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7925" w14:textId="77777777" w:rsidR="00B34AD9" w:rsidRPr="00954D74" w:rsidRDefault="00B34AD9" w:rsidP="00954D74">
      <w:pPr>
        <w:pStyle w:val="Pagrindinistekstas"/>
      </w:pPr>
    </w:p>
    <w:p w14:paraId="294253C3" w14:textId="77777777" w:rsidR="00B34AD9" w:rsidRPr="00954D74" w:rsidRDefault="00B34AD9" w:rsidP="00954D74">
      <w:pPr>
        <w:pStyle w:val="Pagrindinistekstas"/>
      </w:pPr>
    </w:p>
    <w:p w14:paraId="70943914" w14:textId="77777777" w:rsidR="00B34AD9" w:rsidRPr="00954D74" w:rsidRDefault="00B34AD9" w:rsidP="00954D74">
      <w:pPr>
        <w:pStyle w:val="Pagrindinistekstas"/>
      </w:pPr>
    </w:p>
    <w:p w14:paraId="015E9AEC" w14:textId="77777777" w:rsidR="00B34AD9" w:rsidRPr="00954D74" w:rsidRDefault="00B34AD9" w:rsidP="00954D74">
      <w:pPr>
        <w:pStyle w:val="Pagrindinistekstas"/>
      </w:pPr>
    </w:p>
    <w:p w14:paraId="2569FD84" w14:textId="77777777" w:rsidR="00B34AD9" w:rsidRPr="00954D74" w:rsidRDefault="00B34AD9" w:rsidP="00954D74">
      <w:pPr>
        <w:pStyle w:val="Pagrindinistekstas"/>
      </w:pPr>
    </w:p>
    <w:p w14:paraId="6E2F8A1E" w14:textId="77777777" w:rsidR="00B34AD9" w:rsidRPr="00954D74" w:rsidRDefault="00B34AD9" w:rsidP="00954D74">
      <w:pPr>
        <w:pStyle w:val="Pagrindinistekstas"/>
      </w:pPr>
    </w:p>
    <w:p w14:paraId="30D28C16" w14:textId="77777777" w:rsidR="00B34AD9" w:rsidRPr="00954D74" w:rsidRDefault="00B34AD9" w:rsidP="00954D74">
      <w:pPr>
        <w:pStyle w:val="Pagrindinistekstas"/>
      </w:pPr>
    </w:p>
    <w:p w14:paraId="1854E882" w14:textId="77777777" w:rsidR="00B34AD9" w:rsidRPr="00954D74" w:rsidRDefault="00B34AD9" w:rsidP="00954D74">
      <w:pPr>
        <w:pStyle w:val="Pagrindinistekstas"/>
      </w:pPr>
    </w:p>
    <w:p w14:paraId="0C6885C4" w14:textId="77777777" w:rsidR="00B34AD9" w:rsidRPr="00954D74" w:rsidRDefault="00B34AD9" w:rsidP="00954D74">
      <w:pPr>
        <w:pStyle w:val="Pagrindinistekstas"/>
      </w:pPr>
    </w:p>
    <w:p w14:paraId="20E06F12" w14:textId="77777777" w:rsidR="00B34AD9" w:rsidRPr="00954D74" w:rsidRDefault="00B34AD9" w:rsidP="00954D74">
      <w:pPr>
        <w:pStyle w:val="Pagrindinistekstas"/>
      </w:pPr>
    </w:p>
    <w:p w14:paraId="5D11C839" w14:textId="77777777" w:rsidR="00B34AD9" w:rsidRPr="00954D74" w:rsidRDefault="00B34AD9" w:rsidP="00954D74">
      <w:pPr>
        <w:pStyle w:val="Pagrindinistekstas"/>
      </w:pPr>
    </w:p>
    <w:p w14:paraId="0E3B25E0" w14:textId="77777777" w:rsidR="00B34AD9" w:rsidRPr="00954D74" w:rsidRDefault="00B34AD9" w:rsidP="00954D74">
      <w:pPr>
        <w:pStyle w:val="Pagrindinistekstas"/>
      </w:pPr>
    </w:p>
    <w:p w14:paraId="0E28BCD3" w14:textId="77777777" w:rsidR="00B34AD9" w:rsidRPr="00954D74" w:rsidRDefault="00B34AD9" w:rsidP="00954D74">
      <w:pPr>
        <w:pStyle w:val="Pagrindinistekstas"/>
      </w:pPr>
    </w:p>
    <w:p w14:paraId="4BE091D7" w14:textId="77777777" w:rsidR="00B34AD9" w:rsidRPr="00954D74" w:rsidRDefault="00B34AD9" w:rsidP="00954D74">
      <w:pPr>
        <w:pStyle w:val="Pagrindinistekstas"/>
      </w:pPr>
    </w:p>
    <w:p w14:paraId="0147BEE0" w14:textId="77777777" w:rsidR="00B34AD9" w:rsidRPr="00954D74" w:rsidRDefault="00B34AD9" w:rsidP="00954D74">
      <w:pPr>
        <w:pStyle w:val="Pagrindinistekstas"/>
      </w:pPr>
    </w:p>
    <w:p w14:paraId="38723BB7" w14:textId="77777777" w:rsidR="00B34AD9" w:rsidRPr="00954D74" w:rsidRDefault="00B34AD9" w:rsidP="00954D74">
      <w:pPr>
        <w:pStyle w:val="Pagrindinistekstas"/>
      </w:pPr>
    </w:p>
    <w:p w14:paraId="1169B8FF" w14:textId="77777777" w:rsidR="00B34AD9" w:rsidRPr="00954D74" w:rsidRDefault="00B34AD9" w:rsidP="00954D74">
      <w:pPr>
        <w:pStyle w:val="Pagrindinistekstas"/>
      </w:pPr>
    </w:p>
    <w:p w14:paraId="1FEAC197" w14:textId="77777777" w:rsidR="00B34AD9" w:rsidRPr="00954D74" w:rsidRDefault="00B34AD9" w:rsidP="00954D74">
      <w:pPr>
        <w:pStyle w:val="Pagrindinistekstas"/>
      </w:pPr>
    </w:p>
    <w:p w14:paraId="0C11851E" w14:textId="77777777" w:rsidR="00B34AD9" w:rsidRPr="00954D74" w:rsidRDefault="00B34AD9" w:rsidP="00954D74">
      <w:pPr>
        <w:pStyle w:val="Pagrindinistekstas"/>
      </w:pPr>
    </w:p>
    <w:p w14:paraId="172C7969" w14:textId="77777777" w:rsidR="00B34AD9" w:rsidRPr="00954D74" w:rsidRDefault="00B34AD9" w:rsidP="00954D74">
      <w:pPr>
        <w:pStyle w:val="Pagrindinistekstas"/>
      </w:pPr>
    </w:p>
    <w:p w14:paraId="203A7CC0" w14:textId="77777777" w:rsidR="00B34AD9" w:rsidRPr="00954D74" w:rsidRDefault="00B34AD9" w:rsidP="00954D74">
      <w:pPr>
        <w:pStyle w:val="Pagrindinistekstas"/>
      </w:pPr>
    </w:p>
    <w:p w14:paraId="7ED08FCA" w14:textId="77777777" w:rsidR="00B34AD9" w:rsidRPr="00C34452" w:rsidRDefault="00D75F0E" w:rsidP="00C34452">
      <w:pPr>
        <w:jc w:val="center"/>
        <w:rPr>
          <w:b/>
        </w:rPr>
      </w:pPr>
      <w:bookmarkStart w:id="0" w:name="PREPARATO_CHARAKTERISTIKŲ_SANTRAUKA"/>
      <w:bookmarkEnd w:id="0"/>
      <w:r w:rsidRPr="00C34452">
        <w:rPr>
          <w:b/>
        </w:rPr>
        <w:t>I PRIEDAS</w:t>
      </w:r>
    </w:p>
    <w:p w14:paraId="22292182" w14:textId="77777777" w:rsidR="00B34AD9" w:rsidRPr="00C34452" w:rsidRDefault="00B34AD9" w:rsidP="00C34452">
      <w:pPr>
        <w:jc w:val="center"/>
        <w:rPr>
          <w:b/>
        </w:rPr>
      </w:pPr>
    </w:p>
    <w:p w14:paraId="1EF74C13" w14:textId="77777777" w:rsidR="009C66F4" w:rsidRPr="00C34452" w:rsidRDefault="00D75F0E" w:rsidP="00C34452">
      <w:pPr>
        <w:jc w:val="center"/>
        <w:rPr>
          <w:b/>
        </w:rPr>
      </w:pPr>
      <w:r w:rsidRPr="00C34452">
        <w:rPr>
          <w:b/>
        </w:rPr>
        <w:t>PREPARATO CHARAKTERISTIKŲ SANTRAUKA</w:t>
      </w:r>
    </w:p>
    <w:p w14:paraId="102E3232" w14:textId="77777777" w:rsidR="009C66F4" w:rsidRPr="00C34452" w:rsidRDefault="009C66F4" w:rsidP="00C34452">
      <w:pPr>
        <w:jc w:val="center"/>
        <w:rPr>
          <w:b/>
        </w:rPr>
      </w:pPr>
      <w:r w:rsidRPr="00C34452">
        <w:rPr>
          <w:b/>
        </w:rPr>
        <w:br w:type="page"/>
      </w:r>
    </w:p>
    <w:p w14:paraId="574871F8" w14:textId="77777777" w:rsidR="00B34AD9" w:rsidRPr="00954D74" w:rsidRDefault="00D75F0E" w:rsidP="00954D74">
      <w:pPr>
        <w:pStyle w:val="Sraopastraipa"/>
        <w:numPr>
          <w:ilvl w:val="0"/>
          <w:numId w:val="9"/>
        </w:numPr>
        <w:ind w:left="540" w:hanging="540"/>
        <w:rPr>
          <w:b/>
        </w:rPr>
      </w:pPr>
      <w:r w:rsidRPr="00954D74">
        <w:rPr>
          <w:b/>
        </w:rPr>
        <w:lastRenderedPageBreak/>
        <w:t>VAISTINIO PREPARATO PAVADINIMAS</w:t>
      </w:r>
    </w:p>
    <w:p w14:paraId="11490DB7" w14:textId="77777777" w:rsidR="00B34AD9" w:rsidRPr="00954D74" w:rsidRDefault="00B34AD9" w:rsidP="00954D74">
      <w:pPr>
        <w:pStyle w:val="Pagrindinistekstas"/>
        <w:ind w:left="540" w:hanging="540"/>
        <w:rPr>
          <w:b/>
        </w:rPr>
      </w:pPr>
    </w:p>
    <w:p w14:paraId="3A9FD80F" w14:textId="77777777" w:rsidR="00B34AD9" w:rsidRPr="00954D74" w:rsidRDefault="00D75F0E" w:rsidP="00954D74">
      <w:pPr>
        <w:pStyle w:val="Pagrindinistekstas"/>
        <w:ind w:left="540" w:hanging="540"/>
      </w:pPr>
      <w:proofErr w:type="spellStart"/>
      <w:r w:rsidRPr="00954D74">
        <w:t>Ertapenem</w:t>
      </w:r>
      <w:proofErr w:type="spellEnd"/>
      <w:r w:rsidRPr="00954D74">
        <w:t xml:space="preserve"> QILU 1 g milteliai infuzinio tirpalo koncentratui</w:t>
      </w:r>
    </w:p>
    <w:p w14:paraId="2130823B" w14:textId="77777777" w:rsidR="00B34AD9" w:rsidRPr="00954D74" w:rsidRDefault="00B34AD9" w:rsidP="00954D74">
      <w:pPr>
        <w:pStyle w:val="Pagrindinistekstas"/>
        <w:ind w:left="540" w:hanging="540"/>
      </w:pPr>
    </w:p>
    <w:p w14:paraId="5D00CF8C" w14:textId="77777777" w:rsidR="00B34AD9" w:rsidRPr="00954D74" w:rsidRDefault="00B34AD9" w:rsidP="00954D74">
      <w:pPr>
        <w:pStyle w:val="Pagrindinistekstas"/>
        <w:ind w:left="540" w:hanging="540"/>
      </w:pPr>
    </w:p>
    <w:p w14:paraId="03271DF5" w14:textId="77777777" w:rsidR="00B34AD9" w:rsidRPr="00954D74" w:rsidRDefault="00D75F0E" w:rsidP="00954D74">
      <w:pPr>
        <w:pStyle w:val="Sraopastraipa"/>
        <w:numPr>
          <w:ilvl w:val="0"/>
          <w:numId w:val="9"/>
        </w:numPr>
        <w:ind w:left="540" w:hanging="540"/>
        <w:rPr>
          <w:b/>
        </w:rPr>
      </w:pPr>
      <w:r w:rsidRPr="00954D74">
        <w:rPr>
          <w:b/>
        </w:rPr>
        <w:t>KOKYBINĖ IR KIEKYBINĖ SUDĖTIS</w:t>
      </w:r>
    </w:p>
    <w:p w14:paraId="0EB4E94B" w14:textId="77777777" w:rsidR="00B34AD9" w:rsidRPr="00954D74" w:rsidRDefault="00B34AD9" w:rsidP="00954D74">
      <w:pPr>
        <w:pStyle w:val="Pagrindinistekstas"/>
        <w:ind w:left="540" w:hanging="540"/>
        <w:rPr>
          <w:b/>
        </w:rPr>
      </w:pPr>
    </w:p>
    <w:p w14:paraId="4D6698F2" w14:textId="77777777" w:rsidR="00B34AD9" w:rsidRPr="00954D74" w:rsidRDefault="00D75F0E" w:rsidP="00954D74">
      <w:pPr>
        <w:pStyle w:val="Pagrindinistekstas"/>
        <w:ind w:left="540" w:hanging="540"/>
      </w:pPr>
      <w:r w:rsidRPr="00954D74">
        <w:t xml:space="preserve">Kiekviename flakone yra </w:t>
      </w:r>
      <w:proofErr w:type="spellStart"/>
      <w:r w:rsidRPr="00954D74">
        <w:t>ertapenemo</w:t>
      </w:r>
      <w:proofErr w:type="spellEnd"/>
      <w:r w:rsidRPr="00954D74">
        <w:t xml:space="preserve"> natrio druskos, atitinkančios 1 g </w:t>
      </w:r>
      <w:proofErr w:type="spellStart"/>
      <w:r w:rsidRPr="00954D74">
        <w:t>ertapenemo</w:t>
      </w:r>
      <w:proofErr w:type="spellEnd"/>
      <w:r w:rsidRPr="00954D74">
        <w:t>.</w:t>
      </w:r>
    </w:p>
    <w:p w14:paraId="74065D51" w14:textId="77777777" w:rsidR="00B34AD9" w:rsidRPr="00954D74" w:rsidRDefault="00B34AD9" w:rsidP="00954D74">
      <w:pPr>
        <w:pStyle w:val="Pagrindinistekstas"/>
        <w:ind w:left="540" w:hanging="540"/>
      </w:pPr>
    </w:p>
    <w:p w14:paraId="3336F1B9" w14:textId="77777777" w:rsidR="00D75F0E" w:rsidRPr="00954D74" w:rsidRDefault="00D75F0E" w:rsidP="00954D74">
      <w:pPr>
        <w:pStyle w:val="Pagrindinistekstas"/>
      </w:pPr>
      <w:r w:rsidRPr="00954D74">
        <w:t xml:space="preserve">Ištirpinus, flakone yra maždaug 100 mg/ml koncentrato. </w:t>
      </w:r>
    </w:p>
    <w:p w14:paraId="5DE42570" w14:textId="77777777" w:rsidR="00D75F0E" w:rsidRPr="00954D74" w:rsidRDefault="00D75F0E" w:rsidP="00954D74">
      <w:pPr>
        <w:pStyle w:val="Pagrindinistekstas"/>
        <w:rPr>
          <w:u w:val="single"/>
        </w:rPr>
      </w:pPr>
    </w:p>
    <w:p w14:paraId="147D34B9" w14:textId="77777777" w:rsidR="00B34AD9" w:rsidRPr="00954D74" w:rsidRDefault="00D75F0E" w:rsidP="00954D74">
      <w:pPr>
        <w:pStyle w:val="Pagrindinistekstas"/>
      </w:pPr>
      <w:r w:rsidRPr="00954D74">
        <w:rPr>
          <w:u w:val="single"/>
        </w:rPr>
        <w:t>Pagalbinė (-ės) medžiaga (-</w:t>
      </w:r>
      <w:proofErr w:type="spellStart"/>
      <w:r w:rsidRPr="00954D74">
        <w:rPr>
          <w:u w:val="single"/>
        </w:rPr>
        <w:t>os</w:t>
      </w:r>
      <w:proofErr w:type="spellEnd"/>
      <w:r w:rsidRPr="00954D74">
        <w:rPr>
          <w:u w:val="single"/>
        </w:rPr>
        <w:t>), kurios (-</w:t>
      </w:r>
      <w:proofErr w:type="spellStart"/>
      <w:r w:rsidRPr="00954D74">
        <w:rPr>
          <w:u w:val="single"/>
        </w:rPr>
        <w:t>ių</w:t>
      </w:r>
      <w:proofErr w:type="spellEnd"/>
      <w:r w:rsidRPr="00954D74">
        <w:rPr>
          <w:u w:val="single"/>
        </w:rPr>
        <w:t>) poveikis žinomas</w:t>
      </w:r>
    </w:p>
    <w:p w14:paraId="225C5A6D" w14:textId="77777777" w:rsidR="00D75F0E" w:rsidRPr="00954D74" w:rsidRDefault="00D75F0E" w:rsidP="00954D74">
      <w:pPr>
        <w:pStyle w:val="Pagrindinistekstas"/>
      </w:pPr>
      <w:r w:rsidRPr="00954D74">
        <w:t>Kiekvienoje 1 g dozėje apytiksliai yra 6,0 </w:t>
      </w:r>
      <w:proofErr w:type="spellStart"/>
      <w:r w:rsidR="00CD4A61" w:rsidRPr="00954D74">
        <w:t>mE</w:t>
      </w:r>
      <w:r w:rsidR="00CD4A61">
        <w:t>kv</w:t>
      </w:r>
      <w:proofErr w:type="spellEnd"/>
      <w:r w:rsidR="00CD4A61" w:rsidRPr="00954D74">
        <w:t xml:space="preserve"> </w:t>
      </w:r>
      <w:r w:rsidRPr="00954D74">
        <w:t xml:space="preserve">natrio (apytiksliai 137 mg). </w:t>
      </w:r>
    </w:p>
    <w:p w14:paraId="4C05CA6F" w14:textId="77777777" w:rsidR="00D75F0E" w:rsidRPr="00954D74" w:rsidRDefault="00D75F0E" w:rsidP="00954D74">
      <w:pPr>
        <w:pStyle w:val="Pagrindinistekstas"/>
      </w:pPr>
    </w:p>
    <w:p w14:paraId="1533DF11" w14:textId="77777777" w:rsidR="00B34AD9" w:rsidRPr="00954D74" w:rsidRDefault="00D75F0E" w:rsidP="00954D74">
      <w:pPr>
        <w:pStyle w:val="Pagrindinistekstas"/>
      </w:pPr>
      <w:r w:rsidRPr="00954D74">
        <w:t>Visos pagalbinės medžiagos išvardytos 6.1 skyriuje.</w:t>
      </w:r>
    </w:p>
    <w:p w14:paraId="02014162" w14:textId="77777777" w:rsidR="00B34AD9" w:rsidRPr="00954D74" w:rsidRDefault="00B34AD9" w:rsidP="00954D74">
      <w:pPr>
        <w:pStyle w:val="Pagrindinistekstas"/>
      </w:pPr>
    </w:p>
    <w:p w14:paraId="0535F48B" w14:textId="77777777" w:rsidR="00954D74" w:rsidRPr="00954D74" w:rsidRDefault="00954D74" w:rsidP="00954D74">
      <w:pPr>
        <w:pStyle w:val="Pagrindinistekstas"/>
      </w:pPr>
    </w:p>
    <w:p w14:paraId="01F324DC" w14:textId="77777777" w:rsidR="00B34AD9" w:rsidRPr="00954D74" w:rsidRDefault="00D75F0E" w:rsidP="00954D74">
      <w:pPr>
        <w:pStyle w:val="Sraopastraipa"/>
        <w:numPr>
          <w:ilvl w:val="0"/>
          <w:numId w:val="9"/>
        </w:numPr>
        <w:ind w:left="540" w:hanging="540"/>
        <w:rPr>
          <w:b/>
        </w:rPr>
      </w:pPr>
      <w:r w:rsidRPr="00954D74">
        <w:rPr>
          <w:b/>
        </w:rPr>
        <w:t>FARMACINĖ FORMA</w:t>
      </w:r>
    </w:p>
    <w:p w14:paraId="67D9C468" w14:textId="77777777" w:rsidR="00B34AD9" w:rsidRPr="00954D74" w:rsidRDefault="00B34AD9" w:rsidP="00954D74">
      <w:pPr>
        <w:pStyle w:val="Pagrindinistekstas"/>
        <w:ind w:left="540" w:hanging="540"/>
        <w:rPr>
          <w:b/>
        </w:rPr>
      </w:pPr>
    </w:p>
    <w:p w14:paraId="2850B915" w14:textId="77777777" w:rsidR="00D75F0E" w:rsidRPr="00954D74" w:rsidRDefault="00D75F0E" w:rsidP="00954D74">
      <w:pPr>
        <w:pStyle w:val="Pagrindinistekstas"/>
        <w:ind w:left="540" w:hanging="540"/>
      </w:pPr>
      <w:r w:rsidRPr="00954D74">
        <w:t xml:space="preserve">Milteliai infuzinio tirpalo koncentratui. </w:t>
      </w:r>
    </w:p>
    <w:p w14:paraId="3BD92269" w14:textId="77777777" w:rsidR="00B34AD9" w:rsidRPr="00954D74" w:rsidRDefault="00D75F0E" w:rsidP="00954D74">
      <w:pPr>
        <w:pStyle w:val="Pagrindinistekstas"/>
        <w:ind w:left="540" w:hanging="540"/>
      </w:pPr>
      <w:r w:rsidRPr="00954D74">
        <w:t>Balti ar balkšvi milteliai.</w:t>
      </w:r>
    </w:p>
    <w:p w14:paraId="1409F070" w14:textId="77777777" w:rsidR="00B34AD9" w:rsidRPr="00954D74" w:rsidRDefault="00B34AD9" w:rsidP="00954D74">
      <w:pPr>
        <w:pStyle w:val="Pagrindinistekstas"/>
        <w:ind w:left="540" w:hanging="540"/>
      </w:pPr>
    </w:p>
    <w:p w14:paraId="5C59A771" w14:textId="77777777" w:rsidR="00B34AD9" w:rsidRPr="00954D74" w:rsidRDefault="00B34AD9" w:rsidP="00954D74">
      <w:pPr>
        <w:pStyle w:val="Pagrindinistekstas"/>
        <w:ind w:left="540" w:hanging="540"/>
      </w:pPr>
    </w:p>
    <w:p w14:paraId="76798113" w14:textId="77777777" w:rsidR="00B34AD9" w:rsidRPr="00954D74" w:rsidRDefault="00D75F0E" w:rsidP="00954D74">
      <w:pPr>
        <w:pStyle w:val="Sraopastraipa"/>
        <w:numPr>
          <w:ilvl w:val="0"/>
          <w:numId w:val="9"/>
        </w:numPr>
        <w:ind w:left="540" w:hanging="540"/>
        <w:rPr>
          <w:b/>
        </w:rPr>
      </w:pPr>
      <w:r w:rsidRPr="00954D74">
        <w:rPr>
          <w:b/>
        </w:rPr>
        <w:t>KLINIKINĖ INFORMACIJA</w:t>
      </w:r>
    </w:p>
    <w:p w14:paraId="2E59ACBD" w14:textId="77777777" w:rsidR="00B34AD9" w:rsidRPr="00954D74" w:rsidRDefault="00B34AD9" w:rsidP="00954D74">
      <w:pPr>
        <w:pStyle w:val="Pagrindinistekstas"/>
        <w:ind w:left="540" w:hanging="540"/>
        <w:rPr>
          <w:b/>
        </w:rPr>
      </w:pPr>
    </w:p>
    <w:p w14:paraId="4144ABCC" w14:textId="77777777" w:rsidR="00B34AD9" w:rsidRPr="00954D74" w:rsidRDefault="00D75F0E" w:rsidP="00954D74">
      <w:pPr>
        <w:pStyle w:val="Antrat1"/>
        <w:numPr>
          <w:ilvl w:val="1"/>
          <w:numId w:val="9"/>
        </w:numPr>
        <w:ind w:left="540" w:hanging="540"/>
      </w:pPr>
      <w:r w:rsidRPr="00954D74">
        <w:t>Terapinės indikacijos</w:t>
      </w:r>
    </w:p>
    <w:p w14:paraId="027F827C" w14:textId="77777777" w:rsidR="00B34AD9" w:rsidRPr="00954D74" w:rsidRDefault="00B34AD9" w:rsidP="00954D74">
      <w:pPr>
        <w:pStyle w:val="Pagrindinistekstas"/>
        <w:ind w:left="540" w:hanging="540"/>
        <w:rPr>
          <w:b/>
        </w:rPr>
      </w:pPr>
    </w:p>
    <w:p w14:paraId="70BD8C8F" w14:textId="77777777" w:rsidR="00B34AD9" w:rsidRPr="00954D74" w:rsidRDefault="00D75F0E" w:rsidP="00954D74">
      <w:pPr>
        <w:pStyle w:val="Pagrindinistekstas"/>
        <w:ind w:left="540" w:hanging="540"/>
        <w:rPr>
          <w:i/>
        </w:rPr>
      </w:pPr>
      <w:r w:rsidRPr="00954D74">
        <w:rPr>
          <w:i/>
        </w:rPr>
        <w:t>Gydymas</w:t>
      </w:r>
    </w:p>
    <w:p w14:paraId="32C64F06" w14:textId="77777777" w:rsidR="00B34AD9" w:rsidRPr="00954D74" w:rsidRDefault="00B34AD9" w:rsidP="00954D74">
      <w:pPr>
        <w:pStyle w:val="Pagrindinistekstas"/>
        <w:ind w:left="540" w:hanging="540"/>
      </w:pPr>
    </w:p>
    <w:p w14:paraId="7CD27A82" w14:textId="77777777" w:rsidR="00B34AD9" w:rsidRPr="00954D74" w:rsidRDefault="00D75F0E" w:rsidP="00954D74">
      <w:pPr>
        <w:pStyle w:val="Pagrindinistekstas"/>
      </w:pPr>
      <w:proofErr w:type="spellStart"/>
      <w:r w:rsidRPr="00954D74">
        <w:t>Ertapenem</w:t>
      </w:r>
      <w:proofErr w:type="spellEnd"/>
      <w:r w:rsidRPr="00954D74">
        <w:t xml:space="preserve"> QILU skirtas vaik</w:t>
      </w:r>
      <w:r w:rsidR="00B07237">
        <w:t>ų</w:t>
      </w:r>
      <w:r w:rsidRPr="00954D74">
        <w:t xml:space="preserve"> (nuo 3 mėnesių iki 17 metų) ir suaugusi</w:t>
      </w:r>
      <w:r w:rsidR="00B07237">
        <w:t>ųjų</w:t>
      </w:r>
      <w:r w:rsidRPr="00954D74">
        <w:t xml:space="preserve"> šių </w:t>
      </w:r>
      <w:proofErr w:type="spellStart"/>
      <w:r w:rsidRPr="00954D74">
        <w:t>ertapenemui</w:t>
      </w:r>
      <w:proofErr w:type="spellEnd"/>
      <w:r w:rsidRPr="00954D74">
        <w:t xml:space="preserve"> jautrių (arba labai tikėtina, kad jautrių) bakterijų sukeltų infekcinių ligų </w:t>
      </w:r>
      <w:proofErr w:type="spellStart"/>
      <w:r w:rsidRPr="00954D74">
        <w:t>parenteriniam</w:t>
      </w:r>
      <w:proofErr w:type="spellEnd"/>
      <w:r w:rsidRPr="00954D74">
        <w:t xml:space="preserve"> gydymui (žr. 4.4 ir 5.1 skyrius):</w:t>
      </w:r>
    </w:p>
    <w:p w14:paraId="31B2CB8F" w14:textId="77777777" w:rsidR="00B34AD9" w:rsidRPr="00954D74" w:rsidRDefault="00B34AD9" w:rsidP="00954D74">
      <w:pPr>
        <w:pStyle w:val="Pagrindinistekstas"/>
        <w:ind w:left="540" w:hanging="540"/>
      </w:pPr>
    </w:p>
    <w:p w14:paraId="3337EA04" w14:textId="77777777" w:rsidR="00B34AD9" w:rsidRPr="00954D74" w:rsidRDefault="00D75F0E" w:rsidP="00954D74">
      <w:pPr>
        <w:pStyle w:val="Sraopastraipa"/>
        <w:numPr>
          <w:ilvl w:val="2"/>
          <w:numId w:val="9"/>
        </w:numPr>
        <w:tabs>
          <w:tab w:val="left" w:pos="777"/>
        </w:tabs>
        <w:ind w:left="540"/>
      </w:pPr>
      <w:r w:rsidRPr="00954D74">
        <w:t>pilvo</w:t>
      </w:r>
      <w:r w:rsidR="007409BE">
        <w:t xml:space="preserve"> ertmės</w:t>
      </w:r>
      <w:r w:rsidRPr="00954D74">
        <w:t xml:space="preserve"> infekcinės ligos,</w:t>
      </w:r>
    </w:p>
    <w:p w14:paraId="031976B8" w14:textId="77777777" w:rsidR="00B34AD9" w:rsidRPr="00954D74" w:rsidRDefault="00D75F0E" w:rsidP="00954D74">
      <w:pPr>
        <w:pStyle w:val="Sraopastraipa"/>
        <w:numPr>
          <w:ilvl w:val="2"/>
          <w:numId w:val="9"/>
        </w:numPr>
        <w:tabs>
          <w:tab w:val="left" w:pos="777"/>
        </w:tabs>
        <w:ind w:left="540"/>
      </w:pPr>
      <w:r w:rsidRPr="00954D74">
        <w:t>bendruomenėje įgytos pneumonijos,</w:t>
      </w:r>
    </w:p>
    <w:p w14:paraId="02EC2D77" w14:textId="77777777" w:rsidR="00B34AD9" w:rsidRPr="00954D74" w:rsidRDefault="00D75F0E" w:rsidP="00954D74">
      <w:pPr>
        <w:pStyle w:val="Sraopastraipa"/>
        <w:numPr>
          <w:ilvl w:val="2"/>
          <w:numId w:val="9"/>
        </w:numPr>
        <w:tabs>
          <w:tab w:val="left" w:pos="777"/>
        </w:tabs>
        <w:ind w:left="540"/>
      </w:pPr>
      <w:r w:rsidRPr="00954D74">
        <w:t>ūminės ginekologinės infekcinės ligos,</w:t>
      </w:r>
    </w:p>
    <w:p w14:paraId="3998DFB0" w14:textId="77777777" w:rsidR="00B34AD9" w:rsidRPr="00954D74" w:rsidRDefault="00D75F0E" w:rsidP="00954D74">
      <w:pPr>
        <w:pStyle w:val="Sraopastraipa"/>
        <w:numPr>
          <w:ilvl w:val="2"/>
          <w:numId w:val="9"/>
        </w:numPr>
        <w:tabs>
          <w:tab w:val="left" w:pos="777"/>
        </w:tabs>
        <w:ind w:left="540"/>
      </w:pPr>
      <w:r w:rsidRPr="00954D74">
        <w:t>diabetinės pėdos odos ir minkštųjų audinių infekcinės ligos (žr. 4.4 skyrių).</w:t>
      </w:r>
    </w:p>
    <w:p w14:paraId="38CA28EB" w14:textId="77777777" w:rsidR="00B34AD9" w:rsidRPr="00954D74" w:rsidRDefault="00B34AD9" w:rsidP="00954D74">
      <w:pPr>
        <w:pStyle w:val="Pagrindinistekstas"/>
        <w:ind w:left="540" w:hanging="540"/>
      </w:pPr>
    </w:p>
    <w:p w14:paraId="3E90843B" w14:textId="77777777" w:rsidR="00B34AD9" w:rsidRPr="00954D74" w:rsidRDefault="00D75F0E" w:rsidP="00954D74">
      <w:pPr>
        <w:pStyle w:val="Pagrindinistekstas"/>
        <w:ind w:left="540" w:hanging="540"/>
        <w:rPr>
          <w:i/>
        </w:rPr>
      </w:pPr>
      <w:r w:rsidRPr="00954D74">
        <w:rPr>
          <w:i/>
        </w:rPr>
        <w:t>Profilaktika</w:t>
      </w:r>
    </w:p>
    <w:p w14:paraId="492DA280" w14:textId="77777777" w:rsidR="00B34AD9" w:rsidRPr="00954D74" w:rsidRDefault="00B34AD9" w:rsidP="00954D74">
      <w:pPr>
        <w:pStyle w:val="Pagrindinistekstas"/>
        <w:ind w:left="540" w:hanging="540"/>
      </w:pPr>
    </w:p>
    <w:p w14:paraId="76BFE4E2" w14:textId="77777777" w:rsidR="00B34AD9" w:rsidRPr="00954D74" w:rsidRDefault="00D75F0E" w:rsidP="00954D74">
      <w:pPr>
        <w:pStyle w:val="Pagrindinistekstas"/>
      </w:pPr>
      <w:proofErr w:type="spellStart"/>
      <w:r w:rsidRPr="00954D74">
        <w:t>Ertapenem</w:t>
      </w:r>
      <w:proofErr w:type="spellEnd"/>
      <w:r w:rsidRPr="00954D74">
        <w:t xml:space="preserve"> QILU skirtinas operacinės žaizdos infekcijos profilaktikai suaugusiesiems po planinės gaubtinės </w:t>
      </w:r>
      <w:r w:rsidR="00CB3B62">
        <w:t>ir (</w:t>
      </w:r>
      <w:r w:rsidRPr="00954D74">
        <w:t>ar</w:t>
      </w:r>
      <w:r w:rsidR="00CB3B62">
        <w:t>)</w:t>
      </w:r>
      <w:r w:rsidRPr="00954D74">
        <w:t xml:space="preserve"> tiesiosios žarnos operacijos (žr. 4.4 skyrių).</w:t>
      </w:r>
    </w:p>
    <w:p w14:paraId="3ABCB0E2" w14:textId="77777777" w:rsidR="00B34AD9" w:rsidRPr="00954D74" w:rsidRDefault="00B34AD9" w:rsidP="00954D74">
      <w:pPr>
        <w:pStyle w:val="Pagrindinistekstas"/>
        <w:ind w:left="540" w:hanging="540"/>
      </w:pPr>
    </w:p>
    <w:p w14:paraId="73DA8E76" w14:textId="77777777" w:rsidR="00B34AD9" w:rsidRPr="00954D74" w:rsidRDefault="00D75F0E" w:rsidP="00954D74">
      <w:pPr>
        <w:pStyle w:val="Pagrindinistekstas"/>
        <w:ind w:left="540" w:hanging="540"/>
      </w:pPr>
      <w:r w:rsidRPr="00954D74">
        <w:t>Būtina atsižvelgti į oficialias tinkamo antibakterinių vaistinių preparatų vartojimo rekomendacijas.</w:t>
      </w:r>
    </w:p>
    <w:p w14:paraId="22984632" w14:textId="77777777" w:rsidR="00B34AD9" w:rsidRPr="00954D74" w:rsidRDefault="00B34AD9" w:rsidP="00954D74">
      <w:pPr>
        <w:pStyle w:val="Pagrindinistekstas"/>
        <w:ind w:left="540" w:hanging="540"/>
      </w:pPr>
    </w:p>
    <w:p w14:paraId="46C9B36C" w14:textId="77777777" w:rsidR="00B34AD9" w:rsidRPr="00954D74" w:rsidRDefault="00D75F0E" w:rsidP="00954D74">
      <w:pPr>
        <w:pStyle w:val="Antrat1"/>
        <w:numPr>
          <w:ilvl w:val="1"/>
          <w:numId w:val="9"/>
        </w:numPr>
        <w:ind w:left="540" w:hanging="540"/>
      </w:pPr>
      <w:r w:rsidRPr="00954D74">
        <w:t>Dozavimas ir vartojimo metodas</w:t>
      </w:r>
    </w:p>
    <w:p w14:paraId="42F5061C" w14:textId="77777777" w:rsidR="00B34AD9" w:rsidRPr="00954D74" w:rsidRDefault="00B34AD9" w:rsidP="00954D74">
      <w:pPr>
        <w:pStyle w:val="Pagrindinistekstas"/>
        <w:ind w:left="540" w:hanging="540"/>
        <w:rPr>
          <w:b/>
        </w:rPr>
      </w:pPr>
    </w:p>
    <w:p w14:paraId="4CF82BC6" w14:textId="77777777" w:rsidR="00B34AD9" w:rsidRPr="00954D74" w:rsidRDefault="00D75F0E" w:rsidP="00954D74">
      <w:pPr>
        <w:pStyle w:val="Pagrindinistekstas"/>
        <w:ind w:left="540" w:hanging="540"/>
      </w:pPr>
      <w:r w:rsidRPr="00954D74">
        <w:rPr>
          <w:u w:val="single"/>
        </w:rPr>
        <w:t>Dozavimas</w:t>
      </w:r>
    </w:p>
    <w:p w14:paraId="67B42F55" w14:textId="77777777" w:rsidR="00B34AD9" w:rsidRPr="00954D74" w:rsidRDefault="00B34AD9" w:rsidP="00954D74">
      <w:pPr>
        <w:pStyle w:val="Pagrindinistekstas"/>
        <w:ind w:left="540" w:hanging="540"/>
      </w:pPr>
    </w:p>
    <w:p w14:paraId="0688B902" w14:textId="77777777" w:rsidR="00B34AD9" w:rsidRPr="00954D74" w:rsidRDefault="00D75F0E" w:rsidP="00954D74">
      <w:pPr>
        <w:ind w:left="540" w:hanging="540"/>
        <w:rPr>
          <w:i/>
        </w:rPr>
      </w:pPr>
      <w:r w:rsidRPr="00954D74">
        <w:rPr>
          <w:i/>
        </w:rPr>
        <w:t>Gydymas</w:t>
      </w:r>
    </w:p>
    <w:p w14:paraId="462E2F22" w14:textId="77777777" w:rsidR="00B34AD9" w:rsidRPr="00954D74" w:rsidRDefault="00D75F0E" w:rsidP="00954D74">
      <w:r w:rsidRPr="00954D74">
        <w:rPr>
          <w:i/>
        </w:rPr>
        <w:t>Suaugusieji ir paaugliai (nuo 13 iki 17 metų):</w:t>
      </w:r>
      <w:r w:rsidRPr="00954D74">
        <w:t xml:space="preserve"> </w:t>
      </w:r>
      <w:proofErr w:type="spellStart"/>
      <w:r w:rsidRPr="00954D74">
        <w:t>Ertapenem</w:t>
      </w:r>
      <w:proofErr w:type="spellEnd"/>
      <w:r w:rsidRPr="00954D74">
        <w:t xml:space="preserve"> QILU dozė yra 1 g, kuri skiriama </w:t>
      </w:r>
      <w:r w:rsidR="0068460E" w:rsidRPr="00954D74">
        <w:t xml:space="preserve">į veną </w:t>
      </w:r>
      <w:r w:rsidRPr="00954D74">
        <w:t>vieną kartą per parą</w:t>
      </w:r>
      <w:r w:rsidR="0068460E" w:rsidRPr="00954D74">
        <w:t>(</w:t>
      </w:r>
      <w:r w:rsidRPr="00954D74">
        <w:t xml:space="preserve"> žr. 6.6</w:t>
      </w:r>
      <w:r w:rsidR="0068460E" w:rsidRPr="00954D74">
        <w:t> </w:t>
      </w:r>
      <w:r w:rsidRPr="00954D74">
        <w:t>skyrių</w:t>
      </w:r>
      <w:r w:rsidR="0068460E" w:rsidRPr="00954D74">
        <w:t>)</w:t>
      </w:r>
      <w:r w:rsidRPr="00954D74">
        <w:t>.</w:t>
      </w:r>
    </w:p>
    <w:p w14:paraId="74D30809" w14:textId="77777777" w:rsidR="00B34AD9" w:rsidRPr="00954D74" w:rsidRDefault="00B34AD9" w:rsidP="00954D74">
      <w:pPr>
        <w:pStyle w:val="Pagrindinistekstas"/>
      </w:pPr>
    </w:p>
    <w:p w14:paraId="5EE8358F" w14:textId="77777777" w:rsidR="00B34AD9" w:rsidRPr="00954D74" w:rsidRDefault="00D75F0E" w:rsidP="00954D74">
      <w:r w:rsidRPr="00954D74">
        <w:rPr>
          <w:i/>
        </w:rPr>
        <w:t>Kūdikiai ir vaikai (nuo 3 mėnesių iki 12 metų)</w:t>
      </w:r>
      <w:r w:rsidR="0068460E" w:rsidRPr="00954D74">
        <w:t>:</w:t>
      </w:r>
      <w:r w:rsidRPr="00954D74">
        <w:t xml:space="preserve"> </w:t>
      </w:r>
      <w:proofErr w:type="spellStart"/>
      <w:r w:rsidRPr="00954D74">
        <w:t>Ertapenem</w:t>
      </w:r>
      <w:proofErr w:type="spellEnd"/>
      <w:r w:rsidRPr="00954D74">
        <w:t xml:space="preserve"> QILU dozė yra 15</w:t>
      </w:r>
      <w:r w:rsidR="0068460E" w:rsidRPr="00954D74">
        <w:t> </w:t>
      </w:r>
      <w:r w:rsidRPr="00954D74">
        <w:t xml:space="preserve">mg/kg, kuri skiriama </w:t>
      </w:r>
      <w:r w:rsidR="0068460E" w:rsidRPr="00954D74">
        <w:t xml:space="preserve">į veną </w:t>
      </w:r>
      <w:r w:rsidRPr="00954D74">
        <w:t>du kartus per parą (negalima viršyti 1</w:t>
      </w:r>
      <w:r w:rsidR="0068460E" w:rsidRPr="00954D74">
        <w:t> </w:t>
      </w:r>
      <w:r w:rsidRPr="00954D74">
        <w:t xml:space="preserve">g per parą dozės) </w:t>
      </w:r>
      <w:r w:rsidR="0068460E" w:rsidRPr="00954D74">
        <w:t>(</w:t>
      </w:r>
      <w:r w:rsidRPr="00954D74">
        <w:t>žr. 6.6</w:t>
      </w:r>
      <w:r w:rsidR="0068460E" w:rsidRPr="00954D74">
        <w:t> </w:t>
      </w:r>
      <w:r w:rsidRPr="00954D74">
        <w:t>skyrių</w:t>
      </w:r>
      <w:r w:rsidR="0068460E" w:rsidRPr="00954D74">
        <w:t>)</w:t>
      </w:r>
      <w:r w:rsidRPr="00954D74">
        <w:t>.</w:t>
      </w:r>
    </w:p>
    <w:p w14:paraId="0D5B8532" w14:textId="77777777" w:rsidR="009C66F4" w:rsidRPr="00954D74" w:rsidRDefault="009C66F4" w:rsidP="00954D74">
      <w:pPr>
        <w:ind w:left="540" w:hanging="540"/>
        <w:rPr>
          <w:i/>
        </w:rPr>
      </w:pPr>
    </w:p>
    <w:p w14:paraId="0B118544" w14:textId="77777777" w:rsidR="00B34AD9" w:rsidRPr="00954D74" w:rsidRDefault="00D75F0E" w:rsidP="00954D74">
      <w:pPr>
        <w:ind w:left="540" w:hanging="540"/>
        <w:rPr>
          <w:i/>
        </w:rPr>
      </w:pPr>
      <w:r w:rsidRPr="00954D74">
        <w:rPr>
          <w:i/>
        </w:rPr>
        <w:t>Profilaktika</w:t>
      </w:r>
    </w:p>
    <w:p w14:paraId="3A323AB9" w14:textId="77777777" w:rsidR="00B34AD9" w:rsidRPr="00954D74" w:rsidRDefault="00D75F0E" w:rsidP="00954D74">
      <w:pPr>
        <w:pStyle w:val="Pagrindinistekstas"/>
      </w:pPr>
      <w:r w:rsidRPr="00954D74">
        <w:rPr>
          <w:i/>
        </w:rPr>
        <w:lastRenderedPageBreak/>
        <w:t xml:space="preserve">Suaugusieji. </w:t>
      </w:r>
      <w:r w:rsidRPr="00954D74">
        <w:t>Siekiant po planinės gaubtinės ar tiesiosios žarnos operacijos išvengti operacinės žaizdos infekcijos, rekomenduojama 1</w:t>
      </w:r>
      <w:r w:rsidR="0068460E" w:rsidRPr="00954D74">
        <w:t> </w:t>
      </w:r>
      <w:r w:rsidRPr="00954D74">
        <w:t>g vienkartinę dozę į veną sulašinti likus mažiau nei 1</w:t>
      </w:r>
      <w:r w:rsidR="0068460E" w:rsidRPr="00954D74">
        <w:t> </w:t>
      </w:r>
      <w:r w:rsidRPr="00954D74">
        <w:t>valandai iki operacinio pjūvio.</w:t>
      </w:r>
    </w:p>
    <w:p w14:paraId="3403ADD0" w14:textId="77777777" w:rsidR="00B34AD9" w:rsidRPr="00954D74" w:rsidRDefault="00B34AD9" w:rsidP="00954D74">
      <w:pPr>
        <w:pStyle w:val="Pagrindinistekstas"/>
        <w:ind w:left="540" w:hanging="540"/>
      </w:pPr>
    </w:p>
    <w:p w14:paraId="0C2FDFE7" w14:textId="77777777" w:rsidR="0068460E" w:rsidRPr="00954D74" w:rsidRDefault="0068460E" w:rsidP="00954D74">
      <w:pPr>
        <w:pStyle w:val="Pagrindinistekstas"/>
        <w:ind w:left="540" w:hanging="540"/>
        <w:rPr>
          <w:u w:val="single"/>
        </w:rPr>
      </w:pPr>
      <w:r w:rsidRPr="00954D74">
        <w:rPr>
          <w:u w:val="single"/>
        </w:rPr>
        <w:t>Ypatingos populiacijos</w:t>
      </w:r>
    </w:p>
    <w:p w14:paraId="23AD6481" w14:textId="77777777" w:rsidR="0068460E" w:rsidRPr="00954D74" w:rsidRDefault="0068460E" w:rsidP="00954D74">
      <w:pPr>
        <w:pStyle w:val="Pagrindinistekstas"/>
        <w:ind w:left="540" w:hanging="540"/>
      </w:pPr>
    </w:p>
    <w:p w14:paraId="4DF57C8F" w14:textId="77777777" w:rsidR="00B34AD9" w:rsidRPr="00954D74" w:rsidRDefault="00D75F0E" w:rsidP="00954D74">
      <w:pPr>
        <w:ind w:left="540" w:hanging="540"/>
        <w:rPr>
          <w:i/>
        </w:rPr>
      </w:pPr>
      <w:r w:rsidRPr="00954D74">
        <w:rPr>
          <w:i/>
        </w:rPr>
        <w:t>Vaikų populiacija</w:t>
      </w:r>
    </w:p>
    <w:p w14:paraId="5DB84FAA" w14:textId="77777777" w:rsidR="00B34AD9" w:rsidRPr="00954D74" w:rsidRDefault="00D75F0E" w:rsidP="00954D74">
      <w:pPr>
        <w:pStyle w:val="Pagrindinistekstas"/>
        <w:ind w:left="540" w:hanging="540"/>
      </w:pPr>
      <w:proofErr w:type="spellStart"/>
      <w:r w:rsidRPr="00954D74">
        <w:t>Ertapenem</w:t>
      </w:r>
      <w:r w:rsidR="0068460E" w:rsidRPr="00954D74">
        <w:t>o</w:t>
      </w:r>
      <w:proofErr w:type="spellEnd"/>
      <w:r w:rsidRPr="00954D74">
        <w:t xml:space="preserve"> saugumas ir veiksmingumas vaikams iki 3</w:t>
      </w:r>
      <w:r w:rsidR="0068460E" w:rsidRPr="00954D74">
        <w:t> </w:t>
      </w:r>
      <w:r w:rsidRPr="00954D74">
        <w:t>mėnesių dar neištirtas. Duomenų nėra.</w:t>
      </w:r>
    </w:p>
    <w:p w14:paraId="02D5252C" w14:textId="77777777" w:rsidR="00B34AD9" w:rsidRPr="00954D74" w:rsidRDefault="00B34AD9" w:rsidP="00954D74">
      <w:pPr>
        <w:pStyle w:val="Pagrindinistekstas"/>
        <w:ind w:left="540" w:hanging="540"/>
      </w:pPr>
    </w:p>
    <w:p w14:paraId="45FFB87D" w14:textId="77777777" w:rsidR="00B34AD9" w:rsidRPr="00954D74" w:rsidRDefault="0068460E" w:rsidP="00954D74">
      <w:pPr>
        <w:ind w:left="540" w:hanging="540"/>
        <w:rPr>
          <w:i/>
        </w:rPr>
      </w:pPr>
      <w:r w:rsidRPr="00954D74">
        <w:rPr>
          <w:i/>
        </w:rPr>
        <w:t>Pacientams, kurių inkstų funkcija sutrikusi</w:t>
      </w:r>
    </w:p>
    <w:p w14:paraId="7E557364" w14:textId="77777777" w:rsidR="00B34AD9" w:rsidRPr="00954D74" w:rsidRDefault="00D75F0E" w:rsidP="00954D74">
      <w:pPr>
        <w:pStyle w:val="Pagrindinistekstas"/>
      </w:pPr>
      <w:proofErr w:type="spellStart"/>
      <w:r w:rsidRPr="00954D74">
        <w:t>Ertapenem</w:t>
      </w:r>
      <w:proofErr w:type="spellEnd"/>
      <w:r w:rsidRPr="00954D74">
        <w:t xml:space="preserve"> QILU galima gydyti infekcine liga sergančius suaugusius pacientus, kuri</w:t>
      </w:r>
      <w:r w:rsidR="00696B72">
        <w:t>ems yra</w:t>
      </w:r>
      <w:r w:rsidRPr="00954D74">
        <w:t xml:space="preserve"> </w:t>
      </w:r>
      <w:r w:rsidR="00696B72">
        <w:t xml:space="preserve">lengvas arba vidutinio sunkumo </w:t>
      </w:r>
      <w:r w:rsidRPr="00954D74">
        <w:t>inkstų funkcij</w:t>
      </w:r>
      <w:r w:rsidR="00CB3B62">
        <w:t>os</w:t>
      </w:r>
      <w:r w:rsidRPr="00954D74">
        <w:t xml:space="preserve"> sutrik</w:t>
      </w:r>
      <w:r w:rsidR="00696B72">
        <w:t>imas</w:t>
      </w:r>
      <w:r w:rsidRPr="00954D74">
        <w:t>. Jeigu paciento kreatinino klirensas yra didesnis kaip</w:t>
      </w:r>
      <w:r w:rsidR="0068460E" w:rsidRPr="00954D74">
        <w:t xml:space="preserve"> </w:t>
      </w:r>
      <w:r w:rsidRPr="00954D74">
        <w:t>30</w:t>
      </w:r>
      <w:r w:rsidR="0068460E" w:rsidRPr="00954D74">
        <w:t> </w:t>
      </w:r>
      <w:r w:rsidRPr="00954D74">
        <w:t>ml/min/1,73</w:t>
      </w:r>
      <w:r w:rsidR="0068460E" w:rsidRPr="00954D74">
        <w:t> </w:t>
      </w:r>
      <w:r w:rsidRPr="00954D74">
        <w:t>m</w:t>
      </w:r>
      <w:r w:rsidRPr="00954D74">
        <w:rPr>
          <w:vertAlign w:val="superscript"/>
        </w:rPr>
        <w:t>2</w:t>
      </w:r>
      <w:r w:rsidRPr="00954D74">
        <w:t>, dozės koreguoti nereikia. Ar pacientams, kuri</w:t>
      </w:r>
      <w:r w:rsidR="00696B72">
        <w:t>ems</w:t>
      </w:r>
      <w:r w:rsidRPr="00954D74">
        <w:t xml:space="preserve"> </w:t>
      </w:r>
      <w:r w:rsidR="00696B72">
        <w:t xml:space="preserve">yra sunkus </w:t>
      </w:r>
      <w:r w:rsidRPr="00954D74">
        <w:t>inkstų funkcij</w:t>
      </w:r>
      <w:r w:rsidR="00CB3B62">
        <w:t>os</w:t>
      </w:r>
      <w:r w:rsidRPr="00954D74">
        <w:t xml:space="preserve"> sutrik</w:t>
      </w:r>
      <w:r w:rsidR="00696B72">
        <w:t>imas</w:t>
      </w:r>
      <w:r w:rsidRPr="00954D74">
        <w:t xml:space="preserve">, vartoti </w:t>
      </w:r>
      <w:proofErr w:type="spellStart"/>
      <w:r w:rsidRPr="00954D74">
        <w:t>ertapenemą</w:t>
      </w:r>
      <w:proofErr w:type="spellEnd"/>
      <w:r w:rsidRPr="00954D74">
        <w:t xml:space="preserve"> yra saugu ir veiksminga, duomenų nepakanka, todėl dozavimo rekomendacijų pateikti negalima. Taigi, šių </w:t>
      </w:r>
      <w:r w:rsidR="0068460E" w:rsidRPr="00954D74">
        <w:t xml:space="preserve">pacientų </w:t>
      </w:r>
      <w:r w:rsidRPr="00954D74">
        <w:t xml:space="preserve">gydyti </w:t>
      </w:r>
      <w:proofErr w:type="spellStart"/>
      <w:r w:rsidRPr="00954D74">
        <w:t>ertapenemu</w:t>
      </w:r>
      <w:proofErr w:type="spellEnd"/>
      <w:r w:rsidRPr="00954D74">
        <w:t xml:space="preserve"> negalima (žr. 5.2</w:t>
      </w:r>
      <w:r w:rsidR="0068460E" w:rsidRPr="00954D74">
        <w:t> </w:t>
      </w:r>
      <w:r w:rsidRPr="00954D74">
        <w:t>skyrių). Duomenų apie vaikus ir paauglius, kurių inkstų funkcija sutrikusi, nėra.</w:t>
      </w:r>
    </w:p>
    <w:p w14:paraId="2F38CE52" w14:textId="77777777" w:rsidR="00B34AD9" w:rsidRPr="00954D74" w:rsidRDefault="00B34AD9" w:rsidP="00954D74">
      <w:pPr>
        <w:pStyle w:val="Pagrindinistekstas"/>
        <w:ind w:left="540" w:hanging="540"/>
      </w:pPr>
    </w:p>
    <w:p w14:paraId="314FF788" w14:textId="77777777" w:rsidR="00B34AD9" w:rsidRPr="00954D74" w:rsidRDefault="00D75F0E" w:rsidP="00954D74">
      <w:pPr>
        <w:ind w:left="540" w:hanging="540"/>
        <w:rPr>
          <w:i/>
        </w:rPr>
      </w:pPr>
      <w:r w:rsidRPr="00954D74">
        <w:rPr>
          <w:i/>
        </w:rPr>
        <w:t>Hemodializė</w:t>
      </w:r>
    </w:p>
    <w:p w14:paraId="63D7EAC8" w14:textId="77777777" w:rsidR="00B34AD9" w:rsidRPr="00954D74" w:rsidRDefault="00D75F0E" w:rsidP="00954D74">
      <w:pPr>
        <w:pStyle w:val="Pagrindinistekstas"/>
      </w:pPr>
      <w:r w:rsidRPr="00954D74">
        <w:t xml:space="preserve">Ar </w:t>
      </w:r>
      <w:proofErr w:type="spellStart"/>
      <w:r w:rsidRPr="00954D74">
        <w:t>hemodializuojamiems</w:t>
      </w:r>
      <w:proofErr w:type="spellEnd"/>
      <w:r w:rsidRPr="00954D74">
        <w:t xml:space="preserve"> pacientams vartoti </w:t>
      </w:r>
      <w:proofErr w:type="spellStart"/>
      <w:r w:rsidRPr="00954D74">
        <w:t>ertapenemą</w:t>
      </w:r>
      <w:proofErr w:type="spellEnd"/>
      <w:r w:rsidRPr="00954D74">
        <w:t xml:space="preserve"> yra saugu ir veiksminga, duomenų nepakanka, todėl dozavimo rekomendacijų pateikti negalima. Taigi, tokiems pacientams </w:t>
      </w:r>
      <w:proofErr w:type="spellStart"/>
      <w:r w:rsidRPr="00954D74">
        <w:t>ertapenemo</w:t>
      </w:r>
      <w:proofErr w:type="spellEnd"/>
      <w:r w:rsidRPr="00954D74">
        <w:t xml:space="preserve"> skirti negalima.</w:t>
      </w:r>
    </w:p>
    <w:p w14:paraId="6D56D458" w14:textId="77777777" w:rsidR="00B34AD9" w:rsidRPr="00954D74" w:rsidRDefault="00B34AD9" w:rsidP="00954D74">
      <w:pPr>
        <w:pStyle w:val="Pagrindinistekstas"/>
        <w:ind w:left="540" w:hanging="540"/>
      </w:pPr>
    </w:p>
    <w:p w14:paraId="371D1E11" w14:textId="77777777" w:rsidR="00B34AD9" w:rsidRPr="00954D74" w:rsidRDefault="0068460E" w:rsidP="00954D74">
      <w:pPr>
        <w:ind w:left="540" w:hanging="540"/>
        <w:rPr>
          <w:i/>
        </w:rPr>
      </w:pPr>
      <w:r w:rsidRPr="00954D74">
        <w:rPr>
          <w:i/>
        </w:rPr>
        <w:t>Pacientams, kurių kepenų funkcija sutrikusi</w:t>
      </w:r>
    </w:p>
    <w:p w14:paraId="731753CE" w14:textId="77777777" w:rsidR="00B34AD9" w:rsidRPr="00954D74" w:rsidRDefault="00D75F0E" w:rsidP="00954D74">
      <w:pPr>
        <w:pStyle w:val="Pagrindinistekstas"/>
        <w:ind w:left="540" w:hanging="540"/>
      </w:pPr>
      <w:r w:rsidRPr="00954D74">
        <w:t>Pacientams, kurių kepenų funkcija sutrikusi, dozės koreguoti nerekomenduojama (žr. 5.2</w:t>
      </w:r>
      <w:r w:rsidR="0068460E" w:rsidRPr="00954D74">
        <w:t> </w:t>
      </w:r>
      <w:r w:rsidRPr="00954D74">
        <w:t>skyrių).</w:t>
      </w:r>
    </w:p>
    <w:p w14:paraId="60F6F9AC" w14:textId="77777777" w:rsidR="00B34AD9" w:rsidRPr="00954D74" w:rsidRDefault="00B34AD9" w:rsidP="00954D74">
      <w:pPr>
        <w:pStyle w:val="Pagrindinistekstas"/>
        <w:ind w:left="540" w:hanging="540"/>
      </w:pPr>
    </w:p>
    <w:p w14:paraId="7DD534CA" w14:textId="77777777" w:rsidR="00B34AD9" w:rsidRPr="00954D74" w:rsidRDefault="00D75F0E" w:rsidP="00954D74">
      <w:pPr>
        <w:ind w:left="540" w:hanging="540"/>
        <w:rPr>
          <w:i/>
        </w:rPr>
      </w:pPr>
      <w:r w:rsidRPr="00954D74">
        <w:rPr>
          <w:i/>
        </w:rPr>
        <w:t xml:space="preserve">Senyvi </w:t>
      </w:r>
      <w:r w:rsidR="0068460E" w:rsidRPr="00954D74">
        <w:rPr>
          <w:i/>
        </w:rPr>
        <w:t>pacientai</w:t>
      </w:r>
    </w:p>
    <w:p w14:paraId="77572C81" w14:textId="77777777" w:rsidR="00B34AD9" w:rsidRPr="00954D74" w:rsidRDefault="00D75F0E" w:rsidP="00954D74">
      <w:pPr>
        <w:pStyle w:val="Pagrindinistekstas"/>
      </w:pPr>
      <w:r w:rsidRPr="00954D74">
        <w:t xml:space="preserve">Reikia skirti rekomenduojamas </w:t>
      </w:r>
      <w:proofErr w:type="spellStart"/>
      <w:r w:rsidRPr="00954D74">
        <w:t>Ertapenem</w:t>
      </w:r>
      <w:proofErr w:type="spellEnd"/>
      <w:r w:rsidRPr="00954D74">
        <w:t xml:space="preserve"> QILU dozes, išskyrus tuos atvejus, kai yra sunkus inkstų funkcijos sutrikimas (žr. „</w:t>
      </w:r>
      <w:r w:rsidR="0068460E" w:rsidRPr="00954D74">
        <w:rPr>
          <w:i/>
        </w:rPr>
        <w:t>Pacientams, kurių inkstų funkcija sutrikusi</w:t>
      </w:r>
      <w:r w:rsidRPr="00954D74">
        <w:rPr>
          <w:i/>
        </w:rPr>
        <w:t>“</w:t>
      </w:r>
      <w:r w:rsidRPr="00954D74">
        <w:t>).</w:t>
      </w:r>
    </w:p>
    <w:p w14:paraId="66534C45" w14:textId="77777777" w:rsidR="00B34AD9" w:rsidRPr="00954D74" w:rsidRDefault="00B34AD9" w:rsidP="00954D74">
      <w:pPr>
        <w:pStyle w:val="Pagrindinistekstas"/>
        <w:ind w:left="540" w:hanging="540"/>
      </w:pPr>
    </w:p>
    <w:p w14:paraId="24A1D334" w14:textId="77777777" w:rsidR="00B34AD9" w:rsidRPr="00954D74" w:rsidRDefault="00D75F0E" w:rsidP="00954D74">
      <w:pPr>
        <w:pStyle w:val="Pagrindinistekstas"/>
        <w:ind w:left="540" w:hanging="540"/>
      </w:pPr>
      <w:r w:rsidRPr="00954D74">
        <w:rPr>
          <w:u w:val="single"/>
        </w:rPr>
        <w:t>Vartojimo metodas</w:t>
      </w:r>
    </w:p>
    <w:p w14:paraId="6F302716" w14:textId="77777777" w:rsidR="00B34AD9" w:rsidRPr="00954D74" w:rsidRDefault="00B34AD9" w:rsidP="00954D74">
      <w:pPr>
        <w:pStyle w:val="Pagrindinistekstas"/>
        <w:ind w:left="540" w:hanging="540"/>
      </w:pPr>
    </w:p>
    <w:p w14:paraId="255875D9" w14:textId="77777777" w:rsidR="00B34AD9" w:rsidRPr="00954D74" w:rsidRDefault="00D75F0E" w:rsidP="00954D74">
      <w:pPr>
        <w:pStyle w:val="Pagrindinistekstas"/>
        <w:ind w:left="540" w:hanging="540"/>
        <w:jc w:val="both"/>
      </w:pPr>
      <w:r w:rsidRPr="00954D74">
        <w:rPr>
          <w:i/>
        </w:rPr>
        <w:t>Leisti į veną:</w:t>
      </w:r>
      <w:r w:rsidRPr="00954D74">
        <w:t xml:space="preserve"> </w:t>
      </w:r>
      <w:proofErr w:type="spellStart"/>
      <w:r w:rsidRPr="00954D74">
        <w:t>Ertapenem</w:t>
      </w:r>
      <w:proofErr w:type="spellEnd"/>
      <w:r w:rsidRPr="00954D74">
        <w:t xml:space="preserve"> QILU turi būti </w:t>
      </w:r>
      <w:proofErr w:type="spellStart"/>
      <w:r w:rsidR="00E64E30">
        <w:t>infuzuojamas</w:t>
      </w:r>
      <w:proofErr w:type="spellEnd"/>
      <w:r w:rsidR="00E64E30" w:rsidRPr="00954D74">
        <w:t xml:space="preserve"> </w:t>
      </w:r>
      <w:r w:rsidRPr="00954D74">
        <w:t>per 30</w:t>
      </w:r>
      <w:r w:rsidR="0068460E" w:rsidRPr="00954D74">
        <w:t> </w:t>
      </w:r>
      <w:r w:rsidRPr="00954D74">
        <w:t>minučių.</w:t>
      </w:r>
    </w:p>
    <w:p w14:paraId="4DADCD3D" w14:textId="77777777" w:rsidR="00B34AD9" w:rsidRPr="00954D74" w:rsidRDefault="00B34AD9" w:rsidP="00954D74">
      <w:pPr>
        <w:pStyle w:val="Pagrindinistekstas"/>
        <w:ind w:left="540" w:hanging="540"/>
      </w:pPr>
    </w:p>
    <w:p w14:paraId="1FA77AF9" w14:textId="77777777" w:rsidR="00B34AD9" w:rsidRPr="00954D74" w:rsidRDefault="00D75F0E" w:rsidP="00954D74">
      <w:pPr>
        <w:pStyle w:val="Pagrindinistekstas"/>
      </w:pPr>
      <w:r w:rsidRPr="00954D74">
        <w:t xml:space="preserve">Įprasta gydymo </w:t>
      </w:r>
      <w:proofErr w:type="spellStart"/>
      <w:r w:rsidRPr="00954D74">
        <w:t>Ertapenem</w:t>
      </w:r>
      <w:proofErr w:type="spellEnd"/>
      <w:r w:rsidRPr="00954D74">
        <w:t xml:space="preserve"> QILU trukmė yra 3–14</w:t>
      </w:r>
      <w:r w:rsidR="0068460E" w:rsidRPr="00954D74">
        <w:t> parų</w:t>
      </w:r>
      <w:r w:rsidRPr="00954D74">
        <w:t>, tačiau, atsižvelgiant į infekcinės ligos tipą, sunkumą ir sukėlėją(-</w:t>
      </w:r>
      <w:proofErr w:type="spellStart"/>
      <w:r w:rsidRPr="00954D74">
        <w:t>us</w:t>
      </w:r>
      <w:proofErr w:type="spellEnd"/>
      <w:r w:rsidRPr="00954D74">
        <w:t xml:space="preserve">), ji gali būti skirtinga. Jei kliniškai </w:t>
      </w:r>
      <w:proofErr w:type="spellStart"/>
      <w:r w:rsidRPr="00954D74">
        <w:t>indikuotina</w:t>
      </w:r>
      <w:proofErr w:type="spellEnd"/>
      <w:r w:rsidRPr="00954D74">
        <w:t xml:space="preserve"> ir </w:t>
      </w:r>
      <w:r w:rsidR="0068460E" w:rsidRPr="00954D74">
        <w:t xml:space="preserve">paciento </w:t>
      </w:r>
      <w:r w:rsidRPr="00954D74">
        <w:t xml:space="preserve">būklė gerėja, vietoje leidžiamo į veną vaistinio preparato galima paskirti tinkamą </w:t>
      </w:r>
      <w:r w:rsidR="0068460E" w:rsidRPr="00954D74">
        <w:t xml:space="preserve">per burną vartojamą </w:t>
      </w:r>
      <w:r w:rsidRPr="00954D74">
        <w:t>vaistinį preparatą.</w:t>
      </w:r>
    </w:p>
    <w:p w14:paraId="772565D1" w14:textId="77777777" w:rsidR="00B34AD9" w:rsidRPr="00954D74" w:rsidRDefault="00B34AD9" w:rsidP="00954D74">
      <w:pPr>
        <w:pStyle w:val="Pagrindinistekstas"/>
        <w:ind w:left="540" w:hanging="540"/>
      </w:pPr>
    </w:p>
    <w:p w14:paraId="70BFE814" w14:textId="77777777" w:rsidR="00B34AD9" w:rsidRPr="00954D74" w:rsidRDefault="00D75F0E" w:rsidP="00954D74">
      <w:pPr>
        <w:pStyle w:val="Pagrindinistekstas"/>
        <w:ind w:left="540" w:hanging="540"/>
        <w:jc w:val="both"/>
      </w:pPr>
      <w:r w:rsidRPr="00954D74">
        <w:t>Vaistinio preparato ruošimo prieš vartojant instrukcija pateikiama 6.6</w:t>
      </w:r>
      <w:r w:rsidR="0068460E" w:rsidRPr="00954D74">
        <w:t> </w:t>
      </w:r>
      <w:r w:rsidRPr="00954D74">
        <w:t>skyriuje.</w:t>
      </w:r>
    </w:p>
    <w:p w14:paraId="0D372980" w14:textId="77777777" w:rsidR="00B34AD9" w:rsidRPr="00954D74" w:rsidRDefault="00B34AD9" w:rsidP="00954D74">
      <w:pPr>
        <w:pStyle w:val="Pagrindinistekstas"/>
        <w:ind w:left="540" w:hanging="540"/>
      </w:pPr>
    </w:p>
    <w:p w14:paraId="183FCC13" w14:textId="77777777" w:rsidR="00B34AD9" w:rsidRPr="00954D74" w:rsidRDefault="00D75F0E" w:rsidP="00954D74">
      <w:pPr>
        <w:pStyle w:val="Antrat1"/>
        <w:numPr>
          <w:ilvl w:val="1"/>
          <w:numId w:val="9"/>
        </w:numPr>
        <w:ind w:left="540" w:hanging="540"/>
      </w:pPr>
      <w:r w:rsidRPr="00954D74">
        <w:t>Kontraindikacijos</w:t>
      </w:r>
    </w:p>
    <w:p w14:paraId="6284ADB2" w14:textId="77777777" w:rsidR="00B34AD9" w:rsidRPr="00954D74" w:rsidRDefault="00B34AD9" w:rsidP="00954D74">
      <w:pPr>
        <w:pStyle w:val="Pagrindinistekstas"/>
        <w:ind w:left="540" w:hanging="540"/>
        <w:rPr>
          <w:b/>
        </w:rPr>
      </w:pPr>
    </w:p>
    <w:p w14:paraId="170879BB" w14:textId="77777777" w:rsidR="00B34AD9" w:rsidRPr="00954D74" w:rsidRDefault="00D75F0E" w:rsidP="00954D74">
      <w:pPr>
        <w:pStyle w:val="Sraopastraipa"/>
        <w:numPr>
          <w:ilvl w:val="2"/>
          <w:numId w:val="9"/>
        </w:numPr>
        <w:tabs>
          <w:tab w:val="left" w:pos="776"/>
        </w:tabs>
        <w:ind w:left="540"/>
      </w:pPr>
      <w:r w:rsidRPr="00954D74">
        <w:t>Padidėjęs jautrumas veikliajai arba bet kuriai 6.1</w:t>
      </w:r>
      <w:r w:rsidR="0068460E" w:rsidRPr="00954D74">
        <w:t> </w:t>
      </w:r>
      <w:r w:rsidRPr="00954D74">
        <w:t>skyriuje nurodytai pagalbinei medžiagai.</w:t>
      </w:r>
    </w:p>
    <w:p w14:paraId="3B32BC46" w14:textId="77777777" w:rsidR="00B34AD9" w:rsidRPr="00954D74" w:rsidRDefault="00D75F0E" w:rsidP="00954D74">
      <w:pPr>
        <w:pStyle w:val="Sraopastraipa"/>
        <w:numPr>
          <w:ilvl w:val="2"/>
          <w:numId w:val="9"/>
        </w:numPr>
        <w:tabs>
          <w:tab w:val="left" w:pos="776"/>
        </w:tabs>
        <w:ind w:left="540"/>
      </w:pPr>
      <w:r w:rsidRPr="00954D74">
        <w:t xml:space="preserve">Padidėjęs jautrumas kitiems antimikrobiniams </w:t>
      </w:r>
      <w:proofErr w:type="spellStart"/>
      <w:r w:rsidRPr="00954D74">
        <w:t>karbapenemų</w:t>
      </w:r>
      <w:proofErr w:type="spellEnd"/>
      <w:r w:rsidRPr="00954D74">
        <w:t xml:space="preserve"> grupės vaist</w:t>
      </w:r>
      <w:r w:rsidR="00824AC1">
        <w:t>iniams preparat</w:t>
      </w:r>
      <w:r w:rsidRPr="00954D74">
        <w:t>ams.</w:t>
      </w:r>
    </w:p>
    <w:p w14:paraId="246D8BE5" w14:textId="77777777" w:rsidR="00B34AD9" w:rsidRPr="00954D74" w:rsidRDefault="00D75F0E" w:rsidP="00954D74">
      <w:pPr>
        <w:pStyle w:val="Sraopastraipa"/>
        <w:numPr>
          <w:ilvl w:val="2"/>
          <w:numId w:val="9"/>
        </w:numPr>
        <w:tabs>
          <w:tab w:val="left" w:pos="776"/>
        </w:tabs>
        <w:ind w:left="540"/>
      </w:pPr>
      <w:r w:rsidRPr="00954D74">
        <w:t xml:space="preserve">Sunki alergija (pvz., anafilaksinė arba sunki odos reakcija) bet kurios kitos grupės (pvz., penicilinų arba </w:t>
      </w:r>
      <w:proofErr w:type="spellStart"/>
      <w:r w:rsidRPr="00954D74">
        <w:t>cefalosporinų</w:t>
      </w:r>
      <w:proofErr w:type="spellEnd"/>
      <w:r w:rsidRPr="00954D74">
        <w:t xml:space="preserve">) beta </w:t>
      </w:r>
      <w:proofErr w:type="spellStart"/>
      <w:r w:rsidRPr="00954D74">
        <w:t>laktaminiam</w:t>
      </w:r>
      <w:proofErr w:type="spellEnd"/>
      <w:r w:rsidRPr="00954D74">
        <w:t xml:space="preserve"> antimikrobiniam </w:t>
      </w:r>
      <w:r w:rsidR="00824AC1">
        <w:t xml:space="preserve">vaistiniam </w:t>
      </w:r>
      <w:r w:rsidRPr="00954D74">
        <w:t>preparatui.</w:t>
      </w:r>
    </w:p>
    <w:p w14:paraId="199C8817" w14:textId="77777777" w:rsidR="00B34AD9" w:rsidRPr="00954D74" w:rsidRDefault="00B34AD9" w:rsidP="00954D74">
      <w:pPr>
        <w:pStyle w:val="Pagrindinistekstas"/>
        <w:ind w:left="540" w:hanging="540"/>
      </w:pPr>
    </w:p>
    <w:p w14:paraId="251DA12A" w14:textId="77777777" w:rsidR="00B34AD9" w:rsidRPr="00954D74" w:rsidRDefault="00D75F0E" w:rsidP="00954D74">
      <w:pPr>
        <w:pStyle w:val="Antrat1"/>
        <w:numPr>
          <w:ilvl w:val="1"/>
          <w:numId w:val="9"/>
        </w:numPr>
        <w:ind w:left="540" w:hanging="540"/>
      </w:pPr>
      <w:r w:rsidRPr="00954D74">
        <w:t>Specialūs įspėjimai ir atsargumo priemonės</w:t>
      </w:r>
    </w:p>
    <w:p w14:paraId="7CBC94AE" w14:textId="77777777" w:rsidR="00B34AD9" w:rsidRPr="00954D74" w:rsidRDefault="00B34AD9" w:rsidP="00954D74">
      <w:pPr>
        <w:pStyle w:val="Pagrindinistekstas"/>
        <w:ind w:left="540" w:hanging="540"/>
        <w:rPr>
          <w:b/>
        </w:rPr>
      </w:pPr>
    </w:p>
    <w:p w14:paraId="69A0E1E7" w14:textId="77777777" w:rsidR="00B34AD9" w:rsidRPr="00954D74" w:rsidRDefault="00D75F0E" w:rsidP="00954D74">
      <w:pPr>
        <w:pStyle w:val="Pagrindinistekstas"/>
        <w:ind w:left="540" w:hanging="540"/>
        <w:rPr>
          <w:i/>
        </w:rPr>
      </w:pPr>
      <w:r w:rsidRPr="00954D74">
        <w:rPr>
          <w:i/>
        </w:rPr>
        <w:t>Padidėjęs jautrumas</w:t>
      </w:r>
    </w:p>
    <w:p w14:paraId="5C073D26" w14:textId="77777777" w:rsidR="00B34AD9" w:rsidRPr="00954D74" w:rsidRDefault="00D75F0E" w:rsidP="00954D74">
      <w:pPr>
        <w:pStyle w:val="Pagrindinistekstas"/>
        <w:rPr>
          <w:b/>
        </w:rPr>
      </w:pPr>
      <w:r w:rsidRPr="00954D74">
        <w:t xml:space="preserve">Yra duomenų, kad pacientams, gydomiems beta </w:t>
      </w:r>
      <w:proofErr w:type="spellStart"/>
      <w:r w:rsidRPr="00954D74">
        <w:t>laktaminiais</w:t>
      </w:r>
      <w:proofErr w:type="spellEnd"/>
      <w:r w:rsidRPr="00954D74">
        <w:t xml:space="preserve"> antibiotikais, gali pasireikšti sunkių, kartais mirtinų padidėjusio jautrumo (anafilaksinių) reakcijų. Tokių reakcijų pasireiškimo galimybė yra didesnė tiems žmonėms, kurie yra jautrūs daugeliui alergenų. Prieš pradedant gydyti </w:t>
      </w:r>
      <w:proofErr w:type="spellStart"/>
      <w:r w:rsidRPr="00954D74">
        <w:t>ertapenemu</w:t>
      </w:r>
      <w:proofErr w:type="spellEnd"/>
      <w:r w:rsidRPr="00954D74">
        <w:t xml:space="preserve">, reikia atidžiai išklausinėti, ar pacientui nebuvo pasireiškusių padidėjusio jautrumo reakcijų, sukeltų penicilinų, </w:t>
      </w:r>
      <w:proofErr w:type="spellStart"/>
      <w:r w:rsidRPr="00954D74">
        <w:t>cefalosporinų</w:t>
      </w:r>
      <w:proofErr w:type="spellEnd"/>
      <w:r w:rsidRPr="00954D74">
        <w:t xml:space="preserve">, kitų beta </w:t>
      </w:r>
      <w:proofErr w:type="spellStart"/>
      <w:r w:rsidRPr="00954D74">
        <w:t>laktaminių</w:t>
      </w:r>
      <w:proofErr w:type="spellEnd"/>
      <w:r w:rsidRPr="00954D74">
        <w:t xml:space="preserve"> antibiotikų arba kitokių alergenų (žr. 4.3</w:t>
      </w:r>
      <w:r w:rsidR="0068460E" w:rsidRPr="00954D74">
        <w:t> </w:t>
      </w:r>
      <w:r w:rsidRPr="00954D74">
        <w:t xml:space="preserve">skyrių). Jei pasireiškia alerginė reakcija </w:t>
      </w:r>
      <w:proofErr w:type="spellStart"/>
      <w:r w:rsidRPr="00954D74">
        <w:t>ertapenemui</w:t>
      </w:r>
      <w:proofErr w:type="spellEnd"/>
      <w:r w:rsidRPr="00954D74">
        <w:t xml:space="preserve"> (žr. 4.8 skyrių), jo vartojimą būtina nedelsiant nutraukti.</w:t>
      </w:r>
      <w:r w:rsidR="0068460E" w:rsidRPr="00954D74">
        <w:t xml:space="preserve"> </w:t>
      </w:r>
      <w:r w:rsidRPr="00954D74">
        <w:rPr>
          <w:b/>
        </w:rPr>
        <w:t>Sunkias anafilaksines reakcijas būtina gydyti neatidėliotinos pagalbos priemonėmis.</w:t>
      </w:r>
    </w:p>
    <w:p w14:paraId="1CC1B9AB" w14:textId="77777777" w:rsidR="0068460E" w:rsidRPr="00954D74" w:rsidRDefault="0068460E" w:rsidP="00954D74">
      <w:pPr>
        <w:pStyle w:val="Pagrindinistekstas"/>
        <w:rPr>
          <w:u w:val="single"/>
        </w:rPr>
      </w:pPr>
    </w:p>
    <w:p w14:paraId="4EFC86F3" w14:textId="77777777" w:rsidR="00B34AD9" w:rsidRPr="00954D74" w:rsidRDefault="00D75F0E" w:rsidP="00954D74">
      <w:pPr>
        <w:pStyle w:val="Pagrindinistekstas"/>
        <w:rPr>
          <w:i/>
        </w:rPr>
      </w:pPr>
      <w:proofErr w:type="spellStart"/>
      <w:r w:rsidRPr="00954D74">
        <w:rPr>
          <w:i/>
        </w:rPr>
        <w:lastRenderedPageBreak/>
        <w:t>Superinfekcija</w:t>
      </w:r>
      <w:proofErr w:type="spellEnd"/>
    </w:p>
    <w:p w14:paraId="48D1EA19" w14:textId="77777777" w:rsidR="00B34AD9" w:rsidRPr="00954D74" w:rsidRDefault="00D75F0E" w:rsidP="00954D74">
      <w:pPr>
        <w:pStyle w:val="Pagrindinistekstas"/>
      </w:pPr>
      <w:r w:rsidRPr="00954D74">
        <w:t xml:space="preserve">Ilgai vartojant </w:t>
      </w:r>
      <w:proofErr w:type="spellStart"/>
      <w:r w:rsidRPr="00954D74">
        <w:t>ertapenemą</w:t>
      </w:r>
      <w:proofErr w:type="spellEnd"/>
      <w:r w:rsidRPr="00954D74">
        <w:t xml:space="preserve"> gali atsirasti jam nejautrių mikroorganizmų.</w:t>
      </w:r>
      <w:r w:rsidR="00954D74">
        <w:t xml:space="preserve"> </w:t>
      </w:r>
      <w:r w:rsidRPr="00954D74">
        <w:t xml:space="preserve">Tokiu atveju būtina pakartotinai įvertinti paciento būklę. Jei vaistinio preparato vartojimo laikotarpiu pasireiškia </w:t>
      </w:r>
      <w:proofErr w:type="spellStart"/>
      <w:r w:rsidRPr="00954D74">
        <w:t>superinfekcija</w:t>
      </w:r>
      <w:proofErr w:type="spellEnd"/>
      <w:r w:rsidRPr="00954D74">
        <w:t>, būtinas tinkamas gydymas.</w:t>
      </w:r>
    </w:p>
    <w:p w14:paraId="380EA869" w14:textId="77777777" w:rsidR="00B34AD9" w:rsidRPr="00954D74" w:rsidRDefault="00B34AD9" w:rsidP="00954D74">
      <w:pPr>
        <w:pStyle w:val="Pagrindinistekstas"/>
      </w:pPr>
    </w:p>
    <w:p w14:paraId="255F8A21" w14:textId="77777777" w:rsidR="00B34AD9" w:rsidRPr="00954D74" w:rsidRDefault="00D75F0E" w:rsidP="00954D74">
      <w:pPr>
        <w:pStyle w:val="Pagrindinistekstas"/>
        <w:rPr>
          <w:i/>
        </w:rPr>
      </w:pPr>
      <w:r w:rsidRPr="00954D74">
        <w:rPr>
          <w:i/>
        </w:rPr>
        <w:t>Su antibiotikų vartojimų susijęs kolitas</w:t>
      </w:r>
    </w:p>
    <w:p w14:paraId="5D42E07D" w14:textId="77777777" w:rsidR="00B34AD9" w:rsidRPr="00954D74" w:rsidRDefault="00D75F0E" w:rsidP="00954D74">
      <w:pPr>
        <w:pStyle w:val="Pagrindinistekstas"/>
      </w:pPr>
      <w:r w:rsidRPr="00954D74">
        <w:t xml:space="preserve">Vartojant </w:t>
      </w:r>
      <w:proofErr w:type="spellStart"/>
      <w:r w:rsidRPr="00954D74">
        <w:t>ertapenemo</w:t>
      </w:r>
      <w:proofErr w:type="spellEnd"/>
      <w:r w:rsidRPr="00954D74">
        <w:t xml:space="preserve"> buvo pastebėtas su antibiotikų vartojimu susijęs kolitas ir </w:t>
      </w:r>
      <w:proofErr w:type="spellStart"/>
      <w:r w:rsidRPr="00954D74">
        <w:t>pseudomembraninis</w:t>
      </w:r>
      <w:proofErr w:type="spellEnd"/>
      <w:r w:rsidRPr="00954D74">
        <w:t xml:space="preserve"> kolitas, kuris gali būti tiek nesunkus, tiek ir pavojingas gyvybei. Dėl to apie šią diagnozę svarbu pagalvoti, kai pacientui po antimikrobinių vaistinių preparatų pavartojimo atsiranda viduriavimas.</w:t>
      </w:r>
      <w:r w:rsidR="0068460E" w:rsidRPr="00954D74">
        <w:t xml:space="preserve"> </w:t>
      </w:r>
      <w:r w:rsidRPr="00954D74">
        <w:t xml:space="preserve">Reikia apsvarstyti, ar nevertėtų nutraukti </w:t>
      </w:r>
      <w:proofErr w:type="spellStart"/>
      <w:r w:rsidRPr="00954D74">
        <w:t>Ertapenem</w:t>
      </w:r>
      <w:proofErr w:type="spellEnd"/>
      <w:r w:rsidRPr="00954D74">
        <w:t xml:space="preserve"> QILU vartojimo ir imtis </w:t>
      </w:r>
      <w:proofErr w:type="spellStart"/>
      <w:r w:rsidRPr="00954D74">
        <w:rPr>
          <w:i/>
        </w:rPr>
        <w:t>Clostridioides</w:t>
      </w:r>
      <w:proofErr w:type="spellEnd"/>
      <w:r w:rsidRPr="00954D74">
        <w:rPr>
          <w:i/>
        </w:rPr>
        <w:t xml:space="preserve"> </w:t>
      </w:r>
      <w:proofErr w:type="spellStart"/>
      <w:r w:rsidRPr="00954D74">
        <w:rPr>
          <w:i/>
        </w:rPr>
        <w:t>difficile</w:t>
      </w:r>
      <w:proofErr w:type="spellEnd"/>
      <w:r w:rsidR="0068460E" w:rsidRPr="00954D74">
        <w:rPr>
          <w:i/>
        </w:rPr>
        <w:t xml:space="preserve"> </w:t>
      </w:r>
      <w:r w:rsidRPr="00954D74">
        <w:t>sukeltos ligos gydymo priemonių. Žarnų peristaltiką slopinančių vaistinių preparatų skirti negalima.</w:t>
      </w:r>
    </w:p>
    <w:p w14:paraId="69AB06B5" w14:textId="77777777" w:rsidR="00B34AD9" w:rsidRPr="00954D74" w:rsidRDefault="00B34AD9" w:rsidP="00954D74">
      <w:pPr>
        <w:pStyle w:val="Pagrindinistekstas"/>
      </w:pPr>
    </w:p>
    <w:p w14:paraId="612D2BCA" w14:textId="77777777" w:rsidR="00B34AD9" w:rsidRPr="00954D74" w:rsidRDefault="00D75F0E" w:rsidP="00954D74">
      <w:pPr>
        <w:pStyle w:val="Pagrindinistekstas"/>
        <w:rPr>
          <w:i/>
        </w:rPr>
      </w:pPr>
      <w:r w:rsidRPr="00954D74">
        <w:rPr>
          <w:i/>
        </w:rPr>
        <w:t>Traukuliai</w:t>
      </w:r>
    </w:p>
    <w:p w14:paraId="1CF5BCA7" w14:textId="77777777" w:rsidR="00B34AD9" w:rsidRPr="00954D74" w:rsidRDefault="00D75F0E" w:rsidP="00954D74">
      <w:pPr>
        <w:pStyle w:val="Pagrindinistekstas"/>
      </w:pPr>
      <w:r w:rsidRPr="00954D74">
        <w:t xml:space="preserve">Klinikinių tyrimų metu </w:t>
      </w:r>
      <w:proofErr w:type="spellStart"/>
      <w:r w:rsidRPr="00954D74">
        <w:t>ertapenemu</w:t>
      </w:r>
      <w:proofErr w:type="spellEnd"/>
      <w:r w:rsidRPr="00954D74">
        <w:t xml:space="preserve"> (1</w:t>
      </w:r>
      <w:r w:rsidR="0068460E" w:rsidRPr="00954D74">
        <w:t> </w:t>
      </w:r>
      <w:r w:rsidRPr="00954D74">
        <w:t>g per parą) gydytiems suaugusiems pacientams gydymo metu ir 14</w:t>
      </w:r>
      <w:r w:rsidR="0068460E" w:rsidRPr="00954D74">
        <w:t> </w:t>
      </w:r>
      <w:r w:rsidRPr="00954D74">
        <w:t xml:space="preserve">dienų po jo buvo pastebėti traukuliai. Jie dažniausiai pasireiškė </w:t>
      </w:r>
      <w:r w:rsidR="0068460E" w:rsidRPr="00954D74">
        <w:t xml:space="preserve">senyviems </w:t>
      </w:r>
      <w:r w:rsidRPr="00954D74">
        <w:t>pacientams bei asmenims, jau turintiems centrinės nervų sistemos (CNS) sutrikimų (pavyzdžiui, smegenų pažeidimai ar anksčiau buvę traukuliai) ir (arba) su sutrikusia inkstų funkcija. Panašūs pastebėjimai buvo gauti vaistin</w:t>
      </w:r>
      <w:r w:rsidR="00AB4D51">
        <w:t>į</w:t>
      </w:r>
      <w:r w:rsidRPr="00954D74">
        <w:t xml:space="preserve"> preparat</w:t>
      </w:r>
      <w:r w:rsidR="00AB4D51">
        <w:t xml:space="preserve">ą </w:t>
      </w:r>
      <w:r w:rsidRPr="00954D74">
        <w:t>pate</w:t>
      </w:r>
      <w:r w:rsidR="00AB4D51">
        <w:t>i</w:t>
      </w:r>
      <w:r w:rsidRPr="00954D74">
        <w:t>kus į rinką.</w:t>
      </w:r>
    </w:p>
    <w:p w14:paraId="1A530519" w14:textId="77777777" w:rsidR="00B34AD9" w:rsidRPr="00954D74" w:rsidRDefault="00B34AD9" w:rsidP="00954D74">
      <w:pPr>
        <w:pStyle w:val="Pagrindinistekstas"/>
      </w:pPr>
    </w:p>
    <w:p w14:paraId="7DF74CEC" w14:textId="77777777" w:rsidR="00B34AD9" w:rsidRPr="00954D74" w:rsidRDefault="00D75F0E" w:rsidP="00954D74">
      <w:pPr>
        <w:pStyle w:val="Pagrindinistekstas"/>
        <w:rPr>
          <w:i/>
        </w:rPr>
      </w:pPr>
      <w:proofErr w:type="spellStart"/>
      <w:r w:rsidRPr="00954D74">
        <w:rPr>
          <w:i/>
        </w:rPr>
        <w:t>Encefalopatija</w:t>
      </w:r>
      <w:proofErr w:type="spellEnd"/>
    </w:p>
    <w:p w14:paraId="134EE675" w14:textId="77777777" w:rsidR="00B34AD9" w:rsidRPr="00954D74" w:rsidRDefault="00D75F0E" w:rsidP="00954D74">
      <w:pPr>
        <w:pStyle w:val="Pagrindinistekstas"/>
      </w:pPr>
      <w:r w:rsidRPr="00954D74">
        <w:t xml:space="preserve">Gauta pranešimų apie vartojant </w:t>
      </w:r>
      <w:proofErr w:type="spellStart"/>
      <w:r w:rsidRPr="00954D74">
        <w:t>ertapenemą</w:t>
      </w:r>
      <w:proofErr w:type="spellEnd"/>
      <w:r w:rsidRPr="00954D74">
        <w:t xml:space="preserve"> nustatytus </w:t>
      </w:r>
      <w:proofErr w:type="spellStart"/>
      <w:r w:rsidRPr="00954D74">
        <w:t>encefalopatijos</w:t>
      </w:r>
      <w:proofErr w:type="spellEnd"/>
      <w:r w:rsidRPr="00954D74">
        <w:t xml:space="preserve"> atvejus (žr. 4.8</w:t>
      </w:r>
      <w:r w:rsidR="0068460E" w:rsidRPr="00954D74">
        <w:t> </w:t>
      </w:r>
      <w:r w:rsidRPr="00954D74">
        <w:t xml:space="preserve">skyrių). Įtarus </w:t>
      </w:r>
      <w:proofErr w:type="spellStart"/>
      <w:r w:rsidRPr="00954D74">
        <w:t>ertapenemo</w:t>
      </w:r>
      <w:proofErr w:type="spellEnd"/>
      <w:r w:rsidRPr="00954D74">
        <w:t xml:space="preserve"> sukeltą </w:t>
      </w:r>
      <w:proofErr w:type="spellStart"/>
      <w:r w:rsidRPr="00954D74">
        <w:t>encefalopatiją</w:t>
      </w:r>
      <w:proofErr w:type="spellEnd"/>
      <w:r w:rsidRPr="00954D74">
        <w:t xml:space="preserve"> (pvz., </w:t>
      </w:r>
      <w:proofErr w:type="spellStart"/>
      <w:r w:rsidRPr="00954D74">
        <w:t>mioklonusą</w:t>
      </w:r>
      <w:proofErr w:type="spellEnd"/>
      <w:r w:rsidRPr="00954D74">
        <w:t xml:space="preserve">, traukulius, pakitusią psichinę būklę, sąmonės pritemimą), reikia apsvarstyti, ar nereikėtų nutraukti gydymo </w:t>
      </w:r>
      <w:proofErr w:type="spellStart"/>
      <w:r w:rsidRPr="00954D74">
        <w:t>ertapenemu</w:t>
      </w:r>
      <w:proofErr w:type="spellEnd"/>
      <w:r w:rsidRPr="00954D74">
        <w:t xml:space="preserve">. Pacientams, kurių inkstų funkcija sutrikusi, yra didesnė </w:t>
      </w:r>
      <w:proofErr w:type="spellStart"/>
      <w:r w:rsidRPr="00954D74">
        <w:t>ertapenemo</w:t>
      </w:r>
      <w:proofErr w:type="spellEnd"/>
      <w:r w:rsidRPr="00954D74">
        <w:t xml:space="preserve"> sukeliamos </w:t>
      </w:r>
      <w:proofErr w:type="spellStart"/>
      <w:r w:rsidRPr="00954D74">
        <w:t>encefalopatijos</w:t>
      </w:r>
      <w:proofErr w:type="spellEnd"/>
      <w:r w:rsidRPr="00954D74">
        <w:t xml:space="preserve"> rizika, ir gali prireikti daugiau laiko būklei normalizuotis.</w:t>
      </w:r>
    </w:p>
    <w:p w14:paraId="54EBDF8F" w14:textId="77777777" w:rsidR="00B34AD9" w:rsidRPr="00954D74" w:rsidRDefault="00B34AD9" w:rsidP="00954D74">
      <w:pPr>
        <w:pStyle w:val="Pagrindinistekstas"/>
      </w:pPr>
    </w:p>
    <w:p w14:paraId="77EC4E9B" w14:textId="77777777" w:rsidR="00B34AD9" w:rsidRPr="00954D74" w:rsidRDefault="00D75F0E" w:rsidP="00954D74">
      <w:pPr>
        <w:pStyle w:val="Pagrindinistekstas"/>
        <w:rPr>
          <w:i/>
        </w:rPr>
      </w:pPr>
      <w:r w:rsidRPr="00954D74">
        <w:rPr>
          <w:i/>
        </w:rPr>
        <w:t xml:space="preserve">Vartojimas kartu su </w:t>
      </w:r>
      <w:proofErr w:type="spellStart"/>
      <w:r w:rsidRPr="00954D74">
        <w:rPr>
          <w:i/>
        </w:rPr>
        <w:t>valpro</w:t>
      </w:r>
      <w:proofErr w:type="spellEnd"/>
      <w:r w:rsidRPr="00954D74">
        <w:rPr>
          <w:i/>
        </w:rPr>
        <w:t xml:space="preserve"> rūgštimi</w:t>
      </w:r>
    </w:p>
    <w:p w14:paraId="3F909276" w14:textId="77777777" w:rsidR="00B34AD9" w:rsidRPr="00954D74" w:rsidRDefault="0068460E" w:rsidP="00954D74">
      <w:pPr>
        <w:pStyle w:val="Pagrindinistekstas"/>
      </w:pPr>
      <w:r w:rsidRPr="00954D74">
        <w:t xml:space="preserve">Nerekomenduojama </w:t>
      </w:r>
      <w:proofErr w:type="spellStart"/>
      <w:r w:rsidRPr="00954D74">
        <w:t>e</w:t>
      </w:r>
      <w:r w:rsidR="00D75F0E" w:rsidRPr="00954D74">
        <w:t>rtapenem</w:t>
      </w:r>
      <w:r w:rsidRPr="00954D74">
        <w:t>o</w:t>
      </w:r>
      <w:proofErr w:type="spellEnd"/>
      <w:r w:rsidR="00D75F0E" w:rsidRPr="00954D74">
        <w:t xml:space="preserve"> skirti kartu su </w:t>
      </w:r>
      <w:proofErr w:type="spellStart"/>
      <w:r w:rsidR="00D75F0E" w:rsidRPr="00954D74">
        <w:t>valpro</w:t>
      </w:r>
      <w:proofErr w:type="spellEnd"/>
      <w:r w:rsidR="00D75F0E" w:rsidRPr="00954D74">
        <w:t xml:space="preserve"> rūgštimi ir (arba) </w:t>
      </w:r>
      <w:proofErr w:type="spellStart"/>
      <w:r w:rsidR="00D75F0E" w:rsidRPr="00954D74">
        <w:t>valproat</w:t>
      </w:r>
      <w:r w:rsidR="007409BE">
        <w:t>o</w:t>
      </w:r>
      <w:proofErr w:type="spellEnd"/>
      <w:r w:rsidR="00D75F0E" w:rsidRPr="00954D74">
        <w:t xml:space="preserve"> </w:t>
      </w:r>
      <w:r w:rsidR="007409BE">
        <w:t xml:space="preserve">natrio druska </w:t>
      </w:r>
      <w:r w:rsidR="00D75F0E" w:rsidRPr="00954D74">
        <w:t>(žr. 4.5</w:t>
      </w:r>
      <w:r w:rsidRPr="00954D74">
        <w:t> </w:t>
      </w:r>
      <w:r w:rsidR="00D75F0E" w:rsidRPr="00954D74">
        <w:t>skyrių).</w:t>
      </w:r>
    </w:p>
    <w:p w14:paraId="284F7FFA" w14:textId="77777777" w:rsidR="00B34AD9" w:rsidRPr="00954D74" w:rsidRDefault="00B34AD9" w:rsidP="00954D74">
      <w:pPr>
        <w:pStyle w:val="Pagrindinistekstas"/>
      </w:pPr>
    </w:p>
    <w:p w14:paraId="0CED5BC3" w14:textId="77777777" w:rsidR="00B34AD9" w:rsidRPr="00954D74" w:rsidRDefault="00D75F0E" w:rsidP="00954D74">
      <w:pPr>
        <w:pStyle w:val="Pagrindinistekstas"/>
        <w:rPr>
          <w:i/>
        </w:rPr>
      </w:pPr>
      <w:proofErr w:type="spellStart"/>
      <w:r w:rsidRPr="00954D74">
        <w:rPr>
          <w:i/>
        </w:rPr>
        <w:t>Suboptimaili</w:t>
      </w:r>
      <w:proofErr w:type="spellEnd"/>
      <w:r w:rsidRPr="00954D74">
        <w:rPr>
          <w:i/>
        </w:rPr>
        <w:t xml:space="preserve"> ekspozicija</w:t>
      </w:r>
    </w:p>
    <w:p w14:paraId="08E5F553" w14:textId="77777777" w:rsidR="00B34AD9" w:rsidRPr="00954D74" w:rsidRDefault="00D75F0E" w:rsidP="00954D74">
      <w:pPr>
        <w:pStyle w:val="Pagrindinistekstas"/>
      </w:pPr>
      <w:r w:rsidRPr="00954D74">
        <w:t>Remiantis turimais duomenimis negalima atmesti galimybės, kad kartais chirurginių intervencijų, trunkančių ilgiau kaip 4</w:t>
      </w:r>
      <w:r w:rsidR="0068460E" w:rsidRPr="00954D74">
        <w:t> </w:t>
      </w:r>
      <w:r w:rsidRPr="00954D74">
        <w:t xml:space="preserve">valandas, metu pacientams nesusidarys optimali </w:t>
      </w:r>
      <w:proofErr w:type="spellStart"/>
      <w:r w:rsidRPr="00954D74">
        <w:t>ertapenemo</w:t>
      </w:r>
      <w:proofErr w:type="spellEnd"/>
      <w:r w:rsidRPr="00954D74">
        <w:t xml:space="preserve"> koncentracija, dėl ko atitinkamai padidės galimos gydymo nesėkmės rizika. Todėl šiais neįprastais atvejais reikia imtis atsargumo priemonių.</w:t>
      </w:r>
    </w:p>
    <w:p w14:paraId="79012E71" w14:textId="77777777" w:rsidR="00B34AD9" w:rsidRPr="00954D74" w:rsidRDefault="00B34AD9" w:rsidP="00954D74">
      <w:pPr>
        <w:pStyle w:val="Pagrindinistekstas"/>
      </w:pPr>
    </w:p>
    <w:p w14:paraId="3D5F9538" w14:textId="77777777" w:rsidR="00B34AD9" w:rsidRPr="00954D74" w:rsidRDefault="00D75F0E" w:rsidP="00954D74">
      <w:pPr>
        <w:pStyle w:val="Pagrindinistekstas"/>
        <w:rPr>
          <w:i/>
        </w:rPr>
      </w:pPr>
      <w:r w:rsidRPr="00954D74">
        <w:rPr>
          <w:i/>
        </w:rPr>
        <w:t>Vartojimo ypatingų grupių pacientams aptarimas</w:t>
      </w:r>
    </w:p>
    <w:p w14:paraId="16EC5C0A" w14:textId="77777777" w:rsidR="00B34AD9" w:rsidRPr="00954D74" w:rsidRDefault="00D75F0E" w:rsidP="00954D74">
      <w:pPr>
        <w:pStyle w:val="Pagrindinistekstas"/>
      </w:pPr>
      <w:r w:rsidRPr="00954D74">
        <w:t xml:space="preserve">Sunkių infekcinių ligų gydymo </w:t>
      </w:r>
      <w:proofErr w:type="spellStart"/>
      <w:r w:rsidRPr="00954D74">
        <w:t>ertapenemu</w:t>
      </w:r>
      <w:proofErr w:type="spellEnd"/>
      <w:r w:rsidRPr="00954D74">
        <w:t xml:space="preserve"> patirtis yra maža. Klinikinių tyrimų metu gydant bendruomenėje įgytą pneumoniją suaugusiesiems, 25</w:t>
      </w:r>
      <w:r w:rsidR="002251BC" w:rsidRPr="00954D74">
        <w:t> </w:t>
      </w:r>
      <w:r w:rsidR="002251BC" w:rsidRPr="008635F6">
        <w:t>%</w:t>
      </w:r>
      <w:r w:rsidRPr="00954D74">
        <w:t xml:space="preserve"> </w:t>
      </w:r>
      <w:proofErr w:type="spellStart"/>
      <w:r w:rsidRPr="00954D74">
        <w:t>ertapenemo</w:t>
      </w:r>
      <w:proofErr w:type="spellEnd"/>
      <w:r w:rsidRPr="00954D74">
        <w:t xml:space="preserve"> vartojusių pacientų, kurių gydymo rezultatus buvo galima įvertinti, sirgo sunkia ligos forma (pneumonijos sunkumo indeksas didesnis kaip III). Klinikiniame tyrime 26</w:t>
      </w:r>
      <w:r w:rsidR="002251BC" w:rsidRPr="00954D74">
        <w:t> %</w:t>
      </w:r>
      <w:r w:rsidRPr="00954D74">
        <w:t xml:space="preserve"> ūmine ginekologine infekcija sirgusių suaugusių pacienčių, kurių gydymo rezultatus buvo galima įvertinti, liga buvo sunki (kūno temperatūra buvo</w:t>
      </w:r>
      <w:r w:rsidR="002251BC" w:rsidRPr="00954D74">
        <w:t xml:space="preserve"> </w:t>
      </w:r>
      <w:r w:rsidRPr="00954D74">
        <w:t>≥</w:t>
      </w:r>
      <w:r w:rsidR="002251BC" w:rsidRPr="00954D74">
        <w:t> </w:t>
      </w:r>
      <w:r w:rsidRPr="00954D74">
        <w:t>39</w:t>
      </w:r>
      <w:r w:rsidR="002251BC" w:rsidRPr="00954D74">
        <w:t> ˚</w:t>
      </w:r>
      <w:r w:rsidRPr="00954D74">
        <w:t xml:space="preserve">C ir (arba) buvo </w:t>
      </w:r>
      <w:proofErr w:type="spellStart"/>
      <w:r w:rsidRPr="00954D74">
        <w:t>bakteriemija</w:t>
      </w:r>
      <w:proofErr w:type="spellEnd"/>
      <w:r w:rsidRPr="00954D74">
        <w:t>), o 10</w:t>
      </w:r>
      <w:r w:rsidR="002251BC" w:rsidRPr="00954D74">
        <w:t> </w:t>
      </w:r>
      <w:r w:rsidRPr="00954D74">
        <w:t xml:space="preserve">pacienčių buvo </w:t>
      </w:r>
      <w:proofErr w:type="spellStart"/>
      <w:r w:rsidRPr="00954D74">
        <w:t>bakteriemija</w:t>
      </w:r>
      <w:proofErr w:type="spellEnd"/>
      <w:r w:rsidRPr="00954D74">
        <w:t xml:space="preserve">. Buvo atlikti </w:t>
      </w:r>
      <w:proofErr w:type="spellStart"/>
      <w:r w:rsidRPr="00954D74">
        <w:t>ertapenemu</w:t>
      </w:r>
      <w:proofErr w:type="spellEnd"/>
      <w:r w:rsidRPr="00954D74">
        <w:t xml:space="preserve"> gydytų suaugusių pacientų, sergančių pilvo ertmės infekcija tyrimai, kuriuose 30</w:t>
      </w:r>
      <w:r w:rsidR="002251BC" w:rsidRPr="00954D74">
        <w:t> %</w:t>
      </w:r>
      <w:r w:rsidRPr="00954D74">
        <w:t xml:space="preserve"> pacientų, kurių gydymo rezultatus buvo galima įvertinti, sirgo išplitusiu peritonitu, 39</w:t>
      </w:r>
      <w:r w:rsidR="002251BC" w:rsidRPr="00954D74">
        <w:t> </w:t>
      </w:r>
      <w:r w:rsidR="002251BC" w:rsidRPr="008635F6">
        <w:t>%</w:t>
      </w:r>
      <w:r w:rsidRPr="00954D74">
        <w:t xml:space="preserve"> – infekcija, apėmusia įvairias sritis: skrandį, dvylikapirštę žarną, plonąją žarną, storąją žarną ir tulžies pūslę, išskyrus apendiksą.</w:t>
      </w:r>
      <w:r w:rsidR="002251BC" w:rsidRPr="00954D74">
        <w:t xml:space="preserve"> </w:t>
      </w:r>
      <w:r w:rsidRPr="00954D74">
        <w:t>Kadangi į tyrimus buvo įtraukta nedaug pacientų, kuriems buvo nustatyta ≥ 15</w:t>
      </w:r>
      <w:r w:rsidR="002251BC" w:rsidRPr="00954D74">
        <w:t> </w:t>
      </w:r>
      <w:r w:rsidRPr="00954D74">
        <w:t>balų pagal APACHE II</w:t>
      </w:r>
      <w:r w:rsidR="002251BC" w:rsidRPr="00954D74">
        <w:t xml:space="preserve"> </w:t>
      </w:r>
      <w:r w:rsidRPr="00954D74">
        <w:t xml:space="preserve">skalę ir kurių duomenis galima įvertinti, </w:t>
      </w:r>
      <w:proofErr w:type="spellStart"/>
      <w:r w:rsidRPr="00954D74">
        <w:t>ertapenemo</w:t>
      </w:r>
      <w:proofErr w:type="spellEnd"/>
      <w:r w:rsidRPr="00954D74">
        <w:t xml:space="preserve"> veiksmingumas jiems nebuvo nustatytas.</w:t>
      </w:r>
    </w:p>
    <w:p w14:paraId="0493A52F" w14:textId="77777777" w:rsidR="00B34AD9" w:rsidRPr="00954D74" w:rsidRDefault="00B34AD9" w:rsidP="00954D74">
      <w:pPr>
        <w:pStyle w:val="Pagrindinistekstas"/>
      </w:pPr>
    </w:p>
    <w:p w14:paraId="2F349C5F" w14:textId="77777777" w:rsidR="00B34AD9" w:rsidRPr="00954D74" w:rsidRDefault="00D75F0E" w:rsidP="00954D74">
      <w:pPr>
        <w:pStyle w:val="Pagrindinistekstas"/>
      </w:pPr>
      <w:proofErr w:type="spellStart"/>
      <w:r w:rsidRPr="00954D74">
        <w:t>Ertapenemo</w:t>
      </w:r>
      <w:proofErr w:type="spellEnd"/>
      <w:r w:rsidRPr="00954D74">
        <w:t xml:space="preserve"> veiksmingumas gydant bendruomenėje įgytą pneumoniją, sukeltą penicilinui atsparių</w:t>
      </w:r>
      <w:r w:rsidR="002251BC" w:rsidRPr="00954D74">
        <w:rPr>
          <w:i/>
        </w:rPr>
        <w:t xml:space="preserve"> </w:t>
      </w:r>
      <w:proofErr w:type="spellStart"/>
      <w:r w:rsidRPr="00954D74">
        <w:rPr>
          <w:i/>
        </w:rPr>
        <w:t>Streptococcus</w:t>
      </w:r>
      <w:proofErr w:type="spellEnd"/>
      <w:r w:rsidRPr="00954D74">
        <w:rPr>
          <w:i/>
        </w:rPr>
        <w:t xml:space="preserve"> </w:t>
      </w:r>
      <w:proofErr w:type="spellStart"/>
      <w:r w:rsidRPr="00954D74">
        <w:rPr>
          <w:i/>
        </w:rPr>
        <w:t>pneumoniae</w:t>
      </w:r>
      <w:proofErr w:type="spellEnd"/>
      <w:r w:rsidRPr="00954D74">
        <w:t>, dar nenustatytas.</w:t>
      </w:r>
    </w:p>
    <w:p w14:paraId="105FA701" w14:textId="77777777" w:rsidR="00B34AD9" w:rsidRPr="00954D74" w:rsidRDefault="00B34AD9" w:rsidP="00954D74">
      <w:pPr>
        <w:pStyle w:val="Pagrindinistekstas"/>
      </w:pPr>
    </w:p>
    <w:p w14:paraId="40969792" w14:textId="77777777" w:rsidR="00B34AD9" w:rsidRPr="00954D74" w:rsidRDefault="00D75F0E" w:rsidP="00954D74">
      <w:pPr>
        <w:pStyle w:val="Pagrindinistekstas"/>
      </w:pPr>
      <w:proofErr w:type="spellStart"/>
      <w:r w:rsidRPr="00954D74">
        <w:t>Ertapenemo</w:t>
      </w:r>
      <w:proofErr w:type="spellEnd"/>
      <w:r w:rsidRPr="00954D74">
        <w:t xml:space="preserve"> veiksmingumas gydant diabetinės pėdos infekcines ligas</w:t>
      </w:r>
      <w:r w:rsidR="006D6038">
        <w:t xml:space="preserve">, </w:t>
      </w:r>
      <w:r w:rsidRPr="00954D74">
        <w:t>kartu</w:t>
      </w:r>
      <w:r w:rsidR="006D6038">
        <w:t xml:space="preserve"> su</w:t>
      </w:r>
      <w:r w:rsidRPr="00954D74">
        <w:t xml:space="preserve"> </w:t>
      </w:r>
      <w:proofErr w:type="spellStart"/>
      <w:r w:rsidRPr="00954D74">
        <w:t>osteomielit</w:t>
      </w:r>
      <w:r w:rsidR="006D6038">
        <w:t>u</w:t>
      </w:r>
      <w:proofErr w:type="spellEnd"/>
      <w:r w:rsidR="002251BC" w:rsidRPr="00954D74">
        <w:t xml:space="preserve"> </w:t>
      </w:r>
      <w:r w:rsidRPr="00954D74">
        <w:t>nenustatytas.</w:t>
      </w:r>
    </w:p>
    <w:p w14:paraId="6C419D72" w14:textId="77777777" w:rsidR="0068460E" w:rsidRPr="00954D74" w:rsidRDefault="0068460E" w:rsidP="00954D74">
      <w:pPr>
        <w:pStyle w:val="Pagrindinistekstas"/>
      </w:pPr>
    </w:p>
    <w:p w14:paraId="2C41FD5A" w14:textId="77777777" w:rsidR="00B34AD9" w:rsidRPr="00954D74" w:rsidRDefault="00D75F0E" w:rsidP="00954D74">
      <w:pPr>
        <w:pStyle w:val="Pagrindinistekstas"/>
      </w:pPr>
      <w:r w:rsidRPr="00954D74">
        <w:t xml:space="preserve">Jaunesnių kaip dvejų metų vaikų gydymo </w:t>
      </w:r>
      <w:proofErr w:type="spellStart"/>
      <w:r w:rsidRPr="00954D74">
        <w:t>ertapenemu</w:t>
      </w:r>
      <w:proofErr w:type="spellEnd"/>
      <w:r w:rsidRPr="00954D74">
        <w:t xml:space="preserve"> patirtis yra santykinai maža. Šioje amžiaus grupėje ypač atidžiai reikia nustatyti infekcinių mikroorganizmų jautrumą </w:t>
      </w:r>
      <w:proofErr w:type="spellStart"/>
      <w:r w:rsidRPr="00954D74">
        <w:t>ertapenemui</w:t>
      </w:r>
      <w:proofErr w:type="spellEnd"/>
      <w:r w:rsidRPr="00954D74">
        <w:t xml:space="preserve">. Jaunesnių kaip </w:t>
      </w:r>
      <w:r w:rsidRPr="00954D74">
        <w:lastRenderedPageBreak/>
        <w:t>3</w:t>
      </w:r>
      <w:r w:rsidR="002251BC" w:rsidRPr="00954D74">
        <w:t> </w:t>
      </w:r>
      <w:r w:rsidRPr="00954D74">
        <w:t xml:space="preserve">mėnesių vaikų gydymo </w:t>
      </w:r>
      <w:proofErr w:type="spellStart"/>
      <w:r w:rsidRPr="00954D74">
        <w:t>ertapenemu</w:t>
      </w:r>
      <w:proofErr w:type="spellEnd"/>
      <w:r w:rsidRPr="00954D74">
        <w:t xml:space="preserve"> duomenų nėra.</w:t>
      </w:r>
    </w:p>
    <w:p w14:paraId="7AA11E90" w14:textId="77777777" w:rsidR="00B34AD9" w:rsidRPr="00954D74" w:rsidRDefault="00B34AD9" w:rsidP="00954D74">
      <w:pPr>
        <w:pStyle w:val="Pagrindinistekstas"/>
      </w:pPr>
    </w:p>
    <w:p w14:paraId="121E7559" w14:textId="77777777" w:rsidR="00B34AD9" w:rsidRPr="00954D74" w:rsidRDefault="00D75F0E" w:rsidP="00954D74">
      <w:pPr>
        <w:pStyle w:val="Pagrindinistekstas"/>
        <w:rPr>
          <w:i/>
        </w:rPr>
      </w:pPr>
      <w:r w:rsidRPr="00954D74">
        <w:rPr>
          <w:i/>
        </w:rPr>
        <w:t>Natris</w:t>
      </w:r>
    </w:p>
    <w:p w14:paraId="358894B3" w14:textId="77777777" w:rsidR="00B34AD9" w:rsidRPr="00954D74" w:rsidRDefault="00D75F0E" w:rsidP="00954D74">
      <w:pPr>
        <w:pStyle w:val="Pagrindinistekstas"/>
      </w:pPr>
      <w:r w:rsidRPr="00954D74">
        <w:t>Šio vaistinio preparato 1</w:t>
      </w:r>
      <w:r w:rsidR="002251BC" w:rsidRPr="00954D74">
        <w:t> </w:t>
      </w:r>
      <w:r w:rsidRPr="00954D74">
        <w:t>g dozėje yra apytiksliai 1</w:t>
      </w:r>
      <w:r w:rsidR="002251BC" w:rsidRPr="00954D74">
        <w:t>37 </w:t>
      </w:r>
      <w:r w:rsidRPr="00954D74">
        <w:t xml:space="preserve">mg natrio, tai atitinka </w:t>
      </w:r>
      <w:r w:rsidR="002251BC" w:rsidRPr="00954D74">
        <w:t>6,85 </w:t>
      </w:r>
      <w:r w:rsidRPr="00954D74">
        <w:t>% didžiausios PSO rekomenduojamos paros normos suaugusiesiems, kuri yra 2</w:t>
      </w:r>
      <w:r w:rsidR="002251BC" w:rsidRPr="00954D74">
        <w:t> </w:t>
      </w:r>
      <w:r w:rsidRPr="00954D74">
        <w:t>g natrio.</w:t>
      </w:r>
    </w:p>
    <w:p w14:paraId="53BD67CD" w14:textId="77777777" w:rsidR="00B34AD9" w:rsidRPr="00954D74" w:rsidRDefault="00B34AD9" w:rsidP="00954D74">
      <w:pPr>
        <w:pStyle w:val="Pagrindinistekstas"/>
      </w:pPr>
    </w:p>
    <w:p w14:paraId="2443F5F9" w14:textId="77777777" w:rsidR="00B34AD9" w:rsidRPr="00954D74" w:rsidRDefault="00D75F0E" w:rsidP="00954D74">
      <w:pPr>
        <w:pStyle w:val="Antrat1"/>
        <w:numPr>
          <w:ilvl w:val="1"/>
          <w:numId w:val="9"/>
        </w:numPr>
        <w:tabs>
          <w:tab w:val="left" w:pos="804"/>
        </w:tabs>
        <w:ind w:left="540" w:hanging="540"/>
      </w:pPr>
      <w:r w:rsidRPr="00954D74">
        <w:t>Sąveika su kitais vaistiniais preparatais ir kitokia sąveika</w:t>
      </w:r>
    </w:p>
    <w:p w14:paraId="5E400468" w14:textId="77777777" w:rsidR="00B34AD9" w:rsidRPr="00954D74" w:rsidRDefault="00B34AD9" w:rsidP="00954D74">
      <w:pPr>
        <w:pStyle w:val="Pagrindinistekstas"/>
        <w:rPr>
          <w:b/>
        </w:rPr>
      </w:pPr>
    </w:p>
    <w:p w14:paraId="58F5F766" w14:textId="77777777" w:rsidR="00B34AD9" w:rsidRPr="00954D74" w:rsidRDefault="00D75F0E" w:rsidP="00954D74">
      <w:pPr>
        <w:pStyle w:val="Pagrindinistekstas"/>
      </w:pPr>
      <w:r w:rsidRPr="00954D74">
        <w:t>Sąveika su vaistiniais preparatais, kurių klirenso mediatoriai yra P-</w:t>
      </w:r>
      <w:proofErr w:type="spellStart"/>
      <w:r w:rsidRPr="00954D74">
        <w:t>glikoproteinas</w:t>
      </w:r>
      <w:proofErr w:type="spellEnd"/>
      <w:r w:rsidRPr="00954D74">
        <w:t xml:space="preserve"> arba CYP, nėra tikėtina (žr. 5.2</w:t>
      </w:r>
      <w:r w:rsidR="006B5119" w:rsidRPr="00954D74">
        <w:t> </w:t>
      </w:r>
      <w:r w:rsidRPr="00954D74">
        <w:t>skyrių).</w:t>
      </w:r>
    </w:p>
    <w:p w14:paraId="6F20FA4A" w14:textId="77777777" w:rsidR="00B34AD9" w:rsidRPr="00954D74" w:rsidRDefault="00B34AD9" w:rsidP="00954D74">
      <w:pPr>
        <w:pStyle w:val="Pagrindinistekstas"/>
      </w:pPr>
    </w:p>
    <w:p w14:paraId="5F2EDAD9" w14:textId="77777777" w:rsidR="00B34AD9" w:rsidRPr="00954D74" w:rsidRDefault="00D75F0E" w:rsidP="00954D74">
      <w:pPr>
        <w:pStyle w:val="Pagrindinistekstas"/>
      </w:pPr>
      <w:r w:rsidRPr="00954D74">
        <w:t xml:space="preserve">Skiriant </w:t>
      </w:r>
      <w:proofErr w:type="spellStart"/>
      <w:r w:rsidRPr="00954D74">
        <w:t>valpro</w:t>
      </w:r>
      <w:proofErr w:type="spellEnd"/>
      <w:r w:rsidRPr="00954D74">
        <w:t xml:space="preserve"> rūgštį kartu su </w:t>
      </w:r>
      <w:proofErr w:type="spellStart"/>
      <w:r w:rsidRPr="00954D74">
        <w:t>karbapenemų</w:t>
      </w:r>
      <w:proofErr w:type="spellEnd"/>
      <w:r w:rsidRPr="00954D74">
        <w:t xml:space="preserve"> grupės vaistiniais preparatais pastebėta, kad </w:t>
      </w:r>
      <w:proofErr w:type="spellStart"/>
      <w:r w:rsidRPr="00954D74">
        <w:t>valpro</w:t>
      </w:r>
      <w:proofErr w:type="spellEnd"/>
      <w:r w:rsidRPr="00954D74">
        <w:t xml:space="preserve"> rūgšties koncentracija kraujyje gali sumažėti iki mažesnės už terapinę. Sumažėjusi </w:t>
      </w:r>
      <w:proofErr w:type="spellStart"/>
      <w:r w:rsidRPr="00954D74">
        <w:t>valpro</w:t>
      </w:r>
      <w:proofErr w:type="spellEnd"/>
      <w:r w:rsidRPr="00954D74">
        <w:t xml:space="preserve"> rūgšties koncentracija gali lemti nepakankamą traukulių kontrolę, todėl </w:t>
      </w:r>
      <w:proofErr w:type="spellStart"/>
      <w:r w:rsidRPr="00954D74">
        <w:t>ertapenemą</w:t>
      </w:r>
      <w:proofErr w:type="spellEnd"/>
      <w:r w:rsidRPr="00954D74">
        <w:t xml:space="preserve"> kartu su </w:t>
      </w:r>
      <w:proofErr w:type="spellStart"/>
      <w:r w:rsidRPr="00954D74">
        <w:t>valpro</w:t>
      </w:r>
      <w:proofErr w:type="spellEnd"/>
      <w:r w:rsidRPr="00954D74">
        <w:t xml:space="preserve"> rūgštimi ir (arba) natrio </w:t>
      </w:r>
      <w:proofErr w:type="spellStart"/>
      <w:r w:rsidRPr="00954D74">
        <w:t>valproatu</w:t>
      </w:r>
      <w:proofErr w:type="spellEnd"/>
      <w:r w:rsidRPr="00954D74">
        <w:t xml:space="preserve"> vartoti nerekomenduojama bei reikia apsvarstyti alternatyvias antibakterinio ir </w:t>
      </w:r>
      <w:proofErr w:type="spellStart"/>
      <w:r w:rsidRPr="00954D74">
        <w:t>prieštraukulinio</w:t>
      </w:r>
      <w:proofErr w:type="spellEnd"/>
      <w:r w:rsidRPr="00954D74">
        <w:t xml:space="preserve"> gydymo galimybes.</w:t>
      </w:r>
    </w:p>
    <w:p w14:paraId="238E9B50" w14:textId="77777777" w:rsidR="00B34AD9" w:rsidRPr="00954D74" w:rsidRDefault="00B34AD9" w:rsidP="00954D74">
      <w:pPr>
        <w:pStyle w:val="Pagrindinistekstas"/>
      </w:pPr>
    </w:p>
    <w:p w14:paraId="30E915CB" w14:textId="77777777" w:rsidR="00B34AD9" w:rsidRPr="00954D74" w:rsidRDefault="00D75F0E" w:rsidP="00954D74">
      <w:pPr>
        <w:pStyle w:val="Antrat1"/>
        <w:numPr>
          <w:ilvl w:val="1"/>
          <w:numId w:val="9"/>
        </w:numPr>
        <w:ind w:left="540" w:hanging="540"/>
      </w:pPr>
      <w:r w:rsidRPr="00954D74">
        <w:t>Vaisingumas, nėštumo ir žindymo laikotarpis</w:t>
      </w:r>
    </w:p>
    <w:p w14:paraId="78F5DC64" w14:textId="77777777" w:rsidR="00B34AD9" w:rsidRPr="00954D74" w:rsidRDefault="00B34AD9" w:rsidP="00954D74">
      <w:pPr>
        <w:pStyle w:val="Pagrindinistekstas"/>
        <w:ind w:left="540" w:hanging="540"/>
        <w:rPr>
          <w:b/>
        </w:rPr>
      </w:pPr>
    </w:p>
    <w:p w14:paraId="0B14EBC2" w14:textId="77777777" w:rsidR="00B34AD9" w:rsidRPr="00954D74" w:rsidRDefault="00D75F0E" w:rsidP="00954D74">
      <w:pPr>
        <w:pStyle w:val="Pagrindinistekstas"/>
        <w:ind w:left="540" w:hanging="540"/>
      </w:pPr>
      <w:r w:rsidRPr="00954D74">
        <w:rPr>
          <w:u w:val="single"/>
        </w:rPr>
        <w:t>Nėštumas</w:t>
      </w:r>
    </w:p>
    <w:p w14:paraId="3CA515AB" w14:textId="77777777" w:rsidR="00B34AD9" w:rsidRPr="00954D74" w:rsidRDefault="00D75F0E" w:rsidP="00954D74">
      <w:pPr>
        <w:pStyle w:val="Pagrindinistekstas"/>
      </w:pPr>
      <w:r w:rsidRPr="00954D74">
        <w:t xml:space="preserve">Tinkamų ir gerai kontroliuotų tyrimų su nėščiomis moterimis neatlikta. Tyrimų su gyvūnais duomenimis, nei tiesioginio, nei netiesioginio žalingo poveikio nėštumui, </w:t>
      </w:r>
      <w:r w:rsidR="00372A54">
        <w:t>embriono</w:t>
      </w:r>
      <w:r w:rsidRPr="00954D74">
        <w:t xml:space="preserve"> ar vaisiaus vystymuisi, palikuonių atsivedimui ar </w:t>
      </w:r>
      <w:proofErr w:type="spellStart"/>
      <w:r w:rsidRPr="00954D74">
        <w:t>postnataliniam</w:t>
      </w:r>
      <w:proofErr w:type="spellEnd"/>
      <w:r w:rsidRPr="00954D74">
        <w:t xml:space="preserve"> vystymuisi nepasireiškė. Vis dėlto </w:t>
      </w:r>
      <w:proofErr w:type="spellStart"/>
      <w:r w:rsidRPr="00954D74">
        <w:t>ertapenemo</w:t>
      </w:r>
      <w:proofErr w:type="spellEnd"/>
      <w:r w:rsidRPr="00954D74">
        <w:t xml:space="preserve"> vartoti nėštumo laikotarpiu negalima, nebent būtų manoma, kad gydomasis poveikis motinai bus didesnis už galimą žalą vaisiui.</w:t>
      </w:r>
    </w:p>
    <w:p w14:paraId="243D10B2" w14:textId="77777777" w:rsidR="00B34AD9" w:rsidRPr="00954D74" w:rsidRDefault="00B34AD9" w:rsidP="00954D74">
      <w:pPr>
        <w:pStyle w:val="Pagrindinistekstas"/>
        <w:ind w:left="540" w:hanging="540"/>
      </w:pPr>
    </w:p>
    <w:p w14:paraId="55B652C1" w14:textId="77777777" w:rsidR="00B34AD9" w:rsidRPr="00954D74" w:rsidRDefault="00D75F0E" w:rsidP="00954D74">
      <w:pPr>
        <w:pStyle w:val="Pagrindinistekstas"/>
        <w:ind w:left="540" w:hanging="540"/>
      </w:pPr>
      <w:r w:rsidRPr="00954D74">
        <w:rPr>
          <w:u w:val="single"/>
        </w:rPr>
        <w:t>Žindymas</w:t>
      </w:r>
    </w:p>
    <w:p w14:paraId="4E91AB00" w14:textId="77777777" w:rsidR="00B34AD9" w:rsidRPr="00954D74" w:rsidRDefault="00D75F0E" w:rsidP="00954D74">
      <w:pPr>
        <w:pStyle w:val="Pagrindinistekstas"/>
      </w:pPr>
      <w:proofErr w:type="spellStart"/>
      <w:r w:rsidRPr="00954D74">
        <w:t>Ertapenemo</w:t>
      </w:r>
      <w:proofErr w:type="spellEnd"/>
      <w:r w:rsidRPr="00954D74">
        <w:t xml:space="preserve"> išsiskiria į motinos pieną. Dėl galimų nepageidaujamų reakcijų kūdikiui </w:t>
      </w:r>
      <w:proofErr w:type="spellStart"/>
      <w:r w:rsidRPr="00954D74">
        <w:t>ertapenemu</w:t>
      </w:r>
      <w:proofErr w:type="spellEnd"/>
      <w:r w:rsidRPr="00954D74">
        <w:t xml:space="preserve"> gydoma moteris žindymą tur</w:t>
      </w:r>
      <w:r w:rsidR="00372A54">
        <w:t>i</w:t>
      </w:r>
      <w:r w:rsidRPr="00954D74">
        <w:t xml:space="preserve"> nutraukti.</w:t>
      </w:r>
    </w:p>
    <w:p w14:paraId="455A06A0" w14:textId="77777777" w:rsidR="00B34AD9" w:rsidRPr="00954D74" w:rsidRDefault="00B34AD9" w:rsidP="00954D74">
      <w:pPr>
        <w:pStyle w:val="Pagrindinistekstas"/>
      </w:pPr>
    </w:p>
    <w:p w14:paraId="29BD09FC" w14:textId="77777777" w:rsidR="00B34AD9" w:rsidRPr="00954D74" w:rsidRDefault="00D75F0E" w:rsidP="00954D74">
      <w:pPr>
        <w:pStyle w:val="Pagrindinistekstas"/>
      </w:pPr>
      <w:r w:rsidRPr="00954D74">
        <w:rPr>
          <w:u w:val="single"/>
        </w:rPr>
        <w:t>Vaisingumas</w:t>
      </w:r>
    </w:p>
    <w:p w14:paraId="5434C490" w14:textId="77777777" w:rsidR="00B34AD9" w:rsidRPr="00954D74" w:rsidRDefault="00D75F0E" w:rsidP="00954D74">
      <w:pPr>
        <w:pStyle w:val="Pagrindinistekstas"/>
        <w:jc w:val="both"/>
      </w:pPr>
      <w:r w:rsidRPr="00954D74">
        <w:t xml:space="preserve">Pakankamų ir gerai kontroliuotų </w:t>
      </w:r>
      <w:proofErr w:type="spellStart"/>
      <w:r w:rsidRPr="00954D74">
        <w:t>ertapenemo</w:t>
      </w:r>
      <w:proofErr w:type="spellEnd"/>
      <w:r w:rsidRPr="00954D74">
        <w:t xml:space="preserve"> poveikio vyrų ir moterų vaisingumui tyrimų neatlikta. </w:t>
      </w:r>
      <w:proofErr w:type="spellStart"/>
      <w:r w:rsidRPr="00954D74">
        <w:t>Ikiklinikinių</w:t>
      </w:r>
      <w:proofErr w:type="spellEnd"/>
      <w:r w:rsidRPr="00954D74">
        <w:t xml:space="preserve"> tyrimų duomenys tiesioginio ar netiesioginio žalingo poveikio vaisingumui nerodo (žr. 5.3</w:t>
      </w:r>
      <w:r w:rsidR="00B74002" w:rsidRPr="00954D74">
        <w:t> </w:t>
      </w:r>
      <w:r w:rsidRPr="00954D74">
        <w:t>skyrių).</w:t>
      </w:r>
    </w:p>
    <w:p w14:paraId="0765B51D" w14:textId="77777777" w:rsidR="00B34AD9" w:rsidRPr="00954D74" w:rsidRDefault="00B34AD9" w:rsidP="00954D74">
      <w:pPr>
        <w:pStyle w:val="Pagrindinistekstas"/>
        <w:ind w:left="540" w:hanging="540"/>
      </w:pPr>
    </w:p>
    <w:p w14:paraId="63E1C31E" w14:textId="77777777" w:rsidR="00B34AD9" w:rsidRPr="00954D74" w:rsidRDefault="00D75F0E" w:rsidP="00954D74">
      <w:pPr>
        <w:pStyle w:val="Antrat1"/>
        <w:numPr>
          <w:ilvl w:val="1"/>
          <w:numId w:val="9"/>
        </w:numPr>
        <w:ind w:left="540" w:hanging="540"/>
      </w:pPr>
      <w:r w:rsidRPr="00954D74">
        <w:t>Poveikis gebėjimui vairuoti ir valdyti mechanizmus</w:t>
      </w:r>
    </w:p>
    <w:p w14:paraId="67074ED5" w14:textId="77777777" w:rsidR="00B34AD9" w:rsidRPr="00954D74" w:rsidRDefault="00B34AD9" w:rsidP="00954D74">
      <w:pPr>
        <w:pStyle w:val="Pagrindinistekstas"/>
        <w:ind w:left="540" w:hanging="540"/>
        <w:rPr>
          <w:b/>
        </w:rPr>
      </w:pPr>
    </w:p>
    <w:p w14:paraId="1E6821AA" w14:textId="77777777" w:rsidR="00B74002" w:rsidRPr="00954D74" w:rsidRDefault="00B74002" w:rsidP="00954D74">
      <w:pPr>
        <w:pStyle w:val="Pagrindinistekstas"/>
        <w:ind w:left="540" w:hanging="540"/>
      </w:pPr>
      <w:r w:rsidRPr="00954D74">
        <w:t>Poveikio gebėjimo vairuoti ir valdyti mechanizmus tyrimų neatlikta.</w:t>
      </w:r>
    </w:p>
    <w:p w14:paraId="1BE039E5" w14:textId="77777777" w:rsidR="00B74002" w:rsidRPr="00954D74" w:rsidRDefault="00B74002" w:rsidP="00954D74">
      <w:pPr>
        <w:pStyle w:val="Pagrindinistekstas"/>
        <w:ind w:left="540" w:hanging="540"/>
        <w:rPr>
          <w:b/>
        </w:rPr>
      </w:pPr>
    </w:p>
    <w:p w14:paraId="0419D672" w14:textId="77777777" w:rsidR="00B34AD9" w:rsidRPr="00954D74" w:rsidRDefault="00D75F0E" w:rsidP="00954D74">
      <w:pPr>
        <w:pStyle w:val="Pagrindinistekstas"/>
      </w:pPr>
      <w:proofErr w:type="spellStart"/>
      <w:r w:rsidRPr="00954D74">
        <w:t>Ertapenem</w:t>
      </w:r>
      <w:proofErr w:type="spellEnd"/>
      <w:r w:rsidRPr="00954D74">
        <w:t xml:space="preserve"> QILU gali paveikti pacientų gebėjimą vairuoti ir valdyti mechanizmus. Pacientus reikia informuoti, kad vartojant </w:t>
      </w:r>
      <w:proofErr w:type="spellStart"/>
      <w:r w:rsidRPr="00954D74">
        <w:t>ertapenemo</w:t>
      </w:r>
      <w:proofErr w:type="spellEnd"/>
      <w:r w:rsidRPr="00954D74">
        <w:t xml:space="preserve"> buvo pastebėtas svaig</w:t>
      </w:r>
      <w:r w:rsidR="00C15F87">
        <w:t>ulys</w:t>
      </w:r>
      <w:r w:rsidRPr="00954D74">
        <w:t xml:space="preserve"> ir mieguistumas</w:t>
      </w:r>
      <w:r w:rsidR="00B74002" w:rsidRPr="00954D74">
        <w:t xml:space="preserve"> </w:t>
      </w:r>
      <w:r w:rsidRPr="00954D74">
        <w:t>(žr. 4.8</w:t>
      </w:r>
      <w:r w:rsidR="00B74002" w:rsidRPr="00954D74">
        <w:t> </w:t>
      </w:r>
      <w:r w:rsidRPr="00954D74">
        <w:t>skyrių).</w:t>
      </w:r>
    </w:p>
    <w:p w14:paraId="6E447521" w14:textId="77777777" w:rsidR="00B34AD9" w:rsidRPr="00954D74" w:rsidRDefault="00B34AD9" w:rsidP="00954D74">
      <w:pPr>
        <w:pStyle w:val="Pagrindinistekstas"/>
        <w:ind w:left="540" w:hanging="540"/>
      </w:pPr>
    </w:p>
    <w:p w14:paraId="534E6926" w14:textId="77777777" w:rsidR="00B34AD9" w:rsidRPr="00954D74" w:rsidRDefault="00D75F0E" w:rsidP="00954D74">
      <w:pPr>
        <w:pStyle w:val="Antrat1"/>
        <w:numPr>
          <w:ilvl w:val="1"/>
          <w:numId w:val="9"/>
        </w:numPr>
        <w:ind w:left="540" w:hanging="540"/>
      </w:pPr>
      <w:r w:rsidRPr="00954D74">
        <w:t>Nepageidaujamas poveikis</w:t>
      </w:r>
    </w:p>
    <w:p w14:paraId="0224C1E2" w14:textId="77777777" w:rsidR="00B34AD9" w:rsidRPr="00954D74" w:rsidRDefault="00B34AD9" w:rsidP="00954D74">
      <w:pPr>
        <w:pStyle w:val="Pagrindinistekstas"/>
        <w:ind w:left="540" w:hanging="540"/>
        <w:rPr>
          <w:b/>
        </w:rPr>
      </w:pPr>
    </w:p>
    <w:p w14:paraId="572E9DDE" w14:textId="77777777" w:rsidR="00B34AD9" w:rsidRPr="00954D74" w:rsidRDefault="00D75F0E" w:rsidP="00954D74">
      <w:pPr>
        <w:pStyle w:val="Pagrindinistekstas"/>
        <w:ind w:left="540" w:hanging="540"/>
      </w:pPr>
      <w:r w:rsidRPr="00954D74">
        <w:rPr>
          <w:u w:val="single"/>
        </w:rPr>
        <w:t xml:space="preserve">Saugumo </w:t>
      </w:r>
      <w:r w:rsidR="00B74002" w:rsidRPr="00954D74">
        <w:rPr>
          <w:u w:val="single"/>
        </w:rPr>
        <w:t xml:space="preserve">duomenų </w:t>
      </w:r>
      <w:r w:rsidRPr="00954D74">
        <w:rPr>
          <w:u w:val="single"/>
        </w:rPr>
        <w:t>santrauka</w:t>
      </w:r>
    </w:p>
    <w:p w14:paraId="326B3248" w14:textId="77777777" w:rsidR="00B34AD9" w:rsidRPr="00954D74" w:rsidRDefault="00D75F0E" w:rsidP="00954D74">
      <w:pPr>
        <w:ind w:left="540" w:hanging="540"/>
        <w:rPr>
          <w:i/>
        </w:rPr>
      </w:pPr>
      <w:r w:rsidRPr="00954D74">
        <w:rPr>
          <w:i/>
        </w:rPr>
        <w:t>Suaugusieji</w:t>
      </w:r>
    </w:p>
    <w:p w14:paraId="5574BC76" w14:textId="77777777" w:rsidR="00B34AD9" w:rsidRPr="00954D74" w:rsidRDefault="00D75F0E" w:rsidP="00954D74">
      <w:pPr>
        <w:pStyle w:val="Pagrindinistekstas"/>
      </w:pPr>
      <w:r w:rsidRPr="00954D74">
        <w:t>Klinikiniai tyrimai buvo atlikti su daugiau kaip 2200</w:t>
      </w:r>
      <w:r w:rsidR="00B74002" w:rsidRPr="00954D74">
        <w:t> </w:t>
      </w:r>
      <w:proofErr w:type="spellStart"/>
      <w:r w:rsidRPr="00954D74">
        <w:t>ertapenemu</w:t>
      </w:r>
      <w:proofErr w:type="spellEnd"/>
      <w:r w:rsidRPr="00954D74">
        <w:t xml:space="preserve"> gydytų pacientų, iš kurių daugiau kaip 2150</w:t>
      </w:r>
      <w:r w:rsidR="00B74002" w:rsidRPr="00954D74">
        <w:t> </w:t>
      </w:r>
      <w:r w:rsidRPr="00954D74">
        <w:t>vartojo 1</w:t>
      </w:r>
      <w:r w:rsidR="00B74002" w:rsidRPr="00954D74">
        <w:t> </w:t>
      </w:r>
      <w:r w:rsidRPr="00954D74">
        <w:t>g dozę. Nepageidaujamos reakcijos (t. y. tyrėjų vertintos kaip galimos, tikėtinos arba neabejotinai susijusios su vaistiniu preparatu) pasireiškė maždaug 20</w:t>
      </w:r>
      <w:r w:rsidR="00B74002" w:rsidRPr="00954D74">
        <w:t> </w:t>
      </w:r>
      <w:r w:rsidR="00B74002" w:rsidRPr="008635F6">
        <w:t>%</w:t>
      </w:r>
      <w:r w:rsidRPr="00954D74">
        <w:t xml:space="preserve"> </w:t>
      </w:r>
      <w:proofErr w:type="spellStart"/>
      <w:r w:rsidRPr="00954D74">
        <w:t>ertapenemu</w:t>
      </w:r>
      <w:proofErr w:type="spellEnd"/>
      <w:r w:rsidRPr="00954D74">
        <w:t xml:space="preserve"> gydytų pacientų. 1,3</w:t>
      </w:r>
      <w:r w:rsidR="00B74002" w:rsidRPr="00954D74">
        <w:t> %</w:t>
      </w:r>
      <w:r w:rsidRPr="00954D74">
        <w:t xml:space="preserve"> tiriamųjų pasireiškus nepageidaujamoms reakcijoms, vaistinio preparato vartojimas buvo nutrauktas. Be to, dar 476</w:t>
      </w:r>
      <w:r w:rsidR="00B74002" w:rsidRPr="00954D74">
        <w:t> </w:t>
      </w:r>
      <w:r w:rsidRPr="00954D74">
        <w:t>pacientai dalyvavo klinikiniame tyrime, kurio metu prieš chirurginę intervenciją buvo skiriama vienkartinė 1</w:t>
      </w:r>
      <w:r w:rsidR="00B74002" w:rsidRPr="00954D74">
        <w:t> </w:t>
      </w:r>
      <w:r w:rsidRPr="00954D74">
        <w:t xml:space="preserve">g </w:t>
      </w:r>
      <w:proofErr w:type="spellStart"/>
      <w:r w:rsidRPr="00954D74">
        <w:t>ertapenemo</w:t>
      </w:r>
      <w:proofErr w:type="spellEnd"/>
      <w:r w:rsidRPr="00954D74">
        <w:t xml:space="preserve"> dozė operacinės žaizdos infekcijos profilaktikai po planinės gaubtinės ar tiesiosios žarnos operacijos.</w:t>
      </w:r>
    </w:p>
    <w:p w14:paraId="7A6EDF91" w14:textId="77777777" w:rsidR="00B74002" w:rsidRPr="00954D74" w:rsidRDefault="00B74002" w:rsidP="00954D74">
      <w:pPr>
        <w:pStyle w:val="Pagrindinistekstas"/>
        <w:ind w:left="237"/>
      </w:pPr>
    </w:p>
    <w:p w14:paraId="0A83C2AD" w14:textId="77777777" w:rsidR="00B34AD9" w:rsidRPr="00954D74" w:rsidRDefault="00D75F0E" w:rsidP="00954D74">
      <w:pPr>
        <w:pStyle w:val="Pagrindinistekstas"/>
      </w:pPr>
      <w:r w:rsidRPr="00954D74">
        <w:t xml:space="preserve">Pacientams, kurie vartojo tik </w:t>
      </w:r>
      <w:proofErr w:type="spellStart"/>
      <w:r w:rsidRPr="00954D74">
        <w:t>ertapenemo</w:t>
      </w:r>
      <w:proofErr w:type="spellEnd"/>
      <w:r w:rsidRPr="00954D74">
        <w:t>, dažniausios nepageidaujamos reakcijos, pasireiškusios gydymo metu ir 14</w:t>
      </w:r>
      <w:r w:rsidR="00B74002" w:rsidRPr="00954D74">
        <w:t> </w:t>
      </w:r>
      <w:r w:rsidRPr="00954D74">
        <w:t>dienų po jo, buvo viduriavimas (4,8</w:t>
      </w:r>
      <w:r w:rsidR="00B74002" w:rsidRPr="00954D74">
        <w:t> %</w:t>
      </w:r>
      <w:r w:rsidRPr="00954D74">
        <w:t xml:space="preserve">), venos, į kurią buvo </w:t>
      </w:r>
      <w:r w:rsidR="00C15F87">
        <w:t>suleistas</w:t>
      </w:r>
      <w:r w:rsidRPr="00954D74">
        <w:t xml:space="preserve"> vaistinis preparatas, pažeidimo komplikacija (4,5</w:t>
      </w:r>
      <w:r w:rsidR="00B74002" w:rsidRPr="00954D74">
        <w:t> %</w:t>
      </w:r>
      <w:r w:rsidRPr="00954D74">
        <w:t>) ir pykinimas (2,8</w:t>
      </w:r>
      <w:r w:rsidR="00B74002" w:rsidRPr="00954D74">
        <w:t> %</w:t>
      </w:r>
      <w:r w:rsidRPr="00954D74">
        <w:t>).</w:t>
      </w:r>
    </w:p>
    <w:p w14:paraId="7BD02A34" w14:textId="77777777" w:rsidR="00B34AD9" w:rsidRPr="00954D74" w:rsidRDefault="00B34AD9" w:rsidP="00954D74">
      <w:pPr>
        <w:pStyle w:val="Pagrindinistekstas"/>
      </w:pPr>
    </w:p>
    <w:p w14:paraId="7BF01867" w14:textId="77777777" w:rsidR="00B34AD9" w:rsidRPr="00954D74" w:rsidRDefault="00D75F0E" w:rsidP="00954D74">
      <w:pPr>
        <w:pStyle w:val="Pagrindinistekstas"/>
      </w:pPr>
      <w:r w:rsidRPr="00954D74">
        <w:t xml:space="preserve">Pacientams, kurie vartojo tik </w:t>
      </w:r>
      <w:proofErr w:type="spellStart"/>
      <w:r w:rsidRPr="00954D74">
        <w:t>ertapenemo</w:t>
      </w:r>
      <w:proofErr w:type="spellEnd"/>
      <w:r w:rsidRPr="00954D74">
        <w:t>, dažniausi laboratorinių tyrimų pokyčiai, pasireiškę gydymo metu ir 14</w:t>
      </w:r>
      <w:r w:rsidR="00B74002" w:rsidRPr="00954D74">
        <w:t> </w:t>
      </w:r>
      <w:r w:rsidRPr="00954D74">
        <w:t>dienų po jo, bei atitinkamai jų dažnis buvo padidėjęs ALT (4,6</w:t>
      </w:r>
      <w:r w:rsidR="00B74002" w:rsidRPr="00954D74">
        <w:t> </w:t>
      </w:r>
      <w:r w:rsidRPr="00954D74">
        <w:t>%), AST (4,6</w:t>
      </w:r>
      <w:r w:rsidR="00B74002" w:rsidRPr="00954D74">
        <w:t> </w:t>
      </w:r>
      <w:r w:rsidRPr="00954D74">
        <w:t>%), šarminės fosfatazės (3,8</w:t>
      </w:r>
      <w:r w:rsidR="00B74002" w:rsidRPr="00954D74">
        <w:t> </w:t>
      </w:r>
      <w:r w:rsidRPr="00954D74">
        <w:t xml:space="preserve">%) </w:t>
      </w:r>
      <w:r w:rsidR="004A3511">
        <w:t xml:space="preserve">aktyvumas </w:t>
      </w:r>
      <w:r w:rsidRPr="00954D74">
        <w:t xml:space="preserve">ir trombocitų </w:t>
      </w:r>
      <w:r w:rsidR="00C15F87">
        <w:t xml:space="preserve">kiekis </w:t>
      </w:r>
      <w:r w:rsidRPr="00954D74">
        <w:t>(3,0</w:t>
      </w:r>
      <w:r w:rsidR="00B74002" w:rsidRPr="00954D74">
        <w:t> </w:t>
      </w:r>
      <w:r w:rsidRPr="00954D74">
        <w:t>%).</w:t>
      </w:r>
    </w:p>
    <w:p w14:paraId="44E53003" w14:textId="77777777" w:rsidR="00B34AD9" w:rsidRPr="00954D74" w:rsidRDefault="00B34AD9" w:rsidP="00954D74">
      <w:pPr>
        <w:pStyle w:val="Pagrindinistekstas"/>
      </w:pPr>
    </w:p>
    <w:p w14:paraId="276FC207" w14:textId="77777777" w:rsidR="00B34AD9" w:rsidRPr="00954D74" w:rsidRDefault="00D75F0E" w:rsidP="00954D74">
      <w:pPr>
        <w:rPr>
          <w:i/>
        </w:rPr>
      </w:pPr>
      <w:r w:rsidRPr="00954D74">
        <w:rPr>
          <w:i/>
        </w:rPr>
        <w:t>Vaikų populiacija (nuo 3</w:t>
      </w:r>
      <w:r w:rsidR="00B74002" w:rsidRPr="00954D74">
        <w:rPr>
          <w:i/>
        </w:rPr>
        <w:t> </w:t>
      </w:r>
      <w:r w:rsidRPr="00954D74">
        <w:rPr>
          <w:i/>
        </w:rPr>
        <w:t>mėnesių iki 17</w:t>
      </w:r>
      <w:r w:rsidR="00B74002" w:rsidRPr="00954D74">
        <w:rPr>
          <w:i/>
        </w:rPr>
        <w:t> </w:t>
      </w:r>
      <w:r w:rsidRPr="00954D74">
        <w:rPr>
          <w:i/>
        </w:rPr>
        <w:t>metų)</w:t>
      </w:r>
    </w:p>
    <w:p w14:paraId="05733F58" w14:textId="77777777" w:rsidR="00B34AD9" w:rsidRPr="00954D74" w:rsidRDefault="00D75F0E" w:rsidP="00954D74">
      <w:pPr>
        <w:pStyle w:val="Pagrindinistekstas"/>
      </w:pPr>
      <w:r w:rsidRPr="00954D74">
        <w:t>Klinikiniai tyrimai buvo atlikti su 384</w:t>
      </w:r>
      <w:r w:rsidR="00B74002" w:rsidRPr="00954D74">
        <w:t> </w:t>
      </w:r>
      <w:proofErr w:type="spellStart"/>
      <w:r w:rsidRPr="00954D74">
        <w:t>ertapenemu</w:t>
      </w:r>
      <w:proofErr w:type="spellEnd"/>
      <w:r w:rsidRPr="00954D74">
        <w:t xml:space="preserve"> gydytais pacientais. Bendras saugumo pobūdis buvo panašus į suaugusiųjų. Nepageidaujamos reakcijos (t. y., tyrėjų vertintos kaip galimos, tikėtinos arba tikrai susijusios su vaistiniu preparatu) pasireiškė maždaug 20,8</w:t>
      </w:r>
      <w:r w:rsidR="00B74002" w:rsidRPr="00954D74">
        <w:t> %</w:t>
      </w:r>
      <w:r w:rsidRPr="00954D74">
        <w:t xml:space="preserve"> </w:t>
      </w:r>
      <w:proofErr w:type="spellStart"/>
      <w:r w:rsidRPr="00954D74">
        <w:t>ertapenemu</w:t>
      </w:r>
      <w:proofErr w:type="spellEnd"/>
      <w:r w:rsidRPr="00954D74">
        <w:t xml:space="preserve"> gydytų pacientų. 0,5</w:t>
      </w:r>
      <w:r w:rsidR="00B74002" w:rsidRPr="00954D74">
        <w:t> %</w:t>
      </w:r>
      <w:r w:rsidRPr="00954D74">
        <w:t xml:space="preserve"> tiriamųjų, pasireiškus nepageidaujamoms reakcijoms, gydymas buvo nutrauktas.</w:t>
      </w:r>
    </w:p>
    <w:p w14:paraId="3151BA4F" w14:textId="77777777" w:rsidR="00B34AD9" w:rsidRPr="00954D74" w:rsidRDefault="00B34AD9" w:rsidP="00954D74">
      <w:pPr>
        <w:pStyle w:val="Pagrindinistekstas"/>
      </w:pPr>
    </w:p>
    <w:p w14:paraId="27652A0A" w14:textId="77777777" w:rsidR="00B34AD9" w:rsidRPr="00954D74" w:rsidRDefault="00D75F0E" w:rsidP="00954D74">
      <w:pPr>
        <w:pStyle w:val="Pagrindinistekstas"/>
      </w:pPr>
      <w:r w:rsidRPr="00954D74">
        <w:t xml:space="preserve">Pacientams, kurie vartojo tik </w:t>
      </w:r>
      <w:proofErr w:type="spellStart"/>
      <w:r w:rsidRPr="00954D74">
        <w:t>ertapenemo</w:t>
      </w:r>
      <w:proofErr w:type="spellEnd"/>
      <w:r w:rsidRPr="00954D74">
        <w:t>, dažniausios nepageidaujamos reakcijos, pasireiškusios gydymo metu ir 14</w:t>
      </w:r>
      <w:r w:rsidR="00B74002" w:rsidRPr="00954D74">
        <w:t> </w:t>
      </w:r>
      <w:r w:rsidRPr="00954D74">
        <w:t>dienų po jo, buvo viduriavimas (5,2</w:t>
      </w:r>
      <w:r w:rsidR="00B74002" w:rsidRPr="00954D74">
        <w:t> %</w:t>
      </w:r>
      <w:r w:rsidRPr="00954D74">
        <w:t>) ir infuzijos vietos skausmas (6,1</w:t>
      </w:r>
      <w:r w:rsidR="00B74002" w:rsidRPr="00954D74">
        <w:t> %</w:t>
      </w:r>
      <w:r w:rsidRPr="00954D74">
        <w:t>).</w:t>
      </w:r>
    </w:p>
    <w:p w14:paraId="6F0A8417" w14:textId="77777777" w:rsidR="00B34AD9" w:rsidRPr="00954D74" w:rsidRDefault="00B34AD9" w:rsidP="00954D74">
      <w:pPr>
        <w:pStyle w:val="Pagrindinistekstas"/>
      </w:pPr>
    </w:p>
    <w:p w14:paraId="017A6AFC" w14:textId="77777777" w:rsidR="00B34AD9" w:rsidRPr="00954D74" w:rsidRDefault="00D75F0E" w:rsidP="00954D74">
      <w:pPr>
        <w:pStyle w:val="Pagrindinistekstas"/>
      </w:pPr>
      <w:r w:rsidRPr="00954D74">
        <w:t xml:space="preserve">Pacientams, kurie vartojo tik </w:t>
      </w:r>
      <w:proofErr w:type="spellStart"/>
      <w:r w:rsidRPr="00954D74">
        <w:t>ertapenemo</w:t>
      </w:r>
      <w:proofErr w:type="spellEnd"/>
      <w:r w:rsidRPr="00954D74">
        <w:t>, dažniausi laboratorinių tyrimų pokyčiai, pasireiškę gydymo metu ir 14</w:t>
      </w:r>
      <w:r w:rsidR="00B74002" w:rsidRPr="00954D74">
        <w:t> </w:t>
      </w:r>
      <w:r w:rsidRPr="00954D74">
        <w:t xml:space="preserve">dienų po jo, bei atitinkamai jų dažnis buvo sumažėjęs </w:t>
      </w:r>
      <w:proofErr w:type="spellStart"/>
      <w:r w:rsidRPr="00954D74">
        <w:t>neutrofilų</w:t>
      </w:r>
      <w:proofErr w:type="spellEnd"/>
      <w:r w:rsidRPr="00954D74">
        <w:t xml:space="preserve"> skaičius (3,0</w:t>
      </w:r>
      <w:r w:rsidR="00B74002" w:rsidRPr="00954D74">
        <w:t> </w:t>
      </w:r>
      <w:r w:rsidRPr="00954D74">
        <w:t>%) bei padidėjęs ALT (2,9</w:t>
      </w:r>
      <w:r w:rsidR="00B74002" w:rsidRPr="00954D74">
        <w:t> </w:t>
      </w:r>
      <w:r w:rsidRPr="00954D74">
        <w:t>%) ir AST (2,8</w:t>
      </w:r>
      <w:r w:rsidR="00B74002" w:rsidRPr="00954D74">
        <w:t> </w:t>
      </w:r>
      <w:r w:rsidRPr="00954D74">
        <w:t xml:space="preserve">%) </w:t>
      </w:r>
      <w:r w:rsidR="004A3511">
        <w:t>aktyvumas</w:t>
      </w:r>
      <w:r w:rsidRPr="00954D74">
        <w:t>.</w:t>
      </w:r>
    </w:p>
    <w:p w14:paraId="5066E624" w14:textId="77777777" w:rsidR="00B34AD9" w:rsidRPr="00954D74" w:rsidRDefault="00B34AD9" w:rsidP="00954D74">
      <w:pPr>
        <w:pStyle w:val="Pagrindinistekstas"/>
      </w:pPr>
    </w:p>
    <w:p w14:paraId="1697CD72" w14:textId="77777777" w:rsidR="00B34AD9" w:rsidRPr="00954D74" w:rsidRDefault="00D75F0E" w:rsidP="00954D74">
      <w:pPr>
        <w:pStyle w:val="Pagrindinistekstas"/>
      </w:pPr>
      <w:r w:rsidRPr="00954D74">
        <w:rPr>
          <w:u w:val="single"/>
        </w:rPr>
        <w:t>Nepageidaujamų reakcijų sąrašas lentelėje</w:t>
      </w:r>
    </w:p>
    <w:p w14:paraId="58B14F9A" w14:textId="77777777" w:rsidR="00B34AD9" w:rsidRPr="00954D74" w:rsidRDefault="00D75F0E" w:rsidP="00954D74">
      <w:pPr>
        <w:pStyle w:val="Pagrindinistekstas"/>
      </w:pPr>
      <w:r w:rsidRPr="00954D74">
        <w:t xml:space="preserve">Pacientams, kurie vartojo tik </w:t>
      </w:r>
      <w:proofErr w:type="spellStart"/>
      <w:r w:rsidRPr="00954D74">
        <w:t>ertapenemo</w:t>
      </w:r>
      <w:proofErr w:type="spellEnd"/>
      <w:r w:rsidRPr="00954D74">
        <w:t>, nepageidaujamų reakcijų pasireiškimo dažnis gydymo metu</w:t>
      </w:r>
      <w:r w:rsidR="00B74002" w:rsidRPr="00954D74">
        <w:t xml:space="preserve"> </w:t>
      </w:r>
      <w:r w:rsidRPr="00954D74">
        <w:t>ir 14 dienų po jo nurodytas toliau:</w:t>
      </w:r>
    </w:p>
    <w:p w14:paraId="2547A1D6" w14:textId="77777777" w:rsidR="00B34AD9" w:rsidRPr="00954D74" w:rsidRDefault="00B34AD9" w:rsidP="00954D74">
      <w:pPr>
        <w:pStyle w:val="Pagrindinistekstas"/>
      </w:pPr>
    </w:p>
    <w:p w14:paraId="48184EE1" w14:textId="77777777" w:rsidR="00B34AD9" w:rsidRPr="00954D74" w:rsidRDefault="00D75F0E" w:rsidP="00954D74">
      <w:pPr>
        <w:pStyle w:val="Pagrindinistekstas"/>
        <w:jc w:val="both"/>
      </w:pPr>
      <w:r w:rsidRPr="00954D74">
        <w:t>Dažnas (nuo ≥1/100 iki &lt;1/10); nedažnas (nuo ≥1/1 000 iki &lt;1/100); retas (nuo ≥1/10</w:t>
      </w:r>
      <w:r w:rsidR="00082638" w:rsidRPr="00954D74">
        <w:t> </w:t>
      </w:r>
      <w:r w:rsidRPr="00954D74">
        <w:t>000 iki</w:t>
      </w:r>
    </w:p>
    <w:p w14:paraId="6796FA28" w14:textId="77777777" w:rsidR="00B34AD9" w:rsidRPr="00954D74" w:rsidRDefault="00D75F0E" w:rsidP="00954D74">
      <w:pPr>
        <w:pStyle w:val="Pagrindinistekstas"/>
      </w:pPr>
      <w:r w:rsidRPr="00954D74">
        <w:t>&lt;1/1 000); labai retas (&lt;1/10</w:t>
      </w:r>
      <w:r w:rsidR="00082638" w:rsidRPr="00954D74">
        <w:t> </w:t>
      </w:r>
      <w:r w:rsidRPr="00954D74">
        <w:t>000); dažnis nežinomas (negali būti apskaičiuotas pagal turimus duomenis).</w:t>
      </w:r>
    </w:p>
    <w:p w14:paraId="2607CA5E" w14:textId="77777777" w:rsidR="00B34AD9" w:rsidRPr="00954D74" w:rsidRDefault="00B34AD9" w:rsidP="00954D74">
      <w:pPr>
        <w:pStyle w:val="Pagrindinistekstas"/>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3"/>
        <w:gridCol w:w="3430"/>
        <w:gridCol w:w="2915"/>
      </w:tblGrid>
      <w:tr w:rsidR="00B34AD9" w:rsidRPr="00954D74" w14:paraId="33C9D9D2" w14:textId="77777777" w:rsidTr="00082638">
        <w:trPr>
          <w:trHeight w:val="505"/>
        </w:trPr>
        <w:tc>
          <w:tcPr>
            <w:tcW w:w="3163" w:type="dxa"/>
          </w:tcPr>
          <w:p w14:paraId="13EB38F7" w14:textId="77777777" w:rsidR="00B34AD9" w:rsidRPr="00954D74" w:rsidRDefault="00B34AD9" w:rsidP="00954D74">
            <w:pPr>
              <w:pStyle w:val="TableParagraph"/>
              <w:ind w:left="0"/>
            </w:pPr>
          </w:p>
        </w:tc>
        <w:tc>
          <w:tcPr>
            <w:tcW w:w="3430" w:type="dxa"/>
          </w:tcPr>
          <w:p w14:paraId="41F513C7" w14:textId="77777777" w:rsidR="00B34AD9" w:rsidRPr="00954D74" w:rsidRDefault="00D75F0E" w:rsidP="00954D74">
            <w:pPr>
              <w:pStyle w:val="TableParagraph"/>
              <w:ind w:left="349"/>
              <w:rPr>
                <w:b/>
                <w:i/>
              </w:rPr>
            </w:pPr>
            <w:r w:rsidRPr="00954D74">
              <w:rPr>
                <w:b/>
                <w:i/>
              </w:rPr>
              <w:t>18</w:t>
            </w:r>
            <w:r w:rsidR="00082638" w:rsidRPr="00954D74">
              <w:rPr>
                <w:b/>
                <w:i/>
              </w:rPr>
              <w:t> </w:t>
            </w:r>
            <w:r w:rsidRPr="00954D74">
              <w:rPr>
                <w:b/>
                <w:i/>
              </w:rPr>
              <w:t>metų ir vyresni suaugusieji</w:t>
            </w:r>
          </w:p>
        </w:tc>
        <w:tc>
          <w:tcPr>
            <w:tcW w:w="2915" w:type="dxa"/>
          </w:tcPr>
          <w:p w14:paraId="72048E09" w14:textId="77777777" w:rsidR="00B34AD9" w:rsidRPr="00954D74" w:rsidRDefault="00D75F0E" w:rsidP="00954D74">
            <w:pPr>
              <w:pStyle w:val="TableParagraph"/>
              <w:ind w:left="423"/>
              <w:rPr>
                <w:b/>
                <w:i/>
              </w:rPr>
            </w:pPr>
            <w:r w:rsidRPr="00954D74">
              <w:rPr>
                <w:b/>
                <w:i/>
              </w:rPr>
              <w:t>Vaikai ir paaugliai (nuo</w:t>
            </w:r>
            <w:r w:rsidR="00082638" w:rsidRPr="00954D74">
              <w:rPr>
                <w:b/>
                <w:i/>
              </w:rPr>
              <w:t xml:space="preserve"> </w:t>
            </w:r>
            <w:r w:rsidRPr="00954D74">
              <w:rPr>
                <w:b/>
                <w:i/>
              </w:rPr>
              <w:t>3</w:t>
            </w:r>
            <w:r w:rsidR="00082638" w:rsidRPr="00954D74">
              <w:rPr>
                <w:b/>
                <w:i/>
              </w:rPr>
              <w:t> </w:t>
            </w:r>
            <w:r w:rsidRPr="00954D74">
              <w:rPr>
                <w:b/>
                <w:i/>
              </w:rPr>
              <w:t>mėnesių iki 17</w:t>
            </w:r>
            <w:r w:rsidR="00082638" w:rsidRPr="00954D74">
              <w:rPr>
                <w:b/>
                <w:i/>
              </w:rPr>
              <w:t> </w:t>
            </w:r>
            <w:r w:rsidRPr="00954D74">
              <w:rPr>
                <w:b/>
                <w:i/>
              </w:rPr>
              <w:t>metų)</w:t>
            </w:r>
          </w:p>
        </w:tc>
      </w:tr>
      <w:tr w:rsidR="00B34AD9" w:rsidRPr="00954D74" w14:paraId="415A543D" w14:textId="77777777" w:rsidTr="00082638">
        <w:trPr>
          <w:trHeight w:val="2023"/>
        </w:trPr>
        <w:tc>
          <w:tcPr>
            <w:tcW w:w="3163" w:type="dxa"/>
          </w:tcPr>
          <w:p w14:paraId="61B60C27" w14:textId="77777777" w:rsidR="00B34AD9" w:rsidRPr="00954D74" w:rsidRDefault="00D75F0E" w:rsidP="00954D74">
            <w:pPr>
              <w:pStyle w:val="TableParagraph"/>
              <w:rPr>
                <w:b/>
              </w:rPr>
            </w:pPr>
            <w:r w:rsidRPr="00954D74">
              <w:rPr>
                <w:b/>
              </w:rPr>
              <w:t xml:space="preserve">Infekcijos ir </w:t>
            </w:r>
            <w:proofErr w:type="spellStart"/>
            <w:r w:rsidRPr="00954D74">
              <w:rPr>
                <w:b/>
              </w:rPr>
              <w:t>infestacijos</w:t>
            </w:r>
            <w:proofErr w:type="spellEnd"/>
          </w:p>
        </w:tc>
        <w:tc>
          <w:tcPr>
            <w:tcW w:w="3430" w:type="dxa"/>
          </w:tcPr>
          <w:p w14:paraId="1FFD1D38" w14:textId="77777777" w:rsidR="00B34AD9" w:rsidRPr="00954D74" w:rsidRDefault="00D75F0E" w:rsidP="00954D74">
            <w:pPr>
              <w:pStyle w:val="TableParagraph"/>
              <w:ind w:left="106"/>
            </w:pPr>
            <w:r w:rsidRPr="00954D74">
              <w:rPr>
                <w:i/>
              </w:rPr>
              <w:t>Nedažnas</w:t>
            </w:r>
            <w:r w:rsidRPr="00954D74">
              <w:t xml:space="preserve">: burnos </w:t>
            </w:r>
            <w:proofErr w:type="spellStart"/>
            <w:r w:rsidRPr="00954D74">
              <w:t>kandidozė</w:t>
            </w:r>
            <w:proofErr w:type="spellEnd"/>
            <w:r w:rsidRPr="00954D74">
              <w:t xml:space="preserve">, </w:t>
            </w:r>
            <w:proofErr w:type="spellStart"/>
            <w:r w:rsidRPr="00954D74">
              <w:t>kandidozė</w:t>
            </w:r>
            <w:proofErr w:type="spellEnd"/>
            <w:r w:rsidRPr="00954D74">
              <w:t xml:space="preserve">, grybelinė infekcija, </w:t>
            </w:r>
            <w:proofErr w:type="spellStart"/>
            <w:r w:rsidRPr="00954D74">
              <w:t>pseudomembraninis</w:t>
            </w:r>
            <w:proofErr w:type="spellEnd"/>
            <w:r w:rsidRPr="00954D74">
              <w:t xml:space="preserve"> </w:t>
            </w:r>
            <w:proofErr w:type="spellStart"/>
            <w:r w:rsidRPr="00954D74">
              <w:t>enterokolitas</w:t>
            </w:r>
            <w:proofErr w:type="spellEnd"/>
            <w:r w:rsidRPr="00954D74">
              <w:t xml:space="preserve">, </w:t>
            </w:r>
            <w:r w:rsidR="004A3511">
              <w:t>vaginitas</w:t>
            </w:r>
          </w:p>
          <w:p w14:paraId="4C56BA25" w14:textId="77777777" w:rsidR="00B34AD9" w:rsidRPr="00954D74" w:rsidRDefault="00D75F0E" w:rsidP="00954D74">
            <w:pPr>
              <w:pStyle w:val="TableParagraph"/>
              <w:ind w:left="106"/>
            </w:pPr>
            <w:r w:rsidRPr="00954D74">
              <w:rPr>
                <w:i/>
              </w:rPr>
              <w:t>Retas</w:t>
            </w:r>
            <w:r w:rsidRPr="00954D74">
              <w:t xml:space="preserve">: plaučių uždegimas, </w:t>
            </w:r>
            <w:proofErr w:type="spellStart"/>
            <w:r w:rsidRPr="00954D74">
              <w:t>dermatomikozė</w:t>
            </w:r>
            <w:proofErr w:type="spellEnd"/>
            <w:r w:rsidRPr="00954D74">
              <w:t>, pooperacinės žaizdos infekcija, šlapimo takų</w:t>
            </w:r>
          </w:p>
          <w:p w14:paraId="362FFE40" w14:textId="77777777" w:rsidR="00B34AD9" w:rsidRPr="00954D74" w:rsidRDefault="00D75F0E" w:rsidP="00954D74">
            <w:pPr>
              <w:pStyle w:val="TableParagraph"/>
              <w:ind w:left="106"/>
            </w:pPr>
            <w:r w:rsidRPr="00954D74">
              <w:t>infekcija</w:t>
            </w:r>
          </w:p>
        </w:tc>
        <w:tc>
          <w:tcPr>
            <w:tcW w:w="2915" w:type="dxa"/>
          </w:tcPr>
          <w:p w14:paraId="6A39AACC" w14:textId="77777777" w:rsidR="00B34AD9" w:rsidRPr="00954D74" w:rsidRDefault="00B34AD9" w:rsidP="00954D74">
            <w:pPr>
              <w:pStyle w:val="TableParagraph"/>
              <w:ind w:left="0"/>
            </w:pPr>
          </w:p>
        </w:tc>
      </w:tr>
      <w:tr w:rsidR="00B34AD9" w:rsidRPr="00954D74" w14:paraId="09E0802A" w14:textId="77777777" w:rsidTr="00082638">
        <w:trPr>
          <w:trHeight w:val="506"/>
        </w:trPr>
        <w:tc>
          <w:tcPr>
            <w:tcW w:w="3163" w:type="dxa"/>
          </w:tcPr>
          <w:p w14:paraId="415E72DD" w14:textId="77777777" w:rsidR="00B34AD9" w:rsidRPr="00954D74" w:rsidRDefault="00D75F0E" w:rsidP="00954D74">
            <w:pPr>
              <w:pStyle w:val="TableParagraph"/>
              <w:rPr>
                <w:b/>
              </w:rPr>
            </w:pPr>
            <w:r w:rsidRPr="00954D74">
              <w:rPr>
                <w:b/>
              </w:rPr>
              <w:t>Kraujo ir limfinės sistemos sutrikimai</w:t>
            </w:r>
          </w:p>
        </w:tc>
        <w:tc>
          <w:tcPr>
            <w:tcW w:w="3430" w:type="dxa"/>
          </w:tcPr>
          <w:p w14:paraId="5F6965CB" w14:textId="77777777" w:rsidR="00B34AD9" w:rsidRPr="00954D74" w:rsidRDefault="00D75F0E" w:rsidP="00954D74">
            <w:pPr>
              <w:pStyle w:val="TableParagraph"/>
              <w:ind w:left="106"/>
            </w:pPr>
            <w:r w:rsidRPr="00954D74">
              <w:rPr>
                <w:i/>
              </w:rPr>
              <w:t>Retas</w:t>
            </w:r>
            <w:r w:rsidRPr="00954D74">
              <w:t xml:space="preserve">: </w:t>
            </w:r>
            <w:proofErr w:type="spellStart"/>
            <w:r w:rsidRPr="00954D74">
              <w:t>neutropenija</w:t>
            </w:r>
            <w:proofErr w:type="spellEnd"/>
            <w:r w:rsidRPr="00954D74">
              <w:t>,</w:t>
            </w:r>
          </w:p>
          <w:p w14:paraId="697310F5" w14:textId="77777777" w:rsidR="00B34AD9" w:rsidRPr="00954D74" w:rsidRDefault="00D75F0E" w:rsidP="00954D74">
            <w:pPr>
              <w:pStyle w:val="TableParagraph"/>
              <w:ind w:left="106"/>
            </w:pPr>
            <w:proofErr w:type="spellStart"/>
            <w:r w:rsidRPr="00954D74">
              <w:t>trombocitopenija</w:t>
            </w:r>
            <w:proofErr w:type="spellEnd"/>
          </w:p>
        </w:tc>
        <w:tc>
          <w:tcPr>
            <w:tcW w:w="2915" w:type="dxa"/>
          </w:tcPr>
          <w:p w14:paraId="7E5E7CA3" w14:textId="77777777" w:rsidR="00B34AD9" w:rsidRPr="00954D74" w:rsidRDefault="00B34AD9" w:rsidP="00954D74">
            <w:pPr>
              <w:pStyle w:val="TableParagraph"/>
              <w:ind w:left="0"/>
            </w:pPr>
          </w:p>
        </w:tc>
      </w:tr>
      <w:tr w:rsidR="00B34AD9" w:rsidRPr="00954D74" w14:paraId="07A54E04" w14:textId="77777777" w:rsidTr="00082638">
        <w:trPr>
          <w:trHeight w:val="757"/>
        </w:trPr>
        <w:tc>
          <w:tcPr>
            <w:tcW w:w="3163" w:type="dxa"/>
          </w:tcPr>
          <w:p w14:paraId="04A183FC" w14:textId="77777777" w:rsidR="00B34AD9" w:rsidRPr="00954D74" w:rsidRDefault="00D75F0E" w:rsidP="00954D74">
            <w:pPr>
              <w:pStyle w:val="TableParagraph"/>
              <w:rPr>
                <w:b/>
              </w:rPr>
            </w:pPr>
            <w:r w:rsidRPr="00954D74">
              <w:rPr>
                <w:b/>
              </w:rPr>
              <w:t>Imuninės sistemos sutrikimai</w:t>
            </w:r>
          </w:p>
        </w:tc>
        <w:tc>
          <w:tcPr>
            <w:tcW w:w="3430" w:type="dxa"/>
          </w:tcPr>
          <w:p w14:paraId="4350FAEB" w14:textId="77777777" w:rsidR="00B34AD9" w:rsidRPr="00954D74" w:rsidRDefault="00D75F0E" w:rsidP="00954D74">
            <w:pPr>
              <w:pStyle w:val="TableParagraph"/>
              <w:ind w:left="106"/>
            </w:pPr>
            <w:r w:rsidRPr="00954D74">
              <w:rPr>
                <w:i/>
              </w:rPr>
              <w:t>Retas</w:t>
            </w:r>
            <w:r w:rsidRPr="00954D74">
              <w:t>: alergija</w:t>
            </w:r>
          </w:p>
          <w:p w14:paraId="14B6CED5" w14:textId="77777777" w:rsidR="00B34AD9" w:rsidRPr="00954D74" w:rsidRDefault="00D75F0E" w:rsidP="00954D74">
            <w:pPr>
              <w:pStyle w:val="TableParagraph"/>
              <w:ind w:left="106"/>
            </w:pPr>
            <w:r w:rsidRPr="00954D74">
              <w:rPr>
                <w:i/>
              </w:rPr>
              <w:t xml:space="preserve">Dažnis nežinomas: </w:t>
            </w:r>
            <w:proofErr w:type="spellStart"/>
            <w:r w:rsidRPr="00954D74">
              <w:t>anafilaksija</w:t>
            </w:r>
            <w:proofErr w:type="spellEnd"/>
            <w:r w:rsidRPr="00954D74">
              <w:t>,</w:t>
            </w:r>
            <w:r w:rsidR="00954D74">
              <w:t xml:space="preserve"> </w:t>
            </w:r>
            <w:r w:rsidRPr="00954D74">
              <w:t xml:space="preserve">įskaitant </w:t>
            </w:r>
            <w:proofErr w:type="spellStart"/>
            <w:r w:rsidRPr="00954D74">
              <w:t>anafilaktoidines</w:t>
            </w:r>
            <w:proofErr w:type="spellEnd"/>
            <w:r w:rsidRPr="00954D74">
              <w:t xml:space="preserve"> reakcijas</w:t>
            </w:r>
          </w:p>
        </w:tc>
        <w:tc>
          <w:tcPr>
            <w:tcW w:w="2915" w:type="dxa"/>
          </w:tcPr>
          <w:p w14:paraId="44298377" w14:textId="77777777" w:rsidR="00B34AD9" w:rsidRPr="00954D74" w:rsidRDefault="00B34AD9" w:rsidP="00954D74">
            <w:pPr>
              <w:pStyle w:val="TableParagraph"/>
              <w:ind w:left="0"/>
            </w:pPr>
          </w:p>
        </w:tc>
      </w:tr>
      <w:tr w:rsidR="00B34AD9" w:rsidRPr="00954D74" w14:paraId="6BAD29A4" w14:textId="77777777" w:rsidTr="00082638">
        <w:trPr>
          <w:trHeight w:val="506"/>
        </w:trPr>
        <w:tc>
          <w:tcPr>
            <w:tcW w:w="3163" w:type="dxa"/>
          </w:tcPr>
          <w:p w14:paraId="6BAEA480" w14:textId="77777777" w:rsidR="00B34AD9" w:rsidRPr="00954D74" w:rsidRDefault="00D75F0E" w:rsidP="00954D74">
            <w:pPr>
              <w:pStyle w:val="TableParagraph"/>
              <w:rPr>
                <w:b/>
              </w:rPr>
            </w:pPr>
            <w:r w:rsidRPr="00954D74">
              <w:rPr>
                <w:b/>
              </w:rPr>
              <w:t>Metabolizmo ir mitybos sutrikimai</w:t>
            </w:r>
          </w:p>
        </w:tc>
        <w:tc>
          <w:tcPr>
            <w:tcW w:w="3430" w:type="dxa"/>
          </w:tcPr>
          <w:p w14:paraId="25E9B36B" w14:textId="77777777" w:rsidR="00B34AD9" w:rsidRPr="00954D74" w:rsidRDefault="00D75F0E" w:rsidP="00954D74">
            <w:pPr>
              <w:pStyle w:val="TableParagraph"/>
              <w:ind w:left="106"/>
            </w:pPr>
            <w:r w:rsidRPr="00954D74">
              <w:rPr>
                <w:i/>
              </w:rPr>
              <w:t>Nedažnas</w:t>
            </w:r>
            <w:r w:rsidRPr="00954D74">
              <w:t>: anoreksija</w:t>
            </w:r>
          </w:p>
          <w:p w14:paraId="1194DF86" w14:textId="77777777" w:rsidR="00B34AD9" w:rsidRPr="00954D74" w:rsidRDefault="00D75F0E" w:rsidP="00954D74">
            <w:pPr>
              <w:pStyle w:val="TableParagraph"/>
              <w:ind w:left="106"/>
            </w:pPr>
            <w:r w:rsidRPr="00954D74">
              <w:rPr>
                <w:i/>
              </w:rPr>
              <w:t>Retas</w:t>
            </w:r>
            <w:r w:rsidRPr="00954D74">
              <w:t>: hipoglikemija</w:t>
            </w:r>
          </w:p>
        </w:tc>
        <w:tc>
          <w:tcPr>
            <w:tcW w:w="2915" w:type="dxa"/>
          </w:tcPr>
          <w:p w14:paraId="174FCE61" w14:textId="77777777" w:rsidR="00B34AD9" w:rsidRPr="00954D74" w:rsidRDefault="00B34AD9" w:rsidP="00954D74">
            <w:pPr>
              <w:pStyle w:val="TableParagraph"/>
              <w:ind w:left="0"/>
            </w:pPr>
          </w:p>
        </w:tc>
      </w:tr>
      <w:tr w:rsidR="00B34AD9" w:rsidRPr="00954D74" w14:paraId="7FD4C7D7" w14:textId="77777777" w:rsidTr="00082638">
        <w:trPr>
          <w:trHeight w:val="1768"/>
        </w:trPr>
        <w:tc>
          <w:tcPr>
            <w:tcW w:w="3163" w:type="dxa"/>
          </w:tcPr>
          <w:p w14:paraId="6D236093" w14:textId="77777777" w:rsidR="00B34AD9" w:rsidRPr="00954D74" w:rsidRDefault="00D75F0E" w:rsidP="00954D74">
            <w:pPr>
              <w:pStyle w:val="TableParagraph"/>
              <w:rPr>
                <w:b/>
              </w:rPr>
            </w:pPr>
            <w:r w:rsidRPr="00954D74">
              <w:rPr>
                <w:b/>
              </w:rPr>
              <w:t>Psichikos sutrikimai</w:t>
            </w:r>
          </w:p>
        </w:tc>
        <w:tc>
          <w:tcPr>
            <w:tcW w:w="3430" w:type="dxa"/>
          </w:tcPr>
          <w:p w14:paraId="013CEC1B" w14:textId="77777777" w:rsidR="004A3511" w:rsidRDefault="00D75F0E" w:rsidP="00954D74">
            <w:pPr>
              <w:pStyle w:val="TableParagraph"/>
              <w:ind w:left="106"/>
              <w:jc w:val="both"/>
            </w:pPr>
            <w:r w:rsidRPr="00954D74">
              <w:rPr>
                <w:i/>
              </w:rPr>
              <w:t>Nedažnas</w:t>
            </w:r>
            <w:r w:rsidRPr="00954D74">
              <w:t xml:space="preserve">: nemiga, sumišimas </w:t>
            </w:r>
          </w:p>
          <w:p w14:paraId="193A6F4C" w14:textId="77777777" w:rsidR="00B34AD9" w:rsidRPr="00954D74" w:rsidRDefault="00D75F0E" w:rsidP="00954D74">
            <w:pPr>
              <w:pStyle w:val="TableParagraph"/>
              <w:ind w:left="106"/>
              <w:jc w:val="both"/>
            </w:pPr>
            <w:r w:rsidRPr="00954D74">
              <w:rPr>
                <w:i/>
              </w:rPr>
              <w:t>Retas</w:t>
            </w:r>
            <w:r w:rsidRPr="00954D74">
              <w:t>: sujaudinimas, nerimas, depresija</w:t>
            </w:r>
          </w:p>
          <w:p w14:paraId="71CC85E2" w14:textId="77777777" w:rsidR="00B34AD9" w:rsidRPr="00954D74" w:rsidRDefault="00D75F0E" w:rsidP="00954D74">
            <w:pPr>
              <w:pStyle w:val="TableParagraph"/>
              <w:ind w:left="106"/>
            </w:pPr>
            <w:r w:rsidRPr="00954D74">
              <w:rPr>
                <w:i/>
              </w:rPr>
              <w:t xml:space="preserve">Dažnis nežinomas: </w:t>
            </w:r>
            <w:r w:rsidRPr="00954D74">
              <w:t xml:space="preserve">pakitusi psichinė būsena (įskaitant agresiją, </w:t>
            </w:r>
            <w:proofErr w:type="spellStart"/>
            <w:r w:rsidR="004A3511">
              <w:t>delyrą</w:t>
            </w:r>
            <w:proofErr w:type="spellEnd"/>
            <w:r w:rsidRPr="00954D74">
              <w:t>, orientacijos sutrikimą, psichinės</w:t>
            </w:r>
            <w:r w:rsidR="00082638" w:rsidRPr="00954D74">
              <w:t xml:space="preserve"> </w:t>
            </w:r>
            <w:r w:rsidRPr="00954D74">
              <w:t>būklės pokyčius)</w:t>
            </w:r>
          </w:p>
        </w:tc>
        <w:tc>
          <w:tcPr>
            <w:tcW w:w="2915" w:type="dxa"/>
          </w:tcPr>
          <w:p w14:paraId="4E391B2F" w14:textId="77777777" w:rsidR="00B34AD9" w:rsidRPr="00954D74" w:rsidRDefault="00D75F0E" w:rsidP="00954D74">
            <w:pPr>
              <w:pStyle w:val="TableParagraph"/>
            </w:pPr>
            <w:r w:rsidRPr="00954D74">
              <w:rPr>
                <w:i/>
              </w:rPr>
              <w:t xml:space="preserve">Dažnis nežinomas: </w:t>
            </w:r>
            <w:r w:rsidRPr="00954D74">
              <w:t>pakitusi psichinė būklė (įskaitant agresiją)</w:t>
            </w:r>
          </w:p>
        </w:tc>
      </w:tr>
      <w:tr w:rsidR="00B34AD9" w:rsidRPr="00954D74" w14:paraId="4DE8632F" w14:textId="77777777" w:rsidTr="00082638">
        <w:trPr>
          <w:trHeight w:val="2277"/>
        </w:trPr>
        <w:tc>
          <w:tcPr>
            <w:tcW w:w="3163" w:type="dxa"/>
          </w:tcPr>
          <w:p w14:paraId="21038748" w14:textId="77777777" w:rsidR="00B34AD9" w:rsidRPr="00954D74" w:rsidRDefault="00D75F0E" w:rsidP="00954D74">
            <w:pPr>
              <w:pStyle w:val="TableParagraph"/>
              <w:rPr>
                <w:b/>
              </w:rPr>
            </w:pPr>
            <w:r w:rsidRPr="00954D74">
              <w:rPr>
                <w:b/>
              </w:rPr>
              <w:lastRenderedPageBreak/>
              <w:t>Nervų sistemos sutrikimai</w:t>
            </w:r>
          </w:p>
        </w:tc>
        <w:tc>
          <w:tcPr>
            <w:tcW w:w="3430" w:type="dxa"/>
          </w:tcPr>
          <w:p w14:paraId="1F699885" w14:textId="77777777" w:rsidR="004A3511" w:rsidRDefault="00D75F0E" w:rsidP="00954D74">
            <w:pPr>
              <w:pStyle w:val="TableParagraph"/>
              <w:ind w:left="105"/>
            </w:pPr>
            <w:r w:rsidRPr="00954D74">
              <w:rPr>
                <w:i/>
              </w:rPr>
              <w:t>Dažnas</w:t>
            </w:r>
            <w:r w:rsidRPr="00954D74">
              <w:t xml:space="preserve">: galvos skausmas </w:t>
            </w:r>
          </w:p>
          <w:p w14:paraId="310CE51C" w14:textId="77777777" w:rsidR="00B34AD9" w:rsidRPr="00954D74" w:rsidRDefault="00D75F0E" w:rsidP="00954D74">
            <w:pPr>
              <w:pStyle w:val="TableParagraph"/>
              <w:ind w:left="105"/>
            </w:pPr>
            <w:r w:rsidRPr="00954D74">
              <w:rPr>
                <w:i/>
              </w:rPr>
              <w:t>Nedažnas</w:t>
            </w:r>
            <w:r w:rsidRPr="00954D74">
              <w:t>: svaig</w:t>
            </w:r>
            <w:r w:rsidR="004A3511">
              <w:t>ulys</w:t>
            </w:r>
            <w:r w:rsidRPr="00954D74">
              <w:t>, mieguistumas, skonio jutimo pokyčiai, traukuliai (žr. 4.4</w:t>
            </w:r>
            <w:r w:rsidR="00082638" w:rsidRPr="00954D74">
              <w:t> </w:t>
            </w:r>
            <w:r w:rsidRPr="00954D74">
              <w:t xml:space="preserve">skyrių) </w:t>
            </w:r>
            <w:r w:rsidRPr="00954D74">
              <w:rPr>
                <w:i/>
              </w:rPr>
              <w:t>Retas</w:t>
            </w:r>
            <w:r w:rsidRPr="00954D74">
              <w:t>: tremoras, a</w:t>
            </w:r>
            <w:r w:rsidR="004A3511">
              <w:t>palpimas</w:t>
            </w:r>
          </w:p>
          <w:p w14:paraId="56BE1EE3" w14:textId="77777777" w:rsidR="00B34AD9" w:rsidRPr="00954D74" w:rsidRDefault="00D75F0E" w:rsidP="00954D74">
            <w:pPr>
              <w:pStyle w:val="TableParagraph"/>
              <w:ind w:left="106"/>
            </w:pPr>
            <w:r w:rsidRPr="00954D74">
              <w:rPr>
                <w:i/>
              </w:rPr>
              <w:t>Dažnis nežinomas</w:t>
            </w:r>
            <w:r w:rsidRPr="00954D74">
              <w:t xml:space="preserve">: haliucinacijos, sąmonės pritemimas, </w:t>
            </w:r>
            <w:proofErr w:type="spellStart"/>
            <w:r w:rsidRPr="00954D74">
              <w:t>diskinezija</w:t>
            </w:r>
            <w:proofErr w:type="spellEnd"/>
            <w:r w:rsidRPr="00954D74">
              <w:t xml:space="preserve">, </w:t>
            </w:r>
            <w:proofErr w:type="spellStart"/>
            <w:r w:rsidRPr="00954D74">
              <w:t>mioklonusas</w:t>
            </w:r>
            <w:proofErr w:type="spellEnd"/>
            <w:r w:rsidRPr="00954D74">
              <w:t xml:space="preserve">, eisenos sutrikimas, </w:t>
            </w:r>
            <w:proofErr w:type="spellStart"/>
            <w:r w:rsidRPr="00954D74">
              <w:t>encefalopatija</w:t>
            </w:r>
            <w:proofErr w:type="spellEnd"/>
            <w:r w:rsidRPr="00954D74">
              <w:t xml:space="preserve"> (žr. 4.4</w:t>
            </w:r>
            <w:r w:rsidR="00082638" w:rsidRPr="00954D74">
              <w:t> </w:t>
            </w:r>
            <w:r w:rsidRPr="00954D74">
              <w:t>skyrių)</w:t>
            </w:r>
          </w:p>
        </w:tc>
        <w:tc>
          <w:tcPr>
            <w:tcW w:w="2915" w:type="dxa"/>
          </w:tcPr>
          <w:p w14:paraId="56B3E1C0" w14:textId="77777777" w:rsidR="00B34AD9" w:rsidRPr="00954D74" w:rsidRDefault="00D75F0E" w:rsidP="00954D74">
            <w:pPr>
              <w:pStyle w:val="TableParagraph"/>
            </w:pPr>
            <w:r w:rsidRPr="00954D74">
              <w:rPr>
                <w:i/>
              </w:rPr>
              <w:t>Nedažnas</w:t>
            </w:r>
            <w:r w:rsidRPr="00954D74">
              <w:t xml:space="preserve">: galvos skausmas </w:t>
            </w:r>
            <w:r w:rsidRPr="00954D74">
              <w:rPr>
                <w:i/>
              </w:rPr>
              <w:t>Dažnis nežinomas</w:t>
            </w:r>
            <w:r w:rsidRPr="00954D74">
              <w:t>: haliucinacijos</w:t>
            </w:r>
          </w:p>
        </w:tc>
      </w:tr>
      <w:tr w:rsidR="00B34AD9" w:rsidRPr="00954D74" w14:paraId="05F2AF73" w14:textId="77777777" w:rsidTr="00082638">
        <w:trPr>
          <w:trHeight w:val="248"/>
        </w:trPr>
        <w:tc>
          <w:tcPr>
            <w:tcW w:w="3163" w:type="dxa"/>
          </w:tcPr>
          <w:p w14:paraId="6731D325" w14:textId="77777777" w:rsidR="00B34AD9" w:rsidRPr="00954D74" w:rsidRDefault="00D75F0E" w:rsidP="00954D74">
            <w:pPr>
              <w:pStyle w:val="TableParagraph"/>
              <w:rPr>
                <w:b/>
              </w:rPr>
            </w:pPr>
            <w:r w:rsidRPr="00954D74">
              <w:rPr>
                <w:b/>
              </w:rPr>
              <w:t>Akių sutrikimai</w:t>
            </w:r>
          </w:p>
        </w:tc>
        <w:tc>
          <w:tcPr>
            <w:tcW w:w="3430" w:type="dxa"/>
          </w:tcPr>
          <w:p w14:paraId="7D7E20CF" w14:textId="77777777" w:rsidR="00B34AD9" w:rsidRPr="00954D74" w:rsidRDefault="00D75F0E" w:rsidP="00954D74">
            <w:pPr>
              <w:pStyle w:val="TableParagraph"/>
              <w:ind w:left="106"/>
            </w:pPr>
            <w:r w:rsidRPr="00954D74">
              <w:rPr>
                <w:i/>
              </w:rPr>
              <w:t xml:space="preserve">Retas: </w:t>
            </w:r>
            <w:r w:rsidRPr="00954D74">
              <w:t>odenos sutrikimas</w:t>
            </w:r>
          </w:p>
        </w:tc>
        <w:tc>
          <w:tcPr>
            <w:tcW w:w="2915" w:type="dxa"/>
          </w:tcPr>
          <w:p w14:paraId="6ABD9464" w14:textId="77777777" w:rsidR="00B34AD9" w:rsidRPr="00954D74" w:rsidRDefault="00B34AD9" w:rsidP="00954D74">
            <w:pPr>
              <w:pStyle w:val="TableParagraph"/>
              <w:ind w:left="0"/>
            </w:pPr>
          </w:p>
        </w:tc>
      </w:tr>
      <w:tr w:rsidR="00B34AD9" w:rsidRPr="00954D74" w14:paraId="0DD87C3F" w14:textId="77777777" w:rsidTr="00082638">
        <w:trPr>
          <w:trHeight w:val="505"/>
        </w:trPr>
        <w:tc>
          <w:tcPr>
            <w:tcW w:w="3163" w:type="dxa"/>
          </w:tcPr>
          <w:p w14:paraId="4A419090" w14:textId="77777777" w:rsidR="00B34AD9" w:rsidRPr="00954D74" w:rsidRDefault="00D75F0E" w:rsidP="00954D74">
            <w:pPr>
              <w:pStyle w:val="TableParagraph"/>
              <w:rPr>
                <w:b/>
              </w:rPr>
            </w:pPr>
            <w:r w:rsidRPr="00954D74">
              <w:rPr>
                <w:b/>
              </w:rPr>
              <w:t>Širdies sutrikimai</w:t>
            </w:r>
          </w:p>
        </w:tc>
        <w:tc>
          <w:tcPr>
            <w:tcW w:w="3430" w:type="dxa"/>
          </w:tcPr>
          <w:p w14:paraId="5053D095" w14:textId="77777777" w:rsidR="00B34AD9" w:rsidRPr="00954D74" w:rsidRDefault="00D75F0E" w:rsidP="00954D74">
            <w:pPr>
              <w:pStyle w:val="TableParagraph"/>
              <w:ind w:left="106"/>
            </w:pPr>
            <w:r w:rsidRPr="00954D74">
              <w:rPr>
                <w:i/>
              </w:rPr>
              <w:t xml:space="preserve">Nedažnas: </w:t>
            </w:r>
            <w:r w:rsidRPr="00954D74">
              <w:t>sinusinė bradikardija</w:t>
            </w:r>
          </w:p>
          <w:p w14:paraId="3A75D007" w14:textId="77777777" w:rsidR="00B34AD9" w:rsidRPr="00954D74" w:rsidRDefault="00D75F0E" w:rsidP="00954D74">
            <w:pPr>
              <w:pStyle w:val="TableParagraph"/>
              <w:ind w:left="106"/>
            </w:pPr>
            <w:r w:rsidRPr="00954D74">
              <w:rPr>
                <w:i/>
              </w:rPr>
              <w:t xml:space="preserve">Retas: </w:t>
            </w:r>
            <w:r w:rsidRPr="00954D74">
              <w:t>aritmija, tachikardija</w:t>
            </w:r>
          </w:p>
        </w:tc>
        <w:tc>
          <w:tcPr>
            <w:tcW w:w="2915" w:type="dxa"/>
          </w:tcPr>
          <w:p w14:paraId="54BA6599" w14:textId="77777777" w:rsidR="00B34AD9" w:rsidRPr="00954D74" w:rsidRDefault="00B34AD9" w:rsidP="00954D74">
            <w:pPr>
              <w:pStyle w:val="TableParagraph"/>
              <w:ind w:left="0"/>
            </w:pPr>
          </w:p>
        </w:tc>
      </w:tr>
      <w:tr w:rsidR="00B34AD9" w:rsidRPr="00954D74" w14:paraId="7B533C8F" w14:textId="77777777" w:rsidTr="00082638">
        <w:trPr>
          <w:trHeight w:val="1517"/>
        </w:trPr>
        <w:tc>
          <w:tcPr>
            <w:tcW w:w="3163" w:type="dxa"/>
          </w:tcPr>
          <w:p w14:paraId="45233250" w14:textId="77777777" w:rsidR="00B34AD9" w:rsidRPr="00954D74" w:rsidRDefault="00D75F0E" w:rsidP="00954D74">
            <w:pPr>
              <w:pStyle w:val="TableParagraph"/>
              <w:rPr>
                <w:b/>
              </w:rPr>
            </w:pPr>
            <w:r w:rsidRPr="00954D74">
              <w:rPr>
                <w:b/>
              </w:rPr>
              <w:t>Kraujagyslių sutrikimai</w:t>
            </w:r>
          </w:p>
        </w:tc>
        <w:tc>
          <w:tcPr>
            <w:tcW w:w="3430" w:type="dxa"/>
          </w:tcPr>
          <w:p w14:paraId="724DEE17" w14:textId="77777777" w:rsidR="00B34AD9" w:rsidRPr="00954D74" w:rsidRDefault="00D75F0E" w:rsidP="00954D74">
            <w:pPr>
              <w:pStyle w:val="TableParagraph"/>
              <w:ind w:left="106"/>
            </w:pPr>
            <w:r w:rsidRPr="00954D74">
              <w:rPr>
                <w:i/>
              </w:rPr>
              <w:t>Dažnas</w:t>
            </w:r>
            <w:r w:rsidRPr="00954D74">
              <w:t xml:space="preserve">: venos, į kurią </w:t>
            </w:r>
            <w:r w:rsidR="00D55CD9">
              <w:t>suleistas vaistinis preparatas</w:t>
            </w:r>
            <w:r w:rsidRPr="00954D74">
              <w:t xml:space="preserve">, komplikacija, flebitas arba </w:t>
            </w:r>
            <w:proofErr w:type="spellStart"/>
            <w:r w:rsidRPr="00954D74">
              <w:t>tromboflebitas</w:t>
            </w:r>
            <w:proofErr w:type="spellEnd"/>
          </w:p>
          <w:p w14:paraId="32B3F00D" w14:textId="77777777" w:rsidR="00B34AD9" w:rsidRPr="00954D74" w:rsidRDefault="00D75F0E" w:rsidP="00954D74">
            <w:pPr>
              <w:pStyle w:val="TableParagraph"/>
              <w:ind w:left="106"/>
            </w:pPr>
            <w:r w:rsidRPr="00954D74">
              <w:rPr>
                <w:i/>
              </w:rPr>
              <w:t>Nedažnas</w:t>
            </w:r>
            <w:r w:rsidRPr="00954D74">
              <w:t xml:space="preserve">: </w:t>
            </w:r>
            <w:proofErr w:type="spellStart"/>
            <w:r w:rsidRPr="00954D74">
              <w:t>hipotenzija</w:t>
            </w:r>
            <w:proofErr w:type="spellEnd"/>
          </w:p>
          <w:p w14:paraId="3C0CFAC4" w14:textId="77777777" w:rsidR="00B34AD9" w:rsidRPr="00954D74" w:rsidRDefault="00D75F0E" w:rsidP="00954D74">
            <w:pPr>
              <w:pStyle w:val="TableParagraph"/>
              <w:ind w:left="106"/>
            </w:pPr>
            <w:r w:rsidRPr="00954D74">
              <w:rPr>
                <w:i/>
              </w:rPr>
              <w:t>Retas</w:t>
            </w:r>
            <w:r w:rsidRPr="00954D74">
              <w:t>: kraujavimas, padidėjęs kraujospūdis</w:t>
            </w:r>
          </w:p>
        </w:tc>
        <w:tc>
          <w:tcPr>
            <w:tcW w:w="2915" w:type="dxa"/>
          </w:tcPr>
          <w:p w14:paraId="58FCF516" w14:textId="77777777" w:rsidR="00B34AD9" w:rsidRPr="00954D74" w:rsidRDefault="00D75F0E" w:rsidP="00954D74">
            <w:pPr>
              <w:pStyle w:val="TableParagraph"/>
            </w:pPr>
            <w:r w:rsidRPr="00954D74">
              <w:rPr>
                <w:i/>
              </w:rPr>
              <w:t>Nedažnas</w:t>
            </w:r>
            <w:r w:rsidRPr="00954D74">
              <w:t xml:space="preserve">: kraujo </w:t>
            </w:r>
            <w:proofErr w:type="spellStart"/>
            <w:r w:rsidRPr="00954D74">
              <w:t>samplūdis</w:t>
            </w:r>
            <w:proofErr w:type="spellEnd"/>
            <w:r w:rsidRPr="00954D74">
              <w:t xml:space="preserve"> į veidą ir kaklą, hipertenzija</w:t>
            </w:r>
          </w:p>
        </w:tc>
      </w:tr>
      <w:tr w:rsidR="00B34AD9" w:rsidRPr="00954D74" w14:paraId="17791F24" w14:textId="77777777" w:rsidTr="00082638">
        <w:trPr>
          <w:trHeight w:val="1264"/>
        </w:trPr>
        <w:tc>
          <w:tcPr>
            <w:tcW w:w="3163" w:type="dxa"/>
          </w:tcPr>
          <w:p w14:paraId="4347258C" w14:textId="77777777" w:rsidR="00B34AD9" w:rsidRPr="00954D74" w:rsidRDefault="00D75F0E" w:rsidP="00954D74">
            <w:pPr>
              <w:pStyle w:val="TableParagraph"/>
              <w:rPr>
                <w:b/>
              </w:rPr>
            </w:pPr>
            <w:r w:rsidRPr="00954D74">
              <w:rPr>
                <w:b/>
              </w:rPr>
              <w:t>Kvėpavimo sistemos, krūtinės ląstos ir tarpuplaučio sutrikimai</w:t>
            </w:r>
          </w:p>
        </w:tc>
        <w:tc>
          <w:tcPr>
            <w:tcW w:w="3430" w:type="dxa"/>
          </w:tcPr>
          <w:p w14:paraId="1B783F68" w14:textId="77777777" w:rsidR="00B34AD9" w:rsidRPr="00954D74" w:rsidRDefault="00D75F0E" w:rsidP="00954D74">
            <w:pPr>
              <w:pStyle w:val="TableParagraph"/>
              <w:ind w:left="106"/>
            </w:pPr>
            <w:r w:rsidRPr="00954D74">
              <w:rPr>
                <w:i/>
              </w:rPr>
              <w:t>Nedažnas</w:t>
            </w:r>
            <w:r w:rsidRPr="00954D74">
              <w:t>: dusulys, ryklės diskomfortas</w:t>
            </w:r>
          </w:p>
          <w:p w14:paraId="6F25408F" w14:textId="77777777" w:rsidR="00B34AD9" w:rsidRPr="00954D74" w:rsidRDefault="00D75F0E" w:rsidP="00954D74">
            <w:pPr>
              <w:pStyle w:val="TableParagraph"/>
              <w:ind w:left="106"/>
            </w:pPr>
            <w:r w:rsidRPr="00954D74">
              <w:rPr>
                <w:i/>
              </w:rPr>
              <w:t>Retas</w:t>
            </w:r>
            <w:r w:rsidRPr="00954D74">
              <w:t>: nosies užgulimas, kosulys, kraujavimas iš nosies, karkalai</w:t>
            </w:r>
            <w:r w:rsidR="00082638" w:rsidRPr="00954D74">
              <w:t xml:space="preserve"> </w:t>
            </w:r>
            <w:r w:rsidRPr="00954D74">
              <w:t>plaučiuose, švokštimas</w:t>
            </w:r>
          </w:p>
        </w:tc>
        <w:tc>
          <w:tcPr>
            <w:tcW w:w="2915" w:type="dxa"/>
          </w:tcPr>
          <w:p w14:paraId="032AAE9B" w14:textId="77777777" w:rsidR="00B34AD9" w:rsidRPr="00954D74" w:rsidRDefault="00B34AD9" w:rsidP="00954D74">
            <w:pPr>
              <w:pStyle w:val="TableParagraph"/>
              <w:ind w:left="0"/>
            </w:pPr>
          </w:p>
        </w:tc>
      </w:tr>
      <w:tr w:rsidR="00B34AD9" w:rsidRPr="00954D74" w14:paraId="63417EF0" w14:textId="77777777" w:rsidTr="00082638">
        <w:trPr>
          <w:trHeight w:val="2277"/>
        </w:trPr>
        <w:tc>
          <w:tcPr>
            <w:tcW w:w="3163" w:type="dxa"/>
          </w:tcPr>
          <w:p w14:paraId="1CAC6FB7" w14:textId="77777777" w:rsidR="00B34AD9" w:rsidRPr="00954D74" w:rsidRDefault="00D75F0E" w:rsidP="00954D74">
            <w:pPr>
              <w:pStyle w:val="TableParagraph"/>
              <w:rPr>
                <w:b/>
              </w:rPr>
            </w:pPr>
            <w:r w:rsidRPr="00954D74">
              <w:rPr>
                <w:b/>
              </w:rPr>
              <w:t>Virškinimo trakto sutrikimai</w:t>
            </w:r>
          </w:p>
        </w:tc>
        <w:tc>
          <w:tcPr>
            <w:tcW w:w="3430" w:type="dxa"/>
          </w:tcPr>
          <w:p w14:paraId="1E467C79" w14:textId="77777777" w:rsidR="00B34AD9" w:rsidRPr="00954D74" w:rsidRDefault="00D75F0E" w:rsidP="00954D74">
            <w:pPr>
              <w:pStyle w:val="TableParagraph"/>
              <w:ind w:left="106"/>
            </w:pPr>
            <w:r w:rsidRPr="00954D74">
              <w:rPr>
                <w:i/>
              </w:rPr>
              <w:t>Dažnas</w:t>
            </w:r>
            <w:r w:rsidRPr="00954D74">
              <w:t>: viduriavimas, pykinimas, vėmimas</w:t>
            </w:r>
          </w:p>
          <w:p w14:paraId="11220241" w14:textId="77777777" w:rsidR="00D55CD9" w:rsidRDefault="00D75F0E" w:rsidP="00954D74">
            <w:pPr>
              <w:pStyle w:val="TableParagraph"/>
              <w:ind w:left="106"/>
            </w:pPr>
            <w:r w:rsidRPr="00954D74">
              <w:rPr>
                <w:i/>
              </w:rPr>
              <w:t>Nedažnas</w:t>
            </w:r>
            <w:r w:rsidRPr="00954D74">
              <w:t xml:space="preserve">: vidurių užkietėjimas, atsirūgimas rūgštimi, burnos sausmė, dispepsija, pilvo skausmas </w:t>
            </w:r>
          </w:p>
          <w:p w14:paraId="60BD385A" w14:textId="77777777" w:rsidR="00B34AD9" w:rsidRPr="00954D74" w:rsidRDefault="00D75F0E" w:rsidP="00954D74">
            <w:pPr>
              <w:pStyle w:val="TableParagraph"/>
              <w:ind w:left="106"/>
            </w:pPr>
            <w:r w:rsidRPr="00954D74">
              <w:rPr>
                <w:i/>
              </w:rPr>
              <w:t>Retas</w:t>
            </w:r>
            <w:r w:rsidRPr="00954D74">
              <w:t xml:space="preserve">: </w:t>
            </w:r>
            <w:proofErr w:type="spellStart"/>
            <w:r w:rsidRPr="00954D74">
              <w:t>disfagija</w:t>
            </w:r>
            <w:proofErr w:type="spellEnd"/>
            <w:r w:rsidRPr="00954D74">
              <w:t>, išmatų nelaikymas, dubens srities peritonitas</w:t>
            </w:r>
          </w:p>
          <w:p w14:paraId="5627AC23" w14:textId="77777777" w:rsidR="00B34AD9" w:rsidRPr="00954D74" w:rsidRDefault="00D75F0E" w:rsidP="00954D74">
            <w:pPr>
              <w:pStyle w:val="TableParagraph"/>
              <w:ind w:left="106"/>
            </w:pPr>
            <w:r w:rsidRPr="00954D74">
              <w:rPr>
                <w:i/>
              </w:rPr>
              <w:t>Dažnis nežinomas</w:t>
            </w:r>
            <w:r w:rsidRPr="00954D74">
              <w:t xml:space="preserve">: dantų </w:t>
            </w:r>
            <w:r w:rsidR="00D55CD9">
              <w:t>spalvos pakitimai</w:t>
            </w:r>
          </w:p>
        </w:tc>
        <w:tc>
          <w:tcPr>
            <w:tcW w:w="2915" w:type="dxa"/>
          </w:tcPr>
          <w:p w14:paraId="4B039394" w14:textId="77777777" w:rsidR="00B34AD9" w:rsidRPr="00954D74" w:rsidRDefault="00D75F0E" w:rsidP="00954D74">
            <w:pPr>
              <w:pStyle w:val="TableParagraph"/>
            </w:pPr>
            <w:r w:rsidRPr="00954D74">
              <w:rPr>
                <w:i/>
              </w:rPr>
              <w:t>Dažnas</w:t>
            </w:r>
            <w:r w:rsidRPr="00954D74">
              <w:t xml:space="preserve">: viduriavimas </w:t>
            </w:r>
            <w:r w:rsidRPr="00954D74">
              <w:rPr>
                <w:i/>
              </w:rPr>
              <w:t>Nedažnas</w:t>
            </w:r>
            <w:r w:rsidRPr="00954D74">
              <w:t xml:space="preserve">: bespalvės išmatos, </w:t>
            </w:r>
            <w:proofErr w:type="spellStart"/>
            <w:r w:rsidRPr="00954D74">
              <w:t>melena</w:t>
            </w:r>
            <w:proofErr w:type="spellEnd"/>
          </w:p>
        </w:tc>
      </w:tr>
      <w:tr w:rsidR="00B34AD9" w:rsidRPr="00954D74" w14:paraId="4A175EAE" w14:textId="77777777" w:rsidTr="00082638">
        <w:trPr>
          <w:trHeight w:val="503"/>
        </w:trPr>
        <w:tc>
          <w:tcPr>
            <w:tcW w:w="3163" w:type="dxa"/>
          </w:tcPr>
          <w:p w14:paraId="62AFA5C9" w14:textId="77777777" w:rsidR="00B34AD9" w:rsidRPr="00954D74" w:rsidRDefault="00D75F0E" w:rsidP="00954D74">
            <w:pPr>
              <w:pStyle w:val="TableParagraph"/>
              <w:rPr>
                <w:b/>
              </w:rPr>
            </w:pPr>
            <w:r w:rsidRPr="00954D74">
              <w:rPr>
                <w:b/>
              </w:rPr>
              <w:t>Kepenų ir tulžies pūslės ir latakų sutrikimai</w:t>
            </w:r>
          </w:p>
        </w:tc>
        <w:tc>
          <w:tcPr>
            <w:tcW w:w="3430" w:type="dxa"/>
          </w:tcPr>
          <w:p w14:paraId="0777FFBE" w14:textId="77777777" w:rsidR="00B34AD9" w:rsidRPr="00954D74" w:rsidRDefault="00D75F0E" w:rsidP="00954D74">
            <w:pPr>
              <w:pStyle w:val="TableParagraph"/>
              <w:ind w:left="106"/>
            </w:pPr>
            <w:r w:rsidRPr="00954D74">
              <w:rPr>
                <w:i/>
              </w:rPr>
              <w:t>Retas</w:t>
            </w:r>
            <w:r w:rsidRPr="00954D74">
              <w:t>: cholecistitas, gelta, kepenų</w:t>
            </w:r>
            <w:r w:rsidR="00082638" w:rsidRPr="00954D74">
              <w:t xml:space="preserve"> </w:t>
            </w:r>
            <w:r w:rsidRPr="00954D74">
              <w:t>sutrikimas</w:t>
            </w:r>
          </w:p>
        </w:tc>
        <w:tc>
          <w:tcPr>
            <w:tcW w:w="2915" w:type="dxa"/>
          </w:tcPr>
          <w:p w14:paraId="219AC8D5" w14:textId="77777777" w:rsidR="00B34AD9" w:rsidRPr="00954D74" w:rsidRDefault="00B34AD9" w:rsidP="00954D74">
            <w:pPr>
              <w:pStyle w:val="TableParagraph"/>
              <w:ind w:left="0"/>
            </w:pPr>
          </w:p>
        </w:tc>
      </w:tr>
      <w:tr w:rsidR="00B34AD9" w:rsidRPr="00954D74" w14:paraId="0C84E4F5" w14:textId="77777777" w:rsidTr="00082638">
        <w:trPr>
          <w:trHeight w:val="2778"/>
        </w:trPr>
        <w:tc>
          <w:tcPr>
            <w:tcW w:w="3163" w:type="dxa"/>
          </w:tcPr>
          <w:p w14:paraId="7D98281A" w14:textId="77777777" w:rsidR="00B34AD9" w:rsidRPr="00954D74" w:rsidRDefault="00D75F0E" w:rsidP="00954D74">
            <w:pPr>
              <w:pStyle w:val="TableParagraph"/>
              <w:rPr>
                <w:b/>
              </w:rPr>
            </w:pPr>
            <w:r w:rsidRPr="00954D74">
              <w:rPr>
                <w:b/>
              </w:rPr>
              <w:t>Odos ir poodinio audinio sutrikimai</w:t>
            </w:r>
          </w:p>
        </w:tc>
        <w:tc>
          <w:tcPr>
            <w:tcW w:w="3430" w:type="dxa"/>
          </w:tcPr>
          <w:p w14:paraId="5147670E" w14:textId="77777777" w:rsidR="00D55CD9" w:rsidRDefault="00D75F0E" w:rsidP="00954D74">
            <w:pPr>
              <w:pStyle w:val="TableParagraph"/>
              <w:ind w:left="106"/>
            </w:pPr>
            <w:r w:rsidRPr="00954D74">
              <w:rPr>
                <w:i/>
              </w:rPr>
              <w:t>Dažnas</w:t>
            </w:r>
            <w:r w:rsidRPr="00954D74">
              <w:t>: išbėrimas, niež</w:t>
            </w:r>
            <w:r w:rsidR="00D55CD9">
              <w:t>ėjimas</w:t>
            </w:r>
            <w:r w:rsidRPr="00954D74">
              <w:t xml:space="preserve"> </w:t>
            </w:r>
            <w:r w:rsidRPr="00954D74">
              <w:rPr>
                <w:i/>
              </w:rPr>
              <w:t>Nedažnas</w:t>
            </w:r>
            <w:r w:rsidRPr="00954D74">
              <w:t xml:space="preserve">: </w:t>
            </w:r>
            <w:proofErr w:type="spellStart"/>
            <w:r w:rsidRPr="00954D74">
              <w:t>eritema</w:t>
            </w:r>
            <w:proofErr w:type="spellEnd"/>
            <w:r w:rsidRPr="00954D74">
              <w:t xml:space="preserve">, dilgėlinė </w:t>
            </w:r>
          </w:p>
          <w:p w14:paraId="3B49566F" w14:textId="77777777" w:rsidR="00B34AD9" w:rsidRPr="00954D74" w:rsidRDefault="00D75F0E" w:rsidP="00954D74">
            <w:pPr>
              <w:pStyle w:val="TableParagraph"/>
              <w:ind w:left="106"/>
            </w:pPr>
            <w:r w:rsidRPr="00954D74">
              <w:rPr>
                <w:i/>
              </w:rPr>
              <w:t>Retas</w:t>
            </w:r>
            <w:r w:rsidRPr="00954D74">
              <w:t xml:space="preserve">: dermatitas, epitelio lupimasis, padidėjusio jautrumo </w:t>
            </w:r>
            <w:proofErr w:type="spellStart"/>
            <w:r w:rsidRPr="00954D74">
              <w:t>vaskulitas</w:t>
            </w:r>
            <w:proofErr w:type="spellEnd"/>
          </w:p>
          <w:p w14:paraId="0785ABB5" w14:textId="77777777" w:rsidR="00B34AD9" w:rsidRPr="00954D74" w:rsidRDefault="00D75F0E" w:rsidP="00954D74">
            <w:pPr>
              <w:pStyle w:val="TableParagraph"/>
              <w:ind w:left="106"/>
            </w:pPr>
            <w:r w:rsidRPr="00954D74">
              <w:rPr>
                <w:i/>
              </w:rPr>
              <w:t>Dažnis nežinomas</w:t>
            </w:r>
            <w:r w:rsidRPr="00954D74">
              <w:t xml:space="preserve">: ūminė </w:t>
            </w:r>
            <w:proofErr w:type="spellStart"/>
            <w:r w:rsidRPr="00954D74">
              <w:t>generalizuota</w:t>
            </w:r>
            <w:proofErr w:type="spellEnd"/>
            <w:r w:rsidRPr="00954D74">
              <w:t xml:space="preserve"> </w:t>
            </w:r>
            <w:proofErr w:type="spellStart"/>
            <w:r w:rsidRPr="00954D74">
              <w:t>egzanteminė</w:t>
            </w:r>
            <w:proofErr w:type="spellEnd"/>
            <w:r w:rsidRPr="00954D74">
              <w:t xml:space="preserve"> </w:t>
            </w:r>
            <w:proofErr w:type="spellStart"/>
            <w:r w:rsidRPr="00954D74">
              <w:t>pustuliozė</w:t>
            </w:r>
            <w:proofErr w:type="spellEnd"/>
            <w:r w:rsidRPr="00954D74">
              <w:t xml:space="preserve"> (ŪGEP), vaist</w:t>
            </w:r>
            <w:r w:rsidR="00D55CD9">
              <w:t>ini</w:t>
            </w:r>
            <w:r w:rsidRPr="00954D74">
              <w:t xml:space="preserve">o </w:t>
            </w:r>
            <w:r w:rsidR="00D55CD9">
              <w:t xml:space="preserve">preparato </w:t>
            </w:r>
            <w:r w:rsidRPr="00954D74">
              <w:t xml:space="preserve">sukeltas išbėrimas kartu su </w:t>
            </w:r>
            <w:proofErr w:type="spellStart"/>
            <w:r w:rsidRPr="00954D74">
              <w:t>eozinofilija</w:t>
            </w:r>
            <w:proofErr w:type="spellEnd"/>
            <w:r w:rsidRPr="00954D74">
              <w:t xml:space="preserve"> ir sisteminiais simptomais (</w:t>
            </w:r>
            <w:r w:rsidR="00E371BC" w:rsidRPr="00C75675">
              <w:rPr>
                <w:i/>
                <w:iCs/>
              </w:rPr>
              <w:t xml:space="preserve">angl. </w:t>
            </w:r>
            <w:r w:rsidRPr="00D55CD9">
              <w:rPr>
                <w:i/>
                <w:iCs/>
              </w:rPr>
              <w:t xml:space="preserve">DRESS </w:t>
            </w:r>
            <w:proofErr w:type="spellStart"/>
            <w:r w:rsidR="00E371BC" w:rsidRPr="00C75675">
              <w:rPr>
                <w:i/>
                <w:iCs/>
              </w:rPr>
              <w:t>syndrome</w:t>
            </w:r>
            <w:proofErr w:type="spellEnd"/>
            <w:r w:rsidRPr="00954D74">
              <w:t>)</w:t>
            </w:r>
          </w:p>
        </w:tc>
        <w:tc>
          <w:tcPr>
            <w:tcW w:w="2915" w:type="dxa"/>
          </w:tcPr>
          <w:p w14:paraId="2E18E7E4" w14:textId="77777777" w:rsidR="00B34AD9" w:rsidRPr="00954D74" w:rsidRDefault="00D75F0E" w:rsidP="00954D74">
            <w:pPr>
              <w:pStyle w:val="TableParagraph"/>
            </w:pPr>
            <w:r w:rsidRPr="00954D74">
              <w:rPr>
                <w:i/>
              </w:rPr>
              <w:t>Dažnas</w:t>
            </w:r>
            <w:r w:rsidRPr="00954D74">
              <w:t xml:space="preserve">: vystyklų dermatitas </w:t>
            </w:r>
            <w:r w:rsidRPr="00954D74">
              <w:rPr>
                <w:i/>
              </w:rPr>
              <w:t>Nedažnas</w:t>
            </w:r>
            <w:r w:rsidRPr="00954D74">
              <w:t xml:space="preserve">: </w:t>
            </w:r>
            <w:proofErr w:type="spellStart"/>
            <w:r w:rsidRPr="00954D74">
              <w:t>eritema</w:t>
            </w:r>
            <w:proofErr w:type="spellEnd"/>
            <w:r w:rsidRPr="00954D74">
              <w:t xml:space="preserve">, išbėrimas, </w:t>
            </w:r>
            <w:proofErr w:type="spellStart"/>
            <w:r w:rsidRPr="00954D74">
              <w:t>petechijos</w:t>
            </w:r>
            <w:proofErr w:type="spellEnd"/>
          </w:p>
        </w:tc>
      </w:tr>
      <w:tr w:rsidR="00B34AD9" w:rsidRPr="00954D74" w14:paraId="748A0AB0" w14:textId="77777777" w:rsidTr="00082638">
        <w:trPr>
          <w:trHeight w:val="1012"/>
        </w:trPr>
        <w:tc>
          <w:tcPr>
            <w:tcW w:w="3163" w:type="dxa"/>
          </w:tcPr>
          <w:p w14:paraId="61503749" w14:textId="77777777" w:rsidR="00B34AD9" w:rsidRPr="00954D74" w:rsidRDefault="00D75F0E" w:rsidP="00954D74">
            <w:pPr>
              <w:pStyle w:val="TableParagraph"/>
              <w:jc w:val="both"/>
              <w:rPr>
                <w:b/>
              </w:rPr>
            </w:pPr>
            <w:r w:rsidRPr="00954D74">
              <w:rPr>
                <w:b/>
              </w:rPr>
              <w:t>Skeleto, raumenų ir jungiamojo audinio sutrikimai</w:t>
            </w:r>
          </w:p>
        </w:tc>
        <w:tc>
          <w:tcPr>
            <w:tcW w:w="3430" w:type="dxa"/>
          </w:tcPr>
          <w:p w14:paraId="5D65D2C5" w14:textId="77777777" w:rsidR="00B34AD9" w:rsidRPr="00954D74" w:rsidRDefault="00D75F0E" w:rsidP="00954D74">
            <w:pPr>
              <w:pStyle w:val="TableParagraph"/>
              <w:ind w:left="106"/>
            </w:pPr>
            <w:r w:rsidRPr="00954D74">
              <w:rPr>
                <w:i/>
              </w:rPr>
              <w:t>Retas</w:t>
            </w:r>
            <w:r w:rsidRPr="00954D74">
              <w:t>: raumenų mėšlungis, peties</w:t>
            </w:r>
            <w:r w:rsidR="00082638" w:rsidRPr="00954D74">
              <w:t xml:space="preserve"> </w:t>
            </w:r>
            <w:r w:rsidRPr="00954D74">
              <w:t>skausmas</w:t>
            </w:r>
          </w:p>
          <w:p w14:paraId="2653B4F2" w14:textId="77777777" w:rsidR="00B34AD9" w:rsidRPr="00954D74" w:rsidRDefault="00D75F0E" w:rsidP="00954D74">
            <w:pPr>
              <w:pStyle w:val="TableParagraph"/>
              <w:ind w:left="106"/>
            </w:pPr>
            <w:r w:rsidRPr="00954D74">
              <w:rPr>
                <w:i/>
              </w:rPr>
              <w:t>Dažnis nežinomas</w:t>
            </w:r>
            <w:r w:rsidRPr="00954D74">
              <w:t>: raumenų</w:t>
            </w:r>
            <w:r w:rsidR="00082638" w:rsidRPr="00954D74">
              <w:t xml:space="preserve"> </w:t>
            </w:r>
            <w:r w:rsidRPr="00954D74">
              <w:t>silpnumas</w:t>
            </w:r>
          </w:p>
        </w:tc>
        <w:tc>
          <w:tcPr>
            <w:tcW w:w="2915" w:type="dxa"/>
          </w:tcPr>
          <w:p w14:paraId="74517889" w14:textId="77777777" w:rsidR="00B34AD9" w:rsidRPr="00954D74" w:rsidRDefault="00B34AD9" w:rsidP="00954D74">
            <w:pPr>
              <w:pStyle w:val="TableParagraph"/>
              <w:ind w:left="0"/>
            </w:pPr>
          </w:p>
        </w:tc>
      </w:tr>
      <w:tr w:rsidR="00B34AD9" w:rsidRPr="00954D74" w14:paraId="42BC4527" w14:textId="77777777" w:rsidTr="00082638">
        <w:trPr>
          <w:trHeight w:val="505"/>
        </w:trPr>
        <w:tc>
          <w:tcPr>
            <w:tcW w:w="3163" w:type="dxa"/>
          </w:tcPr>
          <w:p w14:paraId="6EC909EE" w14:textId="77777777" w:rsidR="00B34AD9" w:rsidRPr="00954D74" w:rsidRDefault="00D75F0E" w:rsidP="00954D74">
            <w:pPr>
              <w:pStyle w:val="TableParagraph"/>
              <w:rPr>
                <w:b/>
              </w:rPr>
            </w:pPr>
            <w:r w:rsidRPr="00954D74">
              <w:rPr>
                <w:b/>
              </w:rPr>
              <w:t>Inkstų ir šlapimo takų sutrikimai</w:t>
            </w:r>
          </w:p>
        </w:tc>
        <w:tc>
          <w:tcPr>
            <w:tcW w:w="3430" w:type="dxa"/>
          </w:tcPr>
          <w:p w14:paraId="318EE360" w14:textId="77777777" w:rsidR="00B34AD9" w:rsidRPr="00954D74" w:rsidRDefault="00D75F0E" w:rsidP="00954D74">
            <w:pPr>
              <w:pStyle w:val="TableParagraph"/>
              <w:ind w:left="106"/>
            </w:pPr>
            <w:r w:rsidRPr="00954D74">
              <w:rPr>
                <w:i/>
              </w:rPr>
              <w:t>Retas</w:t>
            </w:r>
            <w:r w:rsidRPr="00954D74">
              <w:t>: inkstų nepakankamumas, ūminis inkstų nepakankamumas</w:t>
            </w:r>
          </w:p>
        </w:tc>
        <w:tc>
          <w:tcPr>
            <w:tcW w:w="2915" w:type="dxa"/>
          </w:tcPr>
          <w:p w14:paraId="51B5B3B7" w14:textId="77777777" w:rsidR="00B34AD9" w:rsidRPr="00954D74" w:rsidRDefault="00B34AD9" w:rsidP="00954D74">
            <w:pPr>
              <w:pStyle w:val="TableParagraph"/>
              <w:ind w:left="0"/>
            </w:pPr>
          </w:p>
        </w:tc>
      </w:tr>
      <w:tr w:rsidR="00B34AD9" w:rsidRPr="00954D74" w14:paraId="0FEFB96D" w14:textId="77777777" w:rsidTr="00082638">
        <w:trPr>
          <w:trHeight w:val="757"/>
        </w:trPr>
        <w:tc>
          <w:tcPr>
            <w:tcW w:w="3163" w:type="dxa"/>
          </w:tcPr>
          <w:p w14:paraId="4BB5C28F" w14:textId="77777777" w:rsidR="00B34AD9" w:rsidRPr="00954D74" w:rsidRDefault="00D75F0E" w:rsidP="00954D74">
            <w:pPr>
              <w:pStyle w:val="TableParagraph"/>
              <w:rPr>
                <w:b/>
              </w:rPr>
            </w:pPr>
            <w:r w:rsidRPr="00954D74">
              <w:rPr>
                <w:b/>
              </w:rPr>
              <w:t>Būklės nėštumo, pogimdyminiu ir perinataliniu laikotarpiu</w:t>
            </w:r>
          </w:p>
        </w:tc>
        <w:tc>
          <w:tcPr>
            <w:tcW w:w="3430" w:type="dxa"/>
          </w:tcPr>
          <w:p w14:paraId="16F5B62D" w14:textId="77777777" w:rsidR="00B34AD9" w:rsidRPr="00954D74" w:rsidRDefault="00D75F0E" w:rsidP="00954D74">
            <w:pPr>
              <w:pStyle w:val="TableParagraph"/>
              <w:ind w:left="106"/>
            </w:pPr>
            <w:r w:rsidRPr="00954D74">
              <w:rPr>
                <w:i/>
              </w:rPr>
              <w:t>Retas</w:t>
            </w:r>
            <w:r w:rsidRPr="00954D74">
              <w:t>: persileidimas</w:t>
            </w:r>
          </w:p>
        </w:tc>
        <w:tc>
          <w:tcPr>
            <w:tcW w:w="2915" w:type="dxa"/>
          </w:tcPr>
          <w:p w14:paraId="6B5AA819" w14:textId="77777777" w:rsidR="00B34AD9" w:rsidRPr="00954D74" w:rsidRDefault="00B34AD9" w:rsidP="00954D74">
            <w:pPr>
              <w:pStyle w:val="TableParagraph"/>
              <w:ind w:left="0"/>
            </w:pPr>
          </w:p>
        </w:tc>
      </w:tr>
      <w:tr w:rsidR="00B34AD9" w:rsidRPr="00954D74" w14:paraId="3E471D2E" w14:textId="77777777" w:rsidTr="00082638">
        <w:trPr>
          <w:trHeight w:val="506"/>
        </w:trPr>
        <w:tc>
          <w:tcPr>
            <w:tcW w:w="3163" w:type="dxa"/>
          </w:tcPr>
          <w:p w14:paraId="7AA94543" w14:textId="77777777" w:rsidR="00B34AD9" w:rsidRPr="00954D74" w:rsidRDefault="00D75F0E" w:rsidP="00954D74">
            <w:pPr>
              <w:pStyle w:val="TableParagraph"/>
              <w:rPr>
                <w:b/>
              </w:rPr>
            </w:pPr>
            <w:r w:rsidRPr="00954D74">
              <w:rPr>
                <w:b/>
              </w:rPr>
              <w:t>Lytinės sistemos ir krūties sutrikimai</w:t>
            </w:r>
          </w:p>
        </w:tc>
        <w:tc>
          <w:tcPr>
            <w:tcW w:w="3430" w:type="dxa"/>
          </w:tcPr>
          <w:p w14:paraId="4AD32429" w14:textId="77777777" w:rsidR="00B34AD9" w:rsidRPr="00954D74" w:rsidRDefault="00D75F0E" w:rsidP="00954D74">
            <w:pPr>
              <w:pStyle w:val="TableParagraph"/>
              <w:ind w:left="106"/>
            </w:pPr>
            <w:r w:rsidRPr="00954D74">
              <w:rPr>
                <w:i/>
              </w:rPr>
              <w:t>Retas</w:t>
            </w:r>
            <w:r w:rsidRPr="00954D74">
              <w:t>: kraujavimas iš lyties organų</w:t>
            </w:r>
          </w:p>
        </w:tc>
        <w:tc>
          <w:tcPr>
            <w:tcW w:w="2915" w:type="dxa"/>
          </w:tcPr>
          <w:p w14:paraId="211F0673" w14:textId="77777777" w:rsidR="00B34AD9" w:rsidRPr="00954D74" w:rsidRDefault="00B34AD9" w:rsidP="00954D74">
            <w:pPr>
              <w:pStyle w:val="TableParagraph"/>
              <w:ind w:left="0"/>
            </w:pPr>
          </w:p>
        </w:tc>
      </w:tr>
      <w:tr w:rsidR="00B34AD9" w:rsidRPr="00954D74" w14:paraId="0C39F384" w14:textId="77777777" w:rsidTr="00082638">
        <w:trPr>
          <w:trHeight w:val="1768"/>
        </w:trPr>
        <w:tc>
          <w:tcPr>
            <w:tcW w:w="3163" w:type="dxa"/>
          </w:tcPr>
          <w:p w14:paraId="4937386A" w14:textId="77777777" w:rsidR="00B34AD9" w:rsidRPr="00954D74" w:rsidRDefault="00D75F0E" w:rsidP="00954D74">
            <w:pPr>
              <w:pStyle w:val="TableParagraph"/>
              <w:rPr>
                <w:b/>
              </w:rPr>
            </w:pPr>
            <w:r w:rsidRPr="00954D74">
              <w:rPr>
                <w:b/>
              </w:rPr>
              <w:lastRenderedPageBreak/>
              <w:t>Bendrieji sutrikimai ir vartojimo vietos pažeidimai</w:t>
            </w:r>
          </w:p>
        </w:tc>
        <w:tc>
          <w:tcPr>
            <w:tcW w:w="3430" w:type="dxa"/>
          </w:tcPr>
          <w:p w14:paraId="667C1804" w14:textId="77777777" w:rsidR="00B34AD9" w:rsidRPr="00954D74" w:rsidRDefault="00D75F0E" w:rsidP="00954D74">
            <w:pPr>
              <w:pStyle w:val="TableParagraph"/>
              <w:ind w:left="106"/>
            </w:pPr>
            <w:r w:rsidRPr="00954D74">
              <w:rPr>
                <w:i/>
              </w:rPr>
              <w:t>Nedažnas</w:t>
            </w:r>
            <w:r w:rsidRPr="00954D74">
              <w:t xml:space="preserve">: </w:t>
            </w:r>
            <w:proofErr w:type="spellStart"/>
            <w:r w:rsidRPr="00954D74">
              <w:t>ekstravazacija</w:t>
            </w:r>
            <w:proofErr w:type="spellEnd"/>
            <w:r w:rsidRPr="00954D74">
              <w:t xml:space="preserve">, </w:t>
            </w:r>
            <w:proofErr w:type="spellStart"/>
            <w:r w:rsidRPr="00954D74">
              <w:t>astenija</w:t>
            </w:r>
            <w:proofErr w:type="spellEnd"/>
            <w:r w:rsidRPr="00954D74">
              <w:t xml:space="preserve"> arba nuovargis, karščiavimas, edema arba patinimas, krūtinės skausmas</w:t>
            </w:r>
          </w:p>
          <w:p w14:paraId="41B245AB" w14:textId="77777777" w:rsidR="00B34AD9" w:rsidRPr="00954D74" w:rsidRDefault="00D75F0E" w:rsidP="00954D74">
            <w:pPr>
              <w:pStyle w:val="TableParagraph"/>
              <w:ind w:left="106"/>
            </w:pPr>
            <w:r w:rsidRPr="00954D74">
              <w:rPr>
                <w:i/>
              </w:rPr>
              <w:t>Retas</w:t>
            </w:r>
            <w:r w:rsidRPr="00954D74">
              <w:t>: injekcijos vietos sukietėjimas, negalavimas</w:t>
            </w:r>
          </w:p>
        </w:tc>
        <w:tc>
          <w:tcPr>
            <w:tcW w:w="2915" w:type="dxa"/>
          </w:tcPr>
          <w:p w14:paraId="6F278065" w14:textId="77777777" w:rsidR="00B34AD9" w:rsidRPr="00954D74" w:rsidRDefault="00D75F0E" w:rsidP="00954D74">
            <w:pPr>
              <w:pStyle w:val="TableParagraph"/>
            </w:pPr>
            <w:r w:rsidRPr="00954D74">
              <w:rPr>
                <w:i/>
              </w:rPr>
              <w:t>Dažnas</w:t>
            </w:r>
            <w:r w:rsidRPr="00954D74">
              <w:t>: infuzijos vietos</w:t>
            </w:r>
            <w:r w:rsidR="00954D74">
              <w:t xml:space="preserve"> </w:t>
            </w:r>
            <w:r w:rsidRPr="00954D74">
              <w:t>skausmas</w:t>
            </w:r>
          </w:p>
          <w:p w14:paraId="59758346" w14:textId="77777777" w:rsidR="00B34AD9" w:rsidRPr="00954D74" w:rsidRDefault="00D75F0E" w:rsidP="00954D74">
            <w:pPr>
              <w:pStyle w:val="TableParagraph"/>
            </w:pPr>
            <w:r w:rsidRPr="00954D74">
              <w:rPr>
                <w:i/>
              </w:rPr>
              <w:t>Nedažnas</w:t>
            </w:r>
            <w:r w:rsidRPr="00954D74">
              <w:t>: infuzijos vietos deginimas, niežėjimas ir paraudimas, injekcijos vietos paraudimas, infuzijos vietos</w:t>
            </w:r>
            <w:r w:rsidR="00954D74">
              <w:t xml:space="preserve"> </w:t>
            </w:r>
            <w:r w:rsidRPr="00954D74">
              <w:t>šilimas</w:t>
            </w:r>
          </w:p>
        </w:tc>
      </w:tr>
      <w:tr w:rsidR="00B34AD9" w:rsidRPr="00954D74" w14:paraId="1D987C03" w14:textId="77777777" w:rsidTr="00082638">
        <w:trPr>
          <w:trHeight w:val="252"/>
        </w:trPr>
        <w:tc>
          <w:tcPr>
            <w:tcW w:w="3163" w:type="dxa"/>
          </w:tcPr>
          <w:p w14:paraId="263FD5B0" w14:textId="77777777" w:rsidR="00B34AD9" w:rsidRPr="00954D74" w:rsidRDefault="00D75F0E" w:rsidP="00954D74">
            <w:pPr>
              <w:pStyle w:val="TableParagraph"/>
              <w:rPr>
                <w:b/>
              </w:rPr>
            </w:pPr>
            <w:r w:rsidRPr="00954D74">
              <w:rPr>
                <w:b/>
              </w:rPr>
              <w:t>Tyrimai</w:t>
            </w:r>
          </w:p>
        </w:tc>
        <w:tc>
          <w:tcPr>
            <w:tcW w:w="3430" w:type="dxa"/>
          </w:tcPr>
          <w:p w14:paraId="79F58665" w14:textId="77777777" w:rsidR="00B34AD9" w:rsidRPr="00954D74" w:rsidRDefault="00B34AD9" w:rsidP="00954D74">
            <w:pPr>
              <w:pStyle w:val="TableParagraph"/>
              <w:ind w:left="0"/>
            </w:pPr>
          </w:p>
        </w:tc>
        <w:tc>
          <w:tcPr>
            <w:tcW w:w="2915" w:type="dxa"/>
          </w:tcPr>
          <w:p w14:paraId="5B31B924" w14:textId="77777777" w:rsidR="00B34AD9" w:rsidRPr="00954D74" w:rsidRDefault="00B34AD9" w:rsidP="00954D74">
            <w:pPr>
              <w:pStyle w:val="TableParagraph"/>
              <w:ind w:left="0"/>
            </w:pPr>
          </w:p>
        </w:tc>
      </w:tr>
      <w:tr w:rsidR="00B34AD9" w:rsidRPr="00954D74" w14:paraId="5B09AB14" w14:textId="77777777" w:rsidTr="00082638">
        <w:trPr>
          <w:trHeight w:val="2530"/>
        </w:trPr>
        <w:tc>
          <w:tcPr>
            <w:tcW w:w="3163" w:type="dxa"/>
          </w:tcPr>
          <w:p w14:paraId="7DDA4213" w14:textId="77777777" w:rsidR="00B34AD9" w:rsidRPr="00954D74" w:rsidRDefault="00D75F0E" w:rsidP="00954D74">
            <w:pPr>
              <w:pStyle w:val="TableParagraph"/>
              <w:rPr>
                <w:b/>
              </w:rPr>
            </w:pPr>
            <w:r w:rsidRPr="00954D74">
              <w:rPr>
                <w:b/>
              </w:rPr>
              <w:t>Biocheminiai tyrimai</w:t>
            </w:r>
          </w:p>
        </w:tc>
        <w:tc>
          <w:tcPr>
            <w:tcW w:w="3430" w:type="dxa"/>
          </w:tcPr>
          <w:p w14:paraId="3925BB94" w14:textId="77777777" w:rsidR="00082638" w:rsidRPr="00954D74" w:rsidRDefault="00D75F0E" w:rsidP="00954D74">
            <w:pPr>
              <w:pStyle w:val="TableParagraph"/>
              <w:ind w:left="106"/>
            </w:pPr>
            <w:r w:rsidRPr="00954D74">
              <w:rPr>
                <w:i/>
              </w:rPr>
              <w:t>Dažnas</w:t>
            </w:r>
            <w:r w:rsidRPr="00954D74">
              <w:t xml:space="preserve">: padidėjęs ALT, AST ar šarminės fosfatazės </w:t>
            </w:r>
            <w:r w:rsidR="00D55CD9">
              <w:t>aktyvumas</w:t>
            </w:r>
            <w:r w:rsidRPr="00954D74">
              <w:t xml:space="preserve"> </w:t>
            </w:r>
            <w:r w:rsidRPr="00954D74">
              <w:rPr>
                <w:i/>
              </w:rPr>
              <w:t>Nedažnas</w:t>
            </w:r>
            <w:r w:rsidRPr="00954D74">
              <w:t xml:space="preserve">: padidėjęs bendrojo </w:t>
            </w:r>
            <w:proofErr w:type="spellStart"/>
            <w:r w:rsidRPr="00954D74">
              <w:t>bilirubino</w:t>
            </w:r>
            <w:proofErr w:type="spellEnd"/>
            <w:r w:rsidRPr="00954D74">
              <w:t xml:space="preserve">, tiesioginio </w:t>
            </w:r>
            <w:proofErr w:type="spellStart"/>
            <w:r w:rsidRPr="00954D74">
              <w:t>bilirubino</w:t>
            </w:r>
            <w:proofErr w:type="spellEnd"/>
            <w:r w:rsidRPr="00954D74">
              <w:t xml:space="preserve">, netiesioginio </w:t>
            </w:r>
            <w:proofErr w:type="spellStart"/>
            <w:r w:rsidRPr="00954D74">
              <w:t>bilirubino</w:t>
            </w:r>
            <w:proofErr w:type="spellEnd"/>
            <w:r w:rsidRPr="00954D74">
              <w:t xml:space="preserve">, kreatinino, šlapalo ir gliukozės kiekis </w:t>
            </w:r>
            <w:r w:rsidR="00082638" w:rsidRPr="00954D74">
              <w:t xml:space="preserve">kraujo </w:t>
            </w:r>
            <w:r w:rsidRPr="00954D74">
              <w:t xml:space="preserve">serume </w:t>
            </w:r>
          </w:p>
          <w:p w14:paraId="7799ED29" w14:textId="77777777" w:rsidR="00B34AD9" w:rsidRPr="00954D74" w:rsidRDefault="00D75F0E" w:rsidP="00954D74">
            <w:pPr>
              <w:pStyle w:val="TableParagraph"/>
              <w:ind w:left="106"/>
            </w:pPr>
            <w:r w:rsidRPr="00954D74">
              <w:rPr>
                <w:i/>
              </w:rPr>
              <w:t>Retas</w:t>
            </w:r>
            <w:r w:rsidRPr="00954D74">
              <w:t xml:space="preserve">: sumažėjęs </w:t>
            </w:r>
            <w:proofErr w:type="spellStart"/>
            <w:r w:rsidRPr="00954D74">
              <w:t>bikarbonatų</w:t>
            </w:r>
            <w:proofErr w:type="spellEnd"/>
            <w:r w:rsidRPr="00954D74">
              <w:t xml:space="preserve">, kreatinino ir kalio kiekis </w:t>
            </w:r>
            <w:r w:rsidR="00082638" w:rsidRPr="00954D74">
              <w:t xml:space="preserve">kraujo </w:t>
            </w:r>
            <w:r w:rsidRPr="00954D74">
              <w:t>serume; padidėjęs LDH</w:t>
            </w:r>
            <w:r w:rsidR="00D55CD9">
              <w:t xml:space="preserve"> aktyvumas</w:t>
            </w:r>
            <w:r w:rsidRPr="00954D74">
              <w:t>, fosforo ir kalio</w:t>
            </w:r>
          </w:p>
          <w:p w14:paraId="672C3A46" w14:textId="77777777" w:rsidR="00B34AD9" w:rsidRPr="00954D74" w:rsidRDefault="00D75F0E" w:rsidP="00954D74">
            <w:pPr>
              <w:pStyle w:val="TableParagraph"/>
              <w:ind w:left="106"/>
            </w:pPr>
            <w:r w:rsidRPr="00954D74">
              <w:t>kiekis</w:t>
            </w:r>
            <w:r w:rsidR="00082638" w:rsidRPr="00954D74">
              <w:t xml:space="preserve"> kraujo</w:t>
            </w:r>
            <w:r w:rsidRPr="00954D74">
              <w:t xml:space="preserve"> serume</w:t>
            </w:r>
          </w:p>
        </w:tc>
        <w:tc>
          <w:tcPr>
            <w:tcW w:w="2915" w:type="dxa"/>
          </w:tcPr>
          <w:p w14:paraId="26C47D5A" w14:textId="77777777" w:rsidR="00B34AD9" w:rsidRPr="00954D74" w:rsidRDefault="00D75F0E" w:rsidP="00954D74">
            <w:pPr>
              <w:pStyle w:val="TableParagraph"/>
            </w:pPr>
            <w:r w:rsidRPr="00954D74">
              <w:rPr>
                <w:i/>
              </w:rPr>
              <w:t>Dažnas</w:t>
            </w:r>
            <w:r w:rsidRPr="00954D74">
              <w:t>: padidėjęs ALT ir</w:t>
            </w:r>
            <w:r w:rsidR="00954D74">
              <w:t xml:space="preserve"> </w:t>
            </w:r>
            <w:r w:rsidRPr="00954D74">
              <w:t xml:space="preserve">AST </w:t>
            </w:r>
            <w:r w:rsidR="00D55CD9">
              <w:t>aktyvumas</w:t>
            </w:r>
          </w:p>
        </w:tc>
      </w:tr>
      <w:tr w:rsidR="00B34AD9" w:rsidRPr="00954D74" w14:paraId="02A4DF0F" w14:textId="77777777" w:rsidTr="00082638">
        <w:trPr>
          <w:trHeight w:val="4047"/>
        </w:trPr>
        <w:tc>
          <w:tcPr>
            <w:tcW w:w="3163" w:type="dxa"/>
          </w:tcPr>
          <w:p w14:paraId="1CF4FFC0" w14:textId="77777777" w:rsidR="00B34AD9" w:rsidRPr="00954D74" w:rsidRDefault="00D75F0E" w:rsidP="00954D74">
            <w:pPr>
              <w:pStyle w:val="TableParagraph"/>
              <w:rPr>
                <w:b/>
              </w:rPr>
            </w:pPr>
            <w:r w:rsidRPr="00954D74">
              <w:rPr>
                <w:b/>
              </w:rPr>
              <w:t>Kraujo tyrimas</w:t>
            </w:r>
          </w:p>
        </w:tc>
        <w:tc>
          <w:tcPr>
            <w:tcW w:w="3430" w:type="dxa"/>
          </w:tcPr>
          <w:p w14:paraId="7E042849" w14:textId="77777777" w:rsidR="00B34AD9" w:rsidRPr="00954D74" w:rsidRDefault="00D75F0E" w:rsidP="00954D74">
            <w:pPr>
              <w:pStyle w:val="TableParagraph"/>
              <w:ind w:left="106"/>
            </w:pPr>
            <w:r w:rsidRPr="00954D74">
              <w:rPr>
                <w:i/>
              </w:rPr>
              <w:t>Dažnas</w:t>
            </w:r>
            <w:r w:rsidRPr="00954D74">
              <w:t>: padidėjęs trombocitų skaičius</w:t>
            </w:r>
          </w:p>
          <w:p w14:paraId="008A79ED" w14:textId="77777777" w:rsidR="00B34AD9" w:rsidRPr="00954D74" w:rsidRDefault="00D75F0E" w:rsidP="00954D74">
            <w:pPr>
              <w:pStyle w:val="TableParagraph"/>
              <w:ind w:left="106"/>
            </w:pPr>
            <w:r w:rsidRPr="00954D74">
              <w:rPr>
                <w:i/>
              </w:rPr>
              <w:t>Nedažnas</w:t>
            </w:r>
            <w:r w:rsidRPr="00954D74">
              <w:t xml:space="preserve">: sumažėjęs leukocitų, trombocitų, </w:t>
            </w:r>
            <w:proofErr w:type="spellStart"/>
            <w:r w:rsidRPr="00954D74">
              <w:t>segmentuotų</w:t>
            </w:r>
            <w:proofErr w:type="spellEnd"/>
            <w:r w:rsidRPr="00954D74">
              <w:t xml:space="preserve"> </w:t>
            </w:r>
            <w:proofErr w:type="spellStart"/>
            <w:r w:rsidRPr="00954D74">
              <w:t>neutrofilų</w:t>
            </w:r>
            <w:proofErr w:type="spellEnd"/>
            <w:r w:rsidRPr="00954D74">
              <w:t xml:space="preserve">, hemoglobino kiekis ir </w:t>
            </w:r>
            <w:proofErr w:type="spellStart"/>
            <w:r w:rsidRPr="00954D74">
              <w:t>hematokritas</w:t>
            </w:r>
            <w:proofErr w:type="spellEnd"/>
            <w:r w:rsidRPr="00954D74">
              <w:t xml:space="preserve">; padidėjęs </w:t>
            </w:r>
            <w:proofErr w:type="spellStart"/>
            <w:r w:rsidRPr="00954D74">
              <w:t>eozinofilų</w:t>
            </w:r>
            <w:proofErr w:type="spellEnd"/>
            <w:r w:rsidRPr="00954D74">
              <w:t xml:space="preserve"> skaičius, pailgėjęs dalinis aktyvintas </w:t>
            </w:r>
            <w:proofErr w:type="spellStart"/>
            <w:r w:rsidRPr="00954D74">
              <w:t>tromboplastino</w:t>
            </w:r>
            <w:proofErr w:type="spellEnd"/>
            <w:r w:rsidRPr="00954D74">
              <w:t xml:space="preserve"> laikas, pailgėjęs </w:t>
            </w:r>
            <w:proofErr w:type="spellStart"/>
            <w:r w:rsidRPr="00954D74">
              <w:t>protrombino</w:t>
            </w:r>
            <w:proofErr w:type="spellEnd"/>
            <w:r w:rsidRPr="00954D74">
              <w:t xml:space="preserve"> laikas, padidėjęs </w:t>
            </w:r>
            <w:proofErr w:type="spellStart"/>
            <w:r w:rsidRPr="00954D74">
              <w:t>segmentuotų</w:t>
            </w:r>
            <w:proofErr w:type="spellEnd"/>
            <w:r w:rsidRPr="00954D74">
              <w:t xml:space="preserve"> </w:t>
            </w:r>
            <w:proofErr w:type="spellStart"/>
            <w:r w:rsidRPr="00954D74">
              <w:t>neutrofilų</w:t>
            </w:r>
            <w:proofErr w:type="spellEnd"/>
            <w:r w:rsidRPr="00954D74">
              <w:t xml:space="preserve"> ir leukocitų skaičius</w:t>
            </w:r>
          </w:p>
          <w:p w14:paraId="5B7420E2" w14:textId="77777777" w:rsidR="00B34AD9" w:rsidRPr="00954D74" w:rsidRDefault="00D75F0E" w:rsidP="00954D74">
            <w:pPr>
              <w:pStyle w:val="TableParagraph"/>
              <w:ind w:left="106"/>
            </w:pPr>
            <w:r w:rsidRPr="00954D74">
              <w:rPr>
                <w:i/>
              </w:rPr>
              <w:t>Retas</w:t>
            </w:r>
            <w:r w:rsidRPr="00954D74">
              <w:t xml:space="preserve">: sumažėjęs limfocitų skaičius; padidėjęs lazdelinių </w:t>
            </w:r>
            <w:proofErr w:type="spellStart"/>
            <w:r w:rsidRPr="00954D74">
              <w:t>neutrofilų</w:t>
            </w:r>
            <w:proofErr w:type="spellEnd"/>
            <w:r w:rsidRPr="00954D74">
              <w:t xml:space="preserve">, limfocitų, </w:t>
            </w:r>
            <w:proofErr w:type="spellStart"/>
            <w:r w:rsidRPr="00954D74">
              <w:t>metamielocitų</w:t>
            </w:r>
            <w:proofErr w:type="spellEnd"/>
            <w:r w:rsidRPr="00954D74">
              <w:t xml:space="preserve">, </w:t>
            </w:r>
            <w:proofErr w:type="spellStart"/>
            <w:r w:rsidRPr="00954D74">
              <w:t>monocitų</w:t>
            </w:r>
            <w:proofErr w:type="spellEnd"/>
            <w:r w:rsidRPr="00954D74">
              <w:t>,</w:t>
            </w:r>
            <w:r w:rsidR="00082638" w:rsidRPr="00954D74">
              <w:t xml:space="preserve"> </w:t>
            </w:r>
            <w:proofErr w:type="spellStart"/>
            <w:r w:rsidRPr="00954D74">
              <w:t>mielocitų</w:t>
            </w:r>
            <w:proofErr w:type="spellEnd"/>
            <w:r w:rsidRPr="00954D74">
              <w:t xml:space="preserve"> skaičius; atsiranda atipinių limfocitų</w:t>
            </w:r>
          </w:p>
        </w:tc>
        <w:tc>
          <w:tcPr>
            <w:tcW w:w="2915" w:type="dxa"/>
          </w:tcPr>
          <w:p w14:paraId="111E6941" w14:textId="77777777" w:rsidR="00B34AD9" w:rsidRPr="00954D74" w:rsidRDefault="00D75F0E" w:rsidP="00954D74">
            <w:pPr>
              <w:pStyle w:val="TableParagraph"/>
            </w:pPr>
            <w:r w:rsidRPr="00954D74">
              <w:rPr>
                <w:i/>
              </w:rPr>
              <w:t>Dažnas</w:t>
            </w:r>
            <w:r w:rsidRPr="00954D74">
              <w:t xml:space="preserve">: sumažėjęs </w:t>
            </w:r>
            <w:proofErr w:type="spellStart"/>
            <w:r w:rsidRPr="00954D74">
              <w:t>neutrofilų</w:t>
            </w:r>
            <w:proofErr w:type="spellEnd"/>
            <w:r w:rsidRPr="00954D74">
              <w:t xml:space="preserve"> skaičius</w:t>
            </w:r>
          </w:p>
          <w:p w14:paraId="56B897D0" w14:textId="77777777" w:rsidR="00B34AD9" w:rsidRPr="00954D74" w:rsidRDefault="00D75F0E" w:rsidP="00954D74">
            <w:pPr>
              <w:pStyle w:val="TableParagraph"/>
            </w:pPr>
            <w:r w:rsidRPr="00954D74">
              <w:rPr>
                <w:i/>
              </w:rPr>
              <w:t>Nedažnas</w:t>
            </w:r>
            <w:r w:rsidRPr="00954D74">
              <w:t xml:space="preserve">: padidėjęs trombocitų skaičius, pailgėjęs dalinis aktyvintas </w:t>
            </w:r>
            <w:proofErr w:type="spellStart"/>
            <w:r w:rsidRPr="00954D74">
              <w:t>tromboplastino</w:t>
            </w:r>
            <w:proofErr w:type="spellEnd"/>
            <w:r w:rsidRPr="00954D74">
              <w:t xml:space="preserve"> laikas, </w:t>
            </w:r>
            <w:proofErr w:type="spellStart"/>
            <w:r w:rsidRPr="00954D74">
              <w:t>protrombino</w:t>
            </w:r>
            <w:proofErr w:type="spellEnd"/>
            <w:r w:rsidRPr="00954D74">
              <w:t xml:space="preserve"> laikas; sumažėjęs hemoglobino kiekis</w:t>
            </w:r>
          </w:p>
        </w:tc>
      </w:tr>
      <w:tr w:rsidR="00B34AD9" w:rsidRPr="00954D74" w14:paraId="2B43BF4B" w14:textId="77777777" w:rsidTr="00082638">
        <w:trPr>
          <w:trHeight w:val="1262"/>
        </w:trPr>
        <w:tc>
          <w:tcPr>
            <w:tcW w:w="3163" w:type="dxa"/>
          </w:tcPr>
          <w:p w14:paraId="0A0DE36C" w14:textId="77777777" w:rsidR="00B34AD9" w:rsidRPr="00954D74" w:rsidRDefault="00D75F0E" w:rsidP="00954D74">
            <w:pPr>
              <w:pStyle w:val="TableParagraph"/>
              <w:rPr>
                <w:b/>
              </w:rPr>
            </w:pPr>
            <w:r w:rsidRPr="00954D74">
              <w:rPr>
                <w:b/>
              </w:rPr>
              <w:t>Šlapimo tyrimas</w:t>
            </w:r>
          </w:p>
        </w:tc>
        <w:tc>
          <w:tcPr>
            <w:tcW w:w="3430" w:type="dxa"/>
          </w:tcPr>
          <w:p w14:paraId="51DA56B7" w14:textId="77777777" w:rsidR="00B34AD9" w:rsidRPr="00954D74" w:rsidRDefault="00D75F0E" w:rsidP="00954D74">
            <w:pPr>
              <w:pStyle w:val="TableParagraph"/>
              <w:ind w:left="106"/>
            </w:pPr>
            <w:r w:rsidRPr="00954D74">
              <w:rPr>
                <w:i/>
              </w:rPr>
              <w:t>Nedažnas</w:t>
            </w:r>
            <w:r w:rsidRPr="00954D74">
              <w:t>: šlapime padaugėja bakterijų, leukocitų, epitelio ląstelių ir eritrocitų; atsiranda grybelių</w:t>
            </w:r>
          </w:p>
          <w:p w14:paraId="403D88F5" w14:textId="77777777" w:rsidR="00B34AD9" w:rsidRPr="00954D74" w:rsidRDefault="00D75F0E" w:rsidP="00954D74">
            <w:pPr>
              <w:pStyle w:val="TableParagraph"/>
              <w:ind w:left="106"/>
            </w:pPr>
            <w:r w:rsidRPr="00954D74">
              <w:rPr>
                <w:i/>
              </w:rPr>
              <w:t>Retas</w:t>
            </w:r>
            <w:r w:rsidRPr="00954D74">
              <w:t xml:space="preserve">: padidėjęs </w:t>
            </w:r>
            <w:proofErr w:type="spellStart"/>
            <w:r w:rsidRPr="00954D74">
              <w:t>urobilinogeno</w:t>
            </w:r>
            <w:proofErr w:type="spellEnd"/>
            <w:r w:rsidRPr="00954D74">
              <w:t xml:space="preserve"> kiekis</w:t>
            </w:r>
          </w:p>
        </w:tc>
        <w:tc>
          <w:tcPr>
            <w:tcW w:w="2915" w:type="dxa"/>
          </w:tcPr>
          <w:p w14:paraId="13BBEB6F" w14:textId="77777777" w:rsidR="00B34AD9" w:rsidRPr="00954D74" w:rsidRDefault="00B34AD9" w:rsidP="00954D74">
            <w:pPr>
              <w:pStyle w:val="TableParagraph"/>
              <w:ind w:left="0"/>
            </w:pPr>
          </w:p>
        </w:tc>
      </w:tr>
      <w:tr w:rsidR="00B34AD9" w:rsidRPr="00954D74" w14:paraId="086F2CB9" w14:textId="77777777" w:rsidTr="00082638">
        <w:trPr>
          <w:trHeight w:val="506"/>
        </w:trPr>
        <w:tc>
          <w:tcPr>
            <w:tcW w:w="3163" w:type="dxa"/>
          </w:tcPr>
          <w:p w14:paraId="610E5C0A" w14:textId="77777777" w:rsidR="00B34AD9" w:rsidRPr="00954D74" w:rsidRDefault="00D75F0E" w:rsidP="00954D74">
            <w:pPr>
              <w:pStyle w:val="TableParagraph"/>
              <w:rPr>
                <w:b/>
              </w:rPr>
            </w:pPr>
            <w:r w:rsidRPr="00954D74">
              <w:rPr>
                <w:b/>
              </w:rPr>
              <w:t>Įvairūs pokyčiai</w:t>
            </w:r>
          </w:p>
        </w:tc>
        <w:tc>
          <w:tcPr>
            <w:tcW w:w="3430" w:type="dxa"/>
          </w:tcPr>
          <w:p w14:paraId="7EEDC385" w14:textId="77777777" w:rsidR="00B34AD9" w:rsidRPr="00954D74" w:rsidRDefault="00D75F0E" w:rsidP="00954D74">
            <w:pPr>
              <w:pStyle w:val="TableParagraph"/>
              <w:ind w:left="106"/>
            </w:pPr>
            <w:r w:rsidRPr="00954D74">
              <w:rPr>
                <w:i/>
              </w:rPr>
              <w:t>Nedažnas</w:t>
            </w:r>
            <w:r w:rsidRPr="00954D74">
              <w:t xml:space="preserve">: randama </w:t>
            </w:r>
            <w:proofErr w:type="spellStart"/>
            <w:r w:rsidRPr="00954D74">
              <w:rPr>
                <w:i/>
              </w:rPr>
              <w:t>Clostridioides</w:t>
            </w:r>
            <w:proofErr w:type="spellEnd"/>
            <w:r w:rsidR="00954D74">
              <w:rPr>
                <w:i/>
              </w:rPr>
              <w:t xml:space="preserve"> </w:t>
            </w:r>
            <w:proofErr w:type="spellStart"/>
            <w:r w:rsidRPr="00954D74">
              <w:rPr>
                <w:i/>
              </w:rPr>
              <w:t>difficile</w:t>
            </w:r>
            <w:proofErr w:type="spellEnd"/>
            <w:r w:rsidRPr="00954D74">
              <w:rPr>
                <w:i/>
              </w:rPr>
              <w:t xml:space="preserve"> </w:t>
            </w:r>
            <w:r w:rsidRPr="00954D74">
              <w:t>toksino</w:t>
            </w:r>
          </w:p>
        </w:tc>
        <w:tc>
          <w:tcPr>
            <w:tcW w:w="2915" w:type="dxa"/>
          </w:tcPr>
          <w:p w14:paraId="0272C7FF" w14:textId="77777777" w:rsidR="00B34AD9" w:rsidRPr="00954D74" w:rsidRDefault="00B34AD9" w:rsidP="00954D74">
            <w:pPr>
              <w:pStyle w:val="TableParagraph"/>
              <w:ind w:left="0"/>
            </w:pPr>
          </w:p>
        </w:tc>
      </w:tr>
    </w:tbl>
    <w:p w14:paraId="2C1379B2" w14:textId="77777777" w:rsidR="00B34AD9" w:rsidRPr="00954D74" w:rsidRDefault="00B34AD9" w:rsidP="00954D74">
      <w:pPr>
        <w:pStyle w:val="Pagrindinistekstas"/>
      </w:pPr>
    </w:p>
    <w:p w14:paraId="02306CE3" w14:textId="77777777" w:rsidR="00B34AD9" w:rsidRPr="00954D74" w:rsidRDefault="00D75F0E" w:rsidP="00954D74">
      <w:pPr>
        <w:pStyle w:val="Pagrindinistekstas"/>
      </w:pPr>
      <w:r w:rsidRPr="00954D74">
        <w:rPr>
          <w:u w:val="single"/>
        </w:rPr>
        <w:t>Pranešimas apie įtariamas nepageidaujamas reakcijas</w:t>
      </w:r>
    </w:p>
    <w:p w14:paraId="28A8A384" w14:textId="57CBED2B" w:rsidR="00A46B34" w:rsidRDefault="00A46B34" w:rsidP="00A46B34">
      <w:pPr>
        <w:jc w:val="both"/>
        <w:rPr>
          <w:lang w:eastAsia="lt-LT"/>
        </w:rPr>
      </w:pPr>
      <w:r w:rsidRPr="00A46B34">
        <w:rPr>
          <w:lang w:eastAsia="lt-LT"/>
        </w:rPr>
        <w:t xml:space="preserve"> </w:t>
      </w: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75E7A83A" w14:textId="77777777" w:rsidR="00082638" w:rsidRPr="00954D74" w:rsidRDefault="00082638" w:rsidP="00954D74">
      <w:pPr>
        <w:pStyle w:val="Pagrindinistekstas"/>
      </w:pPr>
    </w:p>
    <w:p w14:paraId="532DAFCB" w14:textId="77777777" w:rsidR="00B34AD9" w:rsidRPr="00954D74" w:rsidRDefault="00D75F0E" w:rsidP="00954D74">
      <w:pPr>
        <w:pStyle w:val="Antrat1"/>
        <w:numPr>
          <w:ilvl w:val="1"/>
          <w:numId w:val="9"/>
        </w:numPr>
        <w:ind w:left="540" w:hanging="540"/>
      </w:pPr>
      <w:r w:rsidRPr="00954D74">
        <w:t>Perdozavimas</w:t>
      </w:r>
    </w:p>
    <w:p w14:paraId="1ABDE494" w14:textId="77777777" w:rsidR="00B34AD9" w:rsidRPr="00954D74" w:rsidRDefault="00B34AD9" w:rsidP="00954D74">
      <w:pPr>
        <w:pStyle w:val="Pagrindinistekstas"/>
        <w:ind w:left="540" w:hanging="540"/>
        <w:rPr>
          <w:b/>
        </w:rPr>
      </w:pPr>
    </w:p>
    <w:p w14:paraId="01F6AF7A" w14:textId="77777777" w:rsidR="00B34AD9" w:rsidRPr="00954D74" w:rsidRDefault="00D75F0E" w:rsidP="00954D74">
      <w:pPr>
        <w:pStyle w:val="Pagrindinistekstas"/>
      </w:pPr>
      <w:r w:rsidRPr="00954D74">
        <w:t xml:space="preserve">Specialios informacijos apie </w:t>
      </w:r>
      <w:proofErr w:type="spellStart"/>
      <w:r w:rsidRPr="00954D74">
        <w:t>ertapenemo</w:t>
      </w:r>
      <w:proofErr w:type="spellEnd"/>
      <w:r w:rsidRPr="00954D74">
        <w:t xml:space="preserve"> perdozavimo gydymą nėra. </w:t>
      </w:r>
      <w:proofErr w:type="spellStart"/>
      <w:r w:rsidRPr="00954D74">
        <w:t>Ertapenemo</w:t>
      </w:r>
      <w:proofErr w:type="spellEnd"/>
      <w:r w:rsidRPr="00954D74">
        <w:t xml:space="preserve"> perdozavimas nėra tikėtinas. Sveikiems suaugusiems savanoriams 8</w:t>
      </w:r>
      <w:r w:rsidR="006F4FE6" w:rsidRPr="00954D74">
        <w:t> </w:t>
      </w:r>
      <w:r w:rsidRPr="00954D74">
        <w:t>dienas leidžiant į veną po 3</w:t>
      </w:r>
      <w:r w:rsidR="006F4FE6" w:rsidRPr="00954D74">
        <w:t> </w:t>
      </w:r>
      <w:r w:rsidRPr="00954D74">
        <w:t xml:space="preserve">g </w:t>
      </w:r>
      <w:proofErr w:type="spellStart"/>
      <w:r w:rsidRPr="00954D74">
        <w:t>ertapenemo</w:t>
      </w:r>
      <w:proofErr w:type="spellEnd"/>
      <w:r w:rsidRPr="00954D74">
        <w:t xml:space="preserve"> per parą, pastebimo toksinio poveikio nepasireiškė. Klinikinių tyrimų su suaugusiaisiais metu atsitiktinai suleidus iki 3</w:t>
      </w:r>
      <w:r w:rsidR="006F4FE6" w:rsidRPr="00954D74">
        <w:t> </w:t>
      </w:r>
      <w:r w:rsidRPr="00954D74">
        <w:t xml:space="preserve">g per parą </w:t>
      </w:r>
      <w:r w:rsidR="00AA033C">
        <w:t xml:space="preserve">vaistinio </w:t>
      </w:r>
      <w:r w:rsidRPr="00954D74">
        <w:t xml:space="preserve">preparato dozę, kliniškai svarbių nepageidaujamų reakcijų </w:t>
      </w:r>
      <w:r w:rsidRPr="00954D74">
        <w:lastRenderedPageBreak/>
        <w:t>nepasireiškė.</w:t>
      </w:r>
      <w:r w:rsidR="006F4FE6" w:rsidRPr="00954D74">
        <w:t xml:space="preserve"> </w:t>
      </w:r>
      <w:r w:rsidRPr="00954D74">
        <w:t xml:space="preserve">Klinikinių tyrimų su vaikais metu suleidus į veną </w:t>
      </w:r>
      <w:r w:rsidR="006F4FE6" w:rsidRPr="00954D74">
        <w:t>(</w:t>
      </w:r>
      <w:proofErr w:type="spellStart"/>
      <w:r w:rsidR="006F4FE6" w:rsidRPr="00954D74">
        <w:t>i.v</w:t>
      </w:r>
      <w:proofErr w:type="spellEnd"/>
      <w:r w:rsidR="006F4FE6" w:rsidRPr="00954D74">
        <w:t xml:space="preserve">.) </w:t>
      </w:r>
      <w:r w:rsidRPr="00954D74">
        <w:t>vienkartinę 40</w:t>
      </w:r>
      <w:r w:rsidR="006F4FE6" w:rsidRPr="00954D74">
        <w:t> </w:t>
      </w:r>
      <w:r w:rsidRPr="00954D74">
        <w:t>mg/kg iki didžiausios 2</w:t>
      </w:r>
      <w:r w:rsidR="006F4FE6" w:rsidRPr="00954D74">
        <w:t> </w:t>
      </w:r>
      <w:r w:rsidRPr="00954D74">
        <w:t>g dozės, toksinis poveikis nepasireiškė.</w:t>
      </w:r>
    </w:p>
    <w:p w14:paraId="6FB68727" w14:textId="77777777" w:rsidR="00B34AD9" w:rsidRPr="00954D74" w:rsidRDefault="00B34AD9" w:rsidP="00954D74">
      <w:pPr>
        <w:pStyle w:val="Pagrindinistekstas"/>
      </w:pPr>
    </w:p>
    <w:p w14:paraId="486BC6FA" w14:textId="77777777" w:rsidR="00B34AD9" w:rsidRPr="00954D74" w:rsidRDefault="00D75F0E" w:rsidP="00954D74">
      <w:pPr>
        <w:pStyle w:val="Pagrindinistekstas"/>
      </w:pPr>
      <w:r w:rsidRPr="00954D74">
        <w:t xml:space="preserve">Vis dėlto </w:t>
      </w:r>
      <w:proofErr w:type="spellStart"/>
      <w:r w:rsidRPr="00954D74">
        <w:t>Ertapenem</w:t>
      </w:r>
      <w:proofErr w:type="spellEnd"/>
      <w:r w:rsidRPr="00954D74">
        <w:t xml:space="preserve"> QILU perdozavus, gydymą reikia nutraukti ir gydyti bendrosiomis palaikomosiomis priemonėmis tol, kol su šlapimu vaist</w:t>
      </w:r>
      <w:r w:rsidR="00AA033C">
        <w:t>inis preparat</w:t>
      </w:r>
      <w:r w:rsidRPr="00954D74">
        <w:t>as pasišalins iš organizmo.</w:t>
      </w:r>
    </w:p>
    <w:p w14:paraId="69BD2D46" w14:textId="77777777" w:rsidR="00B34AD9" w:rsidRPr="00954D74" w:rsidRDefault="00B34AD9" w:rsidP="00954D74">
      <w:pPr>
        <w:pStyle w:val="Pagrindinistekstas"/>
      </w:pPr>
    </w:p>
    <w:p w14:paraId="197EC913" w14:textId="77777777" w:rsidR="00B34AD9" w:rsidRPr="00954D74" w:rsidRDefault="00D75F0E" w:rsidP="00954D74">
      <w:pPr>
        <w:pStyle w:val="Pagrindinistekstas"/>
      </w:pPr>
      <w:r w:rsidRPr="00954D74">
        <w:t xml:space="preserve">Tam tikrą </w:t>
      </w:r>
      <w:proofErr w:type="spellStart"/>
      <w:r w:rsidRPr="00954D74">
        <w:t>ertapenemo</w:t>
      </w:r>
      <w:proofErr w:type="spellEnd"/>
      <w:r w:rsidRPr="00954D74">
        <w:t xml:space="preserve"> kiekį galima pašalinti hemodialize (žr. 5.2</w:t>
      </w:r>
      <w:r w:rsidR="006F4FE6" w:rsidRPr="00954D74">
        <w:t> </w:t>
      </w:r>
      <w:r w:rsidRPr="00954D74">
        <w:t>skyrių), tačiau jokios informacijos apie perdozavimo gydymą hemodialize nepateikta.</w:t>
      </w:r>
    </w:p>
    <w:p w14:paraId="2FF48DEF" w14:textId="77777777" w:rsidR="00B34AD9" w:rsidRPr="00954D74" w:rsidRDefault="00B34AD9" w:rsidP="00954D74">
      <w:pPr>
        <w:pStyle w:val="Pagrindinistekstas"/>
        <w:ind w:left="540" w:hanging="540"/>
      </w:pPr>
    </w:p>
    <w:p w14:paraId="53F5CDDC" w14:textId="77777777" w:rsidR="00B34AD9" w:rsidRPr="00954D74" w:rsidRDefault="00B34AD9" w:rsidP="00954D74">
      <w:pPr>
        <w:pStyle w:val="Pagrindinistekstas"/>
        <w:ind w:left="540" w:hanging="540"/>
      </w:pPr>
    </w:p>
    <w:p w14:paraId="17E74811" w14:textId="77777777" w:rsidR="00B34AD9" w:rsidRPr="00954D74" w:rsidRDefault="00D75F0E" w:rsidP="00954D74">
      <w:pPr>
        <w:pStyle w:val="Sraopastraipa"/>
        <w:numPr>
          <w:ilvl w:val="0"/>
          <w:numId w:val="9"/>
        </w:numPr>
        <w:ind w:left="540" w:hanging="540"/>
        <w:rPr>
          <w:b/>
        </w:rPr>
      </w:pPr>
      <w:r w:rsidRPr="00954D74">
        <w:rPr>
          <w:b/>
        </w:rPr>
        <w:t>FARMAKOLOGINĖS SAVYBĖS</w:t>
      </w:r>
    </w:p>
    <w:p w14:paraId="1EC4712B" w14:textId="77777777" w:rsidR="00B34AD9" w:rsidRPr="00954D74" w:rsidRDefault="00B34AD9" w:rsidP="00954D74">
      <w:pPr>
        <w:pStyle w:val="Pagrindinistekstas"/>
        <w:ind w:left="540" w:hanging="540"/>
        <w:rPr>
          <w:b/>
        </w:rPr>
      </w:pPr>
    </w:p>
    <w:p w14:paraId="713652EA" w14:textId="77777777" w:rsidR="00B34AD9" w:rsidRPr="00954D74" w:rsidRDefault="00D75F0E" w:rsidP="00954D74">
      <w:pPr>
        <w:pStyle w:val="Antrat1"/>
        <w:numPr>
          <w:ilvl w:val="1"/>
          <w:numId w:val="9"/>
        </w:numPr>
        <w:ind w:left="540" w:hanging="540"/>
      </w:pPr>
      <w:proofErr w:type="spellStart"/>
      <w:r w:rsidRPr="00954D74">
        <w:t>Farmakodinaminės</w:t>
      </w:r>
      <w:proofErr w:type="spellEnd"/>
      <w:r w:rsidRPr="00954D74">
        <w:t xml:space="preserve"> savybės</w:t>
      </w:r>
    </w:p>
    <w:p w14:paraId="4C17C21C" w14:textId="77777777" w:rsidR="00B34AD9" w:rsidRPr="00954D74" w:rsidRDefault="00B34AD9" w:rsidP="00954D74">
      <w:pPr>
        <w:pStyle w:val="Pagrindinistekstas"/>
        <w:ind w:left="540" w:hanging="540"/>
        <w:rPr>
          <w:b/>
        </w:rPr>
      </w:pPr>
    </w:p>
    <w:p w14:paraId="467E839D" w14:textId="77777777" w:rsidR="00A25A34" w:rsidRPr="00954D74" w:rsidRDefault="00A25A34" w:rsidP="00954D74">
      <w:pPr>
        <w:pStyle w:val="Pagrindinistekstas"/>
        <w:ind w:left="540" w:hanging="540"/>
        <w:rPr>
          <w:i/>
        </w:rPr>
      </w:pPr>
      <w:r w:rsidRPr="00954D74">
        <w:rPr>
          <w:i/>
        </w:rPr>
        <w:t>Bendroji informacija</w:t>
      </w:r>
    </w:p>
    <w:p w14:paraId="7E8BF6E6" w14:textId="77777777" w:rsidR="00A25A34" w:rsidRPr="00954D74" w:rsidRDefault="00A25A34" w:rsidP="00954D74">
      <w:pPr>
        <w:pStyle w:val="Pagrindinistekstas"/>
        <w:ind w:left="540" w:hanging="540"/>
        <w:rPr>
          <w:b/>
        </w:rPr>
      </w:pPr>
    </w:p>
    <w:p w14:paraId="5A8BBFBA" w14:textId="77777777" w:rsidR="00B34AD9" w:rsidRPr="00954D74" w:rsidRDefault="00D75F0E" w:rsidP="00954D74">
      <w:pPr>
        <w:pStyle w:val="Pagrindinistekstas"/>
      </w:pPr>
      <w:proofErr w:type="spellStart"/>
      <w:r w:rsidRPr="00954D74">
        <w:t>Farmakoterapinė</w:t>
      </w:r>
      <w:proofErr w:type="spellEnd"/>
      <w:r w:rsidRPr="00954D74">
        <w:t xml:space="preserve"> grupė – sisteminio poveikio antibakteriniai vaistiniai preparatai, </w:t>
      </w:r>
      <w:proofErr w:type="spellStart"/>
      <w:r w:rsidRPr="00954D74">
        <w:t>karbapenemai</w:t>
      </w:r>
      <w:proofErr w:type="spellEnd"/>
      <w:r w:rsidRPr="00954D74">
        <w:t>,</w:t>
      </w:r>
      <w:r w:rsidR="00A25A34" w:rsidRPr="00954D74">
        <w:t xml:space="preserve"> </w:t>
      </w:r>
      <w:r w:rsidRPr="00954D74">
        <w:t>ATC kodas – J01D H03</w:t>
      </w:r>
    </w:p>
    <w:p w14:paraId="3E472B3F" w14:textId="77777777" w:rsidR="00B34AD9" w:rsidRPr="00954D74" w:rsidRDefault="00B34AD9" w:rsidP="00954D74">
      <w:pPr>
        <w:pStyle w:val="Pagrindinistekstas"/>
      </w:pPr>
    </w:p>
    <w:p w14:paraId="4B52E036" w14:textId="77777777" w:rsidR="00B34AD9" w:rsidRPr="00954D74" w:rsidRDefault="00D75F0E" w:rsidP="00954D74">
      <w:pPr>
        <w:pStyle w:val="Pagrindinistekstas"/>
      </w:pPr>
      <w:r w:rsidRPr="00954D74">
        <w:rPr>
          <w:u w:val="single"/>
        </w:rPr>
        <w:t>Veikimo mechanizmas</w:t>
      </w:r>
    </w:p>
    <w:p w14:paraId="457046AB" w14:textId="77777777" w:rsidR="00B34AD9" w:rsidRPr="00954D74" w:rsidRDefault="00D75F0E" w:rsidP="00954D74">
      <w:pPr>
        <w:pStyle w:val="Pagrindinistekstas"/>
      </w:pPr>
      <w:proofErr w:type="spellStart"/>
      <w:r w:rsidRPr="00954D74">
        <w:t>Ertapenemas</w:t>
      </w:r>
      <w:proofErr w:type="spellEnd"/>
      <w:r w:rsidRPr="00954D74">
        <w:t xml:space="preserve">, prisijungdamas prie peniciliną prijungiančių baltymų </w:t>
      </w:r>
      <w:r w:rsidR="00E371BC" w:rsidRPr="00C75675">
        <w:rPr>
          <w:i/>
          <w:iCs/>
        </w:rPr>
        <w:t xml:space="preserve">(angl. </w:t>
      </w:r>
      <w:proofErr w:type="spellStart"/>
      <w:r w:rsidR="00141BFD" w:rsidRPr="00141BFD">
        <w:rPr>
          <w:i/>
          <w:iCs/>
        </w:rPr>
        <w:t>penicillin</w:t>
      </w:r>
      <w:proofErr w:type="spellEnd"/>
      <w:r w:rsidR="00141BFD" w:rsidRPr="00141BFD">
        <w:rPr>
          <w:i/>
          <w:iCs/>
        </w:rPr>
        <w:t xml:space="preserve"> </w:t>
      </w:r>
      <w:proofErr w:type="spellStart"/>
      <w:r w:rsidR="00141BFD" w:rsidRPr="00141BFD">
        <w:rPr>
          <w:i/>
          <w:iCs/>
        </w:rPr>
        <w:t>binding</w:t>
      </w:r>
      <w:proofErr w:type="spellEnd"/>
      <w:r w:rsidR="00141BFD" w:rsidRPr="00141BFD">
        <w:rPr>
          <w:i/>
          <w:iCs/>
        </w:rPr>
        <w:t xml:space="preserve"> </w:t>
      </w:r>
      <w:proofErr w:type="spellStart"/>
      <w:r w:rsidR="00141BFD" w:rsidRPr="00141BFD">
        <w:rPr>
          <w:i/>
          <w:iCs/>
        </w:rPr>
        <w:t>proteins</w:t>
      </w:r>
      <w:proofErr w:type="spellEnd"/>
      <w:r w:rsidR="00141BFD">
        <w:rPr>
          <w:i/>
          <w:iCs/>
        </w:rPr>
        <w:t>,</w:t>
      </w:r>
      <w:r w:rsidR="00141BFD" w:rsidRPr="00141BFD">
        <w:rPr>
          <w:i/>
          <w:iCs/>
        </w:rPr>
        <w:t xml:space="preserve"> </w:t>
      </w:r>
      <w:proofErr w:type="spellStart"/>
      <w:r w:rsidR="00E371BC" w:rsidRPr="00C75675">
        <w:rPr>
          <w:i/>
          <w:iCs/>
        </w:rPr>
        <w:t>PBPs</w:t>
      </w:r>
      <w:proofErr w:type="spellEnd"/>
      <w:r w:rsidRPr="00954D74">
        <w:t xml:space="preserve">), slopina bakterijų ląstelės sienelės sintezę. Jei sukėlėjas yra </w:t>
      </w:r>
      <w:proofErr w:type="spellStart"/>
      <w:r w:rsidRPr="00954D74">
        <w:rPr>
          <w:i/>
        </w:rPr>
        <w:t>Escherichia</w:t>
      </w:r>
      <w:proofErr w:type="spellEnd"/>
      <w:r w:rsidRPr="00954D74">
        <w:rPr>
          <w:i/>
        </w:rPr>
        <w:t xml:space="preserve"> coli</w:t>
      </w:r>
      <w:r w:rsidRPr="00954D74">
        <w:t xml:space="preserve">, </w:t>
      </w:r>
      <w:proofErr w:type="spellStart"/>
      <w:r w:rsidRPr="00954D74">
        <w:t>ertapenemas</w:t>
      </w:r>
      <w:proofErr w:type="spellEnd"/>
      <w:r w:rsidRPr="00954D74">
        <w:t xml:space="preserve"> stipriausiai jungiasi prie </w:t>
      </w:r>
      <w:proofErr w:type="spellStart"/>
      <w:r w:rsidRPr="00954D74">
        <w:t>PBPs</w:t>
      </w:r>
      <w:proofErr w:type="spellEnd"/>
      <w:r w:rsidRPr="00954D74">
        <w:t xml:space="preserve"> 2 ir </w:t>
      </w:r>
      <w:proofErr w:type="spellStart"/>
      <w:r w:rsidRPr="00954D74">
        <w:t>PBPs</w:t>
      </w:r>
      <w:proofErr w:type="spellEnd"/>
      <w:r w:rsidRPr="00954D74">
        <w:t xml:space="preserve"> 3.</w:t>
      </w:r>
    </w:p>
    <w:p w14:paraId="7F53D9CC" w14:textId="77777777" w:rsidR="00B34AD9" w:rsidRPr="00954D74" w:rsidRDefault="00B34AD9" w:rsidP="00954D74">
      <w:pPr>
        <w:pStyle w:val="Pagrindinistekstas"/>
      </w:pPr>
    </w:p>
    <w:p w14:paraId="4ED7527B" w14:textId="77777777" w:rsidR="00B34AD9" w:rsidRPr="00954D74" w:rsidRDefault="00D75F0E" w:rsidP="00954D74">
      <w:pPr>
        <w:pStyle w:val="Pagrindinistekstas"/>
      </w:pPr>
      <w:r w:rsidRPr="00954D74">
        <w:rPr>
          <w:u w:val="single"/>
        </w:rPr>
        <w:t>Farmakokinetikos ir farmakodinamikos (</w:t>
      </w:r>
      <w:r w:rsidR="00141BFD">
        <w:rPr>
          <w:u w:val="single"/>
        </w:rPr>
        <w:t>F</w:t>
      </w:r>
      <w:r w:rsidRPr="00954D74">
        <w:rPr>
          <w:u w:val="single"/>
        </w:rPr>
        <w:t>K/</w:t>
      </w:r>
      <w:r w:rsidR="00141BFD">
        <w:rPr>
          <w:u w:val="single"/>
        </w:rPr>
        <w:t>F</w:t>
      </w:r>
      <w:r w:rsidRPr="00954D74">
        <w:rPr>
          <w:u w:val="single"/>
        </w:rPr>
        <w:t>D) tarpusavio ryšys</w:t>
      </w:r>
    </w:p>
    <w:p w14:paraId="35841DC3" w14:textId="77777777" w:rsidR="00B34AD9" w:rsidRPr="00954D74" w:rsidRDefault="00D75F0E" w:rsidP="00954D74">
      <w:pPr>
        <w:pStyle w:val="Pagrindinistekstas"/>
      </w:pPr>
      <w:r w:rsidRPr="00954D74">
        <w:t>Jis panašus kaip</w:t>
      </w:r>
      <w:r w:rsidR="00A7183D">
        <w:t xml:space="preserve"> kitų</w:t>
      </w:r>
      <w:r w:rsidRPr="00954D74">
        <w:t xml:space="preserve"> beta </w:t>
      </w:r>
      <w:proofErr w:type="spellStart"/>
      <w:r w:rsidRPr="00954D74">
        <w:t>laktam</w:t>
      </w:r>
      <w:r w:rsidR="00A7183D">
        <w:t>inių</w:t>
      </w:r>
      <w:proofErr w:type="spellEnd"/>
      <w:r w:rsidRPr="00954D74">
        <w:t xml:space="preserve"> antibiotikų. Laiko, per kurį </w:t>
      </w:r>
      <w:proofErr w:type="spellStart"/>
      <w:r w:rsidRPr="00954D74">
        <w:t>ertapenemo</w:t>
      </w:r>
      <w:proofErr w:type="spellEnd"/>
      <w:r w:rsidRPr="00954D74">
        <w:t xml:space="preserve"> koncentracija </w:t>
      </w:r>
      <w:r w:rsidR="00A25A34" w:rsidRPr="00954D74">
        <w:t xml:space="preserve">kraujo </w:t>
      </w:r>
      <w:r w:rsidRPr="00954D74">
        <w:t>plazmoje viršija infekcijos sukėlėjo MSK, koreliacija su efekty</w:t>
      </w:r>
      <w:r w:rsidR="00954D74">
        <w:t xml:space="preserve">vumu parodyta </w:t>
      </w:r>
      <w:proofErr w:type="spellStart"/>
      <w:r w:rsidR="00954D74">
        <w:t>ikiklinikiniuose</w:t>
      </w:r>
      <w:proofErr w:type="spellEnd"/>
      <w:r w:rsidR="00954D74">
        <w:t xml:space="preserve"> FK/F</w:t>
      </w:r>
      <w:r w:rsidRPr="00954D74">
        <w:t>D tyrimuose.</w:t>
      </w:r>
    </w:p>
    <w:p w14:paraId="28769CF4" w14:textId="77777777" w:rsidR="00B34AD9" w:rsidRPr="00954D74" w:rsidRDefault="00B34AD9" w:rsidP="00954D74">
      <w:pPr>
        <w:pStyle w:val="Pagrindinistekstas"/>
      </w:pPr>
    </w:p>
    <w:p w14:paraId="697011AF" w14:textId="77777777" w:rsidR="00B34AD9" w:rsidRPr="00954D74" w:rsidRDefault="00D75F0E" w:rsidP="00954D74">
      <w:pPr>
        <w:pStyle w:val="Pagrindinistekstas"/>
      </w:pPr>
      <w:r w:rsidRPr="00954D74">
        <w:rPr>
          <w:u w:val="single"/>
        </w:rPr>
        <w:t>Atsparumo mechanizmas</w:t>
      </w:r>
    </w:p>
    <w:p w14:paraId="0B6346A3" w14:textId="77777777" w:rsidR="00B34AD9" w:rsidRPr="00954D74" w:rsidRDefault="00D75F0E" w:rsidP="00954D74">
      <w:pPr>
        <w:pStyle w:val="Pagrindinistekstas"/>
      </w:pPr>
      <w:r w:rsidRPr="00954D74">
        <w:t xml:space="preserve">Europoje atliktais stebimaisiais tyrimais nustatyta, kad </w:t>
      </w:r>
      <w:proofErr w:type="spellStart"/>
      <w:r w:rsidRPr="00954D74">
        <w:t>ertapenemui</w:t>
      </w:r>
      <w:proofErr w:type="spellEnd"/>
      <w:r w:rsidRPr="00954D74">
        <w:t xml:space="preserve"> jautrių mikroorganizmų atsparumas pasireiškia nedažnai. Kai kurios atsparios padermės (bet ne visos) buvo atsparios ir kitiems </w:t>
      </w:r>
      <w:proofErr w:type="spellStart"/>
      <w:r w:rsidRPr="00954D74">
        <w:t>karbapenemų</w:t>
      </w:r>
      <w:proofErr w:type="spellEnd"/>
      <w:r w:rsidRPr="00954D74">
        <w:t xml:space="preserve"> grupės antibakteriniams vaist</w:t>
      </w:r>
      <w:r w:rsidR="00A25A34" w:rsidRPr="00954D74">
        <w:t>ini</w:t>
      </w:r>
      <w:r w:rsidRPr="00954D74">
        <w:t>ams</w:t>
      </w:r>
      <w:r w:rsidR="00A25A34" w:rsidRPr="00954D74">
        <w:t xml:space="preserve"> preparatams</w:t>
      </w:r>
      <w:r w:rsidRPr="00954D74">
        <w:t xml:space="preserve">. </w:t>
      </w:r>
      <w:proofErr w:type="spellStart"/>
      <w:r w:rsidRPr="00954D74">
        <w:t>Ertapenemas</w:t>
      </w:r>
      <w:proofErr w:type="spellEnd"/>
      <w:r w:rsidRPr="00954D74">
        <w:t xml:space="preserve"> yra atsparus daugelio mikrobų beta- </w:t>
      </w:r>
      <w:proofErr w:type="spellStart"/>
      <w:r w:rsidRPr="00954D74">
        <w:t>laktamazių</w:t>
      </w:r>
      <w:proofErr w:type="spellEnd"/>
      <w:r w:rsidRPr="00954D74">
        <w:t xml:space="preserve">, įskaitant </w:t>
      </w:r>
      <w:proofErr w:type="spellStart"/>
      <w:r w:rsidRPr="00954D74">
        <w:t>penicilinazių</w:t>
      </w:r>
      <w:proofErr w:type="spellEnd"/>
      <w:r w:rsidRPr="00954D74">
        <w:t xml:space="preserve">, </w:t>
      </w:r>
      <w:proofErr w:type="spellStart"/>
      <w:r w:rsidRPr="00954D74">
        <w:t>cefalosporinazių</w:t>
      </w:r>
      <w:proofErr w:type="spellEnd"/>
      <w:r w:rsidRPr="00954D74">
        <w:t xml:space="preserve"> ir plataus poveikio beta </w:t>
      </w:r>
      <w:proofErr w:type="spellStart"/>
      <w:r w:rsidRPr="00954D74">
        <w:t>laktamazių</w:t>
      </w:r>
      <w:proofErr w:type="spellEnd"/>
      <w:r w:rsidRPr="00954D74">
        <w:t>, išskyrus metalo-beta-</w:t>
      </w:r>
      <w:proofErr w:type="spellStart"/>
      <w:r w:rsidRPr="00954D74">
        <w:t>laktamazių</w:t>
      </w:r>
      <w:proofErr w:type="spellEnd"/>
      <w:r w:rsidRPr="00954D74">
        <w:t xml:space="preserve">, </w:t>
      </w:r>
      <w:proofErr w:type="spellStart"/>
      <w:r w:rsidRPr="00954D74">
        <w:t>hidroliziniam</w:t>
      </w:r>
      <w:proofErr w:type="spellEnd"/>
      <w:r w:rsidRPr="00954D74">
        <w:t xml:space="preserve"> poveikiui.</w:t>
      </w:r>
    </w:p>
    <w:p w14:paraId="7A998971" w14:textId="77777777" w:rsidR="00B34AD9" w:rsidRPr="00954D74" w:rsidRDefault="00B34AD9" w:rsidP="00954D74">
      <w:pPr>
        <w:pStyle w:val="Pagrindinistekstas"/>
      </w:pPr>
    </w:p>
    <w:p w14:paraId="6F3AB706" w14:textId="77777777" w:rsidR="00B34AD9" w:rsidRPr="00954D74" w:rsidRDefault="00D75F0E" w:rsidP="00954D74">
      <w:pPr>
        <w:pStyle w:val="Pagrindinistekstas"/>
      </w:pPr>
      <w:proofErr w:type="spellStart"/>
      <w:r w:rsidRPr="00954D74">
        <w:t>Meticilinui</w:t>
      </w:r>
      <w:proofErr w:type="spellEnd"/>
      <w:r w:rsidRPr="00954D74">
        <w:t xml:space="preserve"> atsparūs stafilokokai ir </w:t>
      </w:r>
      <w:proofErr w:type="spellStart"/>
      <w:r w:rsidRPr="00954D74">
        <w:t>enterokokai</w:t>
      </w:r>
      <w:proofErr w:type="spellEnd"/>
      <w:r w:rsidRPr="00954D74">
        <w:t xml:space="preserve"> yra atsparūs </w:t>
      </w:r>
      <w:proofErr w:type="spellStart"/>
      <w:r w:rsidRPr="00954D74">
        <w:t>ertapenemui</w:t>
      </w:r>
      <w:proofErr w:type="spellEnd"/>
      <w:r w:rsidRPr="00954D74">
        <w:t xml:space="preserve"> dėl stipraus PBP taikinio;</w:t>
      </w:r>
      <w:r w:rsidR="00A25A34" w:rsidRPr="00954D74">
        <w:t xml:space="preserve"> </w:t>
      </w:r>
      <w:r w:rsidRPr="00954D74">
        <w:rPr>
          <w:i/>
        </w:rPr>
        <w:t xml:space="preserve">P. </w:t>
      </w:r>
      <w:proofErr w:type="spellStart"/>
      <w:r w:rsidRPr="00954D74">
        <w:rPr>
          <w:i/>
        </w:rPr>
        <w:t>aeruginosa</w:t>
      </w:r>
      <w:proofErr w:type="spellEnd"/>
      <w:r w:rsidRPr="00954D74">
        <w:rPr>
          <w:i/>
        </w:rPr>
        <w:t xml:space="preserve"> </w:t>
      </w:r>
      <w:r w:rsidRPr="00954D74">
        <w:t>ir kitos nefermentinės bakterijos paprastai yra atsparios dėl galimai riboto</w:t>
      </w:r>
      <w:r w:rsidR="00A25A34" w:rsidRPr="00954D74">
        <w:t xml:space="preserve"> </w:t>
      </w:r>
      <w:r w:rsidRPr="00954D74">
        <w:t>prasiskverbimo ir aktyvaus šalinimo per membraną.</w:t>
      </w:r>
    </w:p>
    <w:p w14:paraId="3A8C4E80" w14:textId="77777777" w:rsidR="00B34AD9" w:rsidRPr="00954D74" w:rsidRDefault="00B34AD9" w:rsidP="00954D74">
      <w:pPr>
        <w:pStyle w:val="Pagrindinistekstas"/>
      </w:pPr>
    </w:p>
    <w:p w14:paraId="33AC5EF1" w14:textId="77777777" w:rsidR="00B34AD9" w:rsidRPr="00954D74" w:rsidRDefault="00D75F0E" w:rsidP="00954D74">
      <w:pPr>
        <w:pStyle w:val="Pagrindinistekstas"/>
      </w:pPr>
      <w:proofErr w:type="spellStart"/>
      <w:r w:rsidRPr="00954D74">
        <w:rPr>
          <w:i/>
        </w:rPr>
        <w:t>Enterobacteriaceae</w:t>
      </w:r>
      <w:proofErr w:type="spellEnd"/>
      <w:r w:rsidRPr="00954D74">
        <w:rPr>
          <w:i/>
        </w:rPr>
        <w:t xml:space="preserve"> </w:t>
      </w:r>
      <w:r w:rsidRPr="00954D74">
        <w:t xml:space="preserve">atsparumas yra nedažnas, ir </w:t>
      </w:r>
      <w:proofErr w:type="spellStart"/>
      <w:r w:rsidRPr="00954D74">
        <w:t>ertapenemas</w:t>
      </w:r>
      <w:proofErr w:type="spellEnd"/>
      <w:r w:rsidRPr="00954D74">
        <w:t xml:space="preserve"> paprastai yra veiksmingas prieš padermes, turinčias plataus veikimo beta </w:t>
      </w:r>
      <w:proofErr w:type="spellStart"/>
      <w:r w:rsidRPr="00954D74">
        <w:t>laktamazių</w:t>
      </w:r>
      <w:proofErr w:type="spellEnd"/>
      <w:r w:rsidRPr="00954D74">
        <w:t xml:space="preserve"> (</w:t>
      </w:r>
      <w:r w:rsidR="00E371BC" w:rsidRPr="00C75675">
        <w:rPr>
          <w:i/>
          <w:iCs/>
        </w:rPr>
        <w:t xml:space="preserve">angl. </w:t>
      </w:r>
      <w:proofErr w:type="spellStart"/>
      <w:r w:rsidR="00E371BC" w:rsidRPr="00551E0A">
        <w:rPr>
          <w:rFonts w:eastAsia="TimesNewRoman"/>
          <w:i/>
          <w:iCs/>
          <w:lang w:eastAsia="en-GB"/>
        </w:rPr>
        <w:t>extended-spectrum</w:t>
      </w:r>
      <w:proofErr w:type="spellEnd"/>
      <w:r w:rsidR="00E371BC" w:rsidRPr="00551E0A">
        <w:rPr>
          <w:rFonts w:eastAsia="TimesNewRoman"/>
          <w:i/>
          <w:iCs/>
          <w:lang w:eastAsia="en-GB"/>
        </w:rPr>
        <w:t xml:space="preserve"> beta-</w:t>
      </w:r>
      <w:proofErr w:type="spellStart"/>
      <w:r w:rsidR="00E371BC" w:rsidRPr="00551E0A">
        <w:rPr>
          <w:rFonts w:eastAsia="TimesNewRoman"/>
          <w:i/>
          <w:iCs/>
          <w:lang w:eastAsia="en-GB"/>
        </w:rPr>
        <w:t>lactamases</w:t>
      </w:r>
      <w:proofErr w:type="spellEnd"/>
      <w:r w:rsidR="00E371BC" w:rsidRPr="00551E0A">
        <w:rPr>
          <w:rFonts w:eastAsia="TimesNewRoman"/>
          <w:i/>
          <w:iCs/>
          <w:lang w:eastAsia="en-GB"/>
        </w:rPr>
        <w:t>,</w:t>
      </w:r>
      <w:r w:rsidR="00A7183D" w:rsidRPr="00551E0A">
        <w:rPr>
          <w:rFonts w:eastAsia="TimesNewRoman"/>
          <w:i/>
          <w:iCs/>
          <w:lang w:eastAsia="en-GB"/>
        </w:rPr>
        <w:t xml:space="preserve"> </w:t>
      </w:r>
      <w:r w:rsidR="00E371BC" w:rsidRPr="00C75675">
        <w:rPr>
          <w:i/>
          <w:iCs/>
        </w:rPr>
        <w:t>ESBL</w:t>
      </w:r>
      <w:r w:rsidRPr="00954D74">
        <w:t xml:space="preserve">). Tačiau atsparumas galimas, kai yra ESBL ar kitų stiprių beta </w:t>
      </w:r>
      <w:proofErr w:type="spellStart"/>
      <w:r w:rsidRPr="00954D74">
        <w:t>laktamazių</w:t>
      </w:r>
      <w:proofErr w:type="spellEnd"/>
      <w:r w:rsidRPr="00954D74">
        <w:t xml:space="preserve"> (pvz., </w:t>
      </w:r>
      <w:proofErr w:type="spellStart"/>
      <w:r w:rsidRPr="00954D74">
        <w:t>AmpC</w:t>
      </w:r>
      <w:proofErr w:type="spellEnd"/>
      <w:r w:rsidRPr="00954D74">
        <w:t xml:space="preserve"> tipų) ir sumažėjęs pralaidumas dėl vieno ar daugiau išorinės membranos kanalų netekimo ar reaguojant į stimulą didinamo šalinimo per membraną.</w:t>
      </w:r>
      <w:r w:rsidR="00B950D3" w:rsidRPr="00954D74">
        <w:t xml:space="preserve"> </w:t>
      </w:r>
      <w:r w:rsidRPr="00954D74">
        <w:t>Atsparumas taip pat gali atsirasti per beta-</w:t>
      </w:r>
      <w:proofErr w:type="spellStart"/>
      <w:r w:rsidRPr="00954D74">
        <w:t>laktamazių</w:t>
      </w:r>
      <w:proofErr w:type="spellEnd"/>
      <w:r w:rsidRPr="00954D74">
        <w:t xml:space="preserve">, kurios turi reikšmingą </w:t>
      </w:r>
      <w:proofErr w:type="spellStart"/>
      <w:r w:rsidRPr="00954D74">
        <w:t>karbapenemus</w:t>
      </w:r>
      <w:proofErr w:type="spellEnd"/>
      <w:r w:rsidRPr="00954D74">
        <w:t xml:space="preserve"> hidrolizuojantį poveikį (pvz., IMP ir VIM metalo beta </w:t>
      </w:r>
      <w:proofErr w:type="spellStart"/>
      <w:r w:rsidRPr="00954D74">
        <w:t>laktamazių</w:t>
      </w:r>
      <w:proofErr w:type="spellEnd"/>
      <w:r w:rsidRPr="00954D74">
        <w:t xml:space="preserve"> ar KPC tipų), įgijimą, nors jos pasitaiko retai.</w:t>
      </w:r>
    </w:p>
    <w:p w14:paraId="76C3003D" w14:textId="77777777" w:rsidR="00B34AD9" w:rsidRPr="00954D74" w:rsidRDefault="00B34AD9" w:rsidP="00954D74">
      <w:pPr>
        <w:pStyle w:val="Pagrindinistekstas"/>
      </w:pPr>
    </w:p>
    <w:p w14:paraId="31ED294F" w14:textId="77777777" w:rsidR="00B34AD9" w:rsidRPr="00954D74" w:rsidRDefault="00D75F0E" w:rsidP="00954D74">
      <w:pPr>
        <w:pStyle w:val="Pagrindinistekstas"/>
      </w:pPr>
      <w:proofErr w:type="spellStart"/>
      <w:r w:rsidRPr="00954D74">
        <w:t>Ertapenemo</w:t>
      </w:r>
      <w:proofErr w:type="spellEnd"/>
      <w:r w:rsidRPr="00954D74">
        <w:t xml:space="preserve"> veikimo mechanizmas skiriasi nuo kitų grupių antibiotikų: </w:t>
      </w:r>
      <w:proofErr w:type="spellStart"/>
      <w:r w:rsidRPr="00954D74">
        <w:t>chinolonų</w:t>
      </w:r>
      <w:proofErr w:type="spellEnd"/>
      <w:r w:rsidRPr="00954D74">
        <w:t xml:space="preserve">, </w:t>
      </w:r>
      <w:proofErr w:type="spellStart"/>
      <w:r w:rsidRPr="00954D74">
        <w:t>aminoglikozidų</w:t>
      </w:r>
      <w:proofErr w:type="spellEnd"/>
      <w:r w:rsidRPr="00954D74">
        <w:t xml:space="preserve">, </w:t>
      </w:r>
      <w:proofErr w:type="spellStart"/>
      <w:r w:rsidRPr="00954D74">
        <w:t>makrolidų</w:t>
      </w:r>
      <w:proofErr w:type="spellEnd"/>
      <w:r w:rsidRPr="00954D74">
        <w:t xml:space="preserve"> ir </w:t>
      </w:r>
      <w:proofErr w:type="spellStart"/>
      <w:r w:rsidRPr="00954D74">
        <w:t>tetraciklinų</w:t>
      </w:r>
      <w:proofErr w:type="spellEnd"/>
      <w:r w:rsidRPr="00954D74">
        <w:t xml:space="preserve">. Tarp šių antibiotikų ir </w:t>
      </w:r>
      <w:proofErr w:type="spellStart"/>
      <w:r w:rsidRPr="00954D74">
        <w:t>ertapenemo</w:t>
      </w:r>
      <w:proofErr w:type="spellEnd"/>
      <w:r w:rsidRPr="00954D74">
        <w:t xml:space="preserve"> nebūna kryžminio atsparumo, susijusio su poveikio vieta, tačiau mikroorganizmai gali būti atsparūs daugiau negu vienai antibakterinių vaistinių preparatų grupei, jei atsparumas yra susijęs su jų </w:t>
      </w:r>
      <w:proofErr w:type="spellStart"/>
      <w:r w:rsidRPr="00954D74">
        <w:t>nepralaidumu</w:t>
      </w:r>
      <w:proofErr w:type="spellEnd"/>
      <w:r w:rsidRPr="00954D74">
        <w:t xml:space="preserve"> ir (arba) šalinimu per membraną.</w:t>
      </w:r>
    </w:p>
    <w:p w14:paraId="72568CFE" w14:textId="77777777" w:rsidR="00A25A34" w:rsidRPr="00954D74" w:rsidRDefault="00A25A34" w:rsidP="00954D74">
      <w:pPr>
        <w:rPr>
          <w:i/>
          <w:u w:val="single"/>
        </w:rPr>
      </w:pPr>
    </w:p>
    <w:p w14:paraId="7D6BEF8B" w14:textId="66E35C55" w:rsidR="00B34AD9" w:rsidRPr="00954D74" w:rsidRDefault="009509CE" w:rsidP="00954D74">
      <w:pPr>
        <w:rPr>
          <w:i/>
          <w:u w:val="single"/>
        </w:rPr>
      </w:pPr>
      <w:r w:rsidRPr="009509CE">
        <w:rPr>
          <w:i/>
          <w:u w:val="single"/>
        </w:rPr>
        <w:t>Mikroorganizmų jautrumo tyrimų ribos</w:t>
      </w:r>
    </w:p>
    <w:p w14:paraId="30D1B0B1" w14:textId="77777777" w:rsidR="00B34AD9" w:rsidRPr="00954D74" w:rsidRDefault="00B34AD9" w:rsidP="00954D74">
      <w:pPr>
        <w:pStyle w:val="Pagrindinistekstas"/>
        <w:rPr>
          <w:b/>
          <w:i/>
        </w:rPr>
      </w:pPr>
    </w:p>
    <w:p w14:paraId="24BB3A51" w14:textId="5CDD3D1F" w:rsidR="009509CE" w:rsidRPr="00DC5746" w:rsidRDefault="009509CE" w:rsidP="009509CE">
      <w:pPr>
        <w:rPr>
          <w:color w:val="000000"/>
        </w:rPr>
      </w:pPr>
      <w:proofErr w:type="spellStart"/>
      <w:r w:rsidRPr="00DC5746">
        <w:rPr>
          <w:i/>
        </w:rPr>
        <w:t>European</w:t>
      </w:r>
      <w:proofErr w:type="spellEnd"/>
      <w:r w:rsidRPr="00DC5746">
        <w:rPr>
          <w:i/>
        </w:rPr>
        <w:t xml:space="preserve"> </w:t>
      </w:r>
      <w:proofErr w:type="spellStart"/>
      <w:r w:rsidRPr="00DC5746">
        <w:rPr>
          <w:i/>
        </w:rPr>
        <w:t>Committee</w:t>
      </w:r>
      <w:proofErr w:type="spellEnd"/>
      <w:r w:rsidRPr="00DC5746">
        <w:rPr>
          <w:i/>
        </w:rPr>
        <w:t xml:space="preserve"> </w:t>
      </w:r>
      <w:proofErr w:type="spellStart"/>
      <w:r w:rsidRPr="00DC5746">
        <w:rPr>
          <w:i/>
        </w:rPr>
        <w:t>on</w:t>
      </w:r>
      <w:proofErr w:type="spellEnd"/>
      <w:r w:rsidRPr="00DC5746">
        <w:rPr>
          <w:i/>
        </w:rPr>
        <w:t xml:space="preserve"> </w:t>
      </w:r>
      <w:proofErr w:type="spellStart"/>
      <w:r w:rsidRPr="00DC5746">
        <w:rPr>
          <w:i/>
        </w:rPr>
        <w:t>Antimicrobial</w:t>
      </w:r>
      <w:proofErr w:type="spellEnd"/>
      <w:r w:rsidRPr="00DC5746">
        <w:rPr>
          <w:i/>
        </w:rPr>
        <w:t xml:space="preserve"> </w:t>
      </w:r>
      <w:proofErr w:type="spellStart"/>
      <w:r w:rsidRPr="00DC5746">
        <w:rPr>
          <w:i/>
        </w:rPr>
        <w:t>Susceptibility</w:t>
      </w:r>
      <w:proofErr w:type="spellEnd"/>
      <w:r w:rsidRPr="00DC5746">
        <w:rPr>
          <w:i/>
        </w:rPr>
        <w:t xml:space="preserve"> </w:t>
      </w:r>
      <w:proofErr w:type="spellStart"/>
      <w:r w:rsidRPr="00DC5746">
        <w:rPr>
          <w:i/>
        </w:rPr>
        <w:t>Testing</w:t>
      </w:r>
      <w:proofErr w:type="spellEnd"/>
      <w:r w:rsidRPr="00DC5746">
        <w:rPr>
          <w:i/>
        </w:rPr>
        <w:t xml:space="preserve"> (</w:t>
      </w:r>
      <w:r w:rsidRPr="00DC5746">
        <w:rPr>
          <w:i/>
          <w:iCs/>
        </w:rPr>
        <w:t>EUCAST</w:t>
      </w:r>
      <w:r w:rsidRPr="00DC5746">
        <w:t xml:space="preserve">) </w:t>
      </w:r>
      <w:r w:rsidRPr="00DC5746">
        <w:rPr>
          <w:color w:val="000000"/>
        </w:rPr>
        <w:t xml:space="preserve">nustatyti </w:t>
      </w:r>
      <w:proofErr w:type="spellStart"/>
      <w:r w:rsidR="00F47A92" w:rsidRPr="00F47A92">
        <w:rPr>
          <w:color w:val="000000"/>
        </w:rPr>
        <w:t>ertapenemo</w:t>
      </w:r>
      <w:proofErr w:type="spellEnd"/>
      <w:r w:rsidRPr="00F47A92">
        <w:rPr>
          <w:color w:val="000000"/>
        </w:rPr>
        <w:t xml:space="preserve"> </w:t>
      </w:r>
      <w:r w:rsidRPr="00DC5746">
        <w:rPr>
          <w:color w:val="000000"/>
        </w:rPr>
        <w:t xml:space="preserve">mažiausių slopinamųjų koncentracijų (MSK) tyrimų interpretavimo kriterijai nurodyti šiame </w:t>
      </w:r>
      <w:r w:rsidRPr="00DC5746">
        <w:rPr>
          <w:color w:val="000000"/>
        </w:rPr>
        <w:lastRenderedPageBreak/>
        <w:t>tinklalapyje:</w:t>
      </w:r>
    </w:p>
    <w:p w14:paraId="117E163F" w14:textId="3DB8F424" w:rsidR="00B34AD9" w:rsidRPr="00954D74" w:rsidRDefault="009509CE" w:rsidP="009509CE">
      <w:pPr>
        <w:rPr>
          <w:i/>
        </w:rPr>
      </w:pPr>
      <w:hyperlink r:id="rId10" w:history="1">
        <w:r w:rsidRPr="002111B3">
          <w:rPr>
            <w:rStyle w:val="Hipersaitas"/>
          </w:rPr>
          <w:t>https://www.ema.europa.eu/documents/other/minimum-inhibitory-concentration-mic-breakpoints_en.xlsx</w:t>
        </w:r>
      </w:hyperlink>
    </w:p>
    <w:p w14:paraId="2D283180" w14:textId="77777777" w:rsidR="00B34AD9" w:rsidRPr="00954D74" w:rsidRDefault="00B34AD9" w:rsidP="00954D74">
      <w:pPr>
        <w:pStyle w:val="Pagrindinistekstas"/>
        <w:rPr>
          <w:i/>
        </w:rPr>
      </w:pPr>
    </w:p>
    <w:p w14:paraId="79FFC154" w14:textId="77777777" w:rsidR="00B34AD9" w:rsidRPr="00954D74" w:rsidRDefault="00D75F0E" w:rsidP="00954D74">
      <w:pPr>
        <w:pStyle w:val="Pagrindinistekstas"/>
      </w:pPr>
      <w:r w:rsidRPr="00954D74">
        <w:t>Skiriantys vaistinį preparatą gydytojai turi būti informuoti, kad reikia atsižvelgti į vietinės</w:t>
      </w:r>
    </w:p>
    <w:p w14:paraId="63A8BECE" w14:textId="77777777" w:rsidR="00B34AD9" w:rsidRPr="00954D74" w:rsidRDefault="00D75F0E" w:rsidP="00954D74">
      <w:pPr>
        <w:pStyle w:val="Pagrindinistekstas"/>
      </w:pPr>
      <w:r w:rsidRPr="00954D74">
        <w:t>laboratorijos MSK ribines vertes, jei tokios yra.</w:t>
      </w:r>
    </w:p>
    <w:p w14:paraId="5BACD873" w14:textId="77777777" w:rsidR="00B34AD9" w:rsidRPr="00954D74" w:rsidRDefault="00B34AD9" w:rsidP="00954D74">
      <w:pPr>
        <w:pStyle w:val="Pagrindinistekstas"/>
      </w:pPr>
    </w:p>
    <w:p w14:paraId="10F89809" w14:textId="77777777" w:rsidR="00B34AD9" w:rsidRPr="00954D74" w:rsidRDefault="00D75F0E" w:rsidP="00954D74">
      <w:pPr>
        <w:pStyle w:val="Pagrindinistekstas"/>
      </w:pPr>
      <w:r w:rsidRPr="00954D74">
        <w:rPr>
          <w:u w:val="single"/>
        </w:rPr>
        <w:t>Mikrobiologinis jautrumas</w:t>
      </w:r>
    </w:p>
    <w:p w14:paraId="2BED4618" w14:textId="77777777" w:rsidR="00B34AD9" w:rsidRPr="00954D74" w:rsidRDefault="00D75F0E" w:rsidP="00954D74">
      <w:pPr>
        <w:pStyle w:val="Pagrindinistekstas"/>
      </w:pPr>
      <w:r w:rsidRPr="00954D74">
        <w:t xml:space="preserve">Atskirų mikroorganizmų rūšių įgytas atsparumas gali priklausyti nuo geografinės vietovės ir laiko, todėl pageidautina gauti informaciją apie tos vietovės mikroorganizmų atsparumą, ypač tais atvejais, jei reikia gydyti sunkias infekcines ligas. Europos Sąjungoje yra nustatyta infekcinių ligų, sukeltų </w:t>
      </w:r>
      <w:proofErr w:type="spellStart"/>
      <w:r w:rsidRPr="00954D74">
        <w:t>karbapenemams</w:t>
      </w:r>
      <w:proofErr w:type="spellEnd"/>
      <w:r w:rsidRPr="00954D74">
        <w:t xml:space="preserve"> atsparių mikroorganizmų padermių, ribotų protrūkių. Toliau pateikta informacija apie tai, kokie mikroorganizmai gali būti </w:t>
      </w:r>
      <w:proofErr w:type="spellStart"/>
      <w:r w:rsidRPr="00954D74">
        <w:t>ertapenemui</w:t>
      </w:r>
      <w:proofErr w:type="spellEnd"/>
      <w:r w:rsidRPr="00954D74">
        <w:t xml:space="preserve"> jautrūs arba nejautrūs, yra tik apytikslė.</w:t>
      </w:r>
    </w:p>
    <w:p w14:paraId="48A6E2BB" w14:textId="77777777" w:rsidR="00B34AD9" w:rsidRPr="00954D74" w:rsidRDefault="00B34AD9" w:rsidP="00954D74">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7"/>
      </w:tblGrid>
      <w:tr w:rsidR="00B34AD9" w:rsidRPr="00954D74" w14:paraId="684F6EFA" w14:textId="77777777" w:rsidTr="00C170C3">
        <w:trPr>
          <w:trHeight w:val="252"/>
        </w:trPr>
        <w:tc>
          <w:tcPr>
            <w:tcW w:w="9417" w:type="dxa"/>
          </w:tcPr>
          <w:p w14:paraId="4554FBDF" w14:textId="77777777" w:rsidR="00B34AD9" w:rsidRPr="00954D74" w:rsidRDefault="00D75F0E" w:rsidP="00954D74">
            <w:pPr>
              <w:pStyle w:val="TableParagraph"/>
              <w:rPr>
                <w:i/>
              </w:rPr>
            </w:pPr>
            <w:r w:rsidRPr="00954D74">
              <w:rPr>
                <w:i/>
              </w:rPr>
              <w:t>Dažniausiai jautrios rūšys:</w:t>
            </w:r>
          </w:p>
        </w:tc>
      </w:tr>
      <w:tr w:rsidR="00B34AD9" w:rsidRPr="00954D74" w14:paraId="11B3AE80" w14:textId="77777777" w:rsidTr="00C170C3">
        <w:trPr>
          <w:trHeight w:val="1313"/>
        </w:trPr>
        <w:tc>
          <w:tcPr>
            <w:tcW w:w="9417" w:type="dxa"/>
          </w:tcPr>
          <w:p w14:paraId="4A616C46" w14:textId="77777777" w:rsidR="00B34AD9" w:rsidRPr="00954D74" w:rsidRDefault="00D75F0E" w:rsidP="00954D74">
            <w:pPr>
              <w:pStyle w:val="TableParagraph"/>
            </w:pPr>
            <w:proofErr w:type="spellStart"/>
            <w:r w:rsidRPr="00954D74">
              <w:t>Gramteigiamos</w:t>
            </w:r>
            <w:proofErr w:type="spellEnd"/>
            <w:r w:rsidRPr="00954D74">
              <w:t xml:space="preserve"> aerobinės bakterijos:</w:t>
            </w:r>
          </w:p>
          <w:p w14:paraId="16839226" w14:textId="77777777" w:rsidR="00C170C3" w:rsidRPr="00954D74" w:rsidRDefault="00D75F0E" w:rsidP="00954D74">
            <w:pPr>
              <w:pStyle w:val="TableParagraph"/>
            </w:pPr>
            <w:proofErr w:type="spellStart"/>
            <w:r w:rsidRPr="00954D74">
              <w:t>Meticilinui</w:t>
            </w:r>
            <w:proofErr w:type="spellEnd"/>
            <w:r w:rsidRPr="00954D74">
              <w:t xml:space="preserve"> jautrūs stafilokokai (įskaitant </w:t>
            </w:r>
            <w:proofErr w:type="spellStart"/>
            <w:r w:rsidRPr="00954D74">
              <w:rPr>
                <w:i/>
              </w:rPr>
              <w:t>Staphylococcus</w:t>
            </w:r>
            <w:proofErr w:type="spellEnd"/>
            <w:r w:rsidRPr="00954D74">
              <w:rPr>
                <w:i/>
              </w:rPr>
              <w:t xml:space="preserve"> </w:t>
            </w:r>
            <w:proofErr w:type="spellStart"/>
            <w:r w:rsidRPr="00954D74">
              <w:rPr>
                <w:i/>
              </w:rPr>
              <w:t>aureus</w:t>
            </w:r>
            <w:proofErr w:type="spellEnd"/>
            <w:r w:rsidR="00C170C3" w:rsidRPr="00954D74">
              <w:t>)*</w:t>
            </w:r>
          </w:p>
          <w:p w14:paraId="508A71AD" w14:textId="77777777" w:rsidR="00B34AD9" w:rsidRPr="00954D74" w:rsidRDefault="00D75F0E" w:rsidP="00954D74">
            <w:pPr>
              <w:pStyle w:val="TableParagraph"/>
            </w:pPr>
            <w:proofErr w:type="spellStart"/>
            <w:r w:rsidRPr="00954D74">
              <w:rPr>
                <w:i/>
              </w:rPr>
              <w:t>Streptococcus</w:t>
            </w:r>
            <w:proofErr w:type="spellEnd"/>
            <w:r w:rsidRPr="00954D74">
              <w:rPr>
                <w:i/>
              </w:rPr>
              <w:t xml:space="preserve"> </w:t>
            </w:r>
            <w:proofErr w:type="spellStart"/>
            <w:r w:rsidRPr="00954D74">
              <w:rPr>
                <w:i/>
              </w:rPr>
              <w:t>agalactiae</w:t>
            </w:r>
            <w:proofErr w:type="spellEnd"/>
            <w:r w:rsidR="00C170C3" w:rsidRPr="00954D74">
              <w:t>*</w:t>
            </w:r>
          </w:p>
          <w:p w14:paraId="6A37EAB0" w14:textId="77777777" w:rsidR="00954D74" w:rsidRDefault="00D75F0E" w:rsidP="00954D74">
            <w:pPr>
              <w:pStyle w:val="TableParagraph"/>
            </w:pPr>
            <w:proofErr w:type="spellStart"/>
            <w:r w:rsidRPr="00954D74">
              <w:rPr>
                <w:i/>
              </w:rPr>
              <w:t>Streptococcus</w:t>
            </w:r>
            <w:proofErr w:type="spellEnd"/>
            <w:r w:rsidRPr="00954D74">
              <w:rPr>
                <w:i/>
              </w:rPr>
              <w:t xml:space="preserve"> </w:t>
            </w:r>
            <w:proofErr w:type="spellStart"/>
            <w:r w:rsidRPr="00954D74">
              <w:rPr>
                <w:i/>
              </w:rPr>
              <w:t>pneumoniae</w:t>
            </w:r>
            <w:proofErr w:type="spellEnd"/>
            <w:r w:rsidR="00C170C3" w:rsidRPr="00954D74">
              <w:t>*</w:t>
            </w:r>
            <w:r w:rsidRPr="00954D74">
              <w:rPr>
                <w:vertAlign w:val="superscript"/>
              </w:rPr>
              <w:t>†</w:t>
            </w:r>
            <w:r w:rsidRPr="00954D74">
              <w:t xml:space="preserve"> </w:t>
            </w:r>
          </w:p>
          <w:p w14:paraId="7E3350E7" w14:textId="77777777" w:rsidR="00B34AD9" w:rsidRPr="00954D74" w:rsidRDefault="00D75F0E" w:rsidP="00954D74">
            <w:pPr>
              <w:pStyle w:val="TableParagraph"/>
              <w:rPr>
                <w:i/>
              </w:rPr>
            </w:pPr>
            <w:proofErr w:type="spellStart"/>
            <w:r w:rsidRPr="00954D74">
              <w:rPr>
                <w:i/>
              </w:rPr>
              <w:t>Streptococcus</w:t>
            </w:r>
            <w:proofErr w:type="spellEnd"/>
            <w:r w:rsidRPr="00954D74">
              <w:rPr>
                <w:i/>
              </w:rPr>
              <w:t xml:space="preserve"> </w:t>
            </w:r>
            <w:proofErr w:type="spellStart"/>
            <w:r w:rsidRPr="00954D74">
              <w:rPr>
                <w:i/>
              </w:rPr>
              <w:t>pyogenes</w:t>
            </w:r>
            <w:proofErr w:type="spellEnd"/>
          </w:p>
        </w:tc>
      </w:tr>
      <w:tr w:rsidR="00B34AD9" w:rsidRPr="00954D74" w14:paraId="042C6ACA" w14:textId="77777777" w:rsidTr="00954D74">
        <w:trPr>
          <w:trHeight w:val="1560"/>
        </w:trPr>
        <w:tc>
          <w:tcPr>
            <w:tcW w:w="9417" w:type="dxa"/>
          </w:tcPr>
          <w:p w14:paraId="353A0C4A" w14:textId="77777777" w:rsidR="00B34AD9" w:rsidRPr="00954D74" w:rsidRDefault="00D75F0E" w:rsidP="00954D74">
            <w:pPr>
              <w:pStyle w:val="TableParagraph"/>
            </w:pPr>
            <w:proofErr w:type="spellStart"/>
            <w:r w:rsidRPr="00954D74">
              <w:t>Gramneigiamos</w:t>
            </w:r>
            <w:proofErr w:type="spellEnd"/>
            <w:r w:rsidRPr="00954D74">
              <w:t xml:space="preserve"> aerobinės bakterijos:</w:t>
            </w:r>
          </w:p>
          <w:p w14:paraId="0EF637AC" w14:textId="77777777" w:rsidR="00954D74" w:rsidRDefault="00D75F0E" w:rsidP="00954D74">
            <w:pPr>
              <w:pStyle w:val="TableParagraph"/>
              <w:rPr>
                <w:i/>
              </w:rPr>
            </w:pPr>
            <w:proofErr w:type="spellStart"/>
            <w:r w:rsidRPr="00954D74">
              <w:rPr>
                <w:i/>
              </w:rPr>
              <w:t>Citrobacter</w:t>
            </w:r>
            <w:proofErr w:type="spellEnd"/>
            <w:r w:rsidRPr="00954D74">
              <w:rPr>
                <w:i/>
              </w:rPr>
              <w:t xml:space="preserve"> </w:t>
            </w:r>
            <w:proofErr w:type="spellStart"/>
            <w:r w:rsidRPr="00954D74">
              <w:rPr>
                <w:i/>
              </w:rPr>
              <w:t>freundii</w:t>
            </w:r>
            <w:proofErr w:type="spellEnd"/>
            <w:r w:rsidRPr="00954D74">
              <w:rPr>
                <w:i/>
              </w:rPr>
              <w:t xml:space="preserve"> </w:t>
            </w:r>
          </w:p>
          <w:p w14:paraId="16C26B39" w14:textId="77777777" w:rsidR="00954D74" w:rsidRDefault="00D75F0E" w:rsidP="00954D74">
            <w:pPr>
              <w:pStyle w:val="TableParagraph"/>
              <w:rPr>
                <w:i/>
              </w:rPr>
            </w:pPr>
            <w:proofErr w:type="spellStart"/>
            <w:r w:rsidRPr="00954D74">
              <w:rPr>
                <w:i/>
              </w:rPr>
              <w:t>Enterobacter</w:t>
            </w:r>
            <w:proofErr w:type="spellEnd"/>
            <w:r w:rsidRPr="00954D74">
              <w:rPr>
                <w:i/>
              </w:rPr>
              <w:t xml:space="preserve"> </w:t>
            </w:r>
            <w:proofErr w:type="spellStart"/>
            <w:r w:rsidRPr="00954D74">
              <w:rPr>
                <w:i/>
              </w:rPr>
              <w:t>aerogenes</w:t>
            </w:r>
            <w:proofErr w:type="spellEnd"/>
            <w:r w:rsidRPr="00954D74">
              <w:rPr>
                <w:i/>
              </w:rPr>
              <w:t xml:space="preserve"> </w:t>
            </w:r>
          </w:p>
          <w:p w14:paraId="3B9823DA" w14:textId="77777777" w:rsidR="00954D74" w:rsidRDefault="00D75F0E" w:rsidP="00954D74">
            <w:pPr>
              <w:pStyle w:val="TableParagraph"/>
              <w:rPr>
                <w:i/>
              </w:rPr>
            </w:pPr>
            <w:proofErr w:type="spellStart"/>
            <w:r w:rsidRPr="00954D74">
              <w:rPr>
                <w:i/>
              </w:rPr>
              <w:t>Enterobacter</w:t>
            </w:r>
            <w:proofErr w:type="spellEnd"/>
            <w:r w:rsidRPr="00954D74">
              <w:rPr>
                <w:i/>
              </w:rPr>
              <w:t xml:space="preserve"> </w:t>
            </w:r>
            <w:proofErr w:type="spellStart"/>
            <w:r w:rsidRPr="00954D74">
              <w:rPr>
                <w:i/>
              </w:rPr>
              <w:t>cloacae</w:t>
            </w:r>
            <w:proofErr w:type="spellEnd"/>
          </w:p>
          <w:p w14:paraId="56A43A3C" w14:textId="77777777" w:rsidR="00C170C3" w:rsidRPr="00954D74" w:rsidRDefault="00D75F0E" w:rsidP="00954D74">
            <w:pPr>
              <w:pStyle w:val="TableParagraph"/>
            </w:pPr>
            <w:r w:rsidRPr="00954D74">
              <w:rPr>
                <w:i/>
              </w:rPr>
              <w:t xml:space="preserve"> </w:t>
            </w:r>
            <w:proofErr w:type="spellStart"/>
            <w:r w:rsidRPr="00954D74">
              <w:rPr>
                <w:i/>
              </w:rPr>
              <w:t>Escherichia</w:t>
            </w:r>
            <w:proofErr w:type="spellEnd"/>
            <w:r w:rsidRPr="00954D74">
              <w:rPr>
                <w:i/>
              </w:rPr>
              <w:t xml:space="preserve"> coli</w:t>
            </w:r>
            <w:r w:rsidR="00C170C3" w:rsidRPr="00954D74">
              <w:t>*</w:t>
            </w:r>
          </w:p>
          <w:p w14:paraId="755AFA0B" w14:textId="77777777" w:rsidR="00954D74" w:rsidRDefault="00D75F0E" w:rsidP="00954D74">
            <w:pPr>
              <w:pStyle w:val="TableParagraph"/>
            </w:pPr>
            <w:proofErr w:type="spellStart"/>
            <w:r w:rsidRPr="00954D74">
              <w:rPr>
                <w:i/>
              </w:rPr>
              <w:t>Haemophilus</w:t>
            </w:r>
            <w:proofErr w:type="spellEnd"/>
            <w:r w:rsidRPr="00954D74">
              <w:rPr>
                <w:i/>
              </w:rPr>
              <w:t xml:space="preserve"> </w:t>
            </w:r>
            <w:proofErr w:type="spellStart"/>
            <w:r w:rsidRPr="00954D74">
              <w:rPr>
                <w:i/>
              </w:rPr>
              <w:t>influenzae</w:t>
            </w:r>
            <w:proofErr w:type="spellEnd"/>
            <w:r w:rsidR="00C170C3" w:rsidRPr="00954D74">
              <w:t>*</w:t>
            </w:r>
            <w:r w:rsidRPr="00954D74">
              <w:t xml:space="preserve"> </w:t>
            </w:r>
          </w:p>
          <w:p w14:paraId="3E376791" w14:textId="77777777" w:rsidR="00954D74" w:rsidRDefault="00D75F0E" w:rsidP="00954D74">
            <w:pPr>
              <w:pStyle w:val="TableParagraph"/>
              <w:rPr>
                <w:i/>
              </w:rPr>
            </w:pPr>
            <w:proofErr w:type="spellStart"/>
            <w:r w:rsidRPr="00954D74">
              <w:rPr>
                <w:i/>
              </w:rPr>
              <w:t>Haemophilus</w:t>
            </w:r>
            <w:proofErr w:type="spellEnd"/>
            <w:r w:rsidRPr="00954D74">
              <w:rPr>
                <w:i/>
              </w:rPr>
              <w:t xml:space="preserve"> </w:t>
            </w:r>
            <w:proofErr w:type="spellStart"/>
            <w:r w:rsidRPr="00954D74">
              <w:rPr>
                <w:i/>
              </w:rPr>
              <w:t>parainfluenzae</w:t>
            </w:r>
            <w:proofErr w:type="spellEnd"/>
            <w:r w:rsidRPr="00954D74">
              <w:rPr>
                <w:i/>
              </w:rPr>
              <w:t xml:space="preserve"> </w:t>
            </w:r>
          </w:p>
          <w:p w14:paraId="6E8CEAFB" w14:textId="77777777" w:rsidR="00C170C3" w:rsidRPr="00954D74" w:rsidRDefault="00D75F0E" w:rsidP="00954D74">
            <w:pPr>
              <w:pStyle w:val="TableParagraph"/>
              <w:rPr>
                <w:i/>
              </w:rPr>
            </w:pPr>
            <w:proofErr w:type="spellStart"/>
            <w:r w:rsidRPr="00954D74">
              <w:rPr>
                <w:i/>
              </w:rPr>
              <w:t>Klebsiella</w:t>
            </w:r>
            <w:proofErr w:type="spellEnd"/>
            <w:r w:rsidRPr="00954D74">
              <w:rPr>
                <w:i/>
              </w:rPr>
              <w:t xml:space="preserve"> </w:t>
            </w:r>
            <w:proofErr w:type="spellStart"/>
            <w:r w:rsidRPr="00954D74">
              <w:rPr>
                <w:i/>
              </w:rPr>
              <w:t>oxytoca</w:t>
            </w:r>
            <w:proofErr w:type="spellEnd"/>
            <w:r w:rsidRPr="00954D74">
              <w:rPr>
                <w:i/>
              </w:rPr>
              <w:t xml:space="preserve"> </w:t>
            </w:r>
          </w:p>
          <w:p w14:paraId="2F1FA010" w14:textId="77777777" w:rsidR="00954D74" w:rsidRDefault="00D75F0E" w:rsidP="00954D74">
            <w:pPr>
              <w:pStyle w:val="TableParagraph"/>
            </w:pPr>
            <w:proofErr w:type="spellStart"/>
            <w:r w:rsidRPr="00954D74">
              <w:rPr>
                <w:i/>
              </w:rPr>
              <w:t>Klebsiella</w:t>
            </w:r>
            <w:proofErr w:type="spellEnd"/>
            <w:r w:rsidRPr="00954D74">
              <w:rPr>
                <w:i/>
              </w:rPr>
              <w:t xml:space="preserve"> </w:t>
            </w:r>
            <w:proofErr w:type="spellStart"/>
            <w:r w:rsidRPr="00954D74">
              <w:rPr>
                <w:i/>
              </w:rPr>
              <w:t>pneumoniae</w:t>
            </w:r>
            <w:proofErr w:type="spellEnd"/>
            <w:r w:rsidR="00C170C3" w:rsidRPr="00954D74">
              <w:rPr>
                <w:i/>
              </w:rPr>
              <w:t>*</w:t>
            </w:r>
            <w:r w:rsidRPr="00954D74">
              <w:t xml:space="preserve"> </w:t>
            </w:r>
          </w:p>
          <w:p w14:paraId="6B4C4978" w14:textId="77777777" w:rsidR="00954D74" w:rsidRDefault="00D75F0E" w:rsidP="00954D74">
            <w:pPr>
              <w:pStyle w:val="TableParagraph"/>
            </w:pPr>
            <w:proofErr w:type="spellStart"/>
            <w:r w:rsidRPr="00954D74">
              <w:rPr>
                <w:i/>
              </w:rPr>
              <w:t>Moraxella</w:t>
            </w:r>
            <w:proofErr w:type="spellEnd"/>
            <w:r w:rsidRPr="00954D74">
              <w:rPr>
                <w:i/>
              </w:rPr>
              <w:t xml:space="preserve"> </w:t>
            </w:r>
            <w:proofErr w:type="spellStart"/>
            <w:r w:rsidRPr="00954D74">
              <w:rPr>
                <w:i/>
              </w:rPr>
              <w:t>catarrhalis</w:t>
            </w:r>
            <w:proofErr w:type="spellEnd"/>
            <w:r w:rsidR="00C170C3" w:rsidRPr="00954D74">
              <w:t>*</w:t>
            </w:r>
            <w:r w:rsidRPr="00954D74">
              <w:t xml:space="preserve"> </w:t>
            </w:r>
          </w:p>
          <w:p w14:paraId="68AB819E" w14:textId="77777777" w:rsidR="00C170C3" w:rsidRPr="00954D74" w:rsidRDefault="00D75F0E" w:rsidP="00954D74">
            <w:pPr>
              <w:pStyle w:val="TableParagraph"/>
              <w:rPr>
                <w:i/>
              </w:rPr>
            </w:pPr>
            <w:proofErr w:type="spellStart"/>
            <w:r w:rsidRPr="00954D74">
              <w:rPr>
                <w:i/>
              </w:rPr>
              <w:t>Morganella</w:t>
            </w:r>
            <w:proofErr w:type="spellEnd"/>
            <w:r w:rsidRPr="00954D74">
              <w:rPr>
                <w:i/>
              </w:rPr>
              <w:t xml:space="preserve"> </w:t>
            </w:r>
            <w:proofErr w:type="spellStart"/>
            <w:r w:rsidRPr="00954D74">
              <w:rPr>
                <w:i/>
              </w:rPr>
              <w:t>morganii</w:t>
            </w:r>
            <w:proofErr w:type="spellEnd"/>
            <w:r w:rsidRPr="00954D74">
              <w:rPr>
                <w:i/>
              </w:rPr>
              <w:t xml:space="preserve"> </w:t>
            </w:r>
          </w:p>
          <w:p w14:paraId="16988283" w14:textId="77777777" w:rsidR="00B34AD9" w:rsidRPr="00954D74" w:rsidRDefault="00D75F0E" w:rsidP="00954D74">
            <w:pPr>
              <w:pStyle w:val="TableParagraph"/>
              <w:rPr>
                <w:i/>
              </w:rPr>
            </w:pPr>
            <w:proofErr w:type="spellStart"/>
            <w:r w:rsidRPr="00954D74">
              <w:rPr>
                <w:i/>
              </w:rPr>
              <w:t>Proteus</w:t>
            </w:r>
            <w:proofErr w:type="spellEnd"/>
            <w:r w:rsidRPr="00954D74">
              <w:rPr>
                <w:i/>
              </w:rPr>
              <w:t xml:space="preserve"> </w:t>
            </w:r>
            <w:proofErr w:type="spellStart"/>
            <w:r w:rsidRPr="00954D74">
              <w:rPr>
                <w:i/>
              </w:rPr>
              <w:t>mirabilis</w:t>
            </w:r>
            <w:proofErr w:type="spellEnd"/>
            <w:r w:rsidRPr="00954D74">
              <w:rPr>
                <w:i/>
              </w:rPr>
              <w:t>*</w:t>
            </w:r>
          </w:p>
          <w:p w14:paraId="73D39595" w14:textId="77777777" w:rsidR="00954D74" w:rsidRDefault="00D75F0E" w:rsidP="00954D74">
            <w:pPr>
              <w:pStyle w:val="TableParagraph"/>
              <w:rPr>
                <w:i/>
              </w:rPr>
            </w:pPr>
            <w:proofErr w:type="spellStart"/>
            <w:r w:rsidRPr="00954D74">
              <w:rPr>
                <w:i/>
              </w:rPr>
              <w:t>Proteus</w:t>
            </w:r>
            <w:proofErr w:type="spellEnd"/>
            <w:r w:rsidRPr="00954D74">
              <w:rPr>
                <w:i/>
              </w:rPr>
              <w:t xml:space="preserve"> </w:t>
            </w:r>
            <w:proofErr w:type="spellStart"/>
            <w:r w:rsidRPr="00954D74">
              <w:rPr>
                <w:i/>
              </w:rPr>
              <w:t>vulgaris</w:t>
            </w:r>
            <w:proofErr w:type="spellEnd"/>
            <w:r w:rsidRPr="00954D74">
              <w:rPr>
                <w:i/>
              </w:rPr>
              <w:t xml:space="preserve"> </w:t>
            </w:r>
          </w:p>
          <w:p w14:paraId="171E6599" w14:textId="77777777" w:rsidR="00B34AD9" w:rsidRPr="00954D74" w:rsidRDefault="00D75F0E" w:rsidP="00954D74">
            <w:pPr>
              <w:pStyle w:val="TableParagraph"/>
              <w:rPr>
                <w:i/>
              </w:rPr>
            </w:pPr>
            <w:proofErr w:type="spellStart"/>
            <w:r w:rsidRPr="00954D74">
              <w:rPr>
                <w:i/>
              </w:rPr>
              <w:t>Serratia</w:t>
            </w:r>
            <w:proofErr w:type="spellEnd"/>
            <w:r w:rsidRPr="00954D74">
              <w:rPr>
                <w:i/>
              </w:rPr>
              <w:t xml:space="preserve"> </w:t>
            </w:r>
            <w:proofErr w:type="spellStart"/>
            <w:r w:rsidRPr="00954D74">
              <w:rPr>
                <w:i/>
              </w:rPr>
              <w:t>marcescens</w:t>
            </w:r>
            <w:proofErr w:type="spellEnd"/>
          </w:p>
        </w:tc>
      </w:tr>
      <w:tr w:rsidR="00B34AD9" w:rsidRPr="00954D74" w14:paraId="2C5A6813" w14:textId="77777777" w:rsidTr="00C170C3">
        <w:trPr>
          <w:trHeight w:val="1870"/>
        </w:trPr>
        <w:tc>
          <w:tcPr>
            <w:tcW w:w="9417" w:type="dxa"/>
          </w:tcPr>
          <w:p w14:paraId="37097072" w14:textId="77777777" w:rsidR="00B34AD9" w:rsidRPr="00954D74" w:rsidRDefault="00D75F0E" w:rsidP="00954D74">
            <w:pPr>
              <w:pStyle w:val="TableParagraph"/>
            </w:pPr>
            <w:r w:rsidRPr="00954D74">
              <w:t>Anaerobinės bakterijos:</w:t>
            </w:r>
          </w:p>
          <w:p w14:paraId="002B8D93" w14:textId="77777777" w:rsidR="00954D74" w:rsidRDefault="00D75F0E" w:rsidP="00954D74">
            <w:pPr>
              <w:pStyle w:val="TableParagraph"/>
            </w:pPr>
            <w:proofErr w:type="spellStart"/>
            <w:r w:rsidRPr="00954D74">
              <w:rPr>
                <w:i/>
              </w:rPr>
              <w:t>Clostridium</w:t>
            </w:r>
            <w:proofErr w:type="spellEnd"/>
            <w:r w:rsidRPr="00954D74">
              <w:rPr>
                <w:i/>
              </w:rPr>
              <w:t xml:space="preserve"> </w:t>
            </w:r>
            <w:r w:rsidRPr="00954D74">
              <w:t xml:space="preserve">rūšys (išskyrus </w:t>
            </w:r>
            <w:r w:rsidRPr="00954D74">
              <w:rPr>
                <w:i/>
              </w:rPr>
              <w:t xml:space="preserve">C. </w:t>
            </w:r>
            <w:proofErr w:type="spellStart"/>
            <w:r w:rsidRPr="00954D74">
              <w:rPr>
                <w:i/>
              </w:rPr>
              <w:t>difficile</w:t>
            </w:r>
            <w:proofErr w:type="spellEnd"/>
            <w:r w:rsidR="00C170C3" w:rsidRPr="00954D74">
              <w:t>)*</w:t>
            </w:r>
            <w:r w:rsidRPr="00954D74">
              <w:t xml:space="preserve"> </w:t>
            </w:r>
          </w:p>
          <w:p w14:paraId="21E2F0CF" w14:textId="77777777" w:rsidR="00B34AD9" w:rsidRPr="00954D74" w:rsidRDefault="00D75F0E" w:rsidP="00954D74">
            <w:pPr>
              <w:pStyle w:val="TableParagraph"/>
              <w:rPr>
                <w:i/>
              </w:rPr>
            </w:pPr>
            <w:proofErr w:type="spellStart"/>
            <w:r w:rsidRPr="00954D74">
              <w:rPr>
                <w:i/>
              </w:rPr>
              <w:t>Eubacterium</w:t>
            </w:r>
            <w:proofErr w:type="spellEnd"/>
            <w:r w:rsidRPr="00954D74">
              <w:rPr>
                <w:i/>
              </w:rPr>
              <w:t xml:space="preserve"> </w:t>
            </w:r>
            <w:r w:rsidRPr="00954D74">
              <w:t>rūšys</w:t>
            </w:r>
            <w:r w:rsidR="00C170C3" w:rsidRPr="00954D74">
              <w:t>*</w:t>
            </w:r>
          </w:p>
          <w:p w14:paraId="1A3CF5B7" w14:textId="77777777" w:rsidR="00B34AD9" w:rsidRPr="00954D74" w:rsidRDefault="00D75F0E" w:rsidP="00954D74">
            <w:pPr>
              <w:pStyle w:val="TableParagraph"/>
              <w:rPr>
                <w:i/>
              </w:rPr>
            </w:pPr>
            <w:proofErr w:type="spellStart"/>
            <w:r w:rsidRPr="00954D74">
              <w:rPr>
                <w:i/>
              </w:rPr>
              <w:t>Fusobacterium</w:t>
            </w:r>
            <w:proofErr w:type="spellEnd"/>
            <w:r w:rsidRPr="00954D74">
              <w:rPr>
                <w:i/>
              </w:rPr>
              <w:t xml:space="preserve"> </w:t>
            </w:r>
            <w:r w:rsidRPr="00954D74">
              <w:t>rūšys</w:t>
            </w:r>
            <w:r w:rsidR="00C170C3" w:rsidRPr="00954D74">
              <w:t>*</w:t>
            </w:r>
          </w:p>
          <w:p w14:paraId="2FAB3E68" w14:textId="77777777" w:rsidR="00B34AD9" w:rsidRPr="00954D74" w:rsidRDefault="00D75F0E" w:rsidP="00954D74">
            <w:pPr>
              <w:pStyle w:val="TableParagraph"/>
              <w:rPr>
                <w:i/>
              </w:rPr>
            </w:pPr>
            <w:proofErr w:type="spellStart"/>
            <w:r w:rsidRPr="00954D74">
              <w:rPr>
                <w:i/>
              </w:rPr>
              <w:t>Peptostreptococcus</w:t>
            </w:r>
            <w:proofErr w:type="spellEnd"/>
            <w:r w:rsidRPr="00954D74">
              <w:rPr>
                <w:i/>
              </w:rPr>
              <w:t xml:space="preserve"> </w:t>
            </w:r>
            <w:r w:rsidRPr="00954D74">
              <w:t>rūšys</w:t>
            </w:r>
            <w:r w:rsidR="00C170C3" w:rsidRPr="00954D74">
              <w:rPr>
                <w:i/>
              </w:rPr>
              <w:t>*</w:t>
            </w:r>
          </w:p>
          <w:p w14:paraId="5785D5D9" w14:textId="77777777" w:rsidR="00C170C3" w:rsidRPr="00954D74" w:rsidRDefault="00D75F0E" w:rsidP="00954D74">
            <w:pPr>
              <w:pStyle w:val="TableParagraph"/>
            </w:pPr>
            <w:proofErr w:type="spellStart"/>
            <w:r w:rsidRPr="00954D74">
              <w:rPr>
                <w:i/>
              </w:rPr>
              <w:t>Porphyromonas</w:t>
            </w:r>
            <w:proofErr w:type="spellEnd"/>
            <w:r w:rsidRPr="00954D74">
              <w:rPr>
                <w:i/>
              </w:rPr>
              <w:t xml:space="preserve"> </w:t>
            </w:r>
            <w:proofErr w:type="spellStart"/>
            <w:r w:rsidRPr="00954D74">
              <w:rPr>
                <w:i/>
              </w:rPr>
              <w:t>asaccharolytica</w:t>
            </w:r>
            <w:proofErr w:type="spellEnd"/>
            <w:r w:rsidR="00C170C3" w:rsidRPr="00954D74">
              <w:rPr>
                <w:i/>
              </w:rPr>
              <w:t>*</w:t>
            </w:r>
            <w:r w:rsidRPr="00954D74">
              <w:t xml:space="preserve"> </w:t>
            </w:r>
          </w:p>
          <w:p w14:paraId="4469DD45" w14:textId="77777777" w:rsidR="00B34AD9" w:rsidRPr="00954D74" w:rsidRDefault="00D75F0E" w:rsidP="00954D74">
            <w:pPr>
              <w:pStyle w:val="TableParagraph"/>
              <w:rPr>
                <w:i/>
              </w:rPr>
            </w:pPr>
            <w:proofErr w:type="spellStart"/>
            <w:r w:rsidRPr="00954D74">
              <w:rPr>
                <w:i/>
              </w:rPr>
              <w:t>Prevotella</w:t>
            </w:r>
            <w:proofErr w:type="spellEnd"/>
            <w:r w:rsidRPr="00954D74">
              <w:rPr>
                <w:i/>
              </w:rPr>
              <w:t xml:space="preserve"> </w:t>
            </w:r>
            <w:r w:rsidRPr="00954D74">
              <w:t>rūšys</w:t>
            </w:r>
            <w:r w:rsidR="00C170C3" w:rsidRPr="00954D74">
              <w:t>*</w:t>
            </w:r>
          </w:p>
        </w:tc>
      </w:tr>
      <w:tr w:rsidR="00B34AD9" w:rsidRPr="00954D74" w14:paraId="6B801A0D" w14:textId="77777777" w:rsidTr="00C170C3">
        <w:trPr>
          <w:trHeight w:val="252"/>
        </w:trPr>
        <w:tc>
          <w:tcPr>
            <w:tcW w:w="9417" w:type="dxa"/>
          </w:tcPr>
          <w:p w14:paraId="235769BC" w14:textId="77777777" w:rsidR="00B34AD9" w:rsidRPr="00954D74" w:rsidRDefault="00D75F0E" w:rsidP="00954D74">
            <w:pPr>
              <w:pStyle w:val="TableParagraph"/>
              <w:rPr>
                <w:b/>
                <w:i/>
              </w:rPr>
            </w:pPr>
            <w:r w:rsidRPr="00954D74">
              <w:rPr>
                <w:b/>
                <w:i/>
              </w:rPr>
              <w:t>Rūšys, kurioms sunku įgauti atsparumą</w:t>
            </w:r>
            <w:r w:rsidR="00C170C3" w:rsidRPr="00954D74">
              <w:rPr>
                <w:b/>
                <w:i/>
              </w:rPr>
              <w:t>:</w:t>
            </w:r>
          </w:p>
        </w:tc>
      </w:tr>
      <w:tr w:rsidR="00B34AD9" w:rsidRPr="00954D74" w14:paraId="5348BCCB" w14:textId="77777777" w:rsidTr="00C170C3">
        <w:trPr>
          <w:trHeight w:val="505"/>
        </w:trPr>
        <w:tc>
          <w:tcPr>
            <w:tcW w:w="9417" w:type="dxa"/>
          </w:tcPr>
          <w:p w14:paraId="2C744CE0" w14:textId="77777777" w:rsidR="00C170C3" w:rsidRPr="00954D74" w:rsidRDefault="00D75F0E" w:rsidP="00954D74">
            <w:pPr>
              <w:pStyle w:val="TableParagraph"/>
            </w:pPr>
            <w:proofErr w:type="spellStart"/>
            <w:r w:rsidRPr="00954D74">
              <w:t>Gramteigiamos</w:t>
            </w:r>
            <w:proofErr w:type="spellEnd"/>
            <w:r w:rsidRPr="00954D74">
              <w:t xml:space="preserve"> aerobinės bakterijos: </w:t>
            </w:r>
          </w:p>
          <w:p w14:paraId="04B5F370" w14:textId="77777777" w:rsidR="00B34AD9" w:rsidRPr="00954D74" w:rsidRDefault="00D75F0E" w:rsidP="00954D74">
            <w:pPr>
              <w:pStyle w:val="TableParagraph"/>
            </w:pPr>
            <w:proofErr w:type="spellStart"/>
            <w:r w:rsidRPr="00954D74">
              <w:t>Meticilinui</w:t>
            </w:r>
            <w:proofErr w:type="spellEnd"/>
            <w:r w:rsidRPr="00954D74">
              <w:t xml:space="preserve"> atsparūs stafilokokai</w:t>
            </w:r>
            <w:r w:rsidRPr="00954D74">
              <w:rPr>
                <w:vertAlign w:val="superscript"/>
              </w:rPr>
              <w:t>+#</w:t>
            </w:r>
          </w:p>
        </w:tc>
      </w:tr>
      <w:tr w:rsidR="00B34AD9" w:rsidRPr="00954D74" w14:paraId="0A593A30" w14:textId="77777777" w:rsidTr="00C170C3">
        <w:trPr>
          <w:trHeight w:val="506"/>
        </w:trPr>
        <w:tc>
          <w:tcPr>
            <w:tcW w:w="9417" w:type="dxa"/>
          </w:tcPr>
          <w:p w14:paraId="287F9EED" w14:textId="77777777" w:rsidR="00B34AD9" w:rsidRPr="00954D74" w:rsidRDefault="00D75F0E" w:rsidP="00954D74">
            <w:pPr>
              <w:pStyle w:val="TableParagraph"/>
            </w:pPr>
            <w:r w:rsidRPr="00954D74">
              <w:t>Anaerobinės bakterijos:</w:t>
            </w:r>
          </w:p>
          <w:p w14:paraId="4300A225" w14:textId="77777777" w:rsidR="00B34AD9" w:rsidRPr="00954D74" w:rsidRDefault="00D75F0E" w:rsidP="00954D74">
            <w:pPr>
              <w:pStyle w:val="TableParagraph"/>
            </w:pPr>
            <w:proofErr w:type="spellStart"/>
            <w:r w:rsidRPr="00954D74">
              <w:rPr>
                <w:i/>
              </w:rPr>
              <w:t>Bacteroides</w:t>
            </w:r>
            <w:proofErr w:type="spellEnd"/>
            <w:r w:rsidRPr="00954D74">
              <w:rPr>
                <w:i/>
              </w:rPr>
              <w:t xml:space="preserve"> </w:t>
            </w:r>
            <w:proofErr w:type="spellStart"/>
            <w:r w:rsidRPr="00954D74">
              <w:rPr>
                <w:i/>
              </w:rPr>
              <w:t>fragilis</w:t>
            </w:r>
            <w:proofErr w:type="spellEnd"/>
            <w:r w:rsidRPr="00954D74">
              <w:rPr>
                <w:i/>
              </w:rPr>
              <w:t xml:space="preserve"> </w:t>
            </w:r>
            <w:r w:rsidRPr="00954D74">
              <w:t xml:space="preserve">ir </w:t>
            </w:r>
            <w:r w:rsidRPr="00954D74">
              <w:rPr>
                <w:i/>
              </w:rPr>
              <w:t xml:space="preserve">B. </w:t>
            </w:r>
            <w:proofErr w:type="spellStart"/>
            <w:r w:rsidRPr="00954D74">
              <w:rPr>
                <w:i/>
              </w:rPr>
              <w:t>fragilis</w:t>
            </w:r>
            <w:proofErr w:type="spellEnd"/>
            <w:r w:rsidRPr="00954D74">
              <w:rPr>
                <w:i/>
              </w:rPr>
              <w:t xml:space="preserve"> </w:t>
            </w:r>
            <w:r w:rsidRPr="00954D74">
              <w:t>grupės rūšys*</w:t>
            </w:r>
          </w:p>
        </w:tc>
      </w:tr>
      <w:tr w:rsidR="00B34AD9" w:rsidRPr="00954D74" w14:paraId="2DA343D7" w14:textId="77777777" w:rsidTr="00C170C3">
        <w:trPr>
          <w:trHeight w:val="252"/>
        </w:trPr>
        <w:tc>
          <w:tcPr>
            <w:tcW w:w="9417" w:type="dxa"/>
          </w:tcPr>
          <w:p w14:paraId="1C1A07A0" w14:textId="77777777" w:rsidR="00B34AD9" w:rsidRPr="00954D74" w:rsidRDefault="00D75F0E" w:rsidP="00954D74">
            <w:pPr>
              <w:pStyle w:val="TableParagraph"/>
              <w:rPr>
                <w:b/>
                <w:i/>
              </w:rPr>
            </w:pPr>
            <w:r w:rsidRPr="00954D74">
              <w:rPr>
                <w:b/>
                <w:i/>
              </w:rPr>
              <w:t>Nuo prigimties atsparios rūšys:</w:t>
            </w:r>
          </w:p>
        </w:tc>
      </w:tr>
      <w:tr w:rsidR="00B34AD9" w:rsidRPr="00954D74" w14:paraId="40DC8BA5" w14:textId="77777777" w:rsidTr="00C170C3">
        <w:trPr>
          <w:trHeight w:val="759"/>
        </w:trPr>
        <w:tc>
          <w:tcPr>
            <w:tcW w:w="9417" w:type="dxa"/>
          </w:tcPr>
          <w:p w14:paraId="6B6E6A37" w14:textId="77777777" w:rsidR="00B34AD9" w:rsidRPr="00954D74" w:rsidRDefault="00D75F0E" w:rsidP="00954D74">
            <w:pPr>
              <w:pStyle w:val="TableParagraph"/>
            </w:pPr>
            <w:proofErr w:type="spellStart"/>
            <w:r w:rsidRPr="00954D74">
              <w:t>Gramteigiamos</w:t>
            </w:r>
            <w:proofErr w:type="spellEnd"/>
            <w:r w:rsidRPr="00954D74">
              <w:t xml:space="preserve"> aerobinės bakterijos:</w:t>
            </w:r>
          </w:p>
          <w:p w14:paraId="05EDBB64" w14:textId="77777777" w:rsidR="00B34AD9" w:rsidRPr="00954D74" w:rsidRDefault="00D75F0E" w:rsidP="00954D74">
            <w:pPr>
              <w:pStyle w:val="TableParagraph"/>
              <w:rPr>
                <w:i/>
              </w:rPr>
            </w:pPr>
            <w:proofErr w:type="spellStart"/>
            <w:r w:rsidRPr="00954D74">
              <w:rPr>
                <w:i/>
              </w:rPr>
              <w:t>Corynebacterium</w:t>
            </w:r>
            <w:proofErr w:type="spellEnd"/>
            <w:r w:rsidRPr="00954D74">
              <w:rPr>
                <w:i/>
              </w:rPr>
              <w:t xml:space="preserve"> </w:t>
            </w:r>
            <w:proofErr w:type="spellStart"/>
            <w:r w:rsidRPr="00954D74">
              <w:rPr>
                <w:i/>
              </w:rPr>
              <w:t>jeikeium</w:t>
            </w:r>
            <w:proofErr w:type="spellEnd"/>
          </w:p>
          <w:p w14:paraId="0C3AA51A" w14:textId="77777777" w:rsidR="00B34AD9" w:rsidRPr="00954D74" w:rsidRDefault="00D75F0E" w:rsidP="00954D74">
            <w:pPr>
              <w:pStyle w:val="TableParagraph"/>
              <w:rPr>
                <w:i/>
              </w:rPr>
            </w:pPr>
            <w:proofErr w:type="spellStart"/>
            <w:r w:rsidRPr="00954D74">
              <w:t>Enterokokai</w:t>
            </w:r>
            <w:proofErr w:type="spellEnd"/>
            <w:r w:rsidRPr="00954D74">
              <w:t xml:space="preserve">, įskaitant </w:t>
            </w:r>
            <w:proofErr w:type="spellStart"/>
            <w:r w:rsidRPr="00954D74">
              <w:rPr>
                <w:i/>
              </w:rPr>
              <w:t>Enterococcus</w:t>
            </w:r>
            <w:proofErr w:type="spellEnd"/>
            <w:r w:rsidRPr="00954D74">
              <w:rPr>
                <w:i/>
              </w:rPr>
              <w:t xml:space="preserve"> </w:t>
            </w:r>
            <w:proofErr w:type="spellStart"/>
            <w:r w:rsidRPr="00954D74">
              <w:rPr>
                <w:i/>
              </w:rPr>
              <w:t>faecalis</w:t>
            </w:r>
            <w:proofErr w:type="spellEnd"/>
            <w:r w:rsidRPr="00954D74">
              <w:rPr>
                <w:i/>
              </w:rPr>
              <w:t xml:space="preserve"> </w:t>
            </w:r>
            <w:r w:rsidRPr="00954D74">
              <w:t xml:space="preserve">ir </w:t>
            </w:r>
            <w:proofErr w:type="spellStart"/>
            <w:r w:rsidRPr="00954D74">
              <w:rPr>
                <w:i/>
              </w:rPr>
              <w:t>Enterococcus</w:t>
            </w:r>
            <w:proofErr w:type="spellEnd"/>
            <w:r w:rsidRPr="00954D74">
              <w:rPr>
                <w:i/>
              </w:rPr>
              <w:t xml:space="preserve"> </w:t>
            </w:r>
            <w:proofErr w:type="spellStart"/>
            <w:r w:rsidRPr="00954D74">
              <w:rPr>
                <w:i/>
              </w:rPr>
              <w:t>faecium</w:t>
            </w:r>
            <w:proofErr w:type="spellEnd"/>
          </w:p>
        </w:tc>
      </w:tr>
      <w:tr w:rsidR="00B34AD9" w:rsidRPr="00954D74" w14:paraId="6FCF4600" w14:textId="77777777" w:rsidTr="00954D74">
        <w:trPr>
          <w:trHeight w:val="1311"/>
        </w:trPr>
        <w:tc>
          <w:tcPr>
            <w:tcW w:w="9417" w:type="dxa"/>
          </w:tcPr>
          <w:p w14:paraId="67E6116E" w14:textId="77777777" w:rsidR="00B34AD9" w:rsidRPr="00954D74" w:rsidRDefault="00D75F0E" w:rsidP="00954D74">
            <w:pPr>
              <w:pStyle w:val="TableParagraph"/>
            </w:pPr>
            <w:proofErr w:type="spellStart"/>
            <w:r w:rsidRPr="00954D74">
              <w:t>Gramneigiamos</w:t>
            </w:r>
            <w:proofErr w:type="spellEnd"/>
            <w:r w:rsidRPr="00954D74">
              <w:t xml:space="preserve"> aerobinės bakterijos:</w:t>
            </w:r>
          </w:p>
          <w:p w14:paraId="003796A9" w14:textId="77777777" w:rsidR="00954D74" w:rsidRDefault="00D75F0E" w:rsidP="00954D74">
            <w:pPr>
              <w:pStyle w:val="TableParagraph"/>
            </w:pPr>
            <w:proofErr w:type="spellStart"/>
            <w:r w:rsidRPr="00954D74">
              <w:rPr>
                <w:i/>
              </w:rPr>
              <w:t>Aeromonas</w:t>
            </w:r>
            <w:proofErr w:type="spellEnd"/>
            <w:r w:rsidRPr="00954D74">
              <w:rPr>
                <w:i/>
              </w:rPr>
              <w:t xml:space="preserve"> </w:t>
            </w:r>
            <w:r w:rsidRPr="00954D74">
              <w:t xml:space="preserve">rūšys </w:t>
            </w:r>
          </w:p>
          <w:p w14:paraId="6F9B81DF" w14:textId="77777777" w:rsidR="00C170C3" w:rsidRPr="00954D74" w:rsidRDefault="00D75F0E" w:rsidP="00954D74">
            <w:pPr>
              <w:pStyle w:val="TableParagraph"/>
            </w:pPr>
            <w:proofErr w:type="spellStart"/>
            <w:r w:rsidRPr="00954D74">
              <w:rPr>
                <w:i/>
              </w:rPr>
              <w:t>Acinetobacter</w:t>
            </w:r>
            <w:proofErr w:type="spellEnd"/>
            <w:r w:rsidRPr="00954D74">
              <w:rPr>
                <w:i/>
              </w:rPr>
              <w:t xml:space="preserve"> </w:t>
            </w:r>
            <w:r w:rsidRPr="00954D74">
              <w:t xml:space="preserve">rūšys </w:t>
            </w:r>
          </w:p>
          <w:p w14:paraId="3BD235DC" w14:textId="77777777" w:rsidR="00C170C3" w:rsidRPr="00954D74" w:rsidRDefault="00D75F0E" w:rsidP="00954D74">
            <w:pPr>
              <w:pStyle w:val="TableParagraph"/>
              <w:rPr>
                <w:i/>
              </w:rPr>
            </w:pPr>
            <w:proofErr w:type="spellStart"/>
            <w:r w:rsidRPr="00954D74">
              <w:rPr>
                <w:i/>
              </w:rPr>
              <w:t>Burkholderia</w:t>
            </w:r>
            <w:proofErr w:type="spellEnd"/>
            <w:r w:rsidRPr="00954D74">
              <w:rPr>
                <w:i/>
              </w:rPr>
              <w:t xml:space="preserve"> </w:t>
            </w:r>
            <w:proofErr w:type="spellStart"/>
            <w:r w:rsidRPr="00954D74">
              <w:rPr>
                <w:i/>
              </w:rPr>
              <w:t>cepacia</w:t>
            </w:r>
            <w:proofErr w:type="spellEnd"/>
            <w:r w:rsidRPr="00954D74">
              <w:rPr>
                <w:i/>
              </w:rPr>
              <w:t xml:space="preserve"> </w:t>
            </w:r>
          </w:p>
          <w:p w14:paraId="0A6905BA" w14:textId="77777777" w:rsidR="00C170C3" w:rsidRPr="00954D74" w:rsidRDefault="00D75F0E" w:rsidP="00954D74">
            <w:pPr>
              <w:pStyle w:val="TableParagraph"/>
              <w:rPr>
                <w:i/>
              </w:rPr>
            </w:pPr>
            <w:proofErr w:type="spellStart"/>
            <w:r w:rsidRPr="00954D74">
              <w:rPr>
                <w:i/>
              </w:rPr>
              <w:t>Pseudomonas</w:t>
            </w:r>
            <w:proofErr w:type="spellEnd"/>
            <w:r w:rsidRPr="00954D74">
              <w:rPr>
                <w:i/>
              </w:rPr>
              <w:t xml:space="preserve"> </w:t>
            </w:r>
            <w:proofErr w:type="spellStart"/>
            <w:r w:rsidRPr="00954D74">
              <w:rPr>
                <w:i/>
              </w:rPr>
              <w:t>aeruginosa</w:t>
            </w:r>
            <w:proofErr w:type="spellEnd"/>
            <w:r w:rsidRPr="00954D74">
              <w:rPr>
                <w:i/>
              </w:rPr>
              <w:t xml:space="preserve"> </w:t>
            </w:r>
          </w:p>
          <w:p w14:paraId="7A0D6B03" w14:textId="77777777" w:rsidR="00B34AD9" w:rsidRPr="00954D74" w:rsidRDefault="00D75F0E" w:rsidP="00954D74">
            <w:pPr>
              <w:pStyle w:val="TableParagraph"/>
              <w:rPr>
                <w:i/>
              </w:rPr>
            </w:pPr>
            <w:proofErr w:type="spellStart"/>
            <w:r w:rsidRPr="00954D74">
              <w:rPr>
                <w:i/>
              </w:rPr>
              <w:t>Stenotrophomonas</w:t>
            </w:r>
            <w:proofErr w:type="spellEnd"/>
            <w:r w:rsidRPr="00954D74">
              <w:rPr>
                <w:i/>
              </w:rPr>
              <w:t xml:space="preserve"> </w:t>
            </w:r>
            <w:proofErr w:type="spellStart"/>
            <w:r w:rsidRPr="00954D74">
              <w:rPr>
                <w:i/>
              </w:rPr>
              <w:t>maltophilia</w:t>
            </w:r>
            <w:proofErr w:type="spellEnd"/>
          </w:p>
        </w:tc>
      </w:tr>
      <w:tr w:rsidR="00B34AD9" w:rsidRPr="00954D74" w14:paraId="26BB57A6" w14:textId="77777777" w:rsidTr="00C170C3">
        <w:trPr>
          <w:trHeight w:val="506"/>
        </w:trPr>
        <w:tc>
          <w:tcPr>
            <w:tcW w:w="9417" w:type="dxa"/>
          </w:tcPr>
          <w:p w14:paraId="7DBD6E33" w14:textId="77777777" w:rsidR="00B34AD9" w:rsidRPr="00954D74" w:rsidRDefault="00D75F0E" w:rsidP="00954D74">
            <w:pPr>
              <w:pStyle w:val="TableParagraph"/>
            </w:pPr>
            <w:r w:rsidRPr="00954D74">
              <w:lastRenderedPageBreak/>
              <w:t>Anaerobinės bakterijos:</w:t>
            </w:r>
          </w:p>
          <w:p w14:paraId="673992A3" w14:textId="77777777" w:rsidR="00B34AD9" w:rsidRPr="00954D74" w:rsidRDefault="00D75F0E" w:rsidP="00954D74">
            <w:pPr>
              <w:pStyle w:val="TableParagraph"/>
            </w:pPr>
            <w:proofErr w:type="spellStart"/>
            <w:r w:rsidRPr="00954D74">
              <w:rPr>
                <w:i/>
              </w:rPr>
              <w:t>Lactobacillus</w:t>
            </w:r>
            <w:proofErr w:type="spellEnd"/>
            <w:r w:rsidRPr="00954D74">
              <w:rPr>
                <w:i/>
              </w:rPr>
              <w:t xml:space="preserve"> </w:t>
            </w:r>
            <w:r w:rsidRPr="00954D74">
              <w:t>rūšys</w:t>
            </w:r>
          </w:p>
        </w:tc>
      </w:tr>
      <w:tr w:rsidR="00B34AD9" w:rsidRPr="00954D74" w14:paraId="3CADB069" w14:textId="77777777" w:rsidTr="00C170C3">
        <w:trPr>
          <w:trHeight w:val="1265"/>
        </w:trPr>
        <w:tc>
          <w:tcPr>
            <w:tcW w:w="9417" w:type="dxa"/>
          </w:tcPr>
          <w:p w14:paraId="7C1E4C60" w14:textId="77777777" w:rsidR="00B34AD9" w:rsidRPr="00954D74" w:rsidRDefault="00D75F0E" w:rsidP="00954D74">
            <w:pPr>
              <w:pStyle w:val="TableParagraph"/>
            </w:pPr>
            <w:r w:rsidRPr="00954D74">
              <w:t>Kitos:</w:t>
            </w:r>
          </w:p>
          <w:p w14:paraId="3164ED3F" w14:textId="77777777" w:rsidR="00954D74" w:rsidRDefault="00D75F0E" w:rsidP="00954D74">
            <w:pPr>
              <w:pStyle w:val="TableParagraph"/>
            </w:pPr>
            <w:proofErr w:type="spellStart"/>
            <w:r w:rsidRPr="00954D74">
              <w:rPr>
                <w:i/>
              </w:rPr>
              <w:t>Chlamydia</w:t>
            </w:r>
            <w:proofErr w:type="spellEnd"/>
            <w:r w:rsidRPr="00954D74">
              <w:rPr>
                <w:i/>
              </w:rPr>
              <w:t xml:space="preserve"> </w:t>
            </w:r>
            <w:r w:rsidRPr="00954D74">
              <w:t xml:space="preserve">rūšys </w:t>
            </w:r>
          </w:p>
          <w:p w14:paraId="07EE52CC" w14:textId="77777777" w:rsidR="00954D74" w:rsidRDefault="00D75F0E" w:rsidP="00954D74">
            <w:pPr>
              <w:pStyle w:val="TableParagraph"/>
            </w:pPr>
            <w:proofErr w:type="spellStart"/>
            <w:r w:rsidRPr="00954D74">
              <w:rPr>
                <w:i/>
              </w:rPr>
              <w:t>Mycoplasma</w:t>
            </w:r>
            <w:proofErr w:type="spellEnd"/>
            <w:r w:rsidRPr="00954D74">
              <w:rPr>
                <w:i/>
              </w:rPr>
              <w:t xml:space="preserve"> </w:t>
            </w:r>
            <w:r w:rsidRPr="00954D74">
              <w:t xml:space="preserve">rūšys </w:t>
            </w:r>
          </w:p>
          <w:p w14:paraId="5CEB0578" w14:textId="77777777" w:rsidR="00B34AD9" w:rsidRPr="00954D74" w:rsidRDefault="00D75F0E" w:rsidP="00954D74">
            <w:pPr>
              <w:pStyle w:val="TableParagraph"/>
            </w:pPr>
            <w:proofErr w:type="spellStart"/>
            <w:r w:rsidRPr="00954D74">
              <w:rPr>
                <w:i/>
              </w:rPr>
              <w:t>Rickettsia</w:t>
            </w:r>
            <w:proofErr w:type="spellEnd"/>
            <w:r w:rsidRPr="00954D74">
              <w:rPr>
                <w:i/>
              </w:rPr>
              <w:t xml:space="preserve"> </w:t>
            </w:r>
            <w:r w:rsidRPr="00954D74">
              <w:t>rūšys</w:t>
            </w:r>
          </w:p>
          <w:p w14:paraId="3F3DB0A0" w14:textId="77777777" w:rsidR="00B34AD9" w:rsidRPr="00954D74" w:rsidRDefault="00D75F0E" w:rsidP="00954D74">
            <w:pPr>
              <w:pStyle w:val="TableParagraph"/>
            </w:pPr>
            <w:proofErr w:type="spellStart"/>
            <w:r w:rsidRPr="00954D74">
              <w:rPr>
                <w:i/>
              </w:rPr>
              <w:t>Legionella</w:t>
            </w:r>
            <w:proofErr w:type="spellEnd"/>
            <w:r w:rsidRPr="00954D74">
              <w:rPr>
                <w:i/>
              </w:rPr>
              <w:t xml:space="preserve"> </w:t>
            </w:r>
            <w:r w:rsidRPr="00954D74">
              <w:t>rūšys</w:t>
            </w:r>
          </w:p>
        </w:tc>
      </w:tr>
    </w:tbl>
    <w:p w14:paraId="6E556E27" w14:textId="77777777" w:rsidR="00B34AD9" w:rsidRPr="00954D74" w:rsidRDefault="00C170C3" w:rsidP="00954D74">
      <w:r w:rsidRPr="00954D74">
        <w:t>*</w:t>
      </w:r>
      <w:r w:rsidR="00D75F0E" w:rsidRPr="00954D74">
        <w:t xml:space="preserve"> Aktyvumas buvo pakankamas klinikiniuose tyrimuose.</w:t>
      </w:r>
    </w:p>
    <w:p w14:paraId="5E6FCF58" w14:textId="77777777" w:rsidR="00B34AD9" w:rsidRPr="00954D74" w:rsidRDefault="00D75F0E" w:rsidP="00954D74">
      <w:r w:rsidRPr="00954D74">
        <w:rPr>
          <w:vertAlign w:val="superscript"/>
        </w:rPr>
        <w:t>†</w:t>
      </w:r>
      <w:r w:rsidRPr="00954D74">
        <w:t xml:space="preserve"> </w:t>
      </w:r>
      <w:proofErr w:type="spellStart"/>
      <w:r w:rsidRPr="00954D74">
        <w:t>ertapenemo</w:t>
      </w:r>
      <w:proofErr w:type="spellEnd"/>
      <w:r w:rsidRPr="00954D74">
        <w:t xml:space="preserve"> efektyvumas gydant bendruomenėje įgytą pneumoniją, sukeltą penicilinui atsparių </w:t>
      </w:r>
      <w:proofErr w:type="spellStart"/>
      <w:r w:rsidRPr="00954D74">
        <w:rPr>
          <w:i/>
        </w:rPr>
        <w:t>Streptococcus</w:t>
      </w:r>
      <w:proofErr w:type="spellEnd"/>
      <w:r w:rsidR="00954D74">
        <w:rPr>
          <w:i/>
        </w:rPr>
        <w:t xml:space="preserve"> </w:t>
      </w:r>
      <w:proofErr w:type="spellStart"/>
      <w:r w:rsidRPr="00954D74">
        <w:rPr>
          <w:i/>
        </w:rPr>
        <w:t>pneumoniae</w:t>
      </w:r>
      <w:proofErr w:type="spellEnd"/>
      <w:r w:rsidRPr="00954D74">
        <w:t>, nenustatytas.</w:t>
      </w:r>
    </w:p>
    <w:p w14:paraId="02724282" w14:textId="77777777" w:rsidR="00B34AD9" w:rsidRPr="00954D74" w:rsidRDefault="00D75F0E" w:rsidP="00954D74">
      <w:r w:rsidRPr="00954D74">
        <w:rPr>
          <w:vertAlign w:val="superscript"/>
        </w:rPr>
        <w:t>+</w:t>
      </w:r>
      <w:r w:rsidRPr="00954D74">
        <w:t xml:space="preserve"> įgyto atsparumo dažnis &gt; 50</w:t>
      </w:r>
      <w:r w:rsidR="00C170C3" w:rsidRPr="00954D74">
        <w:t> </w:t>
      </w:r>
      <w:r w:rsidRPr="00954D74">
        <w:t>% kai kuriose valstybėse narėse.</w:t>
      </w:r>
    </w:p>
    <w:p w14:paraId="746E190A" w14:textId="77777777" w:rsidR="00B34AD9" w:rsidRPr="00954D74" w:rsidRDefault="00D75F0E" w:rsidP="00954D74">
      <w:r w:rsidRPr="00954D74">
        <w:rPr>
          <w:vertAlign w:val="superscript"/>
        </w:rPr>
        <w:t>#</w:t>
      </w:r>
      <w:r w:rsidRPr="00954D74">
        <w:t xml:space="preserve"> </w:t>
      </w:r>
      <w:proofErr w:type="spellStart"/>
      <w:r w:rsidRPr="00954D74">
        <w:t>Meticilinui</w:t>
      </w:r>
      <w:proofErr w:type="spellEnd"/>
      <w:r w:rsidRPr="00954D74">
        <w:t xml:space="preserve"> atsparūs stafilokokai (įskaitant MASA) visada yra atsparūs beta-laktamams.</w:t>
      </w:r>
    </w:p>
    <w:p w14:paraId="3EC38E18" w14:textId="77777777" w:rsidR="00B34AD9" w:rsidRPr="00954D74" w:rsidRDefault="00B34AD9" w:rsidP="00954D74">
      <w:pPr>
        <w:pStyle w:val="Pagrindinistekstas"/>
      </w:pPr>
    </w:p>
    <w:p w14:paraId="6F2F0A0E" w14:textId="77777777" w:rsidR="00B34AD9" w:rsidRPr="00954D74" w:rsidRDefault="00D75F0E" w:rsidP="00954D74">
      <w:pPr>
        <w:pStyle w:val="Antrat2"/>
        <w:ind w:left="0"/>
        <w:rPr>
          <w:b w:val="0"/>
        </w:rPr>
      </w:pPr>
      <w:r w:rsidRPr="00954D74">
        <w:rPr>
          <w:b w:val="0"/>
        </w:rPr>
        <w:t>Klinikinių tyrimų duomenys</w:t>
      </w:r>
    </w:p>
    <w:p w14:paraId="7AA1A508" w14:textId="77777777" w:rsidR="00B34AD9" w:rsidRPr="00954D74" w:rsidRDefault="00B34AD9" w:rsidP="00954D74">
      <w:pPr>
        <w:pStyle w:val="Pagrindinistekstas"/>
        <w:rPr>
          <w:b/>
          <w:i/>
        </w:rPr>
      </w:pPr>
    </w:p>
    <w:p w14:paraId="26451E1E" w14:textId="77777777" w:rsidR="00B34AD9" w:rsidRPr="00954D74" w:rsidRDefault="00D75F0E" w:rsidP="00954D74">
      <w:pPr>
        <w:pStyle w:val="Pagrindinistekstas"/>
      </w:pPr>
      <w:r w:rsidRPr="00954D74">
        <w:rPr>
          <w:u w:val="single"/>
        </w:rPr>
        <w:t>Veiksmingumas tyrimuose su vaikais</w:t>
      </w:r>
    </w:p>
    <w:p w14:paraId="44A12244" w14:textId="77777777" w:rsidR="00B34AD9" w:rsidRPr="00954D74" w:rsidRDefault="00D75F0E" w:rsidP="00954D74">
      <w:pPr>
        <w:pStyle w:val="Pagrindinistekstas"/>
      </w:pPr>
      <w:proofErr w:type="spellStart"/>
      <w:r w:rsidRPr="00954D74">
        <w:t>Randomizuotuose</w:t>
      </w:r>
      <w:proofErr w:type="spellEnd"/>
      <w:r w:rsidRPr="00954D74">
        <w:t xml:space="preserve">, lyginamuosiuose, </w:t>
      </w:r>
      <w:proofErr w:type="spellStart"/>
      <w:r w:rsidRPr="00954D74">
        <w:t>daugiacentriuose</w:t>
      </w:r>
      <w:proofErr w:type="spellEnd"/>
      <w:r w:rsidRPr="00954D74">
        <w:t xml:space="preserve"> tyrimuose su vaikais nuo 3</w:t>
      </w:r>
      <w:r w:rsidR="00C170C3" w:rsidRPr="00954D74">
        <w:t> </w:t>
      </w:r>
      <w:r w:rsidRPr="00954D74">
        <w:t>mėnesių iki 17</w:t>
      </w:r>
      <w:r w:rsidR="00C170C3" w:rsidRPr="00954D74">
        <w:t> </w:t>
      </w:r>
      <w:r w:rsidRPr="00954D74">
        <w:t xml:space="preserve">metų pirminis tyrimo tikslas buvo nustatyti </w:t>
      </w:r>
      <w:proofErr w:type="spellStart"/>
      <w:r w:rsidRPr="00954D74">
        <w:t>ertapenemo</w:t>
      </w:r>
      <w:proofErr w:type="spellEnd"/>
      <w:r w:rsidRPr="00954D74">
        <w:t xml:space="preserve"> saugumą vaikams, o antrinis – efektyvumą.</w:t>
      </w:r>
    </w:p>
    <w:p w14:paraId="74AC5B79" w14:textId="77777777" w:rsidR="00B34AD9" w:rsidRPr="00954D74" w:rsidRDefault="00B34AD9" w:rsidP="00954D74">
      <w:pPr>
        <w:pStyle w:val="Pagrindinistekstas"/>
      </w:pPr>
    </w:p>
    <w:p w14:paraId="133E29D2" w14:textId="77777777" w:rsidR="00B34AD9" w:rsidRPr="00954D74" w:rsidRDefault="00D75F0E" w:rsidP="00954D74">
      <w:pPr>
        <w:pStyle w:val="Pagrindinistekstas"/>
      </w:pPr>
      <w:r w:rsidRPr="00954D74">
        <w:t xml:space="preserve">Pacientų, kuriems buvo palankus klinikinio atsako įvertinimas, santykis klinikinėje MITT populiacijoje apsilankymo baigus gydymą metu nurodytas </w:t>
      </w:r>
      <w:r w:rsidR="00B61394">
        <w:t>toliau</w:t>
      </w:r>
      <w:r w:rsidRPr="00954D74">
        <w:t>:</w:t>
      </w:r>
    </w:p>
    <w:p w14:paraId="52D71050" w14:textId="77777777" w:rsidR="00B34AD9" w:rsidRPr="00954D74" w:rsidRDefault="00B34AD9" w:rsidP="00954D74">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8"/>
        <w:gridCol w:w="2590"/>
        <w:gridCol w:w="1131"/>
        <w:gridCol w:w="1135"/>
        <w:gridCol w:w="1283"/>
        <w:gridCol w:w="1131"/>
      </w:tblGrid>
      <w:tr w:rsidR="00B34AD9" w:rsidRPr="00954D74" w14:paraId="7598D904" w14:textId="77777777" w:rsidTr="00C170C3">
        <w:trPr>
          <w:trHeight w:val="252"/>
        </w:trPr>
        <w:tc>
          <w:tcPr>
            <w:tcW w:w="2058" w:type="dxa"/>
            <w:vMerge w:val="restart"/>
          </w:tcPr>
          <w:p w14:paraId="1F99C1A7" w14:textId="77777777" w:rsidR="00B34AD9" w:rsidRPr="00954D74" w:rsidRDefault="00D75F0E" w:rsidP="00954D74">
            <w:pPr>
              <w:pStyle w:val="TableParagraph"/>
            </w:pPr>
            <w:r w:rsidRPr="00954D74">
              <w:t>Liga</w:t>
            </w:r>
            <w:r w:rsidRPr="00954D74">
              <w:rPr>
                <w:vertAlign w:val="superscript"/>
              </w:rPr>
              <w:t>†</w:t>
            </w:r>
          </w:p>
        </w:tc>
        <w:tc>
          <w:tcPr>
            <w:tcW w:w="2590" w:type="dxa"/>
            <w:vMerge w:val="restart"/>
          </w:tcPr>
          <w:p w14:paraId="68A6EF6B" w14:textId="77777777" w:rsidR="00B34AD9" w:rsidRPr="00954D74" w:rsidRDefault="00D75F0E" w:rsidP="00954D74">
            <w:pPr>
              <w:pStyle w:val="TableParagraph"/>
            </w:pPr>
            <w:r w:rsidRPr="00954D74">
              <w:t>Amžius</w:t>
            </w:r>
          </w:p>
        </w:tc>
        <w:tc>
          <w:tcPr>
            <w:tcW w:w="2266" w:type="dxa"/>
            <w:gridSpan w:val="2"/>
          </w:tcPr>
          <w:p w14:paraId="673BCE36" w14:textId="77777777" w:rsidR="00B34AD9" w:rsidRPr="00954D74" w:rsidRDefault="00D75F0E" w:rsidP="00954D74">
            <w:pPr>
              <w:pStyle w:val="TableParagraph"/>
              <w:ind w:left="561"/>
            </w:pPr>
            <w:proofErr w:type="spellStart"/>
            <w:r w:rsidRPr="00954D74">
              <w:t>Ertapenemas</w:t>
            </w:r>
            <w:proofErr w:type="spellEnd"/>
          </w:p>
        </w:tc>
        <w:tc>
          <w:tcPr>
            <w:tcW w:w="2414" w:type="dxa"/>
            <w:gridSpan w:val="2"/>
          </w:tcPr>
          <w:p w14:paraId="7C62CE7F" w14:textId="77777777" w:rsidR="00B34AD9" w:rsidRPr="00954D74" w:rsidRDefault="00D75F0E" w:rsidP="00954D74">
            <w:pPr>
              <w:pStyle w:val="TableParagraph"/>
              <w:ind w:left="597"/>
            </w:pPr>
            <w:proofErr w:type="spellStart"/>
            <w:r w:rsidRPr="00954D74">
              <w:t>Ceftriaksonas</w:t>
            </w:r>
            <w:proofErr w:type="spellEnd"/>
          </w:p>
        </w:tc>
      </w:tr>
      <w:tr w:rsidR="00B34AD9" w:rsidRPr="00954D74" w14:paraId="2BEAFACD" w14:textId="77777777" w:rsidTr="00C170C3">
        <w:trPr>
          <w:trHeight w:val="252"/>
        </w:trPr>
        <w:tc>
          <w:tcPr>
            <w:tcW w:w="2058" w:type="dxa"/>
            <w:vMerge/>
            <w:tcBorders>
              <w:top w:val="nil"/>
            </w:tcBorders>
          </w:tcPr>
          <w:p w14:paraId="03CA6A77" w14:textId="77777777" w:rsidR="00B34AD9" w:rsidRPr="00954D74" w:rsidRDefault="00B34AD9" w:rsidP="00954D74"/>
        </w:tc>
        <w:tc>
          <w:tcPr>
            <w:tcW w:w="2590" w:type="dxa"/>
            <w:vMerge/>
            <w:tcBorders>
              <w:top w:val="nil"/>
            </w:tcBorders>
          </w:tcPr>
          <w:p w14:paraId="0762FC06" w14:textId="77777777" w:rsidR="00B34AD9" w:rsidRPr="00954D74" w:rsidRDefault="00B34AD9" w:rsidP="00954D74"/>
        </w:tc>
        <w:tc>
          <w:tcPr>
            <w:tcW w:w="1131" w:type="dxa"/>
          </w:tcPr>
          <w:p w14:paraId="7B6B2CC5" w14:textId="77777777" w:rsidR="00B34AD9" w:rsidRPr="00954D74" w:rsidRDefault="00D75F0E" w:rsidP="00954D74">
            <w:pPr>
              <w:pStyle w:val="TableParagraph"/>
              <w:ind w:left="296"/>
              <w:jc w:val="center"/>
            </w:pPr>
            <w:r w:rsidRPr="00954D74">
              <w:t>n/m</w:t>
            </w:r>
          </w:p>
        </w:tc>
        <w:tc>
          <w:tcPr>
            <w:tcW w:w="1135" w:type="dxa"/>
          </w:tcPr>
          <w:p w14:paraId="59A1836A" w14:textId="77777777" w:rsidR="00B34AD9" w:rsidRPr="00954D74" w:rsidRDefault="00D75F0E" w:rsidP="00954D74">
            <w:pPr>
              <w:pStyle w:val="TableParagraph"/>
              <w:ind w:left="5"/>
              <w:jc w:val="center"/>
            </w:pPr>
            <w:r w:rsidRPr="00954D74">
              <w:t>%</w:t>
            </w:r>
          </w:p>
        </w:tc>
        <w:tc>
          <w:tcPr>
            <w:tcW w:w="1283" w:type="dxa"/>
          </w:tcPr>
          <w:p w14:paraId="243B7178" w14:textId="77777777" w:rsidR="00B34AD9" w:rsidRPr="00954D74" w:rsidRDefault="00D75F0E" w:rsidP="00954D74">
            <w:pPr>
              <w:pStyle w:val="TableParagraph"/>
              <w:ind w:left="371"/>
              <w:jc w:val="center"/>
            </w:pPr>
            <w:r w:rsidRPr="00954D74">
              <w:t>n/m</w:t>
            </w:r>
          </w:p>
        </w:tc>
        <w:tc>
          <w:tcPr>
            <w:tcW w:w="1131" w:type="dxa"/>
          </w:tcPr>
          <w:p w14:paraId="177CDB05" w14:textId="77777777" w:rsidR="00B34AD9" w:rsidRPr="00954D74" w:rsidRDefault="00D75F0E" w:rsidP="00954D74">
            <w:pPr>
              <w:pStyle w:val="TableParagraph"/>
              <w:ind w:left="0"/>
              <w:jc w:val="center"/>
            </w:pPr>
            <w:r w:rsidRPr="00954D74">
              <w:t>%</w:t>
            </w:r>
          </w:p>
        </w:tc>
      </w:tr>
      <w:tr w:rsidR="00B34AD9" w:rsidRPr="00954D74" w14:paraId="5A3A1DD1" w14:textId="77777777" w:rsidTr="00C170C3">
        <w:trPr>
          <w:trHeight w:val="759"/>
        </w:trPr>
        <w:tc>
          <w:tcPr>
            <w:tcW w:w="2058" w:type="dxa"/>
          </w:tcPr>
          <w:p w14:paraId="70A455D9" w14:textId="77777777" w:rsidR="00B34AD9" w:rsidRPr="00954D74" w:rsidRDefault="00D75F0E" w:rsidP="00954D74">
            <w:pPr>
              <w:pStyle w:val="TableParagraph"/>
            </w:pPr>
            <w:r w:rsidRPr="00954D74">
              <w:t>Visuomenėje įgyta p</w:t>
            </w:r>
            <w:r w:rsidR="00AA20A1">
              <w:t>neumonija</w:t>
            </w:r>
            <w:r w:rsidRPr="00954D74">
              <w:t xml:space="preserve"> (</w:t>
            </w:r>
            <w:r w:rsidR="00AA20A1">
              <w:t>VĮP</w:t>
            </w:r>
            <w:r w:rsidRPr="00954D74">
              <w:t>)</w:t>
            </w:r>
          </w:p>
        </w:tc>
        <w:tc>
          <w:tcPr>
            <w:tcW w:w="2590" w:type="dxa"/>
          </w:tcPr>
          <w:p w14:paraId="6B7E5BB1" w14:textId="77777777" w:rsidR="00B34AD9" w:rsidRPr="00954D74" w:rsidRDefault="00D75F0E" w:rsidP="00954D74">
            <w:pPr>
              <w:pStyle w:val="TableParagraph"/>
            </w:pPr>
            <w:r w:rsidRPr="00954D74">
              <w:t>Nuo 3</w:t>
            </w:r>
            <w:r w:rsidR="00C170C3" w:rsidRPr="00954D74">
              <w:t> </w:t>
            </w:r>
            <w:r w:rsidRPr="00954D74">
              <w:t>mėnesių iki 23</w:t>
            </w:r>
            <w:r w:rsidR="00C170C3" w:rsidRPr="00954D74">
              <w:t> </w:t>
            </w:r>
            <w:r w:rsidRPr="00954D74">
              <w:t>mėnesių</w:t>
            </w:r>
          </w:p>
        </w:tc>
        <w:tc>
          <w:tcPr>
            <w:tcW w:w="1131" w:type="dxa"/>
          </w:tcPr>
          <w:p w14:paraId="69908ADC" w14:textId="77777777" w:rsidR="00B34AD9" w:rsidRPr="00954D74" w:rsidRDefault="00D75F0E" w:rsidP="00954D74">
            <w:pPr>
              <w:pStyle w:val="TableParagraph"/>
              <w:ind w:left="296"/>
              <w:jc w:val="center"/>
            </w:pPr>
            <w:r w:rsidRPr="00954D74">
              <w:t>31/35</w:t>
            </w:r>
          </w:p>
        </w:tc>
        <w:tc>
          <w:tcPr>
            <w:tcW w:w="1135" w:type="dxa"/>
          </w:tcPr>
          <w:p w14:paraId="692C19F9" w14:textId="77777777" w:rsidR="00B34AD9" w:rsidRPr="00954D74" w:rsidRDefault="00D75F0E" w:rsidP="00954D74">
            <w:pPr>
              <w:pStyle w:val="TableParagraph"/>
              <w:ind w:left="303"/>
              <w:jc w:val="center"/>
            </w:pPr>
            <w:r w:rsidRPr="00954D74">
              <w:t>88,6</w:t>
            </w:r>
          </w:p>
        </w:tc>
        <w:tc>
          <w:tcPr>
            <w:tcW w:w="1283" w:type="dxa"/>
          </w:tcPr>
          <w:p w14:paraId="5BED4F8E" w14:textId="77777777" w:rsidR="00B34AD9" w:rsidRPr="00954D74" w:rsidRDefault="00D75F0E" w:rsidP="00954D74">
            <w:pPr>
              <w:pStyle w:val="TableParagraph"/>
              <w:ind w:left="372"/>
              <w:jc w:val="center"/>
            </w:pPr>
            <w:r w:rsidRPr="00954D74">
              <w:t>13/13</w:t>
            </w:r>
          </w:p>
        </w:tc>
        <w:tc>
          <w:tcPr>
            <w:tcW w:w="1131" w:type="dxa"/>
          </w:tcPr>
          <w:p w14:paraId="3A11DC38" w14:textId="77777777" w:rsidR="00B34AD9" w:rsidRPr="00954D74" w:rsidRDefault="00D75F0E" w:rsidP="00954D74">
            <w:pPr>
              <w:pStyle w:val="TableParagraph"/>
              <w:ind w:left="292"/>
              <w:jc w:val="center"/>
            </w:pPr>
            <w:r w:rsidRPr="00954D74">
              <w:t>100,0</w:t>
            </w:r>
          </w:p>
        </w:tc>
      </w:tr>
      <w:tr w:rsidR="00B34AD9" w:rsidRPr="00954D74" w14:paraId="65A3DE32" w14:textId="77777777" w:rsidTr="00C170C3">
        <w:trPr>
          <w:trHeight w:val="249"/>
        </w:trPr>
        <w:tc>
          <w:tcPr>
            <w:tcW w:w="2058" w:type="dxa"/>
          </w:tcPr>
          <w:p w14:paraId="0296D417" w14:textId="77777777" w:rsidR="00B34AD9" w:rsidRPr="00954D74" w:rsidRDefault="00B34AD9" w:rsidP="00954D74">
            <w:pPr>
              <w:pStyle w:val="TableParagraph"/>
              <w:ind w:left="0"/>
            </w:pPr>
          </w:p>
        </w:tc>
        <w:tc>
          <w:tcPr>
            <w:tcW w:w="2590" w:type="dxa"/>
          </w:tcPr>
          <w:p w14:paraId="6F531ED0" w14:textId="77777777" w:rsidR="00B34AD9" w:rsidRPr="00954D74" w:rsidRDefault="00D75F0E" w:rsidP="00954D74">
            <w:pPr>
              <w:pStyle w:val="TableParagraph"/>
            </w:pPr>
            <w:r w:rsidRPr="00954D74">
              <w:t>Nuo 2</w:t>
            </w:r>
            <w:r w:rsidR="00C170C3" w:rsidRPr="00954D74">
              <w:t> </w:t>
            </w:r>
            <w:r w:rsidRPr="00954D74">
              <w:t>metų iki 12</w:t>
            </w:r>
            <w:r w:rsidR="00C170C3" w:rsidRPr="00954D74">
              <w:t> </w:t>
            </w:r>
            <w:r w:rsidRPr="00954D74">
              <w:t>metų</w:t>
            </w:r>
          </w:p>
        </w:tc>
        <w:tc>
          <w:tcPr>
            <w:tcW w:w="1131" w:type="dxa"/>
          </w:tcPr>
          <w:p w14:paraId="62D21510" w14:textId="77777777" w:rsidR="00B34AD9" w:rsidRPr="00954D74" w:rsidRDefault="00D75F0E" w:rsidP="00954D74">
            <w:pPr>
              <w:pStyle w:val="TableParagraph"/>
              <w:ind w:left="296"/>
              <w:jc w:val="center"/>
            </w:pPr>
            <w:r w:rsidRPr="00954D74">
              <w:t>55/57</w:t>
            </w:r>
          </w:p>
        </w:tc>
        <w:tc>
          <w:tcPr>
            <w:tcW w:w="1135" w:type="dxa"/>
          </w:tcPr>
          <w:p w14:paraId="307EEF30" w14:textId="77777777" w:rsidR="00B34AD9" w:rsidRPr="00954D74" w:rsidRDefault="00D75F0E" w:rsidP="00954D74">
            <w:pPr>
              <w:pStyle w:val="TableParagraph"/>
              <w:ind w:left="303"/>
              <w:jc w:val="center"/>
            </w:pPr>
            <w:r w:rsidRPr="00954D74">
              <w:t>96,5</w:t>
            </w:r>
          </w:p>
        </w:tc>
        <w:tc>
          <w:tcPr>
            <w:tcW w:w="1283" w:type="dxa"/>
          </w:tcPr>
          <w:p w14:paraId="10AADF41" w14:textId="77777777" w:rsidR="00B34AD9" w:rsidRPr="00954D74" w:rsidRDefault="00D75F0E" w:rsidP="00954D74">
            <w:pPr>
              <w:pStyle w:val="TableParagraph"/>
              <w:ind w:left="372"/>
              <w:jc w:val="center"/>
            </w:pPr>
            <w:r w:rsidRPr="00954D74">
              <w:t>16/17</w:t>
            </w:r>
          </w:p>
        </w:tc>
        <w:tc>
          <w:tcPr>
            <w:tcW w:w="1131" w:type="dxa"/>
          </w:tcPr>
          <w:p w14:paraId="064379CA" w14:textId="77777777" w:rsidR="00B34AD9" w:rsidRPr="00954D74" w:rsidRDefault="00D75F0E" w:rsidP="00954D74">
            <w:pPr>
              <w:pStyle w:val="TableParagraph"/>
              <w:ind w:left="292"/>
              <w:jc w:val="center"/>
            </w:pPr>
            <w:r w:rsidRPr="00954D74">
              <w:t>94,1</w:t>
            </w:r>
          </w:p>
        </w:tc>
      </w:tr>
      <w:tr w:rsidR="00B34AD9" w:rsidRPr="00954D74" w14:paraId="29004766" w14:textId="77777777" w:rsidTr="00C170C3">
        <w:trPr>
          <w:trHeight w:val="252"/>
        </w:trPr>
        <w:tc>
          <w:tcPr>
            <w:tcW w:w="2058" w:type="dxa"/>
          </w:tcPr>
          <w:p w14:paraId="5A901D9F" w14:textId="77777777" w:rsidR="00B34AD9" w:rsidRPr="00954D74" w:rsidRDefault="00B34AD9" w:rsidP="00954D74">
            <w:pPr>
              <w:pStyle w:val="TableParagraph"/>
              <w:ind w:left="0"/>
            </w:pPr>
          </w:p>
        </w:tc>
        <w:tc>
          <w:tcPr>
            <w:tcW w:w="2590" w:type="dxa"/>
          </w:tcPr>
          <w:p w14:paraId="65CD4775" w14:textId="77777777" w:rsidR="00B34AD9" w:rsidRPr="00954D74" w:rsidRDefault="00D75F0E" w:rsidP="00954D74">
            <w:pPr>
              <w:pStyle w:val="TableParagraph"/>
            </w:pPr>
            <w:r w:rsidRPr="00954D74">
              <w:t>Nuo 13</w:t>
            </w:r>
            <w:r w:rsidR="00C170C3" w:rsidRPr="00954D74">
              <w:t> </w:t>
            </w:r>
            <w:r w:rsidRPr="00954D74">
              <w:t>metų iki 17</w:t>
            </w:r>
            <w:r w:rsidR="00C170C3" w:rsidRPr="00954D74">
              <w:t> </w:t>
            </w:r>
            <w:r w:rsidRPr="00954D74">
              <w:t>metų</w:t>
            </w:r>
          </w:p>
        </w:tc>
        <w:tc>
          <w:tcPr>
            <w:tcW w:w="1131" w:type="dxa"/>
          </w:tcPr>
          <w:p w14:paraId="0F3B4686" w14:textId="77777777" w:rsidR="00B34AD9" w:rsidRPr="00954D74" w:rsidRDefault="00D75F0E" w:rsidP="00954D74">
            <w:pPr>
              <w:pStyle w:val="TableParagraph"/>
              <w:ind w:left="296"/>
              <w:jc w:val="center"/>
            </w:pPr>
            <w:r w:rsidRPr="00954D74">
              <w:t>3/3</w:t>
            </w:r>
          </w:p>
        </w:tc>
        <w:tc>
          <w:tcPr>
            <w:tcW w:w="1135" w:type="dxa"/>
          </w:tcPr>
          <w:p w14:paraId="700D2F2F" w14:textId="77777777" w:rsidR="00B34AD9" w:rsidRPr="00954D74" w:rsidRDefault="00D75F0E" w:rsidP="00954D74">
            <w:pPr>
              <w:pStyle w:val="TableParagraph"/>
              <w:ind w:left="303"/>
              <w:jc w:val="center"/>
            </w:pPr>
            <w:r w:rsidRPr="00954D74">
              <w:t>100,0</w:t>
            </w:r>
          </w:p>
        </w:tc>
        <w:tc>
          <w:tcPr>
            <w:tcW w:w="1283" w:type="dxa"/>
          </w:tcPr>
          <w:p w14:paraId="44D81A3B" w14:textId="77777777" w:rsidR="00B34AD9" w:rsidRPr="00954D74" w:rsidRDefault="00D75F0E" w:rsidP="00954D74">
            <w:pPr>
              <w:pStyle w:val="TableParagraph"/>
              <w:ind w:left="372"/>
              <w:jc w:val="center"/>
            </w:pPr>
            <w:r w:rsidRPr="00954D74">
              <w:t>3/3</w:t>
            </w:r>
          </w:p>
        </w:tc>
        <w:tc>
          <w:tcPr>
            <w:tcW w:w="1131" w:type="dxa"/>
          </w:tcPr>
          <w:p w14:paraId="31732286" w14:textId="77777777" w:rsidR="00B34AD9" w:rsidRPr="00954D74" w:rsidRDefault="00D75F0E" w:rsidP="00954D74">
            <w:pPr>
              <w:pStyle w:val="TableParagraph"/>
              <w:ind w:left="292"/>
              <w:jc w:val="center"/>
            </w:pPr>
            <w:r w:rsidRPr="00954D74">
              <w:t>100,0</w:t>
            </w:r>
          </w:p>
        </w:tc>
      </w:tr>
      <w:tr w:rsidR="00B34AD9" w:rsidRPr="00954D74" w14:paraId="7AB279F0" w14:textId="77777777" w:rsidTr="00C170C3">
        <w:trPr>
          <w:trHeight w:val="252"/>
        </w:trPr>
        <w:tc>
          <w:tcPr>
            <w:tcW w:w="9328" w:type="dxa"/>
            <w:gridSpan w:val="6"/>
          </w:tcPr>
          <w:p w14:paraId="0ABFC9EF" w14:textId="77777777" w:rsidR="00B34AD9" w:rsidRPr="00954D74" w:rsidRDefault="00B34AD9" w:rsidP="00954D74">
            <w:pPr>
              <w:pStyle w:val="TableParagraph"/>
              <w:ind w:left="0"/>
            </w:pPr>
          </w:p>
        </w:tc>
      </w:tr>
      <w:tr w:rsidR="00B34AD9" w:rsidRPr="00954D74" w14:paraId="7A3859AB" w14:textId="77777777" w:rsidTr="00C170C3">
        <w:trPr>
          <w:trHeight w:val="252"/>
        </w:trPr>
        <w:tc>
          <w:tcPr>
            <w:tcW w:w="2058" w:type="dxa"/>
            <w:vMerge w:val="restart"/>
          </w:tcPr>
          <w:p w14:paraId="2BFCDB28" w14:textId="77777777" w:rsidR="00B34AD9" w:rsidRPr="00954D74" w:rsidRDefault="00D75F0E" w:rsidP="00954D74">
            <w:pPr>
              <w:pStyle w:val="TableParagraph"/>
            </w:pPr>
            <w:r w:rsidRPr="00954D74">
              <w:t>Liga</w:t>
            </w:r>
          </w:p>
        </w:tc>
        <w:tc>
          <w:tcPr>
            <w:tcW w:w="2590" w:type="dxa"/>
            <w:vMerge w:val="restart"/>
          </w:tcPr>
          <w:p w14:paraId="1E7067D2" w14:textId="77777777" w:rsidR="00B34AD9" w:rsidRPr="00954D74" w:rsidRDefault="00D75F0E" w:rsidP="00954D74">
            <w:pPr>
              <w:pStyle w:val="TableParagraph"/>
            </w:pPr>
            <w:r w:rsidRPr="00954D74">
              <w:t>Amžius</w:t>
            </w:r>
          </w:p>
        </w:tc>
        <w:tc>
          <w:tcPr>
            <w:tcW w:w="2266" w:type="dxa"/>
            <w:gridSpan w:val="2"/>
          </w:tcPr>
          <w:p w14:paraId="594BB868" w14:textId="77777777" w:rsidR="00B34AD9" w:rsidRPr="00954D74" w:rsidRDefault="00D75F0E" w:rsidP="00954D74">
            <w:pPr>
              <w:pStyle w:val="TableParagraph"/>
              <w:ind w:left="561"/>
            </w:pPr>
            <w:proofErr w:type="spellStart"/>
            <w:r w:rsidRPr="00954D74">
              <w:t>Ertapenemas</w:t>
            </w:r>
            <w:proofErr w:type="spellEnd"/>
          </w:p>
        </w:tc>
        <w:tc>
          <w:tcPr>
            <w:tcW w:w="2414" w:type="dxa"/>
            <w:gridSpan w:val="2"/>
          </w:tcPr>
          <w:p w14:paraId="48EE54CF" w14:textId="77777777" w:rsidR="00B34AD9" w:rsidRPr="00954D74" w:rsidRDefault="00D75F0E" w:rsidP="00954D74">
            <w:pPr>
              <w:pStyle w:val="TableParagraph"/>
              <w:ind w:left="43"/>
            </w:pPr>
            <w:proofErr w:type="spellStart"/>
            <w:r w:rsidRPr="00954D74">
              <w:t>Tikarcilinas</w:t>
            </w:r>
            <w:proofErr w:type="spellEnd"/>
            <w:r w:rsidR="00954D74">
              <w:t xml:space="preserve"> </w:t>
            </w:r>
            <w:r w:rsidRPr="00954D74">
              <w:t>/</w:t>
            </w:r>
            <w:r w:rsidR="00954D74">
              <w:t xml:space="preserve"> </w:t>
            </w:r>
            <w:proofErr w:type="spellStart"/>
            <w:r w:rsidRPr="00954D74">
              <w:t>klavulanatas</w:t>
            </w:r>
            <w:proofErr w:type="spellEnd"/>
          </w:p>
        </w:tc>
      </w:tr>
      <w:tr w:rsidR="00B34AD9" w:rsidRPr="00954D74" w14:paraId="07DF36D3" w14:textId="77777777" w:rsidTr="00C170C3">
        <w:trPr>
          <w:trHeight w:val="253"/>
        </w:trPr>
        <w:tc>
          <w:tcPr>
            <w:tcW w:w="2058" w:type="dxa"/>
            <w:vMerge/>
            <w:tcBorders>
              <w:top w:val="nil"/>
            </w:tcBorders>
          </w:tcPr>
          <w:p w14:paraId="5ED4F878" w14:textId="77777777" w:rsidR="00B34AD9" w:rsidRPr="00954D74" w:rsidRDefault="00B34AD9" w:rsidP="00954D74"/>
        </w:tc>
        <w:tc>
          <w:tcPr>
            <w:tcW w:w="2590" w:type="dxa"/>
            <w:vMerge/>
            <w:tcBorders>
              <w:top w:val="nil"/>
            </w:tcBorders>
          </w:tcPr>
          <w:p w14:paraId="2B4CFD78" w14:textId="77777777" w:rsidR="00B34AD9" w:rsidRPr="00954D74" w:rsidRDefault="00B34AD9" w:rsidP="00954D74"/>
        </w:tc>
        <w:tc>
          <w:tcPr>
            <w:tcW w:w="1131" w:type="dxa"/>
          </w:tcPr>
          <w:p w14:paraId="43A4B152" w14:textId="77777777" w:rsidR="00B34AD9" w:rsidRPr="00954D74" w:rsidRDefault="00D75F0E" w:rsidP="00954D74">
            <w:pPr>
              <w:pStyle w:val="TableParagraph"/>
              <w:ind w:left="296"/>
              <w:jc w:val="center"/>
            </w:pPr>
            <w:r w:rsidRPr="00954D74">
              <w:t>n/m</w:t>
            </w:r>
          </w:p>
        </w:tc>
        <w:tc>
          <w:tcPr>
            <w:tcW w:w="1135" w:type="dxa"/>
          </w:tcPr>
          <w:p w14:paraId="203370A1" w14:textId="77777777" w:rsidR="00B34AD9" w:rsidRPr="00954D74" w:rsidRDefault="00D75F0E" w:rsidP="00954D74">
            <w:pPr>
              <w:pStyle w:val="TableParagraph"/>
              <w:ind w:left="5"/>
              <w:jc w:val="center"/>
            </w:pPr>
            <w:r w:rsidRPr="00954D74">
              <w:t>%</w:t>
            </w:r>
          </w:p>
        </w:tc>
        <w:tc>
          <w:tcPr>
            <w:tcW w:w="1283" w:type="dxa"/>
          </w:tcPr>
          <w:p w14:paraId="7074A228" w14:textId="77777777" w:rsidR="00B34AD9" w:rsidRPr="00954D74" w:rsidRDefault="00D75F0E" w:rsidP="00954D74">
            <w:pPr>
              <w:pStyle w:val="TableParagraph"/>
              <w:ind w:left="371"/>
              <w:jc w:val="center"/>
            </w:pPr>
            <w:r w:rsidRPr="00954D74">
              <w:t>n/m</w:t>
            </w:r>
          </w:p>
        </w:tc>
        <w:tc>
          <w:tcPr>
            <w:tcW w:w="1131" w:type="dxa"/>
          </w:tcPr>
          <w:p w14:paraId="457DD849" w14:textId="77777777" w:rsidR="00B34AD9" w:rsidRPr="00954D74" w:rsidRDefault="00D75F0E" w:rsidP="00954D74">
            <w:pPr>
              <w:pStyle w:val="TableParagraph"/>
              <w:ind w:left="0"/>
              <w:jc w:val="center"/>
            </w:pPr>
            <w:r w:rsidRPr="00954D74">
              <w:t>%</w:t>
            </w:r>
          </w:p>
        </w:tc>
      </w:tr>
      <w:tr w:rsidR="00B34AD9" w:rsidRPr="00954D74" w14:paraId="1596468F" w14:textId="77777777" w:rsidTr="00C170C3">
        <w:trPr>
          <w:trHeight w:val="506"/>
        </w:trPr>
        <w:tc>
          <w:tcPr>
            <w:tcW w:w="2058" w:type="dxa"/>
          </w:tcPr>
          <w:p w14:paraId="1946E903" w14:textId="77777777" w:rsidR="00B34AD9" w:rsidRPr="00954D74" w:rsidRDefault="00D75F0E" w:rsidP="00954D74">
            <w:pPr>
              <w:pStyle w:val="TableParagraph"/>
            </w:pPr>
            <w:r w:rsidRPr="00954D74">
              <w:t xml:space="preserve">Pilvo </w:t>
            </w:r>
            <w:r w:rsidR="00EC54A7">
              <w:t>ertmės</w:t>
            </w:r>
            <w:r w:rsidRPr="00954D74">
              <w:t xml:space="preserve"> infekcijos (</w:t>
            </w:r>
            <w:r w:rsidR="00EC54A7">
              <w:t>PEI</w:t>
            </w:r>
            <w:r w:rsidRPr="00954D74">
              <w:t>)</w:t>
            </w:r>
          </w:p>
        </w:tc>
        <w:tc>
          <w:tcPr>
            <w:tcW w:w="2590" w:type="dxa"/>
          </w:tcPr>
          <w:p w14:paraId="5065DFF2" w14:textId="77777777" w:rsidR="00B34AD9" w:rsidRPr="00954D74" w:rsidRDefault="00D75F0E" w:rsidP="00954D74">
            <w:pPr>
              <w:pStyle w:val="TableParagraph"/>
            </w:pPr>
            <w:r w:rsidRPr="00954D74">
              <w:t>Nuo 2</w:t>
            </w:r>
            <w:r w:rsidR="0081430A" w:rsidRPr="00954D74">
              <w:t> </w:t>
            </w:r>
            <w:r w:rsidRPr="00954D74">
              <w:t>metų iki 12</w:t>
            </w:r>
            <w:r w:rsidR="0081430A" w:rsidRPr="00954D74">
              <w:t> </w:t>
            </w:r>
            <w:r w:rsidRPr="00954D74">
              <w:t>metų</w:t>
            </w:r>
          </w:p>
        </w:tc>
        <w:tc>
          <w:tcPr>
            <w:tcW w:w="1131" w:type="dxa"/>
          </w:tcPr>
          <w:p w14:paraId="6F4D282B" w14:textId="77777777" w:rsidR="00B34AD9" w:rsidRPr="00954D74" w:rsidRDefault="00D75F0E" w:rsidP="00954D74">
            <w:pPr>
              <w:pStyle w:val="TableParagraph"/>
              <w:ind w:left="296"/>
              <w:jc w:val="center"/>
            </w:pPr>
            <w:r w:rsidRPr="00954D74">
              <w:t>28/34</w:t>
            </w:r>
          </w:p>
        </w:tc>
        <w:tc>
          <w:tcPr>
            <w:tcW w:w="1135" w:type="dxa"/>
          </w:tcPr>
          <w:p w14:paraId="7E0AF0FA" w14:textId="77777777" w:rsidR="00B34AD9" w:rsidRPr="00954D74" w:rsidRDefault="00D75F0E" w:rsidP="00954D74">
            <w:pPr>
              <w:pStyle w:val="TableParagraph"/>
              <w:ind w:left="303"/>
              <w:jc w:val="center"/>
            </w:pPr>
            <w:r w:rsidRPr="00954D74">
              <w:t>82,4</w:t>
            </w:r>
          </w:p>
        </w:tc>
        <w:tc>
          <w:tcPr>
            <w:tcW w:w="1283" w:type="dxa"/>
          </w:tcPr>
          <w:p w14:paraId="04CBB4AA" w14:textId="77777777" w:rsidR="00B34AD9" w:rsidRPr="00954D74" w:rsidRDefault="00D75F0E" w:rsidP="00954D74">
            <w:pPr>
              <w:pStyle w:val="TableParagraph"/>
              <w:ind w:left="372"/>
              <w:jc w:val="center"/>
            </w:pPr>
            <w:r w:rsidRPr="00954D74">
              <w:t>7/9</w:t>
            </w:r>
          </w:p>
        </w:tc>
        <w:tc>
          <w:tcPr>
            <w:tcW w:w="1131" w:type="dxa"/>
          </w:tcPr>
          <w:p w14:paraId="15DE8B64" w14:textId="77777777" w:rsidR="00B34AD9" w:rsidRPr="00954D74" w:rsidRDefault="00D75F0E" w:rsidP="00954D74">
            <w:pPr>
              <w:pStyle w:val="TableParagraph"/>
              <w:ind w:left="292"/>
              <w:jc w:val="center"/>
            </w:pPr>
            <w:r w:rsidRPr="00954D74">
              <w:t>77,8</w:t>
            </w:r>
          </w:p>
        </w:tc>
      </w:tr>
      <w:tr w:rsidR="00B34AD9" w:rsidRPr="00954D74" w14:paraId="4F1F96CC" w14:textId="77777777" w:rsidTr="00C170C3">
        <w:trPr>
          <w:trHeight w:val="250"/>
        </w:trPr>
        <w:tc>
          <w:tcPr>
            <w:tcW w:w="2058" w:type="dxa"/>
          </w:tcPr>
          <w:p w14:paraId="411D9D83" w14:textId="77777777" w:rsidR="00B34AD9" w:rsidRPr="00954D74" w:rsidRDefault="00B34AD9" w:rsidP="00954D74">
            <w:pPr>
              <w:pStyle w:val="TableParagraph"/>
              <w:ind w:left="0"/>
            </w:pPr>
          </w:p>
        </w:tc>
        <w:tc>
          <w:tcPr>
            <w:tcW w:w="2590" w:type="dxa"/>
          </w:tcPr>
          <w:p w14:paraId="283081F5" w14:textId="77777777" w:rsidR="00B34AD9" w:rsidRPr="00954D74" w:rsidRDefault="00D75F0E" w:rsidP="00954D74">
            <w:pPr>
              <w:pStyle w:val="TableParagraph"/>
            </w:pPr>
            <w:r w:rsidRPr="00954D74">
              <w:t>Nuo 13</w:t>
            </w:r>
            <w:r w:rsidR="0081430A" w:rsidRPr="00954D74">
              <w:t> </w:t>
            </w:r>
            <w:r w:rsidRPr="00954D74">
              <w:t>metų iki 17</w:t>
            </w:r>
            <w:r w:rsidR="0081430A" w:rsidRPr="00954D74">
              <w:t> </w:t>
            </w:r>
            <w:r w:rsidRPr="00954D74">
              <w:t>metų</w:t>
            </w:r>
          </w:p>
        </w:tc>
        <w:tc>
          <w:tcPr>
            <w:tcW w:w="1131" w:type="dxa"/>
          </w:tcPr>
          <w:p w14:paraId="67F665E6" w14:textId="77777777" w:rsidR="00B34AD9" w:rsidRPr="00954D74" w:rsidRDefault="00D75F0E" w:rsidP="00954D74">
            <w:pPr>
              <w:pStyle w:val="TableParagraph"/>
              <w:ind w:left="296"/>
              <w:jc w:val="center"/>
            </w:pPr>
            <w:r w:rsidRPr="00954D74">
              <w:t>15/16</w:t>
            </w:r>
          </w:p>
        </w:tc>
        <w:tc>
          <w:tcPr>
            <w:tcW w:w="1135" w:type="dxa"/>
          </w:tcPr>
          <w:p w14:paraId="72B016D9" w14:textId="77777777" w:rsidR="00B34AD9" w:rsidRPr="00954D74" w:rsidRDefault="00D75F0E" w:rsidP="00954D74">
            <w:pPr>
              <w:pStyle w:val="TableParagraph"/>
              <w:ind w:left="303"/>
              <w:jc w:val="center"/>
            </w:pPr>
            <w:r w:rsidRPr="00954D74">
              <w:t>93,8</w:t>
            </w:r>
          </w:p>
        </w:tc>
        <w:tc>
          <w:tcPr>
            <w:tcW w:w="1283" w:type="dxa"/>
          </w:tcPr>
          <w:p w14:paraId="68696B0E" w14:textId="77777777" w:rsidR="00B34AD9" w:rsidRPr="00954D74" w:rsidRDefault="00D75F0E" w:rsidP="00954D74">
            <w:pPr>
              <w:pStyle w:val="TableParagraph"/>
              <w:ind w:left="372"/>
              <w:jc w:val="center"/>
            </w:pPr>
            <w:r w:rsidRPr="00954D74">
              <w:t>4/6</w:t>
            </w:r>
          </w:p>
        </w:tc>
        <w:tc>
          <w:tcPr>
            <w:tcW w:w="1131" w:type="dxa"/>
          </w:tcPr>
          <w:p w14:paraId="2F3CEB67" w14:textId="77777777" w:rsidR="00B34AD9" w:rsidRPr="00954D74" w:rsidRDefault="00D75F0E" w:rsidP="00954D74">
            <w:pPr>
              <w:pStyle w:val="TableParagraph"/>
              <w:ind w:left="292"/>
              <w:jc w:val="center"/>
            </w:pPr>
            <w:r w:rsidRPr="00954D74">
              <w:t>66,7</w:t>
            </w:r>
          </w:p>
        </w:tc>
      </w:tr>
      <w:tr w:rsidR="00B34AD9" w:rsidRPr="00954D74" w14:paraId="7E30F5BC" w14:textId="77777777" w:rsidTr="00C170C3">
        <w:trPr>
          <w:trHeight w:val="757"/>
        </w:trPr>
        <w:tc>
          <w:tcPr>
            <w:tcW w:w="2058" w:type="dxa"/>
          </w:tcPr>
          <w:p w14:paraId="09E8FBC9" w14:textId="77777777" w:rsidR="00B34AD9" w:rsidRPr="00954D74" w:rsidRDefault="00D75F0E" w:rsidP="00EC54A7">
            <w:pPr>
              <w:pStyle w:val="TableParagraph"/>
            </w:pPr>
            <w:r w:rsidRPr="00954D74">
              <w:t>Ūmi</w:t>
            </w:r>
            <w:r w:rsidR="00EC54A7">
              <w:t>nės</w:t>
            </w:r>
            <w:r w:rsidRPr="00954D74">
              <w:t xml:space="preserve"> dubens infekcijos (</w:t>
            </w:r>
            <w:r w:rsidR="00EC54A7">
              <w:t>ŪD</w:t>
            </w:r>
            <w:r w:rsidRPr="00954D74">
              <w:t>I)</w:t>
            </w:r>
          </w:p>
        </w:tc>
        <w:tc>
          <w:tcPr>
            <w:tcW w:w="2590" w:type="dxa"/>
          </w:tcPr>
          <w:p w14:paraId="4A10022B" w14:textId="77777777" w:rsidR="00B34AD9" w:rsidRPr="00954D74" w:rsidRDefault="00D75F0E" w:rsidP="00954D74">
            <w:pPr>
              <w:pStyle w:val="TableParagraph"/>
            </w:pPr>
            <w:r w:rsidRPr="00954D74">
              <w:t>Nuo 13</w:t>
            </w:r>
            <w:r w:rsidR="0081430A" w:rsidRPr="00954D74">
              <w:t> </w:t>
            </w:r>
            <w:r w:rsidRPr="00954D74">
              <w:t>metų iki 17</w:t>
            </w:r>
            <w:r w:rsidR="0081430A" w:rsidRPr="00954D74">
              <w:t> </w:t>
            </w:r>
            <w:r w:rsidRPr="00954D74">
              <w:t>metų</w:t>
            </w:r>
          </w:p>
        </w:tc>
        <w:tc>
          <w:tcPr>
            <w:tcW w:w="1131" w:type="dxa"/>
          </w:tcPr>
          <w:p w14:paraId="633015A5" w14:textId="77777777" w:rsidR="00B34AD9" w:rsidRPr="00954D74" w:rsidRDefault="00D75F0E" w:rsidP="00954D74">
            <w:pPr>
              <w:pStyle w:val="TableParagraph"/>
              <w:ind w:left="296"/>
              <w:jc w:val="center"/>
            </w:pPr>
            <w:r w:rsidRPr="00954D74">
              <w:t>25/25</w:t>
            </w:r>
          </w:p>
        </w:tc>
        <w:tc>
          <w:tcPr>
            <w:tcW w:w="1135" w:type="dxa"/>
          </w:tcPr>
          <w:p w14:paraId="46BB359B" w14:textId="77777777" w:rsidR="00B34AD9" w:rsidRPr="00954D74" w:rsidRDefault="00D75F0E" w:rsidP="00954D74">
            <w:pPr>
              <w:pStyle w:val="TableParagraph"/>
              <w:ind w:left="303"/>
              <w:jc w:val="center"/>
            </w:pPr>
            <w:r w:rsidRPr="00954D74">
              <w:t>100,0</w:t>
            </w:r>
          </w:p>
        </w:tc>
        <w:tc>
          <w:tcPr>
            <w:tcW w:w="1283" w:type="dxa"/>
          </w:tcPr>
          <w:p w14:paraId="17044CE9" w14:textId="77777777" w:rsidR="00B34AD9" w:rsidRPr="00954D74" w:rsidRDefault="00D75F0E" w:rsidP="00954D74">
            <w:pPr>
              <w:pStyle w:val="TableParagraph"/>
              <w:ind w:left="372"/>
              <w:jc w:val="center"/>
            </w:pPr>
            <w:r w:rsidRPr="00954D74">
              <w:t>8/8</w:t>
            </w:r>
          </w:p>
        </w:tc>
        <w:tc>
          <w:tcPr>
            <w:tcW w:w="1131" w:type="dxa"/>
          </w:tcPr>
          <w:p w14:paraId="1B0732B4" w14:textId="77777777" w:rsidR="00B34AD9" w:rsidRPr="00954D74" w:rsidRDefault="00D75F0E" w:rsidP="00954D74">
            <w:pPr>
              <w:pStyle w:val="TableParagraph"/>
              <w:ind w:left="292"/>
              <w:jc w:val="center"/>
            </w:pPr>
            <w:r w:rsidRPr="00954D74">
              <w:t>100,0</w:t>
            </w:r>
          </w:p>
        </w:tc>
      </w:tr>
    </w:tbl>
    <w:p w14:paraId="37501F0A" w14:textId="77777777" w:rsidR="00B34AD9" w:rsidRPr="00954D74" w:rsidRDefault="00D75F0E" w:rsidP="00954D74">
      <w:r w:rsidRPr="00954D74">
        <w:rPr>
          <w:vertAlign w:val="superscript"/>
        </w:rPr>
        <w:t>†</w:t>
      </w:r>
      <w:r w:rsidRPr="00954D74">
        <w:t xml:space="preserve"> įskaitant 9</w:t>
      </w:r>
      <w:r w:rsidR="0081430A" w:rsidRPr="00954D74">
        <w:t> </w:t>
      </w:r>
      <w:r w:rsidRPr="00954D74">
        <w:t xml:space="preserve">pacientus (7 </w:t>
      </w:r>
      <w:r w:rsidR="00EC54A7">
        <w:t>VĮ</w:t>
      </w:r>
      <w:r w:rsidRPr="00954D74">
        <w:t xml:space="preserve">P ir 2 </w:t>
      </w:r>
      <w:r w:rsidR="00EC54A7">
        <w:t>PE</w:t>
      </w:r>
      <w:r w:rsidRPr="00954D74">
        <w:t xml:space="preserve">I) </w:t>
      </w:r>
      <w:proofErr w:type="spellStart"/>
      <w:r w:rsidRPr="00954D74">
        <w:t>ertapenemo</w:t>
      </w:r>
      <w:proofErr w:type="spellEnd"/>
      <w:r w:rsidRPr="00954D74">
        <w:t xml:space="preserve"> grupėje, 2</w:t>
      </w:r>
      <w:r w:rsidR="0081430A" w:rsidRPr="00954D74">
        <w:t> </w:t>
      </w:r>
      <w:r w:rsidRPr="00954D74">
        <w:t xml:space="preserve">pacientus (2 </w:t>
      </w:r>
      <w:r w:rsidR="00EC54A7">
        <w:t>VĮP</w:t>
      </w:r>
      <w:r w:rsidRPr="00954D74">
        <w:t xml:space="preserve">) </w:t>
      </w:r>
      <w:proofErr w:type="spellStart"/>
      <w:r w:rsidRPr="00954D74">
        <w:t>ceftriaksono</w:t>
      </w:r>
      <w:proofErr w:type="spellEnd"/>
      <w:r w:rsidRPr="00954D74">
        <w:t xml:space="preserve"> grupėje ir 1</w:t>
      </w:r>
      <w:r w:rsidR="0081430A" w:rsidRPr="00954D74">
        <w:t> </w:t>
      </w:r>
      <w:r w:rsidRPr="00954D74">
        <w:t>pacientą (</w:t>
      </w:r>
      <w:r w:rsidR="00EC54A7">
        <w:t>PE</w:t>
      </w:r>
      <w:r w:rsidRPr="00954D74">
        <w:t xml:space="preserve">I) </w:t>
      </w:r>
      <w:proofErr w:type="spellStart"/>
      <w:r w:rsidRPr="00954D74">
        <w:t>tikarcilino</w:t>
      </w:r>
      <w:proofErr w:type="spellEnd"/>
      <w:r w:rsidR="00954D74">
        <w:t xml:space="preserve"> </w:t>
      </w:r>
      <w:r w:rsidRPr="00954D74">
        <w:t>/</w:t>
      </w:r>
      <w:r w:rsidR="00954D74">
        <w:t xml:space="preserve"> </w:t>
      </w:r>
      <w:proofErr w:type="spellStart"/>
      <w:r w:rsidRPr="00954D74">
        <w:t>klavulanato</w:t>
      </w:r>
      <w:proofErr w:type="spellEnd"/>
      <w:r w:rsidRPr="00954D74">
        <w:t xml:space="preserve"> grupėje, kai tyrimo pradžios momentu buvo antrinė bakteremija.</w:t>
      </w:r>
    </w:p>
    <w:p w14:paraId="17C39249" w14:textId="77777777" w:rsidR="0081430A" w:rsidRPr="00954D74" w:rsidRDefault="0081430A" w:rsidP="00954D74">
      <w:pPr>
        <w:ind w:left="180" w:hanging="180"/>
      </w:pPr>
    </w:p>
    <w:p w14:paraId="44CFB138" w14:textId="77777777" w:rsidR="00B34AD9" w:rsidRPr="00954D74" w:rsidRDefault="00D75F0E" w:rsidP="00954D74">
      <w:pPr>
        <w:pStyle w:val="Antrat1"/>
        <w:numPr>
          <w:ilvl w:val="1"/>
          <w:numId w:val="9"/>
        </w:numPr>
        <w:ind w:left="540" w:hanging="540"/>
      </w:pPr>
      <w:proofErr w:type="spellStart"/>
      <w:r w:rsidRPr="00954D74">
        <w:t>Farmakokinetinės</w:t>
      </w:r>
      <w:proofErr w:type="spellEnd"/>
      <w:r w:rsidRPr="00954D74">
        <w:t xml:space="preserve"> savybės</w:t>
      </w:r>
    </w:p>
    <w:p w14:paraId="6ECE7BBF" w14:textId="77777777" w:rsidR="00B34AD9" w:rsidRPr="00954D74" w:rsidRDefault="00B34AD9" w:rsidP="00954D74">
      <w:pPr>
        <w:pStyle w:val="Pagrindinistekstas"/>
        <w:rPr>
          <w:b/>
        </w:rPr>
      </w:pPr>
    </w:p>
    <w:p w14:paraId="026E3664" w14:textId="77777777" w:rsidR="00B34AD9" w:rsidRPr="00954D74" w:rsidRDefault="00D75F0E" w:rsidP="00954D74">
      <w:pPr>
        <w:pStyle w:val="Pagrindinistekstas"/>
      </w:pPr>
      <w:r w:rsidRPr="00954D74">
        <w:rPr>
          <w:u w:val="single"/>
        </w:rPr>
        <w:t xml:space="preserve">Koncentracija </w:t>
      </w:r>
      <w:r w:rsidR="0081430A" w:rsidRPr="00954D74">
        <w:rPr>
          <w:u w:val="single"/>
        </w:rPr>
        <w:t xml:space="preserve">kraujo </w:t>
      </w:r>
      <w:r w:rsidRPr="00954D74">
        <w:rPr>
          <w:u w:val="single"/>
        </w:rPr>
        <w:t>plazmoje</w:t>
      </w:r>
    </w:p>
    <w:p w14:paraId="5929524C" w14:textId="77777777" w:rsidR="00B34AD9" w:rsidRPr="00954D74" w:rsidRDefault="00D75F0E" w:rsidP="00954D74">
      <w:pPr>
        <w:pStyle w:val="Pagrindinistekstas"/>
      </w:pPr>
      <w:r w:rsidRPr="00954D74">
        <w:t>Sveikiems jauniems 25–45</w:t>
      </w:r>
      <w:r w:rsidR="0081430A" w:rsidRPr="00954D74">
        <w:t> </w:t>
      </w:r>
      <w:r w:rsidRPr="00954D74">
        <w:t>metų žmonėms per 30</w:t>
      </w:r>
      <w:r w:rsidR="0081430A" w:rsidRPr="00954D74">
        <w:t> </w:t>
      </w:r>
      <w:r w:rsidRPr="00954D74">
        <w:t>minučių sulašinus į veną vienkartinę 1</w:t>
      </w:r>
      <w:r w:rsidR="0081430A" w:rsidRPr="00954D74">
        <w:t> </w:t>
      </w:r>
      <w:r w:rsidRPr="00954D74">
        <w:t xml:space="preserve">g </w:t>
      </w:r>
      <w:proofErr w:type="spellStart"/>
      <w:r w:rsidRPr="00954D74">
        <w:t>ertapenemo</w:t>
      </w:r>
      <w:proofErr w:type="spellEnd"/>
      <w:r w:rsidRPr="00954D74">
        <w:t xml:space="preserve"> dozę, vidutinė vaistinio preparato koncentracija</w:t>
      </w:r>
      <w:r w:rsidR="0081430A" w:rsidRPr="00954D74">
        <w:t xml:space="preserve"> kraujo</w:t>
      </w:r>
      <w:r w:rsidRPr="00954D74">
        <w:t xml:space="preserve"> plazmoje, nuo infuzijos užbaigimo praėjus pusei valandos, buvo 155</w:t>
      </w:r>
      <w:r w:rsidR="0081430A" w:rsidRPr="00954D74">
        <w:t> </w:t>
      </w:r>
      <w:proofErr w:type="spellStart"/>
      <w:r w:rsidRPr="00954D74">
        <w:t>mikrogramai</w:t>
      </w:r>
      <w:proofErr w:type="spellEnd"/>
      <w:r w:rsidRPr="00954D74">
        <w:t>/ml (</w:t>
      </w:r>
      <w:proofErr w:type="spellStart"/>
      <w:r w:rsidRPr="00954D74">
        <w:t>C</w:t>
      </w:r>
      <w:r w:rsidRPr="00954D74">
        <w:rPr>
          <w:vertAlign w:val="subscript"/>
        </w:rPr>
        <w:t>max</w:t>
      </w:r>
      <w:proofErr w:type="spellEnd"/>
      <w:r w:rsidRPr="00954D74">
        <w:t>), praėjus 12</w:t>
      </w:r>
      <w:r w:rsidR="0081430A" w:rsidRPr="00954D74">
        <w:t> </w:t>
      </w:r>
      <w:r w:rsidRPr="00954D74">
        <w:t>valandų – 9</w:t>
      </w:r>
      <w:r w:rsidR="0081430A" w:rsidRPr="00954D74">
        <w:t> </w:t>
      </w:r>
      <w:proofErr w:type="spellStart"/>
      <w:r w:rsidRPr="00954D74">
        <w:t>mikrogramai</w:t>
      </w:r>
      <w:proofErr w:type="spellEnd"/>
      <w:r w:rsidRPr="00954D74">
        <w:t>/ml, po</w:t>
      </w:r>
    </w:p>
    <w:p w14:paraId="214721C1" w14:textId="77777777" w:rsidR="00B34AD9" w:rsidRPr="00954D74" w:rsidRDefault="00D75F0E" w:rsidP="00954D74">
      <w:pPr>
        <w:pStyle w:val="Pagrindinistekstas"/>
      </w:pPr>
      <w:r w:rsidRPr="00954D74">
        <w:t>24</w:t>
      </w:r>
      <w:r w:rsidR="0081430A" w:rsidRPr="00954D74">
        <w:t> </w:t>
      </w:r>
      <w:r w:rsidRPr="00954D74">
        <w:t>valandų – 1</w:t>
      </w:r>
      <w:r w:rsidR="0081430A" w:rsidRPr="00954D74">
        <w:t> </w:t>
      </w:r>
      <w:proofErr w:type="spellStart"/>
      <w:r w:rsidRPr="00954D74">
        <w:t>mikrogramas</w:t>
      </w:r>
      <w:proofErr w:type="spellEnd"/>
      <w:r w:rsidRPr="00954D74">
        <w:t>/ml.</w:t>
      </w:r>
    </w:p>
    <w:p w14:paraId="40E6A20F" w14:textId="77777777" w:rsidR="00B34AD9" w:rsidRPr="00954D74" w:rsidRDefault="00B34AD9" w:rsidP="00954D74">
      <w:pPr>
        <w:pStyle w:val="Pagrindinistekstas"/>
      </w:pPr>
    </w:p>
    <w:p w14:paraId="6AE3F516" w14:textId="77777777" w:rsidR="00B34AD9" w:rsidRPr="00954D74" w:rsidRDefault="00D75F0E" w:rsidP="00954D74">
      <w:pPr>
        <w:pStyle w:val="Pagrindinistekstas"/>
      </w:pPr>
      <w:r w:rsidRPr="00954D74">
        <w:t>Suaugusiesiems vartojant 0,5–2</w:t>
      </w:r>
      <w:r w:rsidR="0081430A" w:rsidRPr="00954D74">
        <w:t> </w:t>
      </w:r>
      <w:r w:rsidRPr="00954D74">
        <w:t xml:space="preserve">g </w:t>
      </w:r>
      <w:proofErr w:type="spellStart"/>
      <w:r w:rsidRPr="00954D74">
        <w:t>ertapenemo</w:t>
      </w:r>
      <w:proofErr w:type="spellEnd"/>
      <w:r w:rsidRPr="00954D74">
        <w:t xml:space="preserve"> dozes, plotas po koncentracijos kreive (AUC) didėja beveik proporcingai dozei.</w:t>
      </w:r>
    </w:p>
    <w:p w14:paraId="463E2C73" w14:textId="77777777" w:rsidR="00B34AD9" w:rsidRPr="00954D74" w:rsidRDefault="00D75F0E" w:rsidP="00954D74">
      <w:pPr>
        <w:pStyle w:val="Pagrindinistekstas"/>
      </w:pPr>
      <w:r w:rsidRPr="00954D74">
        <w:t>Suaugusiesiems vartojant kartotines 0,5–2</w:t>
      </w:r>
      <w:r w:rsidR="0081430A" w:rsidRPr="00954D74">
        <w:t> </w:t>
      </w:r>
      <w:r w:rsidRPr="00954D74">
        <w:t xml:space="preserve">g </w:t>
      </w:r>
      <w:proofErr w:type="spellStart"/>
      <w:r w:rsidRPr="00954D74">
        <w:t>ertapenemo</w:t>
      </w:r>
      <w:proofErr w:type="spellEnd"/>
      <w:r w:rsidRPr="00954D74">
        <w:t xml:space="preserve"> paros dozes, jis organizme nesikaupia. Vidutinė </w:t>
      </w:r>
      <w:proofErr w:type="spellStart"/>
      <w:r w:rsidRPr="00954D74">
        <w:t>ertapenemo</w:t>
      </w:r>
      <w:proofErr w:type="spellEnd"/>
      <w:r w:rsidRPr="00954D74">
        <w:t xml:space="preserve"> koncentracija </w:t>
      </w:r>
      <w:r w:rsidR="0081430A" w:rsidRPr="00954D74">
        <w:t xml:space="preserve">kraujo </w:t>
      </w:r>
      <w:r w:rsidRPr="00954D74">
        <w:t>plazmoje po vienkartinės 30</w:t>
      </w:r>
      <w:r w:rsidR="0081430A" w:rsidRPr="00954D74">
        <w:t> </w:t>
      </w:r>
      <w:r w:rsidRPr="00954D74">
        <w:t>min. 15</w:t>
      </w:r>
      <w:r w:rsidR="0081430A" w:rsidRPr="00954D74">
        <w:t> </w:t>
      </w:r>
      <w:r w:rsidRPr="00954D74">
        <w:t>mg/kg (iki didžiausios 1</w:t>
      </w:r>
      <w:r w:rsidR="0081430A" w:rsidRPr="00954D74">
        <w:t> </w:t>
      </w:r>
      <w:r w:rsidRPr="00954D74">
        <w:t>g</w:t>
      </w:r>
      <w:r w:rsidR="0081430A" w:rsidRPr="00954D74">
        <w:t xml:space="preserve"> </w:t>
      </w:r>
      <w:r w:rsidRPr="00954D74">
        <w:t>dozės) intraveninės infuzijos pacientams nuo 3</w:t>
      </w:r>
      <w:r w:rsidR="0081430A" w:rsidRPr="00954D74">
        <w:t> </w:t>
      </w:r>
      <w:r w:rsidRPr="00954D74">
        <w:t>mėnesių iki 23</w:t>
      </w:r>
      <w:r w:rsidR="0081430A" w:rsidRPr="00954D74">
        <w:t> </w:t>
      </w:r>
      <w:r w:rsidRPr="00954D74">
        <w:t>mėnesių, praėjus 0,5</w:t>
      </w:r>
      <w:r w:rsidR="0081430A" w:rsidRPr="00954D74">
        <w:t> </w:t>
      </w:r>
      <w:r w:rsidRPr="00954D74">
        <w:t>val. po infuzijos pabaigos, buvo 103,8</w:t>
      </w:r>
      <w:r w:rsidR="0081430A" w:rsidRPr="00954D74">
        <w:t> </w:t>
      </w:r>
      <w:proofErr w:type="spellStart"/>
      <w:r w:rsidRPr="00954D74">
        <w:t>mikrogramo</w:t>
      </w:r>
      <w:proofErr w:type="spellEnd"/>
      <w:r w:rsidRPr="00954D74">
        <w:t>/ml (</w:t>
      </w:r>
      <w:proofErr w:type="spellStart"/>
      <w:r w:rsidRPr="00954D74">
        <w:t>C</w:t>
      </w:r>
      <w:r w:rsidRPr="00954D74">
        <w:rPr>
          <w:vertAlign w:val="subscript"/>
        </w:rPr>
        <w:t>max</w:t>
      </w:r>
      <w:proofErr w:type="spellEnd"/>
      <w:r w:rsidRPr="00954D74">
        <w:t>), praėjus 6</w:t>
      </w:r>
      <w:r w:rsidR="0081430A" w:rsidRPr="00954D74">
        <w:t> </w:t>
      </w:r>
      <w:r w:rsidRPr="00954D74">
        <w:t>valandoms – 13,5</w:t>
      </w:r>
      <w:r w:rsidR="0081430A" w:rsidRPr="00954D74">
        <w:t> </w:t>
      </w:r>
      <w:proofErr w:type="spellStart"/>
      <w:r w:rsidRPr="00954D74">
        <w:t>mikrogramo</w:t>
      </w:r>
      <w:proofErr w:type="spellEnd"/>
      <w:r w:rsidRPr="00954D74">
        <w:t>/ml ir praėjus 12</w:t>
      </w:r>
      <w:r w:rsidR="0081430A" w:rsidRPr="00954D74">
        <w:t> </w:t>
      </w:r>
      <w:r w:rsidRPr="00954D74">
        <w:t>valandų – 2,5</w:t>
      </w:r>
      <w:r w:rsidR="0081430A" w:rsidRPr="00954D74">
        <w:t> </w:t>
      </w:r>
      <w:proofErr w:type="spellStart"/>
      <w:r w:rsidRPr="00954D74">
        <w:t>mikrogramo</w:t>
      </w:r>
      <w:proofErr w:type="spellEnd"/>
      <w:r w:rsidRPr="00954D74">
        <w:t>/ml.</w:t>
      </w:r>
    </w:p>
    <w:p w14:paraId="5A3C2180" w14:textId="77777777" w:rsidR="00B34AD9" w:rsidRPr="00954D74" w:rsidRDefault="00B34AD9" w:rsidP="00954D74">
      <w:pPr>
        <w:pStyle w:val="Pagrindinistekstas"/>
      </w:pPr>
    </w:p>
    <w:p w14:paraId="4FDE10A7" w14:textId="77777777" w:rsidR="00B34AD9" w:rsidRPr="00954D74" w:rsidRDefault="00D75F0E" w:rsidP="00954D74">
      <w:pPr>
        <w:pStyle w:val="Pagrindinistekstas"/>
      </w:pPr>
      <w:r w:rsidRPr="00954D74">
        <w:t xml:space="preserve">Vidutinė </w:t>
      </w:r>
      <w:proofErr w:type="spellStart"/>
      <w:r w:rsidRPr="00954D74">
        <w:t>ertapenemo</w:t>
      </w:r>
      <w:proofErr w:type="spellEnd"/>
      <w:r w:rsidRPr="00954D74">
        <w:t xml:space="preserve"> koncentracija </w:t>
      </w:r>
      <w:r w:rsidR="0081430A" w:rsidRPr="00954D74">
        <w:t xml:space="preserve">kraujo </w:t>
      </w:r>
      <w:r w:rsidRPr="00954D74">
        <w:t>plazmoje po vienkartinės 30</w:t>
      </w:r>
      <w:r w:rsidR="0081430A" w:rsidRPr="00954D74">
        <w:t> </w:t>
      </w:r>
      <w:r w:rsidRPr="00954D74">
        <w:t>min. 15</w:t>
      </w:r>
      <w:r w:rsidR="0081430A" w:rsidRPr="00954D74">
        <w:t> </w:t>
      </w:r>
      <w:r w:rsidRPr="00954D74">
        <w:t>mg/kg (iki didžiausios 1</w:t>
      </w:r>
      <w:r w:rsidR="0081430A" w:rsidRPr="00954D74">
        <w:t> </w:t>
      </w:r>
      <w:r w:rsidRPr="00954D74">
        <w:t>g dozės) intraveninės infuzijos pacientams nuo 2</w:t>
      </w:r>
      <w:r w:rsidR="0081430A" w:rsidRPr="00954D74">
        <w:t> </w:t>
      </w:r>
      <w:r w:rsidRPr="00954D74">
        <w:t>metų iki 12</w:t>
      </w:r>
      <w:r w:rsidR="0081430A" w:rsidRPr="00954D74">
        <w:t> </w:t>
      </w:r>
      <w:r w:rsidRPr="00954D74">
        <w:t>metų, praėjus 0,5</w:t>
      </w:r>
      <w:r w:rsidR="0081430A" w:rsidRPr="00954D74">
        <w:t> </w:t>
      </w:r>
      <w:r w:rsidRPr="00954D74">
        <w:t>val. po infuzijos pabaigos, buvo 113,2</w:t>
      </w:r>
      <w:r w:rsidR="0081430A" w:rsidRPr="00954D74">
        <w:t> </w:t>
      </w:r>
      <w:proofErr w:type="spellStart"/>
      <w:r w:rsidRPr="00954D74">
        <w:t>mikrogramo</w:t>
      </w:r>
      <w:proofErr w:type="spellEnd"/>
      <w:r w:rsidRPr="00954D74">
        <w:t>/ml (</w:t>
      </w:r>
      <w:proofErr w:type="spellStart"/>
      <w:r w:rsidRPr="00954D74">
        <w:t>C</w:t>
      </w:r>
      <w:r w:rsidRPr="00954D74">
        <w:rPr>
          <w:vertAlign w:val="subscript"/>
        </w:rPr>
        <w:t>max</w:t>
      </w:r>
      <w:proofErr w:type="spellEnd"/>
      <w:r w:rsidRPr="00954D74">
        <w:t>), praėjus 6</w:t>
      </w:r>
      <w:r w:rsidR="0081430A" w:rsidRPr="00954D74">
        <w:t> </w:t>
      </w:r>
      <w:r w:rsidRPr="00954D74">
        <w:t>valandoms – 12,8</w:t>
      </w:r>
      <w:r w:rsidR="0081430A" w:rsidRPr="00954D74">
        <w:t> </w:t>
      </w:r>
      <w:proofErr w:type="spellStart"/>
      <w:r w:rsidRPr="00954D74">
        <w:t>mikrogramo</w:t>
      </w:r>
      <w:proofErr w:type="spellEnd"/>
      <w:r w:rsidRPr="00954D74">
        <w:t>/ml ir praėjus 12</w:t>
      </w:r>
      <w:r w:rsidR="0081430A" w:rsidRPr="00954D74">
        <w:t> </w:t>
      </w:r>
      <w:r w:rsidRPr="00954D74">
        <w:t>valandų – 3,0</w:t>
      </w:r>
      <w:r w:rsidR="0081430A" w:rsidRPr="00954D74">
        <w:t> </w:t>
      </w:r>
      <w:proofErr w:type="spellStart"/>
      <w:r w:rsidRPr="00954D74">
        <w:t>mikrogramo</w:t>
      </w:r>
      <w:proofErr w:type="spellEnd"/>
      <w:r w:rsidRPr="00954D74">
        <w:t>/ml.</w:t>
      </w:r>
    </w:p>
    <w:p w14:paraId="1531B8C1" w14:textId="77777777" w:rsidR="00B34AD9" w:rsidRPr="00954D74" w:rsidRDefault="00B34AD9" w:rsidP="00954D74">
      <w:pPr>
        <w:pStyle w:val="Pagrindinistekstas"/>
      </w:pPr>
    </w:p>
    <w:p w14:paraId="2F896EAD" w14:textId="77777777" w:rsidR="00B34AD9" w:rsidRPr="00954D74" w:rsidRDefault="00D75F0E" w:rsidP="00954D74">
      <w:pPr>
        <w:pStyle w:val="Pagrindinistekstas"/>
      </w:pPr>
      <w:r w:rsidRPr="00954D74">
        <w:t xml:space="preserve">Vidutinė </w:t>
      </w:r>
      <w:proofErr w:type="spellStart"/>
      <w:r w:rsidRPr="00954D74">
        <w:t>ertapenemo</w:t>
      </w:r>
      <w:proofErr w:type="spellEnd"/>
      <w:r w:rsidRPr="00954D74">
        <w:t xml:space="preserve"> koncentracija </w:t>
      </w:r>
      <w:r w:rsidR="0081430A" w:rsidRPr="00954D74">
        <w:t xml:space="preserve">kraujo </w:t>
      </w:r>
      <w:r w:rsidRPr="00954D74">
        <w:t>plazmoje po vienkartinės 30</w:t>
      </w:r>
      <w:r w:rsidR="0081430A" w:rsidRPr="00954D74">
        <w:t> </w:t>
      </w:r>
      <w:r w:rsidRPr="00954D74">
        <w:t>min. 20</w:t>
      </w:r>
      <w:r w:rsidR="0081430A" w:rsidRPr="00954D74">
        <w:t> </w:t>
      </w:r>
      <w:r w:rsidRPr="00954D74">
        <w:t>mg/kg (iki didžiausios 1</w:t>
      </w:r>
      <w:r w:rsidR="0081430A" w:rsidRPr="00954D74">
        <w:t> </w:t>
      </w:r>
      <w:r w:rsidRPr="00954D74">
        <w:t>g dozės) intraveninės infuzijos pacientams nuo 13</w:t>
      </w:r>
      <w:r w:rsidR="0081430A" w:rsidRPr="00954D74">
        <w:t> </w:t>
      </w:r>
      <w:r w:rsidRPr="00954D74">
        <w:t>metų iki 17</w:t>
      </w:r>
      <w:r w:rsidR="0081430A" w:rsidRPr="00954D74">
        <w:t> </w:t>
      </w:r>
      <w:r w:rsidRPr="00954D74">
        <w:t>metų, praėjus 0,5</w:t>
      </w:r>
      <w:r w:rsidR="0081430A" w:rsidRPr="00954D74">
        <w:t> </w:t>
      </w:r>
      <w:r w:rsidRPr="00954D74">
        <w:t>val. po infuzijos pabaigos, buvo 170,4</w:t>
      </w:r>
      <w:r w:rsidR="0081430A" w:rsidRPr="00954D74">
        <w:t> </w:t>
      </w:r>
      <w:proofErr w:type="spellStart"/>
      <w:r w:rsidRPr="00954D74">
        <w:t>mikrogramo</w:t>
      </w:r>
      <w:proofErr w:type="spellEnd"/>
      <w:r w:rsidRPr="00954D74">
        <w:t>/ml (</w:t>
      </w:r>
      <w:proofErr w:type="spellStart"/>
      <w:r w:rsidRPr="00954D74">
        <w:t>C</w:t>
      </w:r>
      <w:r w:rsidRPr="00954D74">
        <w:rPr>
          <w:vertAlign w:val="subscript"/>
        </w:rPr>
        <w:t>max</w:t>
      </w:r>
      <w:proofErr w:type="spellEnd"/>
      <w:r w:rsidRPr="00954D74">
        <w:t>), praėjus 12</w:t>
      </w:r>
      <w:r w:rsidR="0081430A" w:rsidRPr="00954D74">
        <w:t> </w:t>
      </w:r>
      <w:r w:rsidRPr="00954D74">
        <w:t>valandų – 7,0</w:t>
      </w:r>
      <w:r w:rsidR="0081430A" w:rsidRPr="00954D74">
        <w:t> </w:t>
      </w:r>
      <w:proofErr w:type="spellStart"/>
      <w:r w:rsidRPr="00954D74">
        <w:t>mikrogramo</w:t>
      </w:r>
      <w:proofErr w:type="spellEnd"/>
      <w:r w:rsidRPr="00954D74">
        <w:t>/ml ir praėjus 24</w:t>
      </w:r>
      <w:r w:rsidR="0081430A" w:rsidRPr="00954D74">
        <w:t> </w:t>
      </w:r>
      <w:r w:rsidRPr="00954D74">
        <w:t>valandoms – 1,1</w:t>
      </w:r>
      <w:r w:rsidR="0081430A" w:rsidRPr="00954D74">
        <w:t> </w:t>
      </w:r>
      <w:proofErr w:type="spellStart"/>
      <w:r w:rsidRPr="00954D74">
        <w:t>mikrogramo</w:t>
      </w:r>
      <w:proofErr w:type="spellEnd"/>
      <w:r w:rsidRPr="00954D74">
        <w:t>/ml.</w:t>
      </w:r>
    </w:p>
    <w:p w14:paraId="46679CEB" w14:textId="77777777" w:rsidR="00B34AD9" w:rsidRPr="00954D74" w:rsidRDefault="00B34AD9" w:rsidP="00954D74">
      <w:pPr>
        <w:pStyle w:val="Pagrindinistekstas"/>
      </w:pPr>
    </w:p>
    <w:p w14:paraId="0FFBB472" w14:textId="77777777" w:rsidR="00B34AD9" w:rsidRPr="00954D74" w:rsidRDefault="00D75F0E" w:rsidP="00954D74">
      <w:pPr>
        <w:pStyle w:val="Pagrindinistekstas"/>
        <w:ind w:hanging="1"/>
      </w:pPr>
      <w:r w:rsidRPr="00954D74">
        <w:t xml:space="preserve">Vidutinė </w:t>
      </w:r>
      <w:proofErr w:type="spellStart"/>
      <w:r w:rsidRPr="00954D74">
        <w:t>ertapenemo</w:t>
      </w:r>
      <w:proofErr w:type="spellEnd"/>
      <w:r w:rsidRPr="00954D74">
        <w:t xml:space="preserve"> koncentracija plazmoje po vienkartinės 30</w:t>
      </w:r>
      <w:r w:rsidR="0081430A" w:rsidRPr="00954D74">
        <w:t> </w:t>
      </w:r>
      <w:r w:rsidRPr="00954D74">
        <w:t>min. 1</w:t>
      </w:r>
      <w:r w:rsidR="0081430A" w:rsidRPr="00954D74">
        <w:t> </w:t>
      </w:r>
      <w:r w:rsidRPr="00954D74">
        <w:t>g dozės intraveninės infuzijos trims pacientams nuo 13</w:t>
      </w:r>
      <w:r w:rsidR="0081430A" w:rsidRPr="00954D74">
        <w:t> </w:t>
      </w:r>
      <w:r w:rsidRPr="00954D74">
        <w:t>metų iki 17</w:t>
      </w:r>
      <w:r w:rsidR="0081430A" w:rsidRPr="00954D74">
        <w:t> </w:t>
      </w:r>
      <w:r w:rsidRPr="00954D74">
        <w:t>metų, praėjus 0,5</w:t>
      </w:r>
      <w:r w:rsidR="0081430A" w:rsidRPr="00954D74">
        <w:t> </w:t>
      </w:r>
      <w:r w:rsidRPr="00954D74">
        <w:t>val. po infuzijos pabaigos, buvo</w:t>
      </w:r>
      <w:r w:rsidR="0081430A" w:rsidRPr="00954D74">
        <w:t xml:space="preserve"> </w:t>
      </w:r>
      <w:r w:rsidRPr="00954D74">
        <w:t>155,9</w:t>
      </w:r>
      <w:r w:rsidR="0081430A" w:rsidRPr="00954D74">
        <w:t> </w:t>
      </w:r>
      <w:proofErr w:type="spellStart"/>
      <w:r w:rsidRPr="00954D74">
        <w:t>mikrogramo</w:t>
      </w:r>
      <w:proofErr w:type="spellEnd"/>
      <w:r w:rsidRPr="00954D74">
        <w:t>/ml (</w:t>
      </w:r>
      <w:proofErr w:type="spellStart"/>
      <w:r w:rsidRPr="00954D74">
        <w:t>C</w:t>
      </w:r>
      <w:r w:rsidRPr="00954D74">
        <w:rPr>
          <w:vertAlign w:val="subscript"/>
        </w:rPr>
        <w:t>max</w:t>
      </w:r>
      <w:proofErr w:type="spellEnd"/>
      <w:r w:rsidRPr="00954D74">
        <w:t>) ir praėjus 12</w:t>
      </w:r>
      <w:r w:rsidR="0081430A" w:rsidRPr="00954D74">
        <w:t> </w:t>
      </w:r>
      <w:r w:rsidRPr="00954D74">
        <w:t>valandų – 6,2</w:t>
      </w:r>
      <w:r w:rsidR="0081430A" w:rsidRPr="00954D74">
        <w:t> </w:t>
      </w:r>
      <w:proofErr w:type="spellStart"/>
      <w:r w:rsidRPr="00954D74">
        <w:t>mikrogramo</w:t>
      </w:r>
      <w:proofErr w:type="spellEnd"/>
      <w:r w:rsidRPr="00954D74">
        <w:t>/ml.</w:t>
      </w:r>
    </w:p>
    <w:p w14:paraId="4646416C" w14:textId="77777777" w:rsidR="00B34AD9" w:rsidRPr="00954D74" w:rsidRDefault="00B34AD9" w:rsidP="00954D74">
      <w:pPr>
        <w:pStyle w:val="Pagrindinistekstas"/>
      </w:pPr>
    </w:p>
    <w:p w14:paraId="10489511" w14:textId="77777777" w:rsidR="00B34AD9" w:rsidRPr="00954D74" w:rsidRDefault="00D75F0E" w:rsidP="00954D74">
      <w:pPr>
        <w:pStyle w:val="Pagrindinistekstas"/>
      </w:pPr>
      <w:r w:rsidRPr="00954D74">
        <w:rPr>
          <w:u w:val="single"/>
        </w:rPr>
        <w:t>Pasiskirstymas</w:t>
      </w:r>
    </w:p>
    <w:p w14:paraId="4B8B75EE" w14:textId="77777777" w:rsidR="00B34AD9" w:rsidRPr="00954D74" w:rsidRDefault="00D75F0E" w:rsidP="00954D74">
      <w:pPr>
        <w:pStyle w:val="Pagrindinistekstas"/>
      </w:pPr>
      <w:proofErr w:type="spellStart"/>
      <w:r w:rsidRPr="00954D74">
        <w:t>Ertapenemas</w:t>
      </w:r>
      <w:proofErr w:type="spellEnd"/>
      <w:r w:rsidRPr="00954D74">
        <w:t xml:space="preserve"> stipriai jungiasi su plazmos baltymais. Jaunų 25–</w:t>
      </w:r>
      <w:r w:rsidR="0081430A" w:rsidRPr="00954D74">
        <w:t> </w:t>
      </w:r>
      <w:r w:rsidRPr="00954D74">
        <w:t>45</w:t>
      </w:r>
      <w:r w:rsidR="0081430A" w:rsidRPr="00954D74">
        <w:t> </w:t>
      </w:r>
      <w:r w:rsidRPr="00954D74">
        <w:t xml:space="preserve">metų sveikų žmonių </w:t>
      </w:r>
      <w:r w:rsidR="0081430A" w:rsidRPr="00954D74">
        <w:t xml:space="preserve">kraujo </w:t>
      </w:r>
      <w:r w:rsidRPr="00954D74">
        <w:t xml:space="preserve">plazmoje </w:t>
      </w:r>
      <w:proofErr w:type="spellStart"/>
      <w:r w:rsidRPr="00954D74">
        <w:t>ertapenemo</w:t>
      </w:r>
      <w:proofErr w:type="spellEnd"/>
      <w:r w:rsidRPr="00954D74">
        <w:t xml:space="preserve"> su baltymais jungiasi mažiau, jei jo koncentracija </w:t>
      </w:r>
      <w:r w:rsidR="0081430A" w:rsidRPr="00954D74">
        <w:t xml:space="preserve">kraujo </w:t>
      </w:r>
      <w:r w:rsidRPr="00954D74">
        <w:t>plazmoje didėja: su baltymais jungiasi maždaug 95</w:t>
      </w:r>
      <w:r w:rsidR="0081430A" w:rsidRPr="00954D74">
        <w:t> </w:t>
      </w:r>
      <w:r w:rsidR="0081430A" w:rsidRPr="008635F6">
        <w:t>%</w:t>
      </w:r>
      <w:r w:rsidRPr="00954D74">
        <w:t xml:space="preserve"> dozės, kai koncentracija</w:t>
      </w:r>
      <w:r w:rsidR="0081430A" w:rsidRPr="00954D74">
        <w:t xml:space="preserve"> kraujo</w:t>
      </w:r>
      <w:r w:rsidRPr="00954D74">
        <w:t xml:space="preserve"> plazmoje yra mažesnė kaip 50</w:t>
      </w:r>
      <w:r w:rsidR="0081430A" w:rsidRPr="00954D74">
        <w:t> </w:t>
      </w:r>
      <w:proofErr w:type="spellStart"/>
      <w:r w:rsidRPr="00954D74">
        <w:t>mikrogramų</w:t>
      </w:r>
      <w:proofErr w:type="spellEnd"/>
      <w:r w:rsidRPr="00954D74">
        <w:t>/ml, ir apie 92</w:t>
      </w:r>
      <w:r w:rsidR="0081430A" w:rsidRPr="00954D74">
        <w:t> %</w:t>
      </w:r>
      <w:r w:rsidRPr="00954D74">
        <w:t xml:space="preserve">, kai koncentracija </w:t>
      </w:r>
      <w:r w:rsidR="0081430A" w:rsidRPr="00954D74">
        <w:t xml:space="preserve">kraujo </w:t>
      </w:r>
      <w:r w:rsidRPr="00954D74">
        <w:t>plazmoje yra apie 155</w:t>
      </w:r>
      <w:r w:rsidR="0081430A" w:rsidRPr="00954D74">
        <w:t> </w:t>
      </w:r>
      <w:proofErr w:type="spellStart"/>
      <w:r w:rsidRPr="00954D74">
        <w:t>mikrogram</w:t>
      </w:r>
      <w:r w:rsidR="0081430A" w:rsidRPr="00954D74">
        <w:t>us</w:t>
      </w:r>
      <w:proofErr w:type="spellEnd"/>
      <w:r w:rsidRPr="00954D74">
        <w:t>/ml (vidutiniška koncentracija 1</w:t>
      </w:r>
      <w:r w:rsidR="0081430A" w:rsidRPr="00954D74">
        <w:t> </w:t>
      </w:r>
      <w:r w:rsidRPr="00954D74">
        <w:t xml:space="preserve">g </w:t>
      </w:r>
      <w:proofErr w:type="spellStart"/>
      <w:r w:rsidRPr="00954D74">
        <w:t>ertapenemo</w:t>
      </w:r>
      <w:proofErr w:type="spellEnd"/>
      <w:r w:rsidRPr="00954D74">
        <w:t xml:space="preserve"> infuzijos į veną pabaigoje).</w:t>
      </w:r>
    </w:p>
    <w:p w14:paraId="4038139D" w14:textId="77777777" w:rsidR="00B34AD9" w:rsidRPr="00954D74" w:rsidRDefault="00B34AD9" w:rsidP="00954D74">
      <w:pPr>
        <w:pStyle w:val="Pagrindinistekstas"/>
      </w:pPr>
    </w:p>
    <w:p w14:paraId="425533F2" w14:textId="77777777" w:rsidR="00B34AD9" w:rsidRPr="00954D74" w:rsidRDefault="00D75F0E" w:rsidP="00954D74">
      <w:pPr>
        <w:pStyle w:val="Pagrindinistekstas"/>
        <w:ind w:hanging="1"/>
      </w:pPr>
      <w:r w:rsidRPr="00954D74">
        <w:t>Tariamasis pasiskirstymo tūris (</w:t>
      </w:r>
      <w:proofErr w:type="spellStart"/>
      <w:r w:rsidRPr="00954D74">
        <w:t>V</w:t>
      </w:r>
      <w:r w:rsidRPr="00954D74">
        <w:rPr>
          <w:vertAlign w:val="subscript"/>
        </w:rPr>
        <w:t>dss</w:t>
      </w:r>
      <w:proofErr w:type="spellEnd"/>
      <w:r w:rsidRPr="00954D74">
        <w:t>) suaugusių pacientų organizme yra maždaug 8</w:t>
      </w:r>
      <w:r w:rsidR="0081430A" w:rsidRPr="00954D74">
        <w:t> </w:t>
      </w:r>
      <w:r w:rsidRPr="00954D74">
        <w:t>litrai (0,11</w:t>
      </w:r>
      <w:r w:rsidR="0081430A" w:rsidRPr="00954D74">
        <w:t> </w:t>
      </w:r>
      <w:r w:rsidRPr="00954D74">
        <w:t>l/kg), vaikų nuo 3</w:t>
      </w:r>
      <w:r w:rsidR="0081430A" w:rsidRPr="00954D74">
        <w:t> </w:t>
      </w:r>
      <w:r w:rsidRPr="00954D74">
        <w:t>mėnesių iki 12</w:t>
      </w:r>
      <w:r w:rsidR="0081430A" w:rsidRPr="00954D74">
        <w:t> </w:t>
      </w:r>
      <w:r w:rsidRPr="00954D74">
        <w:t xml:space="preserve">metų </w:t>
      </w:r>
      <w:r w:rsidR="0081430A" w:rsidRPr="00954D74">
        <w:t>–</w:t>
      </w:r>
      <w:r w:rsidRPr="00954D74">
        <w:t xml:space="preserve"> maždaug 0,2</w:t>
      </w:r>
      <w:r w:rsidR="0081430A" w:rsidRPr="00954D74">
        <w:t> </w:t>
      </w:r>
      <w:r w:rsidRPr="00954D74">
        <w:t>l/kg, o vaikų nuo 13</w:t>
      </w:r>
      <w:r w:rsidR="0081430A" w:rsidRPr="00954D74">
        <w:t> </w:t>
      </w:r>
      <w:r w:rsidRPr="00954D74">
        <w:t>iki 17</w:t>
      </w:r>
      <w:r w:rsidR="0081430A" w:rsidRPr="00954D74">
        <w:t> </w:t>
      </w:r>
      <w:r w:rsidRPr="00954D74">
        <w:t xml:space="preserve">metų </w:t>
      </w:r>
      <w:r w:rsidR="0081430A" w:rsidRPr="00954D74">
        <w:t>–</w:t>
      </w:r>
      <w:r w:rsidRPr="00954D74">
        <w:t xml:space="preserve"> maždaug 0,16</w:t>
      </w:r>
      <w:r w:rsidR="0081430A" w:rsidRPr="00954D74">
        <w:t> </w:t>
      </w:r>
      <w:r w:rsidRPr="00954D74">
        <w:t>l/kg.</w:t>
      </w:r>
    </w:p>
    <w:p w14:paraId="59B69072" w14:textId="77777777" w:rsidR="00B34AD9" w:rsidRPr="00954D74" w:rsidRDefault="00B34AD9" w:rsidP="00954D74">
      <w:pPr>
        <w:pStyle w:val="Pagrindinistekstas"/>
      </w:pPr>
    </w:p>
    <w:p w14:paraId="4BD054D5" w14:textId="77777777" w:rsidR="00B34AD9" w:rsidRPr="00954D74" w:rsidRDefault="00D75F0E" w:rsidP="00954D74">
      <w:pPr>
        <w:pStyle w:val="Pagrindinistekstas"/>
      </w:pPr>
      <w:r w:rsidRPr="00954D74">
        <w:t>Vieną kartą per parą suaugusiesiems leidžiant į veną po 1</w:t>
      </w:r>
      <w:r w:rsidR="0081430A" w:rsidRPr="00954D74">
        <w:t> </w:t>
      </w:r>
      <w:r w:rsidRPr="00954D74">
        <w:t xml:space="preserve">g </w:t>
      </w:r>
      <w:proofErr w:type="spellStart"/>
      <w:r w:rsidRPr="00954D74">
        <w:t>ertapenemo</w:t>
      </w:r>
      <w:proofErr w:type="spellEnd"/>
      <w:r w:rsidRPr="00954D74">
        <w:t xml:space="preserve">, trečiąją parą epidermio pūslių skystyje kiekvienoje </w:t>
      </w:r>
      <w:r w:rsidR="002A2BA4">
        <w:t>mėginio</w:t>
      </w:r>
      <w:r w:rsidRPr="00954D74">
        <w:t xml:space="preserve"> ėmimo vietoje esančio vaist</w:t>
      </w:r>
      <w:r w:rsidR="002A2BA4">
        <w:t>ini</w:t>
      </w:r>
      <w:r w:rsidRPr="00954D74">
        <w:t xml:space="preserve">o </w:t>
      </w:r>
      <w:r w:rsidR="002A2BA4">
        <w:t xml:space="preserve">preparato </w:t>
      </w:r>
      <w:r w:rsidRPr="00954D74">
        <w:t>koncentracijos AUC ir plazmos AUC santykis buvo 0,61.</w:t>
      </w:r>
    </w:p>
    <w:p w14:paraId="12534D0B" w14:textId="77777777" w:rsidR="00B34AD9" w:rsidRPr="00954D74" w:rsidRDefault="00B34AD9" w:rsidP="00954D74">
      <w:pPr>
        <w:pStyle w:val="Pagrindinistekstas"/>
      </w:pPr>
    </w:p>
    <w:p w14:paraId="20BF546C" w14:textId="77777777" w:rsidR="00B34AD9" w:rsidRPr="00954D74" w:rsidRDefault="00D75F0E" w:rsidP="00954D74">
      <w:pPr>
        <w:pStyle w:val="Pagrindinistekstas"/>
      </w:pPr>
      <w:proofErr w:type="spellStart"/>
      <w:r w:rsidRPr="00954D74">
        <w:rPr>
          <w:i/>
        </w:rPr>
        <w:t>In</w:t>
      </w:r>
      <w:proofErr w:type="spellEnd"/>
      <w:r w:rsidRPr="00954D74">
        <w:rPr>
          <w:i/>
        </w:rPr>
        <w:t xml:space="preserve"> </w:t>
      </w:r>
      <w:proofErr w:type="spellStart"/>
      <w:r w:rsidRPr="00954D74">
        <w:rPr>
          <w:i/>
        </w:rPr>
        <w:t>vitro</w:t>
      </w:r>
      <w:proofErr w:type="spellEnd"/>
      <w:r w:rsidRPr="00954D74">
        <w:rPr>
          <w:i/>
        </w:rPr>
        <w:t xml:space="preserve"> </w:t>
      </w:r>
      <w:r w:rsidRPr="00954D74">
        <w:t xml:space="preserve">tyrimai parodė, kad </w:t>
      </w:r>
      <w:proofErr w:type="spellStart"/>
      <w:r w:rsidRPr="00954D74">
        <w:t>ertapenemo</w:t>
      </w:r>
      <w:proofErr w:type="spellEnd"/>
      <w:r w:rsidRPr="00954D74">
        <w:t xml:space="preserve"> poveikis labai stipriai prie plazmos baltymų prisijungusiems vaist</w:t>
      </w:r>
      <w:r w:rsidR="0081430A" w:rsidRPr="00954D74">
        <w:t>ini</w:t>
      </w:r>
      <w:r w:rsidRPr="00954D74">
        <w:t xml:space="preserve">ams </w:t>
      </w:r>
      <w:r w:rsidR="0081430A" w:rsidRPr="00954D74">
        <w:t xml:space="preserve">preparatams </w:t>
      </w:r>
      <w:r w:rsidRPr="00954D74">
        <w:t xml:space="preserve">(varfarinui, </w:t>
      </w:r>
      <w:proofErr w:type="spellStart"/>
      <w:r w:rsidRPr="00954D74">
        <w:t>etinilestradioliui</w:t>
      </w:r>
      <w:proofErr w:type="spellEnd"/>
      <w:r w:rsidRPr="00954D74">
        <w:t xml:space="preserve"> ir </w:t>
      </w:r>
      <w:proofErr w:type="spellStart"/>
      <w:r w:rsidRPr="00954D74">
        <w:t>noretindronui</w:t>
      </w:r>
      <w:proofErr w:type="spellEnd"/>
      <w:r w:rsidRPr="00954D74">
        <w:t>) yra nedidelis. Po 1</w:t>
      </w:r>
      <w:r w:rsidR="0081430A" w:rsidRPr="00954D74">
        <w:t> </w:t>
      </w:r>
      <w:r w:rsidRPr="00954D74">
        <w:t xml:space="preserve">g </w:t>
      </w:r>
      <w:proofErr w:type="spellStart"/>
      <w:r w:rsidRPr="00954D74">
        <w:t>ertapenemo</w:t>
      </w:r>
      <w:proofErr w:type="spellEnd"/>
      <w:r w:rsidRPr="00954D74">
        <w:t xml:space="preserve"> dozės susidarius didžiausiai jo koncentracijai plazmoje minėtų </w:t>
      </w:r>
      <w:r w:rsidR="0081430A" w:rsidRPr="00954D74">
        <w:t>vaistini</w:t>
      </w:r>
      <w:r w:rsidR="002A2BA4">
        <w:t>ų</w:t>
      </w:r>
      <w:r w:rsidR="0081430A" w:rsidRPr="00954D74">
        <w:t xml:space="preserve"> </w:t>
      </w:r>
      <w:r w:rsidRPr="00954D74">
        <w:t>preparatų jungimasis prie baltymų pakito mažiau kaip 12</w:t>
      </w:r>
      <w:r w:rsidR="0081430A" w:rsidRPr="00954D74">
        <w:t> %</w:t>
      </w:r>
      <w:r w:rsidRPr="00954D74">
        <w:t xml:space="preserve">. Tyrimais </w:t>
      </w:r>
      <w:proofErr w:type="spellStart"/>
      <w:r w:rsidRPr="00954D74">
        <w:rPr>
          <w:i/>
        </w:rPr>
        <w:t>in</w:t>
      </w:r>
      <w:proofErr w:type="spellEnd"/>
      <w:r w:rsidRPr="00954D74">
        <w:rPr>
          <w:i/>
        </w:rPr>
        <w:t xml:space="preserve"> </w:t>
      </w:r>
      <w:proofErr w:type="spellStart"/>
      <w:r w:rsidRPr="00954D74">
        <w:rPr>
          <w:i/>
        </w:rPr>
        <w:t>vivo</w:t>
      </w:r>
      <w:proofErr w:type="spellEnd"/>
      <w:r w:rsidRPr="00954D74">
        <w:rPr>
          <w:i/>
        </w:rPr>
        <w:t xml:space="preserve"> </w:t>
      </w:r>
      <w:r w:rsidRPr="00954D74">
        <w:t xml:space="preserve">nustatyta, kad </w:t>
      </w:r>
      <w:proofErr w:type="spellStart"/>
      <w:r w:rsidRPr="00954D74">
        <w:t>probenecidas</w:t>
      </w:r>
      <w:proofErr w:type="spellEnd"/>
      <w:r w:rsidRPr="00954D74">
        <w:t xml:space="preserve"> (vartojamas po 500</w:t>
      </w:r>
      <w:r w:rsidR="0081430A" w:rsidRPr="00954D74">
        <w:t> </w:t>
      </w:r>
      <w:r w:rsidRPr="00954D74">
        <w:t>mg kas 6</w:t>
      </w:r>
      <w:r w:rsidR="0081430A" w:rsidRPr="00954D74">
        <w:t> </w:t>
      </w:r>
      <w:r w:rsidRPr="00954D74">
        <w:t>val.) sumažina vieną kartą suleisto į veną 1</w:t>
      </w:r>
      <w:r w:rsidR="0081430A" w:rsidRPr="00954D74">
        <w:t> </w:t>
      </w:r>
      <w:r w:rsidRPr="00954D74">
        <w:t xml:space="preserve">g </w:t>
      </w:r>
      <w:proofErr w:type="spellStart"/>
      <w:r w:rsidRPr="00954D74">
        <w:t>ertapenemo</w:t>
      </w:r>
      <w:proofErr w:type="spellEnd"/>
      <w:r w:rsidRPr="00954D74">
        <w:t xml:space="preserve"> prisijungimą prie plazmos baltymų maždaug nuo 91</w:t>
      </w:r>
      <w:r w:rsidR="0081430A" w:rsidRPr="00954D74">
        <w:t> %</w:t>
      </w:r>
      <w:r w:rsidRPr="00954D74">
        <w:t xml:space="preserve"> iki 87</w:t>
      </w:r>
      <w:r w:rsidR="0081430A" w:rsidRPr="00954D74">
        <w:t> %</w:t>
      </w:r>
      <w:r w:rsidRPr="00954D74">
        <w:t xml:space="preserve">. Manoma, kad toks pokytis turėtų būti laikinas. Kliniškai reikšminga sąveika dėl to, kad </w:t>
      </w:r>
      <w:proofErr w:type="spellStart"/>
      <w:r w:rsidRPr="00954D74">
        <w:t>ertapenemas</w:t>
      </w:r>
      <w:proofErr w:type="spellEnd"/>
      <w:r w:rsidRPr="00954D74">
        <w:t xml:space="preserve"> išstumia iš junginių su baltymais kitus vaistinius preparatus arba kiti vaistiniai preparatai išlaisvina </w:t>
      </w:r>
      <w:proofErr w:type="spellStart"/>
      <w:r w:rsidRPr="00954D74">
        <w:t>ertapenemą</w:t>
      </w:r>
      <w:proofErr w:type="spellEnd"/>
      <w:r w:rsidRPr="00954D74">
        <w:t>, nėra tikėtina.</w:t>
      </w:r>
    </w:p>
    <w:p w14:paraId="67167A44" w14:textId="77777777" w:rsidR="00B34AD9" w:rsidRPr="00954D74" w:rsidRDefault="00B34AD9" w:rsidP="00954D74">
      <w:pPr>
        <w:pStyle w:val="Pagrindinistekstas"/>
      </w:pPr>
    </w:p>
    <w:p w14:paraId="645D6408" w14:textId="77777777" w:rsidR="00B34AD9" w:rsidRPr="00954D74" w:rsidRDefault="00D75F0E" w:rsidP="00954D74">
      <w:pPr>
        <w:pStyle w:val="Pagrindinistekstas"/>
      </w:pPr>
      <w:r w:rsidRPr="00954D74">
        <w:t xml:space="preserve">Tyrimais </w:t>
      </w:r>
      <w:proofErr w:type="spellStart"/>
      <w:r w:rsidRPr="00954D74">
        <w:rPr>
          <w:i/>
        </w:rPr>
        <w:t>in</w:t>
      </w:r>
      <w:proofErr w:type="spellEnd"/>
      <w:r w:rsidRPr="00954D74">
        <w:rPr>
          <w:i/>
        </w:rPr>
        <w:t xml:space="preserve"> </w:t>
      </w:r>
      <w:proofErr w:type="spellStart"/>
      <w:r w:rsidRPr="00954D74">
        <w:rPr>
          <w:i/>
        </w:rPr>
        <w:t>vitro</w:t>
      </w:r>
      <w:proofErr w:type="spellEnd"/>
      <w:r w:rsidRPr="00954D74">
        <w:rPr>
          <w:i/>
        </w:rPr>
        <w:t xml:space="preserve"> </w:t>
      </w:r>
      <w:r w:rsidRPr="00954D74">
        <w:t xml:space="preserve">nustatyta, kad </w:t>
      </w:r>
      <w:proofErr w:type="spellStart"/>
      <w:r w:rsidRPr="00954D74">
        <w:t>ertapenemas</w:t>
      </w:r>
      <w:proofErr w:type="spellEnd"/>
      <w:r w:rsidRPr="00954D74">
        <w:t xml:space="preserve"> neslopina P </w:t>
      </w:r>
      <w:proofErr w:type="spellStart"/>
      <w:r w:rsidRPr="00954D74">
        <w:t>glikoproteino</w:t>
      </w:r>
      <w:proofErr w:type="spellEnd"/>
      <w:r w:rsidRPr="00954D74">
        <w:t xml:space="preserve"> </w:t>
      </w:r>
      <w:proofErr w:type="spellStart"/>
      <w:r w:rsidRPr="00954D74">
        <w:t>medijuojamo</w:t>
      </w:r>
      <w:proofErr w:type="spellEnd"/>
      <w:r w:rsidRPr="00954D74">
        <w:t xml:space="preserve"> </w:t>
      </w:r>
      <w:proofErr w:type="spellStart"/>
      <w:r w:rsidRPr="00954D74">
        <w:t>digoksino</w:t>
      </w:r>
      <w:proofErr w:type="spellEnd"/>
      <w:r w:rsidRPr="00954D74">
        <w:t xml:space="preserve"> arba</w:t>
      </w:r>
      <w:r w:rsidR="0081430A" w:rsidRPr="00954D74">
        <w:t xml:space="preserve"> </w:t>
      </w:r>
      <w:proofErr w:type="spellStart"/>
      <w:r w:rsidRPr="00954D74">
        <w:t>vinblastino</w:t>
      </w:r>
      <w:proofErr w:type="spellEnd"/>
      <w:r w:rsidRPr="00954D74">
        <w:t xml:space="preserve"> pernešimo ir kad </w:t>
      </w:r>
      <w:proofErr w:type="spellStart"/>
      <w:r w:rsidRPr="00954D74">
        <w:t>ertapenemas</w:t>
      </w:r>
      <w:proofErr w:type="spellEnd"/>
      <w:r w:rsidRPr="00954D74">
        <w:t xml:space="preserve"> nėra P </w:t>
      </w:r>
      <w:proofErr w:type="spellStart"/>
      <w:r w:rsidRPr="00954D74">
        <w:t>glikoproteino</w:t>
      </w:r>
      <w:proofErr w:type="spellEnd"/>
      <w:r w:rsidRPr="00954D74">
        <w:t xml:space="preserve"> pernešimo substratas.</w:t>
      </w:r>
    </w:p>
    <w:p w14:paraId="6DD3853C" w14:textId="77777777" w:rsidR="0081430A" w:rsidRPr="00954D74" w:rsidRDefault="0081430A" w:rsidP="00954D74">
      <w:pPr>
        <w:pStyle w:val="Pagrindinistekstas"/>
        <w:rPr>
          <w:u w:val="single"/>
        </w:rPr>
      </w:pPr>
    </w:p>
    <w:p w14:paraId="66AB3213" w14:textId="77777777" w:rsidR="00B34AD9" w:rsidRPr="00954D74" w:rsidRDefault="00D75F0E" w:rsidP="00954D74">
      <w:pPr>
        <w:pStyle w:val="Pagrindinistekstas"/>
      </w:pPr>
      <w:proofErr w:type="spellStart"/>
      <w:r w:rsidRPr="00954D74">
        <w:rPr>
          <w:u w:val="single"/>
        </w:rPr>
        <w:t>Biotransformacija</w:t>
      </w:r>
      <w:proofErr w:type="spellEnd"/>
    </w:p>
    <w:p w14:paraId="50ACF6AA" w14:textId="77777777" w:rsidR="00B34AD9" w:rsidRPr="00954D74" w:rsidRDefault="00D75F0E" w:rsidP="00954D74">
      <w:pPr>
        <w:pStyle w:val="Pagrindinistekstas"/>
      </w:pPr>
      <w:r w:rsidRPr="00954D74">
        <w:t>Jauniems sveikiems 23–49</w:t>
      </w:r>
      <w:r w:rsidR="0081430A" w:rsidRPr="00954D74">
        <w:t> </w:t>
      </w:r>
      <w:r w:rsidRPr="00954D74">
        <w:t xml:space="preserve">metų žmonėms į veną </w:t>
      </w:r>
      <w:r w:rsidR="002A2BA4">
        <w:t>suleidus</w:t>
      </w:r>
      <w:r w:rsidRPr="00954D74">
        <w:t xml:space="preserve"> 1</w:t>
      </w:r>
      <w:r w:rsidR="0081430A" w:rsidRPr="00954D74">
        <w:t> </w:t>
      </w:r>
      <w:r w:rsidRPr="00954D74">
        <w:t xml:space="preserve">g radioaktyvaus </w:t>
      </w:r>
      <w:proofErr w:type="spellStart"/>
      <w:r w:rsidRPr="00954D74">
        <w:t>ertapenemo</w:t>
      </w:r>
      <w:proofErr w:type="spellEnd"/>
      <w:r w:rsidRPr="00954D74">
        <w:t xml:space="preserve">, plazmoje radioaktyvaus </w:t>
      </w:r>
      <w:proofErr w:type="spellStart"/>
      <w:r w:rsidRPr="00954D74">
        <w:t>ertapenemo</w:t>
      </w:r>
      <w:proofErr w:type="spellEnd"/>
      <w:r w:rsidRPr="00954D74">
        <w:t xml:space="preserve"> buvo daugiausia (94</w:t>
      </w:r>
      <w:r w:rsidR="0081430A" w:rsidRPr="00954D74">
        <w:t> %</w:t>
      </w:r>
      <w:r w:rsidRPr="00954D74">
        <w:t xml:space="preserve">). Svarbiausias </w:t>
      </w:r>
      <w:proofErr w:type="spellStart"/>
      <w:r w:rsidRPr="00954D74">
        <w:t>ertapenemo</w:t>
      </w:r>
      <w:proofErr w:type="spellEnd"/>
      <w:r w:rsidRPr="00954D74">
        <w:t xml:space="preserve"> metabolitas yra atviro žiedo darinys, susidaręs </w:t>
      </w:r>
      <w:proofErr w:type="spellStart"/>
      <w:r w:rsidRPr="00954D74">
        <w:t>dehidropeptidazei</w:t>
      </w:r>
      <w:proofErr w:type="spellEnd"/>
      <w:r w:rsidRPr="00954D74">
        <w:t xml:space="preserve"> I sukėlus beta </w:t>
      </w:r>
      <w:proofErr w:type="spellStart"/>
      <w:r w:rsidRPr="00954D74">
        <w:t>laktaminio</w:t>
      </w:r>
      <w:proofErr w:type="spellEnd"/>
      <w:r w:rsidRPr="00954D74">
        <w:t xml:space="preserve"> žiedo hidrolizę.</w:t>
      </w:r>
    </w:p>
    <w:p w14:paraId="167FC9F4" w14:textId="77777777" w:rsidR="00B34AD9" w:rsidRPr="00954D74" w:rsidRDefault="00B34AD9" w:rsidP="00954D74">
      <w:pPr>
        <w:pStyle w:val="Pagrindinistekstas"/>
      </w:pPr>
    </w:p>
    <w:p w14:paraId="3F734239" w14:textId="77777777" w:rsidR="00B34AD9" w:rsidRPr="00954D74" w:rsidRDefault="00D75F0E" w:rsidP="00954D74">
      <w:pPr>
        <w:pStyle w:val="Pagrindinistekstas"/>
      </w:pPr>
      <w:r w:rsidRPr="00954D74">
        <w:t xml:space="preserve">Tyrimais </w:t>
      </w:r>
      <w:proofErr w:type="spellStart"/>
      <w:r w:rsidRPr="00954D74">
        <w:rPr>
          <w:i/>
        </w:rPr>
        <w:t>in</w:t>
      </w:r>
      <w:proofErr w:type="spellEnd"/>
      <w:r w:rsidRPr="00954D74">
        <w:rPr>
          <w:i/>
        </w:rPr>
        <w:t xml:space="preserve"> </w:t>
      </w:r>
      <w:proofErr w:type="spellStart"/>
      <w:r w:rsidRPr="00954D74">
        <w:rPr>
          <w:i/>
        </w:rPr>
        <w:t>vitro</w:t>
      </w:r>
      <w:proofErr w:type="spellEnd"/>
      <w:r w:rsidRPr="00954D74">
        <w:rPr>
          <w:i/>
        </w:rPr>
        <w:t xml:space="preserve"> </w:t>
      </w:r>
      <w:r w:rsidRPr="00954D74">
        <w:t xml:space="preserve">su žmogaus kepenų </w:t>
      </w:r>
      <w:proofErr w:type="spellStart"/>
      <w:r w:rsidRPr="00954D74">
        <w:t>mikrosomomis</w:t>
      </w:r>
      <w:proofErr w:type="spellEnd"/>
      <w:r w:rsidRPr="00954D74">
        <w:t xml:space="preserve"> nustatyta, kad </w:t>
      </w:r>
      <w:proofErr w:type="spellStart"/>
      <w:r w:rsidRPr="00954D74">
        <w:t>ertapenemas</w:t>
      </w:r>
      <w:proofErr w:type="spellEnd"/>
      <w:r w:rsidRPr="00954D74">
        <w:t xml:space="preserve"> neslopina metabolizmo, </w:t>
      </w:r>
      <w:proofErr w:type="spellStart"/>
      <w:r w:rsidRPr="00954D74">
        <w:t>medijuojamo</w:t>
      </w:r>
      <w:proofErr w:type="spellEnd"/>
      <w:r w:rsidRPr="00954D74">
        <w:t xml:space="preserve"> bet kurios iš šešių svarbiausių CYP </w:t>
      </w:r>
      <w:proofErr w:type="spellStart"/>
      <w:r w:rsidRPr="00954D74">
        <w:t>izoformų</w:t>
      </w:r>
      <w:proofErr w:type="spellEnd"/>
      <w:r w:rsidRPr="00954D74">
        <w:t>: 1A2, 2C9, 2C19, 2D6, 2E1 ir 3A4.</w:t>
      </w:r>
    </w:p>
    <w:p w14:paraId="43C06178" w14:textId="77777777" w:rsidR="00B34AD9" w:rsidRPr="00954D74" w:rsidRDefault="00B34AD9" w:rsidP="00954D74">
      <w:pPr>
        <w:pStyle w:val="Pagrindinistekstas"/>
      </w:pPr>
    </w:p>
    <w:p w14:paraId="46680D7D" w14:textId="77777777" w:rsidR="00B34AD9" w:rsidRPr="00954D74" w:rsidRDefault="00D75F0E" w:rsidP="00954D74">
      <w:pPr>
        <w:pStyle w:val="Pagrindinistekstas"/>
      </w:pPr>
      <w:r w:rsidRPr="00954D74">
        <w:rPr>
          <w:u w:val="single"/>
        </w:rPr>
        <w:t>Eliminacija</w:t>
      </w:r>
    </w:p>
    <w:p w14:paraId="20DA4689" w14:textId="77777777" w:rsidR="00B34AD9" w:rsidRPr="00954D74" w:rsidRDefault="00D75F0E" w:rsidP="00954D74">
      <w:pPr>
        <w:pStyle w:val="Pagrindinistekstas"/>
      </w:pPr>
      <w:r w:rsidRPr="00954D74">
        <w:t>Jauniems sveikiems 23–49</w:t>
      </w:r>
      <w:r w:rsidR="0081430A" w:rsidRPr="00954D74">
        <w:t> </w:t>
      </w:r>
      <w:r w:rsidRPr="00954D74">
        <w:t xml:space="preserve">metų žmonėms į veną </w:t>
      </w:r>
      <w:r w:rsidR="002A2BA4">
        <w:t>suleidus</w:t>
      </w:r>
      <w:r w:rsidRPr="00954D74">
        <w:t xml:space="preserve"> 1</w:t>
      </w:r>
      <w:r w:rsidR="0081430A" w:rsidRPr="00954D74">
        <w:t> </w:t>
      </w:r>
      <w:r w:rsidRPr="00954D74">
        <w:t xml:space="preserve">g radioaktyvaus </w:t>
      </w:r>
      <w:proofErr w:type="spellStart"/>
      <w:r w:rsidRPr="00954D74">
        <w:t>ertapenemo</w:t>
      </w:r>
      <w:proofErr w:type="spellEnd"/>
      <w:r w:rsidRPr="00954D74">
        <w:t>, maždaug 80</w:t>
      </w:r>
      <w:r w:rsidR="0081430A" w:rsidRPr="00954D74">
        <w:t> %</w:t>
      </w:r>
      <w:r w:rsidRPr="00954D74">
        <w:t xml:space="preserve"> dozės išsiskiria su šlapimu, 10</w:t>
      </w:r>
      <w:r w:rsidR="0081430A" w:rsidRPr="00954D74">
        <w:t> %</w:t>
      </w:r>
      <w:r w:rsidRPr="00954D74">
        <w:t xml:space="preserve"> – su išmatomis. Iš 80</w:t>
      </w:r>
      <w:r w:rsidR="0081430A" w:rsidRPr="00954D74">
        <w:t> %</w:t>
      </w:r>
      <w:r w:rsidRPr="00954D74">
        <w:t xml:space="preserve"> su šlapimu išsiskyrusio </w:t>
      </w:r>
      <w:proofErr w:type="spellStart"/>
      <w:r w:rsidRPr="00954D74">
        <w:t>ertapenemo</w:t>
      </w:r>
      <w:proofErr w:type="spellEnd"/>
      <w:r w:rsidRPr="00954D74">
        <w:t xml:space="preserve"> maždaug 38</w:t>
      </w:r>
      <w:r w:rsidR="0081430A" w:rsidRPr="00954D74">
        <w:t> %</w:t>
      </w:r>
      <w:r w:rsidRPr="00954D74">
        <w:t xml:space="preserve"> išsiskiria nepakitusiu pavidalu ir apie 37</w:t>
      </w:r>
      <w:r w:rsidR="0081430A" w:rsidRPr="00954D74">
        <w:t> %</w:t>
      </w:r>
      <w:r w:rsidRPr="00954D74">
        <w:t xml:space="preserve"> – kaip atviro žiedo metabolitai.</w:t>
      </w:r>
    </w:p>
    <w:p w14:paraId="70D0AC3D" w14:textId="77777777" w:rsidR="00B34AD9" w:rsidRPr="00954D74" w:rsidRDefault="00B34AD9" w:rsidP="00954D74">
      <w:pPr>
        <w:pStyle w:val="Pagrindinistekstas"/>
      </w:pPr>
    </w:p>
    <w:p w14:paraId="106CA264" w14:textId="77777777" w:rsidR="00B34AD9" w:rsidRPr="00954D74" w:rsidRDefault="00D75F0E" w:rsidP="00954D74">
      <w:pPr>
        <w:pStyle w:val="Pagrindinistekstas"/>
      </w:pPr>
      <w:r w:rsidRPr="00954D74">
        <w:t>Jauniems sveikiems 18–49</w:t>
      </w:r>
      <w:r w:rsidR="0081430A" w:rsidRPr="00954D74">
        <w:t> </w:t>
      </w:r>
      <w:r w:rsidRPr="00954D74">
        <w:t>metų suaugusiesiems ir 13–17</w:t>
      </w:r>
      <w:r w:rsidR="0081430A" w:rsidRPr="00954D74">
        <w:t> </w:t>
      </w:r>
      <w:r w:rsidRPr="00954D74">
        <w:t>metų pacientams į veną suleidus 1</w:t>
      </w:r>
      <w:r w:rsidR="0081430A" w:rsidRPr="00954D74">
        <w:t> </w:t>
      </w:r>
      <w:r w:rsidRPr="00954D74">
        <w:t xml:space="preserve">g </w:t>
      </w:r>
      <w:proofErr w:type="spellStart"/>
      <w:r w:rsidRPr="00954D74">
        <w:t>ertapenemo</w:t>
      </w:r>
      <w:proofErr w:type="spellEnd"/>
      <w:r w:rsidRPr="00954D74">
        <w:t>, jo vidutinis pusinės eliminacijos laikas yra maždaug 4</w:t>
      </w:r>
      <w:r w:rsidR="0081430A" w:rsidRPr="00954D74">
        <w:t> </w:t>
      </w:r>
      <w:r w:rsidRPr="00954D74">
        <w:t xml:space="preserve">valandos. Vidutinis pusinės </w:t>
      </w:r>
      <w:r w:rsidRPr="00954D74">
        <w:lastRenderedPageBreak/>
        <w:t>eliminacijos laik</w:t>
      </w:r>
      <w:r w:rsidR="002A2BA4">
        <w:t>as</w:t>
      </w:r>
      <w:r w:rsidRPr="00954D74">
        <w:t xml:space="preserve"> plazmoje vaikams nuo 3</w:t>
      </w:r>
      <w:r w:rsidR="0081430A" w:rsidRPr="00954D74">
        <w:t> </w:t>
      </w:r>
      <w:r w:rsidRPr="00954D74">
        <w:t>mėnesių iki 12</w:t>
      </w:r>
      <w:r w:rsidR="0081430A" w:rsidRPr="00954D74">
        <w:t> </w:t>
      </w:r>
      <w:r w:rsidRPr="00954D74">
        <w:t>metų amžiaus yra apie 2,5</w:t>
      </w:r>
      <w:r w:rsidR="0081430A" w:rsidRPr="00954D74">
        <w:t> </w:t>
      </w:r>
      <w:r w:rsidRPr="00954D74">
        <w:t>valandos. Po infuzijos praėjus 2</w:t>
      </w:r>
      <w:r w:rsidR="0081430A" w:rsidRPr="00954D74">
        <w:t> </w:t>
      </w:r>
      <w:r w:rsidRPr="00954D74">
        <w:t xml:space="preserve">valandoms, vidutinė </w:t>
      </w:r>
      <w:proofErr w:type="spellStart"/>
      <w:r w:rsidRPr="00954D74">
        <w:t>ertapenemo</w:t>
      </w:r>
      <w:proofErr w:type="spellEnd"/>
      <w:r w:rsidRPr="00954D74">
        <w:t xml:space="preserve"> koncentracija šlapime būna didesnė kaip</w:t>
      </w:r>
      <w:r w:rsidR="0081430A" w:rsidRPr="00954D74">
        <w:t xml:space="preserve"> </w:t>
      </w:r>
      <w:r w:rsidRPr="00954D74">
        <w:t>984</w:t>
      </w:r>
      <w:r w:rsidR="0081430A" w:rsidRPr="00954D74">
        <w:t> </w:t>
      </w:r>
      <w:r w:rsidR="000107C2" w:rsidRPr="00954D74">
        <w:t>µ</w:t>
      </w:r>
      <w:r w:rsidRPr="00954D74">
        <w:t>g/ml, o praėjus 12–24</w:t>
      </w:r>
      <w:r w:rsidR="000107C2" w:rsidRPr="00954D74">
        <w:t> </w:t>
      </w:r>
      <w:r w:rsidRPr="00954D74">
        <w:t>valandoms – didesnė kaip 52</w:t>
      </w:r>
      <w:r w:rsidR="000107C2" w:rsidRPr="00954D74">
        <w:t> µ</w:t>
      </w:r>
      <w:r w:rsidRPr="00954D74">
        <w:t>g/ml.</w:t>
      </w:r>
    </w:p>
    <w:p w14:paraId="329E7E1E" w14:textId="77777777" w:rsidR="00B34AD9" w:rsidRPr="00954D74" w:rsidRDefault="00B34AD9" w:rsidP="00954D74">
      <w:pPr>
        <w:pStyle w:val="Pagrindinistekstas"/>
      </w:pPr>
    </w:p>
    <w:p w14:paraId="055909B0" w14:textId="77777777" w:rsidR="00B34AD9" w:rsidRPr="00954D74" w:rsidRDefault="00D75F0E" w:rsidP="00954D74">
      <w:pPr>
        <w:pStyle w:val="Pagrindinistekstas"/>
      </w:pPr>
      <w:r w:rsidRPr="00954D74">
        <w:rPr>
          <w:u w:val="single"/>
        </w:rPr>
        <w:t>Ypatingos populiacijos</w:t>
      </w:r>
    </w:p>
    <w:p w14:paraId="43D54EAC" w14:textId="77777777" w:rsidR="00B34AD9" w:rsidRPr="00954D74" w:rsidRDefault="00B34AD9" w:rsidP="00954D74">
      <w:pPr>
        <w:pStyle w:val="Pagrindinistekstas"/>
      </w:pPr>
    </w:p>
    <w:p w14:paraId="6937FCFD" w14:textId="77777777" w:rsidR="00B34AD9" w:rsidRPr="00954D74" w:rsidRDefault="00D75F0E" w:rsidP="00954D74">
      <w:pPr>
        <w:pStyle w:val="Pagrindinistekstas"/>
      </w:pPr>
      <w:r w:rsidRPr="00954D74">
        <w:rPr>
          <w:u w:val="single"/>
        </w:rPr>
        <w:t>Lytis</w:t>
      </w:r>
    </w:p>
    <w:p w14:paraId="23F17451" w14:textId="77777777" w:rsidR="00B34AD9" w:rsidRPr="00954D74" w:rsidRDefault="00D75F0E" w:rsidP="00954D74">
      <w:pPr>
        <w:pStyle w:val="Pagrindinistekstas"/>
      </w:pPr>
      <w:r w:rsidRPr="00954D74">
        <w:t xml:space="preserve">Moterų ir vyrų plazmoje </w:t>
      </w:r>
      <w:proofErr w:type="spellStart"/>
      <w:r w:rsidRPr="00954D74">
        <w:t>ertapenemo</w:t>
      </w:r>
      <w:proofErr w:type="spellEnd"/>
      <w:r w:rsidRPr="00954D74">
        <w:t xml:space="preserve"> koncentracija yra panaši.</w:t>
      </w:r>
    </w:p>
    <w:p w14:paraId="01080B51" w14:textId="77777777" w:rsidR="00B34AD9" w:rsidRPr="00954D74" w:rsidRDefault="00B34AD9" w:rsidP="00954D74">
      <w:pPr>
        <w:pStyle w:val="Pagrindinistekstas"/>
      </w:pPr>
    </w:p>
    <w:p w14:paraId="2CA6C545" w14:textId="77777777" w:rsidR="00B34AD9" w:rsidRPr="00954D74" w:rsidRDefault="00D75F0E" w:rsidP="00954D74">
      <w:pPr>
        <w:pStyle w:val="Pagrindinistekstas"/>
      </w:pPr>
      <w:r w:rsidRPr="00954D74">
        <w:rPr>
          <w:u w:val="single"/>
        </w:rPr>
        <w:t>Senyvi žmonės</w:t>
      </w:r>
    </w:p>
    <w:p w14:paraId="14EAAD4E" w14:textId="77777777" w:rsidR="00B34AD9" w:rsidRPr="00954D74" w:rsidRDefault="00D75F0E" w:rsidP="00954D74">
      <w:pPr>
        <w:pStyle w:val="Pagrindinistekstas"/>
      </w:pPr>
      <w:r w:rsidRPr="00954D74">
        <w:t>Sveikiems ≥</w:t>
      </w:r>
      <w:r w:rsidR="00724E2E" w:rsidRPr="00954D74">
        <w:t> </w:t>
      </w:r>
      <w:r w:rsidRPr="00954D74">
        <w:t>65</w:t>
      </w:r>
      <w:r w:rsidR="00724E2E" w:rsidRPr="00954D74">
        <w:t> </w:t>
      </w:r>
      <w:r w:rsidRPr="00954D74">
        <w:t>metų žmonėms į veną suleidus 1</w:t>
      </w:r>
      <w:r w:rsidR="00724E2E" w:rsidRPr="00954D74">
        <w:t> </w:t>
      </w:r>
      <w:r w:rsidRPr="00954D74">
        <w:t>g arba 2</w:t>
      </w:r>
      <w:r w:rsidR="00724E2E" w:rsidRPr="00954D74">
        <w:t> </w:t>
      </w:r>
      <w:r w:rsidRPr="00954D74">
        <w:t xml:space="preserve">g </w:t>
      </w:r>
      <w:proofErr w:type="spellStart"/>
      <w:r w:rsidRPr="00954D74">
        <w:t>ertapenemo</w:t>
      </w:r>
      <w:proofErr w:type="spellEnd"/>
      <w:r w:rsidRPr="00954D74">
        <w:t>, jo koncentracija</w:t>
      </w:r>
      <w:r w:rsidR="00724E2E" w:rsidRPr="00954D74">
        <w:t xml:space="preserve"> kraujo</w:t>
      </w:r>
      <w:r w:rsidRPr="00954D74">
        <w:t xml:space="preserve"> plazmoje būna šiek tiek didesnė (atitinkamai apie 39</w:t>
      </w:r>
      <w:r w:rsidR="00724E2E" w:rsidRPr="00954D74">
        <w:t> %</w:t>
      </w:r>
      <w:r w:rsidRPr="00954D74">
        <w:t xml:space="preserve"> ir 22</w:t>
      </w:r>
      <w:r w:rsidR="00724E2E" w:rsidRPr="00954D74">
        <w:t> %</w:t>
      </w:r>
      <w:r w:rsidRPr="00954D74">
        <w:t>), palyginti su jaunesnių kaip 65</w:t>
      </w:r>
      <w:r w:rsidR="00724E2E" w:rsidRPr="00954D74">
        <w:t> </w:t>
      </w:r>
      <w:r w:rsidRPr="00954D74">
        <w:t xml:space="preserve">metų žmonių </w:t>
      </w:r>
      <w:r w:rsidR="00724E2E" w:rsidRPr="00954D74">
        <w:t xml:space="preserve">kraujo </w:t>
      </w:r>
      <w:r w:rsidRPr="00954D74">
        <w:t xml:space="preserve">plazmoje susidarančia koncentracija. Jei nėra sunkaus inkstų </w:t>
      </w:r>
      <w:r w:rsidR="002A2BA4">
        <w:t>funkcijos sutrikimo</w:t>
      </w:r>
      <w:r w:rsidRPr="00954D74">
        <w:t>, pagyvenusiems pacientams dozės koreguoti nereikia.</w:t>
      </w:r>
    </w:p>
    <w:p w14:paraId="0A074206" w14:textId="77777777" w:rsidR="00B34AD9" w:rsidRPr="00954D74" w:rsidRDefault="00B34AD9" w:rsidP="00954D74">
      <w:pPr>
        <w:pStyle w:val="Pagrindinistekstas"/>
      </w:pPr>
    </w:p>
    <w:p w14:paraId="537C903F" w14:textId="77777777" w:rsidR="00B34AD9" w:rsidRPr="00954D74" w:rsidRDefault="00D75F0E" w:rsidP="00954D74">
      <w:pPr>
        <w:pStyle w:val="Pagrindinistekstas"/>
      </w:pPr>
      <w:r w:rsidRPr="00954D74">
        <w:rPr>
          <w:u w:val="single"/>
        </w:rPr>
        <w:t>Vaikų populiacija</w:t>
      </w:r>
    </w:p>
    <w:p w14:paraId="6CB69B96" w14:textId="77777777" w:rsidR="00B34AD9" w:rsidRPr="00954D74" w:rsidRDefault="00D75F0E" w:rsidP="00954D74">
      <w:pPr>
        <w:pStyle w:val="Pagrindinistekstas"/>
      </w:pPr>
      <w:r w:rsidRPr="00954D74">
        <w:t>Suleidus į veną 1</w:t>
      </w:r>
      <w:r w:rsidR="00724E2E" w:rsidRPr="00954D74">
        <w:t> </w:t>
      </w:r>
      <w:r w:rsidRPr="00954D74">
        <w:t xml:space="preserve">g </w:t>
      </w:r>
      <w:proofErr w:type="spellStart"/>
      <w:r w:rsidRPr="00954D74">
        <w:t>ertapenemo</w:t>
      </w:r>
      <w:proofErr w:type="spellEnd"/>
      <w:r w:rsidRPr="00954D74">
        <w:t xml:space="preserve"> vieną kartą per parą, jo koncentracija vaikų nuo 13</w:t>
      </w:r>
      <w:r w:rsidR="00724E2E" w:rsidRPr="00954D74">
        <w:t> </w:t>
      </w:r>
      <w:r w:rsidRPr="00954D74">
        <w:t>iki 17</w:t>
      </w:r>
      <w:r w:rsidR="00724E2E" w:rsidRPr="00954D74">
        <w:t> </w:t>
      </w:r>
      <w:r w:rsidRPr="00954D74">
        <w:t>metų ir suaugusiųjų plazmoje buvo panaši.</w:t>
      </w:r>
    </w:p>
    <w:p w14:paraId="347BB1CB" w14:textId="77777777" w:rsidR="00B34AD9" w:rsidRPr="00954D74" w:rsidRDefault="00B34AD9" w:rsidP="00954D74">
      <w:pPr>
        <w:pStyle w:val="Pagrindinistekstas"/>
      </w:pPr>
    </w:p>
    <w:p w14:paraId="08608C98" w14:textId="77777777" w:rsidR="00B34AD9" w:rsidRPr="00954D74" w:rsidRDefault="002A2BA4" w:rsidP="00954D74">
      <w:pPr>
        <w:pStyle w:val="Pagrindinistekstas"/>
      </w:pPr>
      <w:r>
        <w:t>Suleidus</w:t>
      </w:r>
      <w:r w:rsidR="00D75F0E" w:rsidRPr="00954D74">
        <w:t xml:space="preserve"> 20</w:t>
      </w:r>
      <w:r w:rsidR="00724E2E" w:rsidRPr="00954D74">
        <w:t> </w:t>
      </w:r>
      <w:r w:rsidR="00D75F0E" w:rsidRPr="00954D74">
        <w:t>mg/kg (iki didžiausios 1</w:t>
      </w:r>
      <w:r w:rsidR="00724E2E" w:rsidRPr="00954D74">
        <w:t> </w:t>
      </w:r>
      <w:r w:rsidR="00D75F0E" w:rsidRPr="00954D74">
        <w:t>g dozės), pacientų nuo 13</w:t>
      </w:r>
      <w:r w:rsidR="00724E2E" w:rsidRPr="00954D74">
        <w:t> </w:t>
      </w:r>
      <w:r w:rsidR="00D75F0E" w:rsidRPr="00954D74">
        <w:t>metų iki 17</w:t>
      </w:r>
      <w:r w:rsidR="00724E2E" w:rsidRPr="00954D74">
        <w:t> </w:t>
      </w:r>
      <w:r w:rsidR="00D75F0E" w:rsidRPr="00954D74">
        <w:t xml:space="preserve">metų </w:t>
      </w:r>
      <w:proofErr w:type="spellStart"/>
      <w:r w:rsidR="00D75F0E" w:rsidRPr="00954D74">
        <w:t>farmakokinetiniai</w:t>
      </w:r>
      <w:proofErr w:type="spellEnd"/>
      <w:r w:rsidR="00D75F0E" w:rsidRPr="00954D74">
        <w:t xml:space="preserve"> rodikliai apskritai buvo panašūs į jaunų sveikų suaugusiųjų. Kad būtų galima pateikti </w:t>
      </w:r>
      <w:proofErr w:type="spellStart"/>
      <w:r w:rsidR="00D75F0E" w:rsidRPr="00954D74">
        <w:t>farmakokinetinių</w:t>
      </w:r>
      <w:proofErr w:type="spellEnd"/>
      <w:r w:rsidR="00D75F0E" w:rsidRPr="00954D74">
        <w:t xml:space="preserve"> duomenų įvertinimą, jei visi šios amžiaus grupės pacientai būtų gavę 1</w:t>
      </w:r>
      <w:r w:rsidR="00724E2E" w:rsidRPr="00954D74">
        <w:t> </w:t>
      </w:r>
      <w:r w:rsidR="00D75F0E" w:rsidRPr="00954D74">
        <w:t xml:space="preserve">g dozę, </w:t>
      </w:r>
      <w:proofErr w:type="spellStart"/>
      <w:r w:rsidR="00D75F0E" w:rsidRPr="00954D74">
        <w:t>farmakokinetiniai</w:t>
      </w:r>
      <w:proofErr w:type="spellEnd"/>
      <w:r w:rsidR="00D75F0E" w:rsidRPr="00954D74">
        <w:t xml:space="preserve"> duomenys buvo suskaičiuoti pritaikant 1</w:t>
      </w:r>
      <w:r w:rsidR="00724E2E" w:rsidRPr="00954D74">
        <w:t> </w:t>
      </w:r>
      <w:r w:rsidR="00D75F0E" w:rsidRPr="00954D74">
        <w:t>g dozę, tariant, kad priklausomybė yra tiesinė. Rezultatų palyginimas rodo, kad pacientams nuo 13</w:t>
      </w:r>
      <w:r w:rsidR="00724E2E" w:rsidRPr="00954D74">
        <w:t> </w:t>
      </w:r>
      <w:r w:rsidR="00D75F0E" w:rsidRPr="00954D74">
        <w:t>metų iki 17</w:t>
      </w:r>
      <w:r w:rsidR="00724E2E" w:rsidRPr="00954D74">
        <w:t> </w:t>
      </w:r>
      <w:r w:rsidR="00D75F0E" w:rsidRPr="00954D74">
        <w:t>metų, vartojantiems 1</w:t>
      </w:r>
      <w:r w:rsidR="005C470E" w:rsidRPr="00954D74">
        <w:t> </w:t>
      </w:r>
      <w:r w:rsidR="00D75F0E" w:rsidRPr="00954D74">
        <w:t xml:space="preserve">g per parą </w:t>
      </w:r>
      <w:proofErr w:type="spellStart"/>
      <w:r w:rsidR="00D75F0E" w:rsidRPr="00954D74">
        <w:t>ertapenemo</w:t>
      </w:r>
      <w:proofErr w:type="spellEnd"/>
      <w:r w:rsidR="00D75F0E" w:rsidRPr="00954D74">
        <w:t xml:space="preserve"> dozę, jo </w:t>
      </w:r>
      <w:proofErr w:type="spellStart"/>
      <w:r w:rsidR="00D75F0E" w:rsidRPr="00954D74">
        <w:t>farmakokinetinis</w:t>
      </w:r>
      <w:proofErr w:type="spellEnd"/>
      <w:r w:rsidR="00D75F0E" w:rsidRPr="00954D74">
        <w:t xml:space="preserve"> pobūdis panašus į suaugusiųjų. AUC, koncentracijos infuzijos pabaigoje ir koncentracijos dozavimo intervalo viduryje santykis pacientams nuo 13</w:t>
      </w:r>
      <w:r w:rsidR="005C470E" w:rsidRPr="00954D74">
        <w:t> </w:t>
      </w:r>
      <w:r w:rsidR="00D75F0E" w:rsidRPr="00954D74">
        <w:t>metų iki 17</w:t>
      </w:r>
      <w:r w:rsidR="005C470E" w:rsidRPr="00954D74">
        <w:t> </w:t>
      </w:r>
      <w:r w:rsidR="00D75F0E" w:rsidRPr="00954D74">
        <w:t>metų ir suaugusiesiems buvo atitinkamai 0,99, 1,20 ir 0,84.</w:t>
      </w:r>
    </w:p>
    <w:p w14:paraId="7AFE6082" w14:textId="77777777" w:rsidR="00B34AD9" w:rsidRPr="00954D74" w:rsidRDefault="00B34AD9" w:rsidP="00954D74">
      <w:pPr>
        <w:pStyle w:val="Pagrindinistekstas"/>
      </w:pPr>
    </w:p>
    <w:p w14:paraId="0BC94B66" w14:textId="77777777" w:rsidR="00B34AD9" w:rsidRPr="00954D74" w:rsidRDefault="002A2BA4" w:rsidP="00954D74">
      <w:pPr>
        <w:pStyle w:val="Pagrindinistekstas"/>
      </w:pPr>
      <w:r>
        <w:t>Suleidus</w:t>
      </w:r>
      <w:r w:rsidR="00D75F0E" w:rsidRPr="00954D74">
        <w:t xml:space="preserve"> vienkartinę 15</w:t>
      </w:r>
      <w:r w:rsidR="005C470E" w:rsidRPr="00954D74">
        <w:t> </w:t>
      </w:r>
      <w:r w:rsidR="00D75F0E" w:rsidRPr="00954D74">
        <w:t xml:space="preserve">mg/kg į veną </w:t>
      </w:r>
      <w:proofErr w:type="spellStart"/>
      <w:r w:rsidR="00D75F0E" w:rsidRPr="00954D74">
        <w:t>ertapenemo</w:t>
      </w:r>
      <w:proofErr w:type="spellEnd"/>
      <w:r w:rsidR="00D75F0E" w:rsidRPr="00954D74">
        <w:t xml:space="preserve"> dozę, jo koncentracija</w:t>
      </w:r>
      <w:r w:rsidR="005C470E" w:rsidRPr="00954D74">
        <w:t xml:space="preserve"> kraujo</w:t>
      </w:r>
      <w:r w:rsidR="00D75F0E" w:rsidRPr="00954D74">
        <w:t xml:space="preserve"> plazmoje dozavimo intervalo viduryje pacientams nuo 3</w:t>
      </w:r>
      <w:r w:rsidR="005C470E" w:rsidRPr="00954D74">
        <w:t> </w:t>
      </w:r>
      <w:r w:rsidR="00D75F0E" w:rsidRPr="00954D74">
        <w:t>mėnesių iki 12</w:t>
      </w:r>
      <w:r w:rsidR="005C470E" w:rsidRPr="00954D74">
        <w:t> </w:t>
      </w:r>
      <w:r w:rsidR="00D75F0E" w:rsidRPr="00954D74">
        <w:t>metų yra panaši į suaugusiųjų koncentraciją</w:t>
      </w:r>
      <w:r w:rsidR="005C470E" w:rsidRPr="00954D74">
        <w:t xml:space="preserve"> kraujo</w:t>
      </w:r>
      <w:r w:rsidR="00D75F0E" w:rsidRPr="00954D74">
        <w:t xml:space="preserve"> plazmoje dozavimo intervalo viduryje po 1</w:t>
      </w:r>
      <w:r w:rsidR="005C470E" w:rsidRPr="00954D74">
        <w:t> </w:t>
      </w:r>
      <w:r w:rsidR="00D75F0E" w:rsidRPr="00954D74">
        <w:t xml:space="preserve">g vieną kartą per parą dozės į veną (žr. Koncentracija </w:t>
      </w:r>
      <w:r w:rsidR="005C470E" w:rsidRPr="00954D74">
        <w:t xml:space="preserve">kraujo </w:t>
      </w:r>
      <w:r w:rsidR="00D75F0E" w:rsidRPr="00954D74">
        <w:t xml:space="preserve">plazmoje). </w:t>
      </w:r>
      <w:proofErr w:type="spellStart"/>
      <w:r w:rsidR="00D75F0E" w:rsidRPr="00954D74">
        <w:t>Ertapenemo</w:t>
      </w:r>
      <w:proofErr w:type="spellEnd"/>
      <w:r w:rsidR="00D75F0E" w:rsidRPr="00954D74">
        <w:t xml:space="preserve"> plazmos klirensas (ml/min/kg) pacientams nuo 3</w:t>
      </w:r>
      <w:r w:rsidR="005C470E" w:rsidRPr="00954D74">
        <w:t> </w:t>
      </w:r>
      <w:r w:rsidR="00D75F0E" w:rsidRPr="00954D74">
        <w:t>mėnesių iki 12</w:t>
      </w:r>
      <w:r w:rsidR="005C470E" w:rsidRPr="00954D74">
        <w:t> </w:t>
      </w:r>
      <w:r w:rsidR="00D75F0E" w:rsidRPr="00954D74">
        <w:t>metų yra maždaug 2</w:t>
      </w:r>
      <w:r w:rsidR="005C470E" w:rsidRPr="00954D74">
        <w:t> </w:t>
      </w:r>
      <w:r w:rsidR="00D75F0E" w:rsidRPr="00954D74">
        <w:t>kartus didesnis, lyginant su suaugusiųjų. Vartojant 15</w:t>
      </w:r>
      <w:r w:rsidR="005C470E" w:rsidRPr="00954D74">
        <w:t> </w:t>
      </w:r>
      <w:r w:rsidR="00D75F0E" w:rsidRPr="00954D74">
        <w:t>mg/kg dozę, AUC dydis ir koncentracija plazmoje dozavimo intervalo viduryje pacientams nuo 3</w:t>
      </w:r>
      <w:r w:rsidR="005C470E" w:rsidRPr="00954D74">
        <w:t> </w:t>
      </w:r>
      <w:r w:rsidR="00D75F0E" w:rsidRPr="00954D74">
        <w:t>mėnesių iki 12</w:t>
      </w:r>
      <w:r w:rsidR="005C470E" w:rsidRPr="00954D74">
        <w:t> </w:t>
      </w:r>
      <w:r w:rsidR="00D75F0E" w:rsidRPr="00954D74">
        <w:t>metų buvo panašūs į sveikų jaunų suaugusiųjų, gaunančių 1</w:t>
      </w:r>
      <w:r w:rsidR="005C470E" w:rsidRPr="00954D74">
        <w:t> </w:t>
      </w:r>
      <w:r w:rsidR="00D75F0E" w:rsidRPr="00954D74">
        <w:t xml:space="preserve">g </w:t>
      </w:r>
      <w:proofErr w:type="spellStart"/>
      <w:r w:rsidR="00D75F0E" w:rsidRPr="00954D74">
        <w:t>ertapenemo</w:t>
      </w:r>
      <w:proofErr w:type="spellEnd"/>
      <w:r w:rsidR="00D75F0E" w:rsidRPr="00954D74">
        <w:t xml:space="preserve"> dozę į veną.</w:t>
      </w:r>
    </w:p>
    <w:p w14:paraId="445E3862" w14:textId="77777777" w:rsidR="00B34AD9" w:rsidRPr="00954D74" w:rsidRDefault="00B34AD9" w:rsidP="00954D74">
      <w:pPr>
        <w:pStyle w:val="Pagrindinistekstas"/>
      </w:pPr>
    </w:p>
    <w:p w14:paraId="6DA5E782" w14:textId="77777777" w:rsidR="00B34AD9" w:rsidRPr="00954D74" w:rsidRDefault="00D75F0E" w:rsidP="00954D74">
      <w:pPr>
        <w:pStyle w:val="Pagrindinistekstas"/>
      </w:pPr>
      <w:r w:rsidRPr="00954D74">
        <w:rPr>
          <w:u w:val="single"/>
        </w:rPr>
        <w:t>Sutrikusi kepenų funkcija</w:t>
      </w:r>
    </w:p>
    <w:p w14:paraId="10AF5340" w14:textId="77777777" w:rsidR="00B34AD9" w:rsidRPr="00954D74" w:rsidRDefault="00D75F0E" w:rsidP="00954D74">
      <w:pPr>
        <w:pStyle w:val="Pagrindinistekstas"/>
      </w:pPr>
      <w:r w:rsidRPr="00954D74">
        <w:t xml:space="preserve">Žmonių, kurių kepenų funkcija yra sutrikusi, organizme </w:t>
      </w:r>
      <w:proofErr w:type="spellStart"/>
      <w:r w:rsidRPr="00954D74">
        <w:t>ertapenemo</w:t>
      </w:r>
      <w:proofErr w:type="spellEnd"/>
      <w:r w:rsidRPr="00954D74">
        <w:t xml:space="preserve"> farmakokinetika neištirta. Dėl mažos </w:t>
      </w:r>
      <w:proofErr w:type="spellStart"/>
      <w:r w:rsidRPr="00954D74">
        <w:t>ertapenemo</w:t>
      </w:r>
      <w:proofErr w:type="spellEnd"/>
      <w:r w:rsidRPr="00954D74">
        <w:t xml:space="preserve"> metabolizmo kepenyse apimties manoma, kad kepenų sutrikimas jo farmakokinetikos nepaveiks, todėl tokiems </w:t>
      </w:r>
      <w:r w:rsidR="00AC7D0A" w:rsidRPr="00954D74">
        <w:t xml:space="preserve">pacientams </w:t>
      </w:r>
      <w:r w:rsidRPr="00954D74">
        <w:t>dozės koreguoti nerekomenduojama.</w:t>
      </w:r>
    </w:p>
    <w:p w14:paraId="31197CD1" w14:textId="77777777" w:rsidR="005C470E" w:rsidRPr="00954D74" w:rsidRDefault="005C470E" w:rsidP="00954D74">
      <w:pPr>
        <w:pStyle w:val="Pagrindinistekstas"/>
        <w:rPr>
          <w:u w:val="single"/>
        </w:rPr>
      </w:pPr>
    </w:p>
    <w:p w14:paraId="39D62B1A" w14:textId="77777777" w:rsidR="00B34AD9" w:rsidRPr="00954D74" w:rsidRDefault="00D75F0E" w:rsidP="00954D74">
      <w:pPr>
        <w:pStyle w:val="Pagrindinistekstas"/>
      </w:pPr>
      <w:r w:rsidRPr="00954D74">
        <w:rPr>
          <w:u w:val="single"/>
        </w:rPr>
        <w:t>Sutrikusi inkstų funkcija</w:t>
      </w:r>
    </w:p>
    <w:p w14:paraId="684061BB" w14:textId="77777777" w:rsidR="00B34AD9" w:rsidRPr="00954D74" w:rsidRDefault="00D75F0E" w:rsidP="00954D74">
      <w:pPr>
        <w:pStyle w:val="Pagrindinistekstas"/>
      </w:pPr>
      <w:r w:rsidRPr="00954D74">
        <w:t xml:space="preserve">Nustatyta, kad </w:t>
      </w:r>
      <w:r w:rsidR="002A2BA4">
        <w:t>suleidus</w:t>
      </w:r>
      <w:r w:rsidRPr="00954D74">
        <w:t xml:space="preserve"> į veną vienkartinę 1</w:t>
      </w:r>
      <w:r w:rsidR="00AC7D0A" w:rsidRPr="00954D74">
        <w:t> </w:t>
      </w:r>
      <w:r w:rsidRPr="00954D74">
        <w:t xml:space="preserve">g </w:t>
      </w:r>
      <w:proofErr w:type="spellStart"/>
      <w:r w:rsidRPr="00954D74">
        <w:t>ertapenemo</w:t>
      </w:r>
      <w:proofErr w:type="spellEnd"/>
      <w:r w:rsidRPr="00954D74">
        <w:t xml:space="preserve"> dozę suaugusiesiems, bendrojo </w:t>
      </w:r>
      <w:proofErr w:type="spellStart"/>
      <w:r w:rsidRPr="00954D74">
        <w:t>ertapenemo</w:t>
      </w:r>
      <w:proofErr w:type="spellEnd"/>
      <w:r w:rsidRPr="00954D74">
        <w:t xml:space="preserve"> (prisijungusio prie plazmos baltymų ir neprisijungusio) AUC ir neprisijungusio </w:t>
      </w:r>
      <w:proofErr w:type="spellStart"/>
      <w:r w:rsidRPr="00954D74">
        <w:t>ertapenemo</w:t>
      </w:r>
      <w:proofErr w:type="spellEnd"/>
      <w:r w:rsidRPr="00954D74">
        <w:t xml:space="preserve"> AUC žmonių, kuriems yra </w:t>
      </w:r>
      <w:r w:rsidR="002A2BA4">
        <w:t>lengvas</w:t>
      </w:r>
      <w:r w:rsidRPr="00954D74">
        <w:t xml:space="preserve"> inkstų funkcijos sutrikimas (kreatinino klirensas 60–90</w:t>
      </w:r>
      <w:r w:rsidR="00AC7D0A" w:rsidRPr="00954D74">
        <w:t> </w:t>
      </w:r>
      <w:r w:rsidRPr="00954D74">
        <w:t>ml/min/1,73</w:t>
      </w:r>
      <w:r w:rsidR="00AC7D0A" w:rsidRPr="00954D74">
        <w:t> </w:t>
      </w:r>
      <w:r w:rsidRPr="00954D74">
        <w:t>m</w:t>
      </w:r>
      <w:r w:rsidRPr="00954D74">
        <w:rPr>
          <w:vertAlign w:val="superscript"/>
        </w:rPr>
        <w:t>2</w:t>
      </w:r>
      <w:r w:rsidRPr="00954D74">
        <w:t>), organizme yra panašus, kaip ir sveikų 25–82</w:t>
      </w:r>
      <w:r w:rsidR="00AC7D0A" w:rsidRPr="00954D74">
        <w:t> </w:t>
      </w:r>
      <w:r w:rsidRPr="00954D74">
        <w:t>metų žmonių. Pacientų, kuriems yra vidutinio sunkumo inkstų funkcijos sutrikimas (kreatinino klirensas 31–59</w:t>
      </w:r>
      <w:r w:rsidR="00AC7D0A" w:rsidRPr="00954D74">
        <w:t> </w:t>
      </w:r>
      <w:r w:rsidRPr="00954D74">
        <w:t>ml/min/1,73</w:t>
      </w:r>
      <w:r w:rsidR="00AC7D0A" w:rsidRPr="00954D74">
        <w:t> </w:t>
      </w:r>
      <w:r w:rsidRPr="00954D74">
        <w:t>m</w:t>
      </w:r>
      <w:r w:rsidRPr="00954D74">
        <w:rPr>
          <w:vertAlign w:val="superscript"/>
        </w:rPr>
        <w:t>2</w:t>
      </w:r>
      <w:r w:rsidRPr="00954D74">
        <w:t xml:space="preserve">), bendrojo </w:t>
      </w:r>
      <w:proofErr w:type="spellStart"/>
      <w:r w:rsidRPr="00954D74">
        <w:t>ertapenemo</w:t>
      </w:r>
      <w:proofErr w:type="spellEnd"/>
      <w:r w:rsidRPr="00954D74">
        <w:t xml:space="preserve"> AUC ir neprisijungusio </w:t>
      </w:r>
      <w:proofErr w:type="spellStart"/>
      <w:r w:rsidRPr="00954D74">
        <w:t>ertapenemo</w:t>
      </w:r>
      <w:proofErr w:type="spellEnd"/>
      <w:r w:rsidRPr="00954D74">
        <w:t xml:space="preserve"> AUC padidėja atitinkamai maždaug</w:t>
      </w:r>
      <w:r w:rsidR="00AC7D0A" w:rsidRPr="00954D74">
        <w:t xml:space="preserve"> </w:t>
      </w:r>
      <w:r w:rsidRPr="00954D74">
        <w:t>1,5</w:t>
      </w:r>
      <w:r w:rsidR="00AC7D0A" w:rsidRPr="00954D74">
        <w:t> </w:t>
      </w:r>
      <w:r w:rsidRPr="00954D74">
        <w:t>ir 1,8</w:t>
      </w:r>
      <w:r w:rsidR="00AC7D0A" w:rsidRPr="00954D74">
        <w:t> </w:t>
      </w:r>
      <w:r w:rsidRPr="00954D74">
        <w:t>karto, palyginus su sveikų žmonių. Pacientų, kuriems yra sunkus inkstų funkcijos sutrikimas (kreatinino klirensas 5–30</w:t>
      </w:r>
      <w:r w:rsidR="00AC7D0A" w:rsidRPr="00954D74">
        <w:t> </w:t>
      </w:r>
      <w:r w:rsidRPr="00954D74">
        <w:t>ml/min/1,73</w:t>
      </w:r>
      <w:r w:rsidR="00AC7D0A" w:rsidRPr="00954D74">
        <w:t> </w:t>
      </w:r>
      <w:r w:rsidRPr="00954D74">
        <w:t>m</w:t>
      </w:r>
      <w:r w:rsidRPr="00954D74">
        <w:rPr>
          <w:vertAlign w:val="superscript"/>
        </w:rPr>
        <w:t>2</w:t>
      </w:r>
      <w:r w:rsidRPr="00954D74">
        <w:t xml:space="preserve">), plazmoje bendrojo </w:t>
      </w:r>
      <w:proofErr w:type="spellStart"/>
      <w:r w:rsidRPr="00954D74">
        <w:t>ertapenemo</w:t>
      </w:r>
      <w:proofErr w:type="spellEnd"/>
      <w:r w:rsidRPr="00954D74">
        <w:t xml:space="preserve"> AUC ir neprisijungusio </w:t>
      </w:r>
      <w:proofErr w:type="spellStart"/>
      <w:r w:rsidRPr="00954D74">
        <w:t>ertapenemo</w:t>
      </w:r>
      <w:proofErr w:type="spellEnd"/>
      <w:r w:rsidRPr="00954D74">
        <w:t xml:space="preserve"> AUC padidėja atitinkamai maždaug 2,6</w:t>
      </w:r>
      <w:r w:rsidR="00AC7D0A" w:rsidRPr="00954D74">
        <w:t> </w:t>
      </w:r>
      <w:r w:rsidRPr="00954D74">
        <w:t>ir 3,4</w:t>
      </w:r>
      <w:r w:rsidR="00AC7D0A" w:rsidRPr="00954D74">
        <w:t> </w:t>
      </w:r>
      <w:r w:rsidRPr="00954D74">
        <w:t xml:space="preserve">karto, palyginti su sveikų žmonių. Pacientų, kuriems būtina dializė, bendrojo </w:t>
      </w:r>
      <w:proofErr w:type="spellStart"/>
      <w:r w:rsidRPr="00954D74">
        <w:t>ertapenemo</w:t>
      </w:r>
      <w:proofErr w:type="spellEnd"/>
      <w:r w:rsidRPr="00954D74">
        <w:t xml:space="preserve"> AUC ir neprisijungusio </w:t>
      </w:r>
      <w:proofErr w:type="spellStart"/>
      <w:r w:rsidRPr="00954D74">
        <w:t>ertapenemo</w:t>
      </w:r>
      <w:proofErr w:type="spellEnd"/>
      <w:r w:rsidRPr="00954D74">
        <w:t xml:space="preserve"> AUC tarp dializės procedūrų būna atitinkamai maždaug 2,9</w:t>
      </w:r>
      <w:r w:rsidR="00AC7D0A" w:rsidRPr="00954D74">
        <w:t> </w:t>
      </w:r>
      <w:r w:rsidRPr="00954D74">
        <w:t>ir 6,0</w:t>
      </w:r>
      <w:r w:rsidR="00AC7D0A" w:rsidRPr="00954D74">
        <w:t> </w:t>
      </w:r>
      <w:r w:rsidRPr="00954D74">
        <w:t>karto didesnė, palyginti su sveikų žmonių. Jei vienkartinė 1</w:t>
      </w:r>
      <w:r w:rsidR="00AC7D0A" w:rsidRPr="00954D74">
        <w:t> </w:t>
      </w:r>
      <w:r w:rsidRPr="00954D74">
        <w:t xml:space="preserve">g </w:t>
      </w:r>
      <w:proofErr w:type="spellStart"/>
      <w:r w:rsidRPr="00954D74">
        <w:t>ertapenemo</w:t>
      </w:r>
      <w:proofErr w:type="spellEnd"/>
      <w:r w:rsidRPr="00954D74">
        <w:t xml:space="preserve"> dozė suleidžiama į veną prieš pat hemodializę, maždaug 30</w:t>
      </w:r>
      <w:r w:rsidR="00AC7D0A" w:rsidRPr="00954D74">
        <w:t> %</w:t>
      </w:r>
      <w:r w:rsidRPr="00954D74">
        <w:t xml:space="preserve"> dozės išsiskiria į </w:t>
      </w:r>
      <w:proofErr w:type="spellStart"/>
      <w:r w:rsidRPr="00954D74">
        <w:t>dializatą</w:t>
      </w:r>
      <w:proofErr w:type="spellEnd"/>
      <w:r w:rsidRPr="00954D74">
        <w:t>. Apie vaist</w:t>
      </w:r>
      <w:r w:rsidR="00AC7D0A" w:rsidRPr="00954D74">
        <w:t>ini</w:t>
      </w:r>
      <w:r w:rsidRPr="00954D74">
        <w:t>o</w:t>
      </w:r>
      <w:r w:rsidR="00AC7D0A" w:rsidRPr="00954D74">
        <w:t xml:space="preserve"> preparato</w:t>
      </w:r>
      <w:r w:rsidRPr="00954D74">
        <w:t xml:space="preserve"> vartojimą vaikams, kurių inkstų funkcija sutrikusi, duomenų nėra.</w:t>
      </w:r>
    </w:p>
    <w:p w14:paraId="08F2223F" w14:textId="77777777" w:rsidR="00B34AD9" w:rsidRPr="00954D74" w:rsidRDefault="00B34AD9" w:rsidP="00954D74">
      <w:pPr>
        <w:pStyle w:val="Pagrindinistekstas"/>
      </w:pPr>
    </w:p>
    <w:p w14:paraId="4C188029" w14:textId="77777777" w:rsidR="00B34AD9" w:rsidRPr="00954D74" w:rsidRDefault="00D75F0E" w:rsidP="00954D74">
      <w:pPr>
        <w:pStyle w:val="Pagrindinistekstas"/>
      </w:pPr>
      <w:proofErr w:type="spellStart"/>
      <w:r w:rsidRPr="00954D74">
        <w:t>Ertapenemo</w:t>
      </w:r>
      <w:proofErr w:type="spellEnd"/>
      <w:r w:rsidRPr="00954D74">
        <w:t xml:space="preserve"> vartojimo saugumas ir veiksmingumas žmonėms, kuriems yra sunkus inkstų funkcijos </w:t>
      </w:r>
      <w:r w:rsidRPr="00954D74">
        <w:lastRenderedPageBreak/>
        <w:t xml:space="preserve">sutrikimas, ir tiems pacientams, kuriems būtina hemodializė, nepakankamai ištirtas, kad būtų galima pateikti dozavimo rekomendacijas. Dėl to jiems </w:t>
      </w:r>
      <w:proofErr w:type="spellStart"/>
      <w:r w:rsidRPr="00954D74">
        <w:t>ertapenemo</w:t>
      </w:r>
      <w:proofErr w:type="spellEnd"/>
      <w:r w:rsidRPr="00954D74">
        <w:t xml:space="preserve"> skirti negalima.</w:t>
      </w:r>
    </w:p>
    <w:p w14:paraId="62F9845A" w14:textId="77777777" w:rsidR="00B34AD9" w:rsidRPr="00954D74" w:rsidRDefault="00B34AD9" w:rsidP="00954D74">
      <w:pPr>
        <w:pStyle w:val="Pagrindinistekstas"/>
        <w:ind w:left="540" w:hanging="540"/>
      </w:pPr>
    </w:p>
    <w:p w14:paraId="19575A46" w14:textId="77777777" w:rsidR="00B34AD9" w:rsidRPr="00954D74" w:rsidRDefault="00D75F0E" w:rsidP="00954D74">
      <w:pPr>
        <w:pStyle w:val="Antrat1"/>
        <w:numPr>
          <w:ilvl w:val="1"/>
          <w:numId w:val="9"/>
        </w:numPr>
        <w:tabs>
          <w:tab w:val="left" w:pos="804"/>
        </w:tabs>
        <w:ind w:left="540" w:hanging="540"/>
      </w:pPr>
      <w:proofErr w:type="spellStart"/>
      <w:r w:rsidRPr="00954D74">
        <w:t>Ikiklinikinių</w:t>
      </w:r>
      <w:proofErr w:type="spellEnd"/>
      <w:r w:rsidRPr="00954D74">
        <w:t xml:space="preserve"> saugumo tyrimų duomenys</w:t>
      </w:r>
    </w:p>
    <w:p w14:paraId="472EE048" w14:textId="77777777" w:rsidR="00B34AD9" w:rsidRPr="00954D74" w:rsidRDefault="00B34AD9" w:rsidP="00954D74">
      <w:pPr>
        <w:pStyle w:val="Pagrindinistekstas"/>
        <w:rPr>
          <w:b/>
        </w:rPr>
      </w:pPr>
    </w:p>
    <w:p w14:paraId="6C5F147A" w14:textId="77777777" w:rsidR="00B34AD9" w:rsidRPr="00954D74" w:rsidRDefault="00D75F0E" w:rsidP="00954D74">
      <w:pPr>
        <w:pStyle w:val="Pagrindinistekstas"/>
      </w:pPr>
      <w:r w:rsidRPr="00954D74">
        <w:t xml:space="preserve">Įprastų farmakologinio saugumo, kartotinių dozių toksiškumo, </w:t>
      </w:r>
      <w:proofErr w:type="spellStart"/>
      <w:r w:rsidRPr="00954D74">
        <w:t>genotoksiškumo</w:t>
      </w:r>
      <w:proofErr w:type="spellEnd"/>
      <w:r w:rsidRPr="00954D74">
        <w:t xml:space="preserve"> ir toksinio poveikio reprodukcijai ar vystymuisi </w:t>
      </w:r>
      <w:proofErr w:type="spellStart"/>
      <w:r w:rsidRPr="00954D74">
        <w:t>ikiklinikinių</w:t>
      </w:r>
      <w:proofErr w:type="spellEnd"/>
      <w:r w:rsidRPr="00954D74">
        <w:t xml:space="preserve"> tyrimų duomenys specifinio pavojaus žmogui nerodo.</w:t>
      </w:r>
    </w:p>
    <w:p w14:paraId="16A182DC" w14:textId="77777777" w:rsidR="00B34AD9" w:rsidRPr="00954D74" w:rsidRDefault="00D75F0E" w:rsidP="00954D74">
      <w:pPr>
        <w:pStyle w:val="Pagrindinistekstas"/>
      </w:pPr>
      <w:r w:rsidRPr="00954D74">
        <w:t xml:space="preserve">Žiurkėms, kurioms buvo duotos didelės </w:t>
      </w:r>
      <w:proofErr w:type="spellStart"/>
      <w:r w:rsidRPr="00954D74">
        <w:t>ertapenemo</w:t>
      </w:r>
      <w:proofErr w:type="spellEnd"/>
      <w:r w:rsidRPr="00954D74">
        <w:t xml:space="preserve"> dozės, sumažėjo </w:t>
      </w:r>
      <w:proofErr w:type="spellStart"/>
      <w:r w:rsidRPr="00954D74">
        <w:t>neutrofilų</w:t>
      </w:r>
      <w:proofErr w:type="spellEnd"/>
      <w:r w:rsidRPr="00954D74">
        <w:t xml:space="preserve"> kiekis, tačiau manoma, kad toks poveikis vaistinio preparato vartojimo saugumo nemažina.</w:t>
      </w:r>
    </w:p>
    <w:p w14:paraId="4D25F32F" w14:textId="77777777" w:rsidR="00B34AD9" w:rsidRPr="00954D74" w:rsidRDefault="00B34AD9" w:rsidP="00954D74">
      <w:pPr>
        <w:pStyle w:val="Pagrindinistekstas"/>
      </w:pPr>
    </w:p>
    <w:p w14:paraId="43EF33EE" w14:textId="77777777" w:rsidR="00B34AD9" w:rsidRPr="00954D74" w:rsidRDefault="00D75F0E" w:rsidP="00954D74">
      <w:pPr>
        <w:pStyle w:val="Pagrindinistekstas"/>
      </w:pPr>
      <w:r w:rsidRPr="00954D74">
        <w:t xml:space="preserve">Ar gyvūnams </w:t>
      </w:r>
      <w:proofErr w:type="spellStart"/>
      <w:r w:rsidRPr="00954D74">
        <w:t>ertapenemas</w:t>
      </w:r>
      <w:proofErr w:type="spellEnd"/>
      <w:r w:rsidRPr="00954D74">
        <w:t xml:space="preserve"> sukelia kancerogeninį poveikį, nežinoma, nes ilgalaikių tyrimų neatlikta.</w:t>
      </w:r>
    </w:p>
    <w:p w14:paraId="4AA813D7" w14:textId="77777777" w:rsidR="00B34AD9" w:rsidRPr="00954D74" w:rsidRDefault="00B34AD9" w:rsidP="00954D74">
      <w:pPr>
        <w:pStyle w:val="Pagrindinistekstas"/>
      </w:pPr>
    </w:p>
    <w:p w14:paraId="2D0E0BE7" w14:textId="77777777" w:rsidR="00B34AD9" w:rsidRPr="00954D74" w:rsidRDefault="00B34AD9" w:rsidP="00954D74">
      <w:pPr>
        <w:pStyle w:val="Pagrindinistekstas"/>
      </w:pPr>
    </w:p>
    <w:p w14:paraId="0EEB6CDF" w14:textId="77777777" w:rsidR="00B34AD9" w:rsidRPr="00954D74" w:rsidRDefault="00D75F0E" w:rsidP="00954D74">
      <w:pPr>
        <w:pStyle w:val="Sraopastraipa"/>
        <w:numPr>
          <w:ilvl w:val="0"/>
          <w:numId w:val="9"/>
        </w:numPr>
        <w:ind w:left="540" w:hanging="540"/>
        <w:rPr>
          <w:b/>
        </w:rPr>
      </w:pPr>
      <w:r w:rsidRPr="00954D74">
        <w:rPr>
          <w:b/>
        </w:rPr>
        <w:t>FARMACINĖ INFORMACIJA</w:t>
      </w:r>
    </w:p>
    <w:p w14:paraId="78BC5337" w14:textId="77777777" w:rsidR="00B34AD9" w:rsidRPr="00954D74" w:rsidRDefault="00B34AD9" w:rsidP="00954D74">
      <w:pPr>
        <w:pStyle w:val="Pagrindinistekstas"/>
        <w:tabs>
          <w:tab w:val="left" w:pos="1310"/>
        </w:tabs>
        <w:ind w:left="540" w:hanging="540"/>
        <w:rPr>
          <w:b/>
        </w:rPr>
      </w:pPr>
    </w:p>
    <w:p w14:paraId="6BD16BA0" w14:textId="77777777" w:rsidR="00B34AD9" w:rsidRPr="00954D74" w:rsidRDefault="00D75F0E" w:rsidP="00954D74">
      <w:pPr>
        <w:pStyle w:val="Antrat1"/>
        <w:numPr>
          <w:ilvl w:val="1"/>
          <w:numId w:val="9"/>
        </w:numPr>
        <w:ind w:left="540" w:hanging="540"/>
      </w:pPr>
      <w:r w:rsidRPr="00954D74">
        <w:t>Pagalbinių medžiagų sąrašas</w:t>
      </w:r>
    </w:p>
    <w:p w14:paraId="5C1AC2B3" w14:textId="77777777" w:rsidR="00B34AD9" w:rsidRPr="00954D74" w:rsidRDefault="00B34AD9" w:rsidP="00954D74">
      <w:pPr>
        <w:pStyle w:val="Pagrindinistekstas"/>
      </w:pPr>
    </w:p>
    <w:p w14:paraId="09AC2453" w14:textId="77777777" w:rsidR="00B34AD9" w:rsidRPr="00954D74" w:rsidRDefault="00D75F0E" w:rsidP="00954D74">
      <w:pPr>
        <w:pStyle w:val="Pagrindinistekstas"/>
      </w:pPr>
      <w:r w:rsidRPr="00954D74">
        <w:t>Natrio-vandenilio karbonatas (</w:t>
      </w:r>
      <w:r w:rsidR="00AC7D0A" w:rsidRPr="00954D74">
        <w:t>pH koreguoti</w:t>
      </w:r>
      <w:r w:rsidRPr="00954D74">
        <w:t>)</w:t>
      </w:r>
    </w:p>
    <w:p w14:paraId="2BFA28B8" w14:textId="77777777" w:rsidR="00B34AD9" w:rsidRPr="00954D74" w:rsidRDefault="00D75F0E" w:rsidP="00954D74">
      <w:pPr>
        <w:pStyle w:val="Pagrindinistekstas"/>
      </w:pPr>
      <w:r w:rsidRPr="00954D74">
        <w:t>Natrio hidroksidas (pH koreguoti)</w:t>
      </w:r>
    </w:p>
    <w:p w14:paraId="36F8E6E6" w14:textId="77777777" w:rsidR="00B34AD9" w:rsidRPr="00954D74" w:rsidRDefault="00B34AD9" w:rsidP="00954D74">
      <w:pPr>
        <w:pStyle w:val="Pagrindinistekstas"/>
      </w:pPr>
    </w:p>
    <w:p w14:paraId="05BEC70C" w14:textId="77777777" w:rsidR="00B34AD9" w:rsidRPr="00954D74" w:rsidRDefault="00D75F0E" w:rsidP="00954D74">
      <w:pPr>
        <w:pStyle w:val="Antrat1"/>
        <w:numPr>
          <w:ilvl w:val="1"/>
          <w:numId w:val="9"/>
        </w:numPr>
        <w:ind w:left="540" w:hanging="540"/>
      </w:pPr>
      <w:r w:rsidRPr="00954D74">
        <w:t>Nesuderinamumas</w:t>
      </w:r>
    </w:p>
    <w:p w14:paraId="02E6C166" w14:textId="77777777" w:rsidR="00B34AD9" w:rsidRPr="00954D74" w:rsidRDefault="00B34AD9" w:rsidP="00954D74">
      <w:pPr>
        <w:pStyle w:val="Pagrindinistekstas"/>
        <w:rPr>
          <w:b/>
        </w:rPr>
      </w:pPr>
    </w:p>
    <w:p w14:paraId="699615B5" w14:textId="77777777" w:rsidR="00B34AD9" w:rsidRPr="00954D74" w:rsidRDefault="00D75F0E" w:rsidP="00954D74">
      <w:pPr>
        <w:pStyle w:val="Pagrindinistekstas"/>
      </w:pPr>
      <w:proofErr w:type="spellStart"/>
      <w:r w:rsidRPr="00954D74">
        <w:t>Ertapenemui</w:t>
      </w:r>
      <w:proofErr w:type="spellEnd"/>
      <w:r w:rsidRPr="00954D74">
        <w:t xml:space="preserve"> tirpinti arba infuzijai negalima vartoti tirpiklių arba infuzi</w:t>
      </w:r>
      <w:r w:rsidR="00010169">
        <w:t>ni</w:t>
      </w:r>
      <w:r w:rsidRPr="00954D74">
        <w:t>ų tirpalų, kurių sudėtyje yra gliukozės.</w:t>
      </w:r>
    </w:p>
    <w:p w14:paraId="3DCBAEAD" w14:textId="77777777" w:rsidR="00B34AD9" w:rsidRPr="00954D74" w:rsidRDefault="00B34AD9" w:rsidP="00954D74">
      <w:pPr>
        <w:pStyle w:val="Pagrindinistekstas"/>
      </w:pPr>
    </w:p>
    <w:p w14:paraId="49F8FF3C" w14:textId="77777777" w:rsidR="00B34AD9" w:rsidRPr="00954D74" w:rsidRDefault="00D75F0E" w:rsidP="00954D74">
      <w:pPr>
        <w:pStyle w:val="Pagrindinistekstas"/>
      </w:pPr>
      <w:r w:rsidRPr="00954D74">
        <w:t>Suderinamumo tyrimų neatlikta, todėl šio vaistinio preparato negalima maišyti su kitais, išskyrus nurodytus 6.6</w:t>
      </w:r>
      <w:r w:rsidR="00AC7D0A" w:rsidRPr="00954D74">
        <w:t> </w:t>
      </w:r>
      <w:r w:rsidRPr="00954D74">
        <w:t>skyriuje.</w:t>
      </w:r>
    </w:p>
    <w:p w14:paraId="70647936" w14:textId="77777777" w:rsidR="00B34AD9" w:rsidRPr="00954D74" w:rsidRDefault="00B34AD9" w:rsidP="00954D74">
      <w:pPr>
        <w:pStyle w:val="Pagrindinistekstas"/>
      </w:pPr>
    </w:p>
    <w:p w14:paraId="598AF358" w14:textId="77777777" w:rsidR="00B34AD9" w:rsidRPr="00954D74" w:rsidRDefault="00D75F0E" w:rsidP="00954D74">
      <w:pPr>
        <w:pStyle w:val="Antrat1"/>
        <w:numPr>
          <w:ilvl w:val="1"/>
          <w:numId w:val="9"/>
        </w:numPr>
        <w:ind w:left="540" w:hanging="540"/>
      </w:pPr>
      <w:r w:rsidRPr="00954D74">
        <w:t>Tinkamumo laikas</w:t>
      </w:r>
    </w:p>
    <w:p w14:paraId="42A65202" w14:textId="77777777" w:rsidR="00B34AD9" w:rsidRPr="00954D74" w:rsidRDefault="00B34AD9" w:rsidP="00954D74">
      <w:pPr>
        <w:pStyle w:val="Pagrindinistekstas"/>
      </w:pPr>
    </w:p>
    <w:p w14:paraId="01A4E4CE" w14:textId="036FCF33" w:rsidR="00B34AD9" w:rsidRPr="00954D74" w:rsidRDefault="00C07331" w:rsidP="00954D74">
      <w:pPr>
        <w:pStyle w:val="Pagrindinistekstas"/>
      </w:pPr>
      <w:r>
        <w:t>3</w:t>
      </w:r>
      <w:r w:rsidR="006428C6">
        <w:t xml:space="preserve"> metai.</w:t>
      </w:r>
    </w:p>
    <w:p w14:paraId="2DEA70A7" w14:textId="77777777" w:rsidR="00B34AD9" w:rsidRPr="00954D74" w:rsidRDefault="00B34AD9" w:rsidP="00954D74">
      <w:pPr>
        <w:pStyle w:val="Pagrindinistekstas"/>
      </w:pPr>
    </w:p>
    <w:p w14:paraId="15F08AE4" w14:textId="77777777" w:rsidR="000614F2" w:rsidRPr="00954D74" w:rsidRDefault="00D75F0E" w:rsidP="00954D74">
      <w:pPr>
        <w:pStyle w:val="Pagrindinistekstas"/>
      </w:pPr>
      <w:r w:rsidRPr="00954D74">
        <w:rPr>
          <w:u w:val="single"/>
        </w:rPr>
        <w:t>Vaistinį preparatą ištirpinus.</w:t>
      </w:r>
      <w:r w:rsidRPr="00954D74">
        <w:t xml:space="preserve"> </w:t>
      </w:r>
    </w:p>
    <w:p w14:paraId="480D1219" w14:textId="77777777" w:rsidR="000614F2" w:rsidRPr="00954D74" w:rsidRDefault="0046422E" w:rsidP="00954D74">
      <w:pPr>
        <w:pStyle w:val="Pagrindinistekstas"/>
      </w:pPr>
      <w:r>
        <w:t>Ištirpinus</w:t>
      </w:r>
      <w:r w:rsidRPr="00954D74">
        <w:t xml:space="preserve"> </w:t>
      </w:r>
      <w:r w:rsidR="00EF6107">
        <w:t xml:space="preserve">gautą </w:t>
      </w:r>
      <w:r w:rsidR="00D75F0E" w:rsidRPr="00954D74">
        <w:t xml:space="preserve">tirpalą </w:t>
      </w:r>
      <w:r w:rsidR="000614F2" w:rsidRPr="00954D74">
        <w:t>reikia vartoti</w:t>
      </w:r>
      <w:r w:rsidR="00D75F0E" w:rsidRPr="00954D74">
        <w:t xml:space="preserve"> nedelsiant. </w:t>
      </w:r>
    </w:p>
    <w:p w14:paraId="387C334B" w14:textId="77777777" w:rsidR="000614F2" w:rsidRPr="00954D74" w:rsidRDefault="000614F2" w:rsidP="00954D74">
      <w:pPr>
        <w:pStyle w:val="Pagrindinistekstas"/>
      </w:pPr>
    </w:p>
    <w:p w14:paraId="0FC89D1D" w14:textId="77777777" w:rsidR="000614F2" w:rsidRPr="00954D74" w:rsidRDefault="000614F2" w:rsidP="00954D74">
      <w:pPr>
        <w:pStyle w:val="Pagrindinistekstas"/>
        <w:rPr>
          <w:u w:val="single"/>
        </w:rPr>
      </w:pPr>
      <w:r w:rsidRPr="00954D74">
        <w:rPr>
          <w:u w:val="single"/>
        </w:rPr>
        <w:t>Praskiedus tirpalą.</w:t>
      </w:r>
    </w:p>
    <w:p w14:paraId="1E402559" w14:textId="77777777" w:rsidR="00B34AD9" w:rsidRPr="00954D74" w:rsidRDefault="00D75F0E" w:rsidP="00954D74">
      <w:pPr>
        <w:pStyle w:val="Pagrindinistekstas"/>
      </w:pPr>
      <w:r w:rsidRPr="00954D74">
        <w:t xml:space="preserve">Praskiesto tirpalo (maždaug </w:t>
      </w:r>
      <w:r w:rsidR="000614F2" w:rsidRPr="00954D74">
        <w:t>1 </w:t>
      </w:r>
      <w:r w:rsidRPr="00954D74">
        <w:t xml:space="preserve">mg/ml </w:t>
      </w:r>
      <w:r w:rsidR="000614F2" w:rsidRPr="00954D74">
        <w:t>ir 20 mg/ml</w:t>
      </w:r>
      <w:r w:rsidRPr="00954D74">
        <w:t>) fizinis ir cheminis stabilumas 25 °C temperatūroje išlieka 6</w:t>
      </w:r>
      <w:r w:rsidR="000614F2" w:rsidRPr="00954D74">
        <w:t> </w:t>
      </w:r>
      <w:r w:rsidRPr="00954D74">
        <w:t>valandas, o 2</w:t>
      </w:r>
      <w:r w:rsidR="000614F2" w:rsidRPr="00954D74">
        <w:t> </w:t>
      </w:r>
      <w:r w:rsidRPr="00954D74">
        <w:t>°C–8</w:t>
      </w:r>
      <w:r w:rsidR="000614F2" w:rsidRPr="00954D74">
        <w:t> </w:t>
      </w:r>
      <w:r w:rsidRPr="00954D74">
        <w:t>°C temperatūroje (šaldytuve) – 24</w:t>
      </w:r>
      <w:r w:rsidR="000614F2" w:rsidRPr="00954D74">
        <w:t> </w:t>
      </w:r>
      <w:r w:rsidRPr="00954D74">
        <w:t xml:space="preserve">valandas. Iš šaldytuvo išimtų vaistinio preparato tirpalų tinkamumo laikas – 4 valandos. </w:t>
      </w:r>
      <w:proofErr w:type="spellStart"/>
      <w:r w:rsidRPr="00954D74">
        <w:t>Ertapenem</w:t>
      </w:r>
      <w:proofErr w:type="spellEnd"/>
      <w:r w:rsidRPr="00954D74">
        <w:t xml:space="preserve"> QILU tirpalų negalima užšaldyti.</w:t>
      </w:r>
    </w:p>
    <w:p w14:paraId="1DE58992" w14:textId="77777777" w:rsidR="00AC7D0A" w:rsidRPr="00954D74" w:rsidRDefault="00AC7D0A" w:rsidP="00954D74">
      <w:pPr>
        <w:pStyle w:val="Pagrindinistekstas"/>
      </w:pPr>
    </w:p>
    <w:p w14:paraId="09DB6F66" w14:textId="77777777" w:rsidR="000614F2" w:rsidRPr="00954D74" w:rsidRDefault="000614F2" w:rsidP="00954D74">
      <w:pPr>
        <w:pStyle w:val="Pagrindinistekstas"/>
      </w:pPr>
      <w:r w:rsidRPr="00954D74">
        <w:rPr>
          <w:lang w:eastAsia="lt-LT"/>
        </w:rPr>
        <w:t xml:space="preserve">Mikrobiologiniu požiūriu, vaistinį preparatą reikia vartoti nedelsiant, nebent tirpalas ruošiamas ir skiedžiamas kontroliuojamomis </w:t>
      </w:r>
      <w:proofErr w:type="spellStart"/>
      <w:r w:rsidRPr="00954D74">
        <w:rPr>
          <w:lang w:eastAsia="lt-LT"/>
        </w:rPr>
        <w:t>aseptinėmis</w:t>
      </w:r>
      <w:proofErr w:type="spellEnd"/>
      <w:r w:rsidRPr="00954D74">
        <w:rPr>
          <w:lang w:eastAsia="lt-LT"/>
        </w:rPr>
        <w:t xml:space="preserve"> sąlygomis. Jeigu jis iš karto nevartojamas, už </w:t>
      </w:r>
      <w:r w:rsidR="009F244C">
        <w:rPr>
          <w:lang w:eastAsia="lt-LT"/>
        </w:rPr>
        <w:t xml:space="preserve">jo </w:t>
      </w:r>
      <w:r w:rsidRPr="00954D74">
        <w:rPr>
          <w:lang w:eastAsia="lt-LT"/>
        </w:rPr>
        <w:t xml:space="preserve">laikymo </w:t>
      </w:r>
      <w:r w:rsidR="009F244C">
        <w:rPr>
          <w:lang w:eastAsia="lt-LT"/>
        </w:rPr>
        <w:t>trukmę</w:t>
      </w:r>
      <w:r w:rsidR="009F244C" w:rsidRPr="00954D74">
        <w:rPr>
          <w:lang w:eastAsia="lt-LT"/>
        </w:rPr>
        <w:t xml:space="preserve"> </w:t>
      </w:r>
      <w:r w:rsidRPr="00954D74">
        <w:rPr>
          <w:lang w:eastAsia="lt-LT"/>
        </w:rPr>
        <w:t>ir sąlygas prieš vartojimą atsako vartotojas.</w:t>
      </w:r>
    </w:p>
    <w:p w14:paraId="424D48DD" w14:textId="77777777" w:rsidR="000614F2" w:rsidRPr="00954D74" w:rsidRDefault="000614F2" w:rsidP="00954D74">
      <w:pPr>
        <w:pStyle w:val="Pagrindinistekstas"/>
      </w:pPr>
    </w:p>
    <w:p w14:paraId="29F11197" w14:textId="77777777" w:rsidR="00B34AD9" w:rsidRPr="00954D74" w:rsidRDefault="00D75F0E" w:rsidP="00954D74">
      <w:pPr>
        <w:pStyle w:val="Antrat1"/>
        <w:numPr>
          <w:ilvl w:val="1"/>
          <w:numId w:val="9"/>
        </w:numPr>
        <w:ind w:left="540" w:hanging="540"/>
      </w:pPr>
      <w:r w:rsidRPr="00954D74">
        <w:t>Specialios laikymo sąlygos</w:t>
      </w:r>
    </w:p>
    <w:p w14:paraId="203C9663" w14:textId="77777777" w:rsidR="00B34AD9" w:rsidRPr="00954D74" w:rsidRDefault="00B34AD9" w:rsidP="00954D74">
      <w:pPr>
        <w:pStyle w:val="Pagrindinistekstas"/>
        <w:rPr>
          <w:b/>
        </w:rPr>
      </w:pPr>
    </w:p>
    <w:p w14:paraId="4F622736" w14:textId="77777777" w:rsidR="00B34AD9" w:rsidRPr="00954D74" w:rsidRDefault="00D75F0E" w:rsidP="00954D74">
      <w:pPr>
        <w:pStyle w:val="Pagrindinistekstas"/>
      </w:pPr>
      <w:r w:rsidRPr="00954D74">
        <w:t>Laikyti ne aukšte</w:t>
      </w:r>
      <w:r w:rsidR="000614F2" w:rsidRPr="00954D74">
        <w:t>snėje kaip 25 </w:t>
      </w:r>
      <w:r w:rsidRPr="00954D74">
        <w:t>°C temperatūroje</w:t>
      </w:r>
      <w:r w:rsidR="009F244C">
        <w:t>.</w:t>
      </w:r>
    </w:p>
    <w:p w14:paraId="038714E4" w14:textId="77777777" w:rsidR="00B34AD9" w:rsidRPr="00954D74" w:rsidRDefault="00B34AD9" w:rsidP="00954D74">
      <w:pPr>
        <w:pStyle w:val="Pagrindinistekstas"/>
      </w:pPr>
    </w:p>
    <w:p w14:paraId="7039333C" w14:textId="77777777" w:rsidR="00B34AD9" w:rsidRPr="00954D74" w:rsidRDefault="004A6E57" w:rsidP="00954D74">
      <w:pPr>
        <w:pStyle w:val="Pagrindinistekstas"/>
      </w:pPr>
      <w:r>
        <w:t>Paruošto</w:t>
      </w:r>
      <w:r w:rsidRPr="00954D74">
        <w:t xml:space="preserve"> </w:t>
      </w:r>
      <w:r w:rsidR="00D75F0E" w:rsidRPr="00954D74">
        <w:t>vaistinio preparato laikymo sąlygos pateikiamos 6.3</w:t>
      </w:r>
      <w:r w:rsidR="001112BE" w:rsidRPr="00954D74">
        <w:t> </w:t>
      </w:r>
      <w:r w:rsidR="00D75F0E" w:rsidRPr="00954D74">
        <w:t>skyriuje</w:t>
      </w:r>
    </w:p>
    <w:p w14:paraId="5D6F7EC7" w14:textId="77777777" w:rsidR="00B34AD9" w:rsidRPr="00954D74" w:rsidRDefault="00B34AD9" w:rsidP="00954D74">
      <w:pPr>
        <w:pStyle w:val="Pagrindinistekstas"/>
      </w:pPr>
    </w:p>
    <w:p w14:paraId="195F8D69" w14:textId="77777777" w:rsidR="00B34AD9" w:rsidRPr="00954D74" w:rsidRDefault="00D75F0E" w:rsidP="00954D74">
      <w:pPr>
        <w:pStyle w:val="Antrat1"/>
        <w:numPr>
          <w:ilvl w:val="1"/>
          <w:numId w:val="9"/>
        </w:numPr>
        <w:tabs>
          <w:tab w:val="left" w:pos="804"/>
        </w:tabs>
        <w:ind w:left="540" w:hanging="540"/>
      </w:pPr>
      <w:proofErr w:type="spellStart"/>
      <w:r w:rsidRPr="00954D74">
        <w:t>Talpyklės</w:t>
      </w:r>
      <w:proofErr w:type="spellEnd"/>
      <w:r w:rsidRPr="00954D74">
        <w:t xml:space="preserve"> pobūdis ir jos turinys</w:t>
      </w:r>
    </w:p>
    <w:p w14:paraId="01C0A4F4" w14:textId="77777777" w:rsidR="00B34AD9" w:rsidRPr="00954D74" w:rsidRDefault="00B34AD9" w:rsidP="00954D74">
      <w:pPr>
        <w:pStyle w:val="Pagrindinistekstas"/>
        <w:rPr>
          <w:b/>
        </w:rPr>
      </w:pPr>
    </w:p>
    <w:p w14:paraId="5684D3C5" w14:textId="77777777" w:rsidR="00B34AD9" w:rsidRPr="00954D74" w:rsidRDefault="00D75F0E" w:rsidP="00954D74">
      <w:pPr>
        <w:pStyle w:val="Pagrindinistekstas"/>
      </w:pPr>
      <w:r w:rsidRPr="00954D74">
        <w:t>20</w:t>
      </w:r>
      <w:r w:rsidR="001112BE" w:rsidRPr="00954D74">
        <w:t> </w:t>
      </w:r>
      <w:r w:rsidRPr="00954D74">
        <w:t>ml tūrio I</w:t>
      </w:r>
      <w:r w:rsidR="001112BE" w:rsidRPr="00954D74">
        <w:t> </w:t>
      </w:r>
      <w:r w:rsidRPr="00954D74">
        <w:t xml:space="preserve">tipo stiklo flakonas, užkimštas </w:t>
      </w:r>
      <w:proofErr w:type="spellStart"/>
      <w:r w:rsidRPr="00954D74">
        <w:t>chlorobutilo</w:t>
      </w:r>
      <w:proofErr w:type="spellEnd"/>
      <w:r w:rsidRPr="00954D74">
        <w:t xml:space="preserve"> gumos kamščiu ir </w:t>
      </w:r>
      <w:r w:rsidR="001112BE" w:rsidRPr="00954D74">
        <w:t xml:space="preserve">uždarytas </w:t>
      </w:r>
      <w:r w:rsidRPr="00954D74">
        <w:t xml:space="preserve">nuplėšiamu </w:t>
      </w:r>
      <w:r w:rsidR="001112BE" w:rsidRPr="00954D74">
        <w:t>aliuminio dangteliu</w:t>
      </w:r>
      <w:r w:rsidRPr="00954D74">
        <w:t>.</w:t>
      </w:r>
    </w:p>
    <w:p w14:paraId="40BD1013" w14:textId="77777777" w:rsidR="00B34AD9" w:rsidRPr="00954D74" w:rsidRDefault="00B34AD9" w:rsidP="00954D74">
      <w:pPr>
        <w:pStyle w:val="Pagrindinistekstas"/>
      </w:pPr>
    </w:p>
    <w:p w14:paraId="301E7BC6" w14:textId="77777777" w:rsidR="001112BE" w:rsidRPr="00954D74" w:rsidRDefault="00D75F0E" w:rsidP="00954D74">
      <w:pPr>
        <w:pStyle w:val="Pagrindinistekstas"/>
      </w:pPr>
      <w:proofErr w:type="spellStart"/>
      <w:r w:rsidRPr="00954D74">
        <w:t>Ertapenem</w:t>
      </w:r>
      <w:proofErr w:type="spellEnd"/>
      <w:r w:rsidRPr="00954D74">
        <w:t xml:space="preserve"> QILU pakuotėje yra 1</w:t>
      </w:r>
      <w:r w:rsidR="001112BE" w:rsidRPr="00954D74">
        <w:t> </w:t>
      </w:r>
      <w:r w:rsidRPr="00954D74">
        <w:t>flakonas arba 10</w:t>
      </w:r>
      <w:r w:rsidR="001112BE" w:rsidRPr="00954D74">
        <w:t> </w:t>
      </w:r>
      <w:r w:rsidRPr="00954D74">
        <w:t xml:space="preserve">flakonų. </w:t>
      </w:r>
    </w:p>
    <w:p w14:paraId="1C7F30BA" w14:textId="77777777" w:rsidR="001112BE" w:rsidRPr="00954D74" w:rsidRDefault="001112BE" w:rsidP="00954D74">
      <w:pPr>
        <w:pStyle w:val="Pagrindinistekstas"/>
      </w:pPr>
    </w:p>
    <w:p w14:paraId="567D0239" w14:textId="77777777" w:rsidR="00B34AD9" w:rsidRPr="00954D74" w:rsidRDefault="00D75F0E" w:rsidP="00954D74">
      <w:pPr>
        <w:pStyle w:val="Pagrindinistekstas"/>
      </w:pPr>
      <w:r w:rsidRPr="00954D74">
        <w:lastRenderedPageBreak/>
        <w:t>Gali būti tiekiamos ne visų dydžių pakuotės.</w:t>
      </w:r>
    </w:p>
    <w:p w14:paraId="14CB1675" w14:textId="77777777" w:rsidR="001112BE" w:rsidRPr="00954D74" w:rsidRDefault="001112BE" w:rsidP="00954D74">
      <w:pPr>
        <w:pStyle w:val="Pagrindinistekstas"/>
      </w:pPr>
    </w:p>
    <w:p w14:paraId="4E29407F" w14:textId="77777777" w:rsidR="00B34AD9" w:rsidRPr="00954D74" w:rsidRDefault="00D75F0E" w:rsidP="00954D74">
      <w:pPr>
        <w:pStyle w:val="Antrat1"/>
        <w:numPr>
          <w:ilvl w:val="1"/>
          <w:numId w:val="9"/>
        </w:numPr>
        <w:ind w:left="540" w:hanging="540"/>
      </w:pPr>
      <w:r w:rsidRPr="00954D74">
        <w:t>Specialūs reikalavimai atliekoms tvarkyti ir vaistiniam preparatui ruošti</w:t>
      </w:r>
    </w:p>
    <w:p w14:paraId="1F9C389B" w14:textId="77777777" w:rsidR="00B34AD9" w:rsidRPr="00954D74" w:rsidRDefault="00B34AD9" w:rsidP="00954D74">
      <w:pPr>
        <w:pStyle w:val="Pagrindinistekstas"/>
        <w:rPr>
          <w:b/>
        </w:rPr>
      </w:pPr>
    </w:p>
    <w:p w14:paraId="47345E70" w14:textId="77777777" w:rsidR="00B34AD9" w:rsidRPr="00954D74" w:rsidRDefault="00D75F0E" w:rsidP="00954D74">
      <w:pPr>
        <w:pStyle w:val="Pagrindinistekstas"/>
      </w:pPr>
      <w:r w:rsidRPr="00954D74">
        <w:t>Vartojimo instrukcijos:</w:t>
      </w:r>
    </w:p>
    <w:p w14:paraId="3F17B725" w14:textId="77777777" w:rsidR="00B34AD9" w:rsidRPr="00954D74" w:rsidRDefault="00B34AD9" w:rsidP="00954D74">
      <w:pPr>
        <w:pStyle w:val="Pagrindinistekstas"/>
      </w:pPr>
    </w:p>
    <w:p w14:paraId="0BD9D2B9" w14:textId="77777777" w:rsidR="00B34AD9" w:rsidRPr="00954D74" w:rsidRDefault="00C22E81" w:rsidP="00954D74">
      <w:pPr>
        <w:pStyle w:val="Pagrindinistekstas"/>
      </w:pPr>
      <w:r>
        <w:t>Tik v</w:t>
      </w:r>
      <w:r w:rsidR="00D75F0E" w:rsidRPr="00954D74">
        <w:t>ienkartiniam vartojimui.</w:t>
      </w:r>
    </w:p>
    <w:p w14:paraId="3E75B33D" w14:textId="77777777" w:rsidR="00B34AD9" w:rsidRPr="00954D74" w:rsidRDefault="00B34AD9" w:rsidP="00954D74">
      <w:pPr>
        <w:pStyle w:val="Pagrindinistekstas"/>
      </w:pPr>
    </w:p>
    <w:p w14:paraId="4469EF32" w14:textId="77777777" w:rsidR="00B34AD9" w:rsidRPr="00954D74" w:rsidRDefault="00D75F0E" w:rsidP="00954D74">
      <w:pPr>
        <w:pStyle w:val="Pagrindinistekstas"/>
      </w:pPr>
      <w:r w:rsidRPr="00954D74">
        <w:t>Ištirpinus miltelius, gautą tirpalą reikia tuoj pat skiesti 9</w:t>
      </w:r>
      <w:r w:rsidR="001112BE" w:rsidRPr="00954D74">
        <w:t> </w:t>
      </w:r>
      <w:r w:rsidRPr="00954D74">
        <w:t>mg/ml (0,9</w:t>
      </w:r>
      <w:r w:rsidR="001112BE" w:rsidRPr="00954D74">
        <w:t> </w:t>
      </w:r>
      <w:r w:rsidR="001112BE" w:rsidRPr="008635F6">
        <w:t>%</w:t>
      </w:r>
      <w:r w:rsidRPr="00954D74">
        <w:t xml:space="preserve">) natrio chlorido </w:t>
      </w:r>
      <w:r w:rsidR="001112BE" w:rsidRPr="00954D74">
        <w:t xml:space="preserve">injekciniu </w:t>
      </w:r>
      <w:r w:rsidRPr="00954D74">
        <w:t>tirpalu.</w:t>
      </w:r>
    </w:p>
    <w:p w14:paraId="2F0A284F" w14:textId="77777777" w:rsidR="00B34AD9" w:rsidRPr="00954D74" w:rsidRDefault="00B34AD9" w:rsidP="00954D74">
      <w:pPr>
        <w:pStyle w:val="Pagrindinistekstas"/>
      </w:pPr>
    </w:p>
    <w:p w14:paraId="33B91BB1" w14:textId="77777777" w:rsidR="00B34AD9" w:rsidRPr="00954D74" w:rsidRDefault="00D75F0E" w:rsidP="00954D74">
      <w:pPr>
        <w:rPr>
          <w:i/>
        </w:rPr>
      </w:pPr>
      <w:r w:rsidRPr="00954D74">
        <w:rPr>
          <w:i/>
          <w:u w:val="single"/>
        </w:rPr>
        <w:t>Intraveninio tirpalo ruošimas</w:t>
      </w:r>
    </w:p>
    <w:p w14:paraId="5F682998" w14:textId="77777777" w:rsidR="00B34AD9" w:rsidRPr="00954D74" w:rsidRDefault="00D75F0E" w:rsidP="00954D74">
      <w:pPr>
        <w:pStyle w:val="Antrat1"/>
        <w:ind w:left="0"/>
      </w:pPr>
      <w:r w:rsidRPr="00954D74">
        <w:t xml:space="preserve">Prieš vartojimą </w:t>
      </w:r>
      <w:proofErr w:type="spellStart"/>
      <w:r w:rsidRPr="00954D74">
        <w:t>Ertapenem</w:t>
      </w:r>
      <w:proofErr w:type="spellEnd"/>
      <w:r w:rsidRPr="00954D74">
        <w:t xml:space="preserve"> QILU būtina ištirpinti ir tik po to praskiesti.</w:t>
      </w:r>
    </w:p>
    <w:p w14:paraId="3A109352" w14:textId="77777777" w:rsidR="00B34AD9" w:rsidRPr="00954D74" w:rsidRDefault="00B34AD9" w:rsidP="00954D74">
      <w:pPr>
        <w:pStyle w:val="Pagrindinistekstas"/>
        <w:rPr>
          <w:b/>
        </w:rPr>
      </w:pPr>
    </w:p>
    <w:p w14:paraId="28F0883B" w14:textId="77777777" w:rsidR="00B34AD9" w:rsidRPr="00954D74" w:rsidRDefault="00D75F0E" w:rsidP="00954D74">
      <w:pPr>
        <w:pStyle w:val="Pagrindinistekstas"/>
      </w:pPr>
      <w:r w:rsidRPr="00954D74">
        <w:rPr>
          <w:u w:val="single"/>
        </w:rPr>
        <w:t>Suaugusieji ir paaugliai (nuo 13</w:t>
      </w:r>
      <w:r w:rsidR="001112BE" w:rsidRPr="00954D74">
        <w:rPr>
          <w:u w:val="single"/>
        </w:rPr>
        <w:t> </w:t>
      </w:r>
      <w:r w:rsidRPr="00954D74">
        <w:rPr>
          <w:u w:val="single"/>
        </w:rPr>
        <w:t>iki 17</w:t>
      </w:r>
      <w:r w:rsidR="001112BE" w:rsidRPr="00954D74">
        <w:rPr>
          <w:u w:val="single"/>
        </w:rPr>
        <w:t> </w:t>
      </w:r>
      <w:r w:rsidRPr="00954D74">
        <w:rPr>
          <w:u w:val="single"/>
        </w:rPr>
        <w:t>metų amžiaus)</w:t>
      </w:r>
    </w:p>
    <w:p w14:paraId="2EA7184D" w14:textId="77777777" w:rsidR="00B34AD9" w:rsidRPr="00954D74" w:rsidRDefault="00D75F0E" w:rsidP="00954D74">
      <w:pPr>
        <w:rPr>
          <w:u w:val="single"/>
        </w:rPr>
      </w:pPr>
      <w:r w:rsidRPr="00954D74">
        <w:rPr>
          <w:u w:val="single"/>
        </w:rPr>
        <w:t>Tirpinimas</w:t>
      </w:r>
    </w:p>
    <w:p w14:paraId="5B5C05C8" w14:textId="77777777" w:rsidR="00B34AD9" w:rsidRPr="00954D74" w:rsidRDefault="00D75F0E" w:rsidP="00954D74">
      <w:pPr>
        <w:pStyle w:val="Pagrindinistekstas"/>
      </w:pPr>
      <w:r w:rsidRPr="00954D74">
        <w:t>1</w:t>
      </w:r>
      <w:r w:rsidR="001112BE" w:rsidRPr="00954D74">
        <w:t> </w:t>
      </w:r>
      <w:r w:rsidRPr="00954D74">
        <w:t>g (1</w:t>
      </w:r>
      <w:r w:rsidR="001112BE" w:rsidRPr="00954D74">
        <w:t> </w:t>
      </w:r>
      <w:r w:rsidRPr="00954D74">
        <w:t xml:space="preserve">flakono turinį) </w:t>
      </w:r>
      <w:proofErr w:type="spellStart"/>
      <w:r w:rsidRPr="00954D74">
        <w:t>Ertapenem</w:t>
      </w:r>
      <w:proofErr w:type="spellEnd"/>
      <w:r w:rsidRPr="00954D74">
        <w:t xml:space="preserve"> QILU ištirpinkite 10</w:t>
      </w:r>
      <w:r w:rsidR="001112BE" w:rsidRPr="00954D74">
        <w:t> </w:t>
      </w:r>
      <w:r w:rsidRPr="00954D74">
        <w:t>ml injekcinio vandens arba 9</w:t>
      </w:r>
      <w:r w:rsidR="001112BE" w:rsidRPr="00954D74">
        <w:t> </w:t>
      </w:r>
      <w:r w:rsidRPr="00954D74">
        <w:t>mg/ml (0,9</w:t>
      </w:r>
      <w:r w:rsidR="001112BE" w:rsidRPr="00954D74">
        <w:t> </w:t>
      </w:r>
      <w:r w:rsidR="001112BE" w:rsidRPr="008635F6">
        <w:t>%</w:t>
      </w:r>
      <w:r w:rsidRPr="00954D74">
        <w:t xml:space="preserve">) natrio chlorido </w:t>
      </w:r>
      <w:r w:rsidR="001112BE" w:rsidRPr="00954D74">
        <w:t xml:space="preserve">injekcinio </w:t>
      </w:r>
      <w:r w:rsidRPr="00954D74">
        <w:t>tirpalo, gauto tirpalo koncentracija bus maždaug 100</w:t>
      </w:r>
      <w:r w:rsidR="001112BE" w:rsidRPr="00954D74">
        <w:t> </w:t>
      </w:r>
      <w:r w:rsidRPr="00954D74">
        <w:t>mg/ml. Kad ištirptų, flakoną gerai pakratykite (žr. 6.4</w:t>
      </w:r>
      <w:r w:rsidR="001112BE" w:rsidRPr="00954D74">
        <w:t> </w:t>
      </w:r>
      <w:r w:rsidRPr="00954D74">
        <w:t>skyrių).</w:t>
      </w:r>
    </w:p>
    <w:p w14:paraId="7456B241" w14:textId="77777777" w:rsidR="00B34AD9" w:rsidRPr="00954D74" w:rsidRDefault="00D75F0E" w:rsidP="00954D74">
      <w:pPr>
        <w:rPr>
          <w:u w:val="single"/>
        </w:rPr>
      </w:pPr>
      <w:r w:rsidRPr="00954D74">
        <w:rPr>
          <w:u w:val="single"/>
        </w:rPr>
        <w:t>Skiedimas</w:t>
      </w:r>
    </w:p>
    <w:p w14:paraId="3D015755" w14:textId="77777777" w:rsidR="00B34AD9" w:rsidRPr="00954D74" w:rsidRDefault="00D75F0E" w:rsidP="00954D74">
      <w:pPr>
        <w:pStyle w:val="Pagrindinistekstas"/>
      </w:pPr>
      <w:r w:rsidRPr="00954D74">
        <w:t>50</w:t>
      </w:r>
      <w:r w:rsidR="001112BE" w:rsidRPr="00954D74">
        <w:t> </w:t>
      </w:r>
      <w:r w:rsidRPr="00954D74">
        <w:t>ml skiediklio maišeliui. 1</w:t>
      </w:r>
      <w:r w:rsidR="001112BE" w:rsidRPr="00954D74">
        <w:t> </w:t>
      </w:r>
      <w:r w:rsidRPr="00954D74">
        <w:t>g ištirpint</w:t>
      </w:r>
      <w:r w:rsidR="001112BE" w:rsidRPr="00954D74">
        <w:t>o</w:t>
      </w:r>
      <w:r w:rsidRPr="00954D74">
        <w:t xml:space="preserve"> vaistin</w:t>
      </w:r>
      <w:r w:rsidR="001112BE" w:rsidRPr="00954D74">
        <w:t>io</w:t>
      </w:r>
      <w:r w:rsidRPr="00954D74">
        <w:t xml:space="preserve"> preparat</w:t>
      </w:r>
      <w:r w:rsidR="001112BE" w:rsidRPr="00954D74">
        <w:t>o dozę</w:t>
      </w:r>
      <w:r w:rsidRPr="00954D74">
        <w:t xml:space="preserve"> iš flakono nedelsiant p</w:t>
      </w:r>
      <w:r w:rsidR="001112BE" w:rsidRPr="00954D74">
        <w:t>erp</w:t>
      </w:r>
      <w:r w:rsidRPr="00954D74">
        <w:t>ilkite į 50</w:t>
      </w:r>
      <w:r w:rsidR="001112BE" w:rsidRPr="00954D74">
        <w:t> </w:t>
      </w:r>
      <w:r w:rsidRPr="00954D74">
        <w:t>ml 9</w:t>
      </w:r>
      <w:r w:rsidR="001112BE" w:rsidRPr="00954D74">
        <w:t> </w:t>
      </w:r>
      <w:r w:rsidRPr="00954D74">
        <w:t>mg/ml (0,9</w:t>
      </w:r>
      <w:r w:rsidR="001112BE" w:rsidRPr="00954D74">
        <w:t> </w:t>
      </w:r>
      <w:r w:rsidR="001112BE" w:rsidRPr="008635F6">
        <w:t>%</w:t>
      </w:r>
      <w:r w:rsidRPr="00954D74">
        <w:t xml:space="preserve">) natrio chlorido </w:t>
      </w:r>
      <w:r w:rsidR="001112BE" w:rsidRPr="00954D74">
        <w:t xml:space="preserve">injekcinio </w:t>
      </w:r>
      <w:r w:rsidRPr="00954D74">
        <w:t>tirpalo maišelį; arba</w:t>
      </w:r>
    </w:p>
    <w:p w14:paraId="77802B1F" w14:textId="77777777" w:rsidR="00B34AD9" w:rsidRPr="00954D74" w:rsidRDefault="00B34AD9" w:rsidP="00954D74">
      <w:pPr>
        <w:pStyle w:val="Pagrindinistekstas"/>
      </w:pPr>
    </w:p>
    <w:p w14:paraId="0B033CE6" w14:textId="77777777" w:rsidR="00B34AD9" w:rsidRPr="00954D74" w:rsidRDefault="00D75F0E" w:rsidP="00954D74">
      <w:pPr>
        <w:pStyle w:val="Pagrindinistekstas"/>
      </w:pPr>
      <w:r w:rsidRPr="00954D74">
        <w:t>50</w:t>
      </w:r>
      <w:r w:rsidR="001112BE" w:rsidRPr="00954D74">
        <w:t> </w:t>
      </w:r>
      <w:r w:rsidRPr="00954D74">
        <w:t>ml skiediklio flakonui. 1</w:t>
      </w:r>
      <w:r w:rsidR="001112BE" w:rsidRPr="00954D74">
        <w:t> </w:t>
      </w:r>
      <w:r w:rsidRPr="00954D74">
        <w:t>g doz</w:t>
      </w:r>
      <w:r w:rsidR="001112BE" w:rsidRPr="00954D74">
        <w:t>ei</w:t>
      </w:r>
      <w:r w:rsidRPr="00954D74">
        <w:t xml:space="preserve"> ištraukite 10</w:t>
      </w:r>
      <w:r w:rsidR="001112BE" w:rsidRPr="00954D74">
        <w:t> </w:t>
      </w:r>
      <w:r w:rsidRPr="00954D74">
        <w:t>ml iš 50</w:t>
      </w:r>
      <w:r w:rsidR="001112BE" w:rsidRPr="00954D74">
        <w:t> </w:t>
      </w:r>
      <w:r w:rsidRPr="00954D74">
        <w:t>ml 9</w:t>
      </w:r>
      <w:r w:rsidR="001112BE" w:rsidRPr="00954D74">
        <w:t> </w:t>
      </w:r>
      <w:r w:rsidRPr="00954D74">
        <w:t>mg/ml (0,9</w:t>
      </w:r>
      <w:r w:rsidR="001112BE" w:rsidRPr="00954D74">
        <w:t> </w:t>
      </w:r>
      <w:r w:rsidR="001112BE" w:rsidRPr="008635F6">
        <w:t>%</w:t>
      </w:r>
      <w:r w:rsidRPr="00954D74">
        <w:t>) natrio chlorido</w:t>
      </w:r>
      <w:r w:rsidR="001112BE" w:rsidRPr="00954D74">
        <w:t xml:space="preserve"> injekcinio</w:t>
      </w:r>
      <w:r w:rsidRPr="00954D74">
        <w:t xml:space="preserve"> tirpalo flakono ir išpilkite. Perpilkite ištirpintą 1</w:t>
      </w:r>
      <w:r w:rsidR="001112BE" w:rsidRPr="00954D74">
        <w:t> </w:t>
      </w:r>
      <w:r w:rsidRPr="00954D74">
        <w:t xml:space="preserve">g </w:t>
      </w:r>
      <w:proofErr w:type="spellStart"/>
      <w:r w:rsidRPr="00954D74">
        <w:t>Ertapenem</w:t>
      </w:r>
      <w:proofErr w:type="spellEnd"/>
      <w:r w:rsidRPr="00954D74">
        <w:t xml:space="preserve"> QILU flakono turinį į 50</w:t>
      </w:r>
      <w:r w:rsidR="001112BE" w:rsidRPr="00954D74">
        <w:t> </w:t>
      </w:r>
      <w:r w:rsidRPr="00954D74">
        <w:t>ml 9</w:t>
      </w:r>
      <w:r w:rsidR="001112BE" w:rsidRPr="00954D74">
        <w:t> </w:t>
      </w:r>
      <w:r w:rsidRPr="00954D74">
        <w:t>mg/ml (0,9</w:t>
      </w:r>
      <w:r w:rsidR="001112BE" w:rsidRPr="00954D74">
        <w:t> </w:t>
      </w:r>
      <w:r w:rsidR="001112BE" w:rsidRPr="008635F6">
        <w:t>%</w:t>
      </w:r>
      <w:r w:rsidRPr="00954D74">
        <w:t>) natrio chlorido</w:t>
      </w:r>
      <w:r w:rsidR="001112BE" w:rsidRPr="00954D74">
        <w:t xml:space="preserve"> injekcinio</w:t>
      </w:r>
      <w:r w:rsidRPr="00954D74">
        <w:t xml:space="preserve"> tirpalo flakoną.</w:t>
      </w:r>
    </w:p>
    <w:p w14:paraId="1644081E" w14:textId="77777777" w:rsidR="00B34AD9" w:rsidRPr="00954D74" w:rsidRDefault="00D75F0E" w:rsidP="00954D74">
      <w:pPr>
        <w:rPr>
          <w:u w:val="single"/>
        </w:rPr>
      </w:pPr>
      <w:r w:rsidRPr="00954D74">
        <w:rPr>
          <w:u w:val="single"/>
        </w:rPr>
        <w:t>Infuzija</w:t>
      </w:r>
    </w:p>
    <w:p w14:paraId="4AF82217" w14:textId="77777777" w:rsidR="00B34AD9" w:rsidRPr="00954D74" w:rsidRDefault="00E64E30" w:rsidP="00954D74">
      <w:pPr>
        <w:pStyle w:val="Pagrindinistekstas"/>
      </w:pPr>
      <w:proofErr w:type="spellStart"/>
      <w:r>
        <w:t>Infuzuoti</w:t>
      </w:r>
      <w:proofErr w:type="spellEnd"/>
      <w:r w:rsidRPr="00954D74">
        <w:t xml:space="preserve"> </w:t>
      </w:r>
      <w:r w:rsidR="003E16A1" w:rsidRPr="00954D74">
        <w:t xml:space="preserve">į veną </w:t>
      </w:r>
      <w:r>
        <w:t xml:space="preserve">per </w:t>
      </w:r>
      <w:r w:rsidR="003E16A1" w:rsidRPr="00954D74">
        <w:t>30 </w:t>
      </w:r>
      <w:r w:rsidR="00D75F0E" w:rsidRPr="00954D74">
        <w:t>minučių.</w:t>
      </w:r>
    </w:p>
    <w:p w14:paraId="2C40B93A" w14:textId="77777777" w:rsidR="00B34AD9" w:rsidRPr="00954D74" w:rsidRDefault="00B34AD9" w:rsidP="00954D74">
      <w:pPr>
        <w:pStyle w:val="Pagrindinistekstas"/>
      </w:pPr>
    </w:p>
    <w:p w14:paraId="4A0EBCFD" w14:textId="77777777" w:rsidR="00B34AD9" w:rsidRPr="00954D74" w:rsidRDefault="00D75F0E" w:rsidP="00954D74">
      <w:pPr>
        <w:pStyle w:val="Pagrindinistekstas"/>
      </w:pPr>
      <w:r w:rsidRPr="00954D74">
        <w:rPr>
          <w:u w:val="single"/>
        </w:rPr>
        <w:t>Vaikai (nuo 3</w:t>
      </w:r>
      <w:r w:rsidR="003E16A1" w:rsidRPr="00954D74">
        <w:rPr>
          <w:u w:val="single"/>
        </w:rPr>
        <w:t> </w:t>
      </w:r>
      <w:r w:rsidRPr="00954D74">
        <w:rPr>
          <w:u w:val="single"/>
        </w:rPr>
        <w:t>mėnesių iki 12</w:t>
      </w:r>
      <w:r w:rsidR="003E16A1" w:rsidRPr="00954D74">
        <w:rPr>
          <w:u w:val="single"/>
        </w:rPr>
        <w:t> </w:t>
      </w:r>
      <w:r w:rsidRPr="00954D74">
        <w:rPr>
          <w:u w:val="single"/>
        </w:rPr>
        <w:t>metų amžiaus)</w:t>
      </w:r>
    </w:p>
    <w:p w14:paraId="3275045C" w14:textId="77777777" w:rsidR="00B34AD9" w:rsidRPr="00954D74" w:rsidRDefault="00D75F0E" w:rsidP="00954D74">
      <w:pPr>
        <w:rPr>
          <w:u w:val="single"/>
        </w:rPr>
      </w:pPr>
      <w:r w:rsidRPr="00954D74">
        <w:rPr>
          <w:u w:val="single"/>
        </w:rPr>
        <w:t>Tirpinimas</w:t>
      </w:r>
    </w:p>
    <w:p w14:paraId="4E351E14" w14:textId="77777777" w:rsidR="00B34AD9" w:rsidRPr="00954D74" w:rsidRDefault="00D75F0E" w:rsidP="00954D74">
      <w:pPr>
        <w:pStyle w:val="Pagrindinistekstas"/>
      </w:pPr>
      <w:r w:rsidRPr="00954D74">
        <w:t>1</w:t>
      </w:r>
      <w:r w:rsidR="003E16A1" w:rsidRPr="00954D74">
        <w:t> </w:t>
      </w:r>
      <w:r w:rsidRPr="00954D74">
        <w:t>g (1</w:t>
      </w:r>
      <w:r w:rsidR="003E16A1" w:rsidRPr="00954D74">
        <w:t> </w:t>
      </w:r>
      <w:r w:rsidRPr="00954D74">
        <w:t xml:space="preserve">flakono turinį) </w:t>
      </w:r>
      <w:proofErr w:type="spellStart"/>
      <w:r w:rsidRPr="00954D74">
        <w:t>Ertapenem</w:t>
      </w:r>
      <w:proofErr w:type="spellEnd"/>
      <w:r w:rsidRPr="00954D74">
        <w:t xml:space="preserve"> QILU ištirpinkite 10</w:t>
      </w:r>
      <w:r w:rsidR="003E16A1" w:rsidRPr="00954D74">
        <w:t> </w:t>
      </w:r>
      <w:r w:rsidRPr="00954D74">
        <w:t>ml injekcinio vandens arba 9</w:t>
      </w:r>
      <w:r w:rsidR="003E16A1" w:rsidRPr="00954D74">
        <w:t> </w:t>
      </w:r>
      <w:r w:rsidRPr="00954D74">
        <w:t>mg/ml (0,9</w:t>
      </w:r>
      <w:r w:rsidR="003E16A1" w:rsidRPr="00954D74">
        <w:t> </w:t>
      </w:r>
      <w:r w:rsidR="003E16A1" w:rsidRPr="008635F6">
        <w:t>%</w:t>
      </w:r>
      <w:r w:rsidRPr="00954D74">
        <w:t>) natrio chlorido injekci</w:t>
      </w:r>
      <w:r w:rsidR="00C91452">
        <w:t>nio</w:t>
      </w:r>
      <w:r w:rsidR="00C91452" w:rsidRPr="00C91452">
        <w:t xml:space="preserve"> </w:t>
      </w:r>
      <w:r w:rsidR="00C91452" w:rsidRPr="00954D74">
        <w:t>tirpalo</w:t>
      </w:r>
      <w:r w:rsidRPr="00954D74">
        <w:t>, gauto tirpalo koncentracija bus maždaug 100</w:t>
      </w:r>
      <w:r w:rsidR="003E16A1" w:rsidRPr="00954D74">
        <w:t> </w:t>
      </w:r>
      <w:r w:rsidRPr="00954D74">
        <w:t>mg/ml. Kad ištirptų, flakoną gerai pakratykite (žr. 6.4</w:t>
      </w:r>
      <w:r w:rsidR="003E16A1" w:rsidRPr="00954D74">
        <w:t> </w:t>
      </w:r>
      <w:r w:rsidRPr="00954D74">
        <w:t>skyrių).</w:t>
      </w:r>
    </w:p>
    <w:p w14:paraId="66CFCB3E" w14:textId="77777777" w:rsidR="00B34AD9" w:rsidRPr="00954D74" w:rsidRDefault="00D75F0E" w:rsidP="00954D74">
      <w:pPr>
        <w:rPr>
          <w:u w:val="single"/>
        </w:rPr>
      </w:pPr>
      <w:r w:rsidRPr="00954D74">
        <w:rPr>
          <w:u w:val="single"/>
        </w:rPr>
        <w:t>Skiedimas</w:t>
      </w:r>
    </w:p>
    <w:p w14:paraId="4CB4EB87" w14:textId="77777777" w:rsidR="00B34AD9" w:rsidRPr="00954D74" w:rsidRDefault="00D75F0E" w:rsidP="00954D74">
      <w:pPr>
        <w:pStyle w:val="Pagrindinistekstas"/>
      </w:pPr>
      <w:r w:rsidRPr="00954D74">
        <w:t>Skiediklio maišeliui. Tūrį, prilygstantį 15</w:t>
      </w:r>
      <w:r w:rsidR="00400126" w:rsidRPr="00954D74">
        <w:t> </w:t>
      </w:r>
      <w:r w:rsidRPr="00954D74">
        <w:t>mg/kg kūno svorio (bet ne daugiau kaip 1</w:t>
      </w:r>
      <w:r w:rsidR="00400126" w:rsidRPr="00954D74">
        <w:t> </w:t>
      </w:r>
      <w:r w:rsidRPr="00954D74">
        <w:t>g per parą) dozei, įpilkite į 9</w:t>
      </w:r>
      <w:r w:rsidR="00400126" w:rsidRPr="00954D74">
        <w:t> </w:t>
      </w:r>
      <w:r w:rsidRPr="00954D74">
        <w:t>mg/ml (0,9</w:t>
      </w:r>
      <w:r w:rsidR="00400126" w:rsidRPr="00954D74">
        <w:t> %</w:t>
      </w:r>
      <w:r w:rsidRPr="00954D74">
        <w:t xml:space="preserve">) natrio chlorido </w:t>
      </w:r>
      <w:r w:rsidR="00400126" w:rsidRPr="00954D74">
        <w:t xml:space="preserve">injekcinio </w:t>
      </w:r>
      <w:r w:rsidRPr="00954D74">
        <w:t>tirpalo maišelį, kad galutinė koncentracija būtų 20</w:t>
      </w:r>
      <w:r w:rsidR="00400126" w:rsidRPr="00954D74">
        <w:t> </w:t>
      </w:r>
      <w:r w:rsidRPr="00954D74">
        <w:t>mg/ml ar mažesnė; arba</w:t>
      </w:r>
    </w:p>
    <w:p w14:paraId="53BC8A5C" w14:textId="77777777" w:rsidR="003E16A1" w:rsidRPr="00954D74" w:rsidRDefault="003E16A1" w:rsidP="00954D74">
      <w:pPr>
        <w:pStyle w:val="Pagrindinistekstas"/>
        <w:jc w:val="both"/>
      </w:pPr>
    </w:p>
    <w:p w14:paraId="0314CFFB" w14:textId="77777777" w:rsidR="00B34AD9" w:rsidRPr="00954D74" w:rsidRDefault="00D75F0E" w:rsidP="00954D74">
      <w:pPr>
        <w:pStyle w:val="Pagrindinistekstas"/>
      </w:pPr>
      <w:r w:rsidRPr="00954D74">
        <w:t>Skiediklio flakonui. Tūrį, prilygstantį 15</w:t>
      </w:r>
      <w:r w:rsidR="00400126" w:rsidRPr="00954D74">
        <w:t> </w:t>
      </w:r>
      <w:r w:rsidRPr="00954D74">
        <w:t>mg/kg kūno svorio (bet ne daugiau kaip 1</w:t>
      </w:r>
      <w:r w:rsidR="00400126" w:rsidRPr="00954D74">
        <w:t> </w:t>
      </w:r>
      <w:r w:rsidRPr="00954D74">
        <w:t>g per parą) dozei, įpilkite į 9</w:t>
      </w:r>
      <w:r w:rsidR="00400126" w:rsidRPr="00954D74">
        <w:t> </w:t>
      </w:r>
      <w:r w:rsidRPr="00954D74">
        <w:t>mg/ml (0,9</w:t>
      </w:r>
      <w:r w:rsidR="00400126" w:rsidRPr="00954D74">
        <w:t> %</w:t>
      </w:r>
      <w:r w:rsidRPr="00954D74">
        <w:t>) natrio chlorido</w:t>
      </w:r>
      <w:r w:rsidR="00400126" w:rsidRPr="00954D74">
        <w:t xml:space="preserve"> injekcinio</w:t>
      </w:r>
      <w:r w:rsidRPr="00954D74">
        <w:t xml:space="preserve"> tirpalo flakoną, kad galutinė koncentracija būtų 20</w:t>
      </w:r>
      <w:r w:rsidR="00400126" w:rsidRPr="00954D74">
        <w:t> </w:t>
      </w:r>
      <w:r w:rsidRPr="00954D74">
        <w:t>mg/ml ar mažesnė.</w:t>
      </w:r>
    </w:p>
    <w:p w14:paraId="507B7A84" w14:textId="77777777" w:rsidR="00B34AD9" w:rsidRPr="00954D74" w:rsidRDefault="00D75F0E" w:rsidP="00954D74">
      <w:pPr>
        <w:rPr>
          <w:u w:val="single"/>
        </w:rPr>
      </w:pPr>
      <w:r w:rsidRPr="00954D74">
        <w:rPr>
          <w:u w:val="single"/>
        </w:rPr>
        <w:t>Infuzija</w:t>
      </w:r>
    </w:p>
    <w:p w14:paraId="2C180BD9" w14:textId="77777777" w:rsidR="00B34AD9" w:rsidRPr="00954D74" w:rsidRDefault="00C91452" w:rsidP="00954D74">
      <w:pPr>
        <w:pStyle w:val="Pagrindinistekstas"/>
      </w:pPr>
      <w:proofErr w:type="spellStart"/>
      <w:r>
        <w:t>Infuzuoti</w:t>
      </w:r>
      <w:proofErr w:type="spellEnd"/>
      <w:r w:rsidR="00D75F0E" w:rsidRPr="00954D74">
        <w:t xml:space="preserve"> į veną </w:t>
      </w:r>
      <w:r>
        <w:t xml:space="preserve">per </w:t>
      </w:r>
      <w:r w:rsidR="00D75F0E" w:rsidRPr="00954D74">
        <w:t>30 minučių.</w:t>
      </w:r>
    </w:p>
    <w:p w14:paraId="318B51E9" w14:textId="77777777" w:rsidR="00B34AD9" w:rsidRPr="00954D74" w:rsidRDefault="00B34AD9" w:rsidP="00954D74">
      <w:pPr>
        <w:pStyle w:val="Pagrindinistekstas"/>
      </w:pPr>
    </w:p>
    <w:p w14:paraId="48D21576" w14:textId="77777777" w:rsidR="00B34AD9" w:rsidRPr="00954D74" w:rsidRDefault="00D75F0E" w:rsidP="00954D74">
      <w:pPr>
        <w:pStyle w:val="Pagrindinistekstas"/>
      </w:pPr>
      <w:proofErr w:type="spellStart"/>
      <w:r w:rsidRPr="00954D74">
        <w:t>Ertapenem</w:t>
      </w:r>
      <w:proofErr w:type="spellEnd"/>
      <w:r w:rsidRPr="00954D74">
        <w:t xml:space="preserve"> QILU suderinamumas su intraveninių infuzijų tirpalais, kurių sudėtyje yra heparino natrio ir kalio chlorido, yra įrodytas.</w:t>
      </w:r>
    </w:p>
    <w:p w14:paraId="3E8E2416" w14:textId="77777777" w:rsidR="00B34AD9" w:rsidRPr="00954D74" w:rsidRDefault="00B34AD9" w:rsidP="00954D74">
      <w:pPr>
        <w:pStyle w:val="Pagrindinistekstas"/>
      </w:pPr>
    </w:p>
    <w:p w14:paraId="6E0B401F" w14:textId="77777777" w:rsidR="00B34AD9" w:rsidRPr="00954D74" w:rsidRDefault="00D75F0E" w:rsidP="00954D74">
      <w:pPr>
        <w:pStyle w:val="Pagrindinistekstas"/>
      </w:pPr>
      <w:r w:rsidRPr="00954D74">
        <w:t xml:space="preserve">Jeigu </w:t>
      </w:r>
      <w:proofErr w:type="spellStart"/>
      <w:r w:rsidRPr="00954D74">
        <w:t>talpyklė</w:t>
      </w:r>
      <w:proofErr w:type="spellEnd"/>
      <w:r w:rsidRPr="00954D74">
        <w:t xml:space="preserve"> yra permatoma, prieš vartojimą būtina patikrinti, ar praskiestame tirpale nėra kietųjų dalelių ir ar nepakito tirpalo spalva. </w:t>
      </w:r>
      <w:proofErr w:type="spellStart"/>
      <w:r w:rsidRPr="00954D74">
        <w:t>Ertapenem</w:t>
      </w:r>
      <w:proofErr w:type="spellEnd"/>
      <w:r w:rsidRPr="00954D74">
        <w:t xml:space="preserve"> QILU tirpalas būna </w:t>
      </w:r>
      <w:r w:rsidR="0033084A" w:rsidRPr="00954D74">
        <w:t>bespalvi</w:t>
      </w:r>
      <w:r w:rsidR="0033084A">
        <w:t>s arba</w:t>
      </w:r>
      <w:r w:rsidR="0033084A" w:rsidRPr="00954D74">
        <w:t xml:space="preserve"> </w:t>
      </w:r>
      <w:r w:rsidR="0033084A">
        <w:t xml:space="preserve">šviesiai </w:t>
      </w:r>
      <w:r w:rsidR="0033084A" w:rsidRPr="00954D74">
        <w:t>gelsv</w:t>
      </w:r>
      <w:r w:rsidR="0033084A">
        <w:t>as</w:t>
      </w:r>
      <w:r w:rsidRPr="00954D74">
        <w:t>. Jei tirpalo spalvos pokytis atitinka nurodytas ribas, jo stiprumas nepakitęs.</w:t>
      </w:r>
    </w:p>
    <w:p w14:paraId="40A7E730" w14:textId="77777777" w:rsidR="00B34AD9" w:rsidRPr="00954D74" w:rsidRDefault="00D75F0E" w:rsidP="00954D74">
      <w:pPr>
        <w:pStyle w:val="Pagrindinistekstas"/>
      </w:pPr>
      <w:r w:rsidRPr="00954D74">
        <w:t>Nesuvartotą vaistinį preparatą ar atliekas reikia tvarkyti laikantis vietinių reikalavimų.</w:t>
      </w:r>
    </w:p>
    <w:p w14:paraId="045CF515" w14:textId="77777777" w:rsidR="00B34AD9" w:rsidRPr="00954D74" w:rsidRDefault="00B34AD9" w:rsidP="00954D74">
      <w:pPr>
        <w:pStyle w:val="Pagrindinistekstas"/>
      </w:pPr>
    </w:p>
    <w:p w14:paraId="7D32D588" w14:textId="77777777" w:rsidR="00B34AD9" w:rsidRPr="00954D74" w:rsidRDefault="00B34AD9" w:rsidP="00954D74">
      <w:pPr>
        <w:pStyle w:val="Pagrindinistekstas"/>
      </w:pPr>
    </w:p>
    <w:p w14:paraId="2236B75F" w14:textId="77777777" w:rsidR="00B34AD9" w:rsidRPr="00954D74" w:rsidRDefault="00D75F0E" w:rsidP="00954D74">
      <w:pPr>
        <w:pStyle w:val="Sraopastraipa"/>
        <w:numPr>
          <w:ilvl w:val="0"/>
          <w:numId w:val="9"/>
        </w:numPr>
        <w:tabs>
          <w:tab w:val="left" w:pos="798"/>
        </w:tabs>
        <w:ind w:left="540" w:hanging="540"/>
        <w:rPr>
          <w:b/>
        </w:rPr>
      </w:pPr>
      <w:r w:rsidRPr="00954D74">
        <w:rPr>
          <w:b/>
        </w:rPr>
        <w:t>REGISTRUOTOJAS</w:t>
      </w:r>
    </w:p>
    <w:p w14:paraId="28257FD2" w14:textId="77777777" w:rsidR="00B34AD9" w:rsidRPr="00954D74" w:rsidRDefault="00B34AD9" w:rsidP="00954D74">
      <w:pPr>
        <w:pStyle w:val="Pagrindinistekstas"/>
        <w:rPr>
          <w:b/>
        </w:rPr>
      </w:pPr>
    </w:p>
    <w:p w14:paraId="41A559A1" w14:textId="77777777" w:rsidR="00400126" w:rsidRPr="00954D74" w:rsidRDefault="00400126" w:rsidP="00954D74">
      <w:pPr>
        <w:pStyle w:val="Pagrindinistekstas"/>
      </w:pPr>
      <w:r w:rsidRPr="00954D74">
        <w:t>QILU PHARMA SPAIN S.L..</w:t>
      </w:r>
    </w:p>
    <w:p w14:paraId="7F6C541F" w14:textId="77777777" w:rsidR="00400126" w:rsidRPr="00954D74" w:rsidRDefault="00400126" w:rsidP="00954D74">
      <w:pPr>
        <w:pStyle w:val="Pagrindinistekstas"/>
      </w:pPr>
      <w:proofErr w:type="spellStart"/>
      <w:r w:rsidRPr="00954D74">
        <w:lastRenderedPageBreak/>
        <w:t>Paseo</w:t>
      </w:r>
      <w:proofErr w:type="spellEnd"/>
      <w:r w:rsidRPr="00954D74">
        <w:t xml:space="preserve"> de </w:t>
      </w:r>
      <w:proofErr w:type="spellStart"/>
      <w:r w:rsidRPr="00954D74">
        <w:t>la</w:t>
      </w:r>
      <w:proofErr w:type="spellEnd"/>
      <w:r w:rsidRPr="00954D74">
        <w:t xml:space="preserve"> </w:t>
      </w:r>
      <w:proofErr w:type="spellStart"/>
      <w:r w:rsidRPr="00954D74">
        <w:t>Castellana</w:t>
      </w:r>
      <w:proofErr w:type="spellEnd"/>
      <w:r w:rsidRPr="00954D74">
        <w:t xml:space="preserve"> 40, planta 8</w:t>
      </w:r>
    </w:p>
    <w:p w14:paraId="79E412E8" w14:textId="77777777" w:rsidR="00400126" w:rsidRPr="00954D74" w:rsidRDefault="00400126" w:rsidP="00954D74">
      <w:pPr>
        <w:pStyle w:val="Pagrindinistekstas"/>
      </w:pPr>
      <w:proofErr w:type="spellStart"/>
      <w:r w:rsidRPr="00954D74">
        <w:t>Madrid</w:t>
      </w:r>
      <w:proofErr w:type="spellEnd"/>
      <w:r w:rsidRPr="00954D74">
        <w:t xml:space="preserve"> – 28046</w:t>
      </w:r>
    </w:p>
    <w:p w14:paraId="3DB652FB" w14:textId="77777777" w:rsidR="00B34AD9" w:rsidRPr="00954D74" w:rsidRDefault="00400126" w:rsidP="00954D74">
      <w:pPr>
        <w:pStyle w:val="Pagrindinistekstas"/>
      </w:pPr>
      <w:r w:rsidRPr="00954D74">
        <w:t>Ispanija</w:t>
      </w:r>
    </w:p>
    <w:p w14:paraId="169A3509" w14:textId="77777777" w:rsidR="00B34AD9" w:rsidRDefault="00B34AD9" w:rsidP="00954D74">
      <w:pPr>
        <w:pStyle w:val="Pagrindinistekstas"/>
      </w:pPr>
    </w:p>
    <w:p w14:paraId="34F1698B" w14:textId="77777777" w:rsidR="0033084A" w:rsidRPr="00954D74" w:rsidRDefault="0033084A" w:rsidP="00954D74">
      <w:pPr>
        <w:pStyle w:val="Pagrindinistekstas"/>
      </w:pPr>
    </w:p>
    <w:p w14:paraId="2C6ADA15" w14:textId="77777777" w:rsidR="00B34AD9" w:rsidRPr="00954D74" w:rsidRDefault="00D75F0E" w:rsidP="00954D74">
      <w:pPr>
        <w:pStyle w:val="Sraopastraipa"/>
        <w:numPr>
          <w:ilvl w:val="0"/>
          <w:numId w:val="9"/>
        </w:numPr>
        <w:tabs>
          <w:tab w:val="left" w:pos="804"/>
        </w:tabs>
        <w:ind w:left="540" w:hanging="540"/>
        <w:rPr>
          <w:b/>
        </w:rPr>
      </w:pPr>
      <w:r w:rsidRPr="00954D74">
        <w:rPr>
          <w:b/>
        </w:rPr>
        <w:t>REGISTRACIJOS PAŽYMĖJIMO NUMERIS (-IAI)</w:t>
      </w:r>
    </w:p>
    <w:p w14:paraId="1A3D1047" w14:textId="77777777" w:rsidR="00B34AD9" w:rsidRDefault="00B34AD9" w:rsidP="00954D74">
      <w:pPr>
        <w:pStyle w:val="Pagrindinistekstas"/>
        <w:rPr>
          <w:b/>
        </w:rPr>
      </w:pPr>
    </w:p>
    <w:p w14:paraId="33A6338F" w14:textId="77777777" w:rsidR="007C5CC9" w:rsidRPr="007C5CC9" w:rsidRDefault="007C5CC9" w:rsidP="007C5CC9">
      <w:pPr>
        <w:pStyle w:val="Pagrindinistekstas"/>
      </w:pPr>
      <w:r w:rsidRPr="007C5CC9">
        <w:t>LT/1/24/5381/001 – N1</w:t>
      </w:r>
    </w:p>
    <w:p w14:paraId="0A14BE88" w14:textId="77777777" w:rsidR="007C5CC9" w:rsidRPr="007C5CC9" w:rsidRDefault="007C5CC9" w:rsidP="007C5CC9">
      <w:pPr>
        <w:pStyle w:val="Pagrindinistekstas"/>
      </w:pPr>
      <w:r w:rsidRPr="007C5CC9">
        <w:t>LT/1/24/5381/002 – N10</w:t>
      </w:r>
    </w:p>
    <w:p w14:paraId="58DE291E" w14:textId="77777777" w:rsidR="007C5CC9" w:rsidRPr="00954D74" w:rsidRDefault="007C5CC9" w:rsidP="007C5CC9">
      <w:pPr>
        <w:pStyle w:val="Pagrindinistekstas"/>
        <w:rPr>
          <w:b/>
        </w:rPr>
      </w:pPr>
    </w:p>
    <w:p w14:paraId="5DDC4933" w14:textId="77777777" w:rsidR="00B34AD9" w:rsidRPr="00954D74" w:rsidRDefault="00B34AD9" w:rsidP="00954D74">
      <w:pPr>
        <w:pStyle w:val="Pagrindinistekstas"/>
      </w:pPr>
    </w:p>
    <w:p w14:paraId="66F1198B" w14:textId="77777777" w:rsidR="00B34AD9" w:rsidRPr="00954D74" w:rsidRDefault="00D75F0E" w:rsidP="00954D74">
      <w:pPr>
        <w:pStyle w:val="Sraopastraipa"/>
        <w:numPr>
          <w:ilvl w:val="0"/>
          <w:numId w:val="9"/>
        </w:numPr>
        <w:tabs>
          <w:tab w:val="left" w:pos="804"/>
        </w:tabs>
        <w:ind w:left="540" w:hanging="540"/>
        <w:rPr>
          <w:b/>
        </w:rPr>
      </w:pPr>
      <w:r w:rsidRPr="00954D74">
        <w:rPr>
          <w:b/>
        </w:rPr>
        <w:t>REGISTRAVIMO / PERREGISTRAVIMO DATA</w:t>
      </w:r>
    </w:p>
    <w:p w14:paraId="4A6DD88A" w14:textId="77777777" w:rsidR="00B34AD9" w:rsidRPr="00954D74" w:rsidRDefault="00B34AD9" w:rsidP="00954D74">
      <w:pPr>
        <w:pStyle w:val="Pagrindinistekstas"/>
        <w:rPr>
          <w:b/>
        </w:rPr>
      </w:pPr>
    </w:p>
    <w:p w14:paraId="73190750" w14:textId="77777777" w:rsidR="00B34AD9" w:rsidRPr="00954D74" w:rsidRDefault="00D75F0E" w:rsidP="00954D74">
      <w:pPr>
        <w:pStyle w:val="Pagrindinistekstas"/>
      </w:pPr>
      <w:r w:rsidRPr="00954D74">
        <w:t>Registravimo data</w:t>
      </w:r>
      <w:r w:rsidR="0033084A">
        <w:t xml:space="preserve"> </w:t>
      </w:r>
      <w:r w:rsidR="007C5CC9">
        <w:rPr>
          <w:noProof/>
          <w:snapToGrid w:val="0"/>
          <w:szCs w:val="24"/>
        </w:rPr>
        <w:t>2024 m. kovo 25 d.</w:t>
      </w:r>
    </w:p>
    <w:p w14:paraId="223A7875" w14:textId="77777777" w:rsidR="00B34AD9" w:rsidRPr="00954D74" w:rsidRDefault="00B34AD9" w:rsidP="00954D74">
      <w:pPr>
        <w:pStyle w:val="Pagrindinistekstas"/>
      </w:pPr>
    </w:p>
    <w:p w14:paraId="382BE5AA" w14:textId="77777777" w:rsidR="00B34AD9" w:rsidRPr="00954D74" w:rsidRDefault="00B34AD9" w:rsidP="00954D74">
      <w:pPr>
        <w:pStyle w:val="Pagrindinistekstas"/>
      </w:pPr>
    </w:p>
    <w:p w14:paraId="07167757" w14:textId="77777777" w:rsidR="00B34AD9" w:rsidRPr="00954D74" w:rsidRDefault="00D75F0E" w:rsidP="00954D74">
      <w:pPr>
        <w:pStyle w:val="Sraopastraipa"/>
        <w:numPr>
          <w:ilvl w:val="0"/>
          <w:numId w:val="9"/>
        </w:numPr>
        <w:tabs>
          <w:tab w:val="left" w:pos="804"/>
        </w:tabs>
        <w:ind w:left="540" w:hanging="540"/>
        <w:rPr>
          <w:b/>
        </w:rPr>
      </w:pPr>
      <w:r w:rsidRPr="00954D74">
        <w:rPr>
          <w:b/>
        </w:rPr>
        <w:t>TEKSTO PERŽIŪROS DATA</w:t>
      </w:r>
    </w:p>
    <w:p w14:paraId="03ECEA26" w14:textId="77777777" w:rsidR="00B34AD9" w:rsidRPr="00954D74" w:rsidRDefault="00B34AD9" w:rsidP="00954D74">
      <w:pPr>
        <w:pStyle w:val="Pagrindinistekstas"/>
        <w:rPr>
          <w:b/>
        </w:rPr>
      </w:pPr>
    </w:p>
    <w:p w14:paraId="32DF675B" w14:textId="11BEF2D5" w:rsidR="00400126" w:rsidRDefault="00D11048" w:rsidP="00954D74">
      <w:pPr>
        <w:pStyle w:val="Pagrindinistekstas"/>
        <w:rPr>
          <w:noProof/>
          <w:snapToGrid w:val="0"/>
          <w:szCs w:val="24"/>
        </w:rPr>
      </w:pPr>
      <w:r w:rsidRPr="00D11048">
        <w:rPr>
          <w:noProof/>
          <w:snapToGrid w:val="0"/>
          <w:szCs w:val="24"/>
        </w:rPr>
        <w:t>202</w:t>
      </w:r>
      <w:r w:rsidR="00C07331">
        <w:rPr>
          <w:noProof/>
          <w:snapToGrid w:val="0"/>
          <w:szCs w:val="24"/>
        </w:rPr>
        <w:t>6</w:t>
      </w:r>
      <w:r w:rsidRPr="00D11048">
        <w:rPr>
          <w:noProof/>
          <w:snapToGrid w:val="0"/>
          <w:szCs w:val="24"/>
        </w:rPr>
        <w:t xml:space="preserve"> m. </w:t>
      </w:r>
      <w:r w:rsidR="00C07331">
        <w:rPr>
          <w:noProof/>
          <w:snapToGrid w:val="0"/>
          <w:szCs w:val="24"/>
        </w:rPr>
        <w:t>vasario</w:t>
      </w:r>
      <w:r w:rsidRPr="00D11048">
        <w:rPr>
          <w:noProof/>
          <w:snapToGrid w:val="0"/>
          <w:szCs w:val="24"/>
        </w:rPr>
        <w:t xml:space="preserve"> </w:t>
      </w:r>
      <w:r w:rsidR="00C07331">
        <w:rPr>
          <w:noProof/>
          <w:snapToGrid w:val="0"/>
          <w:szCs w:val="24"/>
        </w:rPr>
        <w:t>22</w:t>
      </w:r>
      <w:r w:rsidRPr="00D11048">
        <w:rPr>
          <w:noProof/>
          <w:snapToGrid w:val="0"/>
          <w:szCs w:val="24"/>
        </w:rPr>
        <w:t xml:space="preserve"> d</w:t>
      </w:r>
      <w:r w:rsidR="00F47A92" w:rsidRPr="00F47A92">
        <w:rPr>
          <w:noProof/>
          <w:snapToGrid w:val="0"/>
          <w:szCs w:val="24"/>
        </w:rPr>
        <w:t>.</w:t>
      </w:r>
    </w:p>
    <w:p w14:paraId="1B7B364C" w14:textId="77777777" w:rsidR="00E77695" w:rsidRPr="00954D74" w:rsidRDefault="00E77695" w:rsidP="00954D74">
      <w:pPr>
        <w:pStyle w:val="Pagrindinistekstas"/>
        <w:rPr>
          <w:b/>
        </w:rPr>
      </w:pPr>
    </w:p>
    <w:p w14:paraId="60DED035" w14:textId="14C5D892" w:rsidR="00400126" w:rsidRPr="00954D74" w:rsidRDefault="00400126" w:rsidP="00954D74">
      <w:pPr>
        <w:tabs>
          <w:tab w:val="left" w:pos="5954"/>
          <w:tab w:val="left" w:pos="6237"/>
          <w:tab w:val="left" w:pos="6663"/>
          <w:tab w:val="left" w:pos="6946"/>
        </w:tabs>
        <w:rPr>
          <w:rFonts w:eastAsia="SimSun"/>
        </w:rPr>
      </w:pPr>
      <w:r w:rsidRPr="00954D74">
        <w:rPr>
          <w:rFonts w:eastAsia="SimSun"/>
          <w:noProof/>
        </w:rPr>
        <w:t>Išsami informacija apie šį vaistinį preparatą pateikiama Valstybinės vaistų kontrolės tarnybos prie Lietuvos Respublikos sveikatos apsaugos ministerijos tinklalapyje</w:t>
      </w:r>
      <w:r w:rsidRPr="00954D74">
        <w:rPr>
          <w:rFonts w:eastAsia="SimSun"/>
          <w:i/>
          <w:noProof/>
        </w:rPr>
        <w:t xml:space="preserve"> </w:t>
      </w:r>
      <w:hyperlink r:id="rId11" w:history="1">
        <w:r w:rsidR="00A46B34" w:rsidRPr="00607579">
          <w:rPr>
            <w:rStyle w:val="Hipersaitas"/>
            <w:rFonts w:eastAsia="SimSun"/>
            <w:noProof/>
          </w:rPr>
          <w:t>https://</w:t>
        </w:r>
        <w:proofErr w:type="spellStart"/>
        <w:r w:rsidR="00A46B34" w:rsidRPr="00607579">
          <w:rPr>
            <w:rStyle w:val="Hipersaitas"/>
            <w:rFonts w:eastAsia="SimSun"/>
          </w:rPr>
          <w:t>vvkt.lrv.lt</w:t>
        </w:r>
        <w:proofErr w:type="spellEnd"/>
        <w:r w:rsidR="00A46B34" w:rsidRPr="00607579">
          <w:rPr>
            <w:rStyle w:val="Hipersaitas"/>
            <w:rFonts w:eastAsia="SimSun"/>
          </w:rPr>
          <w:t>/</w:t>
        </w:r>
        <w:proofErr w:type="spellStart"/>
        <w:r w:rsidR="00A46B34" w:rsidRPr="00607579">
          <w:rPr>
            <w:rStyle w:val="Hipersaitas"/>
            <w:rFonts w:eastAsia="SimSun"/>
          </w:rPr>
          <w:t>lt</w:t>
        </w:r>
        <w:proofErr w:type="spellEnd"/>
      </w:hyperlink>
    </w:p>
    <w:p w14:paraId="5EE66FD9" w14:textId="77777777" w:rsidR="00B34AD9" w:rsidRPr="00954D74" w:rsidRDefault="00B34AD9" w:rsidP="00954D74">
      <w:pPr>
        <w:pStyle w:val="Pagrindinistekstas"/>
      </w:pPr>
    </w:p>
    <w:p w14:paraId="69A2F484" w14:textId="77777777" w:rsidR="00B34AD9" w:rsidRPr="00954D74" w:rsidRDefault="00B34AD9" w:rsidP="00954D74">
      <w:pPr>
        <w:sectPr w:rsidR="00B34AD9" w:rsidRPr="00954D74" w:rsidSect="00C75675">
          <w:footerReference w:type="default" r:id="rId12"/>
          <w:pgSz w:w="11910" w:h="16840" w:code="9"/>
          <w:pgMar w:top="1134" w:right="1418" w:bottom="1134" w:left="1418" w:header="737" w:footer="737" w:gutter="0"/>
          <w:cols w:space="720"/>
        </w:sectPr>
      </w:pPr>
    </w:p>
    <w:p w14:paraId="2B8B4F16" w14:textId="77777777" w:rsidR="00B34AD9" w:rsidRPr="00954D74" w:rsidRDefault="00B34AD9" w:rsidP="00954D74">
      <w:pPr>
        <w:pStyle w:val="Pagrindinistekstas"/>
      </w:pPr>
    </w:p>
    <w:p w14:paraId="1A65BE62" w14:textId="77777777" w:rsidR="00B34AD9" w:rsidRPr="00954D74" w:rsidRDefault="00B34AD9" w:rsidP="00954D74">
      <w:pPr>
        <w:pStyle w:val="Pagrindinistekstas"/>
      </w:pPr>
    </w:p>
    <w:p w14:paraId="4C4582B4" w14:textId="77777777" w:rsidR="00B34AD9" w:rsidRPr="00954D74" w:rsidRDefault="00B34AD9" w:rsidP="00954D74">
      <w:pPr>
        <w:pStyle w:val="Pagrindinistekstas"/>
      </w:pPr>
    </w:p>
    <w:p w14:paraId="21B409B6" w14:textId="77777777" w:rsidR="00B34AD9" w:rsidRPr="00954D74" w:rsidRDefault="00B34AD9" w:rsidP="00954D74">
      <w:pPr>
        <w:pStyle w:val="Pagrindinistekstas"/>
      </w:pPr>
    </w:p>
    <w:p w14:paraId="12E54830" w14:textId="77777777" w:rsidR="00B34AD9" w:rsidRPr="00954D74" w:rsidRDefault="00B34AD9" w:rsidP="00954D74">
      <w:pPr>
        <w:pStyle w:val="Pagrindinistekstas"/>
      </w:pPr>
    </w:p>
    <w:p w14:paraId="010F0E57" w14:textId="77777777" w:rsidR="00B34AD9" w:rsidRPr="00954D74" w:rsidRDefault="00B34AD9" w:rsidP="00954D74">
      <w:pPr>
        <w:pStyle w:val="Pagrindinistekstas"/>
      </w:pPr>
    </w:p>
    <w:p w14:paraId="39A5DC39" w14:textId="77777777" w:rsidR="00B34AD9" w:rsidRPr="00954D74" w:rsidRDefault="00B34AD9" w:rsidP="00954D74">
      <w:pPr>
        <w:pStyle w:val="Pagrindinistekstas"/>
      </w:pPr>
    </w:p>
    <w:p w14:paraId="2AFE4E87" w14:textId="77777777" w:rsidR="00B34AD9" w:rsidRPr="00954D74" w:rsidRDefault="00B34AD9" w:rsidP="00954D74">
      <w:pPr>
        <w:pStyle w:val="Pagrindinistekstas"/>
      </w:pPr>
    </w:p>
    <w:p w14:paraId="79174B7C" w14:textId="77777777" w:rsidR="00B34AD9" w:rsidRPr="00954D74" w:rsidRDefault="00B34AD9" w:rsidP="00954D74">
      <w:pPr>
        <w:pStyle w:val="Pagrindinistekstas"/>
      </w:pPr>
    </w:p>
    <w:p w14:paraId="0DB7C7F7" w14:textId="77777777" w:rsidR="00B34AD9" w:rsidRPr="00954D74" w:rsidRDefault="00B34AD9" w:rsidP="00954D74">
      <w:pPr>
        <w:pStyle w:val="Pagrindinistekstas"/>
      </w:pPr>
    </w:p>
    <w:p w14:paraId="5E7F0234" w14:textId="77777777" w:rsidR="00B34AD9" w:rsidRPr="00954D74" w:rsidRDefault="00B34AD9" w:rsidP="00954D74">
      <w:pPr>
        <w:pStyle w:val="Pagrindinistekstas"/>
      </w:pPr>
    </w:p>
    <w:p w14:paraId="49847CED" w14:textId="77777777" w:rsidR="00B34AD9" w:rsidRPr="00954D74" w:rsidRDefault="00B34AD9" w:rsidP="00954D74">
      <w:pPr>
        <w:pStyle w:val="Pagrindinistekstas"/>
      </w:pPr>
    </w:p>
    <w:p w14:paraId="7AB9697C" w14:textId="77777777" w:rsidR="00B34AD9" w:rsidRPr="00954D74" w:rsidRDefault="00B34AD9" w:rsidP="00954D74">
      <w:pPr>
        <w:pStyle w:val="Pagrindinistekstas"/>
      </w:pPr>
    </w:p>
    <w:p w14:paraId="3610AEA3" w14:textId="77777777" w:rsidR="00B34AD9" w:rsidRPr="00954D74" w:rsidRDefault="00B34AD9" w:rsidP="00954D74">
      <w:pPr>
        <w:pStyle w:val="Pagrindinistekstas"/>
      </w:pPr>
    </w:p>
    <w:p w14:paraId="39086EF8" w14:textId="77777777" w:rsidR="00B34AD9" w:rsidRPr="00954D74" w:rsidRDefault="00B34AD9" w:rsidP="00954D74">
      <w:pPr>
        <w:pStyle w:val="Pagrindinistekstas"/>
      </w:pPr>
    </w:p>
    <w:p w14:paraId="1395EC13" w14:textId="77777777" w:rsidR="00B34AD9" w:rsidRPr="00954D74" w:rsidRDefault="00B34AD9" w:rsidP="00954D74">
      <w:pPr>
        <w:pStyle w:val="Pagrindinistekstas"/>
      </w:pPr>
    </w:p>
    <w:p w14:paraId="798E4F6B" w14:textId="77777777" w:rsidR="00B34AD9" w:rsidRPr="00954D74" w:rsidRDefault="00B34AD9" w:rsidP="00954D74">
      <w:pPr>
        <w:pStyle w:val="Pagrindinistekstas"/>
      </w:pPr>
    </w:p>
    <w:p w14:paraId="6389B6C0" w14:textId="77777777" w:rsidR="00B34AD9" w:rsidRPr="00954D74" w:rsidRDefault="00B34AD9" w:rsidP="00954D74">
      <w:pPr>
        <w:pStyle w:val="Pagrindinistekstas"/>
      </w:pPr>
    </w:p>
    <w:p w14:paraId="3534DFC2" w14:textId="77777777" w:rsidR="00B34AD9" w:rsidRPr="00954D74" w:rsidRDefault="00B34AD9" w:rsidP="00954D74">
      <w:pPr>
        <w:pStyle w:val="Pagrindinistekstas"/>
      </w:pPr>
    </w:p>
    <w:p w14:paraId="4878E08E" w14:textId="77777777" w:rsidR="00B34AD9" w:rsidRPr="00954D74" w:rsidRDefault="00B34AD9" w:rsidP="00954D74">
      <w:pPr>
        <w:pStyle w:val="Pagrindinistekstas"/>
      </w:pPr>
    </w:p>
    <w:p w14:paraId="604B8193" w14:textId="77777777" w:rsidR="00B34AD9" w:rsidRPr="00954D74" w:rsidRDefault="00B34AD9" w:rsidP="00954D74">
      <w:pPr>
        <w:pStyle w:val="Pagrindinistekstas"/>
      </w:pPr>
    </w:p>
    <w:p w14:paraId="4BB6C403" w14:textId="77777777" w:rsidR="00B34AD9" w:rsidRPr="00954D74" w:rsidRDefault="00D75F0E" w:rsidP="00954D74">
      <w:pPr>
        <w:jc w:val="center"/>
        <w:rPr>
          <w:b/>
        </w:rPr>
      </w:pPr>
      <w:r w:rsidRPr="00954D74">
        <w:rPr>
          <w:b/>
        </w:rPr>
        <w:t>II PRIEDAS</w:t>
      </w:r>
    </w:p>
    <w:p w14:paraId="3D8A783D" w14:textId="77777777" w:rsidR="00B34AD9" w:rsidRPr="00954D74" w:rsidRDefault="00B34AD9" w:rsidP="00954D74">
      <w:pPr>
        <w:pStyle w:val="Pagrindinistekstas"/>
        <w:rPr>
          <w:b/>
        </w:rPr>
      </w:pPr>
    </w:p>
    <w:p w14:paraId="04338B23" w14:textId="77777777" w:rsidR="00B34AD9" w:rsidRPr="00954D74" w:rsidRDefault="00D75F0E" w:rsidP="00954D74">
      <w:pPr>
        <w:pStyle w:val="Sraopastraipa"/>
        <w:numPr>
          <w:ilvl w:val="0"/>
          <w:numId w:val="7"/>
        </w:numPr>
        <w:tabs>
          <w:tab w:val="left" w:pos="1938"/>
        </w:tabs>
        <w:ind w:hanging="567"/>
        <w:rPr>
          <w:b/>
        </w:rPr>
      </w:pPr>
      <w:r w:rsidRPr="00954D74">
        <w:rPr>
          <w:b/>
        </w:rPr>
        <w:t>GAMINTOJ</w:t>
      </w:r>
      <w:r w:rsidR="00065C33">
        <w:rPr>
          <w:b/>
        </w:rPr>
        <w:t>AS (-</w:t>
      </w:r>
      <w:r w:rsidRPr="00954D74">
        <w:rPr>
          <w:b/>
        </w:rPr>
        <w:t>AI</w:t>
      </w:r>
      <w:r w:rsidR="00065C33">
        <w:rPr>
          <w:b/>
        </w:rPr>
        <w:t>)</w:t>
      </w:r>
      <w:r w:rsidRPr="00954D74">
        <w:rPr>
          <w:b/>
        </w:rPr>
        <w:t>, ATSAKING</w:t>
      </w:r>
      <w:r w:rsidR="00065C33">
        <w:rPr>
          <w:b/>
        </w:rPr>
        <w:t>AS (-</w:t>
      </w:r>
      <w:r w:rsidRPr="00954D74">
        <w:rPr>
          <w:b/>
        </w:rPr>
        <w:t>I</w:t>
      </w:r>
      <w:r w:rsidR="00065C33">
        <w:rPr>
          <w:b/>
        </w:rPr>
        <w:t>)</w:t>
      </w:r>
      <w:r w:rsidRPr="00954D74">
        <w:rPr>
          <w:b/>
        </w:rPr>
        <w:t xml:space="preserve"> UŽ SERIJŲ IŠLEIDIMĄ</w:t>
      </w:r>
    </w:p>
    <w:p w14:paraId="486D826D" w14:textId="77777777" w:rsidR="00B34AD9" w:rsidRPr="00954D74" w:rsidRDefault="00B34AD9" w:rsidP="00954D74">
      <w:pPr>
        <w:pStyle w:val="Pagrindinistekstas"/>
        <w:rPr>
          <w:b/>
        </w:rPr>
      </w:pPr>
    </w:p>
    <w:p w14:paraId="2C3158BB" w14:textId="77777777" w:rsidR="00B34AD9" w:rsidRPr="00954D74" w:rsidRDefault="00D75F0E" w:rsidP="00954D74">
      <w:pPr>
        <w:pStyle w:val="Sraopastraipa"/>
        <w:numPr>
          <w:ilvl w:val="0"/>
          <w:numId w:val="7"/>
        </w:numPr>
        <w:tabs>
          <w:tab w:val="left" w:pos="1938"/>
        </w:tabs>
        <w:ind w:hanging="567"/>
        <w:rPr>
          <w:b/>
        </w:rPr>
      </w:pPr>
      <w:r w:rsidRPr="00954D74">
        <w:rPr>
          <w:b/>
        </w:rPr>
        <w:t>TIEKIMO IR VARTOJIMO SĄLYGOS AR APRIBOJIMAI</w:t>
      </w:r>
    </w:p>
    <w:p w14:paraId="7C25BC32" w14:textId="77777777" w:rsidR="00B34AD9" w:rsidRPr="00954D74" w:rsidRDefault="00B34AD9" w:rsidP="00954D74">
      <w:pPr>
        <w:pStyle w:val="Pagrindinistekstas"/>
        <w:rPr>
          <w:b/>
        </w:rPr>
      </w:pPr>
    </w:p>
    <w:p w14:paraId="4EB1C831" w14:textId="77777777" w:rsidR="00B34AD9" w:rsidRPr="00954D74" w:rsidRDefault="00B34AD9" w:rsidP="00954D74">
      <w:pPr>
        <w:pStyle w:val="Sraopastraipa"/>
        <w:numPr>
          <w:ilvl w:val="0"/>
          <w:numId w:val="7"/>
        </w:numPr>
        <w:tabs>
          <w:tab w:val="left" w:pos="1938"/>
        </w:tabs>
        <w:rPr>
          <w:b/>
        </w:rPr>
        <w:sectPr w:rsidR="00B34AD9" w:rsidRPr="00954D74" w:rsidSect="000B2F22">
          <w:pgSz w:w="11910" w:h="16840"/>
          <w:pgMar w:top="1920" w:right="1160" w:bottom="900" w:left="1180" w:header="0" w:footer="718" w:gutter="0"/>
          <w:cols w:space="720"/>
        </w:sectPr>
      </w:pPr>
    </w:p>
    <w:p w14:paraId="1559EDB9" w14:textId="77777777" w:rsidR="00B34AD9" w:rsidRPr="00954D74" w:rsidRDefault="00D75F0E" w:rsidP="00954D74">
      <w:pPr>
        <w:pStyle w:val="Sraopastraipa"/>
        <w:numPr>
          <w:ilvl w:val="0"/>
          <w:numId w:val="6"/>
        </w:numPr>
        <w:ind w:left="540" w:hanging="534"/>
        <w:rPr>
          <w:b/>
        </w:rPr>
      </w:pPr>
      <w:bookmarkStart w:id="1" w:name="A._GAMINTOJAI,_ATSAKINGI_UŽ_SERIJŲ_IŠLEI"/>
      <w:bookmarkStart w:id="2" w:name="B._TIEKIMO_IR_VARTOJIMO_SĄLYGOS_AR_APRIB"/>
      <w:bookmarkStart w:id="3" w:name="C._KITOS_SĄLYGOS_IR_REIKALAVIMAI_REGISTR"/>
      <w:bookmarkEnd w:id="1"/>
      <w:bookmarkEnd w:id="2"/>
      <w:bookmarkEnd w:id="3"/>
      <w:r w:rsidRPr="00954D74">
        <w:rPr>
          <w:b/>
        </w:rPr>
        <w:lastRenderedPageBreak/>
        <w:t>GAMINTOJAI, ATSAKINGI UŽ SERIJŲ IŠLEIDIMĄ</w:t>
      </w:r>
    </w:p>
    <w:p w14:paraId="36019797" w14:textId="77777777" w:rsidR="00B34AD9" w:rsidRPr="00954D74" w:rsidRDefault="00B34AD9" w:rsidP="00954D74">
      <w:pPr>
        <w:pStyle w:val="Pagrindinistekstas"/>
        <w:rPr>
          <w:b/>
        </w:rPr>
      </w:pPr>
    </w:p>
    <w:p w14:paraId="76215D56" w14:textId="77777777" w:rsidR="00B34AD9" w:rsidRPr="00954D74" w:rsidRDefault="00D75F0E" w:rsidP="00954D74">
      <w:pPr>
        <w:pStyle w:val="Pagrindinistekstas"/>
      </w:pPr>
      <w:r w:rsidRPr="00954D74">
        <w:rPr>
          <w:u w:val="single"/>
        </w:rPr>
        <w:t>Gamintoj</w:t>
      </w:r>
      <w:r w:rsidR="00836F37">
        <w:rPr>
          <w:u w:val="single"/>
        </w:rPr>
        <w:t>o (-</w:t>
      </w:r>
      <w:r w:rsidRPr="00954D74">
        <w:rPr>
          <w:u w:val="single"/>
        </w:rPr>
        <w:t>ų</w:t>
      </w:r>
      <w:r w:rsidR="00836F37">
        <w:rPr>
          <w:u w:val="single"/>
        </w:rPr>
        <w:t>)</w:t>
      </w:r>
      <w:r w:rsidRPr="00954D74">
        <w:rPr>
          <w:u w:val="single"/>
        </w:rPr>
        <w:t>, atsaking</w:t>
      </w:r>
      <w:r w:rsidR="00836F37">
        <w:rPr>
          <w:u w:val="single"/>
        </w:rPr>
        <w:t>o (-</w:t>
      </w:r>
      <w:r w:rsidRPr="00954D74">
        <w:rPr>
          <w:u w:val="single"/>
        </w:rPr>
        <w:t>ų</w:t>
      </w:r>
      <w:r w:rsidR="00836F37">
        <w:rPr>
          <w:u w:val="single"/>
        </w:rPr>
        <w:t>)</w:t>
      </w:r>
      <w:r w:rsidRPr="00954D74">
        <w:rPr>
          <w:u w:val="single"/>
        </w:rPr>
        <w:t xml:space="preserve"> už serijų išleidimą, pavadinima</w:t>
      </w:r>
      <w:r w:rsidR="00836F37">
        <w:rPr>
          <w:u w:val="single"/>
        </w:rPr>
        <w:t>s (-a</w:t>
      </w:r>
      <w:r w:rsidRPr="00954D74">
        <w:rPr>
          <w:u w:val="single"/>
        </w:rPr>
        <w:t>i</w:t>
      </w:r>
      <w:r w:rsidR="00836F37">
        <w:rPr>
          <w:u w:val="single"/>
        </w:rPr>
        <w:t>)</w:t>
      </w:r>
      <w:r w:rsidRPr="00954D74">
        <w:rPr>
          <w:u w:val="single"/>
        </w:rPr>
        <w:t xml:space="preserve"> ir adresa</w:t>
      </w:r>
      <w:r w:rsidR="00836F37">
        <w:rPr>
          <w:u w:val="single"/>
        </w:rPr>
        <w:t>s (-a</w:t>
      </w:r>
      <w:r w:rsidRPr="00954D74">
        <w:rPr>
          <w:u w:val="single"/>
        </w:rPr>
        <w:t>i</w:t>
      </w:r>
      <w:r w:rsidR="00836F37">
        <w:rPr>
          <w:u w:val="single"/>
        </w:rPr>
        <w:t>)</w:t>
      </w:r>
    </w:p>
    <w:p w14:paraId="79069224" w14:textId="77777777" w:rsidR="00C34452" w:rsidRDefault="00C34452" w:rsidP="00C34452">
      <w:pPr>
        <w:pStyle w:val="Pagrindinistekstas"/>
      </w:pPr>
    </w:p>
    <w:p w14:paraId="0C21707C" w14:textId="77777777" w:rsidR="00C34452" w:rsidRDefault="00C34452" w:rsidP="00C34452">
      <w:pPr>
        <w:pStyle w:val="Pagrindinistekstas"/>
      </w:pPr>
      <w:r>
        <w:t xml:space="preserve">KYMOS, S.L. </w:t>
      </w:r>
    </w:p>
    <w:p w14:paraId="79E4ECD5" w14:textId="77777777" w:rsidR="00C34452" w:rsidRDefault="00C34452" w:rsidP="00C34452">
      <w:pPr>
        <w:pStyle w:val="Pagrindinistekstas"/>
      </w:pPr>
      <w:proofErr w:type="spellStart"/>
      <w:r>
        <w:t>Ronda</w:t>
      </w:r>
      <w:proofErr w:type="spellEnd"/>
      <w:r>
        <w:t xml:space="preserve"> de </w:t>
      </w:r>
      <w:proofErr w:type="spellStart"/>
      <w:r>
        <w:t>Can</w:t>
      </w:r>
      <w:proofErr w:type="spellEnd"/>
      <w:r>
        <w:t xml:space="preserve"> </w:t>
      </w:r>
      <w:proofErr w:type="spellStart"/>
      <w:r>
        <w:t>Fatjó</w:t>
      </w:r>
      <w:proofErr w:type="spellEnd"/>
      <w:r>
        <w:t>, 7B (</w:t>
      </w:r>
      <w:proofErr w:type="spellStart"/>
      <w:r>
        <w:t>Parque</w:t>
      </w:r>
      <w:proofErr w:type="spellEnd"/>
      <w:r>
        <w:t xml:space="preserve"> </w:t>
      </w:r>
      <w:proofErr w:type="spellStart"/>
      <w:r>
        <w:t>Tecnológico</w:t>
      </w:r>
      <w:proofErr w:type="spellEnd"/>
      <w:r>
        <w:t xml:space="preserve"> </w:t>
      </w:r>
      <w:proofErr w:type="spellStart"/>
      <w:r>
        <w:t>del</w:t>
      </w:r>
      <w:proofErr w:type="spellEnd"/>
      <w:r>
        <w:t xml:space="preserve"> </w:t>
      </w:r>
      <w:proofErr w:type="spellStart"/>
      <w:r>
        <w:t>Vallès</w:t>
      </w:r>
      <w:proofErr w:type="spellEnd"/>
      <w:r>
        <w:t xml:space="preserve">), </w:t>
      </w:r>
      <w:proofErr w:type="spellStart"/>
      <w:r>
        <w:t>Cerdanyola</w:t>
      </w:r>
      <w:proofErr w:type="spellEnd"/>
      <w:r>
        <w:t xml:space="preserve"> </w:t>
      </w:r>
      <w:proofErr w:type="spellStart"/>
      <w:r>
        <w:t>del</w:t>
      </w:r>
      <w:proofErr w:type="spellEnd"/>
      <w:r>
        <w:t xml:space="preserve"> </w:t>
      </w:r>
      <w:proofErr w:type="spellStart"/>
      <w:r>
        <w:t>Vallès</w:t>
      </w:r>
      <w:proofErr w:type="spellEnd"/>
    </w:p>
    <w:p w14:paraId="5E5E9286" w14:textId="77777777" w:rsidR="00C34452" w:rsidRDefault="00C34452" w:rsidP="00C34452">
      <w:pPr>
        <w:pStyle w:val="Pagrindinistekstas"/>
      </w:pPr>
      <w:proofErr w:type="spellStart"/>
      <w:r>
        <w:t>Barcelona</w:t>
      </w:r>
      <w:proofErr w:type="spellEnd"/>
      <w:r>
        <w:t>, 08290</w:t>
      </w:r>
    </w:p>
    <w:p w14:paraId="6D28154A" w14:textId="77777777" w:rsidR="00B34AD9" w:rsidRDefault="00C34452" w:rsidP="00954D74">
      <w:pPr>
        <w:pStyle w:val="Pagrindinistekstas"/>
      </w:pPr>
      <w:r>
        <w:t>Ispanija</w:t>
      </w:r>
    </w:p>
    <w:p w14:paraId="35C5A654" w14:textId="77777777" w:rsidR="00C34452" w:rsidRDefault="00C34452" w:rsidP="00954D74">
      <w:pPr>
        <w:pStyle w:val="Pagrindinistekstas"/>
      </w:pPr>
    </w:p>
    <w:p w14:paraId="7A8AB476" w14:textId="77777777" w:rsidR="00C34452" w:rsidRDefault="00C34452" w:rsidP="00954D74">
      <w:pPr>
        <w:pStyle w:val="Pagrindinistekstas"/>
      </w:pPr>
      <w:r>
        <w:t>arba</w:t>
      </w:r>
    </w:p>
    <w:p w14:paraId="363A0BCD" w14:textId="77777777" w:rsidR="00C34452" w:rsidRDefault="00C34452" w:rsidP="00954D74">
      <w:pPr>
        <w:pStyle w:val="Pagrindinistekstas"/>
      </w:pPr>
    </w:p>
    <w:p w14:paraId="6BE397E7" w14:textId="77777777" w:rsidR="00C34452" w:rsidRDefault="00C34452" w:rsidP="00C34452">
      <w:pPr>
        <w:pStyle w:val="Pagrindinistekstas"/>
      </w:pPr>
      <w:proofErr w:type="spellStart"/>
      <w:r>
        <w:t>Eurofins</w:t>
      </w:r>
      <w:proofErr w:type="spellEnd"/>
      <w:r>
        <w:t xml:space="preserve"> </w:t>
      </w:r>
      <w:proofErr w:type="spellStart"/>
      <w:r>
        <w:t>Analytical</w:t>
      </w:r>
      <w:proofErr w:type="spellEnd"/>
      <w:r>
        <w:t xml:space="preserve"> </w:t>
      </w:r>
      <w:proofErr w:type="spellStart"/>
      <w:r>
        <w:t>Services</w:t>
      </w:r>
      <w:proofErr w:type="spellEnd"/>
      <w:r>
        <w:t xml:space="preserve"> </w:t>
      </w:r>
      <w:proofErr w:type="spellStart"/>
      <w:r>
        <w:t>Hungary</w:t>
      </w:r>
      <w:proofErr w:type="spellEnd"/>
      <w:r>
        <w:t xml:space="preserve"> </w:t>
      </w:r>
      <w:proofErr w:type="spellStart"/>
      <w:r>
        <w:t>Kft</w:t>
      </w:r>
      <w:proofErr w:type="spellEnd"/>
      <w:r>
        <w:t>.</w:t>
      </w:r>
    </w:p>
    <w:p w14:paraId="1547705B" w14:textId="77777777" w:rsidR="00C34452" w:rsidRDefault="00C34452" w:rsidP="00C34452">
      <w:pPr>
        <w:pStyle w:val="Pagrindinistekstas"/>
      </w:pPr>
      <w:proofErr w:type="spellStart"/>
      <w:r>
        <w:t>Anonymus</w:t>
      </w:r>
      <w:proofErr w:type="spellEnd"/>
      <w:r>
        <w:t xml:space="preserve"> </w:t>
      </w:r>
      <w:proofErr w:type="spellStart"/>
      <w:r>
        <w:t>utca</w:t>
      </w:r>
      <w:proofErr w:type="spellEnd"/>
      <w:r>
        <w:t xml:space="preserve"> 6.</w:t>
      </w:r>
    </w:p>
    <w:p w14:paraId="70AE1B36" w14:textId="77777777" w:rsidR="00C34452" w:rsidRPr="00954D74" w:rsidRDefault="00C34452" w:rsidP="00C34452">
      <w:pPr>
        <w:pStyle w:val="Pagrindinistekstas"/>
      </w:pPr>
      <w:proofErr w:type="spellStart"/>
      <w:r>
        <w:t>Budapest</w:t>
      </w:r>
      <w:proofErr w:type="spellEnd"/>
      <w:r>
        <w:t>, H-1045</w:t>
      </w:r>
    </w:p>
    <w:p w14:paraId="6256E3BF" w14:textId="77777777" w:rsidR="00B34AD9" w:rsidRDefault="00C34452" w:rsidP="00954D74">
      <w:pPr>
        <w:pStyle w:val="Pagrindinistekstas"/>
      </w:pPr>
      <w:bookmarkStart w:id="4" w:name="D._SĄLYGOS_AR_APRIBOJIMAI,_SKIRTI_SAUGIA"/>
      <w:bookmarkEnd w:id="4"/>
      <w:r>
        <w:t>Vengrija</w:t>
      </w:r>
    </w:p>
    <w:p w14:paraId="3A6BFD6A" w14:textId="77777777" w:rsidR="00C34452" w:rsidRDefault="00C34452" w:rsidP="00954D74">
      <w:pPr>
        <w:pStyle w:val="Pagrindinistekstas"/>
      </w:pPr>
    </w:p>
    <w:p w14:paraId="5BE59BFB" w14:textId="77777777" w:rsidR="00C34452" w:rsidRDefault="00C34452" w:rsidP="00954D74">
      <w:pPr>
        <w:pStyle w:val="Pagrindinistekstas"/>
      </w:pPr>
      <w:r w:rsidRPr="00C34452">
        <w:t>Su pakuote pateikiamame lapelyje nurodomas gamintojo, atsakingo už konkrečios serijos išleidimą, pavadinimas ir adresas.</w:t>
      </w:r>
    </w:p>
    <w:p w14:paraId="129DC92C" w14:textId="77777777" w:rsidR="00C34452" w:rsidRDefault="00C34452" w:rsidP="00954D74">
      <w:pPr>
        <w:pStyle w:val="Pagrindinistekstas"/>
      </w:pPr>
    </w:p>
    <w:p w14:paraId="1074143D" w14:textId="77777777" w:rsidR="00A46B34" w:rsidRPr="00954D74" w:rsidRDefault="00A46B34" w:rsidP="00954D74">
      <w:pPr>
        <w:pStyle w:val="Pagrindinistekstas"/>
      </w:pPr>
    </w:p>
    <w:p w14:paraId="4A3B606B" w14:textId="77777777" w:rsidR="00B34AD9" w:rsidRPr="00954D74" w:rsidRDefault="00D75F0E" w:rsidP="00954D74">
      <w:pPr>
        <w:pStyle w:val="Sraopastraipa"/>
        <w:numPr>
          <w:ilvl w:val="0"/>
          <w:numId w:val="6"/>
        </w:numPr>
        <w:tabs>
          <w:tab w:val="left" w:pos="804"/>
        </w:tabs>
        <w:ind w:left="540" w:hanging="540"/>
        <w:rPr>
          <w:b/>
        </w:rPr>
      </w:pPr>
      <w:r w:rsidRPr="00954D74">
        <w:rPr>
          <w:b/>
        </w:rPr>
        <w:t>TIEKIMO IR VARTOJIMO SĄLYGOS AR APRIBOJIMAI</w:t>
      </w:r>
    </w:p>
    <w:p w14:paraId="62EED4FE" w14:textId="77777777" w:rsidR="00B34AD9" w:rsidRPr="00954D74" w:rsidRDefault="00B34AD9" w:rsidP="00954D74">
      <w:pPr>
        <w:pStyle w:val="Pagrindinistekstas"/>
        <w:rPr>
          <w:b/>
        </w:rPr>
      </w:pPr>
    </w:p>
    <w:p w14:paraId="7F6DF23B" w14:textId="77777777" w:rsidR="00B34AD9" w:rsidRPr="00954D74" w:rsidRDefault="00D75F0E" w:rsidP="00954D74">
      <w:pPr>
        <w:pStyle w:val="Pagrindinistekstas"/>
      </w:pPr>
      <w:r w:rsidRPr="00954D74">
        <w:t>Receptinis vaistinis preparatas.</w:t>
      </w:r>
    </w:p>
    <w:p w14:paraId="37F2B918" w14:textId="77777777" w:rsidR="00B34AD9" w:rsidRPr="00954D74" w:rsidRDefault="00B34AD9" w:rsidP="00954D74">
      <w:pPr>
        <w:sectPr w:rsidR="00B34AD9" w:rsidRPr="00954D74" w:rsidSect="000B2F22">
          <w:pgSz w:w="11910" w:h="16840"/>
          <w:pgMar w:top="1040" w:right="1160" w:bottom="900" w:left="1180" w:header="0" w:footer="718" w:gutter="0"/>
          <w:cols w:space="720"/>
        </w:sectPr>
      </w:pPr>
    </w:p>
    <w:p w14:paraId="75B3AAB4" w14:textId="77777777" w:rsidR="008B2C56" w:rsidRDefault="008B2C56"/>
    <w:p w14:paraId="08A8A531" w14:textId="77777777" w:rsidR="008B2C56" w:rsidRPr="005D554B" w:rsidRDefault="008B2C56" w:rsidP="008B2C56">
      <w:pPr>
        <w:tabs>
          <w:tab w:val="left" w:pos="567"/>
        </w:tabs>
        <w:spacing w:line="260" w:lineRule="exact"/>
        <w:rPr>
          <w:snapToGrid w:val="0"/>
        </w:rPr>
      </w:pPr>
    </w:p>
    <w:p w14:paraId="48D60E8F" w14:textId="77777777" w:rsidR="008B2C56" w:rsidRPr="005D554B" w:rsidRDefault="008B2C56" w:rsidP="008B2C56">
      <w:pPr>
        <w:tabs>
          <w:tab w:val="left" w:pos="567"/>
        </w:tabs>
        <w:spacing w:line="260" w:lineRule="exact"/>
        <w:rPr>
          <w:snapToGrid w:val="0"/>
        </w:rPr>
      </w:pPr>
    </w:p>
    <w:p w14:paraId="56F961E9" w14:textId="77777777" w:rsidR="008B2C56" w:rsidRPr="005D554B" w:rsidRDefault="008B2C56" w:rsidP="008B2C56">
      <w:pPr>
        <w:tabs>
          <w:tab w:val="left" w:pos="567"/>
        </w:tabs>
        <w:spacing w:line="260" w:lineRule="exact"/>
        <w:rPr>
          <w:snapToGrid w:val="0"/>
        </w:rPr>
      </w:pPr>
    </w:p>
    <w:p w14:paraId="382DF8F1" w14:textId="77777777" w:rsidR="008B2C56" w:rsidRPr="005D554B" w:rsidRDefault="008B2C56" w:rsidP="008B2C56">
      <w:pPr>
        <w:tabs>
          <w:tab w:val="left" w:pos="567"/>
        </w:tabs>
        <w:spacing w:line="260" w:lineRule="exact"/>
        <w:rPr>
          <w:snapToGrid w:val="0"/>
        </w:rPr>
      </w:pPr>
    </w:p>
    <w:p w14:paraId="56B41276" w14:textId="77777777" w:rsidR="008B2C56" w:rsidRPr="005D554B" w:rsidRDefault="008B2C56" w:rsidP="008B2C56">
      <w:pPr>
        <w:tabs>
          <w:tab w:val="left" w:pos="567"/>
        </w:tabs>
        <w:spacing w:line="260" w:lineRule="exact"/>
        <w:rPr>
          <w:snapToGrid w:val="0"/>
        </w:rPr>
      </w:pPr>
    </w:p>
    <w:p w14:paraId="55351BB2" w14:textId="77777777" w:rsidR="008B2C56" w:rsidRPr="005D554B" w:rsidRDefault="008B2C56" w:rsidP="008B2C56">
      <w:pPr>
        <w:tabs>
          <w:tab w:val="left" w:pos="567"/>
        </w:tabs>
        <w:spacing w:line="260" w:lineRule="exact"/>
        <w:rPr>
          <w:snapToGrid w:val="0"/>
        </w:rPr>
      </w:pPr>
    </w:p>
    <w:p w14:paraId="71746BE7" w14:textId="77777777" w:rsidR="008B2C56" w:rsidRPr="005D554B" w:rsidRDefault="008B2C56" w:rsidP="008B2C56">
      <w:pPr>
        <w:tabs>
          <w:tab w:val="left" w:pos="567"/>
        </w:tabs>
        <w:spacing w:line="260" w:lineRule="exact"/>
        <w:rPr>
          <w:snapToGrid w:val="0"/>
        </w:rPr>
      </w:pPr>
    </w:p>
    <w:p w14:paraId="1A5C80DF" w14:textId="77777777" w:rsidR="008B2C56" w:rsidRPr="005D554B" w:rsidRDefault="008B2C56" w:rsidP="008B2C56">
      <w:pPr>
        <w:tabs>
          <w:tab w:val="left" w:pos="567"/>
        </w:tabs>
        <w:spacing w:line="260" w:lineRule="exact"/>
        <w:rPr>
          <w:snapToGrid w:val="0"/>
        </w:rPr>
      </w:pPr>
    </w:p>
    <w:p w14:paraId="69C8998A" w14:textId="77777777" w:rsidR="008B2C56" w:rsidRPr="005D554B" w:rsidRDefault="008B2C56" w:rsidP="008B2C56">
      <w:pPr>
        <w:tabs>
          <w:tab w:val="left" w:pos="567"/>
        </w:tabs>
        <w:spacing w:line="260" w:lineRule="exact"/>
        <w:rPr>
          <w:snapToGrid w:val="0"/>
        </w:rPr>
      </w:pPr>
    </w:p>
    <w:p w14:paraId="4FB73B9E" w14:textId="77777777" w:rsidR="008B2C56" w:rsidRPr="005D554B" w:rsidRDefault="008B2C56" w:rsidP="008B2C56">
      <w:pPr>
        <w:tabs>
          <w:tab w:val="left" w:pos="567"/>
        </w:tabs>
        <w:spacing w:line="260" w:lineRule="exact"/>
        <w:rPr>
          <w:snapToGrid w:val="0"/>
        </w:rPr>
      </w:pPr>
    </w:p>
    <w:p w14:paraId="4376F93C" w14:textId="77777777" w:rsidR="008B2C56" w:rsidRPr="005D554B" w:rsidRDefault="008B2C56" w:rsidP="008B2C56">
      <w:pPr>
        <w:tabs>
          <w:tab w:val="left" w:pos="567"/>
        </w:tabs>
        <w:spacing w:line="260" w:lineRule="exact"/>
        <w:rPr>
          <w:snapToGrid w:val="0"/>
        </w:rPr>
      </w:pPr>
    </w:p>
    <w:p w14:paraId="46444EA9" w14:textId="77777777" w:rsidR="008B2C56" w:rsidRPr="005D554B" w:rsidRDefault="008B2C56" w:rsidP="008B2C56">
      <w:pPr>
        <w:tabs>
          <w:tab w:val="left" w:pos="567"/>
        </w:tabs>
        <w:spacing w:line="260" w:lineRule="exact"/>
        <w:rPr>
          <w:snapToGrid w:val="0"/>
        </w:rPr>
      </w:pPr>
    </w:p>
    <w:p w14:paraId="458A7765" w14:textId="77777777" w:rsidR="008B2C56" w:rsidRPr="005D554B" w:rsidRDefault="008B2C56" w:rsidP="008B2C56">
      <w:pPr>
        <w:tabs>
          <w:tab w:val="left" w:pos="567"/>
        </w:tabs>
        <w:spacing w:line="260" w:lineRule="exact"/>
        <w:rPr>
          <w:snapToGrid w:val="0"/>
        </w:rPr>
      </w:pPr>
    </w:p>
    <w:p w14:paraId="6C133AE6" w14:textId="77777777" w:rsidR="008B2C56" w:rsidRPr="005D554B" w:rsidRDefault="008B2C56" w:rsidP="008B2C56">
      <w:pPr>
        <w:tabs>
          <w:tab w:val="left" w:pos="567"/>
        </w:tabs>
        <w:spacing w:line="260" w:lineRule="exact"/>
        <w:rPr>
          <w:snapToGrid w:val="0"/>
        </w:rPr>
      </w:pPr>
    </w:p>
    <w:p w14:paraId="38C78842" w14:textId="77777777" w:rsidR="008B2C56" w:rsidRPr="005D554B" w:rsidRDefault="008B2C56" w:rsidP="008B2C56">
      <w:pPr>
        <w:tabs>
          <w:tab w:val="left" w:pos="567"/>
        </w:tabs>
        <w:spacing w:line="260" w:lineRule="exact"/>
        <w:rPr>
          <w:snapToGrid w:val="0"/>
        </w:rPr>
      </w:pPr>
    </w:p>
    <w:p w14:paraId="59C32BCF" w14:textId="77777777" w:rsidR="008B2C56" w:rsidRPr="005D554B" w:rsidRDefault="008B2C56" w:rsidP="008B2C56">
      <w:pPr>
        <w:tabs>
          <w:tab w:val="left" w:pos="567"/>
        </w:tabs>
        <w:spacing w:line="260" w:lineRule="exact"/>
        <w:rPr>
          <w:snapToGrid w:val="0"/>
        </w:rPr>
      </w:pPr>
    </w:p>
    <w:p w14:paraId="2F748A41" w14:textId="77777777" w:rsidR="008B2C56" w:rsidRPr="005D554B" w:rsidRDefault="008B2C56" w:rsidP="008B2C56">
      <w:pPr>
        <w:tabs>
          <w:tab w:val="left" w:pos="567"/>
        </w:tabs>
        <w:spacing w:line="260" w:lineRule="exact"/>
        <w:outlineLvl w:val="0"/>
        <w:rPr>
          <w:b/>
          <w:snapToGrid w:val="0"/>
        </w:rPr>
      </w:pPr>
    </w:p>
    <w:p w14:paraId="24E8A23A" w14:textId="77777777" w:rsidR="008B2C56" w:rsidRPr="005D554B" w:rsidRDefault="008B2C56" w:rsidP="008B2C56">
      <w:pPr>
        <w:tabs>
          <w:tab w:val="left" w:pos="567"/>
        </w:tabs>
        <w:spacing w:line="260" w:lineRule="exact"/>
        <w:outlineLvl w:val="0"/>
        <w:rPr>
          <w:b/>
          <w:snapToGrid w:val="0"/>
        </w:rPr>
      </w:pPr>
    </w:p>
    <w:p w14:paraId="0BA450E8" w14:textId="77777777" w:rsidR="008B2C56" w:rsidRPr="005D554B" w:rsidRDefault="008B2C56" w:rsidP="008B2C56">
      <w:pPr>
        <w:tabs>
          <w:tab w:val="left" w:pos="567"/>
        </w:tabs>
        <w:spacing w:line="260" w:lineRule="exact"/>
        <w:outlineLvl w:val="0"/>
        <w:rPr>
          <w:b/>
          <w:snapToGrid w:val="0"/>
        </w:rPr>
      </w:pPr>
    </w:p>
    <w:p w14:paraId="39C092D9" w14:textId="77777777" w:rsidR="008B2C56" w:rsidRPr="005D554B" w:rsidRDefault="008B2C56" w:rsidP="008B2C56">
      <w:pPr>
        <w:tabs>
          <w:tab w:val="left" w:pos="567"/>
        </w:tabs>
        <w:spacing w:line="260" w:lineRule="exact"/>
        <w:outlineLvl w:val="0"/>
        <w:rPr>
          <w:b/>
          <w:snapToGrid w:val="0"/>
        </w:rPr>
      </w:pPr>
    </w:p>
    <w:p w14:paraId="2BCE5C02" w14:textId="77777777" w:rsidR="008B2C56" w:rsidRPr="005D554B" w:rsidRDefault="008B2C56" w:rsidP="008B2C56">
      <w:pPr>
        <w:tabs>
          <w:tab w:val="left" w:pos="567"/>
        </w:tabs>
        <w:spacing w:line="260" w:lineRule="exact"/>
        <w:outlineLvl w:val="0"/>
        <w:rPr>
          <w:b/>
          <w:snapToGrid w:val="0"/>
        </w:rPr>
      </w:pPr>
    </w:p>
    <w:p w14:paraId="26AC9604" w14:textId="77777777" w:rsidR="008B2C56" w:rsidRPr="005D554B" w:rsidRDefault="008B2C56" w:rsidP="008B2C56">
      <w:pPr>
        <w:tabs>
          <w:tab w:val="left" w:pos="567"/>
        </w:tabs>
        <w:spacing w:line="260" w:lineRule="exact"/>
        <w:outlineLvl w:val="0"/>
        <w:rPr>
          <w:b/>
          <w:snapToGrid w:val="0"/>
        </w:rPr>
      </w:pPr>
    </w:p>
    <w:p w14:paraId="4603D066" w14:textId="77777777" w:rsidR="008B2C56" w:rsidRPr="005D554B" w:rsidRDefault="008B2C56" w:rsidP="008B2C56">
      <w:pPr>
        <w:keepNext/>
        <w:tabs>
          <w:tab w:val="left" w:pos="567"/>
        </w:tabs>
        <w:jc w:val="center"/>
        <w:outlineLvl w:val="1"/>
        <w:rPr>
          <w:b/>
          <w:snapToGrid w:val="0"/>
          <w:szCs w:val="24"/>
        </w:rPr>
      </w:pPr>
      <w:r w:rsidRPr="005D554B">
        <w:rPr>
          <w:b/>
          <w:bCs/>
          <w:iCs/>
          <w:snapToGrid w:val="0"/>
          <w:szCs w:val="28"/>
        </w:rPr>
        <w:t>III PRIEDAS</w:t>
      </w:r>
    </w:p>
    <w:p w14:paraId="1B5EB4B2" w14:textId="77777777" w:rsidR="008B2C56" w:rsidRPr="005D554B" w:rsidRDefault="008B2C56" w:rsidP="008B2C56">
      <w:pPr>
        <w:tabs>
          <w:tab w:val="left" w:pos="567"/>
        </w:tabs>
        <w:spacing w:line="260" w:lineRule="exact"/>
        <w:rPr>
          <w:snapToGrid w:val="0"/>
          <w:szCs w:val="24"/>
        </w:rPr>
      </w:pPr>
    </w:p>
    <w:p w14:paraId="1B46C9C3" w14:textId="77777777" w:rsidR="008B2C56" w:rsidRPr="005D554B" w:rsidRDefault="008B2C56" w:rsidP="008B2C56">
      <w:pPr>
        <w:keepNext/>
        <w:tabs>
          <w:tab w:val="left" w:pos="567"/>
        </w:tabs>
        <w:jc w:val="center"/>
        <w:outlineLvl w:val="1"/>
        <w:rPr>
          <w:b/>
          <w:snapToGrid w:val="0"/>
          <w:szCs w:val="24"/>
        </w:rPr>
      </w:pPr>
      <w:r w:rsidRPr="005D554B">
        <w:rPr>
          <w:b/>
          <w:bCs/>
          <w:iCs/>
          <w:snapToGrid w:val="0"/>
          <w:szCs w:val="28"/>
        </w:rPr>
        <w:t>ŽENKLINIMAS IR PAKUOTĖS LAPELIS</w:t>
      </w:r>
    </w:p>
    <w:p w14:paraId="05B7010E" w14:textId="77777777" w:rsidR="008B2C56" w:rsidRPr="005D554B" w:rsidRDefault="008B2C56" w:rsidP="008B2C56">
      <w:pPr>
        <w:tabs>
          <w:tab w:val="left" w:pos="567"/>
        </w:tabs>
        <w:spacing w:line="260" w:lineRule="exact"/>
        <w:rPr>
          <w:snapToGrid w:val="0"/>
          <w:szCs w:val="24"/>
        </w:rPr>
      </w:pPr>
      <w:r w:rsidRPr="005D554B">
        <w:rPr>
          <w:snapToGrid w:val="0"/>
          <w:szCs w:val="24"/>
        </w:rPr>
        <w:br w:type="page"/>
      </w:r>
    </w:p>
    <w:p w14:paraId="58B026F0" w14:textId="77777777" w:rsidR="008B2C56" w:rsidRPr="005D554B" w:rsidRDefault="008B2C56" w:rsidP="008B2C56">
      <w:pPr>
        <w:tabs>
          <w:tab w:val="left" w:pos="567"/>
        </w:tabs>
        <w:spacing w:line="260" w:lineRule="exact"/>
        <w:rPr>
          <w:snapToGrid w:val="0"/>
          <w:szCs w:val="24"/>
        </w:rPr>
      </w:pPr>
    </w:p>
    <w:p w14:paraId="78D2AF82" w14:textId="77777777" w:rsidR="008B2C56" w:rsidRPr="005D554B" w:rsidRDefault="008B2C56" w:rsidP="008B2C56">
      <w:pPr>
        <w:tabs>
          <w:tab w:val="left" w:pos="567"/>
        </w:tabs>
        <w:spacing w:line="260" w:lineRule="exact"/>
        <w:rPr>
          <w:snapToGrid w:val="0"/>
          <w:szCs w:val="24"/>
        </w:rPr>
      </w:pPr>
    </w:p>
    <w:p w14:paraId="45A404C3" w14:textId="77777777" w:rsidR="008B2C56" w:rsidRPr="005D554B" w:rsidRDefault="008B2C56" w:rsidP="008B2C56">
      <w:pPr>
        <w:tabs>
          <w:tab w:val="left" w:pos="567"/>
        </w:tabs>
        <w:spacing w:line="260" w:lineRule="exact"/>
        <w:rPr>
          <w:snapToGrid w:val="0"/>
          <w:szCs w:val="24"/>
        </w:rPr>
      </w:pPr>
    </w:p>
    <w:p w14:paraId="40579477" w14:textId="77777777" w:rsidR="008B2C56" w:rsidRPr="005D554B" w:rsidRDefault="008B2C56" w:rsidP="008B2C56">
      <w:pPr>
        <w:tabs>
          <w:tab w:val="left" w:pos="567"/>
        </w:tabs>
        <w:spacing w:line="260" w:lineRule="exact"/>
        <w:rPr>
          <w:snapToGrid w:val="0"/>
          <w:szCs w:val="24"/>
        </w:rPr>
      </w:pPr>
    </w:p>
    <w:p w14:paraId="7AE77B15" w14:textId="77777777" w:rsidR="008B2C56" w:rsidRPr="005D554B" w:rsidRDefault="008B2C56" w:rsidP="008B2C56">
      <w:pPr>
        <w:tabs>
          <w:tab w:val="left" w:pos="567"/>
        </w:tabs>
        <w:spacing w:line="260" w:lineRule="exact"/>
        <w:rPr>
          <w:snapToGrid w:val="0"/>
          <w:szCs w:val="24"/>
        </w:rPr>
      </w:pPr>
    </w:p>
    <w:p w14:paraId="1D69DD60" w14:textId="77777777" w:rsidR="008B2C56" w:rsidRPr="005D554B" w:rsidRDefault="008B2C56" w:rsidP="008B2C56">
      <w:pPr>
        <w:tabs>
          <w:tab w:val="left" w:pos="567"/>
        </w:tabs>
        <w:spacing w:line="260" w:lineRule="exact"/>
        <w:rPr>
          <w:snapToGrid w:val="0"/>
          <w:szCs w:val="24"/>
        </w:rPr>
      </w:pPr>
    </w:p>
    <w:p w14:paraId="015E7263" w14:textId="77777777" w:rsidR="008B2C56" w:rsidRPr="005D554B" w:rsidRDefault="008B2C56" w:rsidP="008B2C56">
      <w:pPr>
        <w:tabs>
          <w:tab w:val="left" w:pos="567"/>
        </w:tabs>
        <w:spacing w:line="260" w:lineRule="exact"/>
        <w:rPr>
          <w:snapToGrid w:val="0"/>
          <w:szCs w:val="24"/>
        </w:rPr>
      </w:pPr>
    </w:p>
    <w:p w14:paraId="1F56F085" w14:textId="77777777" w:rsidR="008B2C56" w:rsidRPr="005D554B" w:rsidRDefault="008B2C56" w:rsidP="008B2C56">
      <w:pPr>
        <w:tabs>
          <w:tab w:val="left" w:pos="567"/>
        </w:tabs>
        <w:spacing w:line="260" w:lineRule="exact"/>
        <w:rPr>
          <w:snapToGrid w:val="0"/>
          <w:szCs w:val="24"/>
        </w:rPr>
      </w:pPr>
    </w:p>
    <w:p w14:paraId="6555ECC4" w14:textId="77777777" w:rsidR="008B2C56" w:rsidRPr="005D554B" w:rsidRDefault="008B2C56" w:rsidP="008B2C56">
      <w:pPr>
        <w:tabs>
          <w:tab w:val="left" w:pos="567"/>
        </w:tabs>
        <w:spacing w:line="260" w:lineRule="exact"/>
        <w:rPr>
          <w:snapToGrid w:val="0"/>
          <w:szCs w:val="24"/>
        </w:rPr>
      </w:pPr>
    </w:p>
    <w:p w14:paraId="2C69075D" w14:textId="77777777" w:rsidR="008B2C56" w:rsidRPr="005D554B" w:rsidRDefault="008B2C56" w:rsidP="008B2C56">
      <w:pPr>
        <w:tabs>
          <w:tab w:val="left" w:pos="567"/>
        </w:tabs>
        <w:spacing w:line="260" w:lineRule="exact"/>
        <w:rPr>
          <w:snapToGrid w:val="0"/>
          <w:szCs w:val="24"/>
        </w:rPr>
      </w:pPr>
    </w:p>
    <w:p w14:paraId="544C4902" w14:textId="77777777" w:rsidR="008B2C56" w:rsidRPr="005D554B" w:rsidRDefault="008B2C56" w:rsidP="008B2C56">
      <w:pPr>
        <w:tabs>
          <w:tab w:val="left" w:pos="567"/>
        </w:tabs>
        <w:spacing w:line="260" w:lineRule="exact"/>
        <w:rPr>
          <w:snapToGrid w:val="0"/>
          <w:szCs w:val="24"/>
        </w:rPr>
      </w:pPr>
    </w:p>
    <w:p w14:paraId="0D99C3D9" w14:textId="77777777" w:rsidR="008B2C56" w:rsidRPr="005D554B" w:rsidRDefault="008B2C56" w:rsidP="008B2C56">
      <w:pPr>
        <w:tabs>
          <w:tab w:val="left" w:pos="567"/>
        </w:tabs>
        <w:spacing w:line="260" w:lineRule="exact"/>
        <w:rPr>
          <w:snapToGrid w:val="0"/>
          <w:szCs w:val="24"/>
        </w:rPr>
      </w:pPr>
    </w:p>
    <w:p w14:paraId="5EFB0172" w14:textId="77777777" w:rsidR="008B2C56" w:rsidRPr="005D554B" w:rsidRDefault="008B2C56" w:rsidP="008B2C56">
      <w:pPr>
        <w:tabs>
          <w:tab w:val="left" w:pos="567"/>
        </w:tabs>
        <w:spacing w:line="260" w:lineRule="exact"/>
        <w:rPr>
          <w:snapToGrid w:val="0"/>
          <w:szCs w:val="24"/>
        </w:rPr>
      </w:pPr>
    </w:p>
    <w:p w14:paraId="5E73534B" w14:textId="77777777" w:rsidR="008B2C56" w:rsidRPr="005D554B" w:rsidRDefault="008B2C56" w:rsidP="008B2C56">
      <w:pPr>
        <w:tabs>
          <w:tab w:val="left" w:pos="567"/>
        </w:tabs>
        <w:spacing w:line="260" w:lineRule="exact"/>
        <w:rPr>
          <w:snapToGrid w:val="0"/>
          <w:szCs w:val="24"/>
        </w:rPr>
      </w:pPr>
    </w:p>
    <w:p w14:paraId="094F5F22" w14:textId="77777777" w:rsidR="008B2C56" w:rsidRPr="005D554B" w:rsidRDefault="008B2C56" w:rsidP="008B2C56">
      <w:pPr>
        <w:tabs>
          <w:tab w:val="left" w:pos="567"/>
        </w:tabs>
        <w:spacing w:line="260" w:lineRule="exact"/>
        <w:rPr>
          <w:snapToGrid w:val="0"/>
          <w:szCs w:val="24"/>
        </w:rPr>
      </w:pPr>
    </w:p>
    <w:p w14:paraId="45014AA2" w14:textId="77777777" w:rsidR="008B2C56" w:rsidRPr="005D554B" w:rsidRDefault="008B2C56" w:rsidP="008B2C56">
      <w:pPr>
        <w:tabs>
          <w:tab w:val="left" w:pos="567"/>
        </w:tabs>
        <w:spacing w:line="260" w:lineRule="exact"/>
        <w:rPr>
          <w:snapToGrid w:val="0"/>
          <w:szCs w:val="24"/>
        </w:rPr>
      </w:pPr>
    </w:p>
    <w:p w14:paraId="5D98F3EE" w14:textId="77777777" w:rsidR="008B2C56" w:rsidRPr="005D554B" w:rsidRDefault="008B2C56" w:rsidP="008B2C56">
      <w:pPr>
        <w:tabs>
          <w:tab w:val="left" w:pos="567"/>
        </w:tabs>
        <w:spacing w:line="260" w:lineRule="exact"/>
        <w:rPr>
          <w:snapToGrid w:val="0"/>
          <w:szCs w:val="24"/>
        </w:rPr>
      </w:pPr>
    </w:p>
    <w:p w14:paraId="4FD2CB73" w14:textId="77777777" w:rsidR="008B2C56" w:rsidRPr="005D554B" w:rsidRDefault="008B2C56" w:rsidP="008B2C56">
      <w:pPr>
        <w:tabs>
          <w:tab w:val="left" w:pos="567"/>
        </w:tabs>
        <w:spacing w:line="260" w:lineRule="exact"/>
        <w:rPr>
          <w:snapToGrid w:val="0"/>
          <w:szCs w:val="24"/>
        </w:rPr>
      </w:pPr>
    </w:p>
    <w:p w14:paraId="64D3DA62" w14:textId="77777777" w:rsidR="008B2C56" w:rsidRPr="005D554B" w:rsidRDefault="008B2C56" w:rsidP="008B2C56">
      <w:pPr>
        <w:tabs>
          <w:tab w:val="left" w:pos="567"/>
        </w:tabs>
        <w:spacing w:line="260" w:lineRule="exact"/>
        <w:rPr>
          <w:snapToGrid w:val="0"/>
          <w:szCs w:val="24"/>
        </w:rPr>
      </w:pPr>
    </w:p>
    <w:p w14:paraId="2E6DD91D" w14:textId="77777777" w:rsidR="008B2C56" w:rsidRPr="005D554B" w:rsidRDefault="008B2C56" w:rsidP="008B2C56">
      <w:pPr>
        <w:tabs>
          <w:tab w:val="left" w:pos="567"/>
        </w:tabs>
        <w:spacing w:line="260" w:lineRule="exact"/>
        <w:rPr>
          <w:snapToGrid w:val="0"/>
          <w:szCs w:val="24"/>
        </w:rPr>
      </w:pPr>
    </w:p>
    <w:p w14:paraId="472EFC82" w14:textId="77777777" w:rsidR="008B2C56" w:rsidRPr="005D554B" w:rsidRDefault="008B2C56" w:rsidP="008B2C56">
      <w:pPr>
        <w:tabs>
          <w:tab w:val="left" w:pos="567"/>
        </w:tabs>
        <w:spacing w:line="260" w:lineRule="exact"/>
        <w:rPr>
          <w:snapToGrid w:val="0"/>
          <w:szCs w:val="24"/>
        </w:rPr>
      </w:pPr>
    </w:p>
    <w:p w14:paraId="7099F24C" w14:textId="77777777" w:rsidR="008B2C56" w:rsidRPr="005D554B" w:rsidRDefault="008B2C56" w:rsidP="008B2C56">
      <w:pPr>
        <w:tabs>
          <w:tab w:val="left" w:pos="567"/>
        </w:tabs>
        <w:spacing w:line="260" w:lineRule="exact"/>
        <w:rPr>
          <w:snapToGrid w:val="0"/>
          <w:szCs w:val="24"/>
        </w:rPr>
      </w:pPr>
    </w:p>
    <w:p w14:paraId="5CF13D1A" w14:textId="77777777" w:rsidR="008B2C56" w:rsidRPr="005D554B" w:rsidRDefault="008B2C56" w:rsidP="008B2C56">
      <w:pPr>
        <w:keepNext/>
        <w:tabs>
          <w:tab w:val="left" w:pos="567"/>
        </w:tabs>
        <w:jc w:val="center"/>
        <w:outlineLvl w:val="1"/>
        <w:rPr>
          <w:b/>
          <w:snapToGrid w:val="0"/>
          <w:szCs w:val="24"/>
        </w:rPr>
      </w:pPr>
      <w:r w:rsidRPr="005D554B">
        <w:rPr>
          <w:b/>
          <w:bCs/>
          <w:iCs/>
          <w:snapToGrid w:val="0"/>
          <w:szCs w:val="28"/>
        </w:rPr>
        <w:t>A. ŽENKLINIMAS</w:t>
      </w:r>
    </w:p>
    <w:p w14:paraId="2DC1F313" w14:textId="77777777" w:rsidR="008B2C56" w:rsidRPr="005D554B" w:rsidRDefault="008B2C56" w:rsidP="008B2C56">
      <w:pPr>
        <w:tabs>
          <w:tab w:val="left" w:pos="567"/>
        </w:tabs>
        <w:spacing w:line="260" w:lineRule="exact"/>
        <w:rPr>
          <w:snapToGrid w:val="0"/>
          <w:szCs w:val="24"/>
        </w:rPr>
      </w:pPr>
      <w:r w:rsidRPr="005D554B">
        <w:rPr>
          <w:snapToGrid w:val="0"/>
          <w:szCs w:val="24"/>
        </w:rPr>
        <w:br w:type="page"/>
      </w:r>
    </w:p>
    <w:p w14:paraId="0496F793"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5D554B">
        <w:rPr>
          <w:b/>
          <w:noProof/>
          <w:snapToGrid w:val="0"/>
          <w:szCs w:val="24"/>
        </w:rPr>
        <w:lastRenderedPageBreak/>
        <w:t>INFORMACIJ</w:t>
      </w:r>
      <w:r>
        <w:rPr>
          <w:b/>
          <w:noProof/>
          <w:snapToGrid w:val="0"/>
          <w:szCs w:val="24"/>
        </w:rPr>
        <w:t xml:space="preserve">A ANT IŠORINĖS </w:t>
      </w:r>
      <w:r w:rsidRPr="005D554B">
        <w:rPr>
          <w:b/>
          <w:noProof/>
          <w:snapToGrid w:val="0"/>
          <w:szCs w:val="24"/>
        </w:rPr>
        <w:t>PAKUOTĖS</w:t>
      </w:r>
    </w:p>
    <w:p w14:paraId="2EA46372"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rPr>
      </w:pPr>
    </w:p>
    <w:p w14:paraId="7387EA39"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rPr>
          <w:b/>
          <w:snapToGrid w:val="0"/>
          <w:szCs w:val="24"/>
        </w:rPr>
      </w:pPr>
      <w:r>
        <w:rPr>
          <w:b/>
          <w:noProof/>
          <w:snapToGrid w:val="0"/>
          <w:szCs w:val="24"/>
        </w:rPr>
        <w:t>KARTONO DĖŽUTĖ</w:t>
      </w:r>
    </w:p>
    <w:p w14:paraId="4031766E" w14:textId="77777777" w:rsidR="008B2C56" w:rsidRPr="005D554B" w:rsidRDefault="008B2C56" w:rsidP="008B2C56">
      <w:pPr>
        <w:tabs>
          <w:tab w:val="left" w:pos="567"/>
        </w:tabs>
        <w:spacing w:line="260" w:lineRule="exact"/>
        <w:rPr>
          <w:snapToGrid w:val="0"/>
          <w:szCs w:val="24"/>
        </w:rPr>
      </w:pPr>
    </w:p>
    <w:p w14:paraId="44993F30" w14:textId="77777777" w:rsidR="008B2C56" w:rsidRPr="005D554B" w:rsidRDefault="008B2C56" w:rsidP="008B2C56">
      <w:pPr>
        <w:tabs>
          <w:tab w:val="left" w:pos="567"/>
        </w:tabs>
        <w:spacing w:line="260" w:lineRule="exact"/>
        <w:rPr>
          <w:snapToGrid w:val="0"/>
          <w:szCs w:val="24"/>
        </w:rPr>
      </w:pPr>
    </w:p>
    <w:p w14:paraId="4619FD7D"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6E1E7136" w14:textId="77777777" w:rsidR="008B2C56" w:rsidRPr="005D554B" w:rsidRDefault="008B2C56" w:rsidP="008B2C56">
      <w:pPr>
        <w:tabs>
          <w:tab w:val="left" w:pos="567"/>
        </w:tabs>
        <w:spacing w:line="260" w:lineRule="exact"/>
        <w:rPr>
          <w:snapToGrid w:val="0"/>
          <w:szCs w:val="24"/>
        </w:rPr>
      </w:pPr>
    </w:p>
    <w:p w14:paraId="20EA056D" w14:textId="77777777" w:rsidR="008B2C56" w:rsidRPr="00954D74" w:rsidRDefault="008B2C56" w:rsidP="008B2C56">
      <w:pPr>
        <w:pStyle w:val="Pagrindinistekstas"/>
        <w:ind w:left="540" w:hanging="540"/>
      </w:pPr>
      <w:proofErr w:type="spellStart"/>
      <w:r w:rsidRPr="00954D74">
        <w:t>Ertapenem</w:t>
      </w:r>
      <w:proofErr w:type="spellEnd"/>
      <w:r w:rsidRPr="00954D74">
        <w:t xml:space="preserve"> QILU 1 g milteliai infuzinio tirpalo koncentratui</w:t>
      </w:r>
    </w:p>
    <w:p w14:paraId="4CDEF426" w14:textId="77777777" w:rsidR="008B2C56" w:rsidRDefault="008B2C56" w:rsidP="008B2C56">
      <w:pPr>
        <w:tabs>
          <w:tab w:val="left" w:pos="567"/>
        </w:tabs>
        <w:spacing w:line="260" w:lineRule="exact"/>
        <w:rPr>
          <w:snapToGrid w:val="0"/>
          <w:szCs w:val="24"/>
        </w:rPr>
      </w:pPr>
      <w:proofErr w:type="spellStart"/>
      <w:r>
        <w:rPr>
          <w:snapToGrid w:val="0"/>
          <w:szCs w:val="24"/>
        </w:rPr>
        <w:t>ertapenemas</w:t>
      </w:r>
      <w:proofErr w:type="spellEnd"/>
    </w:p>
    <w:p w14:paraId="20492F92" w14:textId="77777777" w:rsidR="008B2C56" w:rsidRPr="005D554B" w:rsidRDefault="008B2C56" w:rsidP="008B2C56">
      <w:pPr>
        <w:tabs>
          <w:tab w:val="left" w:pos="567"/>
        </w:tabs>
        <w:spacing w:line="260" w:lineRule="exact"/>
        <w:rPr>
          <w:snapToGrid w:val="0"/>
          <w:szCs w:val="24"/>
        </w:rPr>
      </w:pPr>
    </w:p>
    <w:p w14:paraId="32B2BEBE" w14:textId="77777777" w:rsidR="008B2C56" w:rsidRPr="005D554B" w:rsidRDefault="008B2C56" w:rsidP="008B2C56">
      <w:pPr>
        <w:tabs>
          <w:tab w:val="left" w:pos="567"/>
        </w:tabs>
        <w:spacing w:line="260" w:lineRule="exact"/>
        <w:rPr>
          <w:snapToGrid w:val="0"/>
          <w:szCs w:val="24"/>
        </w:rPr>
      </w:pPr>
    </w:p>
    <w:p w14:paraId="0E4C5C8A"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2286C19F" w14:textId="77777777" w:rsidR="008B2C56" w:rsidRDefault="008B2C56" w:rsidP="008B2C56">
      <w:pPr>
        <w:tabs>
          <w:tab w:val="left" w:pos="567"/>
        </w:tabs>
        <w:spacing w:line="260" w:lineRule="exact"/>
        <w:rPr>
          <w:snapToGrid w:val="0"/>
          <w:szCs w:val="24"/>
        </w:rPr>
      </w:pPr>
    </w:p>
    <w:p w14:paraId="26BEC00A" w14:textId="77777777" w:rsidR="008B2C56" w:rsidRPr="00954D74" w:rsidRDefault="008B2C56" w:rsidP="008B2C56">
      <w:pPr>
        <w:pStyle w:val="Pagrindinistekstas"/>
        <w:ind w:left="540" w:hanging="540"/>
      </w:pPr>
      <w:r w:rsidRPr="00954D74">
        <w:t xml:space="preserve">Kiekviename flakone yra </w:t>
      </w:r>
      <w:proofErr w:type="spellStart"/>
      <w:r w:rsidRPr="00954D74">
        <w:t>ertapenemo</w:t>
      </w:r>
      <w:proofErr w:type="spellEnd"/>
      <w:r w:rsidRPr="00954D74">
        <w:t xml:space="preserve"> natrio druskos, atitinkančios 1 g </w:t>
      </w:r>
      <w:proofErr w:type="spellStart"/>
      <w:r w:rsidRPr="00954D74">
        <w:t>ertapenemo</w:t>
      </w:r>
      <w:proofErr w:type="spellEnd"/>
      <w:r w:rsidRPr="00954D74">
        <w:t>.</w:t>
      </w:r>
    </w:p>
    <w:p w14:paraId="7ED9F9D9" w14:textId="77777777" w:rsidR="008B2C56" w:rsidRPr="005D554B" w:rsidRDefault="008B2C56" w:rsidP="008B2C56">
      <w:pPr>
        <w:tabs>
          <w:tab w:val="left" w:pos="567"/>
        </w:tabs>
        <w:spacing w:line="260" w:lineRule="exact"/>
        <w:rPr>
          <w:snapToGrid w:val="0"/>
          <w:szCs w:val="24"/>
        </w:rPr>
      </w:pPr>
    </w:p>
    <w:p w14:paraId="0B52FF35" w14:textId="77777777" w:rsidR="008B2C56" w:rsidRPr="005D554B" w:rsidRDefault="008B2C56" w:rsidP="008B2C56">
      <w:pPr>
        <w:tabs>
          <w:tab w:val="left" w:pos="567"/>
        </w:tabs>
        <w:spacing w:line="260" w:lineRule="exact"/>
        <w:rPr>
          <w:snapToGrid w:val="0"/>
          <w:szCs w:val="24"/>
        </w:rPr>
      </w:pPr>
    </w:p>
    <w:p w14:paraId="0A155406"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6F450D65" w14:textId="77777777" w:rsidR="008B2C56" w:rsidRDefault="008B2C56" w:rsidP="008B2C56">
      <w:pPr>
        <w:tabs>
          <w:tab w:val="left" w:pos="567"/>
        </w:tabs>
        <w:spacing w:line="260" w:lineRule="exact"/>
        <w:rPr>
          <w:snapToGrid w:val="0"/>
          <w:szCs w:val="24"/>
        </w:rPr>
      </w:pPr>
    </w:p>
    <w:p w14:paraId="471FC3C4" w14:textId="77777777" w:rsidR="008B2C56" w:rsidRDefault="008B2C56" w:rsidP="008B2C56">
      <w:pPr>
        <w:tabs>
          <w:tab w:val="left" w:pos="567"/>
        </w:tabs>
        <w:spacing w:line="260" w:lineRule="exact"/>
        <w:rPr>
          <w:snapToGrid w:val="0"/>
          <w:szCs w:val="24"/>
        </w:rPr>
      </w:pPr>
      <w:r w:rsidRPr="008B2C56">
        <w:rPr>
          <w:snapToGrid w:val="0"/>
          <w:szCs w:val="24"/>
        </w:rPr>
        <w:t>Natrio-vandenilio karbonatas (pH koreguoti)</w:t>
      </w:r>
      <w:r>
        <w:rPr>
          <w:snapToGrid w:val="0"/>
          <w:szCs w:val="24"/>
        </w:rPr>
        <w:t>, n</w:t>
      </w:r>
      <w:r w:rsidRPr="008B2C56">
        <w:rPr>
          <w:snapToGrid w:val="0"/>
          <w:szCs w:val="24"/>
        </w:rPr>
        <w:t>atrio hidroksidas (pH koreguoti)</w:t>
      </w:r>
    </w:p>
    <w:p w14:paraId="28A61B95" w14:textId="77777777" w:rsidR="008B2C56" w:rsidRDefault="008B2C56" w:rsidP="008B2C56">
      <w:pPr>
        <w:tabs>
          <w:tab w:val="left" w:pos="567"/>
        </w:tabs>
        <w:spacing w:line="260" w:lineRule="exact"/>
        <w:rPr>
          <w:snapToGrid w:val="0"/>
          <w:szCs w:val="24"/>
        </w:rPr>
      </w:pPr>
    </w:p>
    <w:p w14:paraId="077CF3C1" w14:textId="77777777" w:rsidR="008B2C56" w:rsidRPr="005D554B" w:rsidRDefault="008B2C56" w:rsidP="008B2C56">
      <w:pPr>
        <w:tabs>
          <w:tab w:val="left" w:pos="567"/>
        </w:tabs>
        <w:spacing w:line="260" w:lineRule="exact"/>
        <w:rPr>
          <w:snapToGrid w:val="0"/>
          <w:szCs w:val="24"/>
        </w:rPr>
      </w:pPr>
    </w:p>
    <w:p w14:paraId="5F9FF7AC"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16ED630B" w14:textId="77777777" w:rsidR="008B2C56" w:rsidRDefault="008B2C56" w:rsidP="008B2C56">
      <w:pPr>
        <w:tabs>
          <w:tab w:val="left" w:pos="567"/>
        </w:tabs>
        <w:spacing w:line="260" w:lineRule="exact"/>
        <w:rPr>
          <w:snapToGrid w:val="0"/>
          <w:szCs w:val="24"/>
        </w:rPr>
      </w:pPr>
    </w:p>
    <w:p w14:paraId="2BFD6381" w14:textId="77777777" w:rsidR="008B2C56" w:rsidRDefault="008B2C56" w:rsidP="008B2C56">
      <w:pPr>
        <w:tabs>
          <w:tab w:val="left" w:pos="567"/>
        </w:tabs>
        <w:spacing w:line="260" w:lineRule="exact"/>
        <w:rPr>
          <w:i/>
        </w:rPr>
      </w:pPr>
      <w:r w:rsidRPr="008B2C56">
        <w:rPr>
          <w:i/>
          <w:highlight w:val="lightGray"/>
        </w:rPr>
        <w:t>Milteliai infuzinio tirpalo koncentratui</w:t>
      </w:r>
    </w:p>
    <w:p w14:paraId="32DF22C8" w14:textId="77777777" w:rsidR="008B2C56" w:rsidRDefault="008B2C56" w:rsidP="008B2C56">
      <w:pPr>
        <w:tabs>
          <w:tab w:val="left" w:pos="567"/>
        </w:tabs>
        <w:spacing w:line="260" w:lineRule="exact"/>
      </w:pPr>
      <w:r>
        <w:t>1 flakonas</w:t>
      </w:r>
    </w:p>
    <w:p w14:paraId="3546211B" w14:textId="77777777" w:rsidR="008B2C56" w:rsidRDefault="008B2C56" w:rsidP="008B2C56">
      <w:pPr>
        <w:tabs>
          <w:tab w:val="left" w:pos="567"/>
        </w:tabs>
        <w:spacing w:line="260" w:lineRule="exact"/>
      </w:pPr>
      <w:r w:rsidRPr="008B2C56">
        <w:rPr>
          <w:highlight w:val="lightGray"/>
        </w:rPr>
        <w:t>10 flakonų</w:t>
      </w:r>
    </w:p>
    <w:p w14:paraId="5E70E977" w14:textId="77777777" w:rsidR="008B2C56" w:rsidRPr="008B2C56" w:rsidRDefault="008B2C56" w:rsidP="008B2C56">
      <w:pPr>
        <w:tabs>
          <w:tab w:val="left" w:pos="567"/>
        </w:tabs>
        <w:spacing w:line="260" w:lineRule="exact"/>
        <w:rPr>
          <w:snapToGrid w:val="0"/>
          <w:szCs w:val="24"/>
        </w:rPr>
      </w:pPr>
    </w:p>
    <w:p w14:paraId="2CB96036" w14:textId="77777777" w:rsidR="008B2C56" w:rsidRPr="005D554B" w:rsidRDefault="008B2C56" w:rsidP="008B2C56">
      <w:pPr>
        <w:tabs>
          <w:tab w:val="left" w:pos="567"/>
        </w:tabs>
        <w:spacing w:line="260" w:lineRule="exact"/>
        <w:rPr>
          <w:snapToGrid w:val="0"/>
          <w:szCs w:val="24"/>
        </w:rPr>
      </w:pPr>
    </w:p>
    <w:p w14:paraId="5EACB342"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2265DB4C" w14:textId="77777777" w:rsidR="008B2C56" w:rsidRPr="005D554B" w:rsidRDefault="008B2C56" w:rsidP="008B2C56">
      <w:pPr>
        <w:tabs>
          <w:tab w:val="left" w:pos="567"/>
        </w:tabs>
        <w:spacing w:line="260" w:lineRule="exact"/>
        <w:rPr>
          <w:snapToGrid w:val="0"/>
          <w:szCs w:val="24"/>
        </w:rPr>
      </w:pPr>
    </w:p>
    <w:p w14:paraId="389AB0CD" w14:textId="77777777" w:rsidR="008B2C56" w:rsidRDefault="008B2C56" w:rsidP="008B2C56">
      <w:pPr>
        <w:tabs>
          <w:tab w:val="left" w:pos="567"/>
        </w:tabs>
        <w:spacing w:line="260" w:lineRule="exact"/>
        <w:rPr>
          <w:noProof/>
          <w:snapToGrid w:val="0"/>
          <w:szCs w:val="24"/>
        </w:rPr>
      </w:pPr>
      <w:r w:rsidRPr="005D554B">
        <w:rPr>
          <w:noProof/>
          <w:snapToGrid w:val="0"/>
          <w:szCs w:val="24"/>
        </w:rPr>
        <w:t>Prieš vartojimą perskaitykite pakuotės lapelį.</w:t>
      </w:r>
    </w:p>
    <w:p w14:paraId="217D792C" w14:textId="77777777" w:rsidR="008B2C56" w:rsidRDefault="008B2C56" w:rsidP="008B2C56">
      <w:pPr>
        <w:tabs>
          <w:tab w:val="left" w:pos="567"/>
        </w:tabs>
        <w:spacing w:line="260" w:lineRule="exact"/>
        <w:rPr>
          <w:snapToGrid w:val="0"/>
          <w:szCs w:val="24"/>
        </w:rPr>
      </w:pPr>
      <w:r>
        <w:rPr>
          <w:snapToGrid w:val="0"/>
          <w:szCs w:val="24"/>
        </w:rPr>
        <w:t>Ištirpinus ir praskiedus leisti į veną.</w:t>
      </w:r>
    </w:p>
    <w:p w14:paraId="659E5883" w14:textId="77777777" w:rsidR="008B2C56" w:rsidRPr="005D554B" w:rsidRDefault="008B2C56" w:rsidP="008B2C56">
      <w:pPr>
        <w:tabs>
          <w:tab w:val="left" w:pos="567"/>
        </w:tabs>
        <w:spacing w:line="260" w:lineRule="exact"/>
        <w:rPr>
          <w:snapToGrid w:val="0"/>
          <w:szCs w:val="24"/>
        </w:rPr>
      </w:pPr>
      <w:r>
        <w:rPr>
          <w:snapToGrid w:val="0"/>
          <w:szCs w:val="24"/>
        </w:rPr>
        <w:t>Tik vienkartiniam vartojimui.</w:t>
      </w:r>
    </w:p>
    <w:p w14:paraId="06B67707" w14:textId="77777777" w:rsidR="008B2C56" w:rsidRPr="005D554B" w:rsidRDefault="008B2C56" w:rsidP="008B2C56">
      <w:pPr>
        <w:tabs>
          <w:tab w:val="left" w:pos="567"/>
        </w:tabs>
        <w:spacing w:line="260" w:lineRule="exact"/>
        <w:rPr>
          <w:snapToGrid w:val="0"/>
          <w:szCs w:val="24"/>
        </w:rPr>
      </w:pPr>
    </w:p>
    <w:p w14:paraId="21010E6D" w14:textId="77777777" w:rsidR="008B2C56" w:rsidRPr="005D554B" w:rsidRDefault="008B2C56" w:rsidP="008B2C56">
      <w:pPr>
        <w:tabs>
          <w:tab w:val="left" w:pos="567"/>
        </w:tabs>
        <w:spacing w:line="260" w:lineRule="exact"/>
        <w:rPr>
          <w:snapToGrid w:val="0"/>
          <w:szCs w:val="24"/>
        </w:rPr>
      </w:pPr>
    </w:p>
    <w:p w14:paraId="40933EFE"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6BE4767B" w14:textId="77777777" w:rsidR="008B2C56" w:rsidRPr="005D554B" w:rsidRDefault="008B2C56" w:rsidP="008B2C56">
      <w:pPr>
        <w:tabs>
          <w:tab w:val="left" w:pos="567"/>
        </w:tabs>
        <w:spacing w:line="260" w:lineRule="exact"/>
        <w:rPr>
          <w:snapToGrid w:val="0"/>
          <w:szCs w:val="24"/>
        </w:rPr>
      </w:pPr>
    </w:p>
    <w:p w14:paraId="36A22F37" w14:textId="77777777" w:rsidR="008B2C56" w:rsidRPr="005D554B" w:rsidRDefault="008B2C56" w:rsidP="008B2C56">
      <w:pPr>
        <w:tabs>
          <w:tab w:val="left" w:pos="567"/>
        </w:tabs>
        <w:spacing w:line="260" w:lineRule="exact"/>
        <w:rPr>
          <w:snapToGrid w:val="0"/>
          <w:szCs w:val="24"/>
        </w:rPr>
      </w:pPr>
      <w:r w:rsidRPr="005D554B">
        <w:rPr>
          <w:noProof/>
          <w:snapToGrid w:val="0"/>
          <w:szCs w:val="24"/>
        </w:rPr>
        <w:t>Laikyti vaikams nepastebimoje ir nepasiekiamoje vietoje.</w:t>
      </w:r>
    </w:p>
    <w:p w14:paraId="06FA256E" w14:textId="77777777" w:rsidR="008B2C56" w:rsidRPr="005D554B" w:rsidRDefault="008B2C56" w:rsidP="008B2C56">
      <w:pPr>
        <w:tabs>
          <w:tab w:val="left" w:pos="567"/>
        </w:tabs>
        <w:spacing w:line="260" w:lineRule="exact"/>
        <w:rPr>
          <w:snapToGrid w:val="0"/>
          <w:szCs w:val="24"/>
        </w:rPr>
      </w:pPr>
    </w:p>
    <w:p w14:paraId="457A9546" w14:textId="77777777" w:rsidR="008B2C56" w:rsidRPr="005D554B" w:rsidRDefault="008B2C56" w:rsidP="008B2C56">
      <w:pPr>
        <w:tabs>
          <w:tab w:val="left" w:pos="567"/>
        </w:tabs>
        <w:spacing w:line="260" w:lineRule="exact"/>
        <w:rPr>
          <w:snapToGrid w:val="0"/>
          <w:szCs w:val="24"/>
        </w:rPr>
      </w:pPr>
    </w:p>
    <w:p w14:paraId="0ABD6DA2"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2023931B" w14:textId="77777777" w:rsidR="008B2C56" w:rsidRPr="005D554B" w:rsidRDefault="008B2C56" w:rsidP="008B2C56">
      <w:pPr>
        <w:tabs>
          <w:tab w:val="left" w:pos="567"/>
        </w:tabs>
        <w:spacing w:line="260" w:lineRule="exact"/>
        <w:rPr>
          <w:snapToGrid w:val="0"/>
          <w:szCs w:val="24"/>
        </w:rPr>
      </w:pPr>
    </w:p>
    <w:p w14:paraId="0FCF2F94" w14:textId="77777777" w:rsidR="008B2C56" w:rsidRPr="005D554B" w:rsidRDefault="008B2C56" w:rsidP="008B2C56">
      <w:pPr>
        <w:tabs>
          <w:tab w:val="left" w:pos="567"/>
        </w:tabs>
        <w:spacing w:line="260" w:lineRule="exact"/>
        <w:rPr>
          <w:snapToGrid w:val="0"/>
          <w:szCs w:val="24"/>
        </w:rPr>
      </w:pPr>
    </w:p>
    <w:p w14:paraId="1A610028"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8.</w:t>
      </w:r>
      <w:r w:rsidRPr="005D554B">
        <w:rPr>
          <w:b/>
          <w:snapToGrid w:val="0"/>
          <w:szCs w:val="24"/>
        </w:rPr>
        <w:tab/>
      </w:r>
      <w:r w:rsidRPr="005D554B">
        <w:rPr>
          <w:b/>
          <w:noProof/>
          <w:snapToGrid w:val="0"/>
          <w:szCs w:val="24"/>
        </w:rPr>
        <w:t>TINKAMUMO LAIKAS</w:t>
      </w:r>
    </w:p>
    <w:p w14:paraId="164FCBA3" w14:textId="77777777" w:rsidR="008B2C56" w:rsidRPr="005D554B" w:rsidRDefault="008B2C56" w:rsidP="008B2C56">
      <w:pPr>
        <w:tabs>
          <w:tab w:val="left" w:pos="567"/>
        </w:tabs>
        <w:spacing w:line="260" w:lineRule="exact"/>
        <w:rPr>
          <w:snapToGrid w:val="0"/>
          <w:szCs w:val="24"/>
        </w:rPr>
      </w:pPr>
    </w:p>
    <w:p w14:paraId="0E43DC2C" w14:textId="77777777" w:rsidR="008B2C56" w:rsidRPr="005D554B" w:rsidRDefault="008B2C56" w:rsidP="008B2C56">
      <w:pPr>
        <w:tabs>
          <w:tab w:val="left" w:pos="567"/>
        </w:tabs>
        <w:spacing w:line="260" w:lineRule="exact"/>
        <w:rPr>
          <w:snapToGrid w:val="0"/>
        </w:rPr>
      </w:pPr>
      <w:r w:rsidRPr="005D554B">
        <w:rPr>
          <w:snapToGrid w:val="0"/>
        </w:rPr>
        <w:t xml:space="preserve">EXP </w:t>
      </w:r>
      <w:r w:rsidRPr="008635F6">
        <w:rPr>
          <w:snapToGrid w:val="0"/>
        </w:rPr>
        <w:t>{</w:t>
      </w:r>
      <w:r w:rsidR="008635F6" w:rsidRPr="008635F6">
        <w:rPr>
          <w:snapToGrid w:val="0"/>
        </w:rPr>
        <w:t>MM/YYYY</w:t>
      </w:r>
      <w:r w:rsidRPr="008635F6">
        <w:rPr>
          <w:snapToGrid w:val="0"/>
        </w:rPr>
        <w:t>}</w:t>
      </w:r>
    </w:p>
    <w:p w14:paraId="5C62410D" w14:textId="77777777" w:rsidR="008B2C56" w:rsidRPr="008B2C56" w:rsidRDefault="008B2C56" w:rsidP="008B2C56">
      <w:pPr>
        <w:tabs>
          <w:tab w:val="left" w:pos="567"/>
        </w:tabs>
        <w:spacing w:line="260" w:lineRule="exact"/>
        <w:rPr>
          <w:i/>
          <w:snapToGrid w:val="0"/>
          <w:szCs w:val="24"/>
        </w:rPr>
      </w:pPr>
      <w:r w:rsidRPr="008B2C56">
        <w:rPr>
          <w:i/>
          <w:snapToGrid w:val="0"/>
          <w:szCs w:val="24"/>
          <w:highlight w:val="lightGray"/>
        </w:rPr>
        <w:t>Vaistą vartoti nedelsiant. Daugiau informacijos pateikiama pakuotės lapelyje.</w:t>
      </w:r>
    </w:p>
    <w:p w14:paraId="40666AFC" w14:textId="77777777" w:rsidR="008B2C56" w:rsidRPr="005D554B" w:rsidRDefault="008B2C56" w:rsidP="008B2C56">
      <w:pPr>
        <w:tabs>
          <w:tab w:val="left" w:pos="567"/>
        </w:tabs>
        <w:spacing w:line="260" w:lineRule="exact"/>
        <w:rPr>
          <w:snapToGrid w:val="0"/>
          <w:szCs w:val="24"/>
        </w:rPr>
      </w:pPr>
    </w:p>
    <w:p w14:paraId="34232887" w14:textId="77777777" w:rsidR="008B2C56" w:rsidRPr="005D554B" w:rsidRDefault="008B2C56" w:rsidP="008B2C56">
      <w:pPr>
        <w:tabs>
          <w:tab w:val="left" w:pos="567"/>
        </w:tabs>
        <w:spacing w:line="260" w:lineRule="exact"/>
        <w:rPr>
          <w:snapToGrid w:val="0"/>
          <w:szCs w:val="24"/>
        </w:rPr>
      </w:pPr>
    </w:p>
    <w:p w14:paraId="43D69ADC" w14:textId="77777777" w:rsidR="008B2C56" w:rsidRPr="005D554B" w:rsidRDefault="008B2C56" w:rsidP="008B2C56">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1AFFBF45" w14:textId="77777777" w:rsidR="008B2C56" w:rsidRDefault="008B2C56" w:rsidP="008B2C56">
      <w:pPr>
        <w:tabs>
          <w:tab w:val="left" w:pos="567"/>
        </w:tabs>
        <w:spacing w:line="260" w:lineRule="exact"/>
        <w:rPr>
          <w:snapToGrid w:val="0"/>
          <w:szCs w:val="24"/>
        </w:rPr>
      </w:pPr>
    </w:p>
    <w:p w14:paraId="60596945" w14:textId="77777777" w:rsidR="008B2C56" w:rsidRPr="00954D74" w:rsidRDefault="008B2C56" w:rsidP="008B2C56">
      <w:pPr>
        <w:pStyle w:val="Pagrindinistekstas"/>
      </w:pPr>
      <w:r w:rsidRPr="00954D74">
        <w:t>Laikyti ne aukštesnėje kaip 25 °C temperatūroje</w:t>
      </w:r>
      <w:r>
        <w:t>.</w:t>
      </w:r>
    </w:p>
    <w:p w14:paraId="6128668A" w14:textId="77777777" w:rsidR="008B2C56" w:rsidRDefault="008B2C56" w:rsidP="008B2C56">
      <w:pPr>
        <w:tabs>
          <w:tab w:val="left" w:pos="567"/>
        </w:tabs>
        <w:spacing w:line="260" w:lineRule="exact"/>
        <w:rPr>
          <w:snapToGrid w:val="0"/>
          <w:szCs w:val="24"/>
        </w:rPr>
      </w:pPr>
    </w:p>
    <w:p w14:paraId="65F29A3E" w14:textId="77777777" w:rsidR="008B2C56" w:rsidRPr="005D554B" w:rsidRDefault="008B2C56" w:rsidP="008B2C56">
      <w:pPr>
        <w:tabs>
          <w:tab w:val="left" w:pos="567"/>
        </w:tabs>
        <w:spacing w:line="260" w:lineRule="exact"/>
        <w:rPr>
          <w:snapToGrid w:val="0"/>
          <w:szCs w:val="24"/>
        </w:rPr>
      </w:pPr>
    </w:p>
    <w:p w14:paraId="27141BC2"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lastRenderedPageBreak/>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4979B625" w14:textId="77777777" w:rsidR="008B2C56" w:rsidRPr="005D554B" w:rsidRDefault="008B2C56" w:rsidP="008B2C56">
      <w:pPr>
        <w:tabs>
          <w:tab w:val="left" w:pos="567"/>
        </w:tabs>
        <w:spacing w:line="260" w:lineRule="exact"/>
        <w:rPr>
          <w:snapToGrid w:val="0"/>
          <w:szCs w:val="24"/>
        </w:rPr>
      </w:pPr>
    </w:p>
    <w:p w14:paraId="5D4D8D05" w14:textId="77777777" w:rsidR="008B2C56" w:rsidRPr="005D554B" w:rsidRDefault="008B2C56" w:rsidP="008B2C56">
      <w:pPr>
        <w:tabs>
          <w:tab w:val="left" w:pos="567"/>
        </w:tabs>
        <w:spacing w:line="260" w:lineRule="exact"/>
        <w:rPr>
          <w:snapToGrid w:val="0"/>
          <w:szCs w:val="24"/>
        </w:rPr>
      </w:pPr>
    </w:p>
    <w:p w14:paraId="0327E205"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REGISTRUOTOJO PAVADINIMAS IR ADRESAS</w:t>
      </w:r>
    </w:p>
    <w:p w14:paraId="2C168E31" w14:textId="77777777" w:rsidR="008B2C56" w:rsidRPr="005D554B" w:rsidRDefault="008B2C56" w:rsidP="008B2C56">
      <w:pPr>
        <w:tabs>
          <w:tab w:val="left" w:pos="567"/>
        </w:tabs>
        <w:spacing w:line="260" w:lineRule="exact"/>
        <w:rPr>
          <w:snapToGrid w:val="0"/>
          <w:szCs w:val="24"/>
        </w:rPr>
      </w:pPr>
    </w:p>
    <w:p w14:paraId="7859C65E" w14:textId="77777777" w:rsidR="008B2C56" w:rsidRPr="00954D74" w:rsidRDefault="008B2C56" w:rsidP="008B2C56">
      <w:pPr>
        <w:pStyle w:val="Pagrindinistekstas"/>
      </w:pPr>
      <w:r w:rsidRPr="00954D74">
        <w:t>QILU PHARMA SPAIN S.L..</w:t>
      </w:r>
    </w:p>
    <w:p w14:paraId="271BE974" w14:textId="77777777" w:rsidR="008B2C56" w:rsidRPr="00954D74" w:rsidRDefault="008B2C56" w:rsidP="008B2C56">
      <w:pPr>
        <w:pStyle w:val="Pagrindinistekstas"/>
      </w:pPr>
      <w:proofErr w:type="spellStart"/>
      <w:r w:rsidRPr="00954D74">
        <w:t>Paseo</w:t>
      </w:r>
      <w:proofErr w:type="spellEnd"/>
      <w:r w:rsidRPr="00954D74">
        <w:t xml:space="preserve"> de </w:t>
      </w:r>
      <w:proofErr w:type="spellStart"/>
      <w:r w:rsidRPr="00954D74">
        <w:t>la</w:t>
      </w:r>
      <w:proofErr w:type="spellEnd"/>
      <w:r w:rsidRPr="00954D74">
        <w:t xml:space="preserve"> </w:t>
      </w:r>
      <w:proofErr w:type="spellStart"/>
      <w:r w:rsidRPr="00954D74">
        <w:t>Castellana</w:t>
      </w:r>
      <w:proofErr w:type="spellEnd"/>
      <w:r w:rsidRPr="00954D74">
        <w:t xml:space="preserve"> 40, planta 8</w:t>
      </w:r>
    </w:p>
    <w:p w14:paraId="74D7D0CB" w14:textId="77777777" w:rsidR="008B2C56" w:rsidRPr="00954D74" w:rsidRDefault="008B2C56" w:rsidP="008B2C56">
      <w:pPr>
        <w:pStyle w:val="Pagrindinistekstas"/>
      </w:pPr>
      <w:proofErr w:type="spellStart"/>
      <w:r w:rsidRPr="00954D74">
        <w:t>Madrid</w:t>
      </w:r>
      <w:proofErr w:type="spellEnd"/>
      <w:r w:rsidRPr="00954D74">
        <w:t xml:space="preserve"> – 28046</w:t>
      </w:r>
    </w:p>
    <w:p w14:paraId="1671EACB" w14:textId="77777777" w:rsidR="008B2C56" w:rsidRPr="00954D74" w:rsidRDefault="008B2C56" w:rsidP="008B2C56">
      <w:pPr>
        <w:pStyle w:val="Pagrindinistekstas"/>
      </w:pPr>
      <w:r w:rsidRPr="00954D74">
        <w:t>Ispanija</w:t>
      </w:r>
    </w:p>
    <w:p w14:paraId="2B4928B7" w14:textId="77777777" w:rsidR="008B2C56" w:rsidRPr="005D554B" w:rsidRDefault="008B2C56" w:rsidP="008B2C56">
      <w:pPr>
        <w:tabs>
          <w:tab w:val="left" w:pos="567"/>
        </w:tabs>
        <w:spacing w:line="260" w:lineRule="exact"/>
        <w:rPr>
          <w:snapToGrid w:val="0"/>
          <w:szCs w:val="24"/>
        </w:rPr>
      </w:pPr>
    </w:p>
    <w:p w14:paraId="30ABCC73" w14:textId="77777777" w:rsidR="008B2C56" w:rsidRPr="005D554B" w:rsidRDefault="008B2C56" w:rsidP="008B2C56">
      <w:pPr>
        <w:tabs>
          <w:tab w:val="left" w:pos="567"/>
        </w:tabs>
        <w:spacing w:line="260" w:lineRule="exact"/>
        <w:rPr>
          <w:snapToGrid w:val="0"/>
          <w:szCs w:val="24"/>
        </w:rPr>
      </w:pPr>
    </w:p>
    <w:p w14:paraId="49CF14B2"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2859BDFE" w14:textId="77777777" w:rsidR="008B2C56" w:rsidRPr="005D554B" w:rsidRDefault="008B2C56" w:rsidP="008B2C56">
      <w:pPr>
        <w:tabs>
          <w:tab w:val="left" w:pos="567"/>
        </w:tabs>
        <w:spacing w:line="260" w:lineRule="exact"/>
        <w:rPr>
          <w:snapToGrid w:val="0"/>
          <w:szCs w:val="24"/>
        </w:rPr>
      </w:pPr>
    </w:p>
    <w:p w14:paraId="15DA7E23" w14:textId="77777777" w:rsidR="007C5CC9" w:rsidRPr="007C5CC9" w:rsidRDefault="007C5CC9" w:rsidP="007C5CC9">
      <w:pPr>
        <w:tabs>
          <w:tab w:val="left" w:pos="567"/>
        </w:tabs>
        <w:spacing w:line="260" w:lineRule="exact"/>
        <w:rPr>
          <w:snapToGrid w:val="0"/>
          <w:shd w:val="clear" w:color="auto" w:fill="F2F2F2" w:themeFill="background1" w:themeFillShade="F2"/>
        </w:rPr>
      </w:pPr>
      <w:r w:rsidRPr="007C5CC9">
        <w:rPr>
          <w:snapToGrid w:val="0"/>
        </w:rPr>
        <w:t xml:space="preserve">LT/1/24/5381/001 </w:t>
      </w:r>
      <w:r w:rsidRPr="007C5CC9">
        <w:rPr>
          <w:snapToGrid w:val="0"/>
          <w:shd w:val="clear" w:color="auto" w:fill="F2F2F2" w:themeFill="background1" w:themeFillShade="F2"/>
        </w:rPr>
        <w:t>– N1</w:t>
      </w:r>
    </w:p>
    <w:p w14:paraId="7A25B56A" w14:textId="77777777" w:rsidR="008B2C56" w:rsidRPr="007C5CC9" w:rsidRDefault="007C5CC9" w:rsidP="007C5CC9">
      <w:pPr>
        <w:tabs>
          <w:tab w:val="left" w:pos="567"/>
        </w:tabs>
        <w:spacing w:line="260" w:lineRule="exact"/>
        <w:rPr>
          <w:snapToGrid w:val="0"/>
          <w:shd w:val="clear" w:color="auto" w:fill="F2F2F2" w:themeFill="background1" w:themeFillShade="F2"/>
        </w:rPr>
      </w:pPr>
      <w:r w:rsidRPr="007C5CC9">
        <w:rPr>
          <w:snapToGrid w:val="0"/>
          <w:shd w:val="clear" w:color="auto" w:fill="F2F2F2" w:themeFill="background1" w:themeFillShade="F2"/>
        </w:rPr>
        <w:t>LT/1/24/5381/002 – N10</w:t>
      </w:r>
    </w:p>
    <w:p w14:paraId="13ADA643" w14:textId="77777777" w:rsidR="007C5CC9" w:rsidRPr="005D554B" w:rsidRDefault="007C5CC9" w:rsidP="007C5CC9">
      <w:pPr>
        <w:tabs>
          <w:tab w:val="left" w:pos="567"/>
        </w:tabs>
        <w:spacing w:line="260" w:lineRule="exact"/>
        <w:rPr>
          <w:snapToGrid w:val="0"/>
          <w:szCs w:val="24"/>
        </w:rPr>
      </w:pPr>
    </w:p>
    <w:p w14:paraId="07D00A78" w14:textId="77777777" w:rsidR="008B2C56" w:rsidRPr="005D554B" w:rsidRDefault="008B2C56" w:rsidP="008B2C56">
      <w:pPr>
        <w:tabs>
          <w:tab w:val="left" w:pos="567"/>
        </w:tabs>
        <w:spacing w:line="260" w:lineRule="exact"/>
        <w:rPr>
          <w:snapToGrid w:val="0"/>
          <w:szCs w:val="24"/>
        </w:rPr>
      </w:pPr>
    </w:p>
    <w:p w14:paraId="532E64ED"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35E2AEF1" w14:textId="77777777" w:rsidR="008B2C56" w:rsidRPr="005D554B" w:rsidRDefault="008B2C56" w:rsidP="008B2C56">
      <w:pPr>
        <w:tabs>
          <w:tab w:val="left" w:pos="567"/>
        </w:tabs>
        <w:spacing w:line="260" w:lineRule="exact"/>
        <w:rPr>
          <w:snapToGrid w:val="0"/>
        </w:rPr>
      </w:pPr>
    </w:p>
    <w:p w14:paraId="545E1B08" w14:textId="77777777" w:rsidR="008B2C56" w:rsidRPr="005D554B" w:rsidRDefault="008B2C56" w:rsidP="008B2C56">
      <w:pPr>
        <w:tabs>
          <w:tab w:val="left" w:pos="567"/>
        </w:tabs>
        <w:spacing w:line="260" w:lineRule="exact"/>
        <w:rPr>
          <w:snapToGrid w:val="0"/>
        </w:rPr>
      </w:pPr>
      <w:r>
        <w:rPr>
          <w:snapToGrid w:val="0"/>
        </w:rPr>
        <w:t>Lot</w:t>
      </w:r>
    </w:p>
    <w:p w14:paraId="393FE6AF" w14:textId="77777777" w:rsidR="008B2C56" w:rsidRPr="005D554B" w:rsidRDefault="008B2C56" w:rsidP="008B2C56">
      <w:pPr>
        <w:tabs>
          <w:tab w:val="left" w:pos="567"/>
        </w:tabs>
        <w:spacing w:line="260" w:lineRule="exact"/>
        <w:rPr>
          <w:snapToGrid w:val="0"/>
          <w:szCs w:val="24"/>
        </w:rPr>
      </w:pPr>
    </w:p>
    <w:p w14:paraId="6381AD2D" w14:textId="77777777" w:rsidR="008B2C56" w:rsidRPr="005D554B" w:rsidRDefault="008B2C56" w:rsidP="008B2C56">
      <w:pPr>
        <w:tabs>
          <w:tab w:val="left" w:pos="567"/>
        </w:tabs>
        <w:spacing w:line="260" w:lineRule="exact"/>
        <w:rPr>
          <w:snapToGrid w:val="0"/>
          <w:szCs w:val="24"/>
        </w:rPr>
      </w:pPr>
    </w:p>
    <w:p w14:paraId="00DD7CE1"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4C0C7BEF" w14:textId="77777777" w:rsidR="008B2C56" w:rsidRPr="005D554B" w:rsidRDefault="008B2C56" w:rsidP="008B2C56">
      <w:pPr>
        <w:tabs>
          <w:tab w:val="left" w:pos="567"/>
        </w:tabs>
        <w:spacing w:line="260" w:lineRule="exact"/>
        <w:rPr>
          <w:snapToGrid w:val="0"/>
          <w:szCs w:val="24"/>
        </w:rPr>
      </w:pPr>
    </w:p>
    <w:p w14:paraId="15FB6282" w14:textId="77777777" w:rsidR="008B2C56" w:rsidRPr="005D554B" w:rsidRDefault="008B2C56" w:rsidP="008B2C56">
      <w:pPr>
        <w:tabs>
          <w:tab w:val="left" w:pos="567"/>
        </w:tabs>
        <w:spacing w:line="260" w:lineRule="exact"/>
        <w:rPr>
          <w:snapToGrid w:val="0"/>
          <w:szCs w:val="24"/>
        </w:rPr>
      </w:pPr>
      <w:r>
        <w:rPr>
          <w:snapToGrid w:val="0"/>
        </w:rPr>
        <w:t>Receptinis vaistas.</w:t>
      </w:r>
    </w:p>
    <w:p w14:paraId="67FEDCA2" w14:textId="77777777" w:rsidR="008B2C56" w:rsidRPr="005D554B" w:rsidRDefault="008B2C56" w:rsidP="008B2C56">
      <w:pPr>
        <w:tabs>
          <w:tab w:val="left" w:pos="567"/>
        </w:tabs>
        <w:spacing w:line="260" w:lineRule="exact"/>
        <w:rPr>
          <w:snapToGrid w:val="0"/>
          <w:szCs w:val="24"/>
        </w:rPr>
      </w:pPr>
    </w:p>
    <w:p w14:paraId="376310AA" w14:textId="77777777" w:rsidR="008B2C56" w:rsidRPr="005D554B" w:rsidRDefault="008B2C56" w:rsidP="008B2C56">
      <w:pPr>
        <w:tabs>
          <w:tab w:val="left" w:pos="567"/>
        </w:tabs>
        <w:spacing w:line="260" w:lineRule="exact"/>
        <w:rPr>
          <w:snapToGrid w:val="0"/>
          <w:szCs w:val="24"/>
        </w:rPr>
      </w:pPr>
    </w:p>
    <w:p w14:paraId="6E830D1E" w14:textId="77777777" w:rsidR="008B2C56" w:rsidRPr="005D554B" w:rsidRDefault="008B2C56" w:rsidP="008B2C56">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349B1D0D" w14:textId="77777777" w:rsidR="008B2C56" w:rsidRPr="005D554B" w:rsidRDefault="008B2C56" w:rsidP="008B2C56">
      <w:pPr>
        <w:tabs>
          <w:tab w:val="left" w:pos="567"/>
        </w:tabs>
        <w:spacing w:line="260" w:lineRule="exact"/>
        <w:rPr>
          <w:snapToGrid w:val="0"/>
          <w:szCs w:val="24"/>
        </w:rPr>
      </w:pPr>
    </w:p>
    <w:p w14:paraId="3DB65DF4" w14:textId="77777777" w:rsidR="008B2C56" w:rsidRPr="005D554B" w:rsidRDefault="008B2C56" w:rsidP="008B2C56">
      <w:pPr>
        <w:tabs>
          <w:tab w:val="left" w:pos="567"/>
        </w:tabs>
        <w:spacing w:line="260" w:lineRule="exact"/>
        <w:rPr>
          <w:snapToGrid w:val="0"/>
          <w:szCs w:val="24"/>
        </w:rPr>
      </w:pPr>
    </w:p>
    <w:p w14:paraId="183F3881" w14:textId="77777777" w:rsidR="008B2C56" w:rsidRPr="005D554B" w:rsidRDefault="008B2C56" w:rsidP="008B2C56">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4C675EB1" w14:textId="77777777" w:rsidR="008B2C56" w:rsidRDefault="008B2C56" w:rsidP="008B2C56">
      <w:pPr>
        <w:tabs>
          <w:tab w:val="left" w:pos="567"/>
        </w:tabs>
        <w:spacing w:line="260" w:lineRule="exact"/>
        <w:rPr>
          <w:snapToGrid w:val="0"/>
          <w:szCs w:val="24"/>
        </w:rPr>
      </w:pPr>
    </w:p>
    <w:p w14:paraId="34A87E20" w14:textId="77777777" w:rsidR="008B2C56" w:rsidRDefault="008B2C56" w:rsidP="008B2C56">
      <w:pPr>
        <w:tabs>
          <w:tab w:val="left" w:pos="567"/>
        </w:tabs>
        <w:spacing w:line="260" w:lineRule="exact"/>
        <w:rPr>
          <w:snapToGrid w:val="0"/>
          <w:szCs w:val="24"/>
        </w:rPr>
      </w:pPr>
      <w:r w:rsidRPr="008B2C56">
        <w:rPr>
          <w:snapToGrid w:val="0"/>
          <w:szCs w:val="24"/>
          <w:highlight w:val="lightGray"/>
        </w:rPr>
        <w:t>Netaikoma, nes vaistą leis tik sveikatos priežiūros specialistai.</w:t>
      </w:r>
    </w:p>
    <w:p w14:paraId="3EFB5297" w14:textId="77777777" w:rsidR="008B2C56" w:rsidRPr="005D554B" w:rsidRDefault="008B2C56" w:rsidP="008B2C56">
      <w:pPr>
        <w:tabs>
          <w:tab w:val="left" w:pos="567"/>
        </w:tabs>
        <w:spacing w:line="260" w:lineRule="exact"/>
        <w:rPr>
          <w:snapToGrid w:val="0"/>
          <w:szCs w:val="24"/>
        </w:rPr>
      </w:pPr>
    </w:p>
    <w:p w14:paraId="4A9C30D7" w14:textId="77777777" w:rsidR="008B2C56" w:rsidRPr="005D554B" w:rsidRDefault="008B2C56" w:rsidP="008B2C56">
      <w:pPr>
        <w:tabs>
          <w:tab w:val="left" w:pos="567"/>
        </w:tabs>
        <w:spacing w:line="260" w:lineRule="exact"/>
        <w:rPr>
          <w:noProof/>
          <w:shd w:val="clear" w:color="auto" w:fill="CCCCCC"/>
        </w:rPr>
      </w:pPr>
    </w:p>
    <w:p w14:paraId="650A749B" w14:textId="77777777" w:rsidR="008B2C56" w:rsidRPr="00551E0A" w:rsidRDefault="008B2C56" w:rsidP="008B2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551E0A">
        <w:rPr>
          <w:b/>
          <w:noProof/>
          <w:snapToGrid w:val="0"/>
        </w:rPr>
        <w:t>17.</w:t>
      </w:r>
      <w:r w:rsidRPr="00551E0A">
        <w:rPr>
          <w:b/>
          <w:noProof/>
          <w:snapToGrid w:val="0"/>
        </w:rPr>
        <w:tab/>
        <w:t>UNIKALUS IDENTIFIKATORIUS – 2D BRŪKŠNINIS KODAS</w:t>
      </w:r>
    </w:p>
    <w:p w14:paraId="5D28499B" w14:textId="77777777" w:rsidR="008B2C56" w:rsidRPr="00551E0A" w:rsidRDefault="008B2C56" w:rsidP="008B2C56">
      <w:pPr>
        <w:tabs>
          <w:tab w:val="left" w:pos="567"/>
        </w:tabs>
        <w:spacing w:line="260" w:lineRule="exact"/>
        <w:rPr>
          <w:noProof/>
          <w:snapToGrid w:val="0"/>
        </w:rPr>
      </w:pPr>
    </w:p>
    <w:p w14:paraId="6D9C9D57" w14:textId="77777777" w:rsidR="008B2C56" w:rsidRPr="00551E0A" w:rsidRDefault="008B2C56" w:rsidP="008B2C56">
      <w:pPr>
        <w:tabs>
          <w:tab w:val="left" w:pos="567"/>
        </w:tabs>
        <w:spacing w:line="260" w:lineRule="exact"/>
        <w:rPr>
          <w:noProof/>
          <w:snapToGrid w:val="0"/>
          <w:shd w:val="clear" w:color="auto" w:fill="CCCCCC"/>
        </w:rPr>
      </w:pPr>
      <w:r w:rsidRPr="00551E0A">
        <w:rPr>
          <w:snapToGrid w:val="0"/>
          <w:highlight w:val="lightGray"/>
        </w:rPr>
        <w:t>2D brūkšninis kodas su nurodytu unikaliu identifikatoriumi.</w:t>
      </w:r>
    </w:p>
    <w:p w14:paraId="2C4D113C" w14:textId="77777777" w:rsidR="008B2C56" w:rsidRPr="00551E0A" w:rsidRDefault="008B2C56" w:rsidP="008B2C56">
      <w:pPr>
        <w:tabs>
          <w:tab w:val="left" w:pos="567"/>
        </w:tabs>
        <w:spacing w:line="260" w:lineRule="exact"/>
        <w:rPr>
          <w:noProof/>
          <w:snapToGrid w:val="0"/>
        </w:rPr>
      </w:pPr>
    </w:p>
    <w:p w14:paraId="239B03BD" w14:textId="77777777" w:rsidR="008B2C56" w:rsidRPr="00551E0A" w:rsidRDefault="008B2C56" w:rsidP="008B2C56">
      <w:pPr>
        <w:tabs>
          <w:tab w:val="left" w:pos="567"/>
        </w:tabs>
        <w:spacing w:line="260" w:lineRule="exact"/>
        <w:rPr>
          <w:noProof/>
          <w:snapToGrid w:val="0"/>
        </w:rPr>
      </w:pPr>
    </w:p>
    <w:p w14:paraId="0CEB3471" w14:textId="77777777" w:rsidR="008B2C56" w:rsidRPr="00551E0A" w:rsidRDefault="008B2C56" w:rsidP="008B2C5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551E0A">
        <w:rPr>
          <w:b/>
          <w:noProof/>
          <w:snapToGrid w:val="0"/>
        </w:rPr>
        <w:t>18.</w:t>
      </w:r>
      <w:r w:rsidRPr="00551E0A">
        <w:rPr>
          <w:b/>
          <w:noProof/>
          <w:snapToGrid w:val="0"/>
        </w:rPr>
        <w:tab/>
        <w:t>UNIKALUS IDENTIFIKATORIUS – ŽMONĖMS SUPRANTAMI DUOMENYS</w:t>
      </w:r>
    </w:p>
    <w:p w14:paraId="3647912B" w14:textId="77777777" w:rsidR="008B2C56" w:rsidRPr="00551E0A" w:rsidRDefault="008B2C56" w:rsidP="008B2C56">
      <w:pPr>
        <w:tabs>
          <w:tab w:val="left" w:pos="567"/>
        </w:tabs>
        <w:spacing w:line="260" w:lineRule="exact"/>
        <w:rPr>
          <w:noProof/>
          <w:snapToGrid w:val="0"/>
        </w:rPr>
      </w:pPr>
    </w:p>
    <w:p w14:paraId="7298E859" w14:textId="77777777" w:rsidR="008B2C56" w:rsidRPr="00551E0A" w:rsidRDefault="008B2C56" w:rsidP="008B2C56">
      <w:pPr>
        <w:tabs>
          <w:tab w:val="left" w:pos="567"/>
        </w:tabs>
        <w:spacing w:line="260" w:lineRule="exact"/>
        <w:rPr>
          <w:snapToGrid w:val="0"/>
        </w:rPr>
      </w:pPr>
      <w:r w:rsidRPr="00551E0A">
        <w:rPr>
          <w:snapToGrid w:val="0"/>
        </w:rPr>
        <w:t>PC {numeris}</w:t>
      </w:r>
    </w:p>
    <w:p w14:paraId="6F169457" w14:textId="77777777" w:rsidR="008B2C56" w:rsidRPr="00551E0A" w:rsidRDefault="008B2C56" w:rsidP="008B2C56">
      <w:pPr>
        <w:tabs>
          <w:tab w:val="left" w:pos="567"/>
        </w:tabs>
        <w:spacing w:line="260" w:lineRule="exact"/>
        <w:rPr>
          <w:snapToGrid w:val="0"/>
        </w:rPr>
      </w:pPr>
      <w:r w:rsidRPr="00551E0A">
        <w:rPr>
          <w:snapToGrid w:val="0"/>
        </w:rPr>
        <w:t>SN {numeris}</w:t>
      </w:r>
    </w:p>
    <w:p w14:paraId="5045D11B" w14:textId="77777777" w:rsidR="008B2C56" w:rsidRPr="00551E0A" w:rsidRDefault="008B2C56" w:rsidP="008B2C56">
      <w:pPr>
        <w:tabs>
          <w:tab w:val="left" w:pos="567"/>
        </w:tabs>
        <w:spacing w:line="260" w:lineRule="exact"/>
        <w:rPr>
          <w:snapToGrid w:val="0"/>
        </w:rPr>
      </w:pPr>
      <w:r w:rsidRPr="00551E0A">
        <w:rPr>
          <w:snapToGrid w:val="0"/>
        </w:rPr>
        <w:t>NN {numeris}</w:t>
      </w:r>
    </w:p>
    <w:p w14:paraId="2173CA42" w14:textId="77777777" w:rsidR="008B2C56" w:rsidRPr="005D554B" w:rsidRDefault="008B2C56" w:rsidP="008B2C56">
      <w:pPr>
        <w:tabs>
          <w:tab w:val="left" w:pos="567"/>
        </w:tabs>
        <w:spacing w:line="260" w:lineRule="exact"/>
        <w:rPr>
          <w:snapToGrid w:val="0"/>
          <w:szCs w:val="24"/>
        </w:rPr>
      </w:pPr>
    </w:p>
    <w:p w14:paraId="72230A75" w14:textId="77777777" w:rsidR="008B2C56" w:rsidRPr="005D554B" w:rsidRDefault="008B2C56" w:rsidP="008B2C56">
      <w:pPr>
        <w:tabs>
          <w:tab w:val="left" w:pos="567"/>
        </w:tabs>
        <w:spacing w:line="260" w:lineRule="exact"/>
        <w:rPr>
          <w:snapToGrid w:val="0"/>
          <w:szCs w:val="24"/>
        </w:rPr>
      </w:pPr>
      <w:r w:rsidRPr="005D554B">
        <w:rPr>
          <w:snapToGrid w:val="0"/>
          <w:szCs w:val="24"/>
        </w:rPr>
        <w:br w:type="page"/>
      </w:r>
    </w:p>
    <w:p w14:paraId="45552B75"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5D554B">
        <w:rPr>
          <w:b/>
          <w:noProof/>
          <w:snapToGrid w:val="0"/>
          <w:szCs w:val="24"/>
        </w:rPr>
        <w:lastRenderedPageBreak/>
        <w:t>MINIMALI INFORMACIJA ANT MAŽŲ VIDINIŲ PAKUOČIŲ</w:t>
      </w:r>
    </w:p>
    <w:p w14:paraId="6F70F234"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rPr>
          <w:b/>
          <w:snapToGrid w:val="0"/>
          <w:szCs w:val="24"/>
        </w:rPr>
      </w:pPr>
    </w:p>
    <w:p w14:paraId="5B08B8C3"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rPr>
          <w:snapToGrid w:val="0"/>
          <w:szCs w:val="24"/>
        </w:rPr>
      </w:pPr>
      <w:r>
        <w:rPr>
          <w:b/>
          <w:noProof/>
          <w:snapToGrid w:val="0"/>
          <w:szCs w:val="24"/>
        </w:rPr>
        <w:t>FLAKONO ETIKETĖ</w:t>
      </w:r>
    </w:p>
    <w:p w14:paraId="78A5050D" w14:textId="77777777" w:rsidR="008B2C56" w:rsidRPr="005D554B" w:rsidRDefault="008B2C56" w:rsidP="008B2C56">
      <w:pPr>
        <w:tabs>
          <w:tab w:val="left" w:pos="567"/>
        </w:tabs>
        <w:spacing w:line="260" w:lineRule="exact"/>
        <w:rPr>
          <w:snapToGrid w:val="0"/>
          <w:szCs w:val="24"/>
        </w:rPr>
      </w:pPr>
    </w:p>
    <w:p w14:paraId="6DBFB95C" w14:textId="77777777" w:rsidR="008B2C56" w:rsidRPr="005D554B" w:rsidRDefault="008B2C56" w:rsidP="008B2C56">
      <w:pPr>
        <w:tabs>
          <w:tab w:val="left" w:pos="567"/>
        </w:tabs>
        <w:spacing w:line="260" w:lineRule="exact"/>
        <w:rPr>
          <w:snapToGrid w:val="0"/>
          <w:szCs w:val="24"/>
        </w:rPr>
      </w:pPr>
    </w:p>
    <w:p w14:paraId="6F36DF27"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 preparato pavadinimas ir vartojimo būdas (-ai)</w:t>
      </w:r>
    </w:p>
    <w:p w14:paraId="271BC831" w14:textId="77777777" w:rsidR="008B2C56" w:rsidRPr="005D554B" w:rsidRDefault="008B2C56" w:rsidP="008B2C56">
      <w:pPr>
        <w:tabs>
          <w:tab w:val="left" w:pos="567"/>
        </w:tabs>
        <w:spacing w:line="260" w:lineRule="exact"/>
        <w:rPr>
          <w:snapToGrid w:val="0"/>
          <w:szCs w:val="24"/>
        </w:rPr>
      </w:pPr>
    </w:p>
    <w:p w14:paraId="6FDBBE5D" w14:textId="77777777" w:rsidR="008B2C56" w:rsidRPr="00954D74" w:rsidRDefault="008B2C56" w:rsidP="008B2C56">
      <w:pPr>
        <w:pStyle w:val="Pagrindinistekstas"/>
        <w:ind w:left="540" w:hanging="540"/>
      </w:pPr>
      <w:proofErr w:type="spellStart"/>
      <w:r w:rsidRPr="00954D74">
        <w:t>Ertapenem</w:t>
      </w:r>
      <w:proofErr w:type="spellEnd"/>
      <w:r w:rsidRPr="00954D74">
        <w:t xml:space="preserve"> QILU 1 g milteliai infuzinio tirpalo koncentratui</w:t>
      </w:r>
    </w:p>
    <w:p w14:paraId="5C22E953" w14:textId="77777777" w:rsidR="008B2C56" w:rsidRPr="00DA4F25" w:rsidRDefault="008B2C56" w:rsidP="008B2C56">
      <w:pPr>
        <w:tabs>
          <w:tab w:val="left" w:pos="567"/>
        </w:tabs>
        <w:spacing w:line="260" w:lineRule="exact"/>
      </w:pPr>
      <w:proofErr w:type="spellStart"/>
      <w:r w:rsidRPr="00DA4F25">
        <w:t>ertapenemas</w:t>
      </w:r>
      <w:proofErr w:type="spellEnd"/>
    </w:p>
    <w:p w14:paraId="425DF297" w14:textId="77777777" w:rsidR="008B2C56" w:rsidRDefault="008B2C56" w:rsidP="008B2C56">
      <w:pPr>
        <w:tabs>
          <w:tab w:val="left" w:pos="567"/>
        </w:tabs>
        <w:spacing w:line="260" w:lineRule="exact"/>
        <w:rPr>
          <w:snapToGrid w:val="0"/>
          <w:szCs w:val="24"/>
        </w:rPr>
      </w:pPr>
    </w:p>
    <w:p w14:paraId="293051BD" w14:textId="77777777" w:rsidR="008B2C56" w:rsidRPr="005D554B" w:rsidRDefault="008B2C56" w:rsidP="008B2C56">
      <w:pPr>
        <w:tabs>
          <w:tab w:val="left" w:pos="567"/>
        </w:tabs>
        <w:spacing w:line="260" w:lineRule="exact"/>
        <w:rPr>
          <w:snapToGrid w:val="0"/>
          <w:szCs w:val="24"/>
        </w:rPr>
      </w:pPr>
      <w:proofErr w:type="spellStart"/>
      <w:r>
        <w:rPr>
          <w:snapToGrid w:val="0"/>
          <w:szCs w:val="24"/>
        </w:rPr>
        <w:t>i.v</w:t>
      </w:r>
      <w:proofErr w:type="spellEnd"/>
      <w:r>
        <w:rPr>
          <w:snapToGrid w:val="0"/>
          <w:szCs w:val="24"/>
        </w:rPr>
        <w:t>.</w:t>
      </w:r>
    </w:p>
    <w:p w14:paraId="3DBC930E" w14:textId="77777777" w:rsidR="008B2C56" w:rsidRDefault="008B2C56" w:rsidP="008B2C56">
      <w:pPr>
        <w:tabs>
          <w:tab w:val="left" w:pos="567"/>
        </w:tabs>
        <w:spacing w:line="260" w:lineRule="exact"/>
        <w:rPr>
          <w:snapToGrid w:val="0"/>
          <w:szCs w:val="24"/>
        </w:rPr>
      </w:pPr>
    </w:p>
    <w:p w14:paraId="0662604C" w14:textId="77777777" w:rsidR="008B2C56" w:rsidRPr="005D554B" w:rsidRDefault="008B2C56" w:rsidP="008B2C56">
      <w:pPr>
        <w:tabs>
          <w:tab w:val="left" w:pos="567"/>
        </w:tabs>
        <w:spacing w:line="260" w:lineRule="exact"/>
        <w:rPr>
          <w:snapToGrid w:val="0"/>
          <w:szCs w:val="24"/>
        </w:rPr>
      </w:pPr>
    </w:p>
    <w:p w14:paraId="0714FFC8"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VARTOJIMO METODAS</w:t>
      </w:r>
    </w:p>
    <w:p w14:paraId="4BA549A9" w14:textId="77777777" w:rsidR="008B2C56" w:rsidRDefault="008B2C56" w:rsidP="008B2C56">
      <w:pPr>
        <w:tabs>
          <w:tab w:val="left" w:pos="567"/>
        </w:tabs>
        <w:spacing w:line="260" w:lineRule="exact"/>
        <w:rPr>
          <w:snapToGrid w:val="0"/>
          <w:szCs w:val="24"/>
        </w:rPr>
      </w:pPr>
    </w:p>
    <w:p w14:paraId="1F07C677" w14:textId="77777777" w:rsidR="008B2C56" w:rsidRDefault="008B2C56" w:rsidP="008B2C56">
      <w:pPr>
        <w:tabs>
          <w:tab w:val="left" w:pos="567"/>
        </w:tabs>
        <w:spacing w:line="260" w:lineRule="exact"/>
        <w:rPr>
          <w:noProof/>
          <w:snapToGrid w:val="0"/>
          <w:szCs w:val="24"/>
        </w:rPr>
      </w:pPr>
      <w:r w:rsidRPr="005D554B">
        <w:rPr>
          <w:noProof/>
          <w:snapToGrid w:val="0"/>
          <w:szCs w:val="24"/>
        </w:rPr>
        <w:t>Prieš vartojimą perskaitykite pakuotės lapelį.</w:t>
      </w:r>
    </w:p>
    <w:p w14:paraId="0855968E" w14:textId="77777777" w:rsidR="008B2C56" w:rsidRPr="005D554B" w:rsidRDefault="008B2C56" w:rsidP="008B2C56">
      <w:pPr>
        <w:tabs>
          <w:tab w:val="left" w:pos="567"/>
        </w:tabs>
        <w:spacing w:line="260" w:lineRule="exact"/>
        <w:rPr>
          <w:snapToGrid w:val="0"/>
          <w:szCs w:val="24"/>
        </w:rPr>
      </w:pPr>
      <w:r>
        <w:rPr>
          <w:snapToGrid w:val="0"/>
          <w:szCs w:val="24"/>
        </w:rPr>
        <w:t>Tik vienkartiniam vartojimui.</w:t>
      </w:r>
    </w:p>
    <w:p w14:paraId="567D7876" w14:textId="77777777" w:rsidR="008B2C56" w:rsidRPr="005D554B" w:rsidRDefault="008B2C56" w:rsidP="008B2C56">
      <w:pPr>
        <w:tabs>
          <w:tab w:val="left" w:pos="567"/>
        </w:tabs>
        <w:spacing w:line="260" w:lineRule="exact"/>
        <w:rPr>
          <w:snapToGrid w:val="0"/>
          <w:szCs w:val="24"/>
        </w:rPr>
      </w:pPr>
    </w:p>
    <w:p w14:paraId="26832D85" w14:textId="77777777" w:rsidR="008B2C56" w:rsidRPr="005D554B" w:rsidRDefault="008B2C56" w:rsidP="008B2C56">
      <w:pPr>
        <w:tabs>
          <w:tab w:val="left" w:pos="567"/>
        </w:tabs>
        <w:spacing w:line="260" w:lineRule="exact"/>
        <w:rPr>
          <w:snapToGrid w:val="0"/>
          <w:szCs w:val="24"/>
        </w:rPr>
      </w:pPr>
    </w:p>
    <w:p w14:paraId="11761B50"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7B02974A" w14:textId="77777777" w:rsidR="008B2C56" w:rsidRPr="005D554B" w:rsidRDefault="008B2C56" w:rsidP="008B2C56">
      <w:pPr>
        <w:tabs>
          <w:tab w:val="left" w:pos="567"/>
        </w:tabs>
        <w:spacing w:line="260" w:lineRule="exact"/>
        <w:rPr>
          <w:snapToGrid w:val="0"/>
          <w:szCs w:val="24"/>
        </w:rPr>
      </w:pPr>
    </w:p>
    <w:p w14:paraId="2D72D9CF" w14:textId="77777777" w:rsidR="008B2C56" w:rsidRPr="005D554B" w:rsidRDefault="008B2C56" w:rsidP="008B2C56">
      <w:pPr>
        <w:tabs>
          <w:tab w:val="left" w:pos="567"/>
        </w:tabs>
        <w:spacing w:line="260" w:lineRule="exact"/>
        <w:rPr>
          <w:snapToGrid w:val="0"/>
        </w:rPr>
      </w:pPr>
      <w:r w:rsidRPr="005D554B">
        <w:rPr>
          <w:snapToGrid w:val="0"/>
        </w:rPr>
        <w:t>EXP</w:t>
      </w:r>
    </w:p>
    <w:p w14:paraId="2A1AB1A4" w14:textId="77777777" w:rsidR="008B2C56" w:rsidRPr="005D554B" w:rsidRDefault="008B2C56" w:rsidP="008B2C56">
      <w:pPr>
        <w:tabs>
          <w:tab w:val="left" w:pos="567"/>
        </w:tabs>
        <w:spacing w:line="260" w:lineRule="exact"/>
        <w:rPr>
          <w:snapToGrid w:val="0"/>
          <w:szCs w:val="24"/>
        </w:rPr>
      </w:pPr>
    </w:p>
    <w:p w14:paraId="5D1DB971" w14:textId="77777777" w:rsidR="008B2C56" w:rsidRPr="005D554B" w:rsidRDefault="008B2C56" w:rsidP="008B2C56">
      <w:pPr>
        <w:tabs>
          <w:tab w:val="left" w:pos="567"/>
        </w:tabs>
        <w:spacing w:line="260" w:lineRule="exact"/>
        <w:rPr>
          <w:snapToGrid w:val="0"/>
          <w:szCs w:val="24"/>
        </w:rPr>
      </w:pPr>
    </w:p>
    <w:p w14:paraId="58600E39" w14:textId="77777777" w:rsidR="008B2C56" w:rsidRPr="005D554B" w:rsidRDefault="008B2C56" w:rsidP="008B2C5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5D554B">
        <w:rPr>
          <w:b/>
          <w:snapToGrid w:val="0"/>
          <w:szCs w:val="24"/>
        </w:rPr>
        <w:t>4.</w:t>
      </w:r>
      <w:r w:rsidRPr="005D554B">
        <w:rPr>
          <w:b/>
          <w:snapToGrid w:val="0"/>
          <w:szCs w:val="24"/>
        </w:rPr>
        <w:tab/>
      </w:r>
      <w:r w:rsidRPr="005D554B">
        <w:rPr>
          <w:b/>
          <w:noProof/>
          <w:snapToGrid w:val="0"/>
          <w:szCs w:val="24"/>
        </w:rPr>
        <w:t xml:space="preserve">SERIJOS NUMERIS </w:t>
      </w:r>
    </w:p>
    <w:p w14:paraId="780E894E" w14:textId="77777777" w:rsidR="008B2C56" w:rsidRPr="005D554B" w:rsidRDefault="008B2C56" w:rsidP="008B2C56">
      <w:pPr>
        <w:tabs>
          <w:tab w:val="left" w:pos="567"/>
        </w:tabs>
        <w:spacing w:line="260" w:lineRule="exact"/>
        <w:rPr>
          <w:snapToGrid w:val="0"/>
        </w:rPr>
      </w:pPr>
    </w:p>
    <w:p w14:paraId="60B6650D" w14:textId="77777777" w:rsidR="008B2C56" w:rsidRPr="005D554B" w:rsidRDefault="008B2C56" w:rsidP="008B2C56">
      <w:pPr>
        <w:tabs>
          <w:tab w:val="left" w:pos="567"/>
        </w:tabs>
        <w:outlineLvl w:val="0"/>
        <w:rPr>
          <w:b/>
          <w:snapToGrid w:val="0"/>
        </w:rPr>
      </w:pPr>
      <w:r>
        <w:rPr>
          <w:snapToGrid w:val="0"/>
        </w:rPr>
        <w:t>Lot</w:t>
      </w:r>
    </w:p>
    <w:p w14:paraId="504F9D55" w14:textId="77777777" w:rsidR="008B2C56" w:rsidRPr="005D554B" w:rsidRDefault="008B2C56" w:rsidP="008B2C56">
      <w:pPr>
        <w:tabs>
          <w:tab w:val="left" w:pos="567"/>
        </w:tabs>
        <w:spacing w:line="260" w:lineRule="exact"/>
        <w:rPr>
          <w:snapToGrid w:val="0"/>
          <w:szCs w:val="24"/>
        </w:rPr>
      </w:pPr>
    </w:p>
    <w:p w14:paraId="19539827" w14:textId="77777777" w:rsidR="008B2C56" w:rsidRPr="005D554B" w:rsidRDefault="008B2C56" w:rsidP="008B2C56">
      <w:pPr>
        <w:tabs>
          <w:tab w:val="left" w:pos="567"/>
        </w:tabs>
        <w:spacing w:line="260" w:lineRule="exact"/>
        <w:rPr>
          <w:snapToGrid w:val="0"/>
          <w:szCs w:val="24"/>
        </w:rPr>
      </w:pPr>
    </w:p>
    <w:p w14:paraId="3700D494"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5.</w:t>
      </w:r>
      <w:r w:rsidRPr="005D554B">
        <w:rPr>
          <w:b/>
          <w:snapToGrid w:val="0"/>
          <w:szCs w:val="24"/>
        </w:rPr>
        <w:tab/>
      </w:r>
      <w:r w:rsidRPr="005D554B">
        <w:rPr>
          <w:b/>
          <w:snapToGrid w:val="0"/>
        </w:rPr>
        <w:t>KIEKIS (MASĖ, TŪRIS ARBA VIENETAI)</w:t>
      </w:r>
    </w:p>
    <w:p w14:paraId="35E80563" w14:textId="77777777" w:rsidR="008B2C56" w:rsidRDefault="008B2C56" w:rsidP="008B2C56">
      <w:pPr>
        <w:tabs>
          <w:tab w:val="left" w:pos="567"/>
        </w:tabs>
        <w:spacing w:line="260" w:lineRule="exact"/>
        <w:rPr>
          <w:snapToGrid w:val="0"/>
          <w:szCs w:val="24"/>
        </w:rPr>
      </w:pPr>
    </w:p>
    <w:p w14:paraId="212375B7" w14:textId="77777777" w:rsidR="008B2C56" w:rsidRDefault="008B2C56" w:rsidP="008B2C56">
      <w:pPr>
        <w:tabs>
          <w:tab w:val="left" w:pos="567"/>
        </w:tabs>
        <w:spacing w:line="260" w:lineRule="exact"/>
        <w:rPr>
          <w:snapToGrid w:val="0"/>
          <w:szCs w:val="24"/>
        </w:rPr>
      </w:pPr>
      <w:r>
        <w:rPr>
          <w:snapToGrid w:val="0"/>
          <w:szCs w:val="24"/>
        </w:rPr>
        <w:t>1 g</w:t>
      </w:r>
    </w:p>
    <w:p w14:paraId="6867C3A5" w14:textId="77777777" w:rsidR="008B2C56" w:rsidRPr="005D554B" w:rsidRDefault="008B2C56" w:rsidP="008B2C56">
      <w:pPr>
        <w:tabs>
          <w:tab w:val="left" w:pos="567"/>
        </w:tabs>
        <w:spacing w:line="260" w:lineRule="exact"/>
        <w:rPr>
          <w:snapToGrid w:val="0"/>
          <w:szCs w:val="24"/>
        </w:rPr>
      </w:pPr>
    </w:p>
    <w:p w14:paraId="6FC98CCC" w14:textId="77777777" w:rsidR="008B2C56" w:rsidRPr="005D554B" w:rsidRDefault="008B2C56" w:rsidP="008B2C56">
      <w:pPr>
        <w:tabs>
          <w:tab w:val="left" w:pos="567"/>
        </w:tabs>
        <w:spacing w:line="260" w:lineRule="exact"/>
        <w:rPr>
          <w:snapToGrid w:val="0"/>
          <w:szCs w:val="24"/>
        </w:rPr>
      </w:pPr>
    </w:p>
    <w:p w14:paraId="222B519E" w14:textId="77777777" w:rsidR="008B2C56" w:rsidRPr="005D554B" w:rsidRDefault="008B2C56" w:rsidP="008B2C56">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6.</w:t>
      </w:r>
      <w:r w:rsidRPr="005D554B">
        <w:rPr>
          <w:b/>
          <w:snapToGrid w:val="0"/>
          <w:szCs w:val="24"/>
        </w:rPr>
        <w:tab/>
      </w:r>
      <w:r w:rsidRPr="005D554B">
        <w:rPr>
          <w:b/>
          <w:snapToGrid w:val="0"/>
        </w:rPr>
        <w:t>KITA</w:t>
      </w:r>
    </w:p>
    <w:p w14:paraId="72E6D643" w14:textId="77777777" w:rsidR="008B2C56" w:rsidRDefault="008B2C56" w:rsidP="008B2C56">
      <w:pPr>
        <w:tabs>
          <w:tab w:val="left" w:pos="567"/>
        </w:tabs>
        <w:spacing w:line="260" w:lineRule="exact"/>
        <w:rPr>
          <w:snapToGrid w:val="0"/>
          <w:szCs w:val="24"/>
        </w:rPr>
      </w:pPr>
    </w:p>
    <w:p w14:paraId="1CB6CD91" w14:textId="77777777" w:rsidR="008B2C56" w:rsidRPr="00551E0A" w:rsidRDefault="008B2C56" w:rsidP="008B2C56">
      <w:pPr>
        <w:tabs>
          <w:tab w:val="left" w:pos="567"/>
        </w:tabs>
        <w:spacing w:line="260" w:lineRule="exact"/>
        <w:rPr>
          <w:noProof/>
          <w:snapToGrid w:val="0"/>
          <w:shd w:val="clear" w:color="auto" w:fill="CCCCCC"/>
        </w:rPr>
      </w:pPr>
      <w:r w:rsidRPr="00551E0A">
        <w:rPr>
          <w:snapToGrid w:val="0"/>
          <w:highlight w:val="lightGray"/>
        </w:rPr>
        <w:t>2D brūkšninis kodas su nurodytu unikaliu identifikatoriumi.</w:t>
      </w:r>
    </w:p>
    <w:p w14:paraId="2BF8E5A8" w14:textId="77777777" w:rsidR="008B2C56" w:rsidRDefault="008B2C56" w:rsidP="008B2C56">
      <w:pPr>
        <w:tabs>
          <w:tab w:val="left" w:pos="567"/>
        </w:tabs>
        <w:spacing w:line="260" w:lineRule="exact"/>
        <w:rPr>
          <w:snapToGrid w:val="0"/>
          <w:szCs w:val="24"/>
        </w:rPr>
      </w:pPr>
    </w:p>
    <w:p w14:paraId="068F176E" w14:textId="77777777" w:rsidR="008B2C56" w:rsidRPr="00551E0A" w:rsidRDefault="008B2C56" w:rsidP="008B2C56">
      <w:pPr>
        <w:tabs>
          <w:tab w:val="left" w:pos="567"/>
        </w:tabs>
        <w:spacing w:line="260" w:lineRule="exact"/>
        <w:rPr>
          <w:snapToGrid w:val="0"/>
        </w:rPr>
      </w:pPr>
      <w:r w:rsidRPr="00551E0A">
        <w:rPr>
          <w:snapToGrid w:val="0"/>
        </w:rPr>
        <w:t>PC {numeris}</w:t>
      </w:r>
    </w:p>
    <w:p w14:paraId="3A828FAF" w14:textId="77777777" w:rsidR="008B2C56" w:rsidRPr="005D554B" w:rsidRDefault="008B2C56" w:rsidP="008B2C56">
      <w:pPr>
        <w:tabs>
          <w:tab w:val="left" w:pos="567"/>
        </w:tabs>
        <w:spacing w:line="260" w:lineRule="exact"/>
        <w:rPr>
          <w:snapToGrid w:val="0"/>
          <w:szCs w:val="24"/>
        </w:rPr>
      </w:pPr>
    </w:p>
    <w:p w14:paraId="3DCEF34F" w14:textId="77777777" w:rsidR="008B2C56" w:rsidRPr="005D554B" w:rsidRDefault="008B2C56" w:rsidP="008B2C56">
      <w:pPr>
        <w:tabs>
          <w:tab w:val="left" w:pos="567"/>
        </w:tabs>
        <w:spacing w:line="260" w:lineRule="exact"/>
        <w:outlineLvl w:val="0"/>
        <w:rPr>
          <w:snapToGrid w:val="0"/>
        </w:rPr>
      </w:pPr>
      <w:r w:rsidRPr="005D554B">
        <w:rPr>
          <w:snapToGrid w:val="0"/>
        </w:rPr>
        <w:br w:type="page"/>
      </w:r>
    </w:p>
    <w:p w14:paraId="4758E328" w14:textId="77777777" w:rsidR="00B34AD9" w:rsidRPr="00954D74" w:rsidRDefault="00B34AD9" w:rsidP="00954D74">
      <w:pPr>
        <w:pStyle w:val="Pagrindinistekstas"/>
      </w:pPr>
    </w:p>
    <w:p w14:paraId="380F5DFB" w14:textId="77777777" w:rsidR="00B34AD9" w:rsidRPr="00954D74" w:rsidRDefault="00B34AD9" w:rsidP="00954D74">
      <w:pPr>
        <w:pStyle w:val="Pagrindinistekstas"/>
      </w:pPr>
    </w:p>
    <w:p w14:paraId="409547F7" w14:textId="77777777" w:rsidR="00B34AD9" w:rsidRPr="00954D74" w:rsidRDefault="00B34AD9" w:rsidP="00954D74">
      <w:pPr>
        <w:pStyle w:val="Pagrindinistekstas"/>
      </w:pPr>
    </w:p>
    <w:p w14:paraId="39F6AA25" w14:textId="77777777" w:rsidR="00B34AD9" w:rsidRPr="00954D74" w:rsidRDefault="00B34AD9" w:rsidP="00954D74">
      <w:pPr>
        <w:pStyle w:val="Pagrindinistekstas"/>
      </w:pPr>
    </w:p>
    <w:p w14:paraId="46EA17FF" w14:textId="77777777" w:rsidR="00B34AD9" w:rsidRPr="00954D74" w:rsidRDefault="00B34AD9" w:rsidP="00954D74">
      <w:pPr>
        <w:pStyle w:val="Pagrindinistekstas"/>
      </w:pPr>
    </w:p>
    <w:p w14:paraId="1DA76137" w14:textId="77777777" w:rsidR="00B34AD9" w:rsidRPr="00954D74" w:rsidRDefault="00B34AD9" w:rsidP="00954D74">
      <w:pPr>
        <w:pStyle w:val="Pagrindinistekstas"/>
      </w:pPr>
    </w:p>
    <w:p w14:paraId="39492AB6" w14:textId="77777777" w:rsidR="00B34AD9" w:rsidRPr="00954D74" w:rsidRDefault="00B34AD9" w:rsidP="00954D74">
      <w:pPr>
        <w:pStyle w:val="Pagrindinistekstas"/>
      </w:pPr>
    </w:p>
    <w:p w14:paraId="46F856A4" w14:textId="77777777" w:rsidR="00B34AD9" w:rsidRPr="00954D74" w:rsidRDefault="00B34AD9" w:rsidP="00954D74">
      <w:pPr>
        <w:pStyle w:val="Pagrindinistekstas"/>
      </w:pPr>
    </w:p>
    <w:p w14:paraId="4020B934" w14:textId="77777777" w:rsidR="00B34AD9" w:rsidRPr="00954D74" w:rsidRDefault="00B34AD9" w:rsidP="00954D74">
      <w:pPr>
        <w:pStyle w:val="Pagrindinistekstas"/>
      </w:pPr>
    </w:p>
    <w:p w14:paraId="426DE1BF" w14:textId="77777777" w:rsidR="00B34AD9" w:rsidRPr="00954D74" w:rsidRDefault="00B34AD9" w:rsidP="00954D74">
      <w:pPr>
        <w:pStyle w:val="Pagrindinistekstas"/>
      </w:pPr>
    </w:p>
    <w:p w14:paraId="0C7A3EC5" w14:textId="77777777" w:rsidR="00B34AD9" w:rsidRPr="00954D74" w:rsidRDefault="00B34AD9" w:rsidP="00954D74">
      <w:pPr>
        <w:pStyle w:val="Pagrindinistekstas"/>
      </w:pPr>
    </w:p>
    <w:p w14:paraId="48C6D200" w14:textId="77777777" w:rsidR="00B34AD9" w:rsidRPr="00954D74" w:rsidRDefault="00B34AD9" w:rsidP="00954D74">
      <w:pPr>
        <w:pStyle w:val="Pagrindinistekstas"/>
      </w:pPr>
    </w:p>
    <w:p w14:paraId="0E7319F4" w14:textId="77777777" w:rsidR="00B34AD9" w:rsidRPr="00954D74" w:rsidRDefault="00B34AD9" w:rsidP="00954D74">
      <w:pPr>
        <w:pStyle w:val="Pagrindinistekstas"/>
      </w:pPr>
    </w:p>
    <w:p w14:paraId="70B751D8" w14:textId="77777777" w:rsidR="00B34AD9" w:rsidRPr="00954D74" w:rsidRDefault="00B34AD9" w:rsidP="00954D74">
      <w:pPr>
        <w:pStyle w:val="Pagrindinistekstas"/>
      </w:pPr>
    </w:p>
    <w:p w14:paraId="43CBD21D" w14:textId="77777777" w:rsidR="00B34AD9" w:rsidRPr="00954D74" w:rsidRDefault="00B34AD9" w:rsidP="00954D74">
      <w:pPr>
        <w:pStyle w:val="Pagrindinistekstas"/>
      </w:pPr>
    </w:p>
    <w:p w14:paraId="7D488C1B" w14:textId="77777777" w:rsidR="00B34AD9" w:rsidRPr="00954D74" w:rsidRDefault="00B34AD9" w:rsidP="00954D74">
      <w:pPr>
        <w:pStyle w:val="Pagrindinistekstas"/>
      </w:pPr>
    </w:p>
    <w:p w14:paraId="6333E563" w14:textId="77777777" w:rsidR="00B34AD9" w:rsidRPr="00954D74" w:rsidRDefault="00B34AD9" w:rsidP="00954D74">
      <w:pPr>
        <w:pStyle w:val="Pagrindinistekstas"/>
      </w:pPr>
    </w:p>
    <w:p w14:paraId="58F3F149" w14:textId="77777777" w:rsidR="00B34AD9" w:rsidRPr="00954D74" w:rsidRDefault="00B34AD9" w:rsidP="00954D74">
      <w:pPr>
        <w:pStyle w:val="Pagrindinistekstas"/>
      </w:pPr>
    </w:p>
    <w:p w14:paraId="217C740F" w14:textId="77777777" w:rsidR="00B34AD9" w:rsidRPr="00954D74" w:rsidRDefault="00B34AD9" w:rsidP="00954D74">
      <w:pPr>
        <w:pStyle w:val="Pagrindinistekstas"/>
      </w:pPr>
    </w:p>
    <w:p w14:paraId="3E7D2490" w14:textId="77777777" w:rsidR="00B34AD9" w:rsidRPr="00954D74" w:rsidRDefault="00B34AD9" w:rsidP="00954D74">
      <w:pPr>
        <w:pStyle w:val="Pagrindinistekstas"/>
      </w:pPr>
    </w:p>
    <w:p w14:paraId="61F07C3B" w14:textId="77777777" w:rsidR="00D36007" w:rsidRDefault="00AD031A" w:rsidP="00C75675">
      <w:pPr>
        <w:pStyle w:val="Sraopastraipa"/>
        <w:tabs>
          <w:tab w:val="left" w:pos="3796"/>
        </w:tabs>
        <w:ind w:left="3796" w:firstLine="0"/>
        <w:rPr>
          <w:b/>
        </w:rPr>
      </w:pPr>
      <w:bookmarkStart w:id="5" w:name="B._PAKUOTĖS_LAPELIS"/>
      <w:bookmarkEnd w:id="5"/>
      <w:r w:rsidRPr="005D554B">
        <w:rPr>
          <w:b/>
          <w:snapToGrid w:val="0"/>
        </w:rPr>
        <w:t xml:space="preserve">B. </w:t>
      </w:r>
      <w:r w:rsidR="00D75F0E" w:rsidRPr="00954D74">
        <w:rPr>
          <w:b/>
        </w:rPr>
        <w:t>PAKUOTĖS LAPELIS</w:t>
      </w:r>
    </w:p>
    <w:p w14:paraId="61DACE0E" w14:textId="77777777" w:rsidR="00E77402" w:rsidRPr="00954D74" w:rsidRDefault="00E77402" w:rsidP="00954D74">
      <w:r w:rsidRPr="00954D74">
        <w:br w:type="page"/>
      </w:r>
    </w:p>
    <w:p w14:paraId="221FDB22" w14:textId="77777777" w:rsidR="00B34AD9" w:rsidRPr="00954D74" w:rsidRDefault="00D75F0E" w:rsidP="00954D74">
      <w:pPr>
        <w:pStyle w:val="Antrat1"/>
        <w:ind w:left="0"/>
        <w:jc w:val="center"/>
      </w:pPr>
      <w:r w:rsidRPr="00954D74">
        <w:lastRenderedPageBreak/>
        <w:t>Pakuotės lapelis: informacija vartotojui</w:t>
      </w:r>
    </w:p>
    <w:p w14:paraId="3B267E58" w14:textId="77777777" w:rsidR="00B34AD9" w:rsidRPr="00954D74" w:rsidRDefault="00B34AD9" w:rsidP="00954D74">
      <w:pPr>
        <w:pStyle w:val="Pagrindinistekstas"/>
        <w:rPr>
          <w:b/>
        </w:rPr>
      </w:pPr>
    </w:p>
    <w:p w14:paraId="4EC9CB63" w14:textId="77777777" w:rsidR="00B34AD9" w:rsidRPr="00954D74" w:rsidRDefault="00D75F0E" w:rsidP="00954D74">
      <w:pPr>
        <w:jc w:val="center"/>
        <w:rPr>
          <w:b/>
        </w:rPr>
      </w:pPr>
      <w:proofErr w:type="spellStart"/>
      <w:r w:rsidRPr="00954D74">
        <w:rPr>
          <w:b/>
        </w:rPr>
        <w:t>Ertapenem</w:t>
      </w:r>
      <w:proofErr w:type="spellEnd"/>
      <w:r w:rsidRPr="00954D74">
        <w:rPr>
          <w:b/>
        </w:rPr>
        <w:t xml:space="preserve"> QILU </w:t>
      </w:r>
      <w:r w:rsidR="00CC3057" w:rsidRPr="00954D74">
        <w:rPr>
          <w:b/>
        </w:rPr>
        <w:t>1</w:t>
      </w:r>
      <w:r w:rsidR="00CC3057">
        <w:rPr>
          <w:b/>
        </w:rPr>
        <w:t> </w:t>
      </w:r>
      <w:r w:rsidRPr="00954D74">
        <w:rPr>
          <w:b/>
        </w:rPr>
        <w:t>g milteliai infuzinio tirpalo koncentratui</w:t>
      </w:r>
    </w:p>
    <w:p w14:paraId="2E8C7181" w14:textId="77777777" w:rsidR="00B34AD9" w:rsidRPr="00954D74" w:rsidRDefault="00D75F0E" w:rsidP="00954D74">
      <w:pPr>
        <w:pStyle w:val="Pagrindinistekstas"/>
        <w:jc w:val="center"/>
      </w:pPr>
      <w:proofErr w:type="spellStart"/>
      <w:r w:rsidRPr="00954D74">
        <w:t>ertapenemas</w:t>
      </w:r>
      <w:proofErr w:type="spellEnd"/>
    </w:p>
    <w:p w14:paraId="5CEB21DA" w14:textId="77777777" w:rsidR="00B34AD9" w:rsidRPr="00954D74" w:rsidRDefault="00B34AD9" w:rsidP="00954D74">
      <w:pPr>
        <w:pStyle w:val="Pagrindinistekstas"/>
      </w:pPr>
    </w:p>
    <w:p w14:paraId="437E86AE" w14:textId="77777777" w:rsidR="00B34AD9" w:rsidRPr="00954D74" w:rsidRDefault="00D75F0E" w:rsidP="00954D74">
      <w:pPr>
        <w:pStyle w:val="Antrat1"/>
        <w:ind w:left="0"/>
      </w:pPr>
      <w:r w:rsidRPr="00954D74">
        <w:t>Atidžiai perskaitykite visą šį lapelį, prieš pradėdami vartoti šį vaistą, nes jame pateikiama Jums svarbi informacija.</w:t>
      </w:r>
    </w:p>
    <w:p w14:paraId="68019CEC" w14:textId="77777777" w:rsidR="00B34AD9" w:rsidRPr="00954D74" w:rsidRDefault="00D75F0E" w:rsidP="00954D74">
      <w:pPr>
        <w:pStyle w:val="Sraopastraipa"/>
        <w:numPr>
          <w:ilvl w:val="0"/>
          <w:numId w:val="4"/>
        </w:numPr>
        <w:tabs>
          <w:tab w:val="left" w:pos="786"/>
        </w:tabs>
        <w:ind w:left="540"/>
      </w:pPr>
      <w:r w:rsidRPr="00954D74">
        <w:t>Neišmeskite šio lapelio, nes vėl gali prireikti jį perskaityti.</w:t>
      </w:r>
    </w:p>
    <w:p w14:paraId="20EDF02A" w14:textId="77777777" w:rsidR="00B34AD9" w:rsidRPr="00954D74" w:rsidRDefault="00D75F0E" w:rsidP="00954D74">
      <w:pPr>
        <w:pStyle w:val="Sraopastraipa"/>
        <w:numPr>
          <w:ilvl w:val="0"/>
          <w:numId w:val="4"/>
        </w:numPr>
        <w:tabs>
          <w:tab w:val="left" w:pos="786"/>
        </w:tabs>
        <w:ind w:left="540"/>
      </w:pPr>
      <w:r w:rsidRPr="00954D74">
        <w:t>Jeigu kiltų daugiau klausimų, kreipkitės į gydytoją, vaistininką arba slaugytoją.</w:t>
      </w:r>
    </w:p>
    <w:p w14:paraId="63233A58" w14:textId="77777777" w:rsidR="00B34AD9" w:rsidRPr="00954D74" w:rsidRDefault="00D75F0E" w:rsidP="00954D74">
      <w:pPr>
        <w:pStyle w:val="Sraopastraipa"/>
        <w:numPr>
          <w:ilvl w:val="0"/>
          <w:numId w:val="4"/>
        </w:numPr>
        <w:tabs>
          <w:tab w:val="left" w:pos="786"/>
        </w:tabs>
        <w:ind w:left="540"/>
      </w:pPr>
      <w:r w:rsidRPr="00954D74">
        <w:t>Šis vaistas skirtas tik Jums, todėl kitiems žmonėms jo duoti negalima. Vaistas gali jiems pakenkti (net tiems, kurių ligos požymiai yra tokie patys kaip Jūsų).</w:t>
      </w:r>
    </w:p>
    <w:p w14:paraId="59823FEC" w14:textId="77777777" w:rsidR="00B34AD9" w:rsidRPr="00954D74" w:rsidRDefault="00D75F0E" w:rsidP="00954D74">
      <w:pPr>
        <w:pStyle w:val="Sraopastraipa"/>
        <w:numPr>
          <w:ilvl w:val="0"/>
          <w:numId w:val="4"/>
        </w:numPr>
        <w:tabs>
          <w:tab w:val="left" w:pos="786"/>
        </w:tabs>
        <w:ind w:left="540"/>
      </w:pPr>
      <w:r w:rsidRPr="00954D74">
        <w:t>Jeigu pasireiškė šalutinis poveikis (net jeigu jis šiame lapelyje nenurodytas), kreipkitės į gydytoją, vaistininką arba s</w:t>
      </w:r>
      <w:r w:rsidR="00E77402" w:rsidRPr="00954D74">
        <w:t>l</w:t>
      </w:r>
      <w:r w:rsidRPr="00954D74">
        <w:t>augytoją. Žr. 4</w:t>
      </w:r>
      <w:r w:rsidR="00E77402" w:rsidRPr="00954D74">
        <w:t> </w:t>
      </w:r>
      <w:r w:rsidRPr="00954D74">
        <w:t>skyrių.</w:t>
      </w:r>
    </w:p>
    <w:p w14:paraId="74DB2788" w14:textId="77777777" w:rsidR="00B34AD9" w:rsidRPr="00954D74" w:rsidRDefault="00B34AD9" w:rsidP="00954D74">
      <w:pPr>
        <w:pStyle w:val="Pagrindinistekstas"/>
      </w:pPr>
    </w:p>
    <w:p w14:paraId="168894B4" w14:textId="77777777" w:rsidR="00B34AD9" w:rsidRPr="00954D74" w:rsidRDefault="00D75F0E" w:rsidP="00954D74">
      <w:pPr>
        <w:pStyle w:val="Antrat1"/>
        <w:ind w:left="0"/>
      </w:pPr>
      <w:r w:rsidRPr="00954D74">
        <w:t>Apie ką rašoma šiame lapelyje?</w:t>
      </w:r>
    </w:p>
    <w:p w14:paraId="10BD8074" w14:textId="77777777" w:rsidR="00B34AD9" w:rsidRPr="00954D74" w:rsidRDefault="00B34AD9" w:rsidP="00954D74">
      <w:pPr>
        <w:pStyle w:val="Pagrindinistekstas"/>
        <w:rPr>
          <w:b/>
        </w:rPr>
      </w:pPr>
    </w:p>
    <w:p w14:paraId="50F5AB6B" w14:textId="77777777" w:rsidR="00B34AD9" w:rsidRPr="00954D74" w:rsidRDefault="00D75F0E" w:rsidP="00954D74">
      <w:pPr>
        <w:pStyle w:val="Sraopastraipa"/>
        <w:numPr>
          <w:ilvl w:val="0"/>
          <w:numId w:val="3"/>
        </w:numPr>
        <w:tabs>
          <w:tab w:val="left" w:pos="804"/>
        </w:tabs>
        <w:ind w:left="540" w:hanging="540"/>
      </w:pPr>
      <w:r w:rsidRPr="00954D74">
        <w:t xml:space="preserve">Kas yra </w:t>
      </w:r>
      <w:proofErr w:type="spellStart"/>
      <w:r w:rsidRPr="00954D74">
        <w:t>Ertapenem</w:t>
      </w:r>
      <w:proofErr w:type="spellEnd"/>
      <w:r w:rsidRPr="00954D74">
        <w:t xml:space="preserve"> QILU ir kam jis vartojamas</w:t>
      </w:r>
    </w:p>
    <w:p w14:paraId="7BBE1A6F" w14:textId="77777777" w:rsidR="00B34AD9" w:rsidRPr="00954D74" w:rsidRDefault="00D75F0E" w:rsidP="00954D74">
      <w:pPr>
        <w:pStyle w:val="Sraopastraipa"/>
        <w:numPr>
          <w:ilvl w:val="0"/>
          <w:numId w:val="3"/>
        </w:numPr>
        <w:tabs>
          <w:tab w:val="left" w:pos="804"/>
        </w:tabs>
        <w:ind w:left="540" w:hanging="540"/>
      </w:pPr>
      <w:r w:rsidRPr="00954D74">
        <w:t xml:space="preserve">Kas žinotina prieš vartojant </w:t>
      </w:r>
      <w:proofErr w:type="spellStart"/>
      <w:r w:rsidRPr="00954D74">
        <w:t>Ertapenem</w:t>
      </w:r>
      <w:proofErr w:type="spellEnd"/>
      <w:r w:rsidRPr="00954D74">
        <w:t xml:space="preserve"> </w:t>
      </w:r>
      <w:r w:rsidR="00E77402" w:rsidRPr="00954D74">
        <w:t>QILU</w:t>
      </w:r>
    </w:p>
    <w:p w14:paraId="47090A1D" w14:textId="77777777" w:rsidR="00B34AD9" w:rsidRPr="00954D74" w:rsidRDefault="00D75F0E" w:rsidP="00954D74">
      <w:pPr>
        <w:pStyle w:val="Sraopastraipa"/>
        <w:numPr>
          <w:ilvl w:val="0"/>
          <w:numId w:val="3"/>
        </w:numPr>
        <w:tabs>
          <w:tab w:val="left" w:pos="804"/>
        </w:tabs>
        <w:ind w:left="540" w:hanging="540"/>
      </w:pPr>
      <w:r w:rsidRPr="00954D74">
        <w:t xml:space="preserve">Kaip vartoti </w:t>
      </w:r>
      <w:proofErr w:type="spellStart"/>
      <w:r w:rsidRPr="00954D74">
        <w:t>Ertapenem</w:t>
      </w:r>
      <w:proofErr w:type="spellEnd"/>
      <w:r w:rsidRPr="00954D74">
        <w:t xml:space="preserve"> </w:t>
      </w:r>
      <w:r w:rsidR="00E77402" w:rsidRPr="00954D74">
        <w:t>QILU</w:t>
      </w:r>
    </w:p>
    <w:p w14:paraId="40D5C2B1" w14:textId="77777777" w:rsidR="00B34AD9" w:rsidRPr="00954D74" w:rsidRDefault="00D75F0E" w:rsidP="00954D74">
      <w:pPr>
        <w:pStyle w:val="Sraopastraipa"/>
        <w:numPr>
          <w:ilvl w:val="0"/>
          <w:numId w:val="3"/>
        </w:numPr>
        <w:tabs>
          <w:tab w:val="left" w:pos="804"/>
        </w:tabs>
        <w:ind w:left="540" w:hanging="540"/>
      </w:pPr>
      <w:r w:rsidRPr="00954D74">
        <w:t>Galimas šalutinis poveikis</w:t>
      </w:r>
    </w:p>
    <w:p w14:paraId="639AD711" w14:textId="77777777" w:rsidR="00B34AD9" w:rsidRPr="00954D74" w:rsidRDefault="00D75F0E" w:rsidP="00954D74">
      <w:pPr>
        <w:pStyle w:val="Sraopastraipa"/>
        <w:numPr>
          <w:ilvl w:val="0"/>
          <w:numId w:val="3"/>
        </w:numPr>
        <w:tabs>
          <w:tab w:val="left" w:pos="804"/>
        </w:tabs>
        <w:ind w:left="540" w:hanging="540"/>
      </w:pPr>
      <w:r w:rsidRPr="00954D74">
        <w:t xml:space="preserve">Kaip laikyti </w:t>
      </w:r>
      <w:proofErr w:type="spellStart"/>
      <w:r w:rsidRPr="00954D74">
        <w:t>Ertapenem</w:t>
      </w:r>
      <w:proofErr w:type="spellEnd"/>
      <w:r w:rsidRPr="00954D74">
        <w:t xml:space="preserve"> </w:t>
      </w:r>
      <w:r w:rsidR="00E77402" w:rsidRPr="00954D74">
        <w:t xml:space="preserve">QILU </w:t>
      </w:r>
    </w:p>
    <w:p w14:paraId="46398E0D" w14:textId="77777777" w:rsidR="00B34AD9" w:rsidRPr="00954D74" w:rsidRDefault="00D75F0E" w:rsidP="00954D74">
      <w:pPr>
        <w:pStyle w:val="Sraopastraipa"/>
        <w:numPr>
          <w:ilvl w:val="0"/>
          <w:numId w:val="3"/>
        </w:numPr>
        <w:tabs>
          <w:tab w:val="left" w:pos="804"/>
        </w:tabs>
        <w:ind w:left="540" w:hanging="540"/>
      </w:pPr>
      <w:r w:rsidRPr="00954D74">
        <w:t>Pakuotės turinys ir kita informacija</w:t>
      </w:r>
    </w:p>
    <w:p w14:paraId="290B71A0" w14:textId="77777777" w:rsidR="00B34AD9" w:rsidRPr="00954D74" w:rsidRDefault="00B34AD9" w:rsidP="00954D74">
      <w:pPr>
        <w:pStyle w:val="Pagrindinistekstas"/>
      </w:pPr>
    </w:p>
    <w:p w14:paraId="3712C5FE" w14:textId="77777777" w:rsidR="00B34AD9" w:rsidRPr="00954D74" w:rsidRDefault="00B34AD9" w:rsidP="00954D74">
      <w:pPr>
        <w:pStyle w:val="Pagrindinistekstas"/>
      </w:pPr>
    </w:p>
    <w:p w14:paraId="664263F5" w14:textId="77777777" w:rsidR="00B34AD9" w:rsidRPr="00954D74" w:rsidRDefault="00D75F0E" w:rsidP="00954D74">
      <w:pPr>
        <w:pStyle w:val="Antrat1"/>
        <w:numPr>
          <w:ilvl w:val="0"/>
          <w:numId w:val="2"/>
        </w:numPr>
        <w:tabs>
          <w:tab w:val="left" w:pos="804"/>
        </w:tabs>
        <w:ind w:left="540" w:hanging="540"/>
      </w:pPr>
      <w:r w:rsidRPr="00954D74">
        <w:t xml:space="preserve">Kas yra </w:t>
      </w:r>
      <w:proofErr w:type="spellStart"/>
      <w:r w:rsidRPr="00954D74">
        <w:t>Ertapenem</w:t>
      </w:r>
      <w:proofErr w:type="spellEnd"/>
      <w:r w:rsidRPr="00954D74">
        <w:t xml:space="preserve"> QILU ir kam jis vartojamas</w:t>
      </w:r>
    </w:p>
    <w:p w14:paraId="1C01A12C" w14:textId="77777777" w:rsidR="00B34AD9" w:rsidRPr="00954D74" w:rsidRDefault="00B34AD9" w:rsidP="00954D74">
      <w:pPr>
        <w:pStyle w:val="Pagrindinistekstas"/>
        <w:rPr>
          <w:b/>
        </w:rPr>
      </w:pPr>
    </w:p>
    <w:p w14:paraId="0590CF6F" w14:textId="77777777" w:rsidR="00B34AD9" w:rsidRPr="00954D74" w:rsidRDefault="00D75F0E" w:rsidP="00954D74">
      <w:pPr>
        <w:pStyle w:val="Pagrindinistekstas"/>
      </w:pPr>
      <w:proofErr w:type="spellStart"/>
      <w:r w:rsidRPr="00954D74">
        <w:t>Ertapenem</w:t>
      </w:r>
      <w:proofErr w:type="spellEnd"/>
      <w:r w:rsidRPr="00954D74">
        <w:t xml:space="preserve"> QILU sudėtyje yra </w:t>
      </w:r>
      <w:proofErr w:type="spellStart"/>
      <w:r w:rsidRPr="00954D74">
        <w:t>ertapenemo</w:t>
      </w:r>
      <w:proofErr w:type="spellEnd"/>
      <w:r w:rsidRPr="00954D74">
        <w:t>, kuris yra beta laktamų grupės antibiotikas. Jis naikina daug įvairių bakterijų (mikrobų), sukeliančių įvairių kūno vietų infekcines ligas.</w:t>
      </w:r>
    </w:p>
    <w:p w14:paraId="1F727C84" w14:textId="77777777" w:rsidR="00E77402" w:rsidRPr="00954D74" w:rsidRDefault="00D75F0E" w:rsidP="00954D74">
      <w:pPr>
        <w:pStyle w:val="Pagrindinistekstas"/>
      </w:pPr>
      <w:proofErr w:type="spellStart"/>
      <w:r w:rsidRPr="00954D74">
        <w:t>Ertapenem</w:t>
      </w:r>
      <w:proofErr w:type="spellEnd"/>
      <w:r w:rsidRPr="00954D74">
        <w:t xml:space="preserve"> QILU galima skirti 3</w:t>
      </w:r>
      <w:r w:rsidR="00E77402" w:rsidRPr="00954D74">
        <w:t> </w:t>
      </w:r>
      <w:r w:rsidRPr="00954D74">
        <w:t xml:space="preserve">mėnesių ir vyresniems žmonėms. </w:t>
      </w:r>
    </w:p>
    <w:p w14:paraId="061F875C" w14:textId="77777777" w:rsidR="00E77402" w:rsidRPr="00954D74" w:rsidRDefault="00E77402" w:rsidP="00954D74">
      <w:pPr>
        <w:pStyle w:val="Pagrindinistekstas"/>
      </w:pPr>
    </w:p>
    <w:p w14:paraId="029878C4" w14:textId="77777777" w:rsidR="00B34AD9" w:rsidRPr="00954D74" w:rsidRDefault="00D75F0E" w:rsidP="00954D74">
      <w:pPr>
        <w:pStyle w:val="Pagrindinistekstas"/>
      </w:pPr>
      <w:r w:rsidRPr="00954D74">
        <w:t>Gydymas</w:t>
      </w:r>
    </w:p>
    <w:p w14:paraId="2E5DAE5A" w14:textId="77777777" w:rsidR="00B34AD9" w:rsidRPr="00954D74" w:rsidRDefault="00D75F0E" w:rsidP="00954D74">
      <w:pPr>
        <w:pStyle w:val="Pagrindinistekstas"/>
      </w:pPr>
      <w:r w:rsidRPr="00954D74">
        <w:t xml:space="preserve">Gydytojas paskyrė </w:t>
      </w:r>
      <w:proofErr w:type="spellStart"/>
      <w:r w:rsidRPr="00954D74">
        <w:t>Ertapenem</w:t>
      </w:r>
      <w:proofErr w:type="spellEnd"/>
      <w:r w:rsidRPr="00954D74">
        <w:t xml:space="preserve"> </w:t>
      </w:r>
      <w:r w:rsidR="00E77402" w:rsidRPr="00954D74">
        <w:t>QILU</w:t>
      </w:r>
      <w:r w:rsidRPr="00954D74">
        <w:t xml:space="preserve">, kadangi Jūs arba Jūsų vaikas serga viena </w:t>
      </w:r>
      <w:r w:rsidR="00E77402" w:rsidRPr="00954D74">
        <w:t>(</w:t>
      </w:r>
      <w:r w:rsidRPr="00954D74">
        <w:t>arba keliomis</w:t>
      </w:r>
      <w:r w:rsidR="00E77402" w:rsidRPr="00954D74">
        <w:t>)</w:t>
      </w:r>
      <w:r w:rsidRPr="00954D74">
        <w:t xml:space="preserve"> iš šių</w:t>
      </w:r>
      <w:r w:rsidR="00E77402" w:rsidRPr="00954D74">
        <w:t xml:space="preserve"> </w:t>
      </w:r>
      <w:r w:rsidRPr="00954D74">
        <w:t>infekcinių ligų:</w:t>
      </w:r>
    </w:p>
    <w:p w14:paraId="5AF6808C" w14:textId="77777777" w:rsidR="00B34AD9" w:rsidRPr="00954D74" w:rsidRDefault="00D75F0E" w:rsidP="00954D74">
      <w:pPr>
        <w:pStyle w:val="Sraopastraipa"/>
        <w:numPr>
          <w:ilvl w:val="1"/>
          <w:numId w:val="2"/>
        </w:numPr>
        <w:tabs>
          <w:tab w:val="left" w:pos="777"/>
        </w:tabs>
        <w:ind w:left="540"/>
      </w:pPr>
      <w:r w:rsidRPr="00954D74">
        <w:t>pilvo organų infekcine liga,</w:t>
      </w:r>
    </w:p>
    <w:p w14:paraId="3DAE6123" w14:textId="77777777" w:rsidR="00B34AD9" w:rsidRPr="00954D74" w:rsidRDefault="00D75F0E" w:rsidP="00954D74">
      <w:pPr>
        <w:pStyle w:val="Sraopastraipa"/>
        <w:numPr>
          <w:ilvl w:val="1"/>
          <w:numId w:val="2"/>
        </w:numPr>
        <w:tabs>
          <w:tab w:val="left" w:pos="777"/>
        </w:tabs>
        <w:ind w:left="540"/>
      </w:pPr>
      <w:r w:rsidRPr="00954D74">
        <w:t>plaučių infekcine liga (pneumonija),</w:t>
      </w:r>
    </w:p>
    <w:p w14:paraId="65D1533B" w14:textId="77777777" w:rsidR="00B34AD9" w:rsidRPr="00954D74" w:rsidRDefault="00D75F0E" w:rsidP="00954D74">
      <w:pPr>
        <w:pStyle w:val="Sraopastraipa"/>
        <w:numPr>
          <w:ilvl w:val="1"/>
          <w:numId w:val="2"/>
        </w:numPr>
        <w:tabs>
          <w:tab w:val="left" w:pos="777"/>
        </w:tabs>
        <w:ind w:left="540"/>
      </w:pPr>
      <w:r w:rsidRPr="00954D74">
        <w:t>ginekologinėmis infekcinėmis ligomis,</w:t>
      </w:r>
    </w:p>
    <w:p w14:paraId="2A72DE45" w14:textId="77777777" w:rsidR="00B34AD9" w:rsidRPr="00954D74" w:rsidRDefault="00D75F0E" w:rsidP="00954D74">
      <w:pPr>
        <w:pStyle w:val="Sraopastraipa"/>
        <w:numPr>
          <w:ilvl w:val="1"/>
          <w:numId w:val="2"/>
        </w:numPr>
        <w:tabs>
          <w:tab w:val="left" w:pos="777"/>
        </w:tabs>
        <w:ind w:left="540"/>
      </w:pPr>
      <w:r w:rsidRPr="00954D74">
        <w:t>sergančiųjų diabetu pėdos odos infekcinėmis ligomis.</w:t>
      </w:r>
    </w:p>
    <w:p w14:paraId="13C5BCC2" w14:textId="77777777" w:rsidR="00B34AD9" w:rsidRPr="00954D74" w:rsidRDefault="00B34AD9" w:rsidP="00954D74">
      <w:pPr>
        <w:pStyle w:val="Pagrindinistekstas"/>
      </w:pPr>
    </w:p>
    <w:p w14:paraId="23E72117" w14:textId="77777777" w:rsidR="00B34AD9" w:rsidRPr="00954D74" w:rsidRDefault="00D75F0E" w:rsidP="00954D74">
      <w:pPr>
        <w:pStyle w:val="Pagrindinistekstas"/>
      </w:pPr>
      <w:r w:rsidRPr="00954D74">
        <w:t>Profilaktika:</w:t>
      </w:r>
    </w:p>
    <w:p w14:paraId="74ED3530" w14:textId="77777777" w:rsidR="00B34AD9" w:rsidRPr="00954D74" w:rsidRDefault="00D75F0E" w:rsidP="00954D74">
      <w:pPr>
        <w:pStyle w:val="Sraopastraipa"/>
        <w:numPr>
          <w:ilvl w:val="1"/>
          <w:numId w:val="2"/>
        </w:numPr>
        <w:tabs>
          <w:tab w:val="left" w:pos="777"/>
        </w:tabs>
        <w:ind w:left="540"/>
      </w:pPr>
      <w:r w:rsidRPr="00954D74">
        <w:t>suaugusiems pacientams operacinės žaizdos infekcijos profilaktikai po gaubtinės ar tiesiosios žarnos operacijos.</w:t>
      </w:r>
    </w:p>
    <w:p w14:paraId="4B1E575E" w14:textId="77777777" w:rsidR="00B34AD9" w:rsidRPr="00954D74" w:rsidRDefault="00B34AD9" w:rsidP="00954D74">
      <w:pPr>
        <w:pStyle w:val="Pagrindinistekstas"/>
      </w:pPr>
    </w:p>
    <w:p w14:paraId="660A7E66" w14:textId="77777777" w:rsidR="00E77402" w:rsidRPr="00954D74" w:rsidRDefault="00E77402" w:rsidP="00954D74">
      <w:pPr>
        <w:pStyle w:val="Pagrindinistekstas"/>
      </w:pPr>
    </w:p>
    <w:p w14:paraId="3B9FF34F" w14:textId="77777777" w:rsidR="00E77402" w:rsidRPr="00954D74" w:rsidRDefault="00D75F0E" w:rsidP="00954D74">
      <w:pPr>
        <w:pStyle w:val="Antrat1"/>
        <w:numPr>
          <w:ilvl w:val="0"/>
          <w:numId w:val="2"/>
        </w:numPr>
        <w:tabs>
          <w:tab w:val="left" w:pos="786"/>
        </w:tabs>
        <w:ind w:left="540" w:hanging="540"/>
      </w:pPr>
      <w:r w:rsidRPr="00954D74">
        <w:t xml:space="preserve">Kas žinotina prieš vartojant </w:t>
      </w:r>
      <w:proofErr w:type="spellStart"/>
      <w:r w:rsidRPr="00954D74">
        <w:t>Ertapenem</w:t>
      </w:r>
      <w:proofErr w:type="spellEnd"/>
      <w:r w:rsidRPr="00954D74">
        <w:t xml:space="preserve"> QILU </w:t>
      </w:r>
    </w:p>
    <w:p w14:paraId="0245F8E4" w14:textId="77777777" w:rsidR="00E77402" w:rsidRPr="00954D74" w:rsidRDefault="00E77402" w:rsidP="00954D74">
      <w:pPr>
        <w:pStyle w:val="Antrat1"/>
        <w:tabs>
          <w:tab w:val="left" w:pos="786"/>
        </w:tabs>
        <w:ind w:left="0"/>
      </w:pPr>
    </w:p>
    <w:p w14:paraId="5169F87A" w14:textId="77777777" w:rsidR="00B34AD9" w:rsidRPr="00954D74" w:rsidRDefault="00D75F0E" w:rsidP="00954D74">
      <w:pPr>
        <w:pStyle w:val="Antrat1"/>
        <w:ind w:left="0"/>
      </w:pPr>
      <w:proofErr w:type="spellStart"/>
      <w:r w:rsidRPr="00954D74">
        <w:t>Ertapenem</w:t>
      </w:r>
      <w:proofErr w:type="spellEnd"/>
      <w:r w:rsidRPr="00954D74">
        <w:t xml:space="preserve"> QILU vartoti </w:t>
      </w:r>
      <w:r w:rsidR="00E77402" w:rsidRPr="00954D74">
        <w:t>draudžiama</w:t>
      </w:r>
    </w:p>
    <w:p w14:paraId="696E3C42" w14:textId="77777777" w:rsidR="00B34AD9" w:rsidRPr="00954D74" w:rsidRDefault="00D75F0E" w:rsidP="00954D74">
      <w:pPr>
        <w:pStyle w:val="Sraopastraipa"/>
        <w:numPr>
          <w:ilvl w:val="0"/>
          <w:numId w:val="1"/>
        </w:numPr>
        <w:tabs>
          <w:tab w:val="left" w:pos="786"/>
        </w:tabs>
        <w:ind w:left="540"/>
      </w:pPr>
      <w:r w:rsidRPr="00954D74">
        <w:t xml:space="preserve">jeigu yra alergija </w:t>
      </w:r>
      <w:proofErr w:type="spellStart"/>
      <w:r w:rsidRPr="00954D74">
        <w:t>ertapenemui</w:t>
      </w:r>
      <w:proofErr w:type="spellEnd"/>
      <w:r w:rsidRPr="00954D74">
        <w:t xml:space="preserve"> arba bet kuriai pagalbinei šio vaisto medžiagai (jos išvardytos 6</w:t>
      </w:r>
      <w:r w:rsidR="00E77402" w:rsidRPr="00954D74">
        <w:t> </w:t>
      </w:r>
      <w:r w:rsidRPr="00954D74">
        <w:t>skyriuje),</w:t>
      </w:r>
    </w:p>
    <w:p w14:paraId="450A9BF3" w14:textId="77777777" w:rsidR="00B34AD9" w:rsidRPr="00954D74" w:rsidRDefault="00D75F0E" w:rsidP="00954D74">
      <w:pPr>
        <w:pStyle w:val="Sraopastraipa"/>
        <w:numPr>
          <w:ilvl w:val="0"/>
          <w:numId w:val="1"/>
        </w:numPr>
        <w:tabs>
          <w:tab w:val="left" w:pos="786"/>
        </w:tabs>
        <w:ind w:left="540"/>
      </w:pPr>
      <w:r w:rsidRPr="00954D74">
        <w:t xml:space="preserve">jeigu yra alergija antibiotikams, tokiems kaip penicilinai, </w:t>
      </w:r>
      <w:proofErr w:type="spellStart"/>
      <w:r w:rsidRPr="00954D74">
        <w:t>cefalosporinai</w:t>
      </w:r>
      <w:proofErr w:type="spellEnd"/>
      <w:r w:rsidRPr="00954D74">
        <w:t xml:space="preserve"> ar </w:t>
      </w:r>
      <w:proofErr w:type="spellStart"/>
      <w:r w:rsidRPr="00954D74">
        <w:t>karbapenemai</w:t>
      </w:r>
      <w:proofErr w:type="spellEnd"/>
      <w:r w:rsidRPr="00954D74">
        <w:t xml:space="preserve"> (jais gydomos įvairios infekcinės ligos).</w:t>
      </w:r>
    </w:p>
    <w:p w14:paraId="430D894D" w14:textId="77777777" w:rsidR="00B34AD9" w:rsidRPr="00954D74" w:rsidRDefault="00B34AD9" w:rsidP="00954D74">
      <w:pPr>
        <w:pStyle w:val="Pagrindinistekstas"/>
        <w:ind w:left="540"/>
      </w:pPr>
    </w:p>
    <w:p w14:paraId="79592882" w14:textId="77777777" w:rsidR="00B34AD9" w:rsidRPr="00954D74" w:rsidRDefault="00D75F0E" w:rsidP="00954D74">
      <w:pPr>
        <w:pStyle w:val="Antrat1"/>
        <w:ind w:left="0"/>
      </w:pPr>
      <w:r w:rsidRPr="00954D74">
        <w:t>Įspėjimai ir atsargumo priemonės</w:t>
      </w:r>
    </w:p>
    <w:p w14:paraId="6C7405C0" w14:textId="77777777" w:rsidR="00B34AD9" w:rsidRPr="00954D74" w:rsidRDefault="00D75F0E" w:rsidP="00954D74">
      <w:pPr>
        <w:pStyle w:val="Pagrindinistekstas"/>
      </w:pPr>
      <w:r w:rsidRPr="00954D74">
        <w:t xml:space="preserve">Pasitarkite su gydytoju, vaistininku arba slaugytoju, prieš pradėdami vartoti </w:t>
      </w:r>
      <w:proofErr w:type="spellStart"/>
      <w:r w:rsidRPr="00954D74">
        <w:t>Ertapenem</w:t>
      </w:r>
      <w:proofErr w:type="spellEnd"/>
      <w:r w:rsidRPr="00954D74">
        <w:t xml:space="preserve"> </w:t>
      </w:r>
      <w:r w:rsidR="00E77402" w:rsidRPr="00954D74">
        <w:t>QILU</w:t>
      </w:r>
      <w:r w:rsidRPr="00954D74">
        <w:t>.</w:t>
      </w:r>
    </w:p>
    <w:p w14:paraId="3A0D80C6" w14:textId="77777777" w:rsidR="00E77402" w:rsidRPr="00954D74" w:rsidRDefault="00E77402" w:rsidP="00954D74">
      <w:pPr>
        <w:pStyle w:val="Pagrindinistekstas"/>
      </w:pPr>
    </w:p>
    <w:p w14:paraId="331206AB" w14:textId="77777777" w:rsidR="00B34AD9" w:rsidRPr="00954D74" w:rsidRDefault="00D75F0E" w:rsidP="00954D74">
      <w:pPr>
        <w:pStyle w:val="Pagrindinistekstas"/>
      </w:pPr>
      <w:r w:rsidRPr="00954D74">
        <w:t>Jeigu gydymo metu pasireiškia alerginė reakcija (tokia kaip veido, liežuvio ar ryklės pabrinkimas, pasunkėjęs kvėpavimas arba rijimas, odos išbėrimas), nedelsdami pasakykite savo gydytojui, nes Jums gali prireikti skubios medicininės pagalbos.</w:t>
      </w:r>
    </w:p>
    <w:p w14:paraId="5596A6AF" w14:textId="77777777" w:rsidR="00B34AD9" w:rsidRPr="00954D74" w:rsidRDefault="00B34AD9" w:rsidP="00954D74">
      <w:pPr>
        <w:pStyle w:val="Pagrindinistekstas"/>
      </w:pPr>
    </w:p>
    <w:p w14:paraId="0F857C3E" w14:textId="77777777" w:rsidR="00B34AD9" w:rsidRPr="00954D74" w:rsidRDefault="00D75F0E" w:rsidP="00954D74">
      <w:pPr>
        <w:pStyle w:val="Pagrindinistekstas"/>
      </w:pPr>
      <w:r w:rsidRPr="00954D74">
        <w:lastRenderedPageBreak/>
        <w:t xml:space="preserve">Tuo metu, kai antibiotikai, įskaitant </w:t>
      </w:r>
      <w:proofErr w:type="spellStart"/>
      <w:r w:rsidR="00E77402" w:rsidRPr="00954D74">
        <w:t>e</w:t>
      </w:r>
      <w:r w:rsidRPr="00954D74">
        <w:t>rtapenem</w:t>
      </w:r>
      <w:r w:rsidR="00E77402" w:rsidRPr="00954D74">
        <w:t>ą</w:t>
      </w:r>
      <w:proofErr w:type="spellEnd"/>
      <w:r w:rsidRPr="00954D74">
        <w:t xml:space="preserve">, naikina tam tikras bakterijas, kitos bakterijos ir grybeliai gali pradėti daugintis sparčiau nei įprastai. Tai vadinama </w:t>
      </w:r>
      <w:proofErr w:type="spellStart"/>
      <w:r w:rsidRPr="00954D74">
        <w:t>superinfekcija</w:t>
      </w:r>
      <w:proofErr w:type="spellEnd"/>
      <w:r w:rsidRPr="00954D74">
        <w:t>. Jūsų gydytojas tai stebės ir gydys, jei to prireiks.</w:t>
      </w:r>
    </w:p>
    <w:p w14:paraId="0EFC02E2" w14:textId="77777777" w:rsidR="00B34AD9" w:rsidRPr="00954D74" w:rsidRDefault="00B34AD9" w:rsidP="00954D74">
      <w:pPr>
        <w:pStyle w:val="Pagrindinistekstas"/>
      </w:pPr>
    </w:p>
    <w:p w14:paraId="75075FF4" w14:textId="77777777" w:rsidR="00B34AD9" w:rsidRPr="00954D74" w:rsidRDefault="00D75F0E" w:rsidP="00954D74">
      <w:pPr>
        <w:pStyle w:val="Pagrindinistekstas"/>
      </w:pPr>
      <w:r w:rsidRPr="00954D74">
        <w:t xml:space="preserve">Svarbu, kad pasakytumėte savo gydytojui, jei pradėsite viduriuoti prieš pradedant gydymą, gydymo metu ar baigus gydymą </w:t>
      </w:r>
      <w:proofErr w:type="spellStart"/>
      <w:r w:rsidRPr="00954D74">
        <w:t>Ertapenem</w:t>
      </w:r>
      <w:proofErr w:type="spellEnd"/>
      <w:r w:rsidRPr="00954D74">
        <w:t xml:space="preserve"> </w:t>
      </w:r>
      <w:r w:rsidR="00E77402" w:rsidRPr="00954D74">
        <w:t>QILU</w:t>
      </w:r>
      <w:r w:rsidRPr="00954D74">
        <w:t>. To reikia dėl to, kad Jums gali būti būklė, žinoma kaip kolitas (storosios žarnos uždegimas). Kol gydytojas Jūsų nepatikrins, viduriavimui gydyti jokių vaistų nevartokite.</w:t>
      </w:r>
    </w:p>
    <w:p w14:paraId="36F91B43" w14:textId="77777777" w:rsidR="00B34AD9" w:rsidRPr="00954D74" w:rsidRDefault="00B34AD9" w:rsidP="00954D74">
      <w:pPr>
        <w:pStyle w:val="Pagrindinistekstas"/>
      </w:pPr>
    </w:p>
    <w:p w14:paraId="0D97AA7E" w14:textId="77777777" w:rsidR="00B34AD9" w:rsidRPr="00954D74" w:rsidRDefault="00D75F0E" w:rsidP="00954D74">
      <w:pPr>
        <w:pStyle w:val="Pagrindinistekstas"/>
      </w:pPr>
      <w:r w:rsidRPr="00954D74">
        <w:t xml:space="preserve">Pasakykite savo gydytojui, jei vartojate vaistus, vadinamus </w:t>
      </w:r>
      <w:proofErr w:type="spellStart"/>
      <w:r w:rsidRPr="00954D74">
        <w:t>valpro</w:t>
      </w:r>
      <w:proofErr w:type="spellEnd"/>
      <w:r w:rsidRPr="00954D74">
        <w:t xml:space="preserve"> rūgštimi arba natrio </w:t>
      </w:r>
      <w:proofErr w:type="spellStart"/>
      <w:r w:rsidRPr="00954D74">
        <w:t>valproatu</w:t>
      </w:r>
      <w:proofErr w:type="spellEnd"/>
      <w:r w:rsidRPr="00954D74">
        <w:t xml:space="preserve"> (ž</w:t>
      </w:r>
      <w:r w:rsidR="00E77402" w:rsidRPr="00954D74">
        <w:t>r.</w:t>
      </w:r>
      <w:r w:rsidRPr="00954D74">
        <w:t xml:space="preserve"> skyriuje „Kiti vaistai ir </w:t>
      </w:r>
      <w:proofErr w:type="spellStart"/>
      <w:r w:rsidRPr="00954D74">
        <w:t>Ertapenem</w:t>
      </w:r>
      <w:proofErr w:type="spellEnd"/>
      <w:r w:rsidRPr="00954D74">
        <w:t xml:space="preserve"> </w:t>
      </w:r>
      <w:r w:rsidR="00E77402" w:rsidRPr="00954D74">
        <w:t>QILU</w:t>
      </w:r>
      <w:r w:rsidRPr="00954D74">
        <w:t xml:space="preserve">“ </w:t>
      </w:r>
      <w:r w:rsidR="00085DAA">
        <w:t>toliau</w:t>
      </w:r>
      <w:r w:rsidRPr="00954D74">
        <w:t>).</w:t>
      </w:r>
    </w:p>
    <w:p w14:paraId="0E744C63" w14:textId="77777777" w:rsidR="00B34AD9" w:rsidRPr="00954D74" w:rsidRDefault="00B34AD9" w:rsidP="00954D74">
      <w:pPr>
        <w:pStyle w:val="Pagrindinistekstas"/>
      </w:pPr>
    </w:p>
    <w:p w14:paraId="1EA336AD" w14:textId="77777777" w:rsidR="00B34AD9" w:rsidRPr="00954D74" w:rsidRDefault="00D75F0E" w:rsidP="00954D74">
      <w:pPr>
        <w:pStyle w:val="Pagrindinistekstas"/>
      </w:pPr>
      <w:r w:rsidRPr="00954D74">
        <w:t>Pasakykite savo gydytojui, jeigu sergate arba sirgote bet kokia liga, ypač, jei tai:</w:t>
      </w:r>
    </w:p>
    <w:p w14:paraId="767553FA" w14:textId="77777777" w:rsidR="00B34AD9" w:rsidRPr="00954D74" w:rsidRDefault="00D75F0E" w:rsidP="00954D74">
      <w:pPr>
        <w:pStyle w:val="Sraopastraipa"/>
        <w:numPr>
          <w:ilvl w:val="0"/>
          <w:numId w:val="1"/>
        </w:numPr>
        <w:tabs>
          <w:tab w:val="left" w:pos="804"/>
        </w:tabs>
        <w:ind w:left="540" w:hanging="540"/>
      </w:pPr>
      <w:r w:rsidRPr="00954D74">
        <w:t>inkstų liga</w:t>
      </w:r>
      <w:r w:rsidR="00E77402" w:rsidRPr="00954D74">
        <w:t xml:space="preserve">: </w:t>
      </w:r>
      <w:r w:rsidRPr="00954D74">
        <w:t>yra ypač svarbu, kad gydytojas žinotų, jeigu sergate inkstų liga ir jeigu Jums taikoma dializė,</w:t>
      </w:r>
    </w:p>
    <w:p w14:paraId="0E238274" w14:textId="77777777" w:rsidR="00B34AD9" w:rsidRPr="00954D74" w:rsidRDefault="00D75F0E" w:rsidP="00954D74">
      <w:pPr>
        <w:pStyle w:val="Sraopastraipa"/>
        <w:numPr>
          <w:ilvl w:val="0"/>
          <w:numId w:val="1"/>
        </w:numPr>
        <w:tabs>
          <w:tab w:val="left" w:pos="804"/>
        </w:tabs>
        <w:ind w:left="540" w:hanging="540"/>
      </w:pPr>
      <w:r w:rsidRPr="00954D74">
        <w:t>alergija bet kuriam vaistui, įskaitant antibiotikus,</w:t>
      </w:r>
    </w:p>
    <w:p w14:paraId="03504D86" w14:textId="77777777" w:rsidR="00B34AD9" w:rsidRPr="00954D74" w:rsidRDefault="00D75F0E" w:rsidP="00954D74">
      <w:pPr>
        <w:pStyle w:val="Sraopastraipa"/>
        <w:numPr>
          <w:ilvl w:val="0"/>
          <w:numId w:val="1"/>
        </w:numPr>
        <w:tabs>
          <w:tab w:val="left" w:pos="804"/>
        </w:tabs>
        <w:ind w:left="540" w:hanging="540"/>
      </w:pPr>
      <w:r w:rsidRPr="00954D74">
        <w:t>centrinės nervų sistemos sutrikimai, tokie kaip tam tikros vietos drebulys (tremoras) ar</w:t>
      </w:r>
      <w:r w:rsidR="00E77402" w:rsidRPr="00954D74">
        <w:t xml:space="preserve"> </w:t>
      </w:r>
      <w:r w:rsidRPr="00954D74">
        <w:t>traukuliai</w:t>
      </w:r>
      <w:r w:rsidR="00E77402" w:rsidRPr="00954D74">
        <w:t xml:space="preserve"> (priepuoliai)</w:t>
      </w:r>
      <w:r w:rsidRPr="00954D74">
        <w:t>.</w:t>
      </w:r>
    </w:p>
    <w:p w14:paraId="3ABAB5B1" w14:textId="77777777" w:rsidR="00B34AD9" w:rsidRPr="00954D74" w:rsidRDefault="00B34AD9" w:rsidP="00954D74">
      <w:pPr>
        <w:pStyle w:val="Pagrindinistekstas"/>
      </w:pPr>
    </w:p>
    <w:p w14:paraId="27D920FE" w14:textId="77777777" w:rsidR="00B34AD9" w:rsidRPr="00954D74" w:rsidRDefault="00D75F0E" w:rsidP="00954D74">
      <w:pPr>
        <w:pStyle w:val="Antrat1"/>
        <w:ind w:left="0"/>
      </w:pPr>
      <w:r w:rsidRPr="00954D74">
        <w:t>Vaikams ir paaugliams (nuo 3</w:t>
      </w:r>
      <w:r w:rsidR="00E77402" w:rsidRPr="00954D74">
        <w:t> </w:t>
      </w:r>
      <w:r w:rsidRPr="00954D74">
        <w:t>mėnesių iki 17</w:t>
      </w:r>
      <w:r w:rsidR="00E77402" w:rsidRPr="00954D74">
        <w:t> </w:t>
      </w:r>
      <w:r w:rsidRPr="00954D74">
        <w:t>metų)</w:t>
      </w:r>
    </w:p>
    <w:p w14:paraId="4FD38B03" w14:textId="77777777" w:rsidR="00B34AD9" w:rsidRPr="00954D74" w:rsidRDefault="00D75F0E" w:rsidP="00954D74">
      <w:pPr>
        <w:pStyle w:val="Pagrindinistekstas"/>
      </w:pPr>
      <w:r w:rsidRPr="00954D74">
        <w:t xml:space="preserve">Jaunesnių kaip dvejų metų vaikų gydymo </w:t>
      </w:r>
      <w:proofErr w:type="spellStart"/>
      <w:r w:rsidRPr="00954D74">
        <w:t>Ertapenem</w:t>
      </w:r>
      <w:proofErr w:type="spellEnd"/>
      <w:r w:rsidRPr="00954D74">
        <w:t xml:space="preserve"> QILU patirties yra nedaug. Įvertinęs galimą naudą, gydytojas nuspręs, ar skirti </w:t>
      </w:r>
      <w:proofErr w:type="spellStart"/>
      <w:r w:rsidRPr="00954D74">
        <w:t>Ertapenem</w:t>
      </w:r>
      <w:proofErr w:type="spellEnd"/>
      <w:r w:rsidRPr="00954D74">
        <w:t xml:space="preserve"> QILU tokio amžiaus vaikui. </w:t>
      </w:r>
      <w:r w:rsidR="00E77402" w:rsidRPr="00954D74">
        <w:t xml:space="preserve">Jaunesnių </w:t>
      </w:r>
      <w:r w:rsidRPr="00954D74">
        <w:t>kaip 3 mėnesių kūdikių gydymo patirties nėra.</w:t>
      </w:r>
    </w:p>
    <w:p w14:paraId="0188CAA9" w14:textId="77777777" w:rsidR="00B34AD9" w:rsidRPr="00954D74" w:rsidRDefault="00B34AD9" w:rsidP="00954D74">
      <w:pPr>
        <w:pStyle w:val="Pagrindinistekstas"/>
      </w:pPr>
    </w:p>
    <w:p w14:paraId="77D35D54" w14:textId="77777777" w:rsidR="00B34AD9" w:rsidRPr="00954D74" w:rsidRDefault="00D75F0E" w:rsidP="00954D74">
      <w:pPr>
        <w:pStyle w:val="Antrat1"/>
        <w:ind w:left="0"/>
      </w:pPr>
      <w:r w:rsidRPr="00954D74">
        <w:t xml:space="preserve">Kiti vaistai ir </w:t>
      </w:r>
      <w:proofErr w:type="spellStart"/>
      <w:r w:rsidRPr="00954D74">
        <w:t>Ertapenem</w:t>
      </w:r>
      <w:proofErr w:type="spellEnd"/>
      <w:r w:rsidRPr="00954D74">
        <w:t xml:space="preserve"> </w:t>
      </w:r>
      <w:r w:rsidR="00992D91" w:rsidRPr="00954D74">
        <w:t>QILU</w:t>
      </w:r>
    </w:p>
    <w:p w14:paraId="02B0589B" w14:textId="77777777" w:rsidR="00B34AD9" w:rsidRPr="00954D74" w:rsidRDefault="00D75F0E" w:rsidP="00954D74">
      <w:pPr>
        <w:pStyle w:val="Pagrindinistekstas"/>
      </w:pPr>
      <w:r w:rsidRPr="00954D74">
        <w:t>Jeigu vartojate ar neseniai vartojote kitų vaistų arba dėl to nesate tikri, apie tai pasakykite gydytojui.</w:t>
      </w:r>
    </w:p>
    <w:p w14:paraId="4243DF57" w14:textId="77777777" w:rsidR="00B34AD9" w:rsidRPr="00954D74" w:rsidRDefault="00B34AD9" w:rsidP="00954D74">
      <w:pPr>
        <w:pStyle w:val="Pagrindinistekstas"/>
      </w:pPr>
    </w:p>
    <w:p w14:paraId="40DBECD1" w14:textId="77777777" w:rsidR="00B34AD9" w:rsidRPr="00954D74" w:rsidRDefault="00D75F0E" w:rsidP="00954D74">
      <w:pPr>
        <w:pStyle w:val="Pagrindinistekstas"/>
      </w:pPr>
      <w:r w:rsidRPr="00954D74">
        <w:t xml:space="preserve">Pasakykite savo gydytojui, vaistininkui arba slaugytojui, jei vartojate vaistus, vadinamus </w:t>
      </w:r>
      <w:proofErr w:type="spellStart"/>
      <w:r w:rsidRPr="00954D74">
        <w:t>valpro</w:t>
      </w:r>
      <w:proofErr w:type="spellEnd"/>
      <w:r w:rsidRPr="00954D74">
        <w:t xml:space="preserve"> rūgštimi arba natrio </w:t>
      </w:r>
      <w:proofErr w:type="spellStart"/>
      <w:r w:rsidRPr="00954D74">
        <w:t>valproatu</w:t>
      </w:r>
      <w:proofErr w:type="spellEnd"/>
      <w:r w:rsidRPr="00954D74">
        <w:t xml:space="preserve"> (jais gydoma epilepsija, </w:t>
      </w:r>
      <w:proofErr w:type="spellStart"/>
      <w:r w:rsidRPr="00954D74">
        <w:t>bipolinis</w:t>
      </w:r>
      <w:proofErr w:type="spellEnd"/>
      <w:r w:rsidRPr="00954D74">
        <w:t xml:space="preserve"> sutrikimas, migrena ar šizofrenija). Tai svarbu, nes </w:t>
      </w:r>
      <w:proofErr w:type="spellStart"/>
      <w:r w:rsidRPr="00954D74">
        <w:t>Ertapenem</w:t>
      </w:r>
      <w:proofErr w:type="spellEnd"/>
      <w:r w:rsidRPr="00954D74">
        <w:t xml:space="preserve"> QILU gali pakeisti kai kurių vaistų veikimą. Jūsų gydytojas nuspręs, ar Jums galima </w:t>
      </w:r>
      <w:proofErr w:type="spellStart"/>
      <w:r w:rsidRPr="00954D74">
        <w:t>Ertapenem</w:t>
      </w:r>
      <w:proofErr w:type="spellEnd"/>
      <w:r w:rsidRPr="00954D74">
        <w:t xml:space="preserve"> QILU vartoti kartu su šiais vaistais.</w:t>
      </w:r>
    </w:p>
    <w:p w14:paraId="5018E118" w14:textId="77777777" w:rsidR="00B34AD9" w:rsidRPr="00954D74" w:rsidRDefault="00B34AD9" w:rsidP="00954D74">
      <w:pPr>
        <w:pStyle w:val="Pagrindinistekstas"/>
      </w:pPr>
    </w:p>
    <w:p w14:paraId="65804762" w14:textId="77777777" w:rsidR="00B34AD9" w:rsidRPr="00954D74" w:rsidRDefault="00D75F0E" w:rsidP="00954D74">
      <w:pPr>
        <w:pStyle w:val="Antrat1"/>
        <w:ind w:left="0"/>
      </w:pPr>
      <w:r w:rsidRPr="00954D74">
        <w:t>Nėštumas ir žindymo laikotarpis</w:t>
      </w:r>
    </w:p>
    <w:p w14:paraId="053F6980" w14:textId="77777777" w:rsidR="00B34AD9" w:rsidRPr="00954D74" w:rsidRDefault="00D75F0E" w:rsidP="00954D74">
      <w:pPr>
        <w:pStyle w:val="Pagrindinistekstas"/>
      </w:pPr>
      <w:r w:rsidRPr="00954D74">
        <w:t>Jeigu esate nėščia, žindote kūdikį, manote, kad galbūt esate nėščia arba planuojate pastoti, tai prieš</w:t>
      </w:r>
    </w:p>
    <w:p w14:paraId="6CBF0061" w14:textId="77777777" w:rsidR="00B34AD9" w:rsidRPr="00954D74" w:rsidRDefault="00D75F0E" w:rsidP="00954D74">
      <w:pPr>
        <w:pStyle w:val="Pagrindinistekstas"/>
      </w:pPr>
      <w:r w:rsidRPr="00954D74">
        <w:t>vartodama šį vaistą pasitarkite su gydytoju.</w:t>
      </w:r>
    </w:p>
    <w:p w14:paraId="767E81DF" w14:textId="77777777" w:rsidR="00B34AD9" w:rsidRPr="00954D74" w:rsidRDefault="00B34AD9" w:rsidP="00954D74">
      <w:pPr>
        <w:pStyle w:val="Pagrindinistekstas"/>
      </w:pPr>
    </w:p>
    <w:p w14:paraId="6E4932EF" w14:textId="77777777" w:rsidR="00B34AD9" w:rsidRPr="00954D74" w:rsidRDefault="00D75F0E" w:rsidP="00954D74">
      <w:pPr>
        <w:pStyle w:val="Pagrindinistekstas"/>
      </w:pPr>
      <w:proofErr w:type="spellStart"/>
      <w:r w:rsidRPr="00954D74">
        <w:t>Ertapenem</w:t>
      </w:r>
      <w:proofErr w:type="spellEnd"/>
      <w:r w:rsidRPr="00954D74">
        <w:t xml:space="preserve"> QILU poveikis nėščioms moterims netirtas. Nėštumo laikotarpiu </w:t>
      </w:r>
      <w:proofErr w:type="spellStart"/>
      <w:r w:rsidRPr="00954D74">
        <w:t>Ertapenem</w:t>
      </w:r>
      <w:proofErr w:type="spellEnd"/>
      <w:r w:rsidRPr="00954D74">
        <w:t xml:space="preserve"> QILU vartoti negalima, nebent gydytojas nuspręs, kad gydomasis poveikis motinai bus svarbesnis už galimą pavojų vaisiui.</w:t>
      </w:r>
    </w:p>
    <w:p w14:paraId="0933DC76" w14:textId="77777777" w:rsidR="00B34AD9" w:rsidRPr="00954D74" w:rsidRDefault="00B34AD9" w:rsidP="00954D74">
      <w:pPr>
        <w:pStyle w:val="Pagrindinistekstas"/>
      </w:pPr>
    </w:p>
    <w:p w14:paraId="259D420E" w14:textId="77777777" w:rsidR="00B34AD9" w:rsidRPr="00954D74" w:rsidRDefault="00D75F0E" w:rsidP="00954D74">
      <w:pPr>
        <w:pStyle w:val="Pagrindinistekstas"/>
      </w:pPr>
      <w:r w:rsidRPr="00954D74">
        <w:t xml:space="preserve">Moterims, kurios vartoja </w:t>
      </w:r>
      <w:proofErr w:type="spellStart"/>
      <w:r w:rsidRPr="00954D74">
        <w:t>Ertapenem</w:t>
      </w:r>
      <w:proofErr w:type="spellEnd"/>
      <w:r w:rsidRPr="00954D74">
        <w:t xml:space="preserve"> </w:t>
      </w:r>
      <w:r w:rsidR="00954D74">
        <w:t>QILU</w:t>
      </w:r>
      <w:r w:rsidRPr="00954D74">
        <w:t>, žindyti negalima, nes jis patenka į motinos pieną ir gali pakenkti kūdikiui.</w:t>
      </w:r>
    </w:p>
    <w:p w14:paraId="1CFBECDA" w14:textId="77777777" w:rsidR="00B34AD9" w:rsidRPr="00954D74" w:rsidRDefault="00B34AD9" w:rsidP="00954D74">
      <w:pPr>
        <w:pStyle w:val="Pagrindinistekstas"/>
      </w:pPr>
    </w:p>
    <w:p w14:paraId="07BA31E7" w14:textId="77777777" w:rsidR="00B34AD9" w:rsidRPr="00954D74" w:rsidRDefault="00D75F0E" w:rsidP="00954D74">
      <w:pPr>
        <w:pStyle w:val="Antrat1"/>
        <w:ind w:left="0"/>
      </w:pPr>
      <w:r w:rsidRPr="00954D74">
        <w:t>Vairavimas ir mechanizmų valdymas</w:t>
      </w:r>
    </w:p>
    <w:p w14:paraId="0D192212" w14:textId="77777777" w:rsidR="00B34AD9" w:rsidRPr="00954D74" w:rsidRDefault="00D75F0E" w:rsidP="00954D74">
      <w:pPr>
        <w:pStyle w:val="Pagrindinistekstas"/>
      </w:pPr>
      <w:r w:rsidRPr="00954D74">
        <w:t>Nevairuokite ar nevaldykite mechanizmų, kol nesužinosite savo reakcijos į vaistą.</w:t>
      </w:r>
    </w:p>
    <w:p w14:paraId="183CB407" w14:textId="77777777" w:rsidR="00B34AD9" w:rsidRPr="00954D74" w:rsidRDefault="00D75F0E" w:rsidP="00954D74">
      <w:pPr>
        <w:pStyle w:val="Pagrindinistekstas"/>
      </w:pPr>
      <w:r w:rsidRPr="00954D74">
        <w:t xml:space="preserve">Vartojant </w:t>
      </w:r>
      <w:proofErr w:type="spellStart"/>
      <w:r w:rsidRPr="00954D74">
        <w:t>Ertapenem</w:t>
      </w:r>
      <w:proofErr w:type="spellEnd"/>
      <w:r w:rsidRPr="00954D74">
        <w:t xml:space="preserve"> QILU buvo pastebėti tam tikri šalutiniai poveikiai, tokie kaip svaig</w:t>
      </w:r>
      <w:r w:rsidR="00085DAA">
        <w:t>ulys</w:t>
      </w:r>
      <w:r w:rsidRPr="00954D74">
        <w:t xml:space="preserve"> ir</w:t>
      </w:r>
      <w:r w:rsidR="00992D91" w:rsidRPr="00954D74">
        <w:t xml:space="preserve"> </w:t>
      </w:r>
      <w:r w:rsidRPr="00954D74">
        <w:t>mieguistumas, galintys paveikti kai kurių pacientų gebėjimą vairuoti ar valdyti mechanizmus.</w:t>
      </w:r>
    </w:p>
    <w:p w14:paraId="6BD33FD1" w14:textId="77777777" w:rsidR="00B34AD9" w:rsidRPr="00954D74" w:rsidRDefault="00B34AD9" w:rsidP="00954D74">
      <w:pPr>
        <w:pStyle w:val="Pagrindinistekstas"/>
      </w:pPr>
    </w:p>
    <w:p w14:paraId="22441583" w14:textId="77777777" w:rsidR="00B34AD9" w:rsidRPr="00954D74" w:rsidRDefault="00D75F0E" w:rsidP="00954D74">
      <w:pPr>
        <w:pStyle w:val="Antrat1"/>
        <w:ind w:left="0"/>
      </w:pPr>
      <w:proofErr w:type="spellStart"/>
      <w:r w:rsidRPr="00954D74">
        <w:t>Ertapenem</w:t>
      </w:r>
      <w:proofErr w:type="spellEnd"/>
      <w:r w:rsidRPr="00954D74">
        <w:t xml:space="preserve"> QILU sudėtyje yra natrio</w:t>
      </w:r>
    </w:p>
    <w:p w14:paraId="28F9FB50" w14:textId="77777777" w:rsidR="00B34AD9" w:rsidRPr="00954D74" w:rsidRDefault="00D75F0E" w:rsidP="00954D74">
      <w:r w:rsidRPr="00954D74">
        <w:t>Kiekvienoje šio vaisto 1</w:t>
      </w:r>
      <w:r w:rsidR="00992D91" w:rsidRPr="00954D74">
        <w:t> </w:t>
      </w:r>
      <w:r w:rsidRPr="00954D74">
        <w:t>g dozėje yra apytiksliai 1</w:t>
      </w:r>
      <w:r w:rsidR="00992D91" w:rsidRPr="00954D74">
        <w:t>37 </w:t>
      </w:r>
      <w:r w:rsidRPr="00954D74">
        <w:t xml:space="preserve">mg natrio (valgomosios druskos sudedamosios dalies). Tai atitinka </w:t>
      </w:r>
      <w:r w:rsidR="00992D91" w:rsidRPr="00954D74">
        <w:t>6,85 </w:t>
      </w:r>
      <w:r w:rsidRPr="00954D74">
        <w:t>% didžiausios rekomenduojamos natrio paros normos suaugusiesiems.</w:t>
      </w:r>
    </w:p>
    <w:p w14:paraId="192AF2CC" w14:textId="77777777" w:rsidR="00992D91" w:rsidRPr="00954D74" w:rsidRDefault="00992D91" w:rsidP="00954D74">
      <w:pPr>
        <w:pStyle w:val="Antrat1"/>
        <w:tabs>
          <w:tab w:val="left" w:pos="804"/>
        </w:tabs>
        <w:ind w:left="0"/>
      </w:pPr>
    </w:p>
    <w:p w14:paraId="1FB14192" w14:textId="77777777" w:rsidR="00992D91" w:rsidRPr="00954D74" w:rsidRDefault="00992D91" w:rsidP="00954D74">
      <w:pPr>
        <w:pStyle w:val="Antrat1"/>
        <w:tabs>
          <w:tab w:val="left" w:pos="804"/>
        </w:tabs>
        <w:ind w:left="0"/>
      </w:pPr>
    </w:p>
    <w:p w14:paraId="6E2D4020" w14:textId="77777777" w:rsidR="00B34AD9" w:rsidRPr="00954D74" w:rsidRDefault="00D75F0E" w:rsidP="00954D74">
      <w:pPr>
        <w:pStyle w:val="Antrat1"/>
        <w:numPr>
          <w:ilvl w:val="0"/>
          <w:numId w:val="2"/>
        </w:numPr>
        <w:tabs>
          <w:tab w:val="left" w:pos="804"/>
        </w:tabs>
        <w:ind w:left="540" w:hanging="540"/>
      </w:pPr>
      <w:r w:rsidRPr="00954D74">
        <w:t xml:space="preserve">Kaip vartoti </w:t>
      </w:r>
      <w:proofErr w:type="spellStart"/>
      <w:r w:rsidRPr="00954D74">
        <w:t>Ertapenem</w:t>
      </w:r>
      <w:proofErr w:type="spellEnd"/>
      <w:r w:rsidRPr="00954D74">
        <w:t xml:space="preserve"> </w:t>
      </w:r>
      <w:r w:rsidR="00992D91" w:rsidRPr="00954D74">
        <w:t>QILU</w:t>
      </w:r>
    </w:p>
    <w:p w14:paraId="5901ED68" w14:textId="77777777" w:rsidR="00B34AD9" w:rsidRPr="00954D74" w:rsidRDefault="00B34AD9" w:rsidP="00954D74">
      <w:pPr>
        <w:pStyle w:val="Pagrindinistekstas"/>
        <w:rPr>
          <w:b/>
        </w:rPr>
      </w:pPr>
    </w:p>
    <w:p w14:paraId="39FD8A45" w14:textId="77777777" w:rsidR="00B34AD9" w:rsidRPr="00954D74" w:rsidRDefault="00992D91" w:rsidP="00954D74">
      <w:pPr>
        <w:pStyle w:val="Pagrindinistekstas"/>
      </w:pPr>
      <w:r w:rsidRPr="00954D74">
        <w:t>Šį vaistą</w:t>
      </w:r>
      <w:r w:rsidR="00D75F0E" w:rsidRPr="00954D74">
        <w:t xml:space="preserve"> paruošti ir jį </w:t>
      </w:r>
      <w:r w:rsidR="00867F18">
        <w:t>suleisti</w:t>
      </w:r>
      <w:r w:rsidR="00867F18" w:rsidRPr="00954D74">
        <w:t xml:space="preserve"> </w:t>
      </w:r>
      <w:r w:rsidR="00D75F0E" w:rsidRPr="00954D74">
        <w:t>į veną gali tik gydytojas arba kitas sveikatos priežiūros</w:t>
      </w:r>
      <w:r w:rsidRPr="00954D74">
        <w:t xml:space="preserve"> </w:t>
      </w:r>
      <w:r w:rsidR="00D75F0E" w:rsidRPr="00954D74">
        <w:t>specialistas.</w:t>
      </w:r>
    </w:p>
    <w:p w14:paraId="4EAE4A96" w14:textId="77777777" w:rsidR="00B34AD9" w:rsidRPr="00954D74" w:rsidRDefault="00B34AD9" w:rsidP="00954D74">
      <w:pPr>
        <w:pStyle w:val="Pagrindinistekstas"/>
      </w:pPr>
    </w:p>
    <w:p w14:paraId="0F704E50" w14:textId="77777777" w:rsidR="00992D91" w:rsidRPr="00954D74" w:rsidRDefault="00D75F0E" w:rsidP="00954D74">
      <w:pPr>
        <w:pStyle w:val="Pagrindinistekstas"/>
      </w:pPr>
      <w:r w:rsidRPr="00954D74">
        <w:t xml:space="preserve">Rekomenduojama </w:t>
      </w:r>
      <w:r w:rsidR="00992D91" w:rsidRPr="00954D74">
        <w:t>šio vaisto</w:t>
      </w:r>
      <w:r w:rsidRPr="00954D74">
        <w:t xml:space="preserve"> dozė suaugusiesiems ir 13</w:t>
      </w:r>
      <w:r w:rsidR="00992D91" w:rsidRPr="00954D74">
        <w:t> </w:t>
      </w:r>
      <w:r w:rsidRPr="00954D74">
        <w:t>metų bei vyresniems paaugliams yra 1</w:t>
      </w:r>
      <w:r w:rsidR="00992D91" w:rsidRPr="00954D74">
        <w:t> </w:t>
      </w:r>
      <w:r w:rsidRPr="00954D74">
        <w:t>g</w:t>
      </w:r>
      <w:r w:rsidR="00992D91" w:rsidRPr="00954D74">
        <w:t xml:space="preserve"> (gramas)</w:t>
      </w:r>
      <w:r w:rsidRPr="00954D74">
        <w:t xml:space="preserve">, sulašinama vieną kartą per parą. </w:t>
      </w:r>
    </w:p>
    <w:p w14:paraId="6279032A" w14:textId="77777777" w:rsidR="00992D91" w:rsidRPr="00954D74" w:rsidRDefault="00992D91" w:rsidP="00954D74">
      <w:pPr>
        <w:pStyle w:val="Pagrindinistekstas"/>
      </w:pPr>
    </w:p>
    <w:p w14:paraId="577B53A0" w14:textId="77777777" w:rsidR="00992D91" w:rsidRPr="00954D74" w:rsidRDefault="00992D91" w:rsidP="00954D74">
      <w:pPr>
        <w:pStyle w:val="Pagrindinistekstas"/>
        <w:rPr>
          <w:b/>
        </w:rPr>
      </w:pPr>
      <w:r w:rsidRPr="00954D74">
        <w:rPr>
          <w:b/>
        </w:rPr>
        <w:t>Vartojimas vaikams</w:t>
      </w:r>
    </w:p>
    <w:p w14:paraId="3143F426" w14:textId="77777777" w:rsidR="00992D91" w:rsidRPr="00954D74" w:rsidRDefault="00D75F0E" w:rsidP="00954D74">
      <w:pPr>
        <w:pStyle w:val="Pagrindinistekstas"/>
      </w:pPr>
      <w:r w:rsidRPr="00954D74">
        <w:t>Rekomenduojama dozė vaikams nuo 3</w:t>
      </w:r>
      <w:r w:rsidR="00992D91" w:rsidRPr="00954D74">
        <w:t> </w:t>
      </w:r>
      <w:r w:rsidRPr="00954D74">
        <w:t>mėnesių iki 12</w:t>
      </w:r>
      <w:r w:rsidR="00992D91" w:rsidRPr="00954D74">
        <w:t> </w:t>
      </w:r>
      <w:r w:rsidRPr="00954D74">
        <w:t>metų yra 15</w:t>
      </w:r>
      <w:r w:rsidR="00992D91" w:rsidRPr="00954D74">
        <w:t> </w:t>
      </w:r>
      <w:r w:rsidRPr="00954D74">
        <w:t>mg/kg, lašinama 2</w:t>
      </w:r>
      <w:r w:rsidR="00992D91" w:rsidRPr="00954D74">
        <w:t> </w:t>
      </w:r>
      <w:r w:rsidRPr="00954D74">
        <w:t>kartus per parą (negalima viršyti 1</w:t>
      </w:r>
      <w:r w:rsidR="00992D91" w:rsidRPr="00954D74">
        <w:t> </w:t>
      </w:r>
      <w:r w:rsidRPr="00954D74">
        <w:t xml:space="preserve">g per parą). </w:t>
      </w:r>
    </w:p>
    <w:p w14:paraId="16FA132C" w14:textId="77777777" w:rsidR="00992D91" w:rsidRPr="00954D74" w:rsidRDefault="00992D91" w:rsidP="00954D74">
      <w:pPr>
        <w:pStyle w:val="Pagrindinistekstas"/>
      </w:pPr>
    </w:p>
    <w:p w14:paraId="12BE4FC3" w14:textId="77777777" w:rsidR="00B34AD9" w:rsidRPr="00954D74" w:rsidRDefault="00D75F0E" w:rsidP="00954D74">
      <w:pPr>
        <w:pStyle w:val="Pagrindinistekstas"/>
      </w:pPr>
      <w:r w:rsidRPr="00954D74">
        <w:t>Kiek dienų Jus reikia gydyti, nuspręs gydytojas.</w:t>
      </w:r>
    </w:p>
    <w:p w14:paraId="2A0697F9" w14:textId="77777777" w:rsidR="00B34AD9" w:rsidRPr="00954D74" w:rsidRDefault="00B34AD9" w:rsidP="00954D74">
      <w:pPr>
        <w:pStyle w:val="Pagrindinistekstas"/>
      </w:pPr>
    </w:p>
    <w:p w14:paraId="5A0104C5" w14:textId="77777777" w:rsidR="00B34AD9" w:rsidRPr="00954D74" w:rsidRDefault="00D75F0E" w:rsidP="00954D74">
      <w:pPr>
        <w:pStyle w:val="Pagrindinistekstas"/>
      </w:pPr>
      <w:r w:rsidRPr="00954D74">
        <w:t xml:space="preserve">Rekomenduojama </w:t>
      </w:r>
      <w:r w:rsidR="00992D91" w:rsidRPr="00954D74">
        <w:t>šio vaisto</w:t>
      </w:r>
      <w:r w:rsidRPr="00954D74">
        <w:t xml:space="preserve"> dozė operacinės žaizdos infekcijos profilaktikai po gaubtinės ar tiesiosios žarnos operacijos yra 1</w:t>
      </w:r>
      <w:r w:rsidR="00992D91" w:rsidRPr="00954D74">
        <w:t> </w:t>
      </w:r>
      <w:r w:rsidRPr="00954D74">
        <w:t xml:space="preserve">g, </w:t>
      </w:r>
      <w:proofErr w:type="spellStart"/>
      <w:r w:rsidRPr="00954D74">
        <w:t>infuzuojama</w:t>
      </w:r>
      <w:proofErr w:type="spellEnd"/>
      <w:r w:rsidRPr="00954D74">
        <w:t xml:space="preserve"> vieną kartą likus 1</w:t>
      </w:r>
      <w:r w:rsidR="00992D91" w:rsidRPr="00954D74">
        <w:t> </w:t>
      </w:r>
      <w:r w:rsidRPr="00954D74">
        <w:t>valandai iki operacijos.</w:t>
      </w:r>
    </w:p>
    <w:p w14:paraId="7420E72F" w14:textId="77777777" w:rsidR="00B34AD9" w:rsidRPr="00954D74" w:rsidRDefault="00B34AD9" w:rsidP="00954D74">
      <w:pPr>
        <w:pStyle w:val="Pagrindinistekstas"/>
      </w:pPr>
    </w:p>
    <w:p w14:paraId="2D51EC50" w14:textId="77777777" w:rsidR="00B34AD9" w:rsidRPr="00954D74" w:rsidRDefault="00D75F0E" w:rsidP="00954D74">
      <w:pPr>
        <w:pStyle w:val="Antrat1"/>
        <w:ind w:left="0"/>
      </w:pPr>
      <w:r w:rsidRPr="00954D74">
        <w:t xml:space="preserve">Ką daryti pavartojus per didelę </w:t>
      </w:r>
      <w:proofErr w:type="spellStart"/>
      <w:r w:rsidRPr="00954D74">
        <w:t>Ertapenem</w:t>
      </w:r>
      <w:proofErr w:type="spellEnd"/>
      <w:r w:rsidRPr="00954D74">
        <w:t xml:space="preserve"> QILU dozę</w:t>
      </w:r>
    </w:p>
    <w:p w14:paraId="3AE384D1" w14:textId="77777777" w:rsidR="00B34AD9" w:rsidRPr="00954D74" w:rsidRDefault="00D75F0E" w:rsidP="00954D74">
      <w:pPr>
        <w:pStyle w:val="Pagrindinistekstas"/>
      </w:pPr>
      <w:r w:rsidRPr="00954D74">
        <w:t xml:space="preserve">Jei manote, kad Jums suleido per daug </w:t>
      </w:r>
      <w:r w:rsidR="00992D91" w:rsidRPr="00954D74">
        <w:t>šio vaisto</w:t>
      </w:r>
      <w:r w:rsidRPr="00954D74">
        <w:t>, nedelsdami kreipkitės į gydytoją arba kitą sveikatos priežiūros specialistą.</w:t>
      </w:r>
    </w:p>
    <w:p w14:paraId="456B11E7" w14:textId="77777777" w:rsidR="00B34AD9" w:rsidRPr="00954D74" w:rsidRDefault="00B34AD9" w:rsidP="00954D74">
      <w:pPr>
        <w:pStyle w:val="Pagrindinistekstas"/>
      </w:pPr>
    </w:p>
    <w:p w14:paraId="379AABCD" w14:textId="77777777" w:rsidR="00B34AD9" w:rsidRPr="00954D74" w:rsidRDefault="00D75F0E" w:rsidP="00954D74">
      <w:pPr>
        <w:pStyle w:val="Antrat1"/>
        <w:ind w:left="0"/>
      </w:pPr>
      <w:r w:rsidRPr="00954D74">
        <w:t xml:space="preserve">Pamiršus pavartoti </w:t>
      </w:r>
      <w:proofErr w:type="spellStart"/>
      <w:r w:rsidRPr="00954D74">
        <w:t>Ertapenem</w:t>
      </w:r>
      <w:proofErr w:type="spellEnd"/>
      <w:r w:rsidRPr="00954D74">
        <w:t xml:space="preserve"> </w:t>
      </w:r>
      <w:r w:rsidR="00992D91" w:rsidRPr="00954D74">
        <w:t>QILU</w:t>
      </w:r>
    </w:p>
    <w:p w14:paraId="43BDABFE" w14:textId="77777777" w:rsidR="00B34AD9" w:rsidRPr="00954D74" w:rsidRDefault="00D75F0E" w:rsidP="00954D74">
      <w:pPr>
        <w:pStyle w:val="Pagrindinistekstas"/>
      </w:pPr>
      <w:r w:rsidRPr="00954D74">
        <w:t>Jeigu nerimaujate, kad galėjote praleisti dozę, nedelsdami kreipkitės į gydytoją arba kitą sveikatos priežiūros specialistą.</w:t>
      </w:r>
    </w:p>
    <w:p w14:paraId="5E7C04EA" w14:textId="77777777" w:rsidR="00B34AD9" w:rsidRPr="00954D74" w:rsidRDefault="00B34AD9" w:rsidP="00954D74">
      <w:pPr>
        <w:pStyle w:val="Pagrindinistekstas"/>
      </w:pPr>
    </w:p>
    <w:p w14:paraId="56D57673" w14:textId="77777777" w:rsidR="00992D91" w:rsidRPr="00954D74" w:rsidRDefault="00992D91" w:rsidP="00954D74">
      <w:pPr>
        <w:pStyle w:val="Pagrindinistekstas"/>
      </w:pPr>
      <w:r w:rsidRPr="00954D74">
        <w:rPr>
          <w:b/>
          <w:bCs/>
          <w:snapToGrid w:val="0"/>
        </w:rPr>
        <w:t xml:space="preserve">Nustojus vartoti </w:t>
      </w:r>
      <w:proofErr w:type="spellStart"/>
      <w:r w:rsidRPr="00954D74">
        <w:rPr>
          <w:b/>
          <w:bCs/>
          <w:snapToGrid w:val="0"/>
        </w:rPr>
        <w:t>Ertapenem</w:t>
      </w:r>
      <w:proofErr w:type="spellEnd"/>
      <w:r w:rsidRPr="00954D74">
        <w:rPr>
          <w:b/>
          <w:bCs/>
          <w:snapToGrid w:val="0"/>
        </w:rPr>
        <w:t xml:space="preserve"> QILU</w:t>
      </w:r>
    </w:p>
    <w:p w14:paraId="562DF3C4" w14:textId="77777777" w:rsidR="00992D91" w:rsidRPr="00954D74" w:rsidRDefault="00992D91" w:rsidP="00954D74">
      <w:pPr>
        <w:pStyle w:val="Pagrindinistekstas"/>
      </w:pPr>
      <w:r w:rsidRPr="00954D74">
        <w:t xml:space="preserve">Labai svarbu </w:t>
      </w:r>
      <w:proofErr w:type="spellStart"/>
      <w:r w:rsidRPr="00954D74">
        <w:t>Ertapenem</w:t>
      </w:r>
      <w:proofErr w:type="spellEnd"/>
      <w:r w:rsidRPr="00954D74">
        <w:t xml:space="preserve"> QILU vartoti tiek laiko, kiek skyrė gydytojas.</w:t>
      </w:r>
    </w:p>
    <w:p w14:paraId="3BED85D0" w14:textId="77777777" w:rsidR="00B34AD9" w:rsidRPr="00954D74" w:rsidRDefault="00B34AD9" w:rsidP="00954D74">
      <w:pPr>
        <w:pStyle w:val="Pagrindinistekstas"/>
      </w:pPr>
    </w:p>
    <w:p w14:paraId="22334DB6" w14:textId="77777777" w:rsidR="00CA20DC" w:rsidRPr="00954D74" w:rsidRDefault="00CA20DC" w:rsidP="00954D74">
      <w:pPr>
        <w:pStyle w:val="Pagrindinistekstas"/>
      </w:pPr>
      <w:r w:rsidRPr="00954D74">
        <w:rPr>
          <w:noProof/>
          <w:snapToGrid w:val="0"/>
        </w:rPr>
        <w:t>Jeigu kiltų daugiau klausimų dėl šio vaisto vartojimo, kreipkitės į gydytoją, vaistininką arba slaugytoją.</w:t>
      </w:r>
    </w:p>
    <w:p w14:paraId="25390E18" w14:textId="77777777" w:rsidR="00992D91" w:rsidRPr="00954D74" w:rsidRDefault="00992D91" w:rsidP="00954D74">
      <w:pPr>
        <w:pStyle w:val="Pagrindinistekstas"/>
      </w:pPr>
    </w:p>
    <w:p w14:paraId="18DE736E" w14:textId="77777777" w:rsidR="00CA20DC" w:rsidRPr="00954D74" w:rsidRDefault="00CA20DC" w:rsidP="00954D74">
      <w:pPr>
        <w:pStyle w:val="Pagrindinistekstas"/>
      </w:pPr>
    </w:p>
    <w:p w14:paraId="28FF0C18" w14:textId="77777777" w:rsidR="00B34AD9" w:rsidRPr="00954D74" w:rsidRDefault="00D75F0E" w:rsidP="00954D74">
      <w:pPr>
        <w:pStyle w:val="Antrat1"/>
        <w:numPr>
          <w:ilvl w:val="0"/>
          <w:numId w:val="2"/>
        </w:numPr>
        <w:tabs>
          <w:tab w:val="left" w:pos="804"/>
        </w:tabs>
        <w:ind w:left="540" w:hanging="540"/>
      </w:pPr>
      <w:r w:rsidRPr="00954D74">
        <w:t>Galimas šalutinis poveikis</w:t>
      </w:r>
    </w:p>
    <w:p w14:paraId="5B7FB2FC" w14:textId="77777777" w:rsidR="00B34AD9" w:rsidRPr="00954D74" w:rsidRDefault="00B34AD9" w:rsidP="00954D74">
      <w:pPr>
        <w:pStyle w:val="Pagrindinistekstas"/>
        <w:rPr>
          <w:b/>
        </w:rPr>
      </w:pPr>
    </w:p>
    <w:p w14:paraId="4D024536" w14:textId="77777777" w:rsidR="00B34AD9" w:rsidRPr="00954D74" w:rsidRDefault="00D75F0E" w:rsidP="00954D74">
      <w:pPr>
        <w:pStyle w:val="Pagrindinistekstas"/>
      </w:pPr>
      <w:r w:rsidRPr="00954D74">
        <w:t>Šis vaistas, kaip ir visi kiti, gali sukelti šalutinį poveikį, nors jis pasireiškia ne visiems žmonėms.</w:t>
      </w:r>
    </w:p>
    <w:p w14:paraId="6B261663" w14:textId="77777777" w:rsidR="00B34AD9" w:rsidRPr="00954D74" w:rsidRDefault="00B34AD9" w:rsidP="00954D74">
      <w:pPr>
        <w:pStyle w:val="Pagrindinistekstas"/>
      </w:pPr>
    </w:p>
    <w:p w14:paraId="2F35B1C7" w14:textId="77777777" w:rsidR="00B34AD9" w:rsidRPr="00954D74" w:rsidRDefault="00D75F0E" w:rsidP="00954D74">
      <w:pPr>
        <w:pStyle w:val="Antrat2"/>
        <w:ind w:left="0"/>
      </w:pPr>
      <w:r w:rsidRPr="00954D74">
        <w:t>18 metų ir vyresni suaugusieji</w:t>
      </w:r>
    </w:p>
    <w:p w14:paraId="39F1E2A7" w14:textId="77777777" w:rsidR="00B34AD9" w:rsidRPr="00954D74" w:rsidRDefault="00B34AD9" w:rsidP="00954D74">
      <w:pPr>
        <w:pStyle w:val="Pagrindinistekstas"/>
        <w:rPr>
          <w:b/>
          <w:i/>
        </w:rPr>
      </w:pPr>
    </w:p>
    <w:p w14:paraId="0F9105D3" w14:textId="77777777" w:rsidR="00B34AD9" w:rsidRPr="00954D74" w:rsidRDefault="004639BB" w:rsidP="00954D74">
      <w:pPr>
        <w:pStyle w:val="Pagrindinistekstas"/>
      </w:pPr>
      <w:r w:rsidRPr="00954D74">
        <w:t>Šiam v</w:t>
      </w:r>
      <w:r w:rsidR="00D75F0E" w:rsidRPr="00954D74">
        <w:t>aistui esant rinkoje buvo pastebėtos sunkios alerginės reakcijos (</w:t>
      </w:r>
      <w:proofErr w:type="spellStart"/>
      <w:r w:rsidR="00D75F0E" w:rsidRPr="00954D74">
        <w:t>anafilaksija</w:t>
      </w:r>
      <w:proofErr w:type="spellEnd"/>
      <w:r w:rsidR="00D75F0E" w:rsidRPr="00954D74">
        <w:t>), padidėjusio jautrumo sindromai (alerginės reakcijos, įskaitant išbėrimą, karščiavimą, kraujo tyrimų pokyčius). Pirmieji sunkių alerginių reakcijų požymiai gali būti veido ir (arba) ryklės pabrinkimas. Jei atsiranda šių simptomų, nedelsdami praneškite gydytojui, nes gali prireikti Jus skubiai gydyti.</w:t>
      </w:r>
    </w:p>
    <w:p w14:paraId="49992B5F" w14:textId="77777777" w:rsidR="00B34AD9" w:rsidRPr="00954D74" w:rsidRDefault="00B34AD9" w:rsidP="00954D74">
      <w:pPr>
        <w:pStyle w:val="Pagrindinistekstas"/>
      </w:pPr>
    </w:p>
    <w:p w14:paraId="1421AC70" w14:textId="77777777" w:rsidR="00B34AD9" w:rsidRPr="00954D74" w:rsidRDefault="0029145C" w:rsidP="00954D74">
      <w:pPr>
        <w:pStyle w:val="Pagrindinistekstas"/>
      </w:pPr>
      <w:r w:rsidRPr="00954D74">
        <w:rPr>
          <w:b/>
          <w:bCs/>
          <w:noProof/>
          <w:snapToGrid w:val="0"/>
        </w:rPr>
        <w:t>Dažni šalutinio poveikio reiškiniai (gali pasireikšti rečiau kaip 1 iš 10 asmenų)</w:t>
      </w:r>
      <w:r w:rsidR="00D75F0E" w:rsidRPr="00954D74">
        <w:t>:</w:t>
      </w:r>
    </w:p>
    <w:p w14:paraId="6AE0FEC1" w14:textId="77777777" w:rsidR="00B34AD9" w:rsidRPr="00954D74" w:rsidRDefault="00D75F0E" w:rsidP="00954D74">
      <w:pPr>
        <w:pStyle w:val="Sraopastraipa"/>
        <w:numPr>
          <w:ilvl w:val="1"/>
          <w:numId w:val="2"/>
        </w:numPr>
        <w:tabs>
          <w:tab w:val="left" w:pos="776"/>
        </w:tabs>
        <w:ind w:left="540"/>
      </w:pPr>
      <w:r w:rsidRPr="00954D74">
        <w:t>galvos skausmas,</w:t>
      </w:r>
    </w:p>
    <w:p w14:paraId="549A298C" w14:textId="77777777" w:rsidR="00B34AD9" w:rsidRPr="00954D74" w:rsidRDefault="00D75F0E" w:rsidP="00954D74">
      <w:pPr>
        <w:pStyle w:val="Sraopastraipa"/>
        <w:numPr>
          <w:ilvl w:val="1"/>
          <w:numId w:val="2"/>
        </w:numPr>
        <w:tabs>
          <w:tab w:val="left" w:pos="776"/>
        </w:tabs>
        <w:ind w:left="540"/>
      </w:pPr>
      <w:r w:rsidRPr="00954D74">
        <w:t>viduriavimas, pykinimas, vėmimas,</w:t>
      </w:r>
    </w:p>
    <w:p w14:paraId="3938CE61" w14:textId="77777777" w:rsidR="00B34AD9" w:rsidRPr="00954D74" w:rsidRDefault="00D75F0E" w:rsidP="00954D74">
      <w:pPr>
        <w:pStyle w:val="Sraopastraipa"/>
        <w:numPr>
          <w:ilvl w:val="1"/>
          <w:numId w:val="2"/>
        </w:numPr>
        <w:tabs>
          <w:tab w:val="left" w:pos="776"/>
        </w:tabs>
        <w:ind w:left="540"/>
      </w:pPr>
      <w:r w:rsidRPr="00954D74">
        <w:t>išbėrimas, niežėjimas,</w:t>
      </w:r>
    </w:p>
    <w:p w14:paraId="53523601" w14:textId="77777777" w:rsidR="00B34AD9" w:rsidRPr="00954D74" w:rsidRDefault="00D75F0E" w:rsidP="00954D74">
      <w:pPr>
        <w:pStyle w:val="Sraopastraipa"/>
        <w:numPr>
          <w:ilvl w:val="1"/>
          <w:numId w:val="2"/>
        </w:numPr>
        <w:tabs>
          <w:tab w:val="left" w:pos="776"/>
        </w:tabs>
        <w:ind w:left="540"/>
      </w:pPr>
      <w:r w:rsidRPr="00954D74">
        <w:t>venos, į kurią suleidžiamas vaistas, pažeidimas, įskaitant uždegimą, gumbo susidarymą, patinimą, injekcijos vietos pabrinkimą arba skysčių patekimą į odą arba audinius, esančius apie injekcijos vietą,</w:t>
      </w:r>
    </w:p>
    <w:p w14:paraId="13EEAB3E" w14:textId="77777777" w:rsidR="00B34AD9" w:rsidRPr="00954D74" w:rsidRDefault="00D75F0E" w:rsidP="00954D74">
      <w:pPr>
        <w:pStyle w:val="Sraopastraipa"/>
        <w:numPr>
          <w:ilvl w:val="1"/>
          <w:numId w:val="2"/>
        </w:numPr>
        <w:tabs>
          <w:tab w:val="left" w:pos="804"/>
        </w:tabs>
        <w:ind w:left="540" w:hanging="568"/>
      </w:pPr>
      <w:r w:rsidRPr="00954D74">
        <w:t>trombocitų kiekio padidėjimas,</w:t>
      </w:r>
    </w:p>
    <w:p w14:paraId="462C2C0F" w14:textId="77777777" w:rsidR="00B34AD9" w:rsidRPr="00954D74" w:rsidRDefault="00D75F0E" w:rsidP="00954D74">
      <w:pPr>
        <w:pStyle w:val="Sraopastraipa"/>
        <w:numPr>
          <w:ilvl w:val="1"/>
          <w:numId w:val="2"/>
        </w:numPr>
        <w:tabs>
          <w:tab w:val="left" w:pos="804"/>
        </w:tabs>
        <w:ind w:left="540" w:hanging="567"/>
      </w:pPr>
      <w:r w:rsidRPr="00954D74">
        <w:t xml:space="preserve">kepenų </w:t>
      </w:r>
      <w:r w:rsidR="005973F0">
        <w:t>funkcijos</w:t>
      </w:r>
      <w:r w:rsidRPr="00954D74">
        <w:t xml:space="preserve"> rodmenų pokyčiai.</w:t>
      </w:r>
    </w:p>
    <w:p w14:paraId="27A320AE" w14:textId="77777777" w:rsidR="00B34AD9" w:rsidRPr="00954D74" w:rsidRDefault="00B34AD9" w:rsidP="00954D74">
      <w:pPr>
        <w:pStyle w:val="Pagrindinistekstas"/>
      </w:pPr>
    </w:p>
    <w:p w14:paraId="382975E6" w14:textId="77777777" w:rsidR="00B34AD9" w:rsidRPr="00954D74" w:rsidRDefault="0029145C" w:rsidP="00954D74">
      <w:pPr>
        <w:pStyle w:val="Pagrindinistekstas"/>
      </w:pPr>
      <w:r w:rsidRPr="00954D74">
        <w:rPr>
          <w:b/>
          <w:bCs/>
          <w:noProof/>
          <w:snapToGrid w:val="0"/>
        </w:rPr>
        <w:t>Nedažni šalutinio poveikio reiškiniai (gali pasireikšti rečiau kaip 1 iš 100 asmenų):</w:t>
      </w:r>
    </w:p>
    <w:p w14:paraId="299CC55C" w14:textId="77777777" w:rsidR="00B34AD9" w:rsidRPr="00954D74" w:rsidRDefault="00D75F0E" w:rsidP="00954D74">
      <w:pPr>
        <w:pStyle w:val="Sraopastraipa"/>
        <w:numPr>
          <w:ilvl w:val="1"/>
          <w:numId w:val="2"/>
        </w:numPr>
        <w:tabs>
          <w:tab w:val="left" w:pos="777"/>
        </w:tabs>
        <w:ind w:left="540"/>
      </w:pPr>
      <w:r w:rsidRPr="00954D74">
        <w:t>svaigulys, mieguistumas, nemiga, sumišimas, traukuliai,</w:t>
      </w:r>
    </w:p>
    <w:p w14:paraId="7E4C14DD" w14:textId="77777777" w:rsidR="00B34AD9" w:rsidRPr="00954D74" w:rsidRDefault="00D75F0E" w:rsidP="00954D74">
      <w:pPr>
        <w:pStyle w:val="Sraopastraipa"/>
        <w:numPr>
          <w:ilvl w:val="1"/>
          <w:numId w:val="2"/>
        </w:numPr>
        <w:tabs>
          <w:tab w:val="left" w:pos="777"/>
        </w:tabs>
        <w:ind w:left="540"/>
      </w:pPr>
      <w:r w:rsidRPr="00954D74">
        <w:t>kraujospūdžio sumažėjimas, retas širdies plakimas,</w:t>
      </w:r>
    </w:p>
    <w:p w14:paraId="47C95633" w14:textId="77777777" w:rsidR="00B34AD9" w:rsidRPr="00954D74" w:rsidRDefault="00D75F0E" w:rsidP="00954D74">
      <w:pPr>
        <w:pStyle w:val="Sraopastraipa"/>
        <w:numPr>
          <w:ilvl w:val="1"/>
          <w:numId w:val="2"/>
        </w:numPr>
        <w:tabs>
          <w:tab w:val="left" w:pos="777"/>
        </w:tabs>
        <w:ind w:left="540"/>
      </w:pPr>
      <w:r w:rsidRPr="00954D74">
        <w:t>dusulys, ryklės skausmas,</w:t>
      </w:r>
    </w:p>
    <w:p w14:paraId="11FCBC5F" w14:textId="77777777" w:rsidR="00B34AD9" w:rsidRPr="00954D74" w:rsidRDefault="00D75F0E" w:rsidP="00954D74">
      <w:pPr>
        <w:pStyle w:val="Sraopastraipa"/>
        <w:numPr>
          <w:ilvl w:val="1"/>
          <w:numId w:val="2"/>
        </w:numPr>
        <w:tabs>
          <w:tab w:val="left" w:pos="777"/>
        </w:tabs>
        <w:ind w:left="540"/>
      </w:pPr>
      <w:r w:rsidRPr="00954D74">
        <w:t>vidurių užkietėjimas, grybelinė burnos infekcija, su antibiotikų vartojimu susijęs viduriavimas, atsirūgimas rūgštimi, burnos sausmė, virškinimo sutrikimas, apetito netekimas,</w:t>
      </w:r>
    </w:p>
    <w:p w14:paraId="27D333D2" w14:textId="77777777" w:rsidR="00B34AD9" w:rsidRPr="00954D74" w:rsidRDefault="00D75F0E" w:rsidP="00954D74">
      <w:pPr>
        <w:pStyle w:val="Sraopastraipa"/>
        <w:numPr>
          <w:ilvl w:val="1"/>
          <w:numId w:val="2"/>
        </w:numPr>
        <w:tabs>
          <w:tab w:val="left" w:pos="777"/>
        </w:tabs>
        <w:ind w:left="540"/>
      </w:pPr>
      <w:r w:rsidRPr="00954D74">
        <w:t>odos paraudimas,</w:t>
      </w:r>
    </w:p>
    <w:p w14:paraId="6C77D8AD" w14:textId="77777777" w:rsidR="00B34AD9" w:rsidRPr="00954D74" w:rsidRDefault="00D75F0E" w:rsidP="00954D74">
      <w:pPr>
        <w:pStyle w:val="Sraopastraipa"/>
        <w:numPr>
          <w:ilvl w:val="1"/>
          <w:numId w:val="2"/>
        </w:numPr>
        <w:tabs>
          <w:tab w:val="left" w:pos="777"/>
        </w:tabs>
        <w:ind w:left="540"/>
      </w:pPr>
      <w:r w:rsidRPr="00954D74">
        <w:t xml:space="preserve">išskyrų iš makšties atsiradimas ir </w:t>
      </w:r>
      <w:r w:rsidR="005973F0">
        <w:t>dirginimas</w:t>
      </w:r>
      <w:r w:rsidRPr="00954D74">
        <w:t>,</w:t>
      </w:r>
    </w:p>
    <w:p w14:paraId="4CC05970" w14:textId="77777777" w:rsidR="00B34AD9" w:rsidRPr="00954D74" w:rsidRDefault="00D75F0E" w:rsidP="00954D74">
      <w:pPr>
        <w:pStyle w:val="Sraopastraipa"/>
        <w:numPr>
          <w:ilvl w:val="1"/>
          <w:numId w:val="2"/>
        </w:numPr>
        <w:tabs>
          <w:tab w:val="left" w:pos="777"/>
        </w:tabs>
        <w:ind w:left="540"/>
      </w:pPr>
      <w:r w:rsidRPr="00954D74">
        <w:t>pilvo skausmas, nuovargis, grybelinė infekcija, karščiavimas, edema (patinimas), krūtinės skausmas, skonio pojūčio pakitimas,</w:t>
      </w:r>
    </w:p>
    <w:p w14:paraId="0A33E972" w14:textId="77777777" w:rsidR="00B34AD9" w:rsidRPr="00954D74" w:rsidRDefault="00D75F0E" w:rsidP="00954D74">
      <w:pPr>
        <w:pStyle w:val="Sraopastraipa"/>
        <w:numPr>
          <w:ilvl w:val="1"/>
          <w:numId w:val="2"/>
        </w:numPr>
        <w:tabs>
          <w:tab w:val="left" w:pos="804"/>
        </w:tabs>
        <w:ind w:left="540" w:hanging="567"/>
      </w:pPr>
      <w:r w:rsidRPr="00954D74">
        <w:t>kai kurių laboratorinių kraujo ir šlapimo tyrimų rezultatų pakitimai.</w:t>
      </w:r>
    </w:p>
    <w:p w14:paraId="048F6008" w14:textId="77777777" w:rsidR="004639BB" w:rsidRPr="00954D74" w:rsidRDefault="004639BB" w:rsidP="00954D74">
      <w:pPr>
        <w:pStyle w:val="Pagrindinistekstas"/>
        <w:rPr>
          <w:b/>
        </w:rPr>
      </w:pPr>
    </w:p>
    <w:p w14:paraId="0B63CD6E" w14:textId="77777777" w:rsidR="00B34AD9" w:rsidRPr="00954D74" w:rsidRDefault="0029145C" w:rsidP="00954D74">
      <w:pPr>
        <w:pStyle w:val="Pagrindinistekstas"/>
      </w:pPr>
      <w:r w:rsidRPr="00954D74">
        <w:rPr>
          <w:b/>
          <w:bCs/>
          <w:noProof/>
          <w:snapToGrid w:val="0"/>
        </w:rPr>
        <w:t>Reti šalutinio poveikio reiškiniai (gali pasireikšti rečiau kaip 1 iš 1 000 asmenų)</w:t>
      </w:r>
      <w:r w:rsidR="005973F0">
        <w:rPr>
          <w:b/>
          <w:bCs/>
          <w:noProof/>
          <w:snapToGrid w:val="0"/>
        </w:rPr>
        <w:t>:</w:t>
      </w:r>
    </w:p>
    <w:p w14:paraId="0ECCA31F" w14:textId="77777777" w:rsidR="00B34AD9" w:rsidRPr="00954D74" w:rsidRDefault="00D75F0E" w:rsidP="00954D74">
      <w:pPr>
        <w:pStyle w:val="Sraopastraipa"/>
        <w:numPr>
          <w:ilvl w:val="1"/>
          <w:numId w:val="2"/>
        </w:numPr>
        <w:tabs>
          <w:tab w:val="left" w:pos="776"/>
        </w:tabs>
        <w:ind w:left="540"/>
      </w:pPr>
      <w:r w:rsidRPr="00954D74">
        <w:lastRenderedPageBreak/>
        <w:t>baltųjų kraujo kūnelių ir trombocitų kiekio sumažėjimas,</w:t>
      </w:r>
    </w:p>
    <w:p w14:paraId="5B9A8B8A" w14:textId="77777777" w:rsidR="00B34AD9" w:rsidRPr="00954D74" w:rsidRDefault="00D75F0E" w:rsidP="00954D74">
      <w:pPr>
        <w:pStyle w:val="Sraopastraipa"/>
        <w:numPr>
          <w:ilvl w:val="1"/>
          <w:numId w:val="2"/>
        </w:numPr>
        <w:tabs>
          <w:tab w:val="left" w:pos="776"/>
        </w:tabs>
        <w:ind w:left="540"/>
      </w:pPr>
      <w:r w:rsidRPr="00954D74">
        <w:t>cukraus kiekio kraujyje sumažėjimas,</w:t>
      </w:r>
    </w:p>
    <w:p w14:paraId="52E81E93" w14:textId="77777777" w:rsidR="00B34AD9" w:rsidRPr="00954D74" w:rsidRDefault="00D75F0E" w:rsidP="00954D74">
      <w:pPr>
        <w:pStyle w:val="Sraopastraipa"/>
        <w:numPr>
          <w:ilvl w:val="1"/>
          <w:numId w:val="2"/>
        </w:numPr>
        <w:tabs>
          <w:tab w:val="left" w:pos="776"/>
        </w:tabs>
        <w:ind w:left="540"/>
      </w:pPr>
      <w:r w:rsidRPr="00954D74">
        <w:t>sujaudinimas, nerimas, depresija, drebulys,</w:t>
      </w:r>
    </w:p>
    <w:p w14:paraId="2DE9C765" w14:textId="77777777" w:rsidR="00B34AD9" w:rsidRPr="00954D74" w:rsidRDefault="00D75F0E" w:rsidP="00954D74">
      <w:pPr>
        <w:pStyle w:val="Sraopastraipa"/>
        <w:numPr>
          <w:ilvl w:val="1"/>
          <w:numId w:val="2"/>
        </w:numPr>
        <w:tabs>
          <w:tab w:val="left" w:pos="776"/>
        </w:tabs>
        <w:ind w:left="540"/>
      </w:pPr>
      <w:r w:rsidRPr="00954D74">
        <w:t>nereguliarus širdies ritmas, padidėjęs kraujospūdis, kraujavimas, širdies ritmo pagreitėjimas,</w:t>
      </w:r>
    </w:p>
    <w:p w14:paraId="7C9326EF" w14:textId="77777777" w:rsidR="00B34AD9" w:rsidRPr="00954D74" w:rsidRDefault="00D75F0E" w:rsidP="00954D74">
      <w:pPr>
        <w:pStyle w:val="Sraopastraipa"/>
        <w:numPr>
          <w:ilvl w:val="1"/>
          <w:numId w:val="2"/>
        </w:numPr>
        <w:tabs>
          <w:tab w:val="left" w:pos="776"/>
        </w:tabs>
        <w:ind w:left="540"/>
      </w:pPr>
      <w:r w:rsidRPr="00954D74">
        <w:t>nosies užgulimas, kosulys, kraujavimas iš nosies, pneumonija, nenormalus kvėpavimo garsas,</w:t>
      </w:r>
    </w:p>
    <w:p w14:paraId="34499656" w14:textId="77777777" w:rsidR="00B34AD9" w:rsidRPr="00954D74" w:rsidRDefault="00D75F0E" w:rsidP="00954D74">
      <w:pPr>
        <w:pStyle w:val="Pagrindinistekstas"/>
        <w:ind w:left="540"/>
      </w:pPr>
      <w:r w:rsidRPr="00954D74">
        <w:t>švokštimas,</w:t>
      </w:r>
    </w:p>
    <w:p w14:paraId="0619304C" w14:textId="77777777" w:rsidR="00B34AD9" w:rsidRPr="00954D74" w:rsidRDefault="00D75F0E" w:rsidP="00954D74">
      <w:pPr>
        <w:pStyle w:val="Sraopastraipa"/>
        <w:numPr>
          <w:ilvl w:val="1"/>
          <w:numId w:val="2"/>
        </w:numPr>
        <w:tabs>
          <w:tab w:val="left" w:pos="776"/>
        </w:tabs>
        <w:ind w:left="540"/>
      </w:pPr>
      <w:r w:rsidRPr="00954D74">
        <w:t>tulžies pūslės uždegimas, rijimo pasunkėjimas, išmatų nelaikymas, gelta, kepenų funkcijos</w:t>
      </w:r>
    </w:p>
    <w:p w14:paraId="0F5E78ED" w14:textId="77777777" w:rsidR="00B34AD9" w:rsidRPr="00954D74" w:rsidRDefault="00D75F0E" w:rsidP="00954D74">
      <w:pPr>
        <w:pStyle w:val="Pagrindinistekstas"/>
        <w:ind w:left="540"/>
      </w:pPr>
      <w:r w:rsidRPr="00954D74">
        <w:t>sutrikimas,</w:t>
      </w:r>
    </w:p>
    <w:p w14:paraId="3651E11C" w14:textId="77777777" w:rsidR="00B34AD9" w:rsidRPr="00954D74" w:rsidRDefault="00D75F0E" w:rsidP="00954D74">
      <w:pPr>
        <w:pStyle w:val="Sraopastraipa"/>
        <w:numPr>
          <w:ilvl w:val="1"/>
          <w:numId w:val="2"/>
        </w:numPr>
        <w:tabs>
          <w:tab w:val="left" w:pos="776"/>
        </w:tabs>
        <w:ind w:left="540"/>
      </w:pPr>
      <w:r w:rsidRPr="00954D74">
        <w:t>odos uždegimas, odos grybelinė infekcija, odos lupimasis, pooperacinės žaizdos infekcija,</w:t>
      </w:r>
    </w:p>
    <w:p w14:paraId="7E35ADCF" w14:textId="77777777" w:rsidR="00B34AD9" w:rsidRPr="00954D74" w:rsidRDefault="00D75F0E" w:rsidP="00954D74">
      <w:pPr>
        <w:pStyle w:val="Sraopastraipa"/>
        <w:numPr>
          <w:ilvl w:val="1"/>
          <w:numId w:val="2"/>
        </w:numPr>
        <w:tabs>
          <w:tab w:val="left" w:pos="776"/>
        </w:tabs>
        <w:ind w:left="540"/>
      </w:pPr>
      <w:r w:rsidRPr="00954D74">
        <w:t>raumenų mėšlungis, peties skausmas,</w:t>
      </w:r>
    </w:p>
    <w:p w14:paraId="6C59D8B4" w14:textId="77777777" w:rsidR="00B34AD9" w:rsidRPr="00954D74" w:rsidRDefault="00D75F0E" w:rsidP="00954D74">
      <w:pPr>
        <w:pStyle w:val="Sraopastraipa"/>
        <w:numPr>
          <w:ilvl w:val="1"/>
          <w:numId w:val="2"/>
        </w:numPr>
        <w:tabs>
          <w:tab w:val="left" w:pos="776"/>
        </w:tabs>
        <w:ind w:left="540"/>
      </w:pPr>
      <w:r w:rsidRPr="00954D74">
        <w:t>šlapimo takų infekcija, inkstų pažeidimas,</w:t>
      </w:r>
    </w:p>
    <w:p w14:paraId="4DDB70FE" w14:textId="77777777" w:rsidR="00B34AD9" w:rsidRPr="00954D74" w:rsidRDefault="00D75F0E" w:rsidP="00954D74">
      <w:pPr>
        <w:pStyle w:val="Sraopastraipa"/>
        <w:numPr>
          <w:ilvl w:val="1"/>
          <w:numId w:val="2"/>
        </w:numPr>
        <w:tabs>
          <w:tab w:val="left" w:pos="776"/>
        </w:tabs>
        <w:ind w:left="540"/>
      </w:pPr>
      <w:r w:rsidRPr="00954D74">
        <w:t>persileidimas, kraujavimas iš lyti</w:t>
      </w:r>
      <w:r w:rsidR="005973F0">
        <w:t>nių</w:t>
      </w:r>
      <w:r w:rsidRPr="00954D74">
        <w:t xml:space="preserve"> organų,</w:t>
      </w:r>
    </w:p>
    <w:p w14:paraId="768AA6FF" w14:textId="77777777" w:rsidR="00B34AD9" w:rsidRPr="00954D74" w:rsidRDefault="00D75F0E" w:rsidP="00954D74">
      <w:pPr>
        <w:pStyle w:val="Sraopastraipa"/>
        <w:numPr>
          <w:ilvl w:val="1"/>
          <w:numId w:val="2"/>
        </w:numPr>
        <w:tabs>
          <w:tab w:val="left" w:pos="776"/>
        </w:tabs>
        <w:ind w:left="540"/>
      </w:pPr>
      <w:r w:rsidRPr="00954D74">
        <w:t>alergija, prasta savijauta, dubens peritonitas, akies odenos pokytis, alpulys,</w:t>
      </w:r>
    </w:p>
    <w:p w14:paraId="403585F7" w14:textId="77777777" w:rsidR="00B34AD9" w:rsidRPr="00954D74" w:rsidRDefault="00D75F0E" w:rsidP="00954D74">
      <w:pPr>
        <w:pStyle w:val="Sraopastraipa"/>
        <w:numPr>
          <w:ilvl w:val="1"/>
          <w:numId w:val="2"/>
        </w:numPr>
        <w:tabs>
          <w:tab w:val="left" w:pos="776"/>
        </w:tabs>
        <w:ind w:left="540"/>
      </w:pPr>
      <w:r w:rsidRPr="00954D74">
        <w:t>galimas odos sukietėjimas injekcijos vietoje,</w:t>
      </w:r>
    </w:p>
    <w:p w14:paraId="60611BFC" w14:textId="77777777" w:rsidR="00B34AD9" w:rsidRPr="00954D74" w:rsidRDefault="00D75F0E" w:rsidP="00954D74">
      <w:pPr>
        <w:pStyle w:val="Sraopastraipa"/>
        <w:numPr>
          <w:ilvl w:val="1"/>
          <w:numId w:val="2"/>
        </w:numPr>
        <w:tabs>
          <w:tab w:val="left" w:pos="776"/>
        </w:tabs>
        <w:ind w:left="540"/>
      </w:pPr>
      <w:r w:rsidRPr="00954D74">
        <w:t>odos kraujagyslių patinimas.</w:t>
      </w:r>
    </w:p>
    <w:p w14:paraId="087B88CA" w14:textId="77777777" w:rsidR="00B34AD9" w:rsidRPr="00954D74" w:rsidRDefault="00B34AD9" w:rsidP="00954D74">
      <w:pPr>
        <w:pStyle w:val="Pagrindinistekstas"/>
      </w:pPr>
    </w:p>
    <w:p w14:paraId="063B52A0" w14:textId="77777777" w:rsidR="00B34AD9" w:rsidRPr="00954D74" w:rsidRDefault="00D75F0E" w:rsidP="00954D74">
      <w:pPr>
        <w:rPr>
          <w:b/>
        </w:rPr>
      </w:pPr>
      <w:r w:rsidRPr="00954D74">
        <w:rPr>
          <w:b/>
        </w:rPr>
        <w:t>Šalutinio poveikio reiškiniai, kurių dažnis nežinomas (negali būti apskaičiuotas pagal turimus duomenis):</w:t>
      </w:r>
    </w:p>
    <w:p w14:paraId="2CDD822B" w14:textId="77777777" w:rsidR="00B34AD9" w:rsidRPr="00954D74" w:rsidRDefault="00D75F0E" w:rsidP="00954D74">
      <w:pPr>
        <w:pStyle w:val="Sraopastraipa"/>
        <w:numPr>
          <w:ilvl w:val="1"/>
          <w:numId w:val="2"/>
        </w:numPr>
        <w:tabs>
          <w:tab w:val="left" w:pos="804"/>
        </w:tabs>
        <w:ind w:left="540"/>
      </w:pPr>
      <w:r w:rsidRPr="00954D74">
        <w:t>haliucinacijos,</w:t>
      </w:r>
    </w:p>
    <w:p w14:paraId="48D76E62" w14:textId="77777777" w:rsidR="00B34AD9" w:rsidRPr="00954D74" w:rsidRDefault="00D75F0E" w:rsidP="00954D74">
      <w:pPr>
        <w:pStyle w:val="Sraopastraipa"/>
        <w:numPr>
          <w:ilvl w:val="1"/>
          <w:numId w:val="2"/>
        </w:numPr>
        <w:tabs>
          <w:tab w:val="left" w:pos="804"/>
        </w:tabs>
        <w:ind w:left="540"/>
      </w:pPr>
      <w:r w:rsidRPr="00954D74">
        <w:t>sąmonės pritemimas;</w:t>
      </w:r>
    </w:p>
    <w:p w14:paraId="0BB27960" w14:textId="77777777" w:rsidR="00B34AD9" w:rsidRPr="00954D74" w:rsidRDefault="00D75F0E" w:rsidP="00954D74">
      <w:pPr>
        <w:pStyle w:val="Sraopastraipa"/>
        <w:numPr>
          <w:ilvl w:val="1"/>
          <w:numId w:val="2"/>
        </w:numPr>
        <w:tabs>
          <w:tab w:val="left" w:pos="804"/>
        </w:tabs>
        <w:ind w:left="540"/>
      </w:pPr>
      <w:r w:rsidRPr="00954D74">
        <w:t xml:space="preserve">pakitusi psichinė būklė (įskaitant agresiją, </w:t>
      </w:r>
      <w:proofErr w:type="spellStart"/>
      <w:r w:rsidR="005973F0">
        <w:t>delyrą</w:t>
      </w:r>
      <w:proofErr w:type="spellEnd"/>
      <w:r w:rsidRPr="00954D74">
        <w:t>, orientacijos sutrikimą, psichinės būsenos pokyčius),</w:t>
      </w:r>
    </w:p>
    <w:p w14:paraId="58E70E32" w14:textId="77777777" w:rsidR="00B34AD9" w:rsidRPr="00954D74" w:rsidRDefault="00D75F0E" w:rsidP="00954D74">
      <w:pPr>
        <w:pStyle w:val="Sraopastraipa"/>
        <w:numPr>
          <w:ilvl w:val="1"/>
          <w:numId w:val="2"/>
        </w:numPr>
        <w:tabs>
          <w:tab w:val="left" w:pos="804"/>
        </w:tabs>
        <w:ind w:left="540"/>
      </w:pPr>
      <w:r w:rsidRPr="00954D74">
        <w:t>nenormalūs judesiai,</w:t>
      </w:r>
    </w:p>
    <w:p w14:paraId="33188874" w14:textId="77777777" w:rsidR="00B34AD9" w:rsidRPr="00954D74" w:rsidRDefault="00D75F0E" w:rsidP="00954D74">
      <w:pPr>
        <w:pStyle w:val="Sraopastraipa"/>
        <w:numPr>
          <w:ilvl w:val="1"/>
          <w:numId w:val="2"/>
        </w:numPr>
        <w:tabs>
          <w:tab w:val="left" w:pos="804"/>
        </w:tabs>
        <w:ind w:left="540"/>
      </w:pPr>
      <w:r w:rsidRPr="00954D74">
        <w:t>raumenų silpnumas,</w:t>
      </w:r>
    </w:p>
    <w:p w14:paraId="4F37A062" w14:textId="77777777" w:rsidR="00B34AD9" w:rsidRPr="00954D74" w:rsidRDefault="00D75F0E" w:rsidP="00954D74">
      <w:pPr>
        <w:pStyle w:val="Sraopastraipa"/>
        <w:numPr>
          <w:ilvl w:val="1"/>
          <w:numId w:val="2"/>
        </w:numPr>
        <w:tabs>
          <w:tab w:val="left" w:pos="804"/>
        </w:tabs>
        <w:ind w:left="540"/>
      </w:pPr>
      <w:r w:rsidRPr="00954D74">
        <w:t>netvirta eisena,</w:t>
      </w:r>
    </w:p>
    <w:p w14:paraId="2410AC11" w14:textId="77777777" w:rsidR="00B34AD9" w:rsidRPr="00954D74" w:rsidRDefault="00D75F0E" w:rsidP="00954D74">
      <w:pPr>
        <w:pStyle w:val="Sraopastraipa"/>
        <w:numPr>
          <w:ilvl w:val="1"/>
          <w:numId w:val="2"/>
        </w:numPr>
        <w:tabs>
          <w:tab w:val="left" w:pos="804"/>
        </w:tabs>
        <w:ind w:left="540"/>
      </w:pPr>
      <w:r w:rsidRPr="00954D74">
        <w:t xml:space="preserve">dantų </w:t>
      </w:r>
      <w:proofErr w:type="spellStart"/>
      <w:r w:rsidRPr="00954D74">
        <w:t>dėmėtumas</w:t>
      </w:r>
      <w:proofErr w:type="spellEnd"/>
      <w:r w:rsidRPr="00954D74">
        <w:t>.</w:t>
      </w:r>
    </w:p>
    <w:p w14:paraId="2EA5C133" w14:textId="77777777" w:rsidR="00B34AD9" w:rsidRPr="00954D74" w:rsidRDefault="00B34AD9" w:rsidP="00954D74">
      <w:pPr>
        <w:pStyle w:val="Pagrindinistekstas"/>
      </w:pPr>
    </w:p>
    <w:p w14:paraId="27F17DC6" w14:textId="77777777" w:rsidR="00B34AD9" w:rsidRPr="00954D74" w:rsidRDefault="00D75F0E" w:rsidP="00954D74">
      <w:pPr>
        <w:pStyle w:val="Pagrindinistekstas"/>
      </w:pPr>
      <w:r w:rsidRPr="00954D74">
        <w:t>Be to, buvo pastebėti kai kurių laboratorinių kraujo tyrimų rodiklių pokyčiai.</w:t>
      </w:r>
    </w:p>
    <w:p w14:paraId="7672C9E7" w14:textId="77777777" w:rsidR="00B34AD9" w:rsidRPr="00954D74" w:rsidRDefault="00B34AD9" w:rsidP="00954D74">
      <w:pPr>
        <w:pStyle w:val="Pagrindinistekstas"/>
      </w:pPr>
    </w:p>
    <w:p w14:paraId="2CB88CDE" w14:textId="77777777" w:rsidR="00B34AD9" w:rsidRPr="00954D74" w:rsidRDefault="00D75F0E" w:rsidP="00954D74">
      <w:pPr>
        <w:pStyle w:val="Pagrindinistekstas"/>
      </w:pPr>
      <w:r w:rsidRPr="00954D74">
        <w:t>Jeigu Jums dideliame odos plote atsirastų pakilusių ar prisipildžiusių skysčio odos dėmelių, nedelsdami pasakykite apie tai gydytojui arba slaugytojui.</w:t>
      </w:r>
    </w:p>
    <w:p w14:paraId="3F00F47E" w14:textId="77777777" w:rsidR="00B34AD9" w:rsidRPr="00954D74" w:rsidRDefault="00B34AD9" w:rsidP="00954D74">
      <w:pPr>
        <w:pStyle w:val="Pagrindinistekstas"/>
      </w:pPr>
    </w:p>
    <w:p w14:paraId="22B0696E" w14:textId="77777777" w:rsidR="00B34AD9" w:rsidRPr="00954D74" w:rsidRDefault="00D75F0E" w:rsidP="00954D74">
      <w:pPr>
        <w:pStyle w:val="Antrat2"/>
        <w:ind w:left="0"/>
        <w:rPr>
          <w:i w:val="0"/>
        </w:rPr>
      </w:pPr>
      <w:r w:rsidRPr="00954D74">
        <w:rPr>
          <w:i w:val="0"/>
        </w:rPr>
        <w:t>Vaikai ir paaugliai (nuo 3</w:t>
      </w:r>
      <w:r w:rsidR="0029145C" w:rsidRPr="00954D74">
        <w:rPr>
          <w:i w:val="0"/>
        </w:rPr>
        <w:t> </w:t>
      </w:r>
      <w:r w:rsidRPr="00954D74">
        <w:rPr>
          <w:i w:val="0"/>
        </w:rPr>
        <w:t>mėnesių iki 17</w:t>
      </w:r>
      <w:r w:rsidR="0029145C" w:rsidRPr="00954D74">
        <w:rPr>
          <w:i w:val="0"/>
        </w:rPr>
        <w:t> </w:t>
      </w:r>
      <w:r w:rsidRPr="00954D74">
        <w:rPr>
          <w:i w:val="0"/>
        </w:rPr>
        <w:t>metų)</w:t>
      </w:r>
    </w:p>
    <w:p w14:paraId="64C96AC3" w14:textId="77777777" w:rsidR="00B34AD9" w:rsidRPr="00954D74" w:rsidRDefault="00B34AD9" w:rsidP="00954D74">
      <w:pPr>
        <w:pStyle w:val="Pagrindinistekstas"/>
        <w:rPr>
          <w:b/>
          <w:i/>
        </w:rPr>
      </w:pPr>
    </w:p>
    <w:p w14:paraId="1E11B7D3" w14:textId="77777777" w:rsidR="00B34AD9" w:rsidRPr="00954D74" w:rsidRDefault="0029145C" w:rsidP="00954D74">
      <w:pPr>
        <w:pStyle w:val="Pagrindinistekstas"/>
      </w:pPr>
      <w:r w:rsidRPr="00954D74">
        <w:rPr>
          <w:b/>
          <w:bCs/>
          <w:noProof/>
          <w:snapToGrid w:val="0"/>
        </w:rPr>
        <w:t>Dažni šalutinio poveikio reiškiniai (gali pasireikšti rečiau kaip 1 iš 10 asmenų)</w:t>
      </w:r>
      <w:r w:rsidR="005973F0">
        <w:rPr>
          <w:b/>
          <w:bCs/>
          <w:noProof/>
          <w:snapToGrid w:val="0"/>
        </w:rPr>
        <w:t>:</w:t>
      </w:r>
    </w:p>
    <w:p w14:paraId="28C5CC3B" w14:textId="77777777" w:rsidR="00B34AD9" w:rsidRPr="00954D74" w:rsidRDefault="00D75F0E" w:rsidP="00954D74">
      <w:pPr>
        <w:pStyle w:val="Sraopastraipa"/>
        <w:numPr>
          <w:ilvl w:val="1"/>
          <w:numId w:val="2"/>
        </w:numPr>
        <w:tabs>
          <w:tab w:val="left" w:pos="776"/>
        </w:tabs>
        <w:ind w:left="540"/>
      </w:pPr>
      <w:r w:rsidRPr="00954D74">
        <w:t>viduriavimas,</w:t>
      </w:r>
    </w:p>
    <w:p w14:paraId="4738BE36" w14:textId="77777777" w:rsidR="00B34AD9" w:rsidRPr="00954D74" w:rsidRDefault="005973F0" w:rsidP="00954D74">
      <w:pPr>
        <w:pStyle w:val="Sraopastraipa"/>
        <w:numPr>
          <w:ilvl w:val="1"/>
          <w:numId w:val="2"/>
        </w:numPr>
        <w:tabs>
          <w:tab w:val="left" w:pos="776"/>
        </w:tabs>
        <w:ind w:left="540"/>
      </w:pPr>
      <w:r>
        <w:t>iš</w:t>
      </w:r>
      <w:r w:rsidR="00D75F0E" w:rsidRPr="00954D74">
        <w:t>bėrimas nuo vystyklų,</w:t>
      </w:r>
    </w:p>
    <w:p w14:paraId="66E60218" w14:textId="77777777" w:rsidR="00B34AD9" w:rsidRPr="00954D74" w:rsidRDefault="00D75F0E" w:rsidP="00954D74">
      <w:pPr>
        <w:pStyle w:val="Sraopastraipa"/>
        <w:numPr>
          <w:ilvl w:val="1"/>
          <w:numId w:val="2"/>
        </w:numPr>
        <w:tabs>
          <w:tab w:val="left" w:pos="776"/>
        </w:tabs>
        <w:ind w:left="540"/>
      </w:pPr>
      <w:r w:rsidRPr="00954D74">
        <w:t>infuzijos vietos skausmas,</w:t>
      </w:r>
    </w:p>
    <w:p w14:paraId="20EB42D0" w14:textId="77777777" w:rsidR="00B34AD9" w:rsidRPr="00954D74" w:rsidRDefault="00D75F0E" w:rsidP="00954D74">
      <w:pPr>
        <w:pStyle w:val="Sraopastraipa"/>
        <w:numPr>
          <w:ilvl w:val="1"/>
          <w:numId w:val="2"/>
        </w:numPr>
        <w:tabs>
          <w:tab w:val="left" w:pos="804"/>
        </w:tabs>
        <w:ind w:left="540" w:hanging="568"/>
      </w:pPr>
      <w:r w:rsidRPr="00954D74">
        <w:t>baltųjų kraujo kūnelių kiekio pokyčiai,</w:t>
      </w:r>
    </w:p>
    <w:p w14:paraId="7C6EF535" w14:textId="77777777" w:rsidR="00B34AD9" w:rsidRPr="00954D74" w:rsidRDefault="00D75F0E" w:rsidP="00954D74">
      <w:pPr>
        <w:pStyle w:val="Sraopastraipa"/>
        <w:numPr>
          <w:ilvl w:val="1"/>
          <w:numId w:val="2"/>
        </w:numPr>
        <w:tabs>
          <w:tab w:val="left" w:pos="804"/>
        </w:tabs>
        <w:ind w:left="540" w:hanging="568"/>
      </w:pPr>
      <w:r w:rsidRPr="00954D74">
        <w:t xml:space="preserve">kepenų </w:t>
      </w:r>
      <w:r w:rsidR="005973F0">
        <w:t>funkcijos</w:t>
      </w:r>
      <w:r w:rsidRPr="00954D74">
        <w:t xml:space="preserve"> rodiklių pokyčiai.</w:t>
      </w:r>
    </w:p>
    <w:p w14:paraId="47C1F5AE" w14:textId="77777777" w:rsidR="00B34AD9" w:rsidRPr="00954D74" w:rsidRDefault="00B34AD9" w:rsidP="00954D74">
      <w:pPr>
        <w:pStyle w:val="Pagrindinistekstas"/>
      </w:pPr>
    </w:p>
    <w:p w14:paraId="76FADEC3" w14:textId="77777777" w:rsidR="00B34AD9" w:rsidRPr="00954D74" w:rsidRDefault="0029145C" w:rsidP="00954D74">
      <w:pPr>
        <w:pStyle w:val="Pagrindinistekstas"/>
      </w:pPr>
      <w:r w:rsidRPr="00954D74">
        <w:rPr>
          <w:b/>
        </w:rPr>
        <w:t>Nedažni šalutinio poveikio reiškiniai (gali pasireikšti rečiau kaip 1 iš 100 asmenų)</w:t>
      </w:r>
      <w:r w:rsidR="005973F0">
        <w:rPr>
          <w:b/>
        </w:rPr>
        <w:t>:</w:t>
      </w:r>
    </w:p>
    <w:p w14:paraId="1140D4C8" w14:textId="77777777" w:rsidR="00B34AD9" w:rsidRPr="00954D74" w:rsidRDefault="00D75F0E" w:rsidP="00954D74">
      <w:pPr>
        <w:pStyle w:val="Sraopastraipa"/>
        <w:numPr>
          <w:ilvl w:val="1"/>
          <w:numId w:val="2"/>
        </w:numPr>
        <w:tabs>
          <w:tab w:val="left" w:pos="776"/>
        </w:tabs>
        <w:ind w:left="540"/>
      </w:pPr>
      <w:r w:rsidRPr="00954D74">
        <w:t>galvos skausmas,</w:t>
      </w:r>
    </w:p>
    <w:p w14:paraId="7F2FAC88" w14:textId="77777777" w:rsidR="00B34AD9" w:rsidRPr="00954D74" w:rsidRDefault="00D75F0E" w:rsidP="00954D74">
      <w:pPr>
        <w:pStyle w:val="Sraopastraipa"/>
        <w:numPr>
          <w:ilvl w:val="1"/>
          <w:numId w:val="2"/>
        </w:numPr>
        <w:tabs>
          <w:tab w:val="left" w:pos="776"/>
        </w:tabs>
        <w:ind w:left="540"/>
      </w:pPr>
      <w:r w:rsidRPr="00954D74">
        <w:t xml:space="preserve">kraujo </w:t>
      </w:r>
      <w:proofErr w:type="spellStart"/>
      <w:r w:rsidRPr="00954D74">
        <w:t>samplūdis</w:t>
      </w:r>
      <w:proofErr w:type="spellEnd"/>
      <w:r w:rsidRPr="00954D74">
        <w:t xml:space="preserve"> į veidą, padidėjęs kraujospūdis, raudonos arba purpurinės, plokščios, smeigtuko galvutės dydžio dėmelės po oda,</w:t>
      </w:r>
    </w:p>
    <w:p w14:paraId="62FAE03B" w14:textId="77777777" w:rsidR="00B34AD9" w:rsidRPr="00954D74" w:rsidRDefault="00D75F0E" w:rsidP="00954D74">
      <w:pPr>
        <w:pStyle w:val="Sraopastraipa"/>
        <w:numPr>
          <w:ilvl w:val="1"/>
          <w:numId w:val="2"/>
        </w:numPr>
        <w:tabs>
          <w:tab w:val="left" w:pos="776"/>
        </w:tabs>
        <w:ind w:left="540"/>
      </w:pPr>
      <w:r w:rsidRPr="00954D74">
        <w:t>pakitusios spalvos išmatos, juodos kaip degutas išmatos,</w:t>
      </w:r>
    </w:p>
    <w:p w14:paraId="4D7916F7" w14:textId="77777777" w:rsidR="00B34AD9" w:rsidRPr="00954D74" w:rsidRDefault="00D75F0E" w:rsidP="00954D74">
      <w:pPr>
        <w:pStyle w:val="Sraopastraipa"/>
        <w:numPr>
          <w:ilvl w:val="1"/>
          <w:numId w:val="2"/>
        </w:numPr>
        <w:tabs>
          <w:tab w:val="left" w:pos="776"/>
        </w:tabs>
        <w:ind w:left="540"/>
      </w:pPr>
      <w:r w:rsidRPr="00954D74">
        <w:t xml:space="preserve">odos paraudimas, odos </w:t>
      </w:r>
      <w:r w:rsidR="005973F0">
        <w:t>iš</w:t>
      </w:r>
      <w:r w:rsidRPr="00954D74">
        <w:t>bėrimas,</w:t>
      </w:r>
    </w:p>
    <w:p w14:paraId="3972F246" w14:textId="77777777" w:rsidR="00B34AD9" w:rsidRPr="00954D74" w:rsidRDefault="00D75F0E" w:rsidP="00954D74">
      <w:pPr>
        <w:pStyle w:val="Sraopastraipa"/>
        <w:numPr>
          <w:ilvl w:val="1"/>
          <w:numId w:val="2"/>
        </w:numPr>
        <w:tabs>
          <w:tab w:val="left" w:pos="776"/>
        </w:tabs>
        <w:ind w:left="540"/>
      </w:pPr>
      <w:r w:rsidRPr="00954D74">
        <w:t>infuzijos vietos deginimas, niežėjimas, paraudimas ir šilimas, injekcijos vietos paraudimas,</w:t>
      </w:r>
    </w:p>
    <w:p w14:paraId="09C53A87" w14:textId="77777777" w:rsidR="00B34AD9" w:rsidRPr="00954D74" w:rsidRDefault="00D75F0E" w:rsidP="00954D74">
      <w:pPr>
        <w:pStyle w:val="Sraopastraipa"/>
        <w:numPr>
          <w:ilvl w:val="1"/>
          <w:numId w:val="2"/>
        </w:numPr>
        <w:tabs>
          <w:tab w:val="left" w:pos="776"/>
        </w:tabs>
        <w:ind w:left="540"/>
      </w:pPr>
      <w:r w:rsidRPr="00954D74">
        <w:t>padidėjęs trombocitų skaičius,</w:t>
      </w:r>
    </w:p>
    <w:p w14:paraId="6E631160" w14:textId="77777777" w:rsidR="00B34AD9" w:rsidRPr="00954D74" w:rsidRDefault="00D75F0E" w:rsidP="00954D74">
      <w:pPr>
        <w:pStyle w:val="Sraopastraipa"/>
        <w:numPr>
          <w:ilvl w:val="1"/>
          <w:numId w:val="2"/>
        </w:numPr>
        <w:tabs>
          <w:tab w:val="left" w:pos="804"/>
        </w:tabs>
        <w:ind w:left="540" w:hanging="568"/>
      </w:pPr>
      <w:r w:rsidRPr="00954D74">
        <w:t>kai kurių laboratorinių kraujo tyrimų rezultatų pokyčiai.</w:t>
      </w:r>
    </w:p>
    <w:p w14:paraId="699E82E3" w14:textId="77777777" w:rsidR="00B34AD9" w:rsidRPr="00954D74" w:rsidRDefault="00D75F0E" w:rsidP="00954D74">
      <w:pPr>
        <w:rPr>
          <w:b/>
        </w:rPr>
      </w:pPr>
      <w:r w:rsidRPr="00954D74">
        <w:rPr>
          <w:b/>
        </w:rPr>
        <w:t>Šalutinio poveikio reiškiniai, kurių dažnis nežinomas (negali būti apskaičiuotas pagal turimus duomenis):</w:t>
      </w:r>
    </w:p>
    <w:p w14:paraId="011037C7" w14:textId="77777777" w:rsidR="00B34AD9" w:rsidRPr="00954D74" w:rsidRDefault="00D75F0E" w:rsidP="00954D74">
      <w:pPr>
        <w:pStyle w:val="Sraopastraipa"/>
        <w:numPr>
          <w:ilvl w:val="1"/>
          <w:numId w:val="2"/>
        </w:numPr>
        <w:tabs>
          <w:tab w:val="left" w:pos="804"/>
        </w:tabs>
        <w:ind w:left="540"/>
      </w:pPr>
      <w:r w:rsidRPr="00954D74">
        <w:t>haliucinacijos,</w:t>
      </w:r>
    </w:p>
    <w:p w14:paraId="663883B0" w14:textId="77777777" w:rsidR="00B34AD9" w:rsidRPr="00954D74" w:rsidRDefault="00D75F0E" w:rsidP="00954D74">
      <w:pPr>
        <w:pStyle w:val="Sraopastraipa"/>
        <w:numPr>
          <w:ilvl w:val="1"/>
          <w:numId w:val="2"/>
        </w:numPr>
        <w:tabs>
          <w:tab w:val="left" w:pos="804"/>
        </w:tabs>
        <w:ind w:left="540"/>
      </w:pPr>
      <w:r w:rsidRPr="00954D74">
        <w:t>pakitusi psichinė būklė (įskaitant agresiją).</w:t>
      </w:r>
    </w:p>
    <w:p w14:paraId="2120F233" w14:textId="77777777" w:rsidR="00B34AD9" w:rsidRPr="00954D74" w:rsidRDefault="00B34AD9" w:rsidP="00954D74">
      <w:pPr>
        <w:pStyle w:val="Pagrindinistekstas"/>
      </w:pPr>
    </w:p>
    <w:p w14:paraId="07F845C1" w14:textId="77777777" w:rsidR="00B34AD9" w:rsidRPr="00954D74" w:rsidRDefault="00D75F0E" w:rsidP="00954D74">
      <w:pPr>
        <w:pStyle w:val="Antrat1"/>
        <w:ind w:left="0"/>
      </w:pPr>
      <w:r w:rsidRPr="00954D74">
        <w:t>Pranešimas apie šalutinį poveikį</w:t>
      </w:r>
    </w:p>
    <w:p w14:paraId="5A98AB91" w14:textId="77777777" w:rsidR="00B34AD9" w:rsidRPr="00954D74" w:rsidRDefault="00D75F0E" w:rsidP="00954D74">
      <w:pPr>
        <w:pStyle w:val="Pagrindinistekstas"/>
      </w:pPr>
      <w:r w:rsidRPr="00954D74">
        <w:t>Jeigu pasireiškė šalutinis poveikis, įskaitant šiame lapelyje nenurodytą, pasakykite gydytojui,</w:t>
      </w:r>
    </w:p>
    <w:p w14:paraId="2DFACB32" w14:textId="6F571C9A" w:rsidR="00B34AD9" w:rsidRPr="00954D74" w:rsidRDefault="00D75F0E" w:rsidP="00954D74">
      <w:pPr>
        <w:pStyle w:val="Pagrindinistekstas"/>
      </w:pPr>
      <w:r w:rsidRPr="00954D74">
        <w:lastRenderedPageBreak/>
        <w:t xml:space="preserve">vaistininkui arba slaugytojui. </w:t>
      </w:r>
      <w:r w:rsidR="00A46B34" w:rsidRPr="00A46B34">
        <w:rPr>
          <w:lang w:eastAsia="lt-LT"/>
        </w:rPr>
        <w:t xml:space="preserve"> </w:t>
      </w:r>
      <w:r w:rsidR="00A46B34">
        <w:rPr>
          <w:lang w:eastAsia="lt-LT"/>
        </w:rPr>
        <w:t xml:space="preserve">Pranešimą apie šalutinį poveikį galite užpildyti ir pateikti Valstybinės vaistų kontrolės tarnybos prie Lietuvos Respublikos sveikatos apsaugos ministerijos tinklalapyje </w:t>
      </w:r>
      <w:r w:rsidR="00A46B34">
        <w:rPr>
          <w:color w:val="0000EE"/>
          <w:u w:val="single"/>
          <w:lang w:eastAsia="lt-LT"/>
        </w:rPr>
        <w:t>https://vvkt.lrv.lt/lt/</w:t>
      </w:r>
      <w:r w:rsidR="00A46B34">
        <w:rPr>
          <w:lang w:eastAsia="lt-LT"/>
        </w:rPr>
        <w:t xml:space="preserve"> nurodytais būdais arba paskambinti nemokamu telefonu </w:t>
      </w:r>
      <w:r w:rsidR="00C11A6C">
        <w:rPr>
          <w:lang w:eastAsia="lt-LT"/>
        </w:rPr>
        <w:t>+370</w:t>
      </w:r>
      <w:r w:rsidR="00A46B34">
        <w:rPr>
          <w:lang w:eastAsia="lt-LT"/>
        </w:rPr>
        <w:t xml:space="preserve"> 800 73 568. Pranešdami apie šalutinį poveikį galite mums padėti gauti daugiau informacijos apie šio vaisto saugumą.</w:t>
      </w:r>
    </w:p>
    <w:p w14:paraId="0951F7C3" w14:textId="77777777" w:rsidR="00B34AD9" w:rsidRPr="00954D74" w:rsidRDefault="00B34AD9" w:rsidP="00954D74">
      <w:pPr>
        <w:pStyle w:val="Pagrindinistekstas"/>
      </w:pPr>
    </w:p>
    <w:p w14:paraId="289AA8F7" w14:textId="77777777" w:rsidR="00B34AD9" w:rsidRPr="00954D74" w:rsidRDefault="00B34AD9" w:rsidP="00954D74">
      <w:pPr>
        <w:pStyle w:val="Pagrindinistekstas"/>
      </w:pPr>
    </w:p>
    <w:p w14:paraId="5050DD40" w14:textId="77777777" w:rsidR="00B34AD9" w:rsidRPr="00954D74" w:rsidRDefault="00D75F0E" w:rsidP="00954D74">
      <w:pPr>
        <w:pStyle w:val="Antrat1"/>
        <w:numPr>
          <w:ilvl w:val="0"/>
          <w:numId w:val="2"/>
        </w:numPr>
        <w:tabs>
          <w:tab w:val="left" w:pos="804"/>
        </w:tabs>
        <w:ind w:left="540" w:hanging="540"/>
      </w:pPr>
      <w:r w:rsidRPr="00954D74">
        <w:t xml:space="preserve">Kaip </w:t>
      </w:r>
      <w:r w:rsidR="0029145C" w:rsidRPr="00954D74">
        <w:t xml:space="preserve">laikyti </w:t>
      </w:r>
      <w:proofErr w:type="spellStart"/>
      <w:r w:rsidR="0029145C" w:rsidRPr="00954D74">
        <w:t>Ertapenem</w:t>
      </w:r>
      <w:proofErr w:type="spellEnd"/>
      <w:r w:rsidR="0029145C" w:rsidRPr="00954D74">
        <w:t xml:space="preserve"> QILU</w:t>
      </w:r>
    </w:p>
    <w:p w14:paraId="4944D211" w14:textId="77777777" w:rsidR="00B34AD9" w:rsidRPr="00954D74" w:rsidRDefault="00B34AD9" w:rsidP="00954D74">
      <w:pPr>
        <w:pStyle w:val="Pagrindinistekstas"/>
        <w:rPr>
          <w:b/>
        </w:rPr>
      </w:pPr>
    </w:p>
    <w:p w14:paraId="703BACA4" w14:textId="77777777" w:rsidR="00B34AD9" w:rsidRPr="00954D74" w:rsidRDefault="00D75F0E" w:rsidP="00954D74">
      <w:pPr>
        <w:pStyle w:val="Pagrindinistekstas"/>
      </w:pPr>
      <w:r w:rsidRPr="00954D74">
        <w:t>Šį vaistą laikykite vaikams nepastebimoje ir nepasiekiamoje vietoje.</w:t>
      </w:r>
    </w:p>
    <w:p w14:paraId="3C5B00F2" w14:textId="77777777" w:rsidR="00B34AD9" w:rsidRPr="00954D74" w:rsidRDefault="00B34AD9" w:rsidP="00954D74">
      <w:pPr>
        <w:pStyle w:val="Pagrindinistekstas"/>
      </w:pPr>
    </w:p>
    <w:p w14:paraId="0A401703" w14:textId="77777777" w:rsidR="00B34AD9" w:rsidRPr="00954D74" w:rsidRDefault="00D75F0E" w:rsidP="00954D74">
      <w:pPr>
        <w:pStyle w:val="Pagrindinistekstas"/>
      </w:pPr>
      <w:r w:rsidRPr="00954D74">
        <w:t>Ant kartono dėžutės ir flakono ženklinimo po „EXP“ nurodytam tinkamumo laikui pasibaigus</w:t>
      </w:r>
      <w:r w:rsidR="00867F18">
        <w:t>,</w:t>
      </w:r>
      <w:r w:rsidRPr="00954D74">
        <w:t xml:space="preserve"> šio vaisto vartoti negalima. Vaistas tinkamas vartoti iki paskutinės nurodyto mėnesio dienos.</w:t>
      </w:r>
    </w:p>
    <w:p w14:paraId="57BF926C" w14:textId="77777777" w:rsidR="00B34AD9" w:rsidRPr="00954D74" w:rsidRDefault="00B34AD9" w:rsidP="00954D74">
      <w:pPr>
        <w:pStyle w:val="Pagrindinistekstas"/>
      </w:pPr>
    </w:p>
    <w:p w14:paraId="6B612C3F" w14:textId="77777777" w:rsidR="00B34AD9" w:rsidRPr="00954D74" w:rsidRDefault="0029145C" w:rsidP="00954D74">
      <w:pPr>
        <w:pStyle w:val="Pagrindinistekstas"/>
      </w:pPr>
      <w:r w:rsidRPr="00954D74">
        <w:t>Laikyti ne aukštesnėje kaip 25 </w:t>
      </w:r>
      <w:r w:rsidR="00D75F0E" w:rsidRPr="00954D74">
        <w:t>°C temperatūroje.</w:t>
      </w:r>
    </w:p>
    <w:p w14:paraId="09EB6620" w14:textId="77777777" w:rsidR="00B34AD9" w:rsidRPr="00954D74" w:rsidRDefault="00B34AD9" w:rsidP="00954D74">
      <w:pPr>
        <w:pStyle w:val="Pagrindinistekstas"/>
      </w:pPr>
    </w:p>
    <w:p w14:paraId="26B98935" w14:textId="77777777" w:rsidR="0029145C" w:rsidRPr="00954D74" w:rsidRDefault="0029145C" w:rsidP="00954D74">
      <w:pPr>
        <w:pStyle w:val="Pagrindinistekstas"/>
      </w:pPr>
      <w:r w:rsidRPr="00954D74">
        <w:rPr>
          <w:u w:val="single"/>
        </w:rPr>
        <w:t>Ištirpinus.</w:t>
      </w:r>
      <w:r w:rsidRPr="00954D74">
        <w:t xml:space="preserve"> </w:t>
      </w:r>
    </w:p>
    <w:p w14:paraId="36D176D8" w14:textId="77777777" w:rsidR="0029145C" w:rsidRPr="00954D74" w:rsidRDefault="00867F18" w:rsidP="00954D74">
      <w:pPr>
        <w:pStyle w:val="Pagrindinistekstas"/>
      </w:pPr>
      <w:r>
        <w:t>Ištirpinus</w:t>
      </w:r>
      <w:r w:rsidR="0029145C" w:rsidRPr="00954D74">
        <w:t xml:space="preserve"> </w:t>
      </w:r>
      <w:r w:rsidR="00EF6107">
        <w:t xml:space="preserve">gautą </w:t>
      </w:r>
      <w:r w:rsidR="0029145C" w:rsidRPr="00954D74">
        <w:t xml:space="preserve">tirpalą reikia vartoti nedelsiant. </w:t>
      </w:r>
    </w:p>
    <w:p w14:paraId="1CC905FA" w14:textId="77777777" w:rsidR="0029145C" w:rsidRPr="00954D74" w:rsidRDefault="0029145C" w:rsidP="00954D74">
      <w:pPr>
        <w:pStyle w:val="Pagrindinistekstas"/>
      </w:pPr>
    </w:p>
    <w:p w14:paraId="66F70290" w14:textId="77777777" w:rsidR="0029145C" w:rsidRPr="00954D74" w:rsidRDefault="0029145C" w:rsidP="00954D74">
      <w:pPr>
        <w:pStyle w:val="Pagrindinistekstas"/>
        <w:rPr>
          <w:u w:val="single"/>
        </w:rPr>
      </w:pPr>
      <w:r w:rsidRPr="00954D74">
        <w:rPr>
          <w:u w:val="single"/>
        </w:rPr>
        <w:t>Praskiedus.</w:t>
      </w:r>
    </w:p>
    <w:p w14:paraId="2D2A37BD" w14:textId="77777777" w:rsidR="0029145C" w:rsidRPr="00954D74" w:rsidRDefault="0029145C" w:rsidP="00954D74">
      <w:pPr>
        <w:pStyle w:val="Pagrindinistekstas"/>
      </w:pPr>
      <w:r w:rsidRPr="00954D74">
        <w:t xml:space="preserve">Praskiesto tirpalo (maždaug 1 mg/ml ir 20 mg/ml) fizinis ir cheminis stabilumas 25 °C temperatūroje išlieka 6 valandas, o 2 °C–8 °C temperatūroje (šaldytuve) – 24 valandas. Iš šaldytuvo išimtų vaistinio preparato tirpalų tinkamumo laikas – 4 valandos. </w:t>
      </w:r>
      <w:proofErr w:type="spellStart"/>
      <w:r w:rsidRPr="00954D74">
        <w:t>Ertapenem</w:t>
      </w:r>
      <w:proofErr w:type="spellEnd"/>
      <w:r w:rsidRPr="00954D74">
        <w:t xml:space="preserve"> QILU tirpalų negalima užšaldyti.</w:t>
      </w:r>
    </w:p>
    <w:p w14:paraId="47A916F1" w14:textId="77777777" w:rsidR="0029145C" w:rsidRPr="00954D74" w:rsidRDefault="0029145C" w:rsidP="00954D74">
      <w:pPr>
        <w:pStyle w:val="Pagrindinistekstas"/>
      </w:pPr>
    </w:p>
    <w:p w14:paraId="3CE1E7C1" w14:textId="77777777" w:rsidR="0029145C" w:rsidRPr="00954D74" w:rsidRDefault="0029145C" w:rsidP="00954D74">
      <w:pPr>
        <w:pStyle w:val="Pagrindinistekstas"/>
      </w:pPr>
      <w:r w:rsidRPr="00954D74">
        <w:rPr>
          <w:lang w:eastAsia="lt-LT"/>
        </w:rPr>
        <w:t xml:space="preserve">Mikrobiologiniu požiūriu, vaistinį preparatą reikia vartoti nedelsiant, nebent tirpalas ruošiamas ir skiedžiamas kontroliuojamomis </w:t>
      </w:r>
      <w:proofErr w:type="spellStart"/>
      <w:r w:rsidRPr="00954D74">
        <w:rPr>
          <w:lang w:eastAsia="lt-LT"/>
        </w:rPr>
        <w:t>aseptinėmis</w:t>
      </w:r>
      <w:proofErr w:type="spellEnd"/>
      <w:r w:rsidRPr="00954D74">
        <w:rPr>
          <w:lang w:eastAsia="lt-LT"/>
        </w:rPr>
        <w:t xml:space="preserve"> sąlygomis. Jeigu jis iš karto nevartojamas, už </w:t>
      </w:r>
      <w:r w:rsidR="00565158">
        <w:rPr>
          <w:lang w:eastAsia="lt-LT"/>
        </w:rPr>
        <w:t xml:space="preserve">jo </w:t>
      </w:r>
      <w:r w:rsidRPr="00954D74">
        <w:rPr>
          <w:lang w:eastAsia="lt-LT"/>
        </w:rPr>
        <w:t xml:space="preserve">laikymo </w:t>
      </w:r>
      <w:r w:rsidR="00565158">
        <w:rPr>
          <w:lang w:eastAsia="lt-LT"/>
        </w:rPr>
        <w:t>trukmę</w:t>
      </w:r>
      <w:r w:rsidR="00565158" w:rsidRPr="00954D74">
        <w:rPr>
          <w:lang w:eastAsia="lt-LT"/>
        </w:rPr>
        <w:t xml:space="preserve"> </w:t>
      </w:r>
      <w:r w:rsidRPr="00954D74">
        <w:rPr>
          <w:lang w:eastAsia="lt-LT"/>
        </w:rPr>
        <w:t>ir sąlygas prieš vartojimą atsako vartotojas.</w:t>
      </w:r>
    </w:p>
    <w:p w14:paraId="4184A68A" w14:textId="77777777" w:rsidR="0029145C" w:rsidRPr="00954D74" w:rsidRDefault="0029145C" w:rsidP="00954D74">
      <w:pPr>
        <w:pStyle w:val="Pagrindinistekstas"/>
      </w:pPr>
    </w:p>
    <w:p w14:paraId="18F5C44B" w14:textId="77777777" w:rsidR="0029145C" w:rsidRPr="00954D74" w:rsidRDefault="0029145C" w:rsidP="00954D74">
      <w:pPr>
        <w:pStyle w:val="Pagrindinistekstas"/>
      </w:pPr>
    </w:p>
    <w:p w14:paraId="277821A7" w14:textId="77777777" w:rsidR="0029145C" w:rsidRPr="00954D74" w:rsidRDefault="00D75F0E" w:rsidP="00954D74">
      <w:pPr>
        <w:pStyle w:val="Antrat1"/>
        <w:numPr>
          <w:ilvl w:val="0"/>
          <w:numId w:val="2"/>
        </w:numPr>
        <w:tabs>
          <w:tab w:val="left" w:pos="804"/>
        </w:tabs>
        <w:ind w:left="540" w:hanging="540"/>
      </w:pPr>
      <w:r w:rsidRPr="00954D74">
        <w:t xml:space="preserve">Pakuotės turinys ir kita informacija </w:t>
      </w:r>
    </w:p>
    <w:p w14:paraId="46AFC42E" w14:textId="77777777" w:rsidR="0029145C" w:rsidRPr="00954D74" w:rsidRDefault="0029145C" w:rsidP="00954D74">
      <w:pPr>
        <w:pStyle w:val="Antrat1"/>
        <w:tabs>
          <w:tab w:val="left" w:pos="804"/>
        </w:tabs>
        <w:ind w:left="0"/>
      </w:pPr>
    </w:p>
    <w:p w14:paraId="6006019C" w14:textId="77777777" w:rsidR="00B34AD9" w:rsidRPr="00954D74" w:rsidRDefault="00D75F0E" w:rsidP="00954D74">
      <w:pPr>
        <w:pStyle w:val="Antrat1"/>
        <w:ind w:left="0"/>
      </w:pPr>
      <w:proofErr w:type="spellStart"/>
      <w:r w:rsidRPr="00954D74">
        <w:t>Ertapenem</w:t>
      </w:r>
      <w:proofErr w:type="spellEnd"/>
      <w:r w:rsidRPr="00954D74">
        <w:t xml:space="preserve"> QILU sudėtis</w:t>
      </w:r>
    </w:p>
    <w:p w14:paraId="6178A2E6" w14:textId="77777777" w:rsidR="00D36007" w:rsidRDefault="00D75F0E" w:rsidP="00C75675">
      <w:pPr>
        <w:pStyle w:val="Pagrindinistekstas"/>
        <w:numPr>
          <w:ilvl w:val="0"/>
          <w:numId w:val="10"/>
        </w:numPr>
        <w:ind w:left="567" w:hanging="567"/>
      </w:pPr>
      <w:r w:rsidRPr="00954D74">
        <w:t xml:space="preserve">Veiklioji medžiaga yra </w:t>
      </w:r>
      <w:proofErr w:type="spellStart"/>
      <w:r w:rsidRPr="00954D74">
        <w:t>ertapenem</w:t>
      </w:r>
      <w:r w:rsidR="0029145C" w:rsidRPr="00954D74">
        <w:t>as</w:t>
      </w:r>
      <w:proofErr w:type="spellEnd"/>
      <w:r w:rsidRPr="00954D74">
        <w:t>.</w:t>
      </w:r>
      <w:r w:rsidR="0029145C" w:rsidRPr="00954D74">
        <w:t xml:space="preserve"> Viename </w:t>
      </w:r>
      <w:proofErr w:type="spellStart"/>
      <w:r w:rsidR="0029145C" w:rsidRPr="00954D74">
        <w:t>Ertapenem</w:t>
      </w:r>
      <w:proofErr w:type="spellEnd"/>
      <w:r w:rsidR="0029145C" w:rsidRPr="00954D74">
        <w:t xml:space="preserve"> QILU 1 g miltelių infuzinio tirpalo koncentratui grame yra 1 gramas </w:t>
      </w:r>
      <w:proofErr w:type="spellStart"/>
      <w:r w:rsidR="0029145C" w:rsidRPr="00954D74">
        <w:t>ertapenemo</w:t>
      </w:r>
      <w:proofErr w:type="spellEnd"/>
      <w:r w:rsidR="0029145C" w:rsidRPr="00954D74">
        <w:t xml:space="preserve">. </w:t>
      </w:r>
    </w:p>
    <w:p w14:paraId="6C0E3A9A" w14:textId="77777777" w:rsidR="00D36007" w:rsidRDefault="00D75F0E" w:rsidP="00C75675">
      <w:pPr>
        <w:pStyle w:val="Pagrindinistekstas"/>
        <w:numPr>
          <w:ilvl w:val="0"/>
          <w:numId w:val="10"/>
        </w:numPr>
        <w:ind w:left="567" w:hanging="578"/>
      </w:pPr>
      <w:r w:rsidRPr="00954D74">
        <w:t>Pagalbinės medžiagos yra natrio-vandenilio karbonatas (</w:t>
      </w:r>
      <w:r w:rsidR="0029145C" w:rsidRPr="00954D74">
        <w:t>pH koreguoti</w:t>
      </w:r>
      <w:r w:rsidRPr="00954D74">
        <w:t>) ir natrio hidroksidas (</w:t>
      </w:r>
      <w:r w:rsidR="0029145C" w:rsidRPr="00954D74">
        <w:t>pH koreguoti</w:t>
      </w:r>
      <w:r w:rsidRPr="00954D74">
        <w:t xml:space="preserve">). </w:t>
      </w:r>
    </w:p>
    <w:p w14:paraId="78EB191B" w14:textId="77777777" w:rsidR="00B34AD9" w:rsidRPr="00954D74" w:rsidRDefault="00B34AD9" w:rsidP="00954D74">
      <w:pPr>
        <w:pStyle w:val="Pagrindinistekstas"/>
      </w:pPr>
    </w:p>
    <w:p w14:paraId="6E2F280D" w14:textId="77777777" w:rsidR="00B34AD9" w:rsidRPr="00954D74" w:rsidRDefault="00D75F0E" w:rsidP="00954D74">
      <w:pPr>
        <w:pStyle w:val="Antrat1"/>
        <w:ind w:left="0"/>
      </w:pPr>
      <w:proofErr w:type="spellStart"/>
      <w:r w:rsidRPr="00954D74">
        <w:t>Ertapenem</w:t>
      </w:r>
      <w:proofErr w:type="spellEnd"/>
      <w:r w:rsidRPr="00954D74">
        <w:t xml:space="preserve"> QILU išvaizda ir kiekis pakuotėje</w:t>
      </w:r>
    </w:p>
    <w:p w14:paraId="222075AF" w14:textId="77777777" w:rsidR="00B34AD9" w:rsidRPr="00954D74" w:rsidRDefault="00D75F0E" w:rsidP="00954D74">
      <w:pPr>
        <w:pStyle w:val="Pagrindinistekstas"/>
      </w:pPr>
      <w:proofErr w:type="spellStart"/>
      <w:r w:rsidRPr="00954D74">
        <w:t>Ertapenem</w:t>
      </w:r>
      <w:proofErr w:type="spellEnd"/>
      <w:r w:rsidRPr="00954D74">
        <w:t xml:space="preserve"> QILU – tai bal</w:t>
      </w:r>
      <w:r w:rsidR="0029145C" w:rsidRPr="00954D74">
        <w:t>t</w:t>
      </w:r>
      <w:r w:rsidRPr="00954D74">
        <w:t xml:space="preserve">i arba </w:t>
      </w:r>
      <w:r w:rsidR="00A55865">
        <w:t>balkšvi</w:t>
      </w:r>
      <w:r w:rsidR="00A55865" w:rsidRPr="00954D74">
        <w:t xml:space="preserve"> </w:t>
      </w:r>
      <w:r w:rsidRPr="00954D74">
        <w:t>milteliai infuzinio tirpalo koncentratui.</w:t>
      </w:r>
    </w:p>
    <w:p w14:paraId="524F70E5" w14:textId="77777777" w:rsidR="00B34AD9" w:rsidRPr="00954D74" w:rsidRDefault="00D75F0E" w:rsidP="00954D74">
      <w:pPr>
        <w:pStyle w:val="Pagrindinistekstas"/>
      </w:pPr>
      <w:proofErr w:type="spellStart"/>
      <w:r w:rsidRPr="00954D74">
        <w:t>Ertapenem</w:t>
      </w:r>
      <w:proofErr w:type="spellEnd"/>
      <w:r w:rsidRPr="00954D74">
        <w:t xml:space="preserve"> QILU tirpalų spalva svyruoja nuo bespalvės iki </w:t>
      </w:r>
      <w:r w:rsidR="00A55865">
        <w:t xml:space="preserve">šviesiai </w:t>
      </w:r>
      <w:r w:rsidR="0029145C" w:rsidRPr="00954D74">
        <w:t>gelsvos</w:t>
      </w:r>
      <w:r w:rsidRPr="00954D74">
        <w:t xml:space="preserve">. </w:t>
      </w:r>
      <w:r w:rsidR="00CF4163" w:rsidRPr="00CF4163">
        <w:t xml:space="preserve"> Jei tirpalo spalvos pokytis atitinka nurodytas ribas, jo poveikis nekinta.</w:t>
      </w:r>
    </w:p>
    <w:p w14:paraId="4CAAF57B" w14:textId="77777777" w:rsidR="00B34AD9" w:rsidRPr="00954D74" w:rsidRDefault="00B34AD9" w:rsidP="00954D74">
      <w:pPr>
        <w:pStyle w:val="Pagrindinistekstas"/>
      </w:pPr>
    </w:p>
    <w:p w14:paraId="559845ED" w14:textId="77777777" w:rsidR="00E71974" w:rsidRPr="00954D74" w:rsidRDefault="00D75F0E" w:rsidP="00954D74">
      <w:pPr>
        <w:pStyle w:val="Pagrindinistekstas"/>
      </w:pPr>
      <w:proofErr w:type="spellStart"/>
      <w:r w:rsidRPr="00954D74">
        <w:t>Ertapenem</w:t>
      </w:r>
      <w:proofErr w:type="spellEnd"/>
      <w:r w:rsidRPr="00954D74">
        <w:t xml:space="preserve"> QILU tiekiamas </w:t>
      </w:r>
      <w:r w:rsidR="00E71974" w:rsidRPr="00954D74">
        <w:t xml:space="preserve">pakuotėmis </w:t>
      </w:r>
      <w:r w:rsidRPr="00954D74">
        <w:t>po 1</w:t>
      </w:r>
      <w:r w:rsidR="00E71974" w:rsidRPr="00954D74">
        <w:t> </w:t>
      </w:r>
      <w:r w:rsidRPr="00954D74">
        <w:t>flakoną arba 10</w:t>
      </w:r>
      <w:r w:rsidR="00E71974" w:rsidRPr="00954D74">
        <w:t> </w:t>
      </w:r>
      <w:r w:rsidRPr="00954D74">
        <w:t xml:space="preserve">flakonų. </w:t>
      </w:r>
    </w:p>
    <w:p w14:paraId="4DBF718F" w14:textId="77777777" w:rsidR="00B34AD9" w:rsidRPr="00954D74" w:rsidRDefault="00D75F0E" w:rsidP="00954D74">
      <w:pPr>
        <w:pStyle w:val="Pagrindinistekstas"/>
      </w:pPr>
      <w:r w:rsidRPr="00954D74">
        <w:t>Gali būti tiekiamos ne visų dydžių pakuotės.</w:t>
      </w:r>
    </w:p>
    <w:p w14:paraId="44745A55" w14:textId="77777777" w:rsidR="00B34AD9" w:rsidRPr="00954D74" w:rsidRDefault="00B34AD9" w:rsidP="00954D74">
      <w:pPr>
        <w:pStyle w:val="Pagrindinistekstas"/>
      </w:pPr>
    </w:p>
    <w:p w14:paraId="3EBA517C" w14:textId="77777777" w:rsidR="00B34AD9" w:rsidRPr="00954D74" w:rsidRDefault="00D75F0E" w:rsidP="00954D74">
      <w:pPr>
        <w:pStyle w:val="Antrat1"/>
        <w:ind w:left="0"/>
      </w:pPr>
      <w:r w:rsidRPr="00954D74">
        <w:t>Registruotojas</w:t>
      </w:r>
    </w:p>
    <w:p w14:paraId="0CD4DD63" w14:textId="77777777" w:rsidR="00851A7B" w:rsidRPr="00954D74" w:rsidRDefault="00851A7B" w:rsidP="00954D74">
      <w:pPr>
        <w:pStyle w:val="Pagrindinistekstas"/>
      </w:pPr>
      <w:r w:rsidRPr="00954D74">
        <w:t>QILU PHARMA SPAIN S.L..</w:t>
      </w:r>
    </w:p>
    <w:p w14:paraId="5D3DE28C" w14:textId="77777777" w:rsidR="00851A7B" w:rsidRPr="00954D74" w:rsidRDefault="00851A7B" w:rsidP="00954D74">
      <w:pPr>
        <w:pStyle w:val="Pagrindinistekstas"/>
      </w:pPr>
      <w:proofErr w:type="spellStart"/>
      <w:r w:rsidRPr="00954D74">
        <w:t>Paseo</w:t>
      </w:r>
      <w:proofErr w:type="spellEnd"/>
      <w:r w:rsidRPr="00954D74">
        <w:t xml:space="preserve"> de </w:t>
      </w:r>
      <w:proofErr w:type="spellStart"/>
      <w:r w:rsidRPr="00954D74">
        <w:t>la</w:t>
      </w:r>
      <w:proofErr w:type="spellEnd"/>
      <w:r w:rsidRPr="00954D74">
        <w:t xml:space="preserve"> </w:t>
      </w:r>
      <w:proofErr w:type="spellStart"/>
      <w:r w:rsidRPr="00954D74">
        <w:t>Castellana</w:t>
      </w:r>
      <w:proofErr w:type="spellEnd"/>
      <w:r w:rsidRPr="00954D74">
        <w:t xml:space="preserve"> 40, planta 8</w:t>
      </w:r>
    </w:p>
    <w:p w14:paraId="2A290EEB" w14:textId="77777777" w:rsidR="00851A7B" w:rsidRPr="00954D74" w:rsidRDefault="00851A7B" w:rsidP="00954D74">
      <w:pPr>
        <w:pStyle w:val="Pagrindinistekstas"/>
      </w:pPr>
      <w:proofErr w:type="spellStart"/>
      <w:r w:rsidRPr="00954D74">
        <w:t>Madrid</w:t>
      </w:r>
      <w:proofErr w:type="spellEnd"/>
      <w:r w:rsidRPr="00954D74">
        <w:t xml:space="preserve"> – 28046</w:t>
      </w:r>
    </w:p>
    <w:p w14:paraId="042E2318" w14:textId="77777777" w:rsidR="00B34AD9" w:rsidRPr="00954D74" w:rsidRDefault="00851A7B" w:rsidP="00954D74">
      <w:pPr>
        <w:pStyle w:val="Pagrindinistekstas"/>
      </w:pPr>
      <w:r w:rsidRPr="00954D74">
        <w:t>Ispanija</w:t>
      </w:r>
    </w:p>
    <w:p w14:paraId="7904FB66" w14:textId="77777777" w:rsidR="00B34AD9" w:rsidRPr="00954D74" w:rsidRDefault="00B34AD9" w:rsidP="00954D74">
      <w:pPr>
        <w:pStyle w:val="Pagrindinistekstas"/>
      </w:pPr>
    </w:p>
    <w:p w14:paraId="4F2D7449" w14:textId="77777777" w:rsidR="00B34AD9" w:rsidRPr="00954D74" w:rsidRDefault="00D75F0E" w:rsidP="00954D74">
      <w:pPr>
        <w:pStyle w:val="Antrat1"/>
        <w:ind w:left="0"/>
      </w:pPr>
      <w:r w:rsidRPr="00954D74">
        <w:t>Gamintojas</w:t>
      </w:r>
    </w:p>
    <w:p w14:paraId="1DD2F4A8" w14:textId="77777777" w:rsidR="00C34452" w:rsidRDefault="00C34452" w:rsidP="00C34452">
      <w:pPr>
        <w:pStyle w:val="Pagrindinistekstas"/>
      </w:pPr>
      <w:r>
        <w:t xml:space="preserve">KYMOS, S.L. </w:t>
      </w:r>
    </w:p>
    <w:p w14:paraId="4100863B" w14:textId="77777777" w:rsidR="00C34452" w:rsidRDefault="00C34452" w:rsidP="00C34452">
      <w:pPr>
        <w:pStyle w:val="Pagrindinistekstas"/>
      </w:pPr>
      <w:proofErr w:type="spellStart"/>
      <w:r>
        <w:t>Ronda</w:t>
      </w:r>
      <w:proofErr w:type="spellEnd"/>
      <w:r>
        <w:t xml:space="preserve"> de </w:t>
      </w:r>
      <w:proofErr w:type="spellStart"/>
      <w:r>
        <w:t>Can</w:t>
      </w:r>
      <w:proofErr w:type="spellEnd"/>
      <w:r>
        <w:t xml:space="preserve"> </w:t>
      </w:r>
      <w:proofErr w:type="spellStart"/>
      <w:r>
        <w:t>Fatjó</w:t>
      </w:r>
      <w:proofErr w:type="spellEnd"/>
      <w:r>
        <w:t>, 7B (</w:t>
      </w:r>
      <w:proofErr w:type="spellStart"/>
      <w:r>
        <w:t>Parque</w:t>
      </w:r>
      <w:proofErr w:type="spellEnd"/>
      <w:r>
        <w:t xml:space="preserve"> </w:t>
      </w:r>
      <w:proofErr w:type="spellStart"/>
      <w:r>
        <w:t>Tecnológico</w:t>
      </w:r>
      <w:proofErr w:type="spellEnd"/>
      <w:r>
        <w:t xml:space="preserve"> </w:t>
      </w:r>
      <w:proofErr w:type="spellStart"/>
      <w:r>
        <w:t>del</w:t>
      </w:r>
      <w:proofErr w:type="spellEnd"/>
      <w:r>
        <w:t xml:space="preserve"> </w:t>
      </w:r>
      <w:proofErr w:type="spellStart"/>
      <w:r>
        <w:t>Vallès</w:t>
      </w:r>
      <w:proofErr w:type="spellEnd"/>
      <w:r>
        <w:t xml:space="preserve">), </w:t>
      </w:r>
      <w:proofErr w:type="spellStart"/>
      <w:r>
        <w:t>Cerdanyola</w:t>
      </w:r>
      <w:proofErr w:type="spellEnd"/>
      <w:r>
        <w:t xml:space="preserve"> </w:t>
      </w:r>
      <w:proofErr w:type="spellStart"/>
      <w:r>
        <w:t>del</w:t>
      </w:r>
      <w:proofErr w:type="spellEnd"/>
      <w:r>
        <w:t xml:space="preserve"> </w:t>
      </w:r>
      <w:proofErr w:type="spellStart"/>
      <w:r>
        <w:t>Vallès</w:t>
      </w:r>
      <w:proofErr w:type="spellEnd"/>
    </w:p>
    <w:p w14:paraId="4C2A5DEC" w14:textId="77777777" w:rsidR="00C34452" w:rsidRDefault="00C34452" w:rsidP="00C34452">
      <w:pPr>
        <w:pStyle w:val="Pagrindinistekstas"/>
      </w:pPr>
      <w:proofErr w:type="spellStart"/>
      <w:r>
        <w:t>Barcelona</w:t>
      </w:r>
      <w:proofErr w:type="spellEnd"/>
      <w:r>
        <w:t>, 08290</w:t>
      </w:r>
    </w:p>
    <w:p w14:paraId="1062146F" w14:textId="77777777" w:rsidR="00C34452" w:rsidRDefault="00C34452" w:rsidP="00C34452">
      <w:pPr>
        <w:pStyle w:val="Pagrindinistekstas"/>
      </w:pPr>
      <w:r>
        <w:t>Ispanija</w:t>
      </w:r>
    </w:p>
    <w:p w14:paraId="1DB696CE" w14:textId="77777777" w:rsidR="00C34452" w:rsidRDefault="00C34452" w:rsidP="00C34452">
      <w:pPr>
        <w:pStyle w:val="Pagrindinistekstas"/>
      </w:pPr>
    </w:p>
    <w:p w14:paraId="00C42452" w14:textId="77777777" w:rsidR="00C34452" w:rsidRDefault="00C34452" w:rsidP="00C34452">
      <w:pPr>
        <w:pStyle w:val="Pagrindinistekstas"/>
      </w:pPr>
      <w:r>
        <w:t>arba</w:t>
      </w:r>
    </w:p>
    <w:p w14:paraId="7FB21C33" w14:textId="77777777" w:rsidR="00C34452" w:rsidRDefault="00C34452" w:rsidP="00C34452">
      <w:pPr>
        <w:pStyle w:val="Pagrindinistekstas"/>
      </w:pPr>
    </w:p>
    <w:p w14:paraId="6EF0DC7E" w14:textId="77777777" w:rsidR="00C34452" w:rsidRDefault="00C34452" w:rsidP="00C34452">
      <w:pPr>
        <w:pStyle w:val="Pagrindinistekstas"/>
      </w:pPr>
      <w:proofErr w:type="spellStart"/>
      <w:r>
        <w:lastRenderedPageBreak/>
        <w:t>Eurofins</w:t>
      </w:r>
      <w:proofErr w:type="spellEnd"/>
      <w:r>
        <w:t xml:space="preserve"> </w:t>
      </w:r>
      <w:proofErr w:type="spellStart"/>
      <w:r>
        <w:t>Analytical</w:t>
      </w:r>
      <w:proofErr w:type="spellEnd"/>
      <w:r>
        <w:t xml:space="preserve"> </w:t>
      </w:r>
      <w:proofErr w:type="spellStart"/>
      <w:r>
        <w:t>Services</w:t>
      </w:r>
      <w:proofErr w:type="spellEnd"/>
      <w:r>
        <w:t xml:space="preserve"> </w:t>
      </w:r>
      <w:proofErr w:type="spellStart"/>
      <w:r>
        <w:t>Hungary</w:t>
      </w:r>
      <w:proofErr w:type="spellEnd"/>
      <w:r>
        <w:t xml:space="preserve"> </w:t>
      </w:r>
      <w:proofErr w:type="spellStart"/>
      <w:r>
        <w:t>Kft</w:t>
      </w:r>
      <w:proofErr w:type="spellEnd"/>
      <w:r>
        <w:t>.</w:t>
      </w:r>
    </w:p>
    <w:p w14:paraId="2947BED8" w14:textId="77777777" w:rsidR="00C34452" w:rsidRDefault="00C34452" w:rsidP="00C34452">
      <w:pPr>
        <w:pStyle w:val="Pagrindinistekstas"/>
      </w:pPr>
      <w:proofErr w:type="spellStart"/>
      <w:r>
        <w:t>Anonymus</w:t>
      </w:r>
      <w:proofErr w:type="spellEnd"/>
      <w:r>
        <w:t xml:space="preserve"> </w:t>
      </w:r>
      <w:proofErr w:type="spellStart"/>
      <w:r>
        <w:t>utca</w:t>
      </w:r>
      <w:proofErr w:type="spellEnd"/>
      <w:r>
        <w:t xml:space="preserve"> 6.</w:t>
      </w:r>
    </w:p>
    <w:p w14:paraId="40711BB1" w14:textId="77777777" w:rsidR="00C34452" w:rsidRPr="00954D74" w:rsidRDefault="00C34452" w:rsidP="00C34452">
      <w:pPr>
        <w:pStyle w:val="Pagrindinistekstas"/>
      </w:pPr>
      <w:proofErr w:type="spellStart"/>
      <w:r>
        <w:t>Budapest</w:t>
      </w:r>
      <w:proofErr w:type="spellEnd"/>
      <w:r>
        <w:t>, H-1045</w:t>
      </w:r>
    </w:p>
    <w:p w14:paraId="4E402A1E" w14:textId="77777777" w:rsidR="00C34452" w:rsidRDefault="00C34452" w:rsidP="00C34452">
      <w:pPr>
        <w:pStyle w:val="Pagrindinistekstas"/>
      </w:pPr>
      <w:r>
        <w:t>Vengrija</w:t>
      </w:r>
    </w:p>
    <w:p w14:paraId="0E9CB26B" w14:textId="77777777" w:rsidR="00851A7B" w:rsidRPr="00954D74" w:rsidRDefault="00851A7B" w:rsidP="00954D74">
      <w:pPr>
        <w:pStyle w:val="Antrat1"/>
        <w:ind w:left="0"/>
      </w:pPr>
    </w:p>
    <w:p w14:paraId="2C756D77" w14:textId="77777777" w:rsidR="00851A7B" w:rsidRPr="00954D74" w:rsidRDefault="00851A7B" w:rsidP="00954D74">
      <w:pPr>
        <w:numPr>
          <w:ilvl w:val="12"/>
          <w:numId w:val="0"/>
        </w:numPr>
        <w:tabs>
          <w:tab w:val="left" w:pos="567"/>
        </w:tabs>
        <w:rPr>
          <w:snapToGrid w:val="0"/>
        </w:rPr>
      </w:pPr>
      <w:r w:rsidRPr="00954D74">
        <w:rPr>
          <w:b/>
          <w:snapToGrid w:val="0"/>
        </w:rPr>
        <w:t>Šis vaistas Europos ekonominės erdvės valstybėse narėse registruotas tokiais pavadinimais:</w:t>
      </w:r>
    </w:p>
    <w:p w14:paraId="2FF549B8" w14:textId="77777777" w:rsidR="00851A7B" w:rsidRPr="00954D74" w:rsidRDefault="00851A7B" w:rsidP="00954D74">
      <w:pPr>
        <w:ind w:left="1440" w:hanging="1440"/>
        <w:rPr>
          <w:snapToGrid w:val="0"/>
        </w:rPr>
      </w:pPr>
      <w:r w:rsidRPr="00954D74">
        <w:rPr>
          <w:snapToGrid w:val="0"/>
        </w:rPr>
        <w:t>Danija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p>
    <w:p w14:paraId="7019E95D" w14:textId="77777777" w:rsidR="00851A7B" w:rsidRPr="00954D74" w:rsidRDefault="00851A7B" w:rsidP="00954D74">
      <w:pPr>
        <w:ind w:left="1440" w:hanging="1440"/>
        <w:rPr>
          <w:snapToGrid w:val="0"/>
        </w:rPr>
      </w:pPr>
      <w:r w:rsidRPr="00954D74">
        <w:rPr>
          <w:snapToGrid w:val="0"/>
        </w:rPr>
        <w:t>Estija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p>
    <w:p w14:paraId="2D1A869A" w14:textId="77777777" w:rsidR="00851A7B" w:rsidRPr="00954D74" w:rsidRDefault="00851A7B" w:rsidP="00954D74">
      <w:pPr>
        <w:ind w:left="1440" w:hanging="1440"/>
        <w:rPr>
          <w:snapToGrid w:val="0"/>
        </w:rPr>
      </w:pPr>
      <w:r w:rsidRPr="00954D74">
        <w:rPr>
          <w:snapToGrid w:val="0"/>
        </w:rPr>
        <w:t>Ispanija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r w:rsidRPr="00954D74">
        <w:rPr>
          <w:snapToGrid w:val="0"/>
        </w:rPr>
        <w:t xml:space="preserve"> 1 g </w:t>
      </w:r>
      <w:proofErr w:type="spellStart"/>
      <w:r w:rsidRPr="00954D74">
        <w:rPr>
          <w:snapToGrid w:val="0"/>
        </w:rPr>
        <w:t>polvo</w:t>
      </w:r>
      <w:proofErr w:type="spellEnd"/>
      <w:r w:rsidRPr="00954D74">
        <w:rPr>
          <w:snapToGrid w:val="0"/>
        </w:rPr>
        <w:t xml:space="preserve"> para </w:t>
      </w:r>
      <w:proofErr w:type="spellStart"/>
      <w:r w:rsidRPr="00954D74">
        <w:rPr>
          <w:snapToGrid w:val="0"/>
        </w:rPr>
        <w:t>concentrado</w:t>
      </w:r>
      <w:proofErr w:type="spellEnd"/>
      <w:r w:rsidRPr="00954D74">
        <w:rPr>
          <w:snapToGrid w:val="0"/>
        </w:rPr>
        <w:t xml:space="preserve"> para </w:t>
      </w:r>
      <w:proofErr w:type="spellStart"/>
      <w:r w:rsidRPr="00954D74">
        <w:rPr>
          <w:snapToGrid w:val="0"/>
        </w:rPr>
        <w:t>solución</w:t>
      </w:r>
      <w:proofErr w:type="spellEnd"/>
      <w:r w:rsidRPr="00954D74">
        <w:rPr>
          <w:snapToGrid w:val="0"/>
        </w:rPr>
        <w:t xml:space="preserve"> para </w:t>
      </w:r>
      <w:proofErr w:type="spellStart"/>
      <w:r w:rsidRPr="00954D74">
        <w:rPr>
          <w:snapToGrid w:val="0"/>
        </w:rPr>
        <w:t>perfusión</w:t>
      </w:r>
      <w:proofErr w:type="spellEnd"/>
      <w:r w:rsidRPr="00954D74">
        <w:rPr>
          <w:snapToGrid w:val="0"/>
        </w:rPr>
        <w:t xml:space="preserve"> EFG</w:t>
      </w:r>
    </w:p>
    <w:p w14:paraId="6DAA987C" w14:textId="77777777" w:rsidR="00851A7B" w:rsidRPr="00954D74" w:rsidRDefault="00851A7B" w:rsidP="00954D74">
      <w:pPr>
        <w:ind w:left="1440" w:hanging="1440"/>
        <w:rPr>
          <w:snapToGrid w:val="0"/>
        </w:rPr>
      </w:pPr>
      <w:r w:rsidRPr="00954D74">
        <w:rPr>
          <w:snapToGrid w:val="0"/>
        </w:rPr>
        <w:t>Italija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p>
    <w:p w14:paraId="44A8C562" w14:textId="77777777" w:rsidR="00851A7B" w:rsidRPr="00954D74" w:rsidRDefault="00851A7B" w:rsidP="00954D74">
      <w:pPr>
        <w:tabs>
          <w:tab w:val="left" w:pos="567"/>
        </w:tabs>
        <w:ind w:left="1440" w:hanging="1440"/>
        <w:rPr>
          <w:snapToGrid w:val="0"/>
        </w:rPr>
      </w:pPr>
      <w:r w:rsidRPr="00954D74">
        <w:rPr>
          <w:snapToGrid w:val="0"/>
        </w:rPr>
        <w:t>Latvija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r w:rsidRPr="00954D74">
        <w:rPr>
          <w:snapToGrid w:val="0"/>
        </w:rPr>
        <w:t xml:space="preserve"> 1 g </w:t>
      </w:r>
      <w:proofErr w:type="spellStart"/>
      <w:r w:rsidRPr="00954D74">
        <w:rPr>
          <w:snapToGrid w:val="0"/>
        </w:rPr>
        <w:t>pulveris</w:t>
      </w:r>
      <w:proofErr w:type="spellEnd"/>
      <w:r w:rsidRPr="00954D74">
        <w:rPr>
          <w:snapToGrid w:val="0"/>
        </w:rPr>
        <w:t xml:space="preserve"> </w:t>
      </w:r>
      <w:proofErr w:type="spellStart"/>
      <w:r w:rsidRPr="00954D74">
        <w:rPr>
          <w:snapToGrid w:val="0"/>
        </w:rPr>
        <w:t>infūziju</w:t>
      </w:r>
      <w:proofErr w:type="spellEnd"/>
      <w:r w:rsidRPr="00954D74">
        <w:rPr>
          <w:snapToGrid w:val="0"/>
        </w:rPr>
        <w:t xml:space="preserve"> </w:t>
      </w:r>
      <w:proofErr w:type="spellStart"/>
      <w:r w:rsidRPr="00954D74">
        <w:rPr>
          <w:snapToGrid w:val="0"/>
        </w:rPr>
        <w:t>šķīduma</w:t>
      </w:r>
      <w:proofErr w:type="spellEnd"/>
      <w:r w:rsidRPr="00954D74">
        <w:rPr>
          <w:snapToGrid w:val="0"/>
        </w:rPr>
        <w:t xml:space="preserve"> </w:t>
      </w:r>
      <w:proofErr w:type="spellStart"/>
      <w:r w:rsidRPr="00954D74">
        <w:rPr>
          <w:snapToGrid w:val="0"/>
        </w:rPr>
        <w:t>koncentrāta</w:t>
      </w:r>
      <w:proofErr w:type="spellEnd"/>
      <w:r w:rsidRPr="00954D74">
        <w:rPr>
          <w:snapToGrid w:val="0"/>
        </w:rPr>
        <w:t xml:space="preserve"> </w:t>
      </w:r>
      <w:proofErr w:type="spellStart"/>
      <w:r w:rsidRPr="00954D74">
        <w:rPr>
          <w:snapToGrid w:val="0"/>
        </w:rPr>
        <w:t>pagatavošanai</w:t>
      </w:r>
      <w:proofErr w:type="spellEnd"/>
    </w:p>
    <w:p w14:paraId="19A90FA7" w14:textId="77777777" w:rsidR="00851A7B" w:rsidRPr="00954D74" w:rsidRDefault="00851A7B" w:rsidP="00954D74">
      <w:pPr>
        <w:tabs>
          <w:tab w:val="left" w:pos="567"/>
        </w:tabs>
        <w:ind w:left="1440" w:hanging="1440"/>
        <w:rPr>
          <w:snapToGrid w:val="0"/>
        </w:rPr>
      </w:pPr>
      <w:r w:rsidRPr="00954D74">
        <w:rPr>
          <w:snapToGrid w:val="0"/>
        </w:rPr>
        <w:t>Lietuva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r w:rsidRPr="00954D74">
        <w:rPr>
          <w:snapToGrid w:val="0"/>
        </w:rPr>
        <w:t xml:space="preserve"> 1 g milteliai infuzinio tirpalo koncentratui</w:t>
      </w:r>
    </w:p>
    <w:p w14:paraId="05CA4559" w14:textId="77777777" w:rsidR="00851A7B" w:rsidRPr="00954D74" w:rsidRDefault="00851A7B" w:rsidP="00954D74">
      <w:pPr>
        <w:tabs>
          <w:tab w:val="left" w:pos="567"/>
        </w:tabs>
        <w:ind w:left="1440" w:hanging="1440"/>
        <w:rPr>
          <w:snapToGrid w:val="0"/>
        </w:rPr>
      </w:pPr>
      <w:r w:rsidRPr="00954D74">
        <w:rPr>
          <w:snapToGrid w:val="0"/>
        </w:rPr>
        <w:t>Norvegija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p>
    <w:p w14:paraId="3BD32C57" w14:textId="77777777" w:rsidR="00851A7B" w:rsidRPr="00954D74" w:rsidRDefault="00851A7B" w:rsidP="00954D74">
      <w:pPr>
        <w:tabs>
          <w:tab w:val="left" w:pos="567"/>
        </w:tabs>
        <w:ind w:left="1440" w:hanging="1440"/>
        <w:rPr>
          <w:snapToGrid w:val="0"/>
        </w:rPr>
      </w:pPr>
      <w:r w:rsidRPr="00954D74">
        <w:rPr>
          <w:snapToGrid w:val="0"/>
        </w:rPr>
        <w:t>Prancūzija</w:t>
      </w:r>
      <w:r w:rsidRPr="00954D74">
        <w:rPr>
          <w:snapToGrid w:val="0"/>
        </w:rPr>
        <w:tab/>
        <w:t xml:space="preserve">ERTAPENEM QILU 1 g, </w:t>
      </w:r>
      <w:proofErr w:type="spellStart"/>
      <w:r w:rsidRPr="00954D74">
        <w:rPr>
          <w:snapToGrid w:val="0"/>
        </w:rPr>
        <w:t>poudre</w:t>
      </w:r>
      <w:proofErr w:type="spellEnd"/>
      <w:r w:rsidRPr="00954D74">
        <w:rPr>
          <w:snapToGrid w:val="0"/>
        </w:rPr>
        <w:t xml:space="preserve"> </w:t>
      </w:r>
      <w:proofErr w:type="spellStart"/>
      <w:r w:rsidRPr="00954D74">
        <w:rPr>
          <w:snapToGrid w:val="0"/>
        </w:rPr>
        <w:t>pour</w:t>
      </w:r>
      <w:proofErr w:type="spellEnd"/>
      <w:r w:rsidRPr="00954D74">
        <w:rPr>
          <w:snapToGrid w:val="0"/>
        </w:rPr>
        <w:t xml:space="preserve"> </w:t>
      </w:r>
      <w:proofErr w:type="spellStart"/>
      <w:r w:rsidRPr="00954D74">
        <w:rPr>
          <w:snapToGrid w:val="0"/>
        </w:rPr>
        <w:t>solution</w:t>
      </w:r>
      <w:proofErr w:type="spellEnd"/>
      <w:r w:rsidRPr="00954D74">
        <w:rPr>
          <w:snapToGrid w:val="0"/>
        </w:rPr>
        <w:t xml:space="preserve"> à </w:t>
      </w:r>
      <w:proofErr w:type="spellStart"/>
      <w:r w:rsidRPr="00954D74">
        <w:rPr>
          <w:snapToGrid w:val="0"/>
        </w:rPr>
        <w:t>diluer</w:t>
      </w:r>
      <w:proofErr w:type="spellEnd"/>
      <w:r w:rsidRPr="00954D74">
        <w:rPr>
          <w:snapToGrid w:val="0"/>
        </w:rPr>
        <w:t xml:space="preserve"> </w:t>
      </w:r>
      <w:proofErr w:type="spellStart"/>
      <w:r w:rsidRPr="00954D74">
        <w:rPr>
          <w:snapToGrid w:val="0"/>
        </w:rPr>
        <w:t>pour</w:t>
      </w:r>
      <w:proofErr w:type="spellEnd"/>
      <w:r w:rsidRPr="00954D74">
        <w:rPr>
          <w:snapToGrid w:val="0"/>
        </w:rPr>
        <w:t xml:space="preserve"> </w:t>
      </w:r>
      <w:proofErr w:type="spellStart"/>
      <w:r w:rsidRPr="00954D74">
        <w:rPr>
          <w:snapToGrid w:val="0"/>
        </w:rPr>
        <w:t>perfusion</w:t>
      </w:r>
      <w:proofErr w:type="spellEnd"/>
    </w:p>
    <w:p w14:paraId="2F58EA9C" w14:textId="77777777" w:rsidR="00851A7B" w:rsidRPr="00954D74" w:rsidRDefault="00851A7B" w:rsidP="00954D74">
      <w:pPr>
        <w:tabs>
          <w:tab w:val="left" w:pos="567"/>
        </w:tabs>
        <w:ind w:left="1440" w:hanging="1440"/>
        <w:rPr>
          <w:snapToGrid w:val="0"/>
        </w:rPr>
      </w:pPr>
      <w:r w:rsidRPr="00954D74">
        <w:rPr>
          <w:snapToGrid w:val="0"/>
        </w:rPr>
        <w:t>Suomija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r w:rsidRPr="00954D74">
        <w:rPr>
          <w:snapToGrid w:val="0"/>
        </w:rPr>
        <w:t xml:space="preserve"> 1 g </w:t>
      </w:r>
      <w:proofErr w:type="spellStart"/>
      <w:r w:rsidRPr="00954D74">
        <w:rPr>
          <w:snapToGrid w:val="0"/>
        </w:rPr>
        <w:t>kuiva</w:t>
      </w:r>
      <w:proofErr w:type="spellEnd"/>
      <w:r w:rsidRPr="00954D74">
        <w:rPr>
          <w:snapToGrid w:val="0"/>
        </w:rPr>
        <w:t xml:space="preserve">-aine </w:t>
      </w:r>
      <w:proofErr w:type="spellStart"/>
      <w:r w:rsidRPr="00954D74">
        <w:rPr>
          <w:snapToGrid w:val="0"/>
        </w:rPr>
        <w:t>välikonsentraatiksi</w:t>
      </w:r>
      <w:proofErr w:type="spellEnd"/>
      <w:r w:rsidRPr="00954D74">
        <w:rPr>
          <w:snapToGrid w:val="0"/>
        </w:rPr>
        <w:t xml:space="preserve"> </w:t>
      </w:r>
      <w:proofErr w:type="spellStart"/>
      <w:r w:rsidRPr="00954D74">
        <w:rPr>
          <w:snapToGrid w:val="0"/>
        </w:rPr>
        <w:t>infuusionestettä</w:t>
      </w:r>
      <w:proofErr w:type="spellEnd"/>
      <w:r w:rsidRPr="00954D74">
        <w:rPr>
          <w:snapToGrid w:val="0"/>
        </w:rPr>
        <w:t xml:space="preserve"> </w:t>
      </w:r>
      <w:proofErr w:type="spellStart"/>
      <w:r w:rsidRPr="00954D74">
        <w:rPr>
          <w:snapToGrid w:val="0"/>
        </w:rPr>
        <w:t>varten</w:t>
      </w:r>
      <w:proofErr w:type="spellEnd"/>
      <w:r w:rsidRPr="00954D74">
        <w:rPr>
          <w:snapToGrid w:val="0"/>
        </w:rPr>
        <w:t xml:space="preserve">, </w:t>
      </w:r>
      <w:proofErr w:type="spellStart"/>
      <w:r w:rsidRPr="00954D74">
        <w:rPr>
          <w:snapToGrid w:val="0"/>
        </w:rPr>
        <w:t>liuos</w:t>
      </w:r>
      <w:proofErr w:type="spellEnd"/>
    </w:p>
    <w:p w14:paraId="012D36D2" w14:textId="77777777" w:rsidR="00851A7B" w:rsidRPr="00954D74" w:rsidRDefault="00851A7B" w:rsidP="00954D74">
      <w:pPr>
        <w:tabs>
          <w:tab w:val="left" w:pos="567"/>
        </w:tabs>
        <w:ind w:left="1440" w:hanging="1440"/>
        <w:rPr>
          <w:snapToGrid w:val="0"/>
        </w:rPr>
      </w:pPr>
      <w:r w:rsidRPr="00954D74">
        <w:rPr>
          <w:snapToGrid w:val="0"/>
        </w:rPr>
        <w:t>Švedija</w:t>
      </w:r>
      <w:r w:rsidRPr="00954D74">
        <w:rPr>
          <w:snapToGrid w:val="0"/>
        </w:rPr>
        <w:tab/>
      </w:r>
      <w:proofErr w:type="spellStart"/>
      <w:r w:rsidRPr="00954D74">
        <w:rPr>
          <w:snapToGrid w:val="0"/>
        </w:rPr>
        <w:t>Ertapenem</w:t>
      </w:r>
      <w:proofErr w:type="spellEnd"/>
      <w:r w:rsidRPr="00954D74">
        <w:rPr>
          <w:snapToGrid w:val="0"/>
        </w:rPr>
        <w:t xml:space="preserve"> </w:t>
      </w:r>
      <w:proofErr w:type="spellStart"/>
      <w:r w:rsidRPr="00954D74">
        <w:rPr>
          <w:snapToGrid w:val="0"/>
        </w:rPr>
        <w:t>Qilu</w:t>
      </w:r>
      <w:proofErr w:type="spellEnd"/>
      <w:r w:rsidRPr="00954D74">
        <w:rPr>
          <w:snapToGrid w:val="0"/>
        </w:rPr>
        <w:t xml:space="preserve"> 1 g </w:t>
      </w:r>
      <w:proofErr w:type="spellStart"/>
      <w:r w:rsidRPr="00954D74">
        <w:rPr>
          <w:snapToGrid w:val="0"/>
        </w:rPr>
        <w:t>pulver</w:t>
      </w:r>
      <w:proofErr w:type="spellEnd"/>
      <w:r w:rsidRPr="00954D74">
        <w:rPr>
          <w:snapToGrid w:val="0"/>
        </w:rPr>
        <w:t xml:space="preserve"> </w:t>
      </w:r>
      <w:proofErr w:type="spellStart"/>
      <w:r w:rsidRPr="00954D74">
        <w:rPr>
          <w:snapToGrid w:val="0"/>
        </w:rPr>
        <w:t>till</w:t>
      </w:r>
      <w:proofErr w:type="spellEnd"/>
      <w:r w:rsidRPr="00954D74">
        <w:rPr>
          <w:snapToGrid w:val="0"/>
        </w:rPr>
        <w:t xml:space="preserve"> </w:t>
      </w:r>
      <w:proofErr w:type="spellStart"/>
      <w:r w:rsidRPr="00954D74">
        <w:rPr>
          <w:snapToGrid w:val="0"/>
        </w:rPr>
        <w:t>koncentrat</w:t>
      </w:r>
      <w:proofErr w:type="spellEnd"/>
      <w:r w:rsidRPr="00954D74">
        <w:rPr>
          <w:snapToGrid w:val="0"/>
        </w:rPr>
        <w:t xml:space="preserve"> </w:t>
      </w:r>
      <w:proofErr w:type="spellStart"/>
      <w:r w:rsidRPr="00954D74">
        <w:rPr>
          <w:snapToGrid w:val="0"/>
        </w:rPr>
        <w:t>till</w:t>
      </w:r>
      <w:proofErr w:type="spellEnd"/>
      <w:r w:rsidRPr="00954D74">
        <w:rPr>
          <w:snapToGrid w:val="0"/>
        </w:rPr>
        <w:t xml:space="preserve"> </w:t>
      </w:r>
      <w:proofErr w:type="spellStart"/>
      <w:r w:rsidRPr="00954D74">
        <w:rPr>
          <w:snapToGrid w:val="0"/>
        </w:rPr>
        <w:t>infusionsvätska</w:t>
      </w:r>
      <w:proofErr w:type="spellEnd"/>
      <w:r w:rsidRPr="00954D74">
        <w:rPr>
          <w:snapToGrid w:val="0"/>
        </w:rPr>
        <w:t xml:space="preserve">, </w:t>
      </w:r>
      <w:proofErr w:type="spellStart"/>
      <w:r w:rsidRPr="00954D74">
        <w:rPr>
          <w:snapToGrid w:val="0"/>
        </w:rPr>
        <w:t>lösning</w:t>
      </w:r>
      <w:proofErr w:type="spellEnd"/>
    </w:p>
    <w:p w14:paraId="3E9CC917" w14:textId="77777777" w:rsidR="00851A7B" w:rsidRPr="00954D74" w:rsidRDefault="00851A7B" w:rsidP="00954D74">
      <w:pPr>
        <w:numPr>
          <w:ilvl w:val="12"/>
          <w:numId w:val="0"/>
        </w:numPr>
        <w:rPr>
          <w:b/>
          <w:snapToGrid w:val="0"/>
        </w:rPr>
      </w:pPr>
    </w:p>
    <w:p w14:paraId="1FDB570B" w14:textId="0B951533" w:rsidR="00B34AD9" w:rsidRPr="00954D74" w:rsidRDefault="00D75F0E" w:rsidP="00954D74">
      <w:pPr>
        <w:pStyle w:val="Antrat1"/>
        <w:ind w:left="0"/>
      </w:pPr>
      <w:r w:rsidRPr="00954D74">
        <w:t>Šis pakuotės lapelis paskutinį kartą peržiūrėtas</w:t>
      </w:r>
      <w:r w:rsidR="00A55865">
        <w:t xml:space="preserve"> </w:t>
      </w:r>
      <w:r w:rsidR="00F55A4B" w:rsidRPr="00F55A4B">
        <w:t>202</w:t>
      </w:r>
      <w:r w:rsidR="00C11A6C">
        <w:t>6</w:t>
      </w:r>
      <w:r w:rsidR="00F55A4B" w:rsidRPr="00F55A4B">
        <w:t>-0</w:t>
      </w:r>
      <w:r w:rsidR="00C11A6C">
        <w:t>2</w:t>
      </w:r>
      <w:r w:rsidR="00F55A4B" w:rsidRPr="00F55A4B">
        <w:t>-2</w:t>
      </w:r>
      <w:r w:rsidR="00C11A6C">
        <w:t>2</w:t>
      </w:r>
      <w:r w:rsidR="00A55865" w:rsidRPr="00A55865">
        <w:t>.</w:t>
      </w:r>
    </w:p>
    <w:p w14:paraId="3CA6FE37" w14:textId="77777777" w:rsidR="00B34AD9" w:rsidRPr="00954D74" w:rsidRDefault="00B34AD9" w:rsidP="00954D74">
      <w:pPr>
        <w:pStyle w:val="Pagrindinistekstas"/>
        <w:rPr>
          <w:b/>
        </w:rPr>
      </w:pPr>
    </w:p>
    <w:p w14:paraId="6D7346D0" w14:textId="169BE388" w:rsidR="00846275" w:rsidRPr="00954D74" w:rsidRDefault="00846275" w:rsidP="00954D74">
      <w:pPr>
        <w:numPr>
          <w:ilvl w:val="12"/>
          <w:numId w:val="0"/>
        </w:numPr>
        <w:tabs>
          <w:tab w:val="left" w:pos="567"/>
        </w:tabs>
        <w:rPr>
          <w:snapToGrid w:val="0"/>
        </w:rPr>
      </w:pPr>
      <w:r w:rsidRPr="00954D74">
        <w:rPr>
          <w:snapToGrid w:val="0"/>
        </w:rPr>
        <w:t>Išsami informacija apie šį vaistą pateikiama Valstybinės vaistų kontrolės tarnybos prie Lietuvos Respublikos sveikatos apsaugos ministerijos tinklalapyje</w:t>
      </w:r>
      <w:r w:rsidRPr="00954D74">
        <w:rPr>
          <w:i/>
          <w:snapToGrid w:val="0"/>
        </w:rPr>
        <w:t xml:space="preserve"> </w:t>
      </w:r>
      <w:hyperlink r:id="rId13" w:history="1">
        <w:r w:rsidR="00A46B34" w:rsidRPr="00607579">
          <w:rPr>
            <w:rStyle w:val="Hipersaitas"/>
            <w:rFonts w:eastAsia="SimSun"/>
            <w:snapToGrid w:val="0"/>
          </w:rPr>
          <w:t>https://vvkt.lrv.lt/lt/</w:t>
        </w:r>
      </w:hyperlink>
      <w:r w:rsidRPr="00954D74">
        <w:rPr>
          <w:snapToGrid w:val="0"/>
        </w:rPr>
        <w:t>.</w:t>
      </w:r>
    </w:p>
    <w:p w14:paraId="7A709AA9" w14:textId="77777777" w:rsidR="00846275" w:rsidRPr="00954D74" w:rsidRDefault="00846275" w:rsidP="00954D74">
      <w:pPr>
        <w:numPr>
          <w:ilvl w:val="12"/>
          <w:numId w:val="0"/>
        </w:numPr>
        <w:tabs>
          <w:tab w:val="left" w:pos="567"/>
        </w:tabs>
        <w:rPr>
          <w:snapToGrid w:val="0"/>
        </w:rPr>
      </w:pPr>
    </w:p>
    <w:p w14:paraId="4CEA4466" w14:textId="77777777" w:rsidR="00846275" w:rsidRPr="00954D74" w:rsidRDefault="00846275" w:rsidP="00954D74">
      <w:pPr>
        <w:numPr>
          <w:ilvl w:val="12"/>
          <w:numId w:val="0"/>
        </w:numPr>
        <w:rPr>
          <w:snapToGrid w:val="0"/>
        </w:rPr>
      </w:pPr>
      <w:r w:rsidRPr="00954D74">
        <w:rPr>
          <w:snapToGrid w:val="0"/>
        </w:rPr>
        <w:t>---------------------------------------------------------------------------------------------------------------------------</w:t>
      </w:r>
    </w:p>
    <w:p w14:paraId="524ED266" w14:textId="77777777" w:rsidR="00B34AD9" w:rsidRPr="00954D74" w:rsidRDefault="00846275" w:rsidP="00954D74">
      <w:pPr>
        <w:pStyle w:val="Pagrindinistekstas"/>
        <w:rPr>
          <w:b/>
        </w:rPr>
      </w:pPr>
      <w:r w:rsidRPr="00954D74">
        <w:rPr>
          <w:b/>
          <w:snapToGrid w:val="0"/>
        </w:rPr>
        <w:t>Toliau pateikta informacija skirta tik sveikatos priežiūros specialistams:</w:t>
      </w:r>
    </w:p>
    <w:p w14:paraId="34EA68A0" w14:textId="77777777" w:rsidR="00846275" w:rsidRPr="00954D74" w:rsidRDefault="00846275" w:rsidP="00954D74">
      <w:pPr>
        <w:pStyle w:val="Pagrindinistekstas"/>
      </w:pPr>
    </w:p>
    <w:p w14:paraId="1FBC863D" w14:textId="77777777" w:rsidR="00B34AD9" w:rsidRPr="00954D74" w:rsidRDefault="00D75F0E" w:rsidP="00954D74">
      <w:pPr>
        <w:pStyle w:val="Pagrindinistekstas"/>
      </w:pPr>
      <w:proofErr w:type="spellStart"/>
      <w:r w:rsidRPr="00954D74">
        <w:t>Ertapenem</w:t>
      </w:r>
      <w:proofErr w:type="spellEnd"/>
      <w:r w:rsidRPr="00954D74">
        <w:t xml:space="preserve"> QILU tirpinimo ir skiedimo instrukcijos:</w:t>
      </w:r>
    </w:p>
    <w:p w14:paraId="1E7689E9" w14:textId="77777777" w:rsidR="00B34AD9" w:rsidRPr="00954D74" w:rsidRDefault="00B34AD9" w:rsidP="00954D74">
      <w:pPr>
        <w:pStyle w:val="Pagrindinistekstas"/>
      </w:pPr>
    </w:p>
    <w:p w14:paraId="44956884" w14:textId="77777777" w:rsidR="00B34AD9" w:rsidRPr="00954D74" w:rsidRDefault="00035903" w:rsidP="00954D74">
      <w:pPr>
        <w:pStyle w:val="Pagrindinistekstas"/>
      </w:pPr>
      <w:r>
        <w:t>Tik v</w:t>
      </w:r>
      <w:r w:rsidR="00D75F0E" w:rsidRPr="00954D74">
        <w:t>ienkartiniam vartojimui.</w:t>
      </w:r>
    </w:p>
    <w:p w14:paraId="32D764A0" w14:textId="77777777" w:rsidR="00B34AD9" w:rsidRPr="00954D74" w:rsidRDefault="00B34AD9" w:rsidP="00954D74">
      <w:pPr>
        <w:pStyle w:val="Pagrindinistekstas"/>
      </w:pPr>
    </w:p>
    <w:p w14:paraId="0C3C0B58" w14:textId="77777777" w:rsidR="00B34AD9" w:rsidRPr="00954D74" w:rsidRDefault="00D75F0E" w:rsidP="00954D74">
      <w:pPr>
        <w:rPr>
          <w:i/>
        </w:rPr>
      </w:pPr>
      <w:r w:rsidRPr="00954D74">
        <w:rPr>
          <w:i/>
          <w:u w:val="single"/>
        </w:rPr>
        <w:t>Intraveninio tirpalo ruošimas</w:t>
      </w:r>
    </w:p>
    <w:p w14:paraId="768BF1CD" w14:textId="77777777" w:rsidR="00B34AD9" w:rsidRPr="00954D74" w:rsidRDefault="00D75F0E" w:rsidP="00954D74">
      <w:pPr>
        <w:pStyle w:val="Antrat1"/>
        <w:ind w:left="0"/>
      </w:pPr>
      <w:r w:rsidRPr="00954D74">
        <w:t xml:space="preserve">Prieš vartojimą </w:t>
      </w:r>
      <w:proofErr w:type="spellStart"/>
      <w:r w:rsidRPr="00954D74">
        <w:t>Ertapenem</w:t>
      </w:r>
      <w:proofErr w:type="spellEnd"/>
      <w:r w:rsidRPr="00954D74">
        <w:t xml:space="preserve"> QILU būtina ištirpinti ir tik po to praskiesti.</w:t>
      </w:r>
    </w:p>
    <w:p w14:paraId="71C84692" w14:textId="77777777" w:rsidR="00B34AD9" w:rsidRPr="00954D74" w:rsidRDefault="00B34AD9" w:rsidP="00954D74">
      <w:pPr>
        <w:pStyle w:val="Pagrindinistekstas"/>
        <w:rPr>
          <w:b/>
        </w:rPr>
      </w:pPr>
    </w:p>
    <w:p w14:paraId="2B484E0B" w14:textId="77777777" w:rsidR="00846275" w:rsidRPr="00954D74" w:rsidRDefault="00D75F0E" w:rsidP="00954D74">
      <w:pPr>
        <w:pStyle w:val="Pagrindinistekstas"/>
      </w:pPr>
      <w:r w:rsidRPr="00954D74">
        <w:t>S</w:t>
      </w:r>
      <w:r w:rsidR="00846275" w:rsidRPr="00954D74">
        <w:t>uaugusieji ir paaugliai (nuo 13 </w:t>
      </w:r>
      <w:r w:rsidRPr="00954D74">
        <w:t>iki 17</w:t>
      </w:r>
      <w:r w:rsidR="00846275" w:rsidRPr="00954D74">
        <w:t> </w:t>
      </w:r>
      <w:r w:rsidRPr="00954D74">
        <w:t>metų</w:t>
      </w:r>
      <w:r w:rsidR="00035903">
        <w:t xml:space="preserve"> </w:t>
      </w:r>
      <w:r w:rsidR="00035903" w:rsidRPr="00954D74">
        <w:rPr>
          <w:u w:val="single"/>
        </w:rPr>
        <w:t>amžiaus</w:t>
      </w:r>
      <w:r w:rsidRPr="00954D74">
        <w:t xml:space="preserve">) </w:t>
      </w:r>
    </w:p>
    <w:p w14:paraId="0FE6D158" w14:textId="77777777" w:rsidR="00B34AD9" w:rsidRPr="00954D74" w:rsidRDefault="00D75F0E" w:rsidP="00954D74">
      <w:pPr>
        <w:pStyle w:val="Pagrindinistekstas"/>
      </w:pPr>
      <w:r w:rsidRPr="00954D74">
        <w:rPr>
          <w:u w:val="single"/>
        </w:rPr>
        <w:t>Tirpinimas</w:t>
      </w:r>
    </w:p>
    <w:p w14:paraId="24F9CC2D" w14:textId="77777777" w:rsidR="00B34AD9" w:rsidRPr="00954D74" w:rsidRDefault="00D75F0E" w:rsidP="00954D74">
      <w:pPr>
        <w:pStyle w:val="Pagrindinistekstas"/>
      </w:pPr>
      <w:r w:rsidRPr="00954D74">
        <w:t>1</w:t>
      </w:r>
      <w:r w:rsidR="00846275" w:rsidRPr="00954D74">
        <w:t> </w:t>
      </w:r>
      <w:r w:rsidRPr="00954D74">
        <w:t>g (1</w:t>
      </w:r>
      <w:r w:rsidR="00846275" w:rsidRPr="00954D74">
        <w:t> </w:t>
      </w:r>
      <w:r w:rsidRPr="00954D74">
        <w:t xml:space="preserve">flakono turinį) </w:t>
      </w:r>
      <w:proofErr w:type="spellStart"/>
      <w:r w:rsidRPr="00954D74">
        <w:t>Ertapenem</w:t>
      </w:r>
      <w:proofErr w:type="spellEnd"/>
      <w:r w:rsidRPr="00954D74">
        <w:t xml:space="preserve"> QILU ištirpinkite 10</w:t>
      </w:r>
      <w:r w:rsidR="00846275" w:rsidRPr="00954D74">
        <w:t> </w:t>
      </w:r>
      <w:r w:rsidRPr="00954D74">
        <w:t>ml injekcinio vandens arba 9</w:t>
      </w:r>
      <w:r w:rsidR="00846275" w:rsidRPr="00954D74">
        <w:t> </w:t>
      </w:r>
      <w:r w:rsidRPr="00954D74">
        <w:t>mg/ml (0,9</w:t>
      </w:r>
      <w:r w:rsidR="00846275" w:rsidRPr="00954D74">
        <w:t> </w:t>
      </w:r>
      <w:r w:rsidR="00846275" w:rsidRPr="008635F6">
        <w:t>%</w:t>
      </w:r>
      <w:r w:rsidRPr="00954D74">
        <w:t xml:space="preserve">) natrio chlorido </w:t>
      </w:r>
      <w:r w:rsidR="00846275" w:rsidRPr="00954D74">
        <w:t xml:space="preserve">injekcinio </w:t>
      </w:r>
      <w:r w:rsidRPr="00954D74">
        <w:t>tirpalo, gauto tirpalo koncentracija bus maždaug 100</w:t>
      </w:r>
      <w:r w:rsidR="00846275" w:rsidRPr="00954D74">
        <w:t> </w:t>
      </w:r>
      <w:r w:rsidRPr="00954D74">
        <w:t>mg/ml. Kad ištirptų, flakoną gerai pakratykite.</w:t>
      </w:r>
    </w:p>
    <w:p w14:paraId="1E1A9E76" w14:textId="77777777" w:rsidR="00B34AD9" w:rsidRPr="00954D74" w:rsidRDefault="00D75F0E" w:rsidP="00954D74">
      <w:pPr>
        <w:pStyle w:val="Pagrindinistekstas"/>
      </w:pPr>
      <w:r w:rsidRPr="00954D74">
        <w:rPr>
          <w:u w:val="single"/>
        </w:rPr>
        <w:t>Skiedimas</w:t>
      </w:r>
    </w:p>
    <w:p w14:paraId="7E3DCC9C" w14:textId="77777777" w:rsidR="00B34AD9" w:rsidRPr="00954D74" w:rsidRDefault="00D75F0E" w:rsidP="00954D74">
      <w:pPr>
        <w:pStyle w:val="Pagrindinistekstas"/>
      </w:pPr>
      <w:r w:rsidRPr="00954D74">
        <w:rPr>
          <w:u w:val="single"/>
        </w:rPr>
        <w:t>50</w:t>
      </w:r>
      <w:r w:rsidR="00846275" w:rsidRPr="00954D74">
        <w:rPr>
          <w:u w:val="single"/>
        </w:rPr>
        <w:t> </w:t>
      </w:r>
      <w:r w:rsidRPr="00954D74">
        <w:rPr>
          <w:u w:val="single"/>
        </w:rPr>
        <w:t>ml skiediklio maišeliui.</w:t>
      </w:r>
      <w:r w:rsidRPr="00954D74">
        <w:t xml:space="preserve"> Norėdami gauti 1</w:t>
      </w:r>
      <w:r w:rsidR="00846275" w:rsidRPr="00954D74">
        <w:t> </w:t>
      </w:r>
      <w:r w:rsidRPr="00954D74">
        <w:t>g dozę, ištirpintą vaistinį preparatą iš flakono nedelsiant įpilkite į 50</w:t>
      </w:r>
      <w:r w:rsidR="00846275" w:rsidRPr="00954D74">
        <w:t> </w:t>
      </w:r>
      <w:r w:rsidRPr="00954D74">
        <w:t>ml 9</w:t>
      </w:r>
      <w:r w:rsidR="00846275" w:rsidRPr="00954D74">
        <w:t> </w:t>
      </w:r>
      <w:r w:rsidRPr="00954D74">
        <w:t>mg/ml (0,9</w:t>
      </w:r>
      <w:r w:rsidR="00846275" w:rsidRPr="00954D74">
        <w:t> %</w:t>
      </w:r>
      <w:r w:rsidRPr="00954D74">
        <w:t>) natrio chlorido tirpalo injekcijoms maišelį; arba</w:t>
      </w:r>
    </w:p>
    <w:p w14:paraId="23DF8245" w14:textId="77777777" w:rsidR="00B34AD9" w:rsidRPr="00954D74" w:rsidRDefault="00B34AD9" w:rsidP="00954D74">
      <w:pPr>
        <w:pStyle w:val="Pagrindinistekstas"/>
      </w:pPr>
    </w:p>
    <w:p w14:paraId="509565CF" w14:textId="77777777" w:rsidR="00B34AD9" w:rsidRPr="00954D74" w:rsidRDefault="00D75F0E" w:rsidP="00954D74">
      <w:pPr>
        <w:pStyle w:val="Pagrindinistekstas"/>
      </w:pPr>
      <w:r w:rsidRPr="00954D74">
        <w:rPr>
          <w:u w:val="single"/>
        </w:rPr>
        <w:t>50</w:t>
      </w:r>
      <w:r w:rsidR="00846275" w:rsidRPr="00954D74">
        <w:rPr>
          <w:u w:val="single"/>
        </w:rPr>
        <w:t> </w:t>
      </w:r>
      <w:r w:rsidRPr="00954D74">
        <w:rPr>
          <w:u w:val="single"/>
        </w:rPr>
        <w:t>ml skiediklio flakonui.</w:t>
      </w:r>
      <w:r w:rsidRPr="00954D74">
        <w:t xml:space="preserve"> Norėdami gauti 1</w:t>
      </w:r>
      <w:r w:rsidR="00846275" w:rsidRPr="00954D74">
        <w:t> </w:t>
      </w:r>
      <w:r w:rsidRPr="00954D74">
        <w:t>g dozę, ištraukite 10</w:t>
      </w:r>
      <w:r w:rsidR="00846275" w:rsidRPr="00954D74">
        <w:t> </w:t>
      </w:r>
      <w:r w:rsidRPr="00954D74">
        <w:t>ml iš 50</w:t>
      </w:r>
      <w:r w:rsidR="00846275" w:rsidRPr="00954D74">
        <w:t> </w:t>
      </w:r>
      <w:r w:rsidRPr="00954D74">
        <w:t>ml 9</w:t>
      </w:r>
      <w:r w:rsidR="00846275" w:rsidRPr="00954D74">
        <w:t> </w:t>
      </w:r>
      <w:r w:rsidRPr="00954D74">
        <w:t>mg/ml (0,9</w:t>
      </w:r>
      <w:r w:rsidR="00846275" w:rsidRPr="00954D74">
        <w:t> %</w:t>
      </w:r>
      <w:r w:rsidRPr="00954D74">
        <w:t>) natrio chlorido</w:t>
      </w:r>
      <w:r w:rsidR="00035903">
        <w:t xml:space="preserve"> </w:t>
      </w:r>
      <w:r w:rsidR="00035903" w:rsidRPr="00954D74">
        <w:t>injekcinio</w:t>
      </w:r>
      <w:r w:rsidRPr="00954D74">
        <w:t xml:space="preserve"> tirpalo flakono ir išpilkite. Perpilkite ištirpintą 1</w:t>
      </w:r>
      <w:r w:rsidR="00846275" w:rsidRPr="00954D74">
        <w:t> </w:t>
      </w:r>
      <w:r w:rsidRPr="00954D74">
        <w:t xml:space="preserve">g </w:t>
      </w:r>
      <w:proofErr w:type="spellStart"/>
      <w:r w:rsidRPr="00954D74">
        <w:t>Ertapenem</w:t>
      </w:r>
      <w:proofErr w:type="spellEnd"/>
      <w:r w:rsidRPr="00954D74">
        <w:t xml:space="preserve"> QILU flakono turinį į 50</w:t>
      </w:r>
      <w:r w:rsidR="00846275" w:rsidRPr="00954D74">
        <w:t> </w:t>
      </w:r>
      <w:r w:rsidRPr="00954D74">
        <w:t>ml 9</w:t>
      </w:r>
      <w:r w:rsidR="00846275" w:rsidRPr="00954D74">
        <w:t> </w:t>
      </w:r>
      <w:r w:rsidRPr="00954D74">
        <w:t>mg/ml (0,9</w:t>
      </w:r>
      <w:r w:rsidR="00846275" w:rsidRPr="00954D74">
        <w:t> %</w:t>
      </w:r>
      <w:r w:rsidRPr="00954D74">
        <w:t>) natrio chlorido tirpalo injekcijoms flakoną.</w:t>
      </w:r>
    </w:p>
    <w:p w14:paraId="0E6FA0C0" w14:textId="77777777" w:rsidR="00B34AD9" w:rsidRPr="00954D74" w:rsidRDefault="00D75F0E" w:rsidP="00954D74">
      <w:pPr>
        <w:pStyle w:val="Pagrindinistekstas"/>
      </w:pPr>
      <w:r w:rsidRPr="00954D74">
        <w:rPr>
          <w:u w:val="single"/>
        </w:rPr>
        <w:t>Infuzija</w:t>
      </w:r>
    </w:p>
    <w:p w14:paraId="6B76A476" w14:textId="77777777" w:rsidR="00B34AD9" w:rsidRPr="00954D74" w:rsidRDefault="00035903" w:rsidP="00954D74">
      <w:pPr>
        <w:pStyle w:val="Pagrindinistekstas"/>
      </w:pPr>
      <w:proofErr w:type="spellStart"/>
      <w:r>
        <w:t>Infuzuoti</w:t>
      </w:r>
      <w:proofErr w:type="spellEnd"/>
      <w:r w:rsidR="00D75F0E" w:rsidRPr="00954D74">
        <w:t xml:space="preserve"> į veną </w:t>
      </w:r>
      <w:r>
        <w:t xml:space="preserve">per </w:t>
      </w:r>
      <w:r w:rsidR="00D75F0E" w:rsidRPr="00954D74">
        <w:t>30</w:t>
      </w:r>
      <w:r w:rsidR="00846275" w:rsidRPr="00954D74">
        <w:t> </w:t>
      </w:r>
      <w:r w:rsidR="00D75F0E" w:rsidRPr="00954D74">
        <w:t>minučių.</w:t>
      </w:r>
    </w:p>
    <w:p w14:paraId="41904458" w14:textId="77777777" w:rsidR="00B34AD9" w:rsidRPr="00954D74" w:rsidRDefault="00B34AD9" w:rsidP="00954D74">
      <w:pPr>
        <w:pStyle w:val="Pagrindinistekstas"/>
      </w:pPr>
    </w:p>
    <w:p w14:paraId="569AB903" w14:textId="77777777" w:rsidR="00B34AD9" w:rsidRPr="00954D74" w:rsidRDefault="00D75F0E" w:rsidP="00954D74">
      <w:pPr>
        <w:pStyle w:val="Pagrindinistekstas"/>
      </w:pPr>
      <w:r w:rsidRPr="00954D74">
        <w:t>Vaikai (nuo 3</w:t>
      </w:r>
      <w:r w:rsidR="00846275" w:rsidRPr="00954D74">
        <w:t> </w:t>
      </w:r>
      <w:r w:rsidRPr="00954D74">
        <w:t>mėnesių iki 12</w:t>
      </w:r>
      <w:r w:rsidR="00846275" w:rsidRPr="00954D74">
        <w:t> </w:t>
      </w:r>
      <w:r w:rsidRPr="00954D74">
        <w:t>metų</w:t>
      </w:r>
      <w:r w:rsidR="00035903" w:rsidRPr="00035903">
        <w:rPr>
          <w:u w:val="single"/>
        </w:rPr>
        <w:t xml:space="preserve"> </w:t>
      </w:r>
      <w:r w:rsidR="00035903" w:rsidRPr="00954D74">
        <w:rPr>
          <w:u w:val="single"/>
        </w:rPr>
        <w:t>amžiaus</w:t>
      </w:r>
      <w:r w:rsidRPr="00954D74">
        <w:t>)</w:t>
      </w:r>
    </w:p>
    <w:p w14:paraId="08B88827" w14:textId="77777777" w:rsidR="00B34AD9" w:rsidRPr="00954D74" w:rsidRDefault="00D75F0E" w:rsidP="00954D74">
      <w:pPr>
        <w:pStyle w:val="Pagrindinistekstas"/>
      </w:pPr>
      <w:r w:rsidRPr="00954D74">
        <w:rPr>
          <w:u w:val="single"/>
        </w:rPr>
        <w:t>Tirpinimas</w:t>
      </w:r>
    </w:p>
    <w:p w14:paraId="2A4BEE66" w14:textId="77777777" w:rsidR="00B34AD9" w:rsidRPr="00954D74" w:rsidRDefault="00D75F0E" w:rsidP="00954D74">
      <w:pPr>
        <w:pStyle w:val="Pagrindinistekstas"/>
      </w:pPr>
      <w:r w:rsidRPr="00954D74">
        <w:t>1</w:t>
      </w:r>
      <w:r w:rsidR="00846275" w:rsidRPr="00954D74">
        <w:t> </w:t>
      </w:r>
      <w:r w:rsidRPr="00954D74">
        <w:t>g (1</w:t>
      </w:r>
      <w:r w:rsidR="00846275" w:rsidRPr="00954D74">
        <w:t> </w:t>
      </w:r>
      <w:r w:rsidRPr="00954D74">
        <w:t xml:space="preserve">flakono turinį) </w:t>
      </w:r>
      <w:proofErr w:type="spellStart"/>
      <w:r w:rsidRPr="00954D74">
        <w:t>Ertapenem</w:t>
      </w:r>
      <w:proofErr w:type="spellEnd"/>
      <w:r w:rsidRPr="00954D74">
        <w:t xml:space="preserve"> QILU ištirpinkite 10</w:t>
      </w:r>
      <w:r w:rsidR="00846275" w:rsidRPr="00954D74">
        <w:t> </w:t>
      </w:r>
      <w:r w:rsidRPr="00954D74">
        <w:t>ml injekcinio vandens arba 9</w:t>
      </w:r>
      <w:r w:rsidR="00846275" w:rsidRPr="00954D74">
        <w:t> </w:t>
      </w:r>
      <w:r w:rsidRPr="00954D74">
        <w:t>mg/ml (0,9</w:t>
      </w:r>
      <w:r w:rsidR="00846275" w:rsidRPr="00954D74">
        <w:t> %</w:t>
      </w:r>
      <w:r w:rsidRPr="00954D74">
        <w:t xml:space="preserve">) natrio chlorido </w:t>
      </w:r>
      <w:r w:rsidR="00D72BE1" w:rsidRPr="00954D74">
        <w:t xml:space="preserve">injekcinio </w:t>
      </w:r>
      <w:r w:rsidRPr="00954D74">
        <w:t>tirpalo, gauto tirpalo koncentracija bus maždaug 100</w:t>
      </w:r>
      <w:r w:rsidR="00846275" w:rsidRPr="00954D74">
        <w:t> </w:t>
      </w:r>
      <w:r w:rsidRPr="00954D74">
        <w:t>mg/ml. Kad gerai ištirptų, flakoną gerai pakratykite.</w:t>
      </w:r>
    </w:p>
    <w:p w14:paraId="3E059BAB" w14:textId="77777777" w:rsidR="00B34AD9" w:rsidRPr="00954D74" w:rsidRDefault="00D75F0E" w:rsidP="00954D74">
      <w:pPr>
        <w:pStyle w:val="Pagrindinistekstas"/>
      </w:pPr>
      <w:r w:rsidRPr="00954D74">
        <w:rPr>
          <w:u w:val="single"/>
        </w:rPr>
        <w:t>Skiedimas</w:t>
      </w:r>
    </w:p>
    <w:p w14:paraId="7831B613" w14:textId="77777777" w:rsidR="00B34AD9" w:rsidRPr="00954D74" w:rsidRDefault="00D75F0E" w:rsidP="00954D74">
      <w:pPr>
        <w:pStyle w:val="Pagrindinistekstas"/>
      </w:pPr>
      <w:r w:rsidRPr="00954D74">
        <w:t>Skiediklio maišeliui. Tūrį, prilygstantį 15</w:t>
      </w:r>
      <w:r w:rsidR="00846275" w:rsidRPr="00954D74">
        <w:t> </w:t>
      </w:r>
      <w:r w:rsidRPr="00954D74">
        <w:t>mg/kg kūno svorio (bet ne daugiau kaip 1</w:t>
      </w:r>
      <w:r w:rsidR="00846275" w:rsidRPr="00954D74">
        <w:t> </w:t>
      </w:r>
      <w:r w:rsidRPr="00954D74">
        <w:t>g per parą) dozei, įpilkite į 9</w:t>
      </w:r>
      <w:r w:rsidR="00846275" w:rsidRPr="00954D74">
        <w:t> </w:t>
      </w:r>
      <w:r w:rsidRPr="00954D74">
        <w:t>mg/ml (0,9</w:t>
      </w:r>
      <w:r w:rsidR="00846275" w:rsidRPr="00954D74">
        <w:t> %</w:t>
      </w:r>
      <w:r w:rsidRPr="00954D74">
        <w:t xml:space="preserve">) natrio chlorido </w:t>
      </w:r>
      <w:r w:rsidR="00FE1532" w:rsidRPr="00954D74">
        <w:t xml:space="preserve">injekcinio </w:t>
      </w:r>
      <w:r w:rsidRPr="00954D74">
        <w:t>tirpalo maišelį, kad galutinė koncentracija būtų 20</w:t>
      </w:r>
      <w:r w:rsidR="00846275" w:rsidRPr="00954D74">
        <w:t> </w:t>
      </w:r>
      <w:r w:rsidRPr="00954D74">
        <w:t>mg/ml ar mažesnė; arba</w:t>
      </w:r>
    </w:p>
    <w:p w14:paraId="2622F7A2" w14:textId="77777777" w:rsidR="00B34AD9" w:rsidRPr="00954D74" w:rsidRDefault="00B34AD9" w:rsidP="00954D74">
      <w:pPr>
        <w:pStyle w:val="Pagrindinistekstas"/>
      </w:pPr>
    </w:p>
    <w:p w14:paraId="2682B7BA" w14:textId="77777777" w:rsidR="00B34AD9" w:rsidRPr="00954D74" w:rsidRDefault="00D75F0E" w:rsidP="00954D74">
      <w:pPr>
        <w:pStyle w:val="Pagrindinistekstas"/>
      </w:pPr>
      <w:r w:rsidRPr="00954D74">
        <w:t>Skiediklio flakonui. Tūrį, prilygstantį 15</w:t>
      </w:r>
      <w:r w:rsidR="00846275" w:rsidRPr="00954D74">
        <w:t> </w:t>
      </w:r>
      <w:r w:rsidRPr="00954D74">
        <w:t>mg/kg kūno svorio (bet ne daugiau kaip 1</w:t>
      </w:r>
      <w:r w:rsidR="00846275" w:rsidRPr="00954D74">
        <w:t> </w:t>
      </w:r>
      <w:r w:rsidRPr="00954D74">
        <w:t xml:space="preserve">g per parą) dozei, įpilkite </w:t>
      </w:r>
      <w:r w:rsidRPr="00954D74">
        <w:lastRenderedPageBreak/>
        <w:t>į 9</w:t>
      </w:r>
      <w:r w:rsidR="00846275" w:rsidRPr="00954D74">
        <w:t> </w:t>
      </w:r>
      <w:r w:rsidRPr="00954D74">
        <w:t>mg/ml (0,9</w:t>
      </w:r>
      <w:r w:rsidR="00846275" w:rsidRPr="00954D74">
        <w:t> %</w:t>
      </w:r>
      <w:r w:rsidRPr="00954D74">
        <w:t xml:space="preserve">) natrio chlorido </w:t>
      </w:r>
      <w:r w:rsidR="00FE1532" w:rsidRPr="00954D74">
        <w:t xml:space="preserve">injekcinio </w:t>
      </w:r>
      <w:r w:rsidRPr="00954D74">
        <w:t>tirpalo flakoną, kad galutinė koncentracija būtų 20</w:t>
      </w:r>
      <w:r w:rsidR="00846275" w:rsidRPr="00954D74">
        <w:t> </w:t>
      </w:r>
      <w:r w:rsidRPr="00954D74">
        <w:t>mg/ml ar mažesnė.</w:t>
      </w:r>
    </w:p>
    <w:p w14:paraId="7FCF250C" w14:textId="77777777" w:rsidR="00B34AD9" w:rsidRPr="00954D74" w:rsidRDefault="00D75F0E" w:rsidP="00954D74">
      <w:pPr>
        <w:pStyle w:val="Pagrindinistekstas"/>
      </w:pPr>
      <w:r w:rsidRPr="00954D74">
        <w:rPr>
          <w:u w:val="single"/>
        </w:rPr>
        <w:t>Infuzija</w:t>
      </w:r>
    </w:p>
    <w:p w14:paraId="48CD2C54" w14:textId="77777777" w:rsidR="00B34AD9" w:rsidRPr="00954D74" w:rsidRDefault="00FE1532" w:rsidP="00954D74">
      <w:pPr>
        <w:pStyle w:val="Pagrindinistekstas"/>
      </w:pPr>
      <w:proofErr w:type="spellStart"/>
      <w:r>
        <w:t>Infuzuoti</w:t>
      </w:r>
      <w:proofErr w:type="spellEnd"/>
      <w:r w:rsidR="00D75F0E" w:rsidRPr="00954D74">
        <w:t xml:space="preserve"> į veną </w:t>
      </w:r>
      <w:r>
        <w:t xml:space="preserve">per </w:t>
      </w:r>
      <w:r w:rsidR="00D75F0E" w:rsidRPr="00954D74">
        <w:t>30</w:t>
      </w:r>
      <w:r w:rsidR="00846275" w:rsidRPr="00954D74">
        <w:t> </w:t>
      </w:r>
      <w:r w:rsidR="00D75F0E" w:rsidRPr="00954D74">
        <w:t>minučių.</w:t>
      </w:r>
    </w:p>
    <w:p w14:paraId="022A6CCF" w14:textId="77777777" w:rsidR="00B34AD9" w:rsidRPr="00954D74" w:rsidRDefault="00B34AD9" w:rsidP="00954D74">
      <w:pPr>
        <w:pStyle w:val="Pagrindinistekstas"/>
      </w:pPr>
    </w:p>
    <w:p w14:paraId="309CEFF5" w14:textId="77777777" w:rsidR="00846275" w:rsidRPr="00954D74" w:rsidRDefault="00D75F0E" w:rsidP="00954D74">
      <w:pPr>
        <w:pStyle w:val="Pagrindinistekstas"/>
      </w:pPr>
      <w:r w:rsidRPr="00954D74">
        <w:t>Ištirpinus miltelius, gautą tirpalą reikia tuoj pat skiesti 9</w:t>
      </w:r>
      <w:r w:rsidR="00846275" w:rsidRPr="00954D74">
        <w:t> </w:t>
      </w:r>
      <w:r w:rsidRPr="00954D74">
        <w:t>mg/ml (0,9</w:t>
      </w:r>
      <w:r w:rsidR="00846275" w:rsidRPr="00954D74">
        <w:t> %</w:t>
      </w:r>
      <w:r w:rsidRPr="00954D74">
        <w:t xml:space="preserve">) natrio chlorido </w:t>
      </w:r>
      <w:r w:rsidR="004C4134" w:rsidRPr="00954D74">
        <w:t>injekcini</w:t>
      </w:r>
      <w:r w:rsidR="004C4134">
        <w:t>u</w:t>
      </w:r>
      <w:r w:rsidR="004C4134" w:rsidRPr="00954D74">
        <w:t xml:space="preserve"> </w:t>
      </w:r>
      <w:r w:rsidRPr="00954D74">
        <w:t xml:space="preserve">tirpalu. Praskiestą tirpalą būtina </w:t>
      </w:r>
      <w:r w:rsidR="004C4134">
        <w:t>vartoti</w:t>
      </w:r>
      <w:r w:rsidR="004C4134" w:rsidRPr="00954D74">
        <w:t xml:space="preserve"> </w:t>
      </w:r>
      <w:r w:rsidRPr="00954D74">
        <w:t xml:space="preserve">nedelsiant. </w:t>
      </w:r>
    </w:p>
    <w:p w14:paraId="0FAE4AAC" w14:textId="77777777" w:rsidR="00846275" w:rsidRPr="00954D74" w:rsidRDefault="00846275" w:rsidP="00954D74">
      <w:pPr>
        <w:pStyle w:val="Pagrindinistekstas"/>
      </w:pPr>
    </w:p>
    <w:p w14:paraId="2C736999" w14:textId="77777777" w:rsidR="00846275" w:rsidRPr="00954D74" w:rsidRDefault="00846275" w:rsidP="00954D74">
      <w:pPr>
        <w:pStyle w:val="Pagrindinistekstas"/>
      </w:pPr>
      <w:r w:rsidRPr="00954D74">
        <w:t>Tinkamumo laikas ištirpinus ir atskiedus: žr. 5 skyrių.</w:t>
      </w:r>
    </w:p>
    <w:p w14:paraId="62A6E680" w14:textId="77777777" w:rsidR="00846275" w:rsidRPr="00954D74" w:rsidRDefault="00846275" w:rsidP="00954D74">
      <w:pPr>
        <w:pStyle w:val="Pagrindinistekstas"/>
      </w:pPr>
    </w:p>
    <w:p w14:paraId="37E5A720" w14:textId="77777777" w:rsidR="00B34AD9" w:rsidRPr="00954D74" w:rsidRDefault="00D75F0E" w:rsidP="00954D74">
      <w:pPr>
        <w:pStyle w:val="Pagrindinistekstas"/>
      </w:pPr>
      <w:r w:rsidRPr="00954D74">
        <w:t xml:space="preserve">Jeigu </w:t>
      </w:r>
      <w:proofErr w:type="spellStart"/>
      <w:r w:rsidRPr="00954D74">
        <w:t>talpyklė</w:t>
      </w:r>
      <w:proofErr w:type="spellEnd"/>
      <w:r w:rsidRPr="00954D74">
        <w:t xml:space="preserve"> yra permatoma, prieš vartojimą būtina patikrinti, ar praskiestame tirpale nėra kietųjų dalelių ir ar nepakito tirpalo spalva. </w:t>
      </w:r>
      <w:proofErr w:type="spellStart"/>
      <w:r w:rsidRPr="00954D74">
        <w:t>Ertapenem</w:t>
      </w:r>
      <w:proofErr w:type="spellEnd"/>
      <w:r w:rsidRPr="00954D74">
        <w:t xml:space="preserve"> QILU tirpalas būna nuo bespalvio iki </w:t>
      </w:r>
      <w:r w:rsidR="00CF4163">
        <w:t xml:space="preserve">šviesiai </w:t>
      </w:r>
      <w:r w:rsidRPr="00954D74">
        <w:t>gel</w:t>
      </w:r>
      <w:r w:rsidR="00846275" w:rsidRPr="00954D74">
        <w:t>svo</w:t>
      </w:r>
      <w:r w:rsidR="00CF4163">
        <w:t>s spalvos</w:t>
      </w:r>
      <w:r w:rsidRPr="00954D74">
        <w:t>. Jei tirpalo spalvos pokytis atitinka nurodytas ribas, jo poveikis nekinta.</w:t>
      </w:r>
    </w:p>
    <w:p w14:paraId="00493C50" w14:textId="77777777" w:rsidR="00846275" w:rsidRPr="00954D74" w:rsidRDefault="00846275" w:rsidP="00954D74">
      <w:pPr>
        <w:pStyle w:val="Pagrindinistekstas"/>
      </w:pPr>
    </w:p>
    <w:p w14:paraId="149B79B2" w14:textId="7C545209" w:rsidR="00B34AD9" w:rsidRDefault="00D75F0E" w:rsidP="00954D74">
      <w:pPr>
        <w:pStyle w:val="Pagrindinistekstas"/>
      </w:pPr>
      <w:r w:rsidRPr="00954D74">
        <w:t>Nesuvartotą vaist</w:t>
      </w:r>
      <w:r w:rsidR="00846275" w:rsidRPr="00954D74">
        <w:t>ą</w:t>
      </w:r>
      <w:r w:rsidRPr="00954D74">
        <w:t xml:space="preserve"> ar atliekas reikia tvarkyti laikantis vietinių reikalavimų.</w:t>
      </w:r>
    </w:p>
    <w:p w14:paraId="6608571E" w14:textId="77777777" w:rsidR="00490E27" w:rsidRPr="00954D74" w:rsidRDefault="00490E27" w:rsidP="00954D74">
      <w:pPr>
        <w:pStyle w:val="Pagrindinistekstas"/>
      </w:pPr>
    </w:p>
    <w:sectPr w:rsidR="00490E27" w:rsidRPr="00954D74" w:rsidSect="00EB5A02">
      <w:pgSz w:w="11910" w:h="16840"/>
      <w:pgMar w:top="1040" w:right="1160" w:bottom="900" w:left="118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1FE5" w14:textId="77777777" w:rsidR="00906FFF" w:rsidRDefault="00906FFF">
      <w:r>
        <w:separator/>
      </w:r>
    </w:p>
  </w:endnote>
  <w:endnote w:type="continuationSeparator" w:id="0">
    <w:p w14:paraId="278C5B19" w14:textId="77777777" w:rsidR="00906FFF" w:rsidRDefault="0090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5E6F" w14:textId="314BEDE0" w:rsidR="00D11048" w:rsidRDefault="00D11048">
    <w:pPr>
      <w:pStyle w:val="Pagrindinistekstas"/>
      <w:spacing w:line="14" w:lineRule="auto"/>
      <w:rPr>
        <w:sz w:val="20"/>
      </w:rPr>
    </w:pPr>
    <w:r w:rsidRPr="009359DF">
      <w:rPr>
        <w:noProof/>
      </w:rPr>
      <mc:AlternateContent>
        <mc:Choice Requires="wps">
          <w:drawing>
            <wp:anchor distT="0" distB="0" distL="0" distR="0" simplePos="0" relativeHeight="251657728" behindDoc="1" locked="0" layoutInCell="1" allowOverlap="1" wp14:anchorId="3D334B22" wp14:editId="1437873D">
              <wp:simplePos x="0" y="0"/>
              <wp:positionH relativeFrom="page">
                <wp:posOffset>3685540</wp:posOffset>
              </wp:positionH>
              <wp:positionV relativeFrom="page">
                <wp:posOffset>10096500</wp:posOffset>
              </wp:positionV>
              <wp:extent cx="201930" cy="139065"/>
              <wp:effectExtent l="0" t="0" r="0" b="0"/>
              <wp:wrapNone/>
              <wp:docPr id="82667494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B415860" w14:textId="3B5CFA8D" w:rsidR="00D11048" w:rsidRDefault="00D11048">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46B22">
                            <w:rPr>
                              <w:rFonts w:ascii="Arial"/>
                              <w:noProof/>
                              <w:spacing w:val="-5"/>
                              <w:sz w:val="16"/>
                            </w:rPr>
                            <w:t>16</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D334B22" id="_x0000_t202" coordsize="21600,21600" o:spt="202" path="m,l,21600r21600,l21600,xe">
              <v:stroke joinstyle="miter"/>
              <v:path gradientshapeok="t" o:connecttype="rect"/>
            </v:shapetype>
            <v:shape id="Teksto laukas 1" o:spid="_x0000_s1026" type="#_x0000_t202" style="position:absolute;margin-left:290.2pt;margin-top:795pt;width:15.9pt;height:10.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" filled="f" stroked="f">
              <v:textbox inset="0,0,0,0">
                <w:txbxContent>
                  <w:p w14:paraId="3B415860" w14:textId="3B5CFA8D" w:rsidR="00D11048" w:rsidRDefault="00D11048">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46B22">
                      <w:rPr>
                        <w:rFonts w:ascii="Arial"/>
                        <w:noProof/>
                        <w:spacing w:val="-5"/>
                        <w:sz w:val="16"/>
                      </w:rPr>
                      <w:t>16</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2419" w14:textId="77777777" w:rsidR="00906FFF" w:rsidRDefault="00906FFF">
      <w:r>
        <w:separator/>
      </w:r>
    </w:p>
  </w:footnote>
  <w:footnote w:type="continuationSeparator" w:id="0">
    <w:p w14:paraId="2D3D94A5" w14:textId="77777777" w:rsidR="00906FFF" w:rsidRDefault="00906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5ADB"/>
    <w:multiLevelType w:val="hybridMultilevel"/>
    <w:tmpl w:val="B57AB18C"/>
    <w:lvl w:ilvl="0" w:tplc="FE6C1578">
      <w:start w:val="1"/>
      <w:numFmt w:val="decimal"/>
      <w:lvlText w:val="%1."/>
      <w:lvlJc w:val="left"/>
      <w:pPr>
        <w:ind w:left="804" w:hanging="568"/>
      </w:pPr>
      <w:rPr>
        <w:rFonts w:ascii="Times New Roman" w:eastAsia="Times New Roman" w:hAnsi="Times New Roman" w:cs="Times New Roman" w:hint="default"/>
        <w:b/>
        <w:bCs/>
        <w:i w:val="0"/>
        <w:iCs w:val="0"/>
        <w:spacing w:val="0"/>
        <w:w w:val="99"/>
        <w:sz w:val="22"/>
        <w:szCs w:val="22"/>
        <w:lang w:val="lt-LT" w:eastAsia="en-US" w:bidi="ar-SA"/>
      </w:rPr>
    </w:lvl>
    <w:lvl w:ilvl="1" w:tplc="EA6CC216">
      <w:numFmt w:val="bullet"/>
      <w:lvlText w:val=""/>
      <w:lvlJc w:val="left"/>
      <w:pPr>
        <w:ind w:left="777" w:hanging="540"/>
      </w:pPr>
      <w:rPr>
        <w:rFonts w:ascii="Symbol" w:eastAsia="Symbol" w:hAnsi="Symbol" w:cs="Symbol" w:hint="default"/>
        <w:b w:val="0"/>
        <w:bCs w:val="0"/>
        <w:i w:val="0"/>
        <w:iCs w:val="0"/>
        <w:spacing w:val="0"/>
        <w:w w:val="99"/>
        <w:sz w:val="22"/>
        <w:szCs w:val="22"/>
        <w:lang w:val="lt-LT" w:eastAsia="en-US" w:bidi="ar-SA"/>
      </w:rPr>
    </w:lvl>
    <w:lvl w:ilvl="2" w:tplc="46C8CE52">
      <w:numFmt w:val="bullet"/>
      <w:lvlText w:val="•"/>
      <w:lvlJc w:val="left"/>
      <w:pPr>
        <w:ind w:left="1774" w:hanging="540"/>
      </w:pPr>
      <w:rPr>
        <w:rFonts w:hint="default"/>
        <w:lang w:val="lt-LT" w:eastAsia="en-US" w:bidi="ar-SA"/>
      </w:rPr>
    </w:lvl>
    <w:lvl w:ilvl="3" w:tplc="A1467008">
      <w:numFmt w:val="bullet"/>
      <w:lvlText w:val="•"/>
      <w:lvlJc w:val="left"/>
      <w:pPr>
        <w:ind w:left="2748" w:hanging="540"/>
      </w:pPr>
      <w:rPr>
        <w:rFonts w:hint="default"/>
        <w:lang w:val="lt-LT" w:eastAsia="en-US" w:bidi="ar-SA"/>
      </w:rPr>
    </w:lvl>
    <w:lvl w:ilvl="4" w:tplc="56CE893A">
      <w:numFmt w:val="bullet"/>
      <w:lvlText w:val="•"/>
      <w:lvlJc w:val="left"/>
      <w:pPr>
        <w:ind w:left="3722" w:hanging="540"/>
      </w:pPr>
      <w:rPr>
        <w:rFonts w:hint="default"/>
        <w:lang w:val="lt-LT" w:eastAsia="en-US" w:bidi="ar-SA"/>
      </w:rPr>
    </w:lvl>
    <w:lvl w:ilvl="5" w:tplc="0D7EFF72">
      <w:numFmt w:val="bullet"/>
      <w:lvlText w:val="•"/>
      <w:lvlJc w:val="left"/>
      <w:pPr>
        <w:ind w:left="4696" w:hanging="540"/>
      </w:pPr>
      <w:rPr>
        <w:rFonts w:hint="default"/>
        <w:lang w:val="lt-LT" w:eastAsia="en-US" w:bidi="ar-SA"/>
      </w:rPr>
    </w:lvl>
    <w:lvl w:ilvl="6" w:tplc="42400FEE">
      <w:numFmt w:val="bullet"/>
      <w:lvlText w:val="•"/>
      <w:lvlJc w:val="left"/>
      <w:pPr>
        <w:ind w:left="5670" w:hanging="540"/>
      </w:pPr>
      <w:rPr>
        <w:rFonts w:hint="default"/>
        <w:lang w:val="lt-LT" w:eastAsia="en-US" w:bidi="ar-SA"/>
      </w:rPr>
    </w:lvl>
    <w:lvl w:ilvl="7" w:tplc="8E1095AA">
      <w:numFmt w:val="bullet"/>
      <w:lvlText w:val="•"/>
      <w:lvlJc w:val="left"/>
      <w:pPr>
        <w:ind w:left="6644" w:hanging="540"/>
      </w:pPr>
      <w:rPr>
        <w:rFonts w:hint="default"/>
        <w:lang w:val="lt-LT" w:eastAsia="en-US" w:bidi="ar-SA"/>
      </w:rPr>
    </w:lvl>
    <w:lvl w:ilvl="8" w:tplc="30101C42">
      <w:numFmt w:val="bullet"/>
      <w:lvlText w:val="•"/>
      <w:lvlJc w:val="left"/>
      <w:pPr>
        <w:ind w:left="7618" w:hanging="540"/>
      </w:pPr>
      <w:rPr>
        <w:rFonts w:hint="default"/>
        <w:lang w:val="lt-LT" w:eastAsia="en-US" w:bidi="ar-SA"/>
      </w:rPr>
    </w:lvl>
  </w:abstractNum>
  <w:abstractNum w:abstractNumId="1" w15:restartNumberingAfterBreak="0">
    <w:nsid w:val="1EF13102"/>
    <w:multiLevelType w:val="hybridMultilevel"/>
    <w:tmpl w:val="24505C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D2366"/>
    <w:multiLevelType w:val="hybridMultilevel"/>
    <w:tmpl w:val="6B92290E"/>
    <w:lvl w:ilvl="0" w:tplc="4AC8273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lt-LT" w:eastAsia="en-US" w:bidi="ar-SA"/>
      </w:rPr>
    </w:lvl>
    <w:lvl w:ilvl="1" w:tplc="DDC2F6E0">
      <w:start w:val="1"/>
      <w:numFmt w:val="upperLetter"/>
      <w:lvlText w:val="%2."/>
      <w:lvlJc w:val="left"/>
      <w:pPr>
        <w:ind w:left="4114"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98544002">
      <w:numFmt w:val="bullet"/>
      <w:lvlText w:val="•"/>
      <w:lvlJc w:val="left"/>
      <w:pPr>
        <w:ind w:left="4725" w:hanging="270"/>
      </w:pPr>
      <w:rPr>
        <w:rFonts w:hint="default"/>
        <w:lang w:val="lt-LT" w:eastAsia="en-US" w:bidi="ar-SA"/>
      </w:rPr>
    </w:lvl>
    <w:lvl w:ilvl="3" w:tplc="0966118E">
      <w:numFmt w:val="bullet"/>
      <w:lvlText w:val="•"/>
      <w:lvlJc w:val="left"/>
      <w:pPr>
        <w:ind w:left="5330" w:hanging="270"/>
      </w:pPr>
      <w:rPr>
        <w:rFonts w:hint="default"/>
        <w:lang w:val="lt-LT" w:eastAsia="en-US" w:bidi="ar-SA"/>
      </w:rPr>
    </w:lvl>
    <w:lvl w:ilvl="4" w:tplc="D7427C02">
      <w:numFmt w:val="bullet"/>
      <w:lvlText w:val="•"/>
      <w:lvlJc w:val="left"/>
      <w:pPr>
        <w:ind w:left="5935" w:hanging="270"/>
      </w:pPr>
      <w:rPr>
        <w:rFonts w:hint="default"/>
        <w:lang w:val="lt-LT" w:eastAsia="en-US" w:bidi="ar-SA"/>
      </w:rPr>
    </w:lvl>
    <w:lvl w:ilvl="5" w:tplc="BC020B12">
      <w:numFmt w:val="bullet"/>
      <w:lvlText w:val="•"/>
      <w:lvlJc w:val="left"/>
      <w:pPr>
        <w:ind w:left="6540" w:hanging="270"/>
      </w:pPr>
      <w:rPr>
        <w:rFonts w:hint="default"/>
        <w:lang w:val="lt-LT" w:eastAsia="en-US" w:bidi="ar-SA"/>
      </w:rPr>
    </w:lvl>
    <w:lvl w:ilvl="6" w:tplc="2710F9A2">
      <w:numFmt w:val="bullet"/>
      <w:lvlText w:val="•"/>
      <w:lvlJc w:val="left"/>
      <w:pPr>
        <w:ind w:left="7145" w:hanging="270"/>
      </w:pPr>
      <w:rPr>
        <w:rFonts w:hint="default"/>
        <w:lang w:val="lt-LT" w:eastAsia="en-US" w:bidi="ar-SA"/>
      </w:rPr>
    </w:lvl>
    <w:lvl w:ilvl="7" w:tplc="6C12776C">
      <w:numFmt w:val="bullet"/>
      <w:lvlText w:val="•"/>
      <w:lvlJc w:val="left"/>
      <w:pPr>
        <w:ind w:left="7750" w:hanging="270"/>
      </w:pPr>
      <w:rPr>
        <w:rFonts w:hint="default"/>
        <w:lang w:val="lt-LT" w:eastAsia="en-US" w:bidi="ar-SA"/>
      </w:rPr>
    </w:lvl>
    <w:lvl w:ilvl="8" w:tplc="FDC65A10">
      <w:numFmt w:val="bullet"/>
      <w:lvlText w:val="•"/>
      <w:lvlJc w:val="left"/>
      <w:pPr>
        <w:ind w:left="8356" w:hanging="270"/>
      </w:pPr>
      <w:rPr>
        <w:rFonts w:hint="default"/>
        <w:lang w:val="lt-LT" w:eastAsia="en-US" w:bidi="ar-SA"/>
      </w:rPr>
    </w:lvl>
  </w:abstractNum>
  <w:abstractNum w:abstractNumId="3" w15:restartNumberingAfterBreak="0">
    <w:nsid w:val="28754210"/>
    <w:multiLevelType w:val="hybridMultilevel"/>
    <w:tmpl w:val="5720E86C"/>
    <w:lvl w:ilvl="0" w:tplc="112C30A8">
      <w:start w:val="1"/>
      <w:numFmt w:val="decimal"/>
      <w:lvlText w:val="%1."/>
      <w:lvlJc w:val="left"/>
      <w:pPr>
        <w:ind w:left="804"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22CEB590">
      <w:numFmt w:val="bullet"/>
      <w:lvlText w:val="•"/>
      <w:lvlJc w:val="left"/>
      <w:pPr>
        <w:ind w:left="1676" w:hanging="568"/>
      </w:pPr>
      <w:rPr>
        <w:rFonts w:hint="default"/>
        <w:lang w:val="lt-LT" w:eastAsia="en-US" w:bidi="ar-SA"/>
      </w:rPr>
    </w:lvl>
    <w:lvl w:ilvl="2" w:tplc="E760FA9A">
      <w:numFmt w:val="bullet"/>
      <w:lvlText w:val="•"/>
      <w:lvlJc w:val="left"/>
      <w:pPr>
        <w:ind w:left="2553" w:hanging="568"/>
      </w:pPr>
      <w:rPr>
        <w:rFonts w:hint="default"/>
        <w:lang w:val="lt-LT" w:eastAsia="en-US" w:bidi="ar-SA"/>
      </w:rPr>
    </w:lvl>
    <w:lvl w:ilvl="3" w:tplc="AC249298">
      <w:numFmt w:val="bullet"/>
      <w:lvlText w:val="•"/>
      <w:lvlJc w:val="left"/>
      <w:pPr>
        <w:ind w:left="3429" w:hanging="568"/>
      </w:pPr>
      <w:rPr>
        <w:rFonts w:hint="default"/>
        <w:lang w:val="lt-LT" w:eastAsia="en-US" w:bidi="ar-SA"/>
      </w:rPr>
    </w:lvl>
    <w:lvl w:ilvl="4" w:tplc="46F0B8B8">
      <w:numFmt w:val="bullet"/>
      <w:lvlText w:val="•"/>
      <w:lvlJc w:val="left"/>
      <w:pPr>
        <w:ind w:left="4306" w:hanging="568"/>
      </w:pPr>
      <w:rPr>
        <w:rFonts w:hint="default"/>
        <w:lang w:val="lt-LT" w:eastAsia="en-US" w:bidi="ar-SA"/>
      </w:rPr>
    </w:lvl>
    <w:lvl w:ilvl="5" w:tplc="178A6ED8">
      <w:numFmt w:val="bullet"/>
      <w:lvlText w:val="•"/>
      <w:lvlJc w:val="left"/>
      <w:pPr>
        <w:ind w:left="5183" w:hanging="568"/>
      </w:pPr>
      <w:rPr>
        <w:rFonts w:hint="default"/>
        <w:lang w:val="lt-LT" w:eastAsia="en-US" w:bidi="ar-SA"/>
      </w:rPr>
    </w:lvl>
    <w:lvl w:ilvl="6" w:tplc="DBB8E3B4">
      <w:numFmt w:val="bullet"/>
      <w:lvlText w:val="•"/>
      <w:lvlJc w:val="left"/>
      <w:pPr>
        <w:ind w:left="6059" w:hanging="568"/>
      </w:pPr>
      <w:rPr>
        <w:rFonts w:hint="default"/>
        <w:lang w:val="lt-LT" w:eastAsia="en-US" w:bidi="ar-SA"/>
      </w:rPr>
    </w:lvl>
    <w:lvl w:ilvl="7" w:tplc="143CB65A">
      <w:numFmt w:val="bullet"/>
      <w:lvlText w:val="•"/>
      <w:lvlJc w:val="left"/>
      <w:pPr>
        <w:ind w:left="6936" w:hanging="568"/>
      </w:pPr>
      <w:rPr>
        <w:rFonts w:hint="default"/>
        <w:lang w:val="lt-LT" w:eastAsia="en-US" w:bidi="ar-SA"/>
      </w:rPr>
    </w:lvl>
    <w:lvl w:ilvl="8" w:tplc="4F86566C">
      <w:numFmt w:val="bullet"/>
      <w:lvlText w:val="•"/>
      <w:lvlJc w:val="left"/>
      <w:pPr>
        <w:ind w:left="7813" w:hanging="568"/>
      </w:pPr>
      <w:rPr>
        <w:rFonts w:hint="default"/>
        <w:lang w:val="lt-LT" w:eastAsia="en-US" w:bidi="ar-SA"/>
      </w:rPr>
    </w:lvl>
  </w:abstractNum>
  <w:abstractNum w:abstractNumId="4" w15:restartNumberingAfterBreak="0">
    <w:nsid w:val="499D400D"/>
    <w:multiLevelType w:val="hybridMultilevel"/>
    <w:tmpl w:val="D396B8B8"/>
    <w:lvl w:ilvl="0" w:tplc="FFF4D546">
      <w:numFmt w:val="bullet"/>
      <w:lvlText w:val="-"/>
      <w:lvlJc w:val="left"/>
      <w:pPr>
        <w:ind w:left="786" w:hanging="550"/>
      </w:pPr>
      <w:rPr>
        <w:rFonts w:ascii="Times New Roman" w:eastAsia="Times New Roman" w:hAnsi="Times New Roman" w:cs="Times New Roman" w:hint="default"/>
        <w:b w:val="0"/>
        <w:bCs w:val="0"/>
        <w:i w:val="0"/>
        <w:iCs w:val="0"/>
        <w:spacing w:val="0"/>
        <w:w w:val="99"/>
        <w:sz w:val="22"/>
        <w:szCs w:val="22"/>
        <w:lang w:val="lt-LT" w:eastAsia="en-US" w:bidi="ar-SA"/>
      </w:rPr>
    </w:lvl>
    <w:lvl w:ilvl="1" w:tplc="86D29186">
      <w:numFmt w:val="bullet"/>
      <w:lvlText w:val="•"/>
      <w:lvlJc w:val="left"/>
      <w:pPr>
        <w:ind w:left="1658" w:hanging="550"/>
      </w:pPr>
      <w:rPr>
        <w:rFonts w:hint="default"/>
        <w:lang w:val="lt-LT" w:eastAsia="en-US" w:bidi="ar-SA"/>
      </w:rPr>
    </w:lvl>
    <w:lvl w:ilvl="2" w:tplc="24703850">
      <w:numFmt w:val="bullet"/>
      <w:lvlText w:val="•"/>
      <w:lvlJc w:val="left"/>
      <w:pPr>
        <w:ind w:left="2537" w:hanging="550"/>
      </w:pPr>
      <w:rPr>
        <w:rFonts w:hint="default"/>
        <w:lang w:val="lt-LT" w:eastAsia="en-US" w:bidi="ar-SA"/>
      </w:rPr>
    </w:lvl>
    <w:lvl w:ilvl="3" w:tplc="AFF25644">
      <w:numFmt w:val="bullet"/>
      <w:lvlText w:val="•"/>
      <w:lvlJc w:val="left"/>
      <w:pPr>
        <w:ind w:left="3415" w:hanging="550"/>
      </w:pPr>
      <w:rPr>
        <w:rFonts w:hint="default"/>
        <w:lang w:val="lt-LT" w:eastAsia="en-US" w:bidi="ar-SA"/>
      </w:rPr>
    </w:lvl>
    <w:lvl w:ilvl="4" w:tplc="0318072A">
      <w:numFmt w:val="bullet"/>
      <w:lvlText w:val="•"/>
      <w:lvlJc w:val="left"/>
      <w:pPr>
        <w:ind w:left="4294" w:hanging="550"/>
      </w:pPr>
      <w:rPr>
        <w:rFonts w:hint="default"/>
        <w:lang w:val="lt-LT" w:eastAsia="en-US" w:bidi="ar-SA"/>
      </w:rPr>
    </w:lvl>
    <w:lvl w:ilvl="5" w:tplc="4BAA4FF6">
      <w:numFmt w:val="bullet"/>
      <w:lvlText w:val="•"/>
      <w:lvlJc w:val="left"/>
      <w:pPr>
        <w:ind w:left="5173" w:hanging="550"/>
      </w:pPr>
      <w:rPr>
        <w:rFonts w:hint="default"/>
        <w:lang w:val="lt-LT" w:eastAsia="en-US" w:bidi="ar-SA"/>
      </w:rPr>
    </w:lvl>
    <w:lvl w:ilvl="6" w:tplc="EB8CE212">
      <w:numFmt w:val="bullet"/>
      <w:lvlText w:val="•"/>
      <w:lvlJc w:val="left"/>
      <w:pPr>
        <w:ind w:left="6051" w:hanging="550"/>
      </w:pPr>
      <w:rPr>
        <w:rFonts w:hint="default"/>
        <w:lang w:val="lt-LT" w:eastAsia="en-US" w:bidi="ar-SA"/>
      </w:rPr>
    </w:lvl>
    <w:lvl w:ilvl="7" w:tplc="893A10D4">
      <w:numFmt w:val="bullet"/>
      <w:lvlText w:val="•"/>
      <w:lvlJc w:val="left"/>
      <w:pPr>
        <w:ind w:left="6930" w:hanging="550"/>
      </w:pPr>
      <w:rPr>
        <w:rFonts w:hint="default"/>
        <w:lang w:val="lt-LT" w:eastAsia="en-US" w:bidi="ar-SA"/>
      </w:rPr>
    </w:lvl>
    <w:lvl w:ilvl="8" w:tplc="0E701E5C">
      <w:numFmt w:val="bullet"/>
      <w:lvlText w:val="•"/>
      <w:lvlJc w:val="left"/>
      <w:pPr>
        <w:ind w:left="7809" w:hanging="550"/>
      </w:pPr>
      <w:rPr>
        <w:rFonts w:hint="default"/>
        <w:lang w:val="lt-LT" w:eastAsia="en-US" w:bidi="ar-SA"/>
      </w:rPr>
    </w:lvl>
  </w:abstractNum>
  <w:abstractNum w:abstractNumId="5" w15:restartNumberingAfterBreak="0">
    <w:nsid w:val="51C6570E"/>
    <w:multiLevelType w:val="hybridMultilevel"/>
    <w:tmpl w:val="1CDCA13C"/>
    <w:lvl w:ilvl="0" w:tplc="E744CA0C">
      <w:start w:val="1"/>
      <w:numFmt w:val="upperLetter"/>
      <w:lvlText w:val="%1."/>
      <w:lvlJc w:val="left"/>
      <w:pPr>
        <w:ind w:left="1938" w:hanging="568"/>
      </w:pPr>
      <w:rPr>
        <w:rFonts w:ascii="Times New Roman" w:eastAsia="Times New Roman" w:hAnsi="Times New Roman" w:cs="Times New Roman" w:hint="default"/>
        <w:b/>
        <w:bCs/>
        <w:i w:val="0"/>
        <w:iCs w:val="0"/>
        <w:spacing w:val="-1"/>
        <w:w w:val="99"/>
        <w:sz w:val="22"/>
        <w:szCs w:val="22"/>
        <w:lang w:val="lt-LT" w:eastAsia="en-US" w:bidi="ar-SA"/>
      </w:rPr>
    </w:lvl>
    <w:lvl w:ilvl="1" w:tplc="D430EC74">
      <w:numFmt w:val="bullet"/>
      <w:lvlText w:val="•"/>
      <w:lvlJc w:val="left"/>
      <w:pPr>
        <w:ind w:left="2702" w:hanging="568"/>
      </w:pPr>
      <w:rPr>
        <w:rFonts w:hint="default"/>
        <w:lang w:val="lt-LT" w:eastAsia="en-US" w:bidi="ar-SA"/>
      </w:rPr>
    </w:lvl>
    <w:lvl w:ilvl="2" w:tplc="DAC8B244">
      <w:numFmt w:val="bullet"/>
      <w:lvlText w:val="•"/>
      <w:lvlJc w:val="left"/>
      <w:pPr>
        <w:ind w:left="3465" w:hanging="568"/>
      </w:pPr>
      <w:rPr>
        <w:rFonts w:hint="default"/>
        <w:lang w:val="lt-LT" w:eastAsia="en-US" w:bidi="ar-SA"/>
      </w:rPr>
    </w:lvl>
    <w:lvl w:ilvl="3" w:tplc="9078DC60">
      <w:numFmt w:val="bullet"/>
      <w:lvlText w:val="•"/>
      <w:lvlJc w:val="left"/>
      <w:pPr>
        <w:ind w:left="4227" w:hanging="568"/>
      </w:pPr>
      <w:rPr>
        <w:rFonts w:hint="default"/>
        <w:lang w:val="lt-LT" w:eastAsia="en-US" w:bidi="ar-SA"/>
      </w:rPr>
    </w:lvl>
    <w:lvl w:ilvl="4" w:tplc="EB443D6A">
      <w:numFmt w:val="bullet"/>
      <w:lvlText w:val="•"/>
      <w:lvlJc w:val="left"/>
      <w:pPr>
        <w:ind w:left="4990" w:hanging="568"/>
      </w:pPr>
      <w:rPr>
        <w:rFonts w:hint="default"/>
        <w:lang w:val="lt-LT" w:eastAsia="en-US" w:bidi="ar-SA"/>
      </w:rPr>
    </w:lvl>
    <w:lvl w:ilvl="5" w:tplc="65562FB2">
      <w:numFmt w:val="bullet"/>
      <w:lvlText w:val="•"/>
      <w:lvlJc w:val="left"/>
      <w:pPr>
        <w:ind w:left="5753" w:hanging="568"/>
      </w:pPr>
      <w:rPr>
        <w:rFonts w:hint="default"/>
        <w:lang w:val="lt-LT" w:eastAsia="en-US" w:bidi="ar-SA"/>
      </w:rPr>
    </w:lvl>
    <w:lvl w:ilvl="6" w:tplc="111A5E76">
      <w:numFmt w:val="bullet"/>
      <w:lvlText w:val="•"/>
      <w:lvlJc w:val="left"/>
      <w:pPr>
        <w:ind w:left="6515" w:hanging="568"/>
      </w:pPr>
      <w:rPr>
        <w:rFonts w:hint="default"/>
        <w:lang w:val="lt-LT" w:eastAsia="en-US" w:bidi="ar-SA"/>
      </w:rPr>
    </w:lvl>
    <w:lvl w:ilvl="7" w:tplc="39F009C0">
      <w:numFmt w:val="bullet"/>
      <w:lvlText w:val="•"/>
      <w:lvlJc w:val="left"/>
      <w:pPr>
        <w:ind w:left="7278" w:hanging="568"/>
      </w:pPr>
      <w:rPr>
        <w:rFonts w:hint="default"/>
        <w:lang w:val="lt-LT" w:eastAsia="en-US" w:bidi="ar-SA"/>
      </w:rPr>
    </w:lvl>
    <w:lvl w:ilvl="8" w:tplc="6A605874">
      <w:numFmt w:val="bullet"/>
      <w:lvlText w:val="•"/>
      <w:lvlJc w:val="left"/>
      <w:pPr>
        <w:ind w:left="8041" w:hanging="568"/>
      </w:pPr>
      <w:rPr>
        <w:rFonts w:hint="default"/>
        <w:lang w:val="lt-LT" w:eastAsia="en-US" w:bidi="ar-SA"/>
      </w:rPr>
    </w:lvl>
  </w:abstractNum>
  <w:abstractNum w:abstractNumId="6" w15:restartNumberingAfterBreak="0">
    <w:nsid w:val="65780556"/>
    <w:multiLevelType w:val="hybridMultilevel"/>
    <w:tmpl w:val="AF060D2E"/>
    <w:lvl w:ilvl="0" w:tplc="0DD64954">
      <w:numFmt w:val="bullet"/>
      <w:lvlText w:val=""/>
      <w:lvlJc w:val="left"/>
      <w:pPr>
        <w:ind w:left="805" w:hanging="568"/>
      </w:pPr>
      <w:rPr>
        <w:rFonts w:ascii="Symbol" w:eastAsia="Symbol" w:hAnsi="Symbol" w:cs="Symbol" w:hint="default"/>
        <w:b w:val="0"/>
        <w:bCs w:val="0"/>
        <w:i w:val="0"/>
        <w:iCs w:val="0"/>
        <w:spacing w:val="0"/>
        <w:w w:val="99"/>
        <w:sz w:val="22"/>
        <w:szCs w:val="22"/>
        <w:lang w:val="lt-LT" w:eastAsia="en-US" w:bidi="ar-SA"/>
      </w:rPr>
    </w:lvl>
    <w:lvl w:ilvl="1" w:tplc="79204864">
      <w:numFmt w:val="bullet"/>
      <w:lvlText w:val=""/>
      <w:lvlJc w:val="left"/>
      <w:pPr>
        <w:ind w:left="805" w:hanging="208"/>
      </w:pPr>
      <w:rPr>
        <w:rFonts w:ascii="Symbol" w:eastAsia="Symbol" w:hAnsi="Symbol" w:cs="Symbol" w:hint="default"/>
        <w:b w:val="0"/>
        <w:bCs w:val="0"/>
        <w:i w:val="0"/>
        <w:iCs w:val="0"/>
        <w:spacing w:val="0"/>
        <w:w w:val="99"/>
        <w:sz w:val="22"/>
        <w:szCs w:val="22"/>
        <w:lang w:val="lt-LT" w:eastAsia="en-US" w:bidi="ar-SA"/>
      </w:rPr>
    </w:lvl>
    <w:lvl w:ilvl="2" w:tplc="8DA0DCD6">
      <w:numFmt w:val="bullet"/>
      <w:lvlText w:val="•"/>
      <w:lvlJc w:val="left"/>
      <w:pPr>
        <w:ind w:left="2553" w:hanging="208"/>
      </w:pPr>
      <w:rPr>
        <w:rFonts w:hint="default"/>
        <w:lang w:val="lt-LT" w:eastAsia="en-US" w:bidi="ar-SA"/>
      </w:rPr>
    </w:lvl>
    <w:lvl w:ilvl="3" w:tplc="ABE293C4">
      <w:numFmt w:val="bullet"/>
      <w:lvlText w:val="•"/>
      <w:lvlJc w:val="left"/>
      <w:pPr>
        <w:ind w:left="3429" w:hanging="208"/>
      </w:pPr>
      <w:rPr>
        <w:rFonts w:hint="default"/>
        <w:lang w:val="lt-LT" w:eastAsia="en-US" w:bidi="ar-SA"/>
      </w:rPr>
    </w:lvl>
    <w:lvl w:ilvl="4" w:tplc="5DF2ABAA">
      <w:numFmt w:val="bullet"/>
      <w:lvlText w:val="•"/>
      <w:lvlJc w:val="left"/>
      <w:pPr>
        <w:ind w:left="4306" w:hanging="208"/>
      </w:pPr>
      <w:rPr>
        <w:rFonts w:hint="default"/>
        <w:lang w:val="lt-LT" w:eastAsia="en-US" w:bidi="ar-SA"/>
      </w:rPr>
    </w:lvl>
    <w:lvl w:ilvl="5" w:tplc="4CFE3450">
      <w:numFmt w:val="bullet"/>
      <w:lvlText w:val="•"/>
      <w:lvlJc w:val="left"/>
      <w:pPr>
        <w:ind w:left="5183" w:hanging="208"/>
      </w:pPr>
      <w:rPr>
        <w:rFonts w:hint="default"/>
        <w:lang w:val="lt-LT" w:eastAsia="en-US" w:bidi="ar-SA"/>
      </w:rPr>
    </w:lvl>
    <w:lvl w:ilvl="6" w:tplc="733C4BAA">
      <w:numFmt w:val="bullet"/>
      <w:lvlText w:val="•"/>
      <w:lvlJc w:val="left"/>
      <w:pPr>
        <w:ind w:left="6059" w:hanging="208"/>
      </w:pPr>
      <w:rPr>
        <w:rFonts w:hint="default"/>
        <w:lang w:val="lt-LT" w:eastAsia="en-US" w:bidi="ar-SA"/>
      </w:rPr>
    </w:lvl>
    <w:lvl w:ilvl="7" w:tplc="071E5174">
      <w:numFmt w:val="bullet"/>
      <w:lvlText w:val="•"/>
      <w:lvlJc w:val="left"/>
      <w:pPr>
        <w:ind w:left="6936" w:hanging="208"/>
      </w:pPr>
      <w:rPr>
        <w:rFonts w:hint="default"/>
        <w:lang w:val="lt-LT" w:eastAsia="en-US" w:bidi="ar-SA"/>
      </w:rPr>
    </w:lvl>
    <w:lvl w:ilvl="8" w:tplc="5BE85924">
      <w:numFmt w:val="bullet"/>
      <w:lvlText w:val="•"/>
      <w:lvlJc w:val="left"/>
      <w:pPr>
        <w:ind w:left="7813" w:hanging="208"/>
      </w:pPr>
      <w:rPr>
        <w:rFonts w:hint="default"/>
        <w:lang w:val="lt-LT" w:eastAsia="en-US" w:bidi="ar-SA"/>
      </w:rPr>
    </w:lvl>
  </w:abstractNum>
  <w:abstractNum w:abstractNumId="7" w15:restartNumberingAfterBreak="0">
    <w:nsid w:val="675F7189"/>
    <w:multiLevelType w:val="hybridMultilevel"/>
    <w:tmpl w:val="D58AB7B0"/>
    <w:lvl w:ilvl="0" w:tplc="4DE24010">
      <w:numFmt w:val="bullet"/>
      <w:lvlText w:val=""/>
      <w:lvlJc w:val="left"/>
      <w:pPr>
        <w:ind w:left="804" w:hanging="568"/>
      </w:pPr>
      <w:rPr>
        <w:rFonts w:ascii="Symbol" w:eastAsia="Symbol" w:hAnsi="Symbol" w:cs="Symbol" w:hint="default"/>
        <w:spacing w:val="0"/>
        <w:w w:val="99"/>
        <w:lang w:val="lt-LT" w:eastAsia="en-US" w:bidi="ar-SA"/>
      </w:rPr>
    </w:lvl>
    <w:lvl w:ilvl="1" w:tplc="35741254">
      <w:numFmt w:val="bullet"/>
      <w:lvlText w:val="•"/>
      <w:lvlJc w:val="left"/>
      <w:pPr>
        <w:ind w:left="1676" w:hanging="568"/>
      </w:pPr>
      <w:rPr>
        <w:rFonts w:hint="default"/>
        <w:lang w:val="lt-LT" w:eastAsia="en-US" w:bidi="ar-SA"/>
      </w:rPr>
    </w:lvl>
    <w:lvl w:ilvl="2" w:tplc="65AE249A">
      <w:numFmt w:val="bullet"/>
      <w:lvlText w:val="•"/>
      <w:lvlJc w:val="left"/>
      <w:pPr>
        <w:ind w:left="2553" w:hanging="568"/>
      </w:pPr>
      <w:rPr>
        <w:rFonts w:hint="default"/>
        <w:lang w:val="lt-LT" w:eastAsia="en-US" w:bidi="ar-SA"/>
      </w:rPr>
    </w:lvl>
    <w:lvl w:ilvl="3" w:tplc="6CD004B2">
      <w:numFmt w:val="bullet"/>
      <w:lvlText w:val="•"/>
      <w:lvlJc w:val="left"/>
      <w:pPr>
        <w:ind w:left="3429" w:hanging="568"/>
      </w:pPr>
      <w:rPr>
        <w:rFonts w:hint="default"/>
        <w:lang w:val="lt-LT" w:eastAsia="en-US" w:bidi="ar-SA"/>
      </w:rPr>
    </w:lvl>
    <w:lvl w:ilvl="4" w:tplc="635885A0">
      <w:numFmt w:val="bullet"/>
      <w:lvlText w:val="•"/>
      <w:lvlJc w:val="left"/>
      <w:pPr>
        <w:ind w:left="4306" w:hanging="568"/>
      </w:pPr>
      <w:rPr>
        <w:rFonts w:hint="default"/>
        <w:lang w:val="lt-LT" w:eastAsia="en-US" w:bidi="ar-SA"/>
      </w:rPr>
    </w:lvl>
    <w:lvl w:ilvl="5" w:tplc="AF1A1A42">
      <w:numFmt w:val="bullet"/>
      <w:lvlText w:val="•"/>
      <w:lvlJc w:val="left"/>
      <w:pPr>
        <w:ind w:left="5183" w:hanging="568"/>
      </w:pPr>
      <w:rPr>
        <w:rFonts w:hint="default"/>
        <w:lang w:val="lt-LT" w:eastAsia="en-US" w:bidi="ar-SA"/>
      </w:rPr>
    </w:lvl>
    <w:lvl w:ilvl="6" w:tplc="A0D0D5F6">
      <w:numFmt w:val="bullet"/>
      <w:lvlText w:val="•"/>
      <w:lvlJc w:val="left"/>
      <w:pPr>
        <w:ind w:left="6059" w:hanging="568"/>
      </w:pPr>
      <w:rPr>
        <w:rFonts w:hint="default"/>
        <w:lang w:val="lt-LT" w:eastAsia="en-US" w:bidi="ar-SA"/>
      </w:rPr>
    </w:lvl>
    <w:lvl w:ilvl="7" w:tplc="FE8CC4FE">
      <w:numFmt w:val="bullet"/>
      <w:lvlText w:val="•"/>
      <w:lvlJc w:val="left"/>
      <w:pPr>
        <w:ind w:left="6936" w:hanging="568"/>
      </w:pPr>
      <w:rPr>
        <w:rFonts w:hint="default"/>
        <w:lang w:val="lt-LT" w:eastAsia="en-US" w:bidi="ar-SA"/>
      </w:rPr>
    </w:lvl>
    <w:lvl w:ilvl="8" w:tplc="D9981D7E">
      <w:numFmt w:val="bullet"/>
      <w:lvlText w:val="•"/>
      <w:lvlJc w:val="left"/>
      <w:pPr>
        <w:ind w:left="7813" w:hanging="568"/>
      </w:pPr>
      <w:rPr>
        <w:rFonts w:hint="default"/>
        <w:lang w:val="lt-LT" w:eastAsia="en-US" w:bidi="ar-SA"/>
      </w:rPr>
    </w:lvl>
  </w:abstractNum>
  <w:abstractNum w:abstractNumId="8" w15:restartNumberingAfterBreak="0">
    <w:nsid w:val="6CDA42C8"/>
    <w:multiLevelType w:val="multilevel"/>
    <w:tmpl w:val="B9AEED48"/>
    <w:lvl w:ilvl="0">
      <w:start w:val="1"/>
      <w:numFmt w:val="decimal"/>
      <w:lvlText w:val="%1."/>
      <w:lvlJc w:val="left"/>
      <w:pPr>
        <w:ind w:left="804"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804" w:hanging="568"/>
      </w:pPr>
      <w:rPr>
        <w:rFonts w:ascii="Times New Roman Bold" w:eastAsia="Times New Roman" w:hAnsi="Times New Roman Bold" w:cs="Times New Roman" w:hint="default"/>
        <w:b/>
        <w:bCs/>
        <w:i w:val="0"/>
        <w:iCs w:val="0"/>
        <w:spacing w:val="0"/>
        <w:w w:val="100"/>
        <w:sz w:val="22"/>
        <w:szCs w:val="22"/>
        <w:lang w:val="lt-LT" w:eastAsia="en-US" w:bidi="ar-SA"/>
      </w:rPr>
    </w:lvl>
    <w:lvl w:ilvl="2">
      <w:numFmt w:val="bullet"/>
      <w:lvlText w:val=""/>
      <w:lvlJc w:val="left"/>
      <w:pPr>
        <w:ind w:left="777" w:hanging="540"/>
      </w:pPr>
      <w:rPr>
        <w:rFonts w:ascii="Symbol" w:eastAsia="Symbol" w:hAnsi="Symbol" w:cs="Symbol" w:hint="default"/>
        <w:b w:val="0"/>
        <w:bCs w:val="0"/>
        <w:i w:val="0"/>
        <w:iCs w:val="0"/>
        <w:spacing w:val="0"/>
        <w:w w:val="99"/>
        <w:sz w:val="22"/>
        <w:szCs w:val="22"/>
        <w:lang w:val="lt-LT" w:eastAsia="en-US" w:bidi="ar-SA"/>
      </w:rPr>
    </w:lvl>
    <w:lvl w:ilvl="3">
      <w:numFmt w:val="bullet"/>
      <w:lvlText w:val="•"/>
      <w:lvlJc w:val="left"/>
      <w:pPr>
        <w:ind w:left="2748" w:hanging="540"/>
      </w:pPr>
      <w:rPr>
        <w:rFonts w:hint="default"/>
        <w:lang w:val="lt-LT" w:eastAsia="en-US" w:bidi="ar-SA"/>
      </w:rPr>
    </w:lvl>
    <w:lvl w:ilvl="4">
      <w:numFmt w:val="bullet"/>
      <w:lvlText w:val="•"/>
      <w:lvlJc w:val="left"/>
      <w:pPr>
        <w:ind w:left="3722" w:hanging="540"/>
      </w:pPr>
      <w:rPr>
        <w:rFonts w:hint="default"/>
        <w:lang w:val="lt-LT" w:eastAsia="en-US" w:bidi="ar-SA"/>
      </w:rPr>
    </w:lvl>
    <w:lvl w:ilvl="5">
      <w:numFmt w:val="bullet"/>
      <w:lvlText w:val="•"/>
      <w:lvlJc w:val="left"/>
      <w:pPr>
        <w:ind w:left="4696" w:hanging="540"/>
      </w:pPr>
      <w:rPr>
        <w:rFonts w:hint="default"/>
        <w:lang w:val="lt-LT" w:eastAsia="en-US" w:bidi="ar-SA"/>
      </w:rPr>
    </w:lvl>
    <w:lvl w:ilvl="6">
      <w:numFmt w:val="bullet"/>
      <w:lvlText w:val="•"/>
      <w:lvlJc w:val="left"/>
      <w:pPr>
        <w:ind w:left="5670" w:hanging="540"/>
      </w:pPr>
      <w:rPr>
        <w:rFonts w:hint="default"/>
        <w:lang w:val="lt-LT" w:eastAsia="en-US" w:bidi="ar-SA"/>
      </w:rPr>
    </w:lvl>
    <w:lvl w:ilvl="7">
      <w:numFmt w:val="bullet"/>
      <w:lvlText w:val="•"/>
      <w:lvlJc w:val="left"/>
      <w:pPr>
        <w:ind w:left="6644" w:hanging="540"/>
      </w:pPr>
      <w:rPr>
        <w:rFonts w:hint="default"/>
        <w:lang w:val="lt-LT" w:eastAsia="en-US" w:bidi="ar-SA"/>
      </w:rPr>
    </w:lvl>
    <w:lvl w:ilvl="8">
      <w:numFmt w:val="bullet"/>
      <w:lvlText w:val="•"/>
      <w:lvlJc w:val="left"/>
      <w:pPr>
        <w:ind w:left="7618" w:hanging="540"/>
      </w:pPr>
      <w:rPr>
        <w:rFonts w:hint="default"/>
        <w:lang w:val="lt-LT" w:eastAsia="en-US" w:bidi="ar-SA"/>
      </w:rPr>
    </w:lvl>
  </w:abstractNum>
  <w:abstractNum w:abstractNumId="9" w15:restartNumberingAfterBreak="0">
    <w:nsid w:val="732E0870"/>
    <w:multiLevelType w:val="hybridMultilevel"/>
    <w:tmpl w:val="CEA42316"/>
    <w:lvl w:ilvl="0" w:tplc="5812445A">
      <w:numFmt w:val="bullet"/>
      <w:lvlText w:val="-"/>
      <w:lvlJc w:val="left"/>
      <w:pPr>
        <w:ind w:left="786" w:hanging="550"/>
      </w:pPr>
      <w:rPr>
        <w:rFonts w:ascii="Times New Roman" w:eastAsia="Times New Roman" w:hAnsi="Times New Roman" w:cs="Times New Roman" w:hint="default"/>
        <w:b w:val="0"/>
        <w:bCs w:val="0"/>
        <w:i w:val="0"/>
        <w:iCs w:val="0"/>
        <w:spacing w:val="0"/>
        <w:w w:val="99"/>
        <w:sz w:val="22"/>
        <w:szCs w:val="22"/>
        <w:lang w:val="lt-LT" w:eastAsia="en-US" w:bidi="ar-SA"/>
      </w:rPr>
    </w:lvl>
    <w:lvl w:ilvl="1" w:tplc="90DCD744">
      <w:numFmt w:val="bullet"/>
      <w:lvlText w:val="•"/>
      <w:lvlJc w:val="left"/>
      <w:pPr>
        <w:ind w:left="1658" w:hanging="550"/>
      </w:pPr>
      <w:rPr>
        <w:rFonts w:hint="default"/>
        <w:lang w:val="lt-LT" w:eastAsia="en-US" w:bidi="ar-SA"/>
      </w:rPr>
    </w:lvl>
    <w:lvl w:ilvl="2" w:tplc="E918DCE6">
      <w:numFmt w:val="bullet"/>
      <w:lvlText w:val="•"/>
      <w:lvlJc w:val="left"/>
      <w:pPr>
        <w:ind w:left="2537" w:hanging="550"/>
      </w:pPr>
      <w:rPr>
        <w:rFonts w:hint="default"/>
        <w:lang w:val="lt-LT" w:eastAsia="en-US" w:bidi="ar-SA"/>
      </w:rPr>
    </w:lvl>
    <w:lvl w:ilvl="3" w:tplc="EF345E34">
      <w:numFmt w:val="bullet"/>
      <w:lvlText w:val="•"/>
      <w:lvlJc w:val="left"/>
      <w:pPr>
        <w:ind w:left="3415" w:hanging="550"/>
      </w:pPr>
      <w:rPr>
        <w:rFonts w:hint="default"/>
        <w:lang w:val="lt-LT" w:eastAsia="en-US" w:bidi="ar-SA"/>
      </w:rPr>
    </w:lvl>
    <w:lvl w:ilvl="4" w:tplc="7BC820B4">
      <w:numFmt w:val="bullet"/>
      <w:lvlText w:val="•"/>
      <w:lvlJc w:val="left"/>
      <w:pPr>
        <w:ind w:left="4294" w:hanging="550"/>
      </w:pPr>
      <w:rPr>
        <w:rFonts w:hint="default"/>
        <w:lang w:val="lt-LT" w:eastAsia="en-US" w:bidi="ar-SA"/>
      </w:rPr>
    </w:lvl>
    <w:lvl w:ilvl="5" w:tplc="D97030A2">
      <w:numFmt w:val="bullet"/>
      <w:lvlText w:val="•"/>
      <w:lvlJc w:val="left"/>
      <w:pPr>
        <w:ind w:left="5173" w:hanging="550"/>
      </w:pPr>
      <w:rPr>
        <w:rFonts w:hint="default"/>
        <w:lang w:val="lt-LT" w:eastAsia="en-US" w:bidi="ar-SA"/>
      </w:rPr>
    </w:lvl>
    <w:lvl w:ilvl="6" w:tplc="0670749C">
      <w:numFmt w:val="bullet"/>
      <w:lvlText w:val="•"/>
      <w:lvlJc w:val="left"/>
      <w:pPr>
        <w:ind w:left="6051" w:hanging="550"/>
      </w:pPr>
      <w:rPr>
        <w:rFonts w:hint="default"/>
        <w:lang w:val="lt-LT" w:eastAsia="en-US" w:bidi="ar-SA"/>
      </w:rPr>
    </w:lvl>
    <w:lvl w:ilvl="7" w:tplc="E500B0F8">
      <w:numFmt w:val="bullet"/>
      <w:lvlText w:val="•"/>
      <w:lvlJc w:val="left"/>
      <w:pPr>
        <w:ind w:left="6930" w:hanging="550"/>
      </w:pPr>
      <w:rPr>
        <w:rFonts w:hint="default"/>
        <w:lang w:val="lt-LT" w:eastAsia="en-US" w:bidi="ar-SA"/>
      </w:rPr>
    </w:lvl>
    <w:lvl w:ilvl="8" w:tplc="C60C5DE0">
      <w:numFmt w:val="bullet"/>
      <w:lvlText w:val="•"/>
      <w:lvlJc w:val="left"/>
      <w:pPr>
        <w:ind w:left="7809" w:hanging="550"/>
      </w:pPr>
      <w:rPr>
        <w:rFonts w:hint="default"/>
        <w:lang w:val="lt-LT" w:eastAsia="en-US" w:bidi="ar-SA"/>
      </w:rPr>
    </w:lvl>
  </w:abstractNum>
  <w:num w:numId="1" w16cid:durableId="305166026">
    <w:abstractNumId w:val="4"/>
  </w:num>
  <w:num w:numId="2" w16cid:durableId="1129662695">
    <w:abstractNumId w:val="0"/>
  </w:num>
  <w:num w:numId="3" w16cid:durableId="521359092">
    <w:abstractNumId w:val="3"/>
  </w:num>
  <w:num w:numId="4" w16cid:durableId="310329680">
    <w:abstractNumId w:val="9"/>
  </w:num>
  <w:num w:numId="5" w16cid:durableId="1985116303">
    <w:abstractNumId w:val="6"/>
  </w:num>
  <w:num w:numId="6" w16cid:durableId="1665543979">
    <w:abstractNumId w:val="2"/>
  </w:num>
  <w:num w:numId="7" w16cid:durableId="1334449612">
    <w:abstractNumId w:val="5"/>
  </w:num>
  <w:num w:numId="8" w16cid:durableId="1389456970">
    <w:abstractNumId w:val="7"/>
  </w:num>
  <w:num w:numId="9" w16cid:durableId="1146967704">
    <w:abstractNumId w:val="8"/>
  </w:num>
  <w:num w:numId="10" w16cid:durableId="212830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D9"/>
    <w:rsid w:val="000021CA"/>
    <w:rsid w:val="00004116"/>
    <w:rsid w:val="00010169"/>
    <w:rsid w:val="000107C2"/>
    <w:rsid w:val="00017660"/>
    <w:rsid w:val="00020176"/>
    <w:rsid w:val="00031227"/>
    <w:rsid w:val="00035903"/>
    <w:rsid w:val="00044459"/>
    <w:rsid w:val="00044FFD"/>
    <w:rsid w:val="000614F2"/>
    <w:rsid w:val="00065C33"/>
    <w:rsid w:val="00082638"/>
    <w:rsid w:val="00085DAA"/>
    <w:rsid w:val="0009451A"/>
    <w:rsid w:val="000A2943"/>
    <w:rsid w:val="000B2F22"/>
    <w:rsid w:val="000B5B52"/>
    <w:rsid w:val="000B6AB5"/>
    <w:rsid w:val="001112BE"/>
    <w:rsid w:val="00141BFD"/>
    <w:rsid w:val="00172736"/>
    <w:rsid w:val="001C0E87"/>
    <w:rsid w:val="001D79B8"/>
    <w:rsid w:val="001F7B29"/>
    <w:rsid w:val="002251BC"/>
    <w:rsid w:val="002358FE"/>
    <w:rsid w:val="002471C8"/>
    <w:rsid w:val="00273161"/>
    <w:rsid w:val="0029145C"/>
    <w:rsid w:val="002A2BA4"/>
    <w:rsid w:val="002B477E"/>
    <w:rsid w:val="002C610D"/>
    <w:rsid w:val="002E0B0E"/>
    <w:rsid w:val="00300C17"/>
    <w:rsid w:val="0033084A"/>
    <w:rsid w:val="00372A54"/>
    <w:rsid w:val="00375B10"/>
    <w:rsid w:val="003814E2"/>
    <w:rsid w:val="0038359D"/>
    <w:rsid w:val="003A628C"/>
    <w:rsid w:val="003E16A1"/>
    <w:rsid w:val="00400126"/>
    <w:rsid w:val="00432C02"/>
    <w:rsid w:val="00441639"/>
    <w:rsid w:val="004639BB"/>
    <w:rsid w:val="0046422E"/>
    <w:rsid w:val="00464BC2"/>
    <w:rsid w:val="00472D35"/>
    <w:rsid w:val="00490E27"/>
    <w:rsid w:val="004A3511"/>
    <w:rsid w:val="004A6E57"/>
    <w:rsid w:val="004C4134"/>
    <w:rsid w:val="004C49AC"/>
    <w:rsid w:val="00551E0A"/>
    <w:rsid w:val="00565158"/>
    <w:rsid w:val="005973F0"/>
    <w:rsid w:val="005C429B"/>
    <w:rsid w:val="005C470E"/>
    <w:rsid w:val="006007B2"/>
    <w:rsid w:val="006276C8"/>
    <w:rsid w:val="006428C6"/>
    <w:rsid w:val="00642B68"/>
    <w:rsid w:val="0068460E"/>
    <w:rsid w:val="00696B72"/>
    <w:rsid w:val="006B5119"/>
    <w:rsid w:val="006D6038"/>
    <w:rsid w:val="006F4FE6"/>
    <w:rsid w:val="0072170F"/>
    <w:rsid w:val="00724E2E"/>
    <w:rsid w:val="007409BE"/>
    <w:rsid w:val="00776010"/>
    <w:rsid w:val="00791040"/>
    <w:rsid w:val="007B1981"/>
    <w:rsid w:val="007C5CC9"/>
    <w:rsid w:val="007E6383"/>
    <w:rsid w:val="007F16D1"/>
    <w:rsid w:val="00810EF0"/>
    <w:rsid w:val="0081430A"/>
    <w:rsid w:val="00824AC1"/>
    <w:rsid w:val="00836F37"/>
    <w:rsid w:val="00846275"/>
    <w:rsid w:val="00851A7B"/>
    <w:rsid w:val="008635F6"/>
    <w:rsid w:val="008679B1"/>
    <w:rsid w:val="00867F18"/>
    <w:rsid w:val="00884F08"/>
    <w:rsid w:val="008A6637"/>
    <w:rsid w:val="008B2C56"/>
    <w:rsid w:val="008B552B"/>
    <w:rsid w:val="008B60A3"/>
    <w:rsid w:val="008E3586"/>
    <w:rsid w:val="00906FFF"/>
    <w:rsid w:val="009121DF"/>
    <w:rsid w:val="009359DF"/>
    <w:rsid w:val="00946B22"/>
    <w:rsid w:val="009509CE"/>
    <w:rsid w:val="00954D74"/>
    <w:rsid w:val="00992D91"/>
    <w:rsid w:val="009C1DB8"/>
    <w:rsid w:val="009C66F4"/>
    <w:rsid w:val="009F244C"/>
    <w:rsid w:val="00A25A34"/>
    <w:rsid w:val="00A46B34"/>
    <w:rsid w:val="00A55865"/>
    <w:rsid w:val="00A7183D"/>
    <w:rsid w:val="00A842A2"/>
    <w:rsid w:val="00A92130"/>
    <w:rsid w:val="00AA033C"/>
    <w:rsid w:val="00AA20A1"/>
    <w:rsid w:val="00AB3D39"/>
    <w:rsid w:val="00AB4D51"/>
    <w:rsid w:val="00AC7D0A"/>
    <w:rsid w:val="00AD031A"/>
    <w:rsid w:val="00AD10D0"/>
    <w:rsid w:val="00AD1FEE"/>
    <w:rsid w:val="00AE4E83"/>
    <w:rsid w:val="00B07237"/>
    <w:rsid w:val="00B34AD9"/>
    <w:rsid w:val="00B46431"/>
    <w:rsid w:val="00B61394"/>
    <w:rsid w:val="00B74002"/>
    <w:rsid w:val="00B94940"/>
    <w:rsid w:val="00B950D3"/>
    <w:rsid w:val="00BC22E9"/>
    <w:rsid w:val="00BC47D6"/>
    <w:rsid w:val="00BE1F17"/>
    <w:rsid w:val="00C07331"/>
    <w:rsid w:val="00C11A6C"/>
    <w:rsid w:val="00C15F87"/>
    <w:rsid w:val="00C170C3"/>
    <w:rsid w:val="00C22E81"/>
    <w:rsid w:val="00C2392F"/>
    <w:rsid w:val="00C34452"/>
    <w:rsid w:val="00C75675"/>
    <w:rsid w:val="00C91452"/>
    <w:rsid w:val="00CA20DC"/>
    <w:rsid w:val="00CB3B62"/>
    <w:rsid w:val="00CC0781"/>
    <w:rsid w:val="00CC3057"/>
    <w:rsid w:val="00CD4A61"/>
    <w:rsid w:val="00CE19E4"/>
    <w:rsid w:val="00CF1FA5"/>
    <w:rsid w:val="00CF4163"/>
    <w:rsid w:val="00D11048"/>
    <w:rsid w:val="00D36007"/>
    <w:rsid w:val="00D4410A"/>
    <w:rsid w:val="00D55CD9"/>
    <w:rsid w:val="00D72BE1"/>
    <w:rsid w:val="00D75F0E"/>
    <w:rsid w:val="00D92849"/>
    <w:rsid w:val="00DA4F25"/>
    <w:rsid w:val="00E02E62"/>
    <w:rsid w:val="00E24AA3"/>
    <w:rsid w:val="00E371BC"/>
    <w:rsid w:val="00E5754A"/>
    <w:rsid w:val="00E64E30"/>
    <w:rsid w:val="00E67CC3"/>
    <w:rsid w:val="00E71974"/>
    <w:rsid w:val="00E77402"/>
    <w:rsid w:val="00E77695"/>
    <w:rsid w:val="00EB5A02"/>
    <w:rsid w:val="00EC54A7"/>
    <w:rsid w:val="00EC6B1E"/>
    <w:rsid w:val="00EF6107"/>
    <w:rsid w:val="00F11D6D"/>
    <w:rsid w:val="00F14366"/>
    <w:rsid w:val="00F47A92"/>
    <w:rsid w:val="00F55A4B"/>
    <w:rsid w:val="00F671D8"/>
    <w:rsid w:val="00FC106F"/>
    <w:rsid w:val="00FC12F3"/>
    <w:rsid w:val="00FD2186"/>
    <w:rsid w:val="00FE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D6D97"/>
  <w15:docId w15:val="{46D5A91F-36D9-4111-A02A-86DEAEFB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B5A02"/>
    <w:rPr>
      <w:rFonts w:ascii="Times New Roman" w:eastAsia="Times New Roman" w:hAnsi="Times New Roman" w:cs="Times New Roman"/>
      <w:lang w:val="lt-LT"/>
    </w:rPr>
  </w:style>
  <w:style w:type="paragraph" w:styleId="Antrat1">
    <w:name w:val="heading 1"/>
    <w:basedOn w:val="prastasis"/>
    <w:uiPriority w:val="1"/>
    <w:qFormat/>
    <w:rsid w:val="00EB5A02"/>
    <w:pPr>
      <w:ind w:left="237"/>
      <w:outlineLvl w:val="0"/>
    </w:pPr>
    <w:rPr>
      <w:b/>
      <w:bCs/>
    </w:rPr>
  </w:style>
  <w:style w:type="paragraph" w:styleId="Antrat2">
    <w:name w:val="heading 2"/>
    <w:basedOn w:val="prastasis"/>
    <w:uiPriority w:val="1"/>
    <w:qFormat/>
    <w:rsid w:val="00EB5A02"/>
    <w:pPr>
      <w:ind w:left="237"/>
      <w:outlineLvl w:val="1"/>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EB5A02"/>
  </w:style>
  <w:style w:type="paragraph" w:styleId="Sraopastraipa">
    <w:name w:val="List Paragraph"/>
    <w:basedOn w:val="prastasis"/>
    <w:uiPriority w:val="1"/>
    <w:qFormat/>
    <w:rsid w:val="00EB5A02"/>
    <w:pPr>
      <w:ind w:left="804" w:hanging="540"/>
    </w:pPr>
  </w:style>
  <w:style w:type="paragraph" w:customStyle="1" w:styleId="TableParagraph">
    <w:name w:val="Table Paragraph"/>
    <w:basedOn w:val="prastasis"/>
    <w:uiPriority w:val="1"/>
    <w:qFormat/>
    <w:rsid w:val="00EB5A02"/>
    <w:pPr>
      <w:ind w:left="107"/>
    </w:pPr>
  </w:style>
  <w:style w:type="paragraph" w:styleId="Debesliotekstas">
    <w:name w:val="Balloon Text"/>
    <w:basedOn w:val="prastasis"/>
    <w:link w:val="DebesliotekstasDiagrama"/>
    <w:uiPriority w:val="99"/>
    <w:semiHidden/>
    <w:unhideWhenUsed/>
    <w:rsid w:val="00D75F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5F0E"/>
    <w:rPr>
      <w:rFonts w:ascii="Tahoma" w:eastAsia="Times New Roman" w:hAnsi="Tahoma" w:cs="Tahoma"/>
      <w:sz w:val="16"/>
      <w:szCs w:val="16"/>
      <w:lang w:val="lt-LT"/>
    </w:rPr>
  </w:style>
  <w:style w:type="paragraph" w:styleId="Antrats">
    <w:name w:val="header"/>
    <w:basedOn w:val="prastasis"/>
    <w:link w:val="AntratsDiagrama"/>
    <w:uiPriority w:val="99"/>
    <w:unhideWhenUsed/>
    <w:rsid w:val="006B5119"/>
    <w:pPr>
      <w:tabs>
        <w:tab w:val="center" w:pos="4680"/>
        <w:tab w:val="right" w:pos="9360"/>
      </w:tabs>
    </w:pPr>
  </w:style>
  <w:style w:type="character" w:customStyle="1" w:styleId="AntratsDiagrama">
    <w:name w:val="Antraštės Diagrama"/>
    <w:basedOn w:val="Numatytasispastraiposriftas"/>
    <w:link w:val="Antrats"/>
    <w:uiPriority w:val="99"/>
    <w:rsid w:val="006B5119"/>
    <w:rPr>
      <w:rFonts w:ascii="Times New Roman" w:eastAsia="Times New Roman" w:hAnsi="Times New Roman" w:cs="Times New Roman"/>
      <w:lang w:val="lt-LT"/>
    </w:rPr>
  </w:style>
  <w:style w:type="paragraph" w:styleId="Porat">
    <w:name w:val="footer"/>
    <w:basedOn w:val="prastasis"/>
    <w:link w:val="PoratDiagrama"/>
    <w:uiPriority w:val="99"/>
    <w:unhideWhenUsed/>
    <w:rsid w:val="006B5119"/>
    <w:pPr>
      <w:tabs>
        <w:tab w:val="center" w:pos="4680"/>
        <w:tab w:val="right" w:pos="9360"/>
      </w:tabs>
    </w:pPr>
  </w:style>
  <w:style w:type="character" w:customStyle="1" w:styleId="PoratDiagrama">
    <w:name w:val="Poraštė Diagrama"/>
    <w:basedOn w:val="Numatytasispastraiposriftas"/>
    <w:link w:val="Porat"/>
    <w:uiPriority w:val="99"/>
    <w:rsid w:val="006B5119"/>
    <w:rPr>
      <w:rFonts w:ascii="Times New Roman" w:eastAsia="Times New Roman" w:hAnsi="Times New Roman" w:cs="Times New Roman"/>
      <w:lang w:val="lt-LT"/>
    </w:rPr>
  </w:style>
  <w:style w:type="character" w:styleId="Vietosrezervavimoenklotekstas">
    <w:name w:val="Placeholder Text"/>
    <w:basedOn w:val="Numatytasispastraiposriftas"/>
    <w:rsid w:val="00846275"/>
    <w:rPr>
      <w:color w:val="808080"/>
    </w:rPr>
  </w:style>
  <w:style w:type="paragraph" w:customStyle="1" w:styleId="Default">
    <w:name w:val="Default"/>
    <w:rsid w:val="00C34452"/>
    <w:pPr>
      <w:widowControl/>
      <w:adjustRightInd w:val="0"/>
    </w:pPr>
    <w:rPr>
      <w:rFonts w:ascii="Times New Roman" w:hAnsi="Times New Roman" w:cs="Times New Roman"/>
      <w:color w:val="000000"/>
      <w:sz w:val="24"/>
      <w:szCs w:val="24"/>
    </w:rPr>
  </w:style>
  <w:style w:type="paragraph" w:styleId="Pataisymai">
    <w:name w:val="Revision"/>
    <w:hidden/>
    <w:uiPriority w:val="99"/>
    <w:semiHidden/>
    <w:rsid w:val="00696B7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7409BE"/>
    <w:rPr>
      <w:sz w:val="16"/>
      <w:szCs w:val="16"/>
    </w:rPr>
  </w:style>
  <w:style w:type="paragraph" w:styleId="Komentarotekstas">
    <w:name w:val="annotation text"/>
    <w:basedOn w:val="prastasis"/>
    <w:link w:val="KomentarotekstasDiagrama"/>
    <w:uiPriority w:val="99"/>
    <w:unhideWhenUsed/>
    <w:rsid w:val="007409BE"/>
    <w:rPr>
      <w:sz w:val="20"/>
      <w:szCs w:val="20"/>
    </w:rPr>
  </w:style>
  <w:style w:type="character" w:customStyle="1" w:styleId="KomentarotekstasDiagrama">
    <w:name w:val="Komentaro tekstas Diagrama"/>
    <w:basedOn w:val="Numatytasispastraiposriftas"/>
    <w:link w:val="Komentarotekstas"/>
    <w:uiPriority w:val="99"/>
    <w:rsid w:val="007409B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409BE"/>
    <w:rPr>
      <w:b/>
      <w:bCs/>
    </w:rPr>
  </w:style>
  <w:style w:type="character" w:customStyle="1" w:styleId="KomentarotemaDiagrama">
    <w:name w:val="Komentaro tema Diagrama"/>
    <w:basedOn w:val="KomentarotekstasDiagrama"/>
    <w:link w:val="Komentarotema"/>
    <w:uiPriority w:val="99"/>
    <w:semiHidden/>
    <w:rsid w:val="007409BE"/>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A46B34"/>
    <w:rPr>
      <w:color w:val="0000FF" w:themeColor="hyperlink"/>
      <w:u w:val="single"/>
    </w:rPr>
  </w:style>
  <w:style w:type="character" w:customStyle="1" w:styleId="Neapdorotaspaminjimas1">
    <w:name w:val="Neapdorotas paminėjimas1"/>
    <w:basedOn w:val="Numatytasispastraiposriftas"/>
    <w:uiPriority w:val="99"/>
    <w:semiHidden/>
    <w:unhideWhenUsed/>
    <w:rsid w:val="00A46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2" ma:contentTypeDescription="Create a new document." ma:contentTypeScope="" ma:versionID="abb24d0d048a3f8ea1b73bb08c18d644">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5b4520b1cd1a8d45eedb866623dfa034"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Image xmlns="7b3767ae-8a97-4104-b6a4-eb46ed0c307f" xsi:nil="true"/>
    <Lastmodified xmlns="7b3767ae-8a97-4104-b6a4-eb46ed0c307f" xsi:nil="true"/>
    <_Flow_SignoffStatus xmlns="7b3767ae-8a97-4104-b6a4-eb46ed0c307f" xsi:nil="true"/>
  </documentManagement>
</p:properties>
</file>

<file path=customXml/itemProps1.xml><?xml version="1.0" encoding="utf-8"?>
<ds:datastoreItem xmlns:ds="http://schemas.openxmlformats.org/officeDocument/2006/customXml" ds:itemID="{29DA931C-6C98-4079-B03B-A97A42D093AA}">
  <ds:schemaRefs>
    <ds:schemaRef ds:uri="http://schemas.microsoft.com/sharepoint/v3/contenttype/forms"/>
  </ds:schemaRefs>
</ds:datastoreItem>
</file>

<file path=customXml/itemProps2.xml><?xml version="1.0" encoding="utf-8"?>
<ds:datastoreItem xmlns:ds="http://schemas.openxmlformats.org/officeDocument/2006/customXml" ds:itemID="{0BD3F393-95B8-4A07-98C1-881DE346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E1DDF-5FAA-4DE3-9DD5-A78AD4166A0B}">
  <ds:schemaRefs>
    <ds:schemaRef ds:uri="http://schemas.microsoft.com/office/2006/metadata/properties"/>
    <ds:schemaRef ds:uri="http://schemas.microsoft.com/office/infopath/2007/PartnerControls"/>
    <ds:schemaRef ds:uri="24a70960-9d18-4ea6-b5e8-8a0c5918f986"/>
    <ds:schemaRef ds:uri="7b3767ae-8a97-4104-b6a4-eb46ed0c30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37511</Words>
  <Characters>21382</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Albina Burkauskaitė</cp:lastModifiedBy>
  <cp:revision>3</cp:revision>
  <dcterms:created xsi:type="dcterms:W3CDTF">2026-02-23T11:50:00Z</dcterms:created>
  <dcterms:modified xsi:type="dcterms:W3CDTF">2026-02-23T11:54:00Z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Acrobat PDFMaker 22 for Word</vt:lpwstr>
  </property>
  <property fmtid="{D5CDD505-2E9C-101B-9397-08002B2CF9AE}" pid="4" name="LastSaved">
    <vt:filetime>2023-12-28T00:00:00Z</vt:filetime>
  </property>
  <property fmtid="{D5CDD505-2E9C-101B-9397-08002B2CF9AE}" pid="5" name="Producer">
    <vt:lpwstr>Adobe PDF Library 22.1.149</vt:lpwstr>
  </property>
  <property fmtid="{D5CDD505-2E9C-101B-9397-08002B2CF9AE}" pid="6" name="SourceModified">
    <vt:lpwstr>D:20220613103621</vt:lpwstr>
  </property>
  <property fmtid="{D5CDD505-2E9C-101B-9397-08002B2CF9AE}" pid="7" name="_NewReviewCycle">
    <vt:lpwstr/>
  </property>
  <property fmtid="{D5CDD505-2E9C-101B-9397-08002B2CF9AE}" pid="8"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9" name="bjDocumentLabelXML-0">
    <vt:lpwstr>ames.com/2008/01/sie/internal/label"&gt;&lt;element uid="9920fcc9-9f43-4d43-9e3e-b98a219cfd55" value="" /&gt;&lt;/sisl&gt;</vt:lpwstr>
  </property>
  <property fmtid="{D5CDD505-2E9C-101B-9397-08002B2CF9AE}" pid="10" name="bjDocumentSecurityLabel">
    <vt:lpwstr>Not Classified</vt:lpwstr>
  </property>
  <property fmtid="{D5CDD505-2E9C-101B-9397-08002B2CF9AE}" pid="11" name="bjSaver">
    <vt:lpwstr>e8Af50BoJ/pbENC/Zv9F7E/52EbSPKfO</vt:lpwstr>
  </property>
  <property fmtid="{D5CDD505-2E9C-101B-9397-08002B2CF9AE}" pid="12" name="docIndexRef">
    <vt:lpwstr>61867eb8-f5f7-410a-abe3-b0d49af71940</vt:lpwstr>
  </property>
  <property fmtid="{D5CDD505-2E9C-101B-9397-08002B2CF9AE}" pid="13" name="ContentTypeId">
    <vt:lpwstr>0x010100C3D64B7DA1DCE4418E5AEAF533D42F29</vt:lpwstr>
  </property>
</Properties>
</file>