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BEF37" w14:textId="77777777" w:rsidR="00480FBE" w:rsidRDefault="00480FBE">
      <w:pPr>
        <w:rPr>
          <w:b/>
        </w:rPr>
      </w:pPr>
    </w:p>
    <w:p w14:paraId="1344EC8C" w14:textId="77777777" w:rsidR="00480FBE" w:rsidRDefault="00480FBE"/>
    <w:p w14:paraId="563368FC" w14:textId="77777777" w:rsidR="00480FBE" w:rsidRDefault="00480FBE">
      <w:pPr>
        <w:ind w:left="567" w:hanging="567"/>
      </w:pPr>
    </w:p>
    <w:p w14:paraId="0D4F793F" w14:textId="77777777" w:rsidR="00480FBE" w:rsidRDefault="00480FBE">
      <w:pPr>
        <w:ind w:left="567" w:hanging="567"/>
      </w:pPr>
    </w:p>
    <w:p w14:paraId="3CEB165E" w14:textId="77777777" w:rsidR="00480FBE" w:rsidRDefault="00480FBE">
      <w:pPr>
        <w:ind w:left="567" w:hanging="567"/>
      </w:pPr>
    </w:p>
    <w:p w14:paraId="21C5DBA2" w14:textId="77777777" w:rsidR="00480FBE" w:rsidRDefault="00480FBE">
      <w:pPr>
        <w:ind w:left="567" w:hanging="567"/>
      </w:pPr>
    </w:p>
    <w:p w14:paraId="3E879444" w14:textId="77777777" w:rsidR="00480FBE" w:rsidRDefault="00480FBE">
      <w:pPr>
        <w:ind w:left="567" w:hanging="567"/>
      </w:pPr>
    </w:p>
    <w:p w14:paraId="724FDA4E" w14:textId="77777777" w:rsidR="00480FBE" w:rsidRDefault="00480FBE">
      <w:pPr>
        <w:ind w:left="567" w:hanging="567"/>
      </w:pPr>
    </w:p>
    <w:p w14:paraId="7C76C7DC" w14:textId="77777777" w:rsidR="00480FBE" w:rsidRDefault="00480FBE">
      <w:pPr>
        <w:ind w:left="567" w:hanging="567"/>
      </w:pPr>
    </w:p>
    <w:p w14:paraId="73DE47EB" w14:textId="77777777" w:rsidR="00480FBE" w:rsidRDefault="00480FBE">
      <w:pPr>
        <w:ind w:left="567" w:hanging="567"/>
      </w:pPr>
    </w:p>
    <w:p w14:paraId="3179EC19" w14:textId="77777777" w:rsidR="00480FBE" w:rsidRDefault="00480FBE">
      <w:pPr>
        <w:ind w:left="567" w:hanging="567"/>
      </w:pPr>
    </w:p>
    <w:p w14:paraId="2D6339F3" w14:textId="77777777" w:rsidR="00480FBE" w:rsidRDefault="00480FBE">
      <w:pPr>
        <w:ind w:left="567" w:hanging="567"/>
      </w:pPr>
    </w:p>
    <w:p w14:paraId="52B2E1F6" w14:textId="77777777" w:rsidR="00480FBE" w:rsidRDefault="00480FBE">
      <w:pPr>
        <w:ind w:left="567" w:hanging="567"/>
      </w:pPr>
    </w:p>
    <w:p w14:paraId="33938D88" w14:textId="77777777" w:rsidR="00480FBE" w:rsidRDefault="00480FBE">
      <w:pPr>
        <w:ind w:left="567" w:hanging="567"/>
      </w:pPr>
    </w:p>
    <w:p w14:paraId="3EA97B37" w14:textId="77777777" w:rsidR="00480FBE" w:rsidRDefault="00480FBE">
      <w:pPr>
        <w:ind w:left="567" w:hanging="567"/>
      </w:pPr>
    </w:p>
    <w:p w14:paraId="06E8BA89" w14:textId="77777777" w:rsidR="00480FBE" w:rsidRDefault="00480FBE">
      <w:pPr>
        <w:ind w:left="567" w:hanging="567"/>
      </w:pPr>
    </w:p>
    <w:p w14:paraId="2948CD2C" w14:textId="77777777" w:rsidR="00480FBE" w:rsidRDefault="00480FBE">
      <w:pPr>
        <w:ind w:left="567" w:hanging="567"/>
      </w:pPr>
    </w:p>
    <w:p w14:paraId="68F3DBB0" w14:textId="77777777" w:rsidR="00480FBE" w:rsidRDefault="00480FBE">
      <w:pPr>
        <w:ind w:left="567" w:hanging="567"/>
      </w:pPr>
    </w:p>
    <w:p w14:paraId="6E3FCC72" w14:textId="77777777" w:rsidR="00480FBE" w:rsidRDefault="00480FBE">
      <w:pPr>
        <w:ind w:left="567" w:hanging="567"/>
      </w:pPr>
    </w:p>
    <w:p w14:paraId="209325A1" w14:textId="77777777" w:rsidR="00480FBE" w:rsidRDefault="00480FBE">
      <w:pPr>
        <w:ind w:left="567" w:hanging="567"/>
      </w:pPr>
    </w:p>
    <w:p w14:paraId="481760D6" w14:textId="77777777" w:rsidR="00480FBE" w:rsidRDefault="00480FBE">
      <w:pPr>
        <w:ind w:left="567" w:hanging="567"/>
      </w:pPr>
    </w:p>
    <w:p w14:paraId="43EAD94B" w14:textId="77777777" w:rsidR="00480FBE" w:rsidRDefault="00480FBE">
      <w:pPr>
        <w:ind w:left="567" w:hanging="567"/>
      </w:pPr>
    </w:p>
    <w:p w14:paraId="239EED23" w14:textId="77777777" w:rsidR="00480FBE" w:rsidRDefault="00480FBE">
      <w:pPr>
        <w:ind w:left="567" w:hanging="567"/>
      </w:pPr>
    </w:p>
    <w:p w14:paraId="22FC17DB" w14:textId="77777777" w:rsidR="00480FBE" w:rsidRDefault="00480FBE">
      <w:pPr>
        <w:ind w:left="567" w:hanging="567"/>
      </w:pPr>
    </w:p>
    <w:p w14:paraId="3C2BF29E" w14:textId="77777777" w:rsidR="00480FBE" w:rsidRDefault="00C01097">
      <w:pPr>
        <w:jc w:val="center"/>
        <w:rPr>
          <w:rFonts w:eastAsia="Calibri"/>
          <w:b/>
          <w:szCs w:val="22"/>
        </w:rPr>
      </w:pPr>
      <w:r>
        <w:rPr>
          <w:rFonts w:eastAsia="Calibri"/>
          <w:b/>
          <w:szCs w:val="22"/>
        </w:rPr>
        <w:t>I PRIEDAS</w:t>
      </w:r>
    </w:p>
    <w:p w14:paraId="7D076ADD" w14:textId="77777777" w:rsidR="00480FBE" w:rsidRDefault="00480FBE">
      <w:pPr>
        <w:ind w:left="567" w:hanging="567"/>
        <w:rPr>
          <w:b/>
          <w:bCs/>
        </w:rPr>
      </w:pPr>
    </w:p>
    <w:p w14:paraId="209BADD4" w14:textId="77777777" w:rsidR="00480FBE" w:rsidRDefault="00C01097">
      <w:pPr>
        <w:ind w:left="567" w:hanging="567"/>
        <w:jc w:val="center"/>
      </w:pPr>
      <w:r>
        <w:rPr>
          <w:b/>
          <w:bCs/>
        </w:rPr>
        <w:t>PREPARATO CHARAKTERISTIKŲ SANTRAUKA</w:t>
      </w:r>
    </w:p>
    <w:p w14:paraId="0F685624" w14:textId="77777777" w:rsidR="00480FBE" w:rsidRDefault="00C01097">
      <w:pPr>
        <w:rPr>
          <w:szCs w:val="22"/>
        </w:rPr>
      </w:pPr>
      <w:r>
        <w:br w:type="page"/>
      </w:r>
    </w:p>
    <w:p w14:paraId="30BD586E" w14:textId="77777777" w:rsidR="00480FBE" w:rsidRDefault="00C01097">
      <w:pPr>
        <w:ind w:left="567" w:hanging="567"/>
        <w:rPr>
          <w:b/>
        </w:rPr>
      </w:pPr>
      <w:r>
        <w:rPr>
          <w:b/>
        </w:rPr>
        <w:lastRenderedPageBreak/>
        <w:t>1.</w:t>
      </w:r>
      <w:r>
        <w:rPr>
          <w:b/>
        </w:rPr>
        <w:tab/>
      </w:r>
      <w:r>
        <w:rPr>
          <w:b/>
          <w:caps/>
        </w:rPr>
        <w:t>VAISTINIO</w:t>
      </w:r>
      <w:r>
        <w:rPr>
          <w:b/>
        </w:rPr>
        <w:t xml:space="preserve"> PREPARATO PAVADINIMAS</w:t>
      </w:r>
    </w:p>
    <w:p w14:paraId="6AF63406" w14:textId="77777777" w:rsidR="00480FBE" w:rsidRDefault="00480FBE">
      <w:pPr>
        <w:ind w:left="567" w:hanging="567"/>
      </w:pPr>
    </w:p>
    <w:p w14:paraId="0236AFA3" w14:textId="77777777" w:rsidR="00480FBE" w:rsidRDefault="00C01097">
      <w:pPr>
        <w:autoSpaceDE w:val="0"/>
        <w:autoSpaceDN w:val="0"/>
        <w:adjustRightInd w:val="0"/>
        <w:rPr>
          <w:rFonts w:eastAsia="Calibri"/>
          <w:szCs w:val="22"/>
        </w:rPr>
      </w:pPr>
      <w:bookmarkStart w:id="0" w:name="_Hlk163565746"/>
      <w:proofErr w:type="spellStart"/>
      <w:r>
        <w:rPr>
          <w:bCs/>
          <w:snapToGrid w:val="0"/>
          <w:szCs w:val="20"/>
          <w:lang w:eastAsia="de-DE"/>
        </w:rPr>
        <w:t>Vabinxo</w:t>
      </w:r>
      <w:proofErr w:type="spellEnd"/>
      <w:r>
        <w:rPr>
          <w:noProof/>
          <w:szCs w:val="22"/>
        </w:rPr>
        <w:t xml:space="preserve"> 160 mg/1,5 mg</w:t>
      </w:r>
      <w:r>
        <w:rPr>
          <w:rFonts w:eastAsia="Calibri"/>
          <w:szCs w:val="22"/>
        </w:rPr>
        <w:t xml:space="preserve"> modifikuoto atpalaidavimo tabletės</w:t>
      </w:r>
    </w:p>
    <w:bookmarkEnd w:id="0"/>
    <w:p w14:paraId="06FCB199" w14:textId="77777777" w:rsidR="00480FBE" w:rsidRDefault="00480FBE">
      <w:pPr>
        <w:ind w:left="567" w:hanging="567"/>
      </w:pPr>
    </w:p>
    <w:p w14:paraId="2735E299" w14:textId="77777777" w:rsidR="00480FBE" w:rsidRDefault="00480FBE">
      <w:pPr>
        <w:ind w:left="567" w:hanging="567"/>
      </w:pPr>
    </w:p>
    <w:p w14:paraId="5942D1E6" w14:textId="77777777" w:rsidR="00480FBE" w:rsidRDefault="00C01097">
      <w:pPr>
        <w:ind w:left="567" w:hanging="567"/>
        <w:rPr>
          <w:b/>
          <w:caps/>
        </w:rPr>
      </w:pPr>
      <w:r>
        <w:rPr>
          <w:b/>
          <w:caps/>
        </w:rPr>
        <w:t>2.</w:t>
      </w:r>
      <w:r>
        <w:rPr>
          <w:b/>
          <w:caps/>
        </w:rPr>
        <w:tab/>
        <w:t>kokybinė ir kiekybinė sudėtis</w:t>
      </w:r>
    </w:p>
    <w:p w14:paraId="737B5CB3" w14:textId="77777777" w:rsidR="00480FBE" w:rsidRDefault="00480FBE"/>
    <w:p w14:paraId="5EA03603" w14:textId="77777777" w:rsidR="00480FBE" w:rsidRDefault="00C01097">
      <w:pPr>
        <w:autoSpaceDE w:val="0"/>
        <w:autoSpaceDN w:val="0"/>
        <w:adjustRightInd w:val="0"/>
        <w:rPr>
          <w:rFonts w:eastAsia="Calibri"/>
          <w:szCs w:val="22"/>
          <w:u w:val="single"/>
        </w:rPr>
      </w:pPr>
      <w:r>
        <w:rPr>
          <w:noProof/>
          <w:szCs w:val="22"/>
          <w:u w:val="single"/>
        </w:rPr>
        <w:t>Vabinxo 160 mg/1,5 mg</w:t>
      </w:r>
      <w:r>
        <w:rPr>
          <w:rFonts w:eastAsia="Calibri"/>
          <w:szCs w:val="22"/>
          <w:u w:val="single"/>
        </w:rPr>
        <w:t xml:space="preserve"> modifikuoto atpalaidavimo tabletės</w:t>
      </w:r>
    </w:p>
    <w:p w14:paraId="4344FC03" w14:textId="77777777" w:rsidR="00480FBE" w:rsidRDefault="00C01097">
      <w:pPr>
        <w:autoSpaceDE w:val="0"/>
        <w:autoSpaceDN w:val="0"/>
        <w:adjustRightInd w:val="0"/>
        <w:rPr>
          <w:rFonts w:eastAsia="Calibri"/>
          <w:szCs w:val="22"/>
        </w:rPr>
      </w:pPr>
      <w:r>
        <w:rPr>
          <w:szCs w:val="22"/>
        </w:rPr>
        <w:t>Kiekvienoje modifikuoto atpalaidavimo</w:t>
      </w:r>
      <w:r>
        <w:rPr>
          <w:rFonts w:eastAsia="Calibri"/>
          <w:szCs w:val="22"/>
        </w:rPr>
        <w:t xml:space="preserve"> tabletėje yra 160 mg </w:t>
      </w:r>
      <w:proofErr w:type="spellStart"/>
      <w:r>
        <w:rPr>
          <w:rFonts w:eastAsia="Calibri"/>
          <w:szCs w:val="22"/>
        </w:rPr>
        <w:t>valsartano</w:t>
      </w:r>
      <w:proofErr w:type="spellEnd"/>
      <w:r>
        <w:rPr>
          <w:rFonts w:eastAsia="Calibri"/>
          <w:szCs w:val="22"/>
        </w:rPr>
        <w:t xml:space="preserve"> ir </w:t>
      </w:r>
      <w:r>
        <w:rPr>
          <w:noProof/>
          <w:szCs w:val="22"/>
        </w:rPr>
        <w:t>1,5 mg indapamido</w:t>
      </w:r>
      <w:r>
        <w:rPr>
          <w:rFonts w:eastAsia="Calibri"/>
          <w:szCs w:val="22"/>
        </w:rPr>
        <w:t>.</w:t>
      </w:r>
    </w:p>
    <w:p w14:paraId="4884E0A5" w14:textId="77777777" w:rsidR="00480FBE" w:rsidRDefault="00480FBE">
      <w:pPr>
        <w:pStyle w:val="EMEAEnBodyText"/>
        <w:autoSpaceDE w:val="0"/>
        <w:autoSpaceDN w:val="0"/>
        <w:adjustRightInd w:val="0"/>
        <w:spacing w:before="0" w:after="0"/>
        <w:jc w:val="left"/>
        <w:rPr>
          <w:lang w:val="lt-LT"/>
        </w:rPr>
      </w:pPr>
    </w:p>
    <w:p w14:paraId="2CAB06D0" w14:textId="77777777" w:rsidR="00480FBE" w:rsidRDefault="00C01097">
      <w:pPr>
        <w:rPr>
          <w:noProof/>
        </w:rPr>
      </w:pPr>
      <w:r>
        <w:rPr>
          <w:noProof/>
        </w:rPr>
        <w:t>Visos pagalbinės medžiagos išvardytos 6.1 skyriuje.</w:t>
      </w:r>
    </w:p>
    <w:p w14:paraId="3831307B" w14:textId="77777777" w:rsidR="00480FBE" w:rsidRDefault="00480FBE">
      <w:pPr>
        <w:ind w:left="567" w:hanging="567"/>
      </w:pPr>
    </w:p>
    <w:p w14:paraId="521DAD22" w14:textId="77777777" w:rsidR="00480FBE" w:rsidRDefault="00480FBE">
      <w:pPr>
        <w:ind w:left="567" w:hanging="567"/>
      </w:pPr>
    </w:p>
    <w:p w14:paraId="5787D202" w14:textId="77777777" w:rsidR="00480FBE" w:rsidRDefault="00C01097">
      <w:pPr>
        <w:ind w:left="567" w:hanging="567"/>
        <w:rPr>
          <w:b/>
          <w:caps/>
        </w:rPr>
      </w:pPr>
      <w:r>
        <w:rPr>
          <w:b/>
          <w:caps/>
        </w:rPr>
        <w:t>3.</w:t>
      </w:r>
      <w:r>
        <w:rPr>
          <w:b/>
          <w:caps/>
        </w:rPr>
        <w:tab/>
      </w:r>
      <w:r>
        <w:rPr>
          <w:b/>
          <w:caps/>
          <w:noProof/>
        </w:rPr>
        <w:t>FARMACINĖ</w:t>
      </w:r>
      <w:r>
        <w:rPr>
          <w:b/>
          <w:caps/>
        </w:rPr>
        <w:t xml:space="preserve"> forma</w:t>
      </w:r>
    </w:p>
    <w:p w14:paraId="10907CB5" w14:textId="77777777" w:rsidR="00480FBE" w:rsidRDefault="00480FBE">
      <w:pPr>
        <w:rPr>
          <w:highlight w:val="yellow"/>
        </w:rPr>
      </w:pPr>
    </w:p>
    <w:p w14:paraId="120CE766" w14:textId="77777777" w:rsidR="00480FBE" w:rsidRDefault="00C01097">
      <w:pPr>
        <w:tabs>
          <w:tab w:val="left" w:pos="567"/>
        </w:tabs>
        <w:spacing w:line="260" w:lineRule="exact"/>
        <w:rPr>
          <w:rFonts w:eastAsia="Calibri"/>
          <w:szCs w:val="22"/>
        </w:rPr>
      </w:pPr>
      <w:r>
        <w:rPr>
          <w:rFonts w:eastAsia="Calibri"/>
          <w:szCs w:val="22"/>
        </w:rPr>
        <w:t xml:space="preserve">Modifikuoto atpalaidavimo </w:t>
      </w:r>
      <w:r>
        <w:rPr>
          <w:szCs w:val="22"/>
        </w:rPr>
        <w:t>tabletės</w:t>
      </w:r>
      <w:r>
        <w:rPr>
          <w:rFonts w:eastAsia="Calibri"/>
          <w:szCs w:val="22"/>
        </w:rPr>
        <w:t>.</w:t>
      </w:r>
    </w:p>
    <w:p w14:paraId="1415FE03" w14:textId="77777777" w:rsidR="00480FBE" w:rsidRDefault="00480FBE"/>
    <w:p w14:paraId="2ABE7748" w14:textId="77777777" w:rsidR="00480FBE" w:rsidRDefault="00C01097">
      <w:pPr>
        <w:autoSpaceDE w:val="0"/>
        <w:autoSpaceDN w:val="0"/>
        <w:adjustRightInd w:val="0"/>
        <w:rPr>
          <w:rFonts w:eastAsia="Calibri"/>
          <w:szCs w:val="22"/>
        </w:rPr>
      </w:pPr>
      <w:r>
        <w:rPr>
          <w:noProof/>
          <w:szCs w:val="22"/>
        </w:rPr>
        <w:t>Vabinxo 160 mg/1,5 mg</w:t>
      </w:r>
      <w:r>
        <w:rPr>
          <w:rFonts w:eastAsia="Calibri"/>
          <w:szCs w:val="22"/>
        </w:rPr>
        <w:t xml:space="preserve"> modifikuoto atpalaidavimo tabletės:</w:t>
      </w:r>
      <w:r>
        <w:t xml:space="preserve"> </w:t>
      </w:r>
      <w:r>
        <w:rPr>
          <w:rFonts w:eastAsia="Calibri"/>
          <w:szCs w:val="22"/>
        </w:rPr>
        <w:t xml:space="preserve">apvalios, abipus išgaubtos, </w:t>
      </w:r>
      <w:proofErr w:type="spellStart"/>
      <w:r>
        <w:rPr>
          <w:rFonts w:eastAsia="Calibri"/>
          <w:szCs w:val="22"/>
        </w:rPr>
        <w:t>dvisluoksnės</w:t>
      </w:r>
      <w:proofErr w:type="spellEnd"/>
      <w:r>
        <w:rPr>
          <w:rFonts w:eastAsia="Calibri"/>
          <w:szCs w:val="22"/>
        </w:rPr>
        <w:t xml:space="preserve"> tabletės. Vienas sluoksnis šviesiai rusvai geltonas, margas, su VI2 ženklu. Kitas sluoksnis yra nuo baltos iki geltonai baltos spalvos. Tabletės skersmuo yra apie 11 mm.</w:t>
      </w:r>
    </w:p>
    <w:p w14:paraId="67F2D5DA" w14:textId="77777777" w:rsidR="00480FBE" w:rsidRDefault="00480FBE">
      <w:pPr>
        <w:ind w:left="567" w:hanging="567"/>
      </w:pPr>
    </w:p>
    <w:p w14:paraId="6A02FE16" w14:textId="77777777" w:rsidR="00480FBE" w:rsidRDefault="00480FBE">
      <w:pPr>
        <w:ind w:left="567" w:hanging="567"/>
      </w:pPr>
    </w:p>
    <w:p w14:paraId="0FDA6F6E" w14:textId="77777777" w:rsidR="00480FBE" w:rsidRDefault="00C01097">
      <w:pPr>
        <w:ind w:left="567" w:hanging="567"/>
        <w:rPr>
          <w:b/>
          <w:caps/>
        </w:rPr>
      </w:pPr>
      <w:r>
        <w:rPr>
          <w:b/>
          <w:caps/>
        </w:rPr>
        <w:t>4.</w:t>
      </w:r>
      <w:r>
        <w:rPr>
          <w:b/>
          <w:caps/>
        </w:rPr>
        <w:tab/>
        <w:t>klinikinĖ informacija</w:t>
      </w:r>
    </w:p>
    <w:p w14:paraId="49F195D8" w14:textId="77777777" w:rsidR="00480FBE" w:rsidRDefault="00480FBE">
      <w:pPr>
        <w:ind w:left="567" w:hanging="567"/>
      </w:pPr>
    </w:p>
    <w:p w14:paraId="540E52DD" w14:textId="77777777" w:rsidR="00480FBE" w:rsidRDefault="00C01097">
      <w:pPr>
        <w:ind w:left="567" w:hanging="567"/>
        <w:rPr>
          <w:b/>
        </w:rPr>
      </w:pPr>
      <w:r>
        <w:rPr>
          <w:b/>
        </w:rPr>
        <w:t>4.1</w:t>
      </w:r>
      <w:r>
        <w:rPr>
          <w:b/>
        </w:rPr>
        <w:tab/>
        <w:t>Terapinės indikacijos</w:t>
      </w:r>
    </w:p>
    <w:p w14:paraId="448DC87E" w14:textId="77777777" w:rsidR="00480FBE" w:rsidRDefault="00480FBE">
      <w:pPr>
        <w:rPr>
          <w:noProof/>
          <w:szCs w:val="22"/>
        </w:rPr>
      </w:pPr>
    </w:p>
    <w:p w14:paraId="0E516C4F" w14:textId="77777777" w:rsidR="00480FBE" w:rsidRDefault="00C01097">
      <w:pPr>
        <w:rPr>
          <w:noProof/>
          <w:szCs w:val="22"/>
        </w:rPr>
      </w:pPr>
      <w:r>
        <w:rPr>
          <w:noProof/>
          <w:szCs w:val="22"/>
        </w:rPr>
        <w:t xml:space="preserve">Vabinxo </w:t>
      </w:r>
      <w:r>
        <w:t xml:space="preserve">skirtas pirminės arterinės hipertenzijos pakeičiamajam gydymui suaugusiems pacientams, kurių kraujospūdis tinkamai sureguliuotas vartojant </w:t>
      </w:r>
      <w:proofErr w:type="spellStart"/>
      <w:r>
        <w:t>valsartaną</w:t>
      </w:r>
      <w:proofErr w:type="spellEnd"/>
      <w:r>
        <w:t xml:space="preserve">  ir </w:t>
      </w:r>
      <w:proofErr w:type="spellStart"/>
      <w:r>
        <w:t>indapamidą</w:t>
      </w:r>
      <w:proofErr w:type="spellEnd"/>
      <w:r>
        <w:t xml:space="preserve"> tuo pačiu metu, tokiomis pat dozėmis, bet atskiromis tabletėmis.</w:t>
      </w:r>
    </w:p>
    <w:p w14:paraId="64B4C0B4" w14:textId="77777777" w:rsidR="00480FBE" w:rsidRDefault="00480FBE">
      <w:pPr>
        <w:ind w:left="567" w:hanging="567"/>
      </w:pPr>
    </w:p>
    <w:p w14:paraId="0551A777" w14:textId="77777777" w:rsidR="00480FBE" w:rsidRDefault="00C01097">
      <w:pPr>
        <w:ind w:left="567" w:hanging="567"/>
        <w:rPr>
          <w:b/>
        </w:rPr>
      </w:pPr>
      <w:r>
        <w:rPr>
          <w:b/>
        </w:rPr>
        <w:t>4.2</w:t>
      </w:r>
      <w:r>
        <w:rPr>
          <w:b/>
        </w:rPr>
        <w:tab/>
        <w:t>Dozavimas ir vartojimo metodas</w:t>
      </w:r>
    </w:p>
    <w:p w14:paraId="28922D30" w14:textId="77777777" w:rsidR="00480FBE" w:rsidRDefault="00480FBE">
      <w:pPr>
        <w:ind w:left="567" w:hanging="567"/>
        <w:rPr>
          <w:b/>
        </w:rPr>
      </w:pPr>
    </w:p>
    <w:p w14:paraId="0ADC63AE" w14:textId="77777777" w:rsidR="00480FBE" w:rsidRDefault="00C01097">
      <w:pPr>
        <w:rPr>
          <w:noProof/>
          <w:szCs w:val="22"/>
          <w:u w:val="single"/>
        </w:rPr>
      </w:pPr>
      <w:r>
        <w:rPr>
          <w:noProof/>
          <w:szCs w:val="22"/>
          <w:u w:val="single"/>
        </w:rPr>
        <w:t>Dozavimas</w:t>
      </w:r>
    </w:p>
    <w:p w14:paraId="43E8CA80" w14:textId="77777777" w:rsidR="00480FBE" w:rsidRDefault="00480FBE">
      <w:pPr>
        <w:ind w:left="567" w:hanging="567"/>
        <w:rPr>
          <w:iCs/>
          <w:noProof/>
          <w:szCs w:val="22"/>
        </w:rPr>
      </w:pPr>
    </w:p>
    <w:p w14:paraId="54AD647E" w14:textId="77777777" w:rsidR="00480FBE" w:rsidRDefault="00C01097">
      <w:pPr>
        <w:ind w:left="567" w:hanging="567"/>
        <w:rPr>
          <w:iCs/>
          <w:noProof/>
          <w:szCs w:val="22"/>
        </w:rPr>
      </w:pPr>
      <w:r>
        <w:rPr>
          <w:iCs/>
          <w:noProof/>
          <w:szCs w:val="22"/>
        </w:rPr>
        <w:t>Rekomenduojama paros dozė yra viena nurodyto stiprumo tabletė.</w:t>
      </w:r>
    </w:p>
    <w:p w14:paraId="1AF5275E" w14:textId="77777777" w:rsidR="00480FBE" w:rsidRDefault="00C01097">
      <w:pPr>
        <w:ind w:left="567" w:hanging="567"/>
        <w:rPr>
          <w:iCs/>
          <w:noProof/>
          <w:szCs w:val="22"/>
        </w:rPr>
      </w:pPr>
      <w:r>
        <w:rPr>
          <w:iCs/>
          <w:noProof/>
          <w:szCs w:val="22"/>
        </w:rPr>
        <w:t xml:space="preserve">Fiksuotų dozių derinys nėra skirtas  pradiniam gydymui. </w:t>
      </w:r>
    </w:p>
    <w:p w14:paraId="49F402B6" w14:textId="77777777" w:rsidR="00480FBE" w:rsidRDefault="00480FBE"/>
    <w:p w14:paraId="3118D77C" w14:textId="77777777" w:rsidR="00480FBE" w:rsidRDefault="00C01097">
      <w:r>
        <w:t xml:space="preserve">Prieš pradedant vartoti </w:t>
      </w:r>
      <w:proofErr w:type="spellStart"/>
      <w:r>
        <w:t>Vabinxo</w:t>
      </w:r>
      <w:proofErr w:type="spellEnd"/>
      <w:r>
        <w:t xml:space="preserve">, pacientų kraujospūdį būtina sureguliuoti vartojant stabilias </w:t>
      </w:r>
      <w:proofErr w:type="spellStart"/>
      <w:r>
        <w:t>vienakomponenčių</w:t>
      </w:r>
      <w:proofErr w:type="spellEnd"/>
      <w:r>
        <w:t xml:space="preserve"> vaistinių preparatų dozes, kurios vartojamos tuo pačiu metu. Keičiant vartojamus vaistinius preparatus </w:t>
      </w:r>
      <w:proofErr w:type="spellStart"/>
      <w:r>
        <w:t>Vabinxo</w:t>
      </w:r>
      <w:proofErr w:type="spellEnd"/>
      <w:r>
        <w:t xml:space="preserve"> dozės turi būti pagrįstos atskirų derinio sudedamųjų dalių dozėmis.</w:t>
      </w:r>
    </w:p>
    <w:p w14:paraId="210F81F2" w14:textId="77777777" w:rsidR="00480FBE" w:rsidRDefault="00480FBE"/>
    <w:p w14:paraId="6AF8E8D8" w14:textId="77777777" w:rsidR="00480FBE" w:rsidRDefault="00C01097">
      <w:r>
        <w:t>Jei reikia keisti dozavimą, tai turi būti atliekama individualiai titruojant atskirų  vaistinių preparatų veikliąsias medžiagas.</w:t>
      </w:r>
    </w:p>
    <w:p w14:paraId="6A098EB1" w14:textId="77777777" w:rsidR="00480FBE" w:rsidRDefault="00480FBE">
      <w:pPr>
        <w:tabs>
          <w:tab w:val="left" w:pos="567"/>
        </w:tabs>
        <w:rPr>
          <w:iCs/>
          <w:szCs w:val="22"/>
        </w:rPr>
      </w:pPr>
    </w:p>
    <w:p w14:paraId="0BB40F9E" w14:textId="77777777" w:rsidR="00480FBE" w:rsidRDefault="00C01097">
      <w:pPr>
        <w:tabs>
          <w:tab w:val="left" w:pos="567"/>
        </w:tabs>
        <w:rPr>
          <w:iCs/>
          <w:szCs w:val="22"/>
          <w:u w:val="single"/>
        </w:rPr>
      </w:pPr>
      <w:r>
        <w:rPr>
          <w:iCs/>
          <w:szCs w:val="22"/>
          <w:u w:val="single"/>
        </w:rPr>
        <w:t>Ypatingos populiacijos</w:t>
      </w:r>
    </w:p>
    <w:p w14:paraId="15C7E8C8" w14:textId="77777777" w:rsidR="00480FBE" w:rsidRDefault="00480FBE">
      <w:pPr>
        <w:tabs>
          <w:tab w:val="left" w:pos="567"/>
        </w:tabs>
        <w:spacing w:line="260" w:lineRule="exact"/>
        <w:ind w:left="567" w:hanging="567"/>
        <w:rPr>
          <w:rFonts w:eastAsia="Calibri"/>
          <w:i/>
          <w:szCs w:val="22"/>
        </w:rPr>
      </w:pPr>
    </w:p>
    <w:p w14:paraId="313A05F7" w14:textId="77777777" w:rsidR="00480FBE" w:rsidRDefault="00C01097">
      <w:pPr>
        <w:tabs>
          <w:tab w:val="left" w:pos="567"/>
        </w:tabs>
        <w:spacing w:line="260" w:lineRule="exact"/>
        <w:ind w:left="567" w:hanging="567"/>
        <w:rPr>
          <w:rFonts w:eastAsia="Calibri"/>
          <w:i/>
          <w:szCs w:val="22"/>
        </w:rPr>
      </w:pPr>
      <w:r>
        <w:rPr>
          <w:rFonts w:eastAsia="Calibri"/>
          <w:i/>
          <w:szCs w:val="22"/>
        </w:rPr>
        <w:t>Senyviems pacientams</w:t>
      </w:r>
    </w:p>
    <w:p w14:paraId="1A03AF3F" w14:textId="77777777" w:rsidR="00480FBE" w:rsidRDefault="00C01097">
      <w:pPr>
        <w:tabs>
          <w:tab w:val="left" w:pos="567"/>
        </w:tabs>
        <w:rPr>
          <w:rFonts w:eastAsia="Calibri"/>
          <w:szCs w:val="22"/>
        </w:rPr>
      </w:pPr>
      <w:r>
        <w:rPr>
          <w:rFonts w:eastAsia="Calibri"/>
          <w:szCs w:val="22"/>
        </w:rPr>
        <w:t xml:space="preserve">Senyviems pacientams kreatinino koncentraciją plazmoje reikia koreguoti atsižvelgiant į amžių, kūno svorį ir lytį. </w:t>
      </w:r>
      <w:r>
        <w:rPr>
          <w:rFonts w:eastAsia="Calibri"/>
          <w:noProof/>
          <w:szCs w:val="22"/>
        </w:rPr>
        <w:t xml:space="preserve">Vabinxo </w:t>
      </w:r>
      <w:r>
        <w:rPr>
          <w:rFonts w:eastAsia="Calibri"/>
          <w:szCs w:val="22"/>
        </w:rPr>
        <w:t xml:space="preserve">galima gydyti tik tuos senyvus žmones, kurių inkstų funkcija yra normali arba nustatytas lengvas inkstų funkcijos sutrikimas. </w:t>
      </w:r>
    </w:p>
    <w:p w14:paraId="1A66C78D" w14:textId="77777777" w:rsidR="00480FBE" w:rsidRDefault="00480FBE">
      <w:pPr>
        <w:ind w:left="567" w:hanging="567"/>
      </w:pPr>
    </w:p>
    <w:p w14:paraId="74022085" w14:textId="77777777" w:rsidR="00480FBE" w:rsidRDefault="00C01097">
      <w:pPr>
        <w:tabs>
          <w:tab w:val="left" w:pos="567"/>
        </w:tabs>
        <w:rPr>
          <w:rFonts w:eastAsia="Calibri"/>
          <w:i/>
          <w:szCs w:val="22"/>
        </w:rPr>
      </w:pPr>
      <w:r>
        <w:rPr>
          <w:i/>
          <w:iCs/>
          <w:snapToGrid w:val="0"/>
          <w:color w:val="000000"/>
          <w:szCs w:val="22"/>
        </w:rPr>
        <w:t>Pacientams, kurių inkstų funkcija sutrikusi</w:t>
      </w:r>
      <w:r>
        <w:rPr>
          <w:rFonts w:eastAsia="Calibri"/>
          <w:i/>
          <w:szCs w:val="22"/>
        </w:rPr>
        <w:t xml:space="preserve"> </w:t>
      </w:r>
    </w:p>
    <w:p w14:paraId="10A68648" w14:textId="77777777" w:rsidR="00480FBE" w:rsidRDefault="00C01097">
      <w:pPr>
        <w:tabs>
          <w:tab w:val="left" w:pos="567"/>
        </w:tabs>
        <w:rPr>
          <w:rFonts w:eastAsia="Calibri"/>
          <w:szCs w:val="22"/>
        </w:rPr>
      </w:pPr>
      <w:r>
        <w:rPr>
          <w:rFonts w:eastAsia="Calibri"/>
          <w:szCs w:val="22"/>
        </w:rPr>
        <w:t xml:space="preserve">Pacientus, </w:t>
      </w:r>
      <w:proofErr w:type="spellStart"/>
      <w:r>
        <w:rPr>
          <w:rFonts w:eastAsia="Calibri"/>
          <w:szCs w:val="22"/>
        </w:rPr>
        <w:t>sergančiussunkiu</w:t>
      </w:r>
      <w:proofErr w:type="spellEnd"/>
      <w:r>
        <w:rPr>
          <w:rFonts w:eastAsia="Calibri"/>
          <w:szCs w:val="22"/>
        </w:rPr>
        <w:t xml:space="preserve"> inkstų nepakankamumu (kreatinino klirensas &lt; 30 ml/min.) gydyti šiuo vaistiniu preparatu draudžiama.</w:t>
      </w:r>
    </w:p>
    <w:p w14:paraId="5F7A244A" w14:textId="77777777" w:rsidR="00480FBE" w:rsidRDefault="00C01097">
      <w:pPr>
        <w:widowControl w:val="0"/>
        <w:tabs>
          <w:tab w:val="left" w:pos="567"/>
        </w:tabs>
        <w:autoSpaceDE w:val="0"/>
        <w:autoSpaceDN w:val="0"/>
        <w:adjustRightInd w:val="0"/>
        <w:rPr>
          <w:rFonts w:eastAsia="Calibri"/>
          <w:i/>
          <w:szCs w:val="22"/>
          <w:lang w:val="sl-SI" w:eastAsia="sl-SI"/>
        </w:rPr>
      </w:pPr>
      <w:proofErr w:type="spellStart"/>
      <w:r>
        <w:rPr>
          <w:rFonts w:eastAsia="Calibri"/>
          <w:szCs w:val="22"/>
        </w:rPr>
        <w:t>Tiazidinių</w:t>
      </w:r>
      <w:proofErr w:type="spellEnd"/>
      <w:r>
        <w:rPr>
          <w:rFonts w:eastAsia="Calibri"/>
          <w:szCs w:val="22"/>
        </w:rPr>
        <w:t xml:space="preserve"> ir į juos panašių diuretikų visiškai </w:t>
      </w:r>
      <w:proofErr w:type="spellStart"/>
      <w:r>
        <w:rPr>
          <w:rFonts w:eastAsia="Calibri"/>
          <w:szCs w:val="22"/>
        </w:rPr>
        <w:t>veiksmingumi</w:t>
      </w:r>
      <w:proofErr w:type="spellEnd"/>
      <w:r>
        <w:rPr>
          <w:rFonts w:eastAsia="Calibri"/>
          <w:szCs w:val="22"/>
        </w:rPr>
        <w:t xml:space="preserve"> tik tuo atveju, jeigu inkstų funkcija yra normali arba esant lengvam inkstų funkcijos sutrikimui. </w:t>
      </w:r>
      <w:proofErr w:type="spellStart"/>
      <w:r>
        <w:rPr>
          <w:rFonts w:eastAsia="Calibri"/>
          <w:szCs w:val="22"/>
        </w:rPr>
        <w:t>qs</w:t>
      </w:r>
      <w:proofErr w:type="spellEnd"/>
    </w:p>
    <w:p w14:paraId="6BCF0432" w14:textId="77777777" w:rsidR="00480FBE" w:rsidRDefault="00480FBE">
      <w:pPr>
        <w:widowControl w:val="0"/>
        <w:tabs>
          <w:tab w:val="left" w:pos="567"/>
        </w:tabs>
        <w:autoSpaceDE w:val="0"/>
        <w:autoSpaceDN w:val="0"/>
        <w:adjustRightInd w:val="0"/>
        <w:rPr>
          <w:rFonts w:eastAsia="Calibri"/>
          <w:i/>
          <w:szCs w:val="22"/>
          <w:lang w:val="sl-SI" w:eastAsia="sl-SI"/>
        </w:rPr>
      </w:pPr>
    </w:p>
    <w:p w14:paraId="7FE0DFC8" w14:textId="77777777" w:rsidR="00480FBE" w:rsidRDefault="00C01097">
      <w:pPr>
        <w:widowControl w:val="0"/>
        <w:tabs>
          <w:tab w:val="left" w:pos="567"/>
        </w:tabs>
        <w:autoSpaceDE w:val="0"/>
        <w:autoSpaceDN w:val="0"/>
        <w:adjustRightInd w:val="0"/>
        <w:rPr>
          <w:rFonts w:eastAsia="Calibri"/>
          <w:i/>
          <w:szCs w:val="22"/>
          <w:lang w:val="sl-SI" w:eastAsia="sl-SI"/>
        </w:rPr>
      </w:pPr>
      <w:r>
        <w:rPr>
          <w:rFonts w:eastAsia="Calibri"/>
          <w:i/>
          <w:szCs w:val="22"/>
          <w:lang w:val="sl-SI" w:eastAsia="sl-SI"/>
        </w:rPr>
        <w:lastRenderedPageBreak/>
        <w:t>Pacientams, kurių kepenų funkcija sutrikusi</w:t>
      </w:r>
    </w:p>
    <w:p w14:paraId="70F5F1F7" w14:textId="77777777" w:rsidR="00480FBE" w:rsidRDefault="00C01097">
      <w:pPr>
        <w:tabs>
          <w:tab w:val="left" w:pos="567"/>
        </w:tabs>
        <w:rPr>
          <w:szCs w:val="22"/>
        </w:rPr>
      </w:pPr>
      <w:r>
        <w:rPr>
          <w:rFonts w:eastAsia="Calibri"/>
          <w:spacing w:val="-3"/>
          <w:szCs w:val="22"/>
          <w:lang w:val="sl-SI" w:eastAsia="sl-SI"/>
        </w:rPr>
        <w:t xml:space="preserve">Pacientams, kuriems yra nustatytas lengvas, vidutinio sunkumo ar sunkus kepenų funkcijos sutrikimas, </w:t>
      </w:r>
      <w:r>
        <w:rPr>
          <w:rFonts w:eastAsia="Calibri"/>
          <w:szCs w:val="22"/>
          <w:lang w:val="sl-SI" w:eastAsia="sl-SI"/>
        </w:rPr>
        <w:t xml:space="preserve">bilijinė </w:t>
      </w:r>
      <w:r>
        <w:rPr>
          <w:rFonts w:eastAsia="Calibri"/>
          <w:spacing w:val="-3"/>
          <w:szCs w:val="22"/>
          <w:lang w:val="sl-SI" w:eastAsia="sl-SI"/>
        </w:rPr>
        <w:t xml:space="preserve">cirozė ar cholestazė, </w:t>
      </w:r>
      <w:r>
        <w:rPr>
          <w:rFonts w:eastAsia="Calibri"/>
          <w:noProof/>
          <w:szCs w:val="22"/>
          <w:lang w:val="sl-SI"/>
        </w:rPr>
        <w:t xml:space="preserve">Vabinxo </w:t>
      </w:r>
      <w:r>
        <w:rPr>
          <w:rFonts w:eastAsia="Calibri"/>
          <w:spacing w:val="-3"/>
          <w:szCs w:val="22"/>
          <w:lang w:val="sl-SI" w:eastAsia="sl-SI"/>
        </w:rPr>
        <w:t>vartoti draudžiama (žr. 4.3, 4.4 ir 5.2 skyrius).</w:t>
      </w:r>
    </w:p>
    <w:p w14:paraId="265089BE" w14:textId="77777777" w:rsidR="00480FBE" w:rsidRDefault="00480FBE">
      <w:pPr>
        <w:ind w:left="567" w:hanging="567"/>
      </w:pPr>
    </w:p>
    <w:p w14:paraId="7AC0FEFC" w14:textId="77777777" w:rsidR="00480FBE" w:rsidRDefault="00C01097">
      <w:pPr>
        <w:tabs>
          <w:tab w:val="left" w:pos="567"/>
        </w:tabs>
        <w:rPr>
          <w:i/>
          <w:szCs w:val="22"/>
        </w:rPr>
      </w:pPr>
      <w:r>
        <w:rPr>
          <w:i/>
          <w:szCs w:val="22"/>
        </w:rPr>
        <w:t>Vaikų populiacija</w:t>
      </w:r>
    </w:p>
    <w:p w14:paraId="5902F5E4" w14:textId="77777777" w:rsidR="00480FBE" w:rsidRDefault="00C01097">
      <w:pPr>
        <w:tabs>
          <w:tab w:val="left" w:pos="567"/>
        </w:tabs>
        <w:rPr>
          <w:iCs/>
          <w:szCs w:val="22"/>
        </w:rPr>
      </w:pPr>
      <w:proofErr w:type="spellStart"/>
      <w:r>
        <w:rPr>
          <w:iCs/>
          <w:szCs w:val="22"/>
        </w:rPr>
        <w:t>Vabinxo</w:t>
      </w:r>
      <w:proofErr w:type="spellEnd"/>
      <w:r>
        <w:rPr>
          <w:iCs/>
          <w:szCs w:val="22"/>
        </w:rPr>
        <w:t xml:space="preserve"> nerekomenduojama vartoti jaunesniems nei 18 metų vaikams ir paaugliams.</w:t>
      </w:r>
    </w:p>
    <w:p w14:paraId="61A01ED7" w14:textId="77777777" w:rsidR="00480FBE" w:rsidRDefault="00C01097">
      <w:pPr>
        <w:tabs>
          <w:tab w:val="left" w:pos="567"/>
        </w:tabs>
        <w:rPr>
          <w:iCs/>
          <w:szCs w:val="22"/>
        </w:rPr>
      </w:pPr>
      <w:proofErr w:type="spellStart"/>
      <w:r>
        <w:rPr>
          <w:iCs/>
          <w:szCs w:val="22"/>
        </w:rPr>
        <w:t>Vabinxo</w:t>
      </w:r>
      <w:proofErr w:type="spellEnd"/>
      <w:r>
        <w:rPr>
          <w:iCs/>
          <w:szCs w:val="22"/>
        </w:rPr>
        <w:t xml:space="preserve"> saugumas ir veiksmingumas šioms populiacijoms nenustatytas.</w:t>
      </w:r>
    </w:p>
    <w:p w14:paraId="56CC1757" w14:textId="77777777" w:rsidR="00480FBE" w:rsidRDefault="00480FBE">
      <w:pPr>
        <w:tabs>
          <w:tab w:val="left" w:pos="567"/>
        </w:tabs>
        <w:spacing w:line="260" w:lineRule="exact"/>
        <w:rPr>
          <w:u w:val="single"/>
        </w:rPr>
      </w:pPr>
    </w:p>
    <w:p w14:paraId="6EA83A65" w14:textId="77777777" w:rsidR="00480FBE" w:rsidRDefault="00C01097">
      <w:pPr>
        <w:tabs>
          <w:tab w:val="left" w:pos="567"/>
        </w:tabs>
        <w:spacing w:line="260" w:lineRule="exact"/>
        <w:rPr>
          <w:u w:val="single"/>
        </w:rPr>
      </w:pPr>
      <w:r>
        <w:rPr>
          <w:u w:val="single"/>
        </w:rPr>
        <w:t>Vartojimo metodas</w:t>
      </w:r>
    </w:p>
    <w:p w14:paraId="46D53412" w14:textId="77777777" w:rsidR="00480FBE" w:rsidRDefault="00480FBE">
      <w:pPr>
        <w:tabs>
          <w:tab w:val="left" w:pos="567"/>
        </w:tabs>
        <w:spacing w:line="260" w:lineRule="exact"/>
        <w:rPr>
          <w:u w:val="single"/>
        </w:rPr>
      </w:pPr>
    </w:p>
    <w:p w14:paraId="7C3B6848" w14:textId="77777777" w:rsidR="00480FBE" w:rsidRDefault="00C01097">
      <w:pPr>
        <w:ind w:left="567" w:hanging="567"/>
      </w:pPr>
      <w:r>
        <w:t>Vartoti per burną.</w:t>
      </w:r>
    </w:p>
    <w:p w14:paraId="0E1C98E1" w14:textId="77777777" w:rsidR="00480FBE" w:rsidRDefault="00C01097">
      <w:pPr>
        <w:ind w:left="567" w:hanging="567"/>
      </w:pPr>
      <w:proofErr w:type="spellStart"/>
      <w:r>
        <w:t>Vabinxo</w:t>
      </w:r>
      <w:proofErr w:type="spellEnd"/>
      <w:r>
        <w:t xml:space="preserve"> gali būti vartojamas su maistu arba be, jį reikia užgerti vandeniu.</w:t>
      </w:r>
    </w:p>
    <w:p w14:paraId="7A21B9FD" w14:textId="77777777" w:rsidR="00480FBE" w:rsidRDefault="00480FBE">
      <w:pPr>
        <w:ind w:left="567" w:hanging="567"/>
      </w:pPr>
    </w:p>
    <w:p w14:paraId="7AE91F56" w14:textId="77777777" w:rsidR="00480FBE" w:rsidRDefault="00C01097">
      <w:pPr>
        <w:ind w:left="567" w:hanging="567"/>
        <w:rPr>
          <w:b/>
        </w:rPr>
      </w:pPr>
      <w:r>
        <w:rPr>
          <w:b/>
        </w:rPr>
        <w:t>4.3</w:t>
      </w:r>
      <w:r>
        <w:rPr>
          <w:b/>
        </w:rPr>
        <w:tab/>
        <w:t>Kontraindikacijos</w:t>
      </w:r>
    </w:p>
    <w:p w14:paraId="5C640CF8" w14:textId="77777777" w:rsidR="00480FBE" w:rsidRDefault="00480FBE">
      <w:pPr>
        <w:ind w:left="567" w:hanging="567"/>
      </w:pPr>
    </w:p>
    <w:p w14:paraId="05526123" w14:textId="77777777" w:rsidR="00480FBE" w:rsidRDefault="00C01097">
      <w:pPr>
        <w:widowControl w:val="0"/>
        <w:numPr>
          <w:ilvl w:val="0"/>
          <w:numId w:val="5"/>
        </w:numPr>
        <w:autoSpaceDE w:val="0"/>
        <w:autoSpaceDN w:val="0"/>
        <w:adjustRightInd w:val="0"/>
        <w:rPr>
          <w:rFonts w:eastAsia="Calibri"/>
          <w:szCs w:val="22"/>
          <w:lang w:val="sl-SI" w:eastAsia="sl-SI"/>
        </w:rPr>
      </w:pPr>
      <w:r>
        <w:rPr>
          <w:rFonts w:eastAsia="Calibri"/>
          <w:szCs w:val="22"/>
          <w:lang w:val="sl-SI" w:eastAsia="sl-SI"/>
        </w:rPr>
        <w:t>Padidėjęs jautrumas valsartanui arba bet kuriai 6.1 skyriuje nurodytai pagalbinei medžiagai.</w:t>
      </w:r>
    </w:p>
    <w:p w14:paraId="4465236D" w14:textId="77777777" w:rsidR="00480FBE" w:rsidRDefault="00C01097">
      <w:pPr>
        <w:widowControl w:val="0"/>
        <w:numPr>
          <w:ilvl w:val="0"/>
          <w:numId w:val="5"/>
        </w:numPr>
        <w:autoSpaceDE w:val="0"/>
        <w:autoSpaceDN w:val="0"/>
        <w:adjustRightInd w:val="0"/>
        <w:rPr>
          <w:rFonts w:eastAsia="Calibri"/>
          <w:szCs w:val="22"/>
          <w:lang w:val="sl-SI" w:eastAsia="sl-SI"/>
        </w:rPr>
      </w:pPr>
      <w:r>
        <w:rPr>
          <w:rFonts w:eastAsia="Calibri"/>
          <w:szCs w:val="22"/>
          <w:lang w:val="sl-SI" w:eastAsia="sl-SI"/>
        </w:rPr>
        <w:t>Lengvas, vidutinio sunkumo arba sunkus kepenų funkcijos sutrikimas, bilijinė cirozė, cholestazė ar hepatinė encefalopatija.</w:t>
      </w:r>
    </w:p>
    <w:p w14:paraId="770CF0C6" w14:textId="77777777" w:rsidR="00480FBE" w:rsidRDefault="00C01097">
      <w:pPr>
        <w:widowControl w:val="0"/>
        <w:numPr>
          <w:ilvl w:val="0"/>
          <w:numId w:val="5"/>
        </w:numPr>
        <w:autoSpaceDE w:val="0"/>
        <w:autoSpaceDN w:val="0"/>
        <w:adjustRightInd w:val="0"/>
        <w:rPr>
          <w:rFonts w:eastAsia="Calibri"/>
          <w:szCs w:val="22"/>
          <w:lang w:val="sl-SI" w:eastAsia="sl-SI"/>
        </w:rPr>
      </w:pPr>
      <w:r>
        <w:rPr>
          <w:rFonts w:eastAsia="Calibri"/>
          <w:szCs w:val="22"/>
          <w:lang w:val="sl-SI" w:eastAsia="sl-SI"/>
        </w:rPr>
        <w:t>Antrasis ir trečiasis nėštumo trimestrai (žr. 4.4 ir 4.6 skyrius).</w:t>
      </w:r>
    </w:p>
    <w:p w14:paraId="467DD683" w14:textId="77777777" w:rsidR="00480FBE" w:rsidRDefault="00C01097">
      <w:pPr>
        <w:widowControl w:val="0"/>
        <w:numPr>
          <w:ilvl w:val="0"/>
          <w:numId w:val="5"/>
        </w:numPr>
        <w:autoSpaceDE w:val="0"/>
        <w:autoSpaceDN w:val="0"/>
        <w:adjustRightInd w:val="0"/>
        <w:rPr>
          <w:rFonts w:eastAsia="Calibri"/>
          <w:szCs w:val="22"/>
          <w:lang w:val="sl-SI" w:eastAsia="sl-SI"/>
        </w:rPr>
      </w:pPr>
      <w:r>
        <w:rPr>
          <w:rFonts w:eastAsia="Calibri"/>
          <w:szCs w:val="22"/>
          <w:lang w:val="sl-SI" w:eastAsia="sl-SI"/>
        </w:rPr>
        <w:t>Pacientams, sergantiems cukriniu diabetu arba pacientams, kurių inkstų funkcija sutrikusi (GFG &lt; 60 ml/min/1,73 m</w:t>
      </w:r>
      <w:r>
        <w:rPr>
          <w:rFonts w:eastAsia="Calibri"/>
          <w:szCs w:val="22"/>
          <w:vertAlign w:val="superscript"/>
          <w:lang w:val="sl-SI" w:eastAsia="sl-SI"/>
        </w:rPr>
        <w:t>2</w:t>
      </w:r>
      <w:r>
        <w:rPr>
          <w:rFonts w:eastAsia="Calibri"/>
          <w:szCs w:val="22"/>
          <w:lang w:val="sl-SI" w:eastAsia="sl-SI"/>
        </w:rPr>
        <w:t xml:space="preserve">), </w:t>
      </w:r>
      <w:r>
        <w:rPr>
          <w:rFonts w:eastAsia="Calibri" w:cs="AdvTimes"/>
          <w:bCs/>
          <w:noProof/>
          <w:szCs w:val="22"/>
          <w:lang w:val="sl-SI"/>
        </w:rPr>
        <w:t>Vabinxo</w:t>
      </w:r>
      <w:r>
        <w:rPr>
          <w:szCs w:val="22"/>
          <w:lang w:val="sl-SI" w:eastAsia="sl-SI"/>
        </w:rPr>
        <w:t xml:space="preserve"> draudžiama vartoti kartu su vaistiniais preparatais, kurių sudėtyje yra aliskireno</w:t>
      </w:r>
      <w:r>
        <w:rPr>
          <w:rFonts w:eastAsia="Calibri"/>
          <w:szCs w:val="22"/>
          <w:lang w:val="sl-SI" w:eastAsia="sl-SI"/>
        </w:rPr>
        <w:t xml:space="preserve"> (žr. </w:t>
      </w:r>
      <w:r>
        <w:rPr>
          <w:szCs w:val="22"/>
          <w:lang w:val="sl-SI" w:eastAsia="sl-SI"/>
        </w:rPr>
        <w:t>4.5 ir 5.1</w:t>
      </w:r>
      <w:r>
        <w:rPr>
          <w:rFonts w:eastAsia="Calibri"/>
          <w:szCs w:val="22"/>
          <w:lang w:val="sl-SI" w:eastAsia="sl-SI"/>
        </w:rPr>
        <w:t xml:space="preserve"> skyrius).</w:t>
      </w:r>
    </w:p>
    <w:p w14:paraId="649B3FB9" w14:textId="77777777" w:rsidR="00480FBE" w:rsidRDefault="00C01097">
      <w:pPr>
        <w:numPr>
          <w:ilvl w:val="0"/>
          <w:numId w:val="5"/>
        </w:numPr>
        <w:tabs>
          <w:tab w:val="left" w:pos="1296"/>
        </w:tabs>
        <w:spacing w:line="260" w:lineRule="exact"/>
        <w:rPr>
          <w:szCs w:val="22"/>
        </w:rPr>
      </w:pPr>
      <w:r>
        <w:rPr>
          <w:szCs w:val="22"/>
        </w:rPr>
        <w:t>Sunkus inkstų nepakankamumas.</w:t>
      </w:r>
    </w:p>
    <w:p w14:paraId="32E877C5" w14:textId="77777777" w:rsidR="00480FBE" w:rsidRDefault="00C01097">
      <w:pPr>
        <w:numPr>
          <w:ilvl w:val="0"/>
          <w:numId w:val="5"/>
        </w:numPr>
        <w:tabs>
          <w:tab w:val="left" w:pos="1296"/>
        </w:tabs>
        <w:spacing w:line="260" w:lineRule="exact"/>
        <w:rPr>
          <w:szCs w:val="22"/>
        </w:rPr>
      </w:pPr>
      <w:proofErr w:type="spellStart"/>
      <w:r>
        <w:rPr>
          <w:szCs w:val="22"/>
        </w:rPr>
        <w:t>Hipokalemija</w:t>
      </w:r>
      <w:proofErr w:type="spellEnd"/>
      <w:r>
        <w:rPr>
          <w:szCs w:val="22"/>
        </w:rPr>
        <w:t>.</w:t>
      </w:r>
    </w:p>
    <w:p w14:paraId="1B47990F" w14:textId="77777777" w:rsidR="00480FBE" w:rsidRDefault="00480FBE">
      <w:pPr>
        <w:ind w:left="567" w:hanging="567"/>
      </w:pPr>
    </w:p>
    <w:p w14:paraId="24C79BC8" w14:textId="77777777" w:rsidR="00480FBE" w:rsidRDefault="00C01097">
      <w:pPr>
        <w:ind w:left="567" w:hanging="567"/>
        <w:rPr>
          <w:b/>
        </w:rPr>
      </w:pPr>
      <w:r>
        <w:rPr>
          <w:b/>
        </w:rPr>
        <w:t>4.4</w:t>
      </w:r>
      <w:r>
        <w:rPr>
          <w:b/>
        </w:rPr>
        <w:tab/>
        <w:t>Specialūs įspėjimai ir atsargumo priemonės</w:t>
      </w:r>
    </w:p>
    <w:p w14:paraId="18B01E80" w14:textId="77777777" w:rsidR="00480FBE" w:rsidRDefault="00480FBE">
      <w:pPr>
        <w:ind w:left="567" w:hanging="567"/>
        <w:rPr>
          <w:b/>
        </w:rPr>
      </w:pPr>
    </w:p>
    <w:p w14:paraId="378EDBFC" w14:textId="77777777" w:rsidR="00480FBE" w:rsidRDefault="00C01097">
      <w:pPr>
        <w:tabs>
          <w:tab w:val="left" w:pos="567"/>
        </w:tabs>
        <w:rPr>
          <w:iCs/>
          <w:szCs w:val="22"/>
          <w:u w:val="single"/>
        </w:rPr>
      </w:pPr>
      <w:r>
        <w:rPr>
          <w:rFonts w:eastAsia="Calibri"/>
          <w:iCs/>
          <w:szCs w:val="22"/>
          <w:u w:val="single"/>
        </w:rPr>
        <w:t>Kalio koncentracija plazmoje</w:t>
      </w:r>
    </w:p>
    <w:p w14:paraId="7E9A10F5" w14:textId="77777777" w:rsidR="00480FBE" w:rsidRDefault="00C01097">
      <w:pPr>
        <w:tabs>
          <w:tab w:val="left" w:pos="567"/>
        </w:tabs>
        <w:rPr>
          <w:rFonts w:eastAsia="Calibri"/>
          <w:szCs w:val="22"/>
        </w:rPr>
      </w:pPr>
      <w:r>
        <w:rPr>
          <w:rFonts w:eastAsia="Calibri"/>
          <w:szCs w:val="22"/>
        </w:rPr>
        <w:t xml:space="preserve">Kartu su </w:t>
      </w:r>
      <w:proofErr w:type="spellStart"/>
      <w:r>
        <w:rPr>
          <w:rFonts w:eastAsia="Calibri"/>
          <w:szCs w:val="22"/>
        </w:rPr>
        <w:t>valsartanu</w:t>
      </w:r>
      <w:proofErr w:type="spellEnd"/>
      <w:r>
        <w:rPr>
          <w:rFonts w:eastAsia="Calibri"/>
          <w:szCs w:val="22"/>
        </w:rPr>
        <w:t xml:space="preserve"> nerekomenduojama vartoti kalio papildų, kalį organizme sulaikančių diuretikų, druskos pakaitalų, kurių  sudėtyje yra kalio, ar kitais vaistais, galinčiais padidinti kalio kiekį (heparinu ir kt.). Reikia reguliariai stebėti kalio koncentraciją kraujyje. .</w:t>
      </w:r>
    </w:p>
    <w:p w14:paraId="778992F8" w14:textId="77777777" w:rsidR="00480FBE" w:rsidRDefault="00480FBE">
      <w:pPr>
        <w:tabs>
          <w:tab w:val="left" w:pos="567"/>
        </w:tabs>
        <w:rPr>
          <w:rFonts w:eastAsia="Calibri"/>
          <w:szCs w:val="22"/>
        </w:rPr>
      </w:pPr>
    </w:p>
    <w:p w14:paraId="73D8199E" w14:textId="77777777" w:rsidR="00480FBE" w:rsidRDefault="00C01097">
      <w:pPr>
        <w:tabs>
          <w:tab w:val="left" w:pos="567"/>
        </w:tabs>
        <w:rPr>
          <w:rFonts w:eastAsia="Calibri"/>
          <w:szCs w:val="22"/>
        </w:rPr>
      </w:pPr>
      <w:r>
        <w:rPr>
          <w:rFonts w:eastAsia="Calibri"/>
          <w:szCs w:val="22"/>
        </w:rPr>
        <w:t xml:space="preserve">Didžiausias gydymo </w:t>
      </w:r>
      <w:proofErr w:type="spellStart"/>
      <w:r>
        <w:rPr>
          <w:rFonts w:eastAsia="Calibri"/>
          <w:szCs w:val="22"/>
        </w:rPr>
        <w:t>tiazidiniais</w:t>
      </w:r>
      <w:proofErr w:type="spellEnd"/>
      <w:r>
        <w:rPr>
          <w:rFonts w:eastAsia="Calibri"/>
          <w:szCs w:val="22"/>
        </w:rPr>
        <w:t xml:space="preserve"> ir į juos panašiais diuretikais keliamas pavojus yra kalio </w:t>
      </w:r>
      <w:proofErr w:type="spellStart"/>
      <w:r>
        <w:rPr>
          <w:rFonts w:eastAsia="Calibri"/>
          <w:szCs w:val="22"/>
        </w:rPr>
        <w:t>kiekioorganizme</w:t>
      </w:r>
      <w:proofErr w:type="spellEnd"/>
      <w:r>
        <w:rPr>
          <w:rFonts w:eastAsia="Calibri"/>
          <w:szCs w:val="22"/>
        </w:rPr>
        <w:t xml:space="preserve"> mažėjimas, sukeliantis </w:t>
      </w:r>
      <w:proofErr w:type="spellStart"/>
      <w:r>
        <w:rPr>
          <w:rFonts w:eastAsia="Calibri"/>
          <w:szCs w:val="22"/>
        </w:rPr>
        <w:t>hipokalemiją</w:t>
      </w:r>
      <w:proofErr w:type="spellEnd"/>
      <w:r>
        <w:rPr>
          <w:rFonts w:eastAsia="Calibri"/>
          <w:szCs w:val="22"/>
        </w:rPr>
        <w:t xml:space="preserve">.. Jei pacientas priklauso didelės rizikos </w:t>
      </w:r>
      <w:r>
        <w:rPr>
          <w:szCs w:val="22"/>
        </w:rPr>
        <w:t xml:space="preserve">populiacijai, </w:t>
      </w:r>
      <w:proofErr w:type="spellStart"/>
      <w:r>
        <w:rPr>
          <w:szCs w:val="22"/>
        </w:rPr>
        <w:t>t.y</w:t>
      </w:r>
      <w:proofErr w:type="spellEnd"/>
      <w:r>
        <w:rPr>
          <w:szCs w:val="22"/>
        </w:rPr>
        <w:t xml:space="preserve">. senyvi pacientai, </w:t>
      </w:r>
      <w:r>
        <w:rPr>
          <w:rFonts w:eastAsia="Calibri"/>
          <w:szCs w:val="22"/>
        </w:rPr>
        <w:t xml:space="preserve">ir netinkamai ar prastai besimaitinantys pacientai  ir (arba) tuo pat metu vartojantys kelis skirtingus vaistinius preparatus, sergantys kepenų ciroze kartu esant edemai ir </w:t>
      </w:r>
      <w:proofErr w:type="spellStart"/>
      <w:r>
        <w:rPr>
          <w:rFonts w:eastAsia="Calibri"/>
          <w:szCs w:val="22"/>
        </w:rPr>
        <w:t>ascitui</w:t>
      </w:r>
      <w:proofErr w:type="spellEnd"/>
      <w:r>
        <w:rPr>
          <w:rFonts w:eastAsia="Calibri"/>
          <w:szCs w:val="22"/>
        </w:rPr>
        <w:t xml:space="preserve">, išemine širdies liga, širdies nepakankamumu, būtina imtis priemonių, siekiant išvengti </w:t>
      </w:r>
      <w:proofErr w:type="spellStart"/>
      <w:r>
        <w:rPr>
          <w:rFonts w:eastAsia="Calibri"/>
          <w:szCs w:val="22"/>
        </w:rPr>
        <w:t>hipokalemijos</w:t>
      </w:r>
      <w:proofErr w:type="spellEnd"/>
      <w:r>
        <w:rPr>
          <w:rFonts w:eastAsia="Calibri"/>
          <w:szCs w:val="22"/>
        </w:rPr>
        <w:t>(&lt;3,4 </w:t>
      </w:r>
      <w:proofErr w:type="spellStart"/>
      <w:r>
        <w:rPr>
          <w:rFonts w:eastAsia="Calibri"/>
          <w:szCs w:val="22"/>
        </w:rPr>
        <w:t>mmol</w:t>
      </w:r>
      <w:proofErr w:type="spellEnd"/>
      <w:r>
        <w:rPr>
          <w:rFonts w:eastAsia="Calibri"/>
          <w:szCs w:val="22"/>
        </w:rPr>
        <w:t xml:space="preserve">/l). </w:t>
      </w:r>
      <w:r>
        <w:rPr>
          <w:szCs w:val="22"/>
        </w:rPr>
        <w:t>Tokiems pacientams</w:t>
      </w:r>
      <w:r>
        <w:rPr>
          <w:rFonts w:eastAsia="Calibri"/>
          <w:szCs w:val="22"/>
        </w:rPr>
        <w:t xml:space="preserve"> </w:t>
      </w:r>
      <w:proofErr w:type="spellStart"/>
      <w:r>
        <w:rPr>
          <w:rFonts w:eastAsia="Calibri"/>
          <w:szCs w:val="22"/>
        </w:rPr>
        <w:t>hipokalemija</w:t>
      </w:r>
      <w:proofErr w:type="spellEnd"/>
      <w:r>
        <w:rPr>
          <w:rFonts w:eastAsia="Calibri"/>
          <w:szCs w:val="22"/>
        </w:rPr>
        <w:t xml:space="preserve"> stiprina </w:t>
      </w:r>
      <w:proofErr w:type="spellStart"/>
      <w:r>
        <w:rPr>
          <w:rFonts w:eastAsia="Calibri"/>
          <w:szCs w:val="22"/>
        </w:rPr>
        <w:t>kardiotoksinį</w:t>
      </w:r>
      <w:proofErr w:type="spellEnd"/>
      <w:r>
        <w:rPr>
          <w:rFonts w:eastAsia="Calibri"/>
          <w:szCs w:val="22"/>
        </w:rPr>
        <w:t xml:space="preserve"> širdį veikiančių glikozidų poveikį ir didina širdies ritmo sutrikimo riziką.</w:t>
      </w:r>
    </w:p>
    <w:p w14:paraId="445BC765" w14:textId="77777777" w:rsidR="00480FBE" w:rsidRDefault="00480FBE">
      <w:pPr>
        <w:tabs>
          <w:tab w:val="left" w:pos="567"/>
        </w:tabs>
        <w:rPr>
          <w:rFonts w:eastAsia="Calibri"/>
          <w:szCs w:val="22"/>
        </w:rPr>
      </w:pPr>
    </w:p>
    <w:p w14:paraId="0FFD576B" w14:textId="77777777" w:rsidR="00480FBE" w:rsidRDefault="00C01097">
      <w:pPr>
        <w:tabs>
          <w:tab w:val="left" w:pos="567"/>
        </w:tabs>
        <w:rPr>
          <w:szCs w:val="22"/>
        </w:rPr>
      </w:pPr>
      <w:r>
        <w:rPr>
          <w:rFonts w:eastAsia="Calibri"/>
          <w:szCs w:val="22"/>
        </w:rPr>
        <w:t xml:space="preserve">Rizikos grupei priklauso ir </w:t>
      </w:r>
      <w:r>
        <w:rPr>
          <w:szCs w:val="22"/>
        </w:rPr>
        <w:t>asmenys</w:t>
      </w:r>
      <w:r>
        <w:rPr>
          <w:rFonts w:eastAsia="Calibri"/>
          <w:szCs w:val="22"/>
        </w:rPr>
        <w:t>, kurių QT intervalas prailgėjęs</w:t>
      </w:r>
      <w:r>
        <w:rPr>
          <w:szCs w:val="22"/>
        </w:rPr>
        <w:t xml:space="preserve"> (</w:t>
      </w:r>
      <w:r>
        <w:rPr>
          <w:rFonts w:eastAsia="Calibri"/>
          <w:szCs w:val="22"/>
        </w:rPr>
        <w:t xml:space="preserve">įgimtas arba </w:t>
      </w:r>
      <w:proofErr w:type="spellStart"/>
      <w:r>
        <w:rPr>
          <w:szCs w:val="22"/>
        </w:rPr>
        <w:t>jatrogeninis</w:t>
      </w:r>
      <w:proofErr w:type="spellEnd"/>
      <w:r>
        <w:rPr>
          <w:szCs w:val="22"/>
        </w:rPr>
        <w:t>).</w:t>
      </w:r>
      <w:r>
        <w:rPr>
          <w:rFonts w:eastAsia="Calibri"/>
          <w:szCs w:val="22"/>
        </w:rPr>
        <w:t xml:space="preserve"> </w:t>
      </w:r>
      <w:proofErr w:type="spellStart"/>
      <w:r>
        <w:rPr>
          <w:rFonts w:eastAsia="Calibri"/>
          <w:szCs w:val="22"/>
        </w:rPr>
        <w:t>Hipokalemija</w:t>
      </w:r>
      <w:proofErr w:type="spellEnd"/>
      <w:r>
        <w:rPr>
          <w:rFonts w:eastAsia="Calibri"/>
          <w:szCs w:val="22"/>
        </w:rPr>
        <w:t xml:space="preserve"> ir bradikardija skatina sunkias aritmijos, ypač </w:t>
      </w:r>
      <w:proofErr w:type="spellStart"/>
      <w:r>
        <w:rPr>
          <w:szCs w:val="22"/>
        </w:rPr>
        <w:t>polimorfinės</w:t>
      </w:r>
      <w:proofErr w:type="spellEnd"/>
      <w:r>
        <w:rPr>
          <w:szCs w:val="22"/>
        </w:rPr>
        <w:t xml:space="preserve"> skilvelių </w:t>
      </w:r>
      <w:proofErr w:type="spellStart"/>
      <w:r>
        <w:rPr>
          <w:szCs w:val="22"/>
        </w:rPr>
        <w:t>paroksizminės</w:t>
      </w:r>
      <w:proofErr w:type="spellEnd"/>
      <w:r>
        <w:rPr>
          <w:szCs w:val="22"/>
        </w:rPr>
        <w:t xml:space="preserve"> tachikardijos (</w:t>
      </w:r>
      <w:proofErr w:type="spellStart"/>
      <w:r>
        <w:rPr>
          <w:i/>
          <w:szCs w:val="22"/>
        </w:rPr>
        <w:t>torsades</w:t>
      </w:r>
      <w:proofErr w:type="spellEnd"/>
      <w:r>
        <w:rPr>
          <w:i/>
          <w:szCs w:val="22"/>
        </w:rPr>
        <w:t xml:space="preserve"> de </w:t>
      </w:r>
      <w:proofErr w:type="spellStart"/>
      <w:r>
        <w:rPr>
          <w:i/>
          <w:szCs w:val="22"/>
        </w:rPr>
        <w:t>pointe</w:t>
      </w:r>
      <w:proofErr w:type="spellEnd"/>
      <w:r>
        <w:rPr>
          <w:i/>
          <w:szCs w:val="22"/>
        </w:rPr>
        <w:t xml:space="preserve">), </w:t>
      </w:r>
      <w:r>
        <w:rPr>
          <w:iCs/>
          <w:szCs w:val="22"/>
        </w:rPr>
        <w:t>išsivystymą, kuri gali būti mirtina,</w:t>
      </w:r>
    </w:p>
    <w:p w14:paraId="050F62AA" w14:textId="77777777" w:rsidR="00480FBE" w:rsidRDefault="00480FBE">
      <w:pPr>
        <w:tabs>
          <w:tab w:val="left" w:pos="567"/>
        </w:tabs>
        <w:rPr>
          <w:szCs w:val="22"/>
        </w:rPr>
      </w:pPr>
    </w:p>
    <w:p w14:paraId="3A48CF7A" w14:textId="77777777" w:rsidR="00480FBE" w:rsidRDefault="00C01097">
      <w:pPr>
        <w:tabs>
          <w:tab w:val="left" w:pos="567"/>
        </w:tabs>
        <w:rPr>
          <w:rFonts w:eastAsia="Calibri"/>
          <w:szCs w:val="22"/>
        </w:rPr>
      </w:pPr>
      <w:r>
        <w:rPr>
          <w:szCs w:val="22"/>
        </w:rPr>
        <w:t>Visais pirmiau minėtais atvejais,</w:t>
      </w:r>
      <w:r>
        <w:rPr>
          <w:rFonts w:eastAsia="Calibri"/>
          <w:szCs w:val="22"/>
        </w:rPr>
        <w:t xml:space="preserve"> kalio koncentraciją plazmoje reikia matuoti dažniau</w:t>
      </w:r>
      <w:r>
        <w:rPr>
          <w:szCs w:val="22"/>
        </w:rPr>
        <w:t>. Pirmas</w:t>
      </w:r>
      <w:r>
        <w:rPr>
          <w:rFonts w:eastAsia="Calibri"/>
          <w:szCs w:val="22"/>
        </w:rPr>
        <w:t xml:space="preserve"> tyrimas turi būti atliktas pirmąją gydymo savaitę</w:t>
      </w:r>
      <w:r>
        <w:rPr>
          <w:szCs w:val="22"/>
        </w:rPr>
        <w:t xml:space="preserve"> nuo gydymo pradžios.</w:t>
      </w:r>
    </w:p>
    <w:p w14:paraId="164C4C3F" w14:textId="77777777" w:rsidR="00480FBE" w:rsidRDefault="00480FBE">
      <w:pPr>
        <w:tabs>
          <w:tab w:val="left" w:pos="567"/>
        </w:tabs>
        <w:rPr>
          <w:rFonts w:eastAsia="Calibri"/>
          <w:szCs w:val="22"/>
        </w:rPr>
      </w:pPr>
    </w:p>
    <w:p w14:paraId="0815C6F6" w14:textId="77777777" w:rsidR="00480FBE" w:rsidRDefault="00C01097">
      <w:pPr>
        <w:tabs>
          <w:tab w:val="left" w:pos="567"/>
        </w:tabs>
        <w:rPr>
          <w:rFonts w:eastAsia="Calibri"/>
          <w:iCs/>
          <w:szCs w:val="22"/>
        </w:rPr>
      </w:pPr>
      <w:r>
        <w:rPr>
          <w:rFonts w:eastAsia="Calibri"/>
          <w:szCs w:val="22"/>
        </w:rPr>
        <w:t xml:space="preserve">Nustačius </w:t>
      </w:r>
      <w:proofErr w:type="spellStart"/>
      <w:r>
        <w:rPr>
          <w:rFonts w:eastAsia="Calibri"/>
          <w:szCs w:val="22"/>
        </w:rPr>
        <w:t>hipokalemiją</w:t>
      </w:r>
      <w:proofErr w:type="spellEnd"/>
      <w:r>
        <w:rPr>
          <w:rFonts w:eastAsia="Calibri"/>
          <w:szCs w:val="22"/>
        </w:rPr>
        <w:t xml:space="preserve">, ją reikia koreguoti. </w:t>
      </w:r>
      <w:proofErr w:type="spellStart"/>
      <w:r>
        <w:rPr>
          <w:rFonts w:eastAsia="Calibri"/>
          <w:iCs/>
          <w:szCs w:val="22"/>
        </w:rPr>
        <w:t>Hipokalemija</w:t>
      </w:r>
      <w:proofErr w:type="spellEnd"/>
      <w:r>
        <w:rPr>
          <w:rFonts w:eastAsia="Calibri"/>
          <w:iCs/>
          <w:szCs w:val="22"/>
        </w:rPr>
        <w:t>, išmatuota kartu su maža magnio koncentracija serume, gali būti atspari gydymui, nebent magnio koncentracija serume yra koreguota.</w:t>
      </w:r>
    </w:p>
    <w:p w14:paraId="467E7614" w14:textId="77777777" w:rsidR="00480FBE" w:rsidRDefault="00480FBE">
      <w:pPr>
        <w:ind w:left="567" w:hanging="567"/>
      </w:pPr>
    </w:p>
    <w:p w14:paraId="7C84A545" w14:textId="77777777" w:rsidR="00480FBE" w:rsidRDefault="00C01097">
      <w:pPr>
        <w:tabs>
          <w:tab w:val="left" w:pos="567"/>
        </w:tabs>
        <w:rPr>
          <w:iCs/>
          <w:szCs w:val="22"/>
          <w:u w:val="single"/>
        </w:rPr>
      </w:pPr>
      <w:r>
        <w:rPr>
          <w:rFonts w:eastAsia="Calibri"/>
          <w:iCs/>
          <w:szCs w:val="22"/>
          <w:u w:val="single"/>
        </w:rPr>
        <w:t>Natrio koncentracija plazmoje</w:t>
      </w:r>
    </w:p>
    <w:p w14:paraId="07C53744" w14:textId="77777777" w:rsidR="00480FBE" w:rsidRDefault="00C01097">
      <w:pPr>
        <w:ind w:left="567" w:hanging="567"/>
      </w:pPr>
      <w:r>
        <w:t xml:space="preserve">Natrio ir (arba) skysčių trūkumą reikia koreguoti prieš pradedant gydymą </w:t>
      </w:r>
      <w:proofErr w:type="spellStart"/>
      <w:r>
        <w:t>Vabinxo</w:t>
      </w:r>
      <w:proofErr w:type="spellEnd"/>
      <w:r>
        <w:t>.</w:t>
      </w:r>
    </w:p>
    <w:p w14:paraId="33E5CE19" w14:textId="77777777" w:rsidR="00480FBE" w:rsidRDefault="00C01097">
      <w:pPr>
        <w:tabs>
          <w:tab w:val="left" w:pos="567"/>
        </w:tabs>
        <w:rPr>
          <w:szCs w:val="22"/>
        </w:rPr>
      </w:pPr>
      <w:r>
        <w:rPr>
          <w:rFonts w:eastAsia="Calibri"/>
          <w:szCs w:val="22"/>
        </w:rPr>
        <w:t>Natrio koncentraciją kraujo plazmoje reikia nustatyti prieš pradedant gydymą</w:t>
      </w:r>
      <w:r>
        <w:rPr>
          <w:szCs w:val="22"/>
        </w:rPr>
        <w:t xml:space="preserve"> ir reguliariai tikrinti gydymo metu</w:t>
      </w:r>
      <w:r>
        <w:rPr>
          <w:rFonts w:eastAsia="Calibri"/>
          <w:szCs w:val="22"/>
        </w:rPr>
        <w:t xml:space="preserve">. Pradžioje, natrio koncentracijos plazmoje sumažėjimas iš pradžių gali nesukelti jokių simptomų, todėl natrio kiekį būtina reguliariai matuoti, o senyviems ir kepenų ciroze sergantiems pacientams – dar dažniau (žr. 4.8 ir 4.9 skyrius). Gydymas </w:t>
      </w:r>
      <w:r>
        <w:rPr>
          <w:szCs w:val="22"/>
        </w:rPr>
        <w:t xml:space="preserve">bet kokiais diuretikais gali sukelti </w:t>
      </w:r>
      <w:proofErr w:type="spellStart"/>
      <w:r>
        <w:rPr>
          <w:szCs w:val="22"/>
        </w:rPr>
        <w:lastRenderedPageBreak/>
        <w:t>hiponatremiją</w:t>
      </w:r>
      <w:proofErr w:type="spellEnd"/>
      <w:r>
        <w:rPr>
          <w:szCs w:val="22"/>
        </w:rPr>
        <w:t xml:space="preserve">, dėl kurios gali išsivystyti sunkios komplikacijos . </w:t>
      </w:r>
      <w:r>
        <w:rPr>
          <w:rFonts w:eastAsia="Calibri"/>
          <w:szCs w:val="22"/>
        </w:rPr>
        <w:t xml:space="preserve"> </w:t>
      </w:r>
      <w:proofErr w:type="spellStart"/>
      <w:r>
        <w:rPr>
          <w:szCs w:val="22"/>
        </w:rPr>
        <w:t>Hiponatremija</w:t>
      </w:r>
      <w:proofErr w:type="spellEnd"/>
      <w:r>
        <w:rPr>
          <w:szCs w:val="22"/>
        </w:rPr>
        <w:t xml:space="preserve"> su </w:t>
      </w:r>
      <w:proofErr w:type="spellStart"/>
      <w:r>
        <w:rPr>
          <w:szCs w:val="22"/>
        </w:rPr>
        <w:t>hipovolemija</w:t>
      </w:r>
      <w:proofErr w:type="spellEnd"/>
      <w:r>
        <w:rPr>
          <w:szCs w:val="22"/>
        </w:rPr>
        <w:t xml:space="preserve">, gali sukelti dehidrataciją ir </w:t>
      </w:r>
      <w:proofErr w:type="spellStart"/>
      <w:r>
        <w:rPr>
          <w:szCs w:val="22"/>
        </w:rPr>
        <w:t>ortostatinę</w:t>
      </w:r>
      <w:proofErr w:type="spellEnd"/>
      <w:r>
        <w:rPr>
          <w:szCs w:val="22"/>
        </w:rPr>
        <w:t xml:space="preserve"> </w:t>
      </w:r>
      <w:proofErr w:type="spellStart"/>
      <w:r>
        <w:rPr>
          <w:szCs w:val="22"/>
        </w:rPr>
        <w:t>hipotenzija</w:t>
      </w:r>
      <w:proofErr w:type="spellEnd"/>
      <w:r>
        <w:rPr>
          <w:szCs w:val="22"/>
        </w:rPr>
        <w:t>.</w:t>
      </w:r>
    </w:p>
    <w:p w14:paraId="122056DF" w14:textId="77777777" w:rsidR="00480FBE" w:rsidRDefault="00480FBE">
      <w:pPr>
        <w:tabs>
          <w:tab w:val="left" w:pos="567"/>
        </w:tabs>
        <w:rPr>
          <w:szCs w:val="22"/>
        </w:rPr>
      </w:pPr>
    </w:p>
    <w:p w14:paraId="7DB16EEB" w14:textId="77777777" w:rsidR="00480FBE" w:rsidRDefault="00C01097">
      <w:pPr>
        <w:tabs>
          <w:tab w:val="left" w:pos="567"/>
        </w:tabs>
        <w:rPr>
          <w:rFonts w:eastAsia="Calibri"/>
          <w:szCs w:val="22"/>
        </w:rPr>
      </w:pPr>
      <w:r>
        <w:rPr>
          <w:szCs w:val="22"/>
        </w:rPr>
        <w:t xml:space="preserve">Kartu netenkant chlorido jonų gali atsirasti antrinė kompensacinė </w:t>
      </w:r>
      <w:proofErr w:type="spellStart"/>
      <w:r>
        <w:rPr>
          <w:szCs w:val="22"/>
        </w:rPr>
        <w:t>metabolinė</w:t>
      </w:r>
      <w:proofErr w:type="spellEnd"/>
      <w:r>
        <w:rPr>
          <w:szCs w:val="22"/>
        </w:rPr>
        <w:t xml:space="preserve"> s </w:t>
      </w:r>
      <w:proofErr w:type="spellStart"/>
      <w:r>
        <w:rPr>
          <w:szCs w:val="22"/>
        </w:rPr>
        <w:t>alkalozė</w:t>
      </w:r>
      <w:proofErr w:type="spellEnd"/>
      <w:r>
        <w:rPr>
          <w:szCs w:val="22"/>
        </w:rPr>
        <w:t>: šis poveikis dažniausiai pasireiškia retai ir yra nesunkus.</w:t>
      </w:r>
    </w:p>
    <w:p w14:paraId="1AF91945" w14:textId="77777777" w:rsidR="00480FBE" w:rsidRDefault="00480FBE">
      <w:pPr>
        <w:ind w:left="567" w:hanging="567"/>
      </w:pPr>
    </w:p>
    <w:p w14:paraId="614B351F" w14:textId="77777777" w:rsidR="00480FBE" w:rsidRDefault="00C01097">
      <w:pPr>
        <w:tabs>
          <w:tab w:val="left" w:pos="567"/>
        </w:tabs>
        <w:rPr>
          <w:rFonts w:eastAsia="Calibri"/>
          <w:iCs/>
          <w:szCs w:val="22"/>
          <w:u w:val="single"/>
        </w:rPr>
      </w:pPr>
      <w:r>
        <w:rPr>
          <w:rFonts w:eastAsia="Calibri"/>
          <w:iCs/>
          <w:szCs w:val="22"/>
          <w:u w:val="single"/>
        </w:rPr>
        <w:t>Magnio koncentracija plazmoje</w:t>
      </w:r>
    </w:p>
    <w:p w14:paraId="1D41C3ED" w14:textId="77777777" w:rsidR="00480FBE" w:rsidRDefault="00C01097">
      <w:pPr>
        <w:tabs>
          <w:tab w:val="left" w:pos="567"/>
        </w:tabs>
        <w:rPr>
          <w:rFonts w:eastAsia="Calibri"/>
          <w:iCs/>
          <w:szCs w:val="22"/>
        </w:rPr>
      </w:pPr>
      <w:r>
        <w:rPr>
          <w:rFonts w:eastAsia="Calibri"/>
          <w:iCs/>
          <w:szCs w:val="22"/>
        </w:rPr>
        <w:t xml:space="preserve">Įrodyta, kad </w:t>
      </w:r>
      <w:proofErr w:type="spellStart"/>
      <w:r>
        <w:rPr>
          <w:rFonts w:eastAsia="Calibri"/>
          <w:iCs/>
          <w:szCs w:val="22"/>
        </w:rPr>
        <w:t>tiazidiniai</w:t>
      </w:r>
      <w:proofErr w:type="spellEnd"/>
      <w:r>
        <w:rPr>
          <w:rFonts w:eastAsia="Calibri"/>
          <w:iCs/>
          <w:szCs w:val="22"/>
        </w:rPr>
        <w:t xml:space="preserve"> ir panašiai kaip jie veikiantys diuretikai, įskaitant </w:t>
      </w:r>
      <w:proofErr w:type="spellStart"/>
      <w:r>
        <w:rPr>
          <w:rFonts w:eastAsia="Calibri"/>
          <w:iCs/>
          <w:szCs w:val="22"/>
        </w:rPr>
        <w:t>indapamidą</w:t>
      </w:r>
      <w:proofErr w:type="spellEnd"/>
      <w:r>
        <w:rPr>
          <w:rFonts w:eastAsia="Calibri"/>
          <w:iCs/>
          <w:szCs w:val="22"/>
        </w:rPr>
        <w:t xml:space="preserve">, didina magnio šalinimą su šlapimu, todėl gali sukelti </w:t>
      </w:r>
      <w:proofErr w:type="spellStart"/>
      <w:r>
        <w:rPr>
          <w:rFonts w:eastAsia="Calibri"/>
          <w:iCs/>
          <w:szCs w:val="22"/>
        </w:rPr>
        <w:t>hipomagnezemiją</w:t>
      </w:r>
      <w:proofErr w:type="spellEnd"/>
      <w:r>
        <w:rPr>
          <w:rFonts w:eastAsia="Calibri"/>
          <w:iCs/>
          <w:szCs w:val="22"/>
        </w:rPr>
        <w:t xml:space="preserve"> (žr. 4.5 ir 4.8 skyrius).</w:t>
      </w:r>
    </w:p>
    <w:p w14:paraId="7F061085" w14:textId="77777777" w:rsidR="00480FBE" w:rsidRDefault="00480FBE">
      <w:pPr>
        <w:tabs>
          <w:tab w:val="left" w:pos="567"/>
        </w:tabs>
        <w:rPr>
          <w:rFonts w:eastAsia="Calibri"/>
          <w:i/>
          <w:szCs w:val="22"/>
        </w:rPr>
      </w:pPr>
    </w:p>
    <w:p w14:paraId="26B4ABB7" w14:textId="77777777" w:rsidR="00480FBE" w:rsidRDefault="00C01097">
      <w:pPr>
        <w:tabs>
          <w:tab w:val="left" w:pos="567"/>
        </w:tabs>
        <w:rPr>
          <w:rFonts w:eastAsia="Calibri"/>
          <w:iCs/>
          <w:szCs w:val="22"/>
          <w:u w:val="single"/>
        </w:rPr>
      </w:pPr>
      <w:r>
        <w:rPr>
          <w:rFonts w:eastAsia="Calibri"/>
          <w:iCs/>
          <w:szCs w:val="22"/>
          <w:u w:val="single"/>
        </w:rPr>
        <w:t>Kalcio koncentracija plazmoje</w:t>
      </w:r>
    </w:p>
    <w:p w14:paraId="7C2C4672" w14:textId="77777777" w:rsidR="00480FBE" w:rsidRDefault="00C01097">
      <w:pPr>
        <w:tabs>
          <w:tab w:val="left" w:pos="567"/>
        </w:tabs>
        <w:rPr>
          <w:rFonts w:eastAsia="Calibri"/>
          <w:szCs w:val="22"/>
        </w:rPr>
      </w:pPr>
      <w:proofErr w:type="spellStart"/>
      <w:r>
        <w:rPr>
          <w:rFonts w:eastAsia="Calibri"/>
          <w:szCs w:val="22"/>
        </w:rPr>
        <w:t>Tiazidiniai</w:t>
      </w:r>
      <w:proofErr w:type="spellEnd"/>
      <w:r>
        <w:rPr>
          <w:rFonts w:eastAsia="Calibri"/>
          <w:szCs w:val="22"/>
        </w:rPr>
        <w:t xml:space="preserve"> ir į juos panašūs diuretikai gali mažinti kalcio išskyrimą su šlapimu bei šiek tiek ir laikinai padidinti kalcio koncentraciją plazmoje. </w:t>
      </w:r>
      <w:proofErr w:type="spellStart"/>
      <w:r>
        <w:rPr>
          <w:rFonts w:eastAsia="Calibri"/>
          <w:szCs w:val="22"/>
        </w:rPr>
        <w:t>Hiperkalcemija</w:t>
      </w:r>
      <w:proofErr w:type="spellEnd"/>
      <w:r>
        <w:rPr>
          <w:rFonts w:eastAsia="Calibri"/>
          <w:szCs w:val="22"/>
        </w:rPr>
        <w:t xml:space="preserve"> gali būti anksčiau nediagnozuoto </w:t>
      </w:r>
      <w:proofErr w:type="spellStart"/>
      <w:r>
        <w:rPr>
          <w:rFonts w:eastAsia="Calibri"/>
          <w:szCs w:val="22"/>
        </w:rPr>
        <w:t>hiperparatiroidizmo</w:t>
      </w:r>
      <w:proofErr w:type="spellEnd"/>
      <w:r>
        <w:rPr>
          <w:rFonts w:eastAsia="Calibri"/>
          <w:szCs w:val="22"/>
        </w:rPr>
        <w:t xml:space="preserve"> požymis.</w:t>
      </w:r>
    </w:p>
    <w:p w14:paraId="499781BE" w14:textId="77777777" w:rsidR="00480FBE" w:rsidRDefault="00480FBE">
      <w:pPr>
        <w:tabs>
          <w:tab w:val="left" w:pos="567"/>
        </w:tabs>
        <w:rPr>
          <w:rFonts w:eastAsia="Calibri"/>
          <w:szCs w:val="22"/>
        </w:rPr>
      </w:pPr>
    </w:p>
    <w:p w14:paraId="54593974" w14:textId="77777777" w:rsidR="00480FBE" w:rsidRDefault="00C01097">
      <w:pPr>
        <w:tabs>
          <w:tab w:val="left" w:pos="567"/>
        </w:tabs>
        <w:rPr>
          <w:szCs w:val="22"/>
        </w:rPr>
      </w:pPr>
      <w:r>
        <w:rPr>
          <w:rFonts w:eastAsia="Calibri"/>
          <w:szCs w:val="22"/>
        </w:rPr>
        <w:t xml:space="preserve">Jei planuojama tirti </w:t>
      </w:r>
      <w:proofErr w:type="spellStart"/>
      <w:r>
        <w:rPr>
          <w:rFonts w:eastAsia="Calibri"/>
          <w:szCs w:val="22"/>
        </w:rPr>
        <w:t>prieskydinių</w:t>
      </w:r>
      <w:proofErr w:type="spellEnd"/>
      <w:r>
        <w:rPr>
          <w:rFonts w:eastAsia="Calibri"/>
          <w:szCs w:val="22"/>
        </w:rPr>
        <w:t xml:space="preserve"> liaukų funkciją, </w:t>
      </w:r>
      <w:r>
        <w:rPr>
          <w:szCs w:val="22"/>
        </w:rPr>
        <w:t>gydymą</w:t>
      </w:r>
      <w:r>
        <w:rPr>
          <w:rFonts w:eastAsia="Calibri"/>
          <w:szCs w:val="22"/>
        </w:rPr>
        <w:t xml:space="preserve"> reikia nutraukti.</w:t>
      </w:r>
    </w:p>
    <w:p w14:paraId="7DFDF266" w14:textId="77777777" w:rsidR="00480FBE" w:rsidRDefault="00480FBE">
      <w:pPr>
        <w:tabs>
          <w:tab w:val="left" w:pos="567"/>
        </w:tabs>
        <w:rPr>
          <w:rFonts w:eastAsia="Calibri"/>
          <w:szCs w:val="22"/>
        </w:rPr>
      </w:pPr>
    </w:p>
    <w:p w14:paraId="12493C67" w14:textId="77777777" w:rsidR="00480FBE" w:rsidRDefault="00C01097">
      <w:pPr>
        <w:tabs>
          <w:tab w:val="left" w:pos="567"/>
        </w:tabs>
        <w:rPr>
          <w:rFonts w:eastAsia="Calibri"/>
          <w:szCs w:val="22"/>
          <w:u w:val="single"/>
        </w:rPr>
      </w:pPr>
      <w:r>
        <w:rPr>
          <w:rFonts w:eastAsia="Calibri"/>
          <w:szCs w:val="22"/>
          <w:u w:val="single"/>
        </w:rPr>
        <w:t>Gliukozės koncentracija kraujyje</w:t>
      </w:r>
    </w:p>
    <w:p w14:paraId="1E9EECF3" w14:textId="77777777" w:rsidR="00480FBE" w:rsidRDefault="00C01097">
      <w:pPr>
        <w:tabs>
          <w:tab w:val="left" w:pos="567"/>
        </w:tabs>
        <w:rPr>
          <w:rFonts w:eastAsia="Calibri"/>
          <w:szCs w:val="22"/>
        </w:rPr>
      </w:pPr>
      <w:r>
        <w:rPr>
          <w:rFonts w:eastAsia="Calibri"/>
          <w:szCs w:val="22"/>
        </w:rPr>
        <w:t xml:space="preserve">Gliukozės koncentraciją kraujyje svarbu tirti, jei pacientas serga cukriniu diabetu, ypač jeigu yra </w:t>
      </w:r>
      <w:proofErr w:type="spellStart"/>
      <w:r>
        <w:rPr>
          <w:rFonts w:eastAsia="Calibri"/>
          <w:szCs w:val="22"/>
        </w:rPr>
        <w:t>hipokalemija</w:t>
      </w:r>
      <w:proofErr w:type="spellEnd"/>
      <w:r>
        <w:rPr>
          <w:rFonts w:eastAsia="Calibri"/>
          <w:szCs w:val="22"/>
        </w:rPr>
        <w:t>.</w:t>
      </w:r>
    </w:p>
    <w:p w14:paraId="51F4DC3A" w14:textId="77777777" w:rsidR="00480FBE" w:rsidRDefault="00480FBE">
      <w:pPr>
        <w:tabs>
          <w:tab w:val="left" w:pos="567"/>
        </w:tabs>
        <w:rPr>
          <w:rFonts w:eastAsia="Calibri"/>
          <w:szCs w:val="22"/>
        </w:rPr>
      </w:pPr>
    </w:p>
    <w:p w14:paraId="39B16E85" w14:textId="77777777" w:rsidR="00480FBE" w:rsidRDefault="00C01097">
      <w:pPr>
        <w:tabs>
          <w:tab w:val="left" w:pos="567"/>
        </w:tabs>
        <w:rPr>
          <w:rFonts w:eastAsia="Calibri"/>
          <w:szCs w:val="22"/>
          <w:u w:val="single"/>
        </w:rPr>
      </w:pPr>
      <w:r>
        <w:rPr>
          <w:rFonts w:eastAsia="Calibri"/>
          <w:szCs w:val="22"/>
          <w:u w:val="single"/>
        </w:rPr>
        <w:t>Šlapimo rūgštis</w:t>
      </w:r>
    </w:p>
    <w:p w14:paraId="66E9A8CC" w14:textId="77777777" w:rsidR="00480FBE" w:rsidRDefault="00C01097">
      <w:pPr>
        <w:tabs>
          <w:tab w:val="left" w:pos="567"/>
        </w:tabs>
      </w:pPr>
      <w:proofErr w:type="spellStart"/>
      <w:r>
        <w:rPr>
          <w:rFonts w:eastAsia="Calibri"/>
          <w:szCs w:val="22"/>
        </w:rPr>
        <w:t>Indapamidu</w:t>
      </w:r>
      <w:proofErr w:type="spellEnd"/>
      <w:r>
        <w:rPr>
          <w:rFonts w:eastAsia="Calibri"/>
          <w:szCs w:val="22"/>
        </w:rPr>
        <w:t xml:space="preserve"> gydomiems pacientams, kuriems yra </w:t>
      </w:r>
      <w:proofErr w:type="spellStart"/>
      <w:r>
        <w:rPr>
          <w:rFonts w:eastAsia="Calibri"/>
          <w:szCs w:val="22"/>
        </w:rPr>
        <w:t>hiperurikemija</w:t>
      </w:r>
      <w:proofErr w:type="spellEnd"/>
      <w:r>
        <w:rPr>
          <w:rFonts w:eastAsia="Calibri"/>
          <w:szCs w:val="22"/>
        </w:rPr>
        <w:t>, gali padidėti podagros priepuolių rizika.</w:t>
      </w:r>
    </w:p>
    <w:p w14:paraId="2CFD9B10" w14:textId="77777777" w:rsidR="00480FBE" w:rsidRDefault="00480FBE">
      <w:pPr>
        <w:tabs>
          <w:tab w:val="left" w:pos="567"/>
        </w:tabs>
      </w:pPr>
    </w:p>
    <w:p w14:paraId="18327F72" w14:textId="77777777" w:rsidR="00480FBE" w:rsidRDefault="00C01097">
      <w:pPr>
        <w:tabs>
          <w:tab w:val="left" w:pos="567"/>
        </w:tabs>
        <w:rPr>
          <w:rFonts w:eastAsia="Calibri"/>
          <w:szCs w:val="22"/>
          <w:u w:val="single"/>
        </w:rPr>
      </w:pPr>
      <w:r>
        <w:rPr>
          <w:rFonts w:eastAsia="Calibri"/>
          <w:szCs w:val="22"/>
          <w:u w:val="single"/>
        </w:rPr>
        <w:t>Sutrikusi inkstų funkcija</w:t>
      </w:r>
    </w:p>
    <w:p w14:paraId="644FE897" w14:textId="77777777" w:rsidR="00480FBE" w:rsidRDefault="00C01097">
      <w:pPr>
        <w:tabs>
          <w:tab w:val="left" w:pos="567"/>
        </w:tabs>
        <w:rPr>
          <w:rFonts w:eastAsia="Calibri"/>
          <w:szCs w:val="22"/>
        </w:rPr>
      </w:pPr>
      <w:r>
        <w:rPr>
          <w:rFonts w:eastAsia="Calibri"/>
          <w:szCs w:val="22"/>
        </w:rPr>
        <w:t xml:space="preserve">Visiškas </w:t>
      </w:r>
      <w:proofErr w:type="spellStart"/>
      <w:r>
        <w:rPr>
          <w:rFonts w:eastAsia="Calibri"/>
          <w:szCs w:val="22"/>
        </w:rPr>
        <w:t>tiazidinių</w:t>
      </w:r>
      <w:proofErr w:type="spellEnd"/>
      <w:r>
        <w:rPr>
          <w:rFonts w:eastAsia="Calibri"/>
          <w:szCs w:val="22"/>
        </w:rPr>
        <w:t xml:space="preserve"> ir į juos panašių diuretikų poveikis pasireiškia tik tuo atveju, jei inkstų funkcija normali arba sutrikusi nedaug (kreatinino koncentracija suaugusio žmogaus kraujo plazmoje yra &lt; 25 mg/l, t. y. 220 </w:t>
      </w:r>
      <w:r>
        <w:rPr>
          <w:rFonts w:eastAsia="Calibri"/>
          <w:noProof/>
          <w:szCs w:val="22"/>
        </w:rPr>
        <w:t>µ</w:t>
      </w:r>
      <w:proofErr w:type="spellStart"/>
      <w:r>
        <w:rPr>
          <w:rFonts w:eastAsia="Calibri"/>
          <w:noProof/>
          <w:szCs w:val="22"/>
        </w:rPr>
        <w:t>mol</w:t>
      </w:r>
      <w:proofErr w:type="spellEnd"/>
      <w:r>
        <w:rPr>
          <w:rFonts w:eastAsia="Calibri"/>
          <w:noProof/>
          <w:szCs w:val="22"/>
        </w:rPr>
        <w:t xml:space="preserve">/l </w:t>
      </w:r>
      <w:r>
        <w:rPr>
          <w:rFonts w:eastAsia="Calibri"/>
          <w:szCs w:val="22"/>
        </w:rPr>
        <w:t>). Jei pacientas senyvo amžiaus, kreatinino koncentraciją plazmoje reikia koreguoti atsižvelgiant į amžių, kūno svorį ir lytį.</w:t>
      </w:r>
    </w:p>
    <w:p w14:paraId="689AE130" w14:textId="77777777" w:rsidR="00480FBE" w:rsidRDefault="00C01097">
      <w:pPr>
        <w:tabs>
          <w:tab w:val="left" w:pos="567"/>
        </w:tabs>
        <w:rPr>
          <w:szCs w:val="22"/>
        </w:rPr>
      </w:pPr>
      <w:r>
        <w:rPr>
          <w:rFonts w:eastAsia="Calibri"/>
          <w:szCs w:val="22"/>
        </w:rPr>
        <w:t xml:space="preserve">Dėl </w:t>
      </w:r>
      <w:proofErr w:type="spellStart"/>
      <w:r>
        <w:rPr>
          <w:rFonts w:eastAsia="Calibri"/>
          <w:szCs w:val="22"/>
        </w:rPr>
        <w:t>hipovolemijos</w:t>
      </w:r>
      <w:proofErr w:type="spellEnd"/>
      <w:r>
        <w:rPr>
          <w:rFonts w:eastAsia="Calibri"/>
          <w:szCs w:val="22"/>
        </w:rPr>
        <w:t xml:space="preserve">, pasireiškiančios gydymo pradžioje, kai dėl diuretikų poveikio padidėja vandens ir natrio išskyrimas, sumažėja </w:t>
      </w:r>
      <w:proofErr w:type="spellStart"/>
      <w:r>
        <w:rPr>
          <w:rFonts w:eastAsia="Calibri"/>
          <w:szCs w:val="22"/>
        </w:rPr>
        <w:t>glomerulų</w:t>
      </w:r>
      <w:proofErr w:type="spellEnd"/>
      <w:r>
        <w:rPr>
          <w:rFonts w:eastAsia="Calibri"/>
          <w:szCs w:val="22"/>
        </w:rPr>
        <w:t xml:space="preserve"> filtracija, todėl gali padidėti šlapalo ir kreatinino koncentracija plazmoje. Asmenims, kurių inkstų funkcija normali, šis trumpalaikis funkcinis inkstų nepakankamumas reikšmingų pasekmių nesukelia, tačiau </w:t>
      </w:r>
      <w:proofErr w:type="spellStart"/>
      <w:r>
        <w:rPr>
          <w:rFonts w:eastAsia="Calibri"/>
          <w:szCs w:val="22"/>
        </w:rPr>
        <w:t>žmonėms,sergantiems</w:t>
      </w:r>
      <w:proofErr w:type="spellEnd"/>
      <w:r>
        <w:rPr>
          <w:rFonts w:eastAsia="Calibri"/>
          <w:szCs w:val="22"/>
        </w:rPr>
        <w:t xml:space="preserve"> inkstų nepakankamumu, jis gali pasunkėti. </w:t>
      </w:r>
    </w:p>
    <w:p w14:paraId="18BDE3B4" w14:textId="77777777" w:rsidR="00480FBE" w:rsidRDefault="00480FBE">
      <w:pPr>
        <w:ind w:left="567" w:hanging="567"/>
      </w:pPr>
    </w:p>
    <w:p w14:paraId="47D52E22" w14:textId="77777777" w:rsidR="00480FBE" w:rsidRDefault="00C0109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Inkstų arterijos stenozė</w:t>
      </w:r>
    </w:p>
    <w:p w14:paraId="58579B9A"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Ar saugu valsartano vartoti žmonėms, kuriems yra vienintelio funkcionuojančio inksto arba abiejų inkstų arterijos stenozė, netirta.</w:t>
      </w:r>
    </w:p>
    <w:p w14:paraId="33F94733"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Dvylikai pacientų, kurie sirgo renovaskuline hipertenzija, pasireiškusia dėl vieno inksto arterijos stenozės, ir kurie trumpai vartojo valsartano, inkstų kraujotaka, kreatinino ir karbamido koncentracija kraujyje reikšmingai nepakito. Kita vertus,kitos medžiagos, veikiančios renino ir angiotenzino sistemą, gali padidinti karbamido ir kreatinino koncentraciją serume, pacientams, kuriems yra nustatyta vieno inksto arterijos stenozė. Rekomenduojama stebėti valsartanu gydomų pacientų inkstų funkciją.</w:t>
      </w:r>
    </w:p>
    <w:p w14:paraId="7D2D4AB6" w14:textId="77777777" w:rsidR="00480FBE" w:rsidRDefault="00480FBE">
      <w:pPr>
        <w:widowControl w:val="0"/>
        <w:tabs>
          <w:tab w:val="left" w:pos="567"/>
        </w:tabs>
        <w:autoSpaceDE w:val="0"/>
        <w:autoSpaceDN w:val="0"/>
        <w:adjustRightInd w:val="0"/>
        <w:rPr>
          <w:rFonts w:eastAsia="Calibri"/>
          <w:szCs w:val="22"/>
          <w:u w:val="single"/>
          <w:lang w:val="sl-SI" w:eastAsia="sl-SI"/>
        </w:rPr>
      </w:pPr>
    </w:p>
    <w:p w14:paraId="4D982A7E" w14:textId="77777777" w:rsidR="00480FBE" w:rsidRDefault="00C0109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Inkstų persodinimas</w:t>
      </w:r>
    </w:p>
    <w:p w14:paraId="61A2FFB5"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Iki šiol duomenų apie pacientų, kuriems neseniai persodintas inkstas, gydymo valsartanu saugumą nėra.</w:t>
      </w:r>
    </w:p>
    <w:p w14:paraId="4538BE16" w14:textId="77777777" w:rsidR="00480FBE" w:rsidRDefault="00480FBE">
      <w:pPr>
        <w:ind w:left="567" w:hanging="567"/>
      </w:pPr>
    </w:p>
    <w:p w14:paraId="2CE12B15" w14:textId="77777777" w:rsidR="00480FBE" w:rsidRDefault="00C0109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Žarnyno angioneurozinė edema</w:t>
      </w:r>
    </w:p>
    <w:p w14:paraId="553E9D58" w14:textId="77777777" w:rsidR="00480FBE" w:rsidRDefault="00C01097">
      <w:pPr>
        <w:widowControl w:val="0"/>
        <w:tabs>
          <w:tab w:val="left" w:pos="567"/>
        </w:tabs>
        <w:autoSpaceDE w:val="0"/>
        <w:autoSpaceDN w:val="0"/>
        <w:adjustRightInd w:val="0"/>
        <w:rPr>
          <w:rFonts w:eastAsia="Calibri"/>
          <w:lang w:val="sl-SI"/>
        </w:rPr>
      </w:pPr>
      <w:r>
        <w:rPr>
          <w:rFonts w:eastAsia="Calibri"/>
          <w:lang w:val="sl-SI"/>
        </w:rPr>
        <w:t>Gauta pranešimų apie žarnyno angioneurozinės edemos atvejus, pasireiškusius pacientams, gydytiems angiotenzino II receptorių blokatoriais (įskaitant valsartaną) (žr. 4.8 skyrių). Šiems pacientams pasireiškė pilvo skausmas, pykinimas, vėmimas ir viduriavimas. Nutraukus angiotenzino II receptorių antagonistų vartojimą, simptomai išnyko. Diagnozavus žarnyno angioneurozinę edemą, reikia nutraukti valsartano vartojimą ir pradėti atitinkamą stebėseną, kol simptomai visiškai išnyksta.</w:t>
      </w:r>
    </w:p>
    <w:p w14:paraId="5E271534" w14:textId="77777777" w:rsidR="00480FBE" w:rsidRDefault="00480FBE">
      <w:pPr>
        <w:ind w:left="567" w:hanging="567"/>
      </w:pPr>
    </w:p>
    <w:p w14:paraId="1C655CBC" w14:textId="77777777" w:rsidR="00480FBE" w:rsidRDefault="00C0109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Sutrikusi kepenų funkcija</w:t>
      </w:r>
    </w:p>
    <w:p w14:paraId="77A360E6" w14:textId="77777777" w:rsidR="00480FBE" w:rsidRDefault="00C01097">
      <w:pPr>
        <w:widowControl w:val="0"/>
        <w:tabs>
          <w:tab w:val="left" w:pos="567"/>
        </w:tabs>
        <w:autoSpaceDE w:val="0"/>
        <w:autoSpaceDN w:val="0"/>
        <w:adjustRightInd w:val="0"/>
        <w:rPr>
          <w:szCs w:val="22"/>
        </w:rPr>
      </w:pPr>
      <w:r>
        <w:rPr>
          <w:rFonts w:eastAsia="Calibri"/>
          <w:szCs w:val="22"/>
          <w:lang w:val="sl-SI" w:eastAsia="sl-SI"/>
        </w:rPr>
        <w:lastRenderedPageBreak/>
        <w:t>Pacientams, kuriems yra lengvas arba vidutinio sunkumo kepenų funkcijos sutrikimas, bilijinė kepenų cirozė, cholestazė , Vabinxo vartoti draudžiama  (žr. 4.2, 4.3 ir 5.2 skyrius).</w:t>
      </w:r>
    </w:p>
    <w:p w14:paraId="51C95822" w14:textId="77777777" w:rsidR="00480FBE" w:rsidRDefault="00C01097">
      <w:pPr>
        <w:widowControl w:val="0"/>
        <w:tabs>
          <w:tab w:val="left" w:pos="567"/>
        </w:tabs>
        <w:autoSpaceDE w:val="0"/>
        <w:autoSpaceDN w:val="0"/>
        <w:adjustRightInd w:val="0"/>
        <w:rPr>
          <w:rFonts w:eastAsia="Calibri"/>
          <w:szCs w:val="22"/>
        </w:rPr>
      </w:pPr>
      <w:r>
        <w:rPr>
          <w:szCs w:val="22"/>
        </w:rPr>
        <w:t xml:space="preserve">Esant sutrikusiai </w:t>
      </w:r>
      <w:r>
        <w:rPr>
          <w:rFonts w:eastAsia="Calibri"/>
          <w:szCs w:val="22"/>
        </w:rPr>
        <w:t xml:space="preserve">kepenų funkcijai, į </w:t>
      </w:r>
      <w:proofErr w:type="spellStart"/>
      <w:r>
        <w:rPr>
          <w:rFonts w:eastAsia="Calibri"/>
          <w:szCs w:val="22"/>
        </w:rPr>
        <w:t>tiazidinius</w:t>
      </w:r>
      <w:proofErr w:type="spellEnd"/>
      <w:r>
        <w:rPr>
          <w:rFonts w:eastAsia="Calibri"/>
          <w:szCs w:val="22"/>
        </w:rPr>
        <w:t xml:space="preserve"> panašūs diuretikai gali sukelti </w:t>
      </w:r>
      <w:proofErr w:type="spellStart"/>
      <w:r>
        <w:rPr>
          <w:rFonts w:eastAsia="Calibri"/>
          <w:szCs w:val="22"/>
        </w:rPr>
        <w:t>hepatinę</w:t>
      </w:r>
      <w:proofErr w:type="spellEnd"/>
      <w:r>
        <w:rPr>
          <w:rFonts w:eastAsia="Calibri"/>
          <w:szCs w:val="22"/>
        </w:rPr>
        <w:t xml:space="preserve"> </w:t>
      </w:r>
      <w:proofErr w:type="spellStart"/>
      <w:r>
        <w:rPr>
          <w:rFonts w:eastAsia="Calibri"/>
          <w:szCs w:val="22"/>
        </w:rPr>
        <w:t>encefalopatiją</w:t>
      </w:r>
      <w:proofErr w:type="spellEnd"/>
      <w:r>
        <w:rPr>
          <w:rFonts w:eastAsia="Calibri"/>
          <w:szCs w:val="22"/>
        </w:rPr>
        <w:t xml:space="preserve">, ypač jei yra sutrikusi elektrolitų pusiausvyra. Jei pasireiškia </w:t>
      </w:r>
      <w:proofErr w:type="spellStart"/>
      <w:r>
        <w:rPr>
          <w:rFonts w:eastAsia="Calibri"/>
          <w:szCs w:val="22"/>
        </w:rPr>
        <w:t>hepatinė</w:t>
      </w:r>
      <w:proofErr w:type="spellEnd"/>
      <w:r>
        <w:rPr>
          <w:rFonts w:eastAsia="Calibri"/>
          <w:szCs w:val="22"/>
        </w:rPr>
        <w:t xml:space="preserve"> </w:t>
      </w:r>
      <w:proofErr w:type="spellStart"/>
      <w:r>
        <w:rPr>
          <w:rFonts w:eastAsia="Calibri"/>
          <w:szCs w:val="22"/>
        </w:rPr>
        <w:t>encefalopatija</w:t>
      </w:r>
      <w:proofErr w:type="spellEnd"/>
      <w:r>
        <w:rPr>
          <w:rFonts w:eastAsia="Calibri"/>
          <w:szCs w:val="22"/>
        </w:rPr>
        <w:t>, diuretikų vartojimą būtina nedelsiant nutraukti.</w:t>
      </w:r>
    </w:p>
    <w:p w14:paraId="3446DE81" w14:textId="77777777" w:rsidR="00480FBE" w:rsidRDefault="00480FBE">
      <w:pPr>
        <w:widowControl w:val="0"/>
        <w:tabs>
          <w:tab w:val="left" w:pos="567"/>
        </w:tabs>
        <w:autoSpaceDE w:val="0"/>
        <w:autoSpaceDN w:val="0"/>
        <w:adjustRightInd w:val="0"/>
        <w:rPr>
          <w:rFonts w:eastAsia="Calibri"/>
          <w:szCs w:val="22"/>
        </w:rPr>
      </w:pPr>
    </w:p>
    <w:p w14:paraId="1DD2BFA6" w14:textId="77777777" w:rsidR="00480FBE" w:rsidRDefault="00C0109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Pirminis hiperaldosteronizmas</w:t>
      </w:r>
    </w:p>
    <w:p w14:paraId="390F1367"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 xml:space="preserve">Pacientų, kuriems yra pirminis hiperaldosteronizmas, valsartanu gydyti negalima, nes jų  renino ir angiotenzino sistema nėra aktyvuojama. </w:t>
      </w:r>
    </w:p>
    <w:p w14:paraId="126836EE" w14:textId="77777777" w:rsidR="00480FBE" w:rsidRDefault="00480FBE">
      <w:pPr>
        <w:widowControl w:val="0"/>
        <w:tabs>
          <w:tab w:val="left" w:pos="567"/>
        </w:tabs>
        <w:autoSpaceDE w:val="0"/>
        <w:autoSpaceDN w:val="0"/>
        <w:adjustRightInd w:val="0"/>
        <w:rPr>
          <w:rFonts w:eastAsia="Calibri"/>
          <w:szCs w:val="22"/>
          <w:lang w:val="sl-SI" w:eastAsia="sl-SI"/>
        </w:rPr>
      </w:pPr>
    </w:p>
    <w:p w14:paraId="430FFA23" w14:textId="77777777" w:rsidR="00480FBE" w:rsidRDefault="00C0109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Aortos ar dviburio vožtuvo stenozė, hipertrofinė obstrukcinė kardiomiopatija</w:t>
      </w:r>
    </w:p>
    <w:p w14:paraId="56FBFAF6"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Jeigu yra aortos ar dviburio vožtuvo stenozė arba hipertrofinė obstrukcinė kardiomiopatija (HOKMP), valsartanu, kaip ir kitais kraujagysles plečiančiais vaistiniais preparatais, būtina gydyti ypač atsargiai.</w:t>
      </w:r>
    </w:p>
    <w:p w14:paraId="1BD79EF0" w14:textId="77777777" w:rsidR="00480FBE" w:rsidRDefault="00480FBE">
      <w:pPr>
        <w:widowControl w:val="0"/>
        <w:tabs>
          <w:tab w:val="left" w:pos="567"/>
        </w:tabs>
        <w:autoSpaceDE w:val="0"/>
        <w:autoSpaceDN w:val="0"/>
        <w:adjustRightInd w:val="0"/>
        <w:rPr>
          <w:rFonts w:eastAsia="Calibri"/>
          <w:szCs w:val="22"/>
          <w:u w:val="single"/>
          <w:lang w:val="sl-SI" w:eastAsia="sl-SI"/>
        </w:rPr>
      </w:pPr>
    </w:p>
    <w:p w14:paraId="39F9226C" w14:textId="77777777" w:rsidR="00480FBE" w:rsidRDefault="00C0109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Nėštumas</w:t>
      </w:r>
    </w:p>
    <w:p w14:paraId="25AA5CC8" w14:textId="77777777" w:rsidR="00480FBE" w:rsidRDefault="00C01097">
      <w:pPr>
        <w:widowControl w:val="0"/>
        <w:tabs>
          <w:tab w:val="left" w:pos="567"/>
        </w:tabs>
        <w:autoSpaceDE w:val="0"/>
        <w:autoSpaceDN w:val="0"/>
        <w:adjustRightInd w:val="0"/>
        <w:jc w:val="both"/>
        <w:rPr>
          <w:rFonts w:eastAsia="Calibri"/>
          <w:szCs w:val="22"/>
          <w:lang w:val="sl-SI" w:eastAsia="sl-SI"/>
        </w:rPr>
      </w:pPr>
      <w:r>
        <w:rPr>
          <w:rFonts w:eastAsia="Calibri"/>
          <w:szCs w:val="22"/>
          <w:lang w:val="sl-SI" w:eastAsia="sl-SI"/>
        </w:rPr>
        <w:t>Nėščių moterų pradėti gydyti angiotenzino II receptorių blokatoriais (AIIRB) negalima. Pacienčių, kurios planuoja pastoti, , kai tolesnis gydymas AIIRB yra būtinas, gydymą reikia keisti kitais antihipertenziniais vaistiniais preparatais, kurių vartojimo saugumas nėštumo metu ištirtas. Nustačius nėštumą, AIIRB vartojimą būtina nedelsiant nutraukti ir, jei reikia, skirti alternatyvų gydymą (žr. 4.3 ir 4.6 skyrius).</w:t>
      </w:r>
    </w:p>
    <w:p w14:paraId="13B62C71" w14:textId="77777777" w:rsidR="00480FBE" w:rsidRDefault="00480FBE">
      <w:pPr>
        <w:ind w:left="567" w:hanging="567"/>
      </w:pPr>
    </w:p>
    <w:p w14:paraId="4ED39EFA" w14:textId="77777777" w:rsidR="00480FBE" w:rsidRDefault="00C01097">
      <w:pPr>
        <w:widowControl w:val="0"/>
        <w:autoSpaceDE w:val="0"/>
        <w:autoSpaceDN w:val="0"/>
        <w:adjustRightInd w:val="0"/>
        <w:rPr>
          <w:rFonts w:eastAsia="Calibri"/>
          <w:szCs w:val="22"/>
          <w:u w:val="single"/>
          <w:lang w:val="sl-SI" w:eastAsia="sl-SI"/>
        </w:rPr>
      </w:pPr>
      <w:r>
        <w:rPr>
          <w:rFonts w:eastAsia="Calibri"/>
          <w:szCs w:val="22"/>
          <w:u w:val="single"/>
          <w:lang w:val="sl-SI" w:eastAsia="sl-SI"/>
        </w:rPr>
        <w:t>Prieš tai buvusi angioneurozinė edema</w:t>
      </w:r>
    </w:p>
    <w:p w14:paraId="2786B1F1" w14:textId="77777777" w:rsidR="00480FBE" w:rsidRDefault="00C01097">
      <w:pPr>
        <w:widowControl w:val="0"/>
        <w:autoSpaceDE w:val="0"/>
        <w:autoSpaceDN w:val="0"/>
        <w:adjustRightInd w:val="0"/>
        <w:rPr>
          <w:rFonts w:eastAsia="Calibri"/>
          <w:szCs w:val="22"/>
          <w:lang w:val="sl-SI" w:eastAsia="sl-SI"/>
        </w:rPr>
      </w:pPr>
      <w:r>
        <w:rPr>
          <w:rFonts w:eastAsia="Calibri"/>
          <w:szCs w:val="22"/>
          <w:lang w:val="sl-SI" w:eastAsia="sl-SI"/>
        </w:rPr>
        <w:t>Gauta pranešimų apie angioneurozinės edemos atvejus, įskaitant gerklų ir balso plyšio patinimą, kurie sukėlė kvėpavimo takų obstrukciją ir (ar) veido, lūpų, ryklės ir (ar) liežuvio tinimą pacientams, gydytiems valsartanu.Kai kuriems iš šių pacientų anksčiau pasireiškė angioneurozinės edemos atvejų vartojant kitus vaistus, įskaitant AKF inhibitorius. Pacientams, kuriems pasireiškė angioneurozinė edema, Vabinxo vartojimą būtina nedelsiant nutraukti ir Vabinxo pakartotinai nebeskirti (žr. 4.8 skyrių).</w:t>
      </w:r>
    </w:p>
    <w:p w14:paraId="75652B36" w14:textId="77777777" w:rsidR="00480FBE" w:rsidRDefault="00480FBE">
      <w:pPr>
        <w:widowControl w:val="0"/>
        <w:autoSpaceDE w:val="0"/>
        <w:autoSpaceDN w:val="0"/>
        <w:adjustRightInd w:val="0"/>
        <w:rPr>
          <w:rFonts w:eastAsia="Calibri"/>
          <w:szCs w:val="22"/>
          <w:lang w:val="sl-SI" w:eastAsia="sl-SI"/>
        </w:rPr>
      </w:pPr>
    </w:p>
    <w:p w14:paraId="4537AD74" w14:textId="77777777" w:rsidR="00480FBE" w:rsidRDefault="00C01097">
      <w:pPr>
        <w:widowControl w:val="0"/>
        <w:autoSpaceDE w:val="0"/>
        <w:autoSpaceDN w:val="0"/>
        <w:adjustRightInd w:val="0"/>
        <w:rPr>
          <w:rFonts w:eastAsia="Calibri"/>
          <w:szCs w:val="22"/>
          <w:u w:val="single"/>
          <w:lang w:val="sl-SI" w:eastAsia="sl-SI"/>
        </w:rPr>
      </w:pPr>
      <w:r>
        <w:rPr>
          <w:rFonts w:eastAsia="Calibri"/>
          <w:szCs w:val="22"/>
          <w:u w:val="single"/>
          <w:lang w:val="sl-SI" w:eastAsia="sl-SI"/>
        </w:rPr>
        <w:t>Dvigubas renino, angiotenzino ir aldosterono sistemos (RAAS) nuslopinimas</w:t>
      </w:r>
    </w:p>
    <w:p w14:paraId="04061848" w14:textId="77777777" w:rsidR="00480FBE" w:rsidRDefault="00C01097">
      <w:pPr>
        <w:widowControl w:val="0"/>
        <w:autoSpaceDE w:val="0"/>
        <w:autoSpaceDN w:val="0"/>
        <w:adjustRightInd w:val="0"/>
        <w:rPr>
          <w:rFonts w:eastAsia="Calibri"/>
          <w:szCs w:val="22"/>
          <w:lang w:val="sl-SI" w:eastAsia="sl-SI"/>
        </w:rPr>
      </w:pPr>
      <w:r>
        <w:rPr>
          <w:rFonts w:eastAsia="Calibri"/>
          <w:szCs w:val="22"/>
          <w:lang w:val="sl-SI" w:eastAsia="sl-SI"/>
        </w:rPr>
        <w:t>Turima įrodymų, kad kartu vartojant AKF inhibitorius, angiotenzino II receptorių blokatorius ar aliskireną padidėja hipotenzijos, hiperkalemijos ir inkstų funkcijos pablogėjimo (įskaitant ūminį inkstų nepakankamumą) rizika. Todėl nerekomenduojama dvigubai nuslopinti RAAS, vartojant AKF inhibitorių, angiotenzino II receptorių blokatorių ar aliskireno derinį (žr. 4.5 ir 5.1 skyrius).</w:t>
      </w:r>
    </w:p>
    <w:p w14:paraId="78DE2D29" w14:textId="77777777" w:rsidR="00480FBE" w:rsidRDefault="00C01097">
      <w:pPr>
        <w:widowControl w:val="0"/>
        <w:autoSpaceDE w:val="0"/>
        <w:autoSpaceDN w:val="0"/>
        <w:adjustRightInd w:val="0"/>
        <w:rPr>
          <w:rFonts w:eastAsia="Calibri"/>
          <w:szCs w:val="22"/>
          <w:lang w:val="sl-SI" w:eastAsia="sl-SI"/>
        </w:rPr>
      </w:pPr>
      <w:r>
        <w:rPr>
          <w:rFonts w:eastAsia="Calibri"/>
          <w:szCs w:val="22"/>
          <w:lang w:val="sl-SI" w:eastAsia="sl-SI"/>
        </w:rPr>
        <w:t>Vis dėlto, jei dvigubas nuslopinimas laikomas absoliučiai būtinu, šis gydymas turi būti atliekamas tik prižiūrint specialistams ir dažnai bei atidžiai tiriant inkstų funkciją, elektrolitų koncentraciją bei kraujospūdį.</w:t>
      </w:r>
    </w:p>
    <w:p w14:paraId="7E778822" w14:textId="77777777" w:rsidR="00480FBE" w:rsidRDefault="00C01097">
      <w:pPr>
        <w:tabs>
          <w:tab w:val="left" w:pos="567"/>
        </w:tabs>
        <w:rPr>
          <w:rFonts w:eastAsia="Calibri"/>
          <w:szCs w:val="22"/>
          <w:lang w:val="sl-SI" w:eastAsia="sl-SI"/>
        </w:rPr>
      </w:pPr>
      <w:r>
        <w:rPr>
          <w:rFonts w:eastAsia="Calibri"/>
          <w:szCs w:val="22"/>
          <w:lang w:val="sl-SI" w:eastAsia="sl-SI"/>
        </w:rPr>
        <w:t>Pacientams, sergantiems diabetine nefropatija, negalima kartu vartoti AKF inhibitorių ir angiotenzino II receptorių blokatorių.</w:t>
      </w:r>
    </w:p>
    <w:p w14:paraId="4AAE8580" w14:textId="77777777" w:rsidR="00480FBE" w:rsidRDefault="00480FBE">
      <w:pPr>
        <w:tabs>
          <w:tab w:val="left" w:pos="567"/>
        </w:tabs>
        <w:rPr>
          <w:rFonts w:eastAsia="Calibri"/>
          <w:szCs w:val="22"/>
          <w:lang w:val="sl-SI" w:eastAsia="sl-SI"/>
        </w:rPr>
      </w:pPr>
    </w:p>
    <w:p w14:paraId="244450CD" w14:textId="77777777" w:rsidR="00480FBE" w:rsidRDefault="00C01097">
      <w:pPr>
        <w:tabs>
          <w:tab w:val="left" w:pos="567"/>
        </w:tabs>
        <w:rPr>
          <w:rFonts w:eastAsia="Calibri"/>
          <w:szCs w:val="22"/>
          <w:u w:val="single"/>
          <w:lang w:val="sl-SI" w:eastAsia="sl-SI"/>
        </w:rPr>
      </w:pPr>
      <w:r>
        <w:rPr>
          <w:rFonts w:eastAsia="Calibri"/>
          <w:szCs w:val="22"/>
          <w:u w:val="single"/>
          <w:lang w:val="sl-SI" w:eastAsia="sl-SI"/>
        </w:rPr>
        <w:t>Jautrumas šviesai</w:t>
      </w:r>
    </w:p>
    <w:p w14:paraId="6BDC7F05" w14:textId="77777777" w:rsidR="00480FBE" w:rsidRDefault="00C01097">
      <w:pPr>
        <w:tabs>
          <w:tab w:val="left" w:pos="567"/>
        </w:tabs>
        <w:rPr>
          <w:rFonts w:eastAsia="Calibri"/>
          <w:szCs w:val="22"/>
          <w:lang w:val="sl-SI" w:eastAsia="sl-SI"/>
        </w:rPr>
      </w:pPr>
      <w:r>
        <w:rPr>
          <w:rFonts w:eastAsia="Calibri"/>
          <w:szCs w:val="22"/>
          <w:lang w:val="sl-SI" w:eastAsia="sl-SI"/>
        </w:rPr>
        <w:t>Buvo pranešta apie padidėjusio jautrumo šviesai reakcijų atvejus vartojant tiazidinių ir su jais susijusių diuretikų (žr. 4.8 skyrių). Jeigu gydymo metu atsiranda padidėjusio jautrumo šviesai reakcija, gydymą rekomenduojama nutraukti. Jei būtina, pakartotinai skirti gydymą diuretikais, rekomenduojama apsaugoti nuo saulės arba dirbtinių UV spindulių atviras vietas.</w:t>
      </w:r>
    </w:p>
    <w:p w14:paraId="0501C5A7" w14:textId="77777777" w:rsidR="00480FBE" w:rsidRDefault="00480FBE">
      <w:pPr>
        <w:tabs>
          <w:tab w:val="left" w:pos="567"/>
        </w:tabs>
        <w:rPr>
          <w:rFonts w:eastAsia="Calibri"/>
          <w:szCs w:val="22"/>
          <w:lang w:val="sl-SI" w:eastAsia="sl-SI"/>
        </w:rPr>
      </w:pPr>
    </w:p>
    <w:p w14:paraId="30083B43" w14:textId="77777777" w:rsidR="00480FBE" w:rsidRDefault="00C01097">
      <w:pPr>
        <w:tabs>
          <w:tab w:val="left" w:pos="567"/>
        </w:tabs>
        <w:rPr>
          <w:rFonts w:eastAsia="Calibri"/>
          <w:szCs w:val="22"/>
          <w:u w:val="single"/>
        </w:rPr>
      </w:pPr>
      <w:r>
        <w:rPr>
          <w:rFonts w:eastAsia="Calibri"/>
          <w:szCs w:val="22"/>
          <w:u w:val="single"/>
        </w:rPr>
        <w:t>Sportininkams</w:t>
      </w:r>
    </w:p>
    <w:p w14:paraId="46D63788" w14:textId="77777777" w:rsidR="00480FBE" w:rsidRDefault="00C01097">
      <w:pPr>
        <w:tabs>
          <w:tab w:val="left" w:pos="567"/>
        </w:tabs>
        <w:rPr>
          <w:rFonts w:eastAsia="Calibri"/>
          <w:szCs w:val="22"/>
        </w:rPr>
      </w:pPr>
      <w:r>
        <w:rPr>
          <w:szCs w:val="22"/>
        </w:rPr>
        <w:t>Sportininkai turėtų atkreipti dėmesį</w:t>
      </w:r>
      <w:r>
        <w:rPr>
          <w:rFonts w:eastAsia="Calibri"/>
          <w:szCs w:val="22"/>
        </w:rPr>
        <w:t>, kad šiame vaistiniame preparate yra veikliosios medžiagos, dėl kurios dopingo mėginio rezultatas gali būti teigiamas.</w:t>
      </w:r>
    </w:p>
    <w:p w14:paraId="231D2D1B" w14:textId="77777777" w:rsidR="00480FBE" w:rsidRDefault="00480FBE">
      <w:pPr>
        <w:widowControl w:val="0"/>
        <w:autoSpaceDE w:val="0"/>
        <w:autoSpaceDN w:val="0"/>
        <w:adjustRightInd w:val="0"/>
        <w:rPr>
          <w:rFonts w:eastAsia="Calibri"/>
          <w:szCs w:val="22"/>
          <w:lang w:val="sl-SI" w:eastAsia="sl-SI"/>
        </w:rPr>
      </w:pPr>
    </w:p>
    <w:p w14:paraId="31583056" w14:textId="77777777" w:rsidR="00480FBE" w:rsidRDefault="00C01097">
      <w:pPr>
        <w:widowControl w:val="0"/>
        <w:tabs>
          <w:tab w:val="left" w:pos="0"/>
        </w:tabs>
        <w:rPr>
          <w:rFonts w:eastAsia="Calibri"/>
          <w:color w:val="000000"/>
          <w:szCs w:val="22"/>
          <w:u w:val="single"/>
        </w:rPr>
      </w:pPr>
      <w:r>
        <w:rPr>
          <w:rFonts w:eastAsia="Calibri"/>
          <w:snapToGrid w:val="0"/>
          <w:szCs w:val="22"/>
          <w:u w:val="single"/>
        </w:rPr>
        <w:t xml:space="preserve">Skysčio susikaupimas tarp akies </w:t>
      </w:r>
      <w:proofErr w:type="spellStart"/>
      <w:r>
        <w:rPr>
          <w:rFonts w:eastAsia="Calibri"/>
          <w:snapToGrid w:val="0"/>
          <w:szCs w:val="22"/>
          <w:u w:val="single"/>
        </w:rPr>
        <w:t>gyslainės</w:t>
      </w:r>
      <w:proofErr w:type="spellEnd"/>
      <w:r>
        <w:rPr>
          <w:rFonts w:eastAsia="Calibri"/>
          <w:snapToGrid w:val="0"/>
          <w:szCs w:val="22"/>
          <w:u w:val="single"/>
        </w:rPr>
        <w:t xml:space="preserve"> ir </w:t>
      </w:r>
      <w:proofErr w:type="spellStart"/>
      <w:r>
        <w:rPr>
          <w:rFonts w:eastAsia="Calibri"/>
          <w:snapToGrid w:val="0"/>
          <w:szCs w:val="22"/>
          <w:u w:val="single"/>
        </w:rPr>
        <w:t>skleros</w:t>
      </w:r>
      <w:proofErr w:type="spellEnd"/>
      <w:r>
        <w:rPr>
          <w:rFonts w:eastAsia="Calibri"/>
          <w:i/>
          <w:snapToGrid w:val="0"/>
          <w:szCs w:val="22"/>
          <w:u w:val="single"/>
        </w:rPr>
        <w:t>,</w:t>
      </w:r>
      <w:r>
        <w:rPr>
          <w:rFonts w:eastAsia="Calibri"/>
          <w:snapToGrid w:val="0"/>
          <w:szCs w:val="22"/>
          <w:u w:val="single"/>
        </w:rPr>
        <w:t xml:space="preserve"> ū</w:t>
      </w:r>
      <w:r>
        <w:rPr>
          <w:rFonts w:eastAsia="Calibri"/>
          <w:color w:val="000000"/>
          <w:szCs w:val="22"/>
          <w:u w:val="single"/>
        </w:rPr>
        <w:t xml:space="preserve">minė </w:t>
      </w:r>
      <w:proofErr w:type="spellStart"/>
      <w:r>
        <w:rPr>
          <w:rFonts w:eastAsia="Calibri"/>
          <w:color w:val="000000"/>
          <w:szCs w:val="22"/>
          <w:u w:val="single"/>
        </w:rPr>
        <w:t>miopija</w:t>
      </w:r>
      <w:proofErr w:type="spellEnd"/>
      <w:r>
        <w:rPr>
          <w:rFonts w:eastAsia="Calibri"/>
          <w:color w:val="000000"/>
          <w:szCs w:val="22"/>
          <w:u w:val="single"/>
        </w:rPr>
        <w:t xml:space="preserve"> ir antrinė uždaro kampo glaukoma</w:t>
      </w:r>
    </w:p>
    <w:p w14:paraId="1F4330AE" w14:textId="77777777" w:rsidR="00480FBE" w:rsidRDefault="00C01097">
      <w:pPr>
        <w:widowControl w:val="0"/>
        <w:tabs>
          <w:tab w:val="left" w:pos="0"/>
        </w:tabs>
        <w:rPr>
          <w:rFonts w:eastAsia="Calibri"/>
          <w:color w:val="000000"/>
          <w:szCs w:val="22"/>
        </w:rPr>
      </w:pPr>
      <w:proofErr w:type="spellStart"/>
      <w:r>
        <w:rPr>
          <w:rFonts w:eastAsia="Calibri"/>
          <w:snapToGrid w:val="0"/>
          <w:szCs w:val="22"/>
        </w:rPr>
        <w:t>Sulfonamidų</w:t>
      </w:r>
      <w:proofErr w:type="spellEnd"/>
      <w:r>
        <w:rPr>
          <w:rFonts w:eastAsia="Calibri"/>
          <w:snapToGrid w:val="0"/>
          <w:szCs w:val="22"/>
        </w:rPr>
        <w:t xml:space="preserve"> grupės vaistiniai preparatai arba </w:t>
      </w:r>
      <w:proofErr w:type="spellStart"/>
      <w:r>
        <w:rPr>
          <w:rFonts w:eastAsia="Calibri"/>
          <w:snapToGrid w:val="0"/>
          <w:szCs w:val="22"/>
        </w:rPr>
        <w:t>sulfonamidų</w:t>
      </w:r>
      <w:proofErr w:type="spellEnd"/>
      <w:r>
        <w:rPr>
          <w:rFonts w:eastAsia="Calibri"/>
          <w:snapToGrid w:val="0"/>
          <w:szCs w:val="22"/>
        </w:rPr>
        <w:t xml:space="preserve"> dariniai</w:t>
      </w:r>
      <w:r>
        <w:rPr>
          <w:rFonts w:eastAsia="Calibri"/>
          <w:color w:val="000000"/>
          <w:szCs w:val="22"/>
        </w:rPr>
        <w:t xml:space="preserve"> gali sukelti </w:t>
      </w:r>
      <w:proofErr w:type="spellStart"/>
      <w:r>
        <w:rPr>
          <w:rFonts w:eastAsia="Calibri"/>
          <w:color w:val="000000"/>
          <w:szCs w:val="22"/>
        </w:rPr>
        <w:t>idiosinkrazinę</w:t>
      </w:r>
      <w:proofErr w:type="spellEnd"/>
      <w:r>
        <w:rPr>
          <w:rFonts w:eastAsia="Calibri"/>
          <w:color w:val="000000"/>
          <w:szCs w:val="22"/>
        </w:rPr>
        <w:t xml:space="preserve"> reakciją ir dėl to gali pasireikšti </w:t>
      </w:r>
      <w:r>
        <w:rPr>
          <w:rFonts w:eastAsia="Calibri"/>
          <w:snapToGrid w:val="0"/>
          <w:szCs w:val="22"/>
        </w:rPr>
        <w:t xml:space="preserve">skysčio susikaupimas tarp akies </w:t>
      </w:r>
      <w:proofErr w:type="spellStart"/>
      <w:r>
        <w:rPr>
          <w:rFonts w:eastAsia="Calibri"/>
          <w:snapToGrid w:val="0"/>
          <w:szCs w:val="22"/>
        </w:rPr>
        <w:t>gyslainės</w:t>
      </w:r>
      <w:proofErr w:type="spellEnd"/>
      <w:r>
        <w:rPr>
          <w:rFonts w:eastAsia="Calibri"/>
          <w:snapToGrid w:val="0"/>
          <w:szCs w:val="22"/>
        </w:rPr>
        <w:t xml:space="preserve"> ir </w:t>
      </w:r>
      <w:proofErr w:type="spellStart"/>
      <w:r>
        <w:rPr>
          <w:rFonts w:eastAsia="Calibri"/>
          <w:snapToGrid w:val="0"/>
          <w:szCs w:val="22"/>
        </w:rPr>
        <w:t>skleros</w:t>
      </w:r>
      <w:proofErr w:type="spellEnd"/>
      <w:r>
        <w:rPr>
          <w:rFonts w:eastAsia="Calibri"/>
          <w:snapToGrid w:val="0"/>
          <w:szCs w:val="22"/>
        </w:rPr>
        <w:t xml:space="preserve"> su regėjimo lauko defektu, </w:t>
      </w:r>
      <w:r>
        <w:rPr>
          <w:rFonts w:eastAsia="Calibri"/>
          <w:color w:val="000000"/>
          <w:szCs w:val="22"/>
        </w:rPr>
        <w:t xml:space="preserve">praeinanti </w:t>
      </w:r>
      <w:proofErr w:type="spellStart"/>
      <w:r>
        <w:rPr>
          <w:rFonts w:eastAsia="Calibri"/>
          <w:color w:val="000000"/>
          <w:szCs w:val="22"/>
        </w:rPr>
        <w:t>miopija</w:t>
      </w:r>
      <w:proofErr w:type="spellEnd"/>
      <w:r>
        <w:rPr>
          <w:rFonts w:eastAsia="Calibri"/>
          <w:color w:val="000000"/>
          <w:szCs w:val="22"/>
        </w:rPr>
        <w:t xml:space="preserve"> ir ūminė uždaro kampo glaukoma. Šios būsenos pasireiškia staigiu regėjimo aštrumo sumažėjimu arba akies skausmu ir paprastai atsiranda per laikotarpį, trunkantį nuo kelių valandų iki kelių savaičių nuo vaistinio preparato vartojimo pradžios. Dėl negydomos ūminės uždaro kampo glaukomos gali būti netenkama regėjimo visam laikui. Gydymas - kuo greičiau nutraukti </w:t>
      </w:r>
      <w:r>
        <w:rPr>
          <w:rFonts w:eastAsia="Calibri"/>
          <w:color w:val="000000"/>
          <w:szCs w:val="22"/>
        </w:rPr>
        <w:lastRenderedPageBreak/>
        <w:t xml:space="preserve">vaistinio preparato vartojimą. Jeigu akispūdis išlieka nekontroliuojamas, gali prireikti apsvarstyti skubaus medikamentinio arba chirurginio gydymo galimybes. Ūminės uždaro kampo glaukomos atsiradimo rizikos veiksniai gali būti anksčiau buvusi alergija </w:t>
      </w:r>
      <w:proofErr w:type="spellStart"/>
      <w:r>
        <w:rPr>
          <w:rFonts w:eastAsia="Calibri"/>
          <w:color w:val="000000"/>
          <w:szCs w:val="22"/>
        </w:rPr>
        <w:t>sulfonamidui</w:t>
      </w:r>
      <w:proofErr w:type="spellEnd"/>
      <w:r>
        <w:rPr>
          <w:rFonts w:eastAsia="Calibri"/>
          <w:color w:val="000000"/>
          <w:szCs w:val="22"/>
        </w:rPr>
        <w:t xml:space="preserve"> arba penicilinui.</w:t>
      </w:r>
    </w:p>
    <w:p w14:paraId="6FAF4A17" w14:textId="77777777" w:rsidR="00480FBE" w:rsidRDefault="00480FBE">
      <w:pPr>
        <w:ind w:left="567" w:hanging="567"/>
      </w:pPr>
    </w:p>
    <w:p w14:paraId="32BA4E1D" w14:textId="77777777" w:rsidR="00480FBE" w:rsidRDefault="00C01097">
      <w:pPr>
        <w:ind w:left="567" w:hanging="567"/>
        <w:rPr>
          <w:b/>
        </w:rPr>
      </w:pPr>
      <w:r>
        <w:rPr>
          <w:b/>
        </w:rPr>
        <w:t>4.5</w:t>
      </w:r>
      <w:r>
        <w:rPr>
          <w:b/>
        </w:rPr>
        <w:tab/>
        <w:t>Sąveika su kitais vaistiniais preparatais ir kitokia sąveika</w:t>
      </w:r>
    </w:p>
    <w:p w14:paraId="30538ED2" w14:textId="77777777" w:rsidR="00480FBE" w:rsidRDefault="00480FBE">
      <w:pPr>
        <w:ind w:left="567" w:hanging="567"/>
        <w:rPr>
          <w:b/>
        </w:rPr>
      </w:pPr>
    </w:p>
    <w:p w14:paraId="109AD16E" w14:textId="77777777" w:rsidR="00480FBE" w:rsidRDefault="00C01097">
      <w:pPr>
        <w:widowControl w:val="0"/>
        <w:autoSpaceDE w:val="0"/>
        <w:autoSpaceDN w:val="0"/>
        <w:adjustRightInd w:val="0"/>
        <w:rPr>
          <w:rFonts w:eastAsia="Calibri"/>
          <w:b/>
          <w:bCs/>
          <w:i/>
          <w:szCs w:val="22"/>
          <w:lang w:val="sl-SI" w:eastAsia="sl-SI"/>
        </w:rPr>
      </w:pPr>
      <w:r>
        <w:rPr>
          <w:rFonts w:eastAsia="Calibri"/>
          <w:b/>
          <w:bCs/>
          <w:i/>
          <w:szCs w:val="22"/>
          <w:lang w:val="sl-SI" w:eastAsia="sl-SI"/>
        </w:rPr>
        <w:t>Susijusi su valsartanu</w:t>
      </w:r>
    </w:p>
    <w:p w14:paraId="1E6112D9" w14:textId="77777777" w:rsidR="00480FBE" w:rsidRDefault="00480FBE">
      <w:pPr>
        <w:widowControl w:val="0"/>
        <w:autoSpaceDE w:val="0"/>
        <w:autoSpaceDN w:val="0"/>
        <w:adjustRightInd w:val="0"/>
        <w:rPr>
          <w:rFonts w:eastAsia="Calibri"/>
          <w:i/>
          <w:szCs w:val="22"/>
          <w:u w:val="single"/>
          <w:lang w:val="sl-SI" w:eastAsia="sl-SI"/>
        </w:rPr>
      </w:pPr>
    </w:p>
    <w:p w14:paraId="0D1CD6EB" w14:textId="77777777" w:rsidR="00480FBE" w:rsidRDefault="00C01097">
      <w:pPr>
        <w:widowControl w:val="0"/>
        <w:autoSpaceDE w:val="0"/>
        <w:autoSpaceDN w:val="0"/>
        <w:adjustRightInd w:val="0"/>
        <w:rPr>
          <w:rFonts w:eastAsia="Calibri"/>
          <w:i/>
          <w:szCs w:val="22"/>
          <w:u w:val="single"/>
          <w:lang w:val="sl-SI" w:eastAsia="sl-SI"/>
        </w:rPr>
      </w:pPr>
      <w:r>
        <w:rPr>
          <w:rFonts w:eastAsia="Calibri"/>
          <w:i/>
          <w:szCs w:val="22"/>
          <w:u w:val="single"/>
          <w:lang w:val="sl-SI" w:eastAsia="sl-SI"/>
        </w:rPr>
        <w:t>Dvigubas renino, angiotenzino sistemos nuslopinimas, vartojant angiotenzino receptorių blokatorių, angiotenziną konvertuojančio fermento inhibitorių arba aliskireną</w:t>
      </w:r>
    </w:p>
    <w:p w14:paraId="266D9ECF" w14:textId="77777777" w:rsidR="00480FBE" w:rsidRDefault="00480FBE">
      <w:pPr>
        <w:widowControl w:val="0"/>
        <w:autoSpaceDE w:val="0"/>
        <w:autoSpaceDN w:val="0"/>
        <w:adjustRightInd w:val="0"/>
        <w:rPr>
          <w:rFonts w:eastAsia="Calibri"/>
          <w:i/>
          <w:szCs w:val="22"/>
          <w:lang w:val="sl-SI" w:eastAsia="sl-SI"/>
        </w:rPr>
      </w:pPr>
    </w:p>
    <w:p w14:paraId="56722FD5" w14:textId="77777777" w:rsidR="00480FBE" w:rsidRDefault="00C01097">
      <w:pPr>
        <w:widowControl w:val="0"/>
        <w:autoSpaceDE w:val="0"/>
        <w:autoSpaceDN w:val="0"/>
        <w:adjustRightInd w:val="0"/>
        <w:rPr>
          <w:rFonts w:eastAsia="Calibri"/>
          <w:noProof/>
          <w:szCs w:val="22"/>
          <w:lang w:val="sl-SI" w:eastAsia="sl-SI"/>
        </w:rPr>
      </w:pPr>
      <w:r>
        <w:rPr>
          <w:rFonts w:eastAsia="Calibri"/>
          <w:noProof/>
          <w:szCs w:val="22"/>
          <w:lang w:val="sl-SI" w:eastAsia="sl-SI"/>
        </w:rPr>
        <w:t>Klinikinių tyrimų duomenys parodė, kad, palyginti su vieno renino, angiotenzino ir aldosterono sistemos (RAAS) veikiančio preparato vartojimu, dvigubas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75A1E6E7" w14:textId="77777777" w:rsidR="00480FBE" w:rsidRDefault="00480FBE">
      <w:pPr>
        <w:widowControl w:val="0"/>
        <w:tabs>
          <w:tab w:val="left" w:pos="567"/>
        </w:tabs>
        <w:rPr>
          <w:szCs w:val="22"/>
          <w:lang w:val="sl-SI" w:eastAsia="sl-SI"/>
        </w:rPr>
      </w:pPr>
    </w:p>
    <w:p w14:paraId="5F2414AB" w14:textId="77777777" w:rsidR="00480FBE" w:rsidRDefault="00C01097">
      <w:pPr>
        <w:widowControl w:val="0"/>
        <w:tabs>
          <w:tab w:val="left" w:pos="567"/>
        </w:tabs>
        <w:autoSpaceDE w:val="0"/>
        <w:autoSpaceDN w:val="0"/>
        <w:adjustRightInd w:val="0"/>
        <w:rPr>
          <w:rFonts w:eastAsia="Calibri"/>
          <w:i/>
          <w:szCs w:val="22"/>
          <w:u w:val="single"/>
          <w:lang w:val="sl-SI" w:eastAsia="sl-SI"/>
        </w:rPr>
      </w:pPr>
      <w:r>
        <w:rPr>
          <w:rFonts w:eastAsia="Calibri"/>
          <w:i/>
          <w:szCs w:val="22"/>
          <w:u w:val="single"/>
          <w:lang w:val="sl-SI" w:eastAsia="sl-SI"/>
        </w:rPr>
        <w:t>Vaistiniai preparatai, kurių kartu vartoti nerekomenduojama</w:t>
      </w:r>
    </w:p>
    <w:p w14:paraId="0639BB91" w14:textId="77777777" w:rsidR="00480FBE" w:rsidRDefault="00480FBE">
      <w:pPr>
        <w:widowControl w:val="0"/>
        <w:tabs>
          <w:tab w:val="left" w:pos="567"/>
        </w:tabs>
        <w:autoSpaceDE w:val="0"/>
        <w:autoSpaceDN w:val="0"/>
        <w:adjustRightInd w:val="0"/>
        <w:rPr>
          <w:rFonts w:eastAsia="Calibri"/>
          <w:i/>
          <w:szCs w:val="22"/>
          <w:lang w:val="sl-SI" w:eastAsia="sl-SI"/>
        </w:rPr>
      </w:pPr>
    </w:p>
    <w:p w14:paraId="6FDD5C2D" w14:textId="77777777" w:rsidR="00480FBE" w:rsidRDefault="00C01097">
      <w:pPr>
        <w:widowControl w:val="0"/>
        <w:tabs>
          <w:tab w:val="left" w:pos="567"/>
        </w:tabs>
        <w:autoSpaceDE w:val="0"/>
        <w:autoSpaceDN w:val="0"/>
        <w:adjustRightInd w:val="0"/>
        <w:rPr>
          <w:rFonts w:eastAsia="Calibri"/>
          <w:i/>
          <w:szCs w:val="22"/>
          <w:lang w:val="sl-SI" w:eastAsia="sl-SI"/>
        </w:rPr>
      </w:pPr>
      <w:r>
        <w:rPr>
          <w:rFonts w:eastAsia="Calibri"/>
          <w:i/>
          <w:szCs w:val="22"/>
          <w:lang w:val="sl-SI" w:eastAsia="sl-SI"/>
        </w:rPr>
        <w:t>Litis</w:t>
      </w:r>
    </w:p>
    <w:p w14:paraId="1A261486"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 xml:space="preserve">Pranešta apie laikiną ličio koncentracijos kraujo serume padidėjimą ir toksinio poveikio sustiprėjimą tuo atveju, </w:t>
      </w:r>
      <w:r>
        <w:rPr>
          <w:szCs w:val="22"/>
        </w:rPr>
        <w:t xml:space="preserve">kai kartu su juo buvo vartota </w:t>
      </w:r>
      <w:proofErr w:type="spellStart"/>
      <w:r>
        <w:rPr>
          <w:rFonts w:eastAsia="Calibri"/>
          <w:szCs w:val="22"/>
        </w:rPr>
        <w:t>angiotenziną</w:t>
      </w:r>
      <w:proofErr w:type="spellEnd"/>
      <w:r>
        <w:rPr>
          <w:rFonts w:eastAsia="Calibri"/>
          <w:szCs w:val="22"/>
        </w:rPr>
        <w:t xml:space="preserve"> konvertuojančio fermento inhibitorių arba</w:t>
      </w:r>
      <w:r>
        <w:rPr>
          <w:rFonts w:eastAsia="Calibri"/>
          <w:color w:val="000000"/>
          <w:szCs w:val="22"/>
        </w:rPr>
        <w:t xml:space="preserve"> </w:t>
      </w:r>
      <w:proofErr w:type="spellStart"/>
      <w:r>
        <w:rPr>
          <w:rFonts w:eastAsia="Calibri"/>
          <w:color w:val="000000"/>
          <w:szCs w:val="22"/>
        </w:rPr>
        <w:t>angiotenzino</w:t>
      </w:r>
      <w:proofErr w:type="spellEnd"/>
      <w:r>
        <w:rPr>
          <w:rFonts w:eastAsia="Calibri"/>
          <w:color w:val="000000"/>
          <w:szCs w:val="22"/>
        </w:rPr>
        <w:t xml:space="preserve"> II receptorių blokatorių, įskaitant </w:t>
      </w:r>
      <w:proofErr w:type="spellStart"/>
      <w:r>
        <w:rPr>
          <w:rFonts w:eastAsia="Calibri"/>
          <w:color w:val="000000"/>
          <w:szCs w:val="22"/>
        </w:rPr>
        <w:t>valsartaną</w:t>
      </w:r>
      <w:proofErr w:type="spellEnd"/>
      <w:r>
        <w:rPr>
          <w:rFonts w:eastAsia="Calibri"/>
          <w:szCs w:val="22"/>
          <w:lang w:val="sl-SI" w:eastAsia="sl-SI"/>
        </w:rPr>
        <w:t xml:space="preserve">. Jei šį vaistinių preparatų derinį skirti būtina, rekomenduojama atidžiai stebėti ličio koncentraciją kraujo serume. </w:t>
      </w:r>
      <w:r>
        <w:rPr>
          <w:rFonts w:eastAsia="Calibri"/>
          <w:szCs w:val="22"/>
        </w:rPr>
        <w:t>Toksinio ličio poveikio rizika gali dar labiau padidėti dėl kartu skiriamo diuretiko.</w:t>
      </w:r>
    </w:p>
    <w:p w14:paraId="41EE1AFE" w14:textId="77777777" w:rsidR="00480FBE" w:rsidRDefault="00480FBE">
      <w:pPr>
        <w:widowControl w:val="0"/>
        <w:tabs>
          <w:tab w:val="left" w:pos="567"/>
        </w:tabs>
        <w:autoSpaceDE w:val="0"/>
        <w:autoSpaceDN w:val="0"/>
        <w:adjustRightInd w:val="0"/>
        <w:rPr>
          <w:rFonts w:eastAsia="Calibri"/>
          <w:iCs/>
          <w:szCs w:val="22"/>
          <w:lang w:val="sl-SI" w:eastAsia="sl-SI"/>
        </w:rPr>
      </w:pPr>
    </w:p>
    <w:p w14:paraId="668E5298" w14:textId="77777777" w:rsidR="00480FBE" w:rsidRDefault="00C01097">
      <w:pPr>
        <w:widowControl w:val="0"/>
        <w:tabs>
          <w:tab w:val="left" w:pos="567"/>
        </w:tabs>
        <w:autoSpaceDE w:val="0"/>
        <w:autoSpaceDN w:val="0"/>
        <w:adjustRightInd w:val="0"/>
        <w:rPr>
          <w:rFonts w:eastAsia="Calibri"/>
          <w:i/>
          <w:szCs w:val="22"/>
          <w:lang w:val="sl-SI" w:eastAsia="sl-SI"/>
        </w:rPr>
      </w:pPr>
      <w:r>
        <w:rPr>
          <w:rFonts w:eastAsia="Calibri"/>
          <w:i/>
          <w:szCs w:val="22"/>
          <w:lang w:val="sl-SI" w:eastAsia="sl-SI"/>
        </w:rPr>
        <w:t>Kalį organizme sulaikantys diuretikai, kalio papildai, druskos pakaitalai, kuriuose yra kalio, ir kitokios medžiagos, galinčios didinti kalio koncentraciją</w:t>
      </w:r>
    </w:p>
    <w:p w14:paraId="7D0386A1" w14:textId="77777777" w:rsidR="00480FBE" w:rsidRDefault="00C01097">
      <w:pPr>
        <w:widowControl w:val="0"/>
        <w:tabs>
          <w:tab w:val="left" w:pos="567"/>
        </w:tabs>
        <w:autoSpaceDE w:val="0"/>
        <w:autoSpaceDN w:val="0"/>
        <w:adjustRightInd w:val="0"/>
        <w:rPr>
          <w:rFonts w:eastAsia="Calibri"/>
          <w:color w:val="000000"/>
          <w:szCs w:val="22"/>
          <w:lang w:val="sl-SI" w:eastAsia="sl-SI"/>
        </w:rPr>
      </w:pPr>
      <w:r>
        <w:rPr>
          <w:rFonts w:eastAsia="Calibri"/>
          <w:color w:val="000000"/>
          <w:szCs w:val="22"/>
          <w:lang w:val="sl-SI" w:eastAsia="sl-SI"/>
        </w:rPr>
        <w:t>Jei manoma, kad kalio koncentraciją didinančių preparatų kartu su valsartanu vartoti būtina, rekomenduojama tirti kalio koncentraciją plazmoje.</w:t>
      </w:r>
    </w:p>
    <w:p w14:paraId="0B50C088" w14:textId="77777777" w:rsidR="00480FBE" w:rsidRDefault="00480FBE">
      <w:pPr>
        <w:widowControl w:val="0"/>
        <w:tabs>
          <w:tab w:val="left" w:pos="567"/>
        </w:tabs>
        <w:autoSpaceDE w:val="0"/>
        <w:autoSpaceDN w:val="0"/>
        <w:adjustRightInd w:val="0"/>
        <w:rPr>
          <w:rFonts w:eastAsia="Calibri"/>
          <w:i/>
          <w:szCs w:val="22"/>
          <w:u w:val="single"/>
          <w:lang w:val="sl-SI" w:eastAsia="sl-SI"/>
        </w:rPr>
      </w:pPr>
    </w:p>
    <w:p w14:paraId="33F6E691" w14:textId="77777777" w:rsidR="00480FBE" w:rsidRDefault="00C01097">
      <w:pPr>
        <w:widowControl w:val="0"/>
        <w:tabs>
          <w:tab w:val="left" w:pos="567"/>
        </w:tabs>
        <w:autoSpaceDE w:val="0"/>
        <w:autoSpaceDN w:val="0"/>
        <w:adjustRightInd w:val="0"/>
        <w:rPr>
          <w:rFonts w:eastAsia="Calibri"/>
          <w:i/>
          <w:szCs w:val="22"/>
          <w:u w:val="single"/>
          <w:lang w:val="sl-SI" w:eastAsia="sl-SI"/>
        </w:rPr>
      </w:pPr>
      <w:r>
        <w:rPr>
          <w:rFonts w:eastAsia="Calibri"/>
          <w:i/>
          <w:szCs w:val="22"/>
          <w:u w:val="single"/>
          <w:lang w:val="sl-SI" w:eastAsia="sl-SI"/>
        </w:rPr>
        <w:t>Vaistiniai preparatai, kuriuos kartu vartoti reikia atsargiai</w:t>
      </w:r>
    </w:p>
    <w:p w14:paraId="21F81541" w14:textId="77777777" w:rsidR="00480FBE" w:rsidRDefault="00480FBE">
      <w:pPr>
        <w:widowControl w:val="0"/>
        <w:tabs>
          <w:tab w:val="left" w:pos="567"/>
        </w:tabs>
        <w:autoSpaceDE w:val="0"/>
        <w:autoSpaceDN w:val="0"/>
        <w:adjustRightInd w:val="0"/>
        <w:rPr>
          <w:rFonts w:eastAsia="Calibri"/>
          <w:szCs w:val="22"/>
          <w:lang w:val="sl-SI" w:eastAsia="sl-SI"/>
        </w:rPr>
      </w:pPr>
    </w:p>
    <w:p w14:paraId="45542A84" w14:textId="77777777" w:rsidR="00480FBE" w:rsidRDefault="00C01097">
      <w:pPr>
        <w:widowControl w:val="0"/>
        <w:tabs>
          <w:tab w:val="left" w:pos="567"/>
        </w:tabs>
        <w:autoSpaceDE w:val="0"/>
        <w:autoSpaceDN w:val="0"/>
        <w:adjustRightInd w:val="0"/>
        <w:rPr>
          <w:rFonts w:eastAsia="Calibri"/>
          <w:i/>
          <w:szCs w:val="22"/>
          <w:lang w:val="sl-SI" w:eastAsia="sl-SI"/>
        </w:rPr>
      </w:pPr>
      <w:r>
        <w:rPr>
          <w:rFonts w:eastAsia="Calibri"/>
          <w:i/>
          <w:szCs w:val="22"/>
          <w:lang w:val="sl-SI" w:eastAsia="sl-SI"/>
        </w:rPr>
        <w:t>Nesteroidiniai vaistiniai preparatai nuo uždegimo (NVNPU), įskaitant selektyvaus poveikio COX-2 inhibitorius, acetilsalicilo rūgštį (jei paros dozė &gt;3 g) ir neselektyvaus poveikio nesteroidiniai vaistai nuo uždegimo (NVNU)</w:t>
      </w:r>
    </w:p>
    <w:p w14:paraId="48EFE3DE"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Jei angiotenzino II receptorių blokatorių vartojama kartu su NVNU, antihipertenzinis poveikis gali susilpnėti. Be to, kartu vartojant angiotenzino II receptorių blokatorių ir NVNU gali pabloginti inkstų funkciją ir padidinti kalio koncentracijos serume. . Gydymo pradžioje rekomenduojama stebėti inkstų funkciją bei užtikrinti, kad paciento organizme būtų pakankamas skysčių kiekis..</w:t>
      </w:r>
    </w:p>
    <w:p w14:paraId="3605944A" w14:textId="77777777" w:rsidR="00480FBE" w:rsidRDefault="00480FBE">
      <w:pPr>
        <w:widowControl w:val="0"/>
        <w:tabs>
          <w:tab w:val="center" w:pos="4320"/>
          <w:tab w:val="right" w:pos="8640"/>
        </w:tabs>
        <w:autoSpaceDE w:val="0"/>
        <w:autoSpaceDN w:val="0"/>
        <w:adjustRightInd w:val="0"/>
        <w:rPr>
          <w:rFonts w:eastAsia="Calibri"/>
          <w:i/>
          <w:szCs w:val="22"/>
          <w:lang w:val="sl-SI" w:eastAsia="sl-SI"/>
        </w:rPr>
      </w:pPr>
    </w:p>
    <w:p w14:paraId="0F16B028" w14:textId="77777777" w:rsidR="00480FBE" w:rsidRDefault="00C01097">
      <w:pPr>
        <w:widowControl w:val="0"/>
        <w:tabs>
          <w:tab w:val="center" w:pos="4320"/>
          <w:tab w:val="right" w:pos="8640"/>
        </w:tabs>
        <w:autoSpaceDE w:val="0"/>
        <w:autoSpaceDN w:val="0"/>
        <w:adjustRightInd w:val="0"/>
        <w:rPr>
          <w:rFonts w:eastAsia="Calibri"/>
          <w:i/>
          <w:szCs w:val="22"/>
          <w:lang w:val="sl-SI" w:eastAsia="sl-SI"/>
        </w:rPr>
      </w:pPr>
      <w:r>
        <w:rPr>
          <w:rFonts w:eastAsia="Calibri"/>
          <w:i/>
          <w:szCs w:val="22"/>
          <w:lang w:val="sl-SI" w:eastAsia="sl-SI"/>
        </w:rPr>
        <w:t>Nešikliai</w:t>
      </w:r>
    </w:p>
    <w:p w14:paraId="747096C4" w14:textId="77777777" w:rsidR="00480FBE" w:rsidRDefault="00C01097">
      <w:pPr>
        <w:widowControl w:val="0"/>
        <w:tabs>
          <w:tab w:val="center" w:pos="4320"/>
          <w:tab w:val="right" w:pos="8640"/>
        </w:tabs>
        <w:autoSpaceDE w:val="0"/>
        <w:autoSpaceDN w:val="0"/>
        <w:adjustRightInd w:val="0"/>
        <w:rPr>
          <w:rFonts w:eastAsia="Calibri"/>
          <w:szCs w:val="22"/>
          <w:lang w:val="sl-SI" w:eastAsia="sl-SI"/>
        </w:rPr>
      </w:pPr>
      <w:r>
        <w:rPr>
          <w:rFonts w:eastAsia="Calibri"/>
          <w:i/>
          <w:szCs w:val="22"/>
          <w:lang w:val="sl-SI" w:eastAsia="sl-SI"/>
        </w:rPr>
        <w:t>In vitro</w:t>
      </w:r>
      <w:r>
        <w:rPr>
          <w:rFonts w:eastAsia="Calibri"/>
          <w:szCs w:val="22"/>
          <w:lang w:val="sl-SI" w:eastAsia="sl-SI"/>
        </w:rPr>
        <w:t xml:space="preserve"> gauti duomenys rodo, kad valsartanas yra kepenų įsiurbimo nešiklio OATP1B1/OATP1B3 ir srauto iš kepenų ląstelių nešiklio MRP2 substratas. Klinikinė tokių duomenų reikšmė nėra žinoma. Įsiurbimo pernešiklių inhibitoriai (pvz., rifampinas, ciklosporinas) ar srauto pernešiklių inhibitoriai (pvz., ritonaviras) gali didinti sisteminę kartu vartojamo valsartano ekspoziciją. Jei pradedamas ar baigiamas kombinuotasis gydymas minėtais vaistiniais preparatais, būtina užtikrinti tinkamą paciento priežiūrą.</w:t>
      </w:r>
    </w:p>
    <w:p w14:paraId="1E54CBCD" w14:textId="77777777" w:rsidR="00480FBE" w:rsidRDefault="00480FBE">
      <w:pPr>
        <w:widowControl w:val="0"/>
        <w:tabs>
          <w:tab w:val="left" w:pos="567"/>
        </w:tabs>
        <w:autoSpaceDE w:val="0"/>
        <w:autoSpaceDN w:val="0"/>
        <w:adjustRightInd w:val="0"/>
        <w:rPr>
          <w:rFonts w:eastAsia="Calibri"/>
          <w:szCs w:val="22"/>
          <w:lang w:val="sl-SI" w:eastAsia="sl-SI"/>
        </w:rPr>
      </w:pPr>
    </w:p>
    <w:p w14:paraId="361B2ED8"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i/>
          <w:szCs w:val="22"/>
          <w:lang w:val="sl-SI" w:eastAsia="sl-SI"/>
        </w:rPr>
        <w:t>Kita</w:t>
      </w:r>
      <w:r>
        <w:rPr>
          <w:rFonts w:eastAsia="Calibri"/>
          <w:szCs w:val="22"/>
          <w:lang w:val="sl-SI" w:eastAsia="sl-SI"/>
        </w:rPr>
        <w:t>Tyrimų metu kliniškai reikšmingos valsartano sąveikos su kitais vaistiniais preparatais:cimetidino, varfarino, furozemido, digoksino, atenololio, indometacino, hidrochlorotiazido, amlodipino ir glibenklamido neatsirado.</w:t>
      </w:r>
    </w:p>
    <w:p w14:paraId="4BE0F739" w14:textId="77777777" w:rsidR="00480FBE" w:rsidRDefault="00480FBE">
      <w:pPr>
        <w:widowControl w:val="0"/>
        <w:autoSpaceDE w:val="0"/>
        <w:autoSpaceDN w:val="0"/>
        <w:adjustRightInd w:val="0"/>
        <w:rPr>
          <w:rFonts w:eastAsia="Calibri"/>
          <w:b/>
          <w:bCs/>
          <w:i/>
          <w:szCs w:val="22"/>
          <w:lang w:val="sl-SI" w:eastAsia="sl-SI"/>
        </w:rPr>
      </w:pPr>
    </w:p>
    <w:p w14:paraId="10792EFC" w14:textId="77777777" w:rsidR="00480FBE" w:rsidRDefault="00C01097">
      <w:pPr>
        <w:widowControl w:val="0"/>
        <w:autoSpaceDE w:val="0"/>
        <w:autoSpaceDN w:val="0"/>
        <w:adjustRightInd w:val="0"/>
        <w:rPr>
          <w:rFonts w:eastAsia="Calibri"/>
          <w:b/>
          <w:bCs/>
          <w:i/>
          <w:szCs w:val="22"/>
          <w:lang w:val="sl-SI" w:eastAsia="sl-SI"/>
        </w:rPr>
      </w:pPr>
      <w:r>
        <w:rPr>
          <w:rFonts w:eastAsia="Calibri"/>
          <w:b/>
          <w:bCs/>
          <w:i/>
          <w:szCs w:val="22"/>
          <w:lang w:val="sl-SI" w:eastAsia="sl-SI"/>
        </w:rPr>
        <w:t>Susijusi su indapamidu</w:t>
      </w:r>
    </w:p>
    <w:p w14:paraId="140C34E5" w14:textId="77777777" w:rsidR="00480FBE" w:rsidRDefault="00480FBE">
      <w:pPr>
        <w:ind w:left="567" w:hanging="567"/>
        <w:rPr>
          <w:b/>
        </w:rPr>
      </w:pPr>
    </w:p>
    <w:p w14:paraId="3355E346" w14:textId="77777777" w:rsidR="00480FBE" w:rsidRDefault="00C01097">
      <w:pPr>
        <w:tabs>
          <w:tab w:val="left" w:pos="567"/>
        </w:tabs>
        <w:rPr>
          <w:rFonts w:eastAsia="Calibri"/>
          <w:i/>
          <w:iCs/>
          <w:szCs w:val="22"/>
          <w:u w:val="single"/>
        </w:rPr>
      </w:pPr>
      <w:r>
        <w:rPr>
          <w:rFonts w:eastAsia="Calibri"/>
          <w:i/>
          <w:iCs/>
          <w:szCs w:val="22"/>
          <w:u w:val="single"/>
        </w:rPr>
        <w:t>Nerekomenduojami deriniai</w:t>
      </w:r>
    </w:p>
    <w:p w14:paraId="00FCC31C" w14:textId="77777777" w:rsidR="00480FBE" w:rsidRDefault="00480FBE">
      <w:pPr>
        <w:tabs>
          <w:tab w:val="left" w:pos="567"/>
        </w:tabs>
        <w:rPr>
          <w:rFonts w:eastAsia="Calibri"/>
          <w:i/>
          <w:iCs/>
          <w:szCs w:val="22"/>
          <w:u w:val="single"/>
        </w:rPr>
      </w:pPr>
    </w:p>
    <w:p w14:paraId="7BD5B201" w14:textId="77777777" w:rsidR="00480FBE" w:rsidRDefault="00C01097">
      <w:pPr>
        <w:tabs>
          <w:tab w:val="left" w:pos="567"/>
        </w:tabs>
        <w:rPr>
          <w:szCs w:val="22"/>
        </w:rPr>
      </w:pPr>
      <w:r>
        <w:rPr>
          <w:rFonts w:eastAsia="Calibri"/>
          <w:i/>
          <w:szCs w:val="22"/>
        </w:rPr>
        <w:lastRenderedPageBreak/>
        <w:t>Litis</w:t>
      </w:r>
    </w:p>
    <w:p w14:paraId="501AD057" w14:textId="77777777" w:rsidR="00480FBE" w:rsidRDefault="00C01097">
      <w:pPr>
        <w:tabs>
          <w:tab w:val="left" w:pos="567"/>
        </w:tabs>
        <w:rPr>
          <w:rFonts w:eastAsia="Calibri"/>
          <w:szCs w:val="22"/>
        </w:rPr>
      </w:pPr>
      <w:r>
        <w:rPr>
          <w:szCs w:val="22"/>
        </w:rPr>
        <w:t>Kaip</w:t>
      </w:r>
      <w:r>
        <w:rPr>
          <w:rFonts w:eastAsia="Calibri"/>
          <w:szCs w:val="22"/>
        </w:rPr>
        <w:t xml:space="preserve"> ir laikantis bedruskės dietos, gali didėti ličio koncentracija plazmoje ir atsirasti jo perdozavimo požymių, kadangi su šlapimu išskiriama mažiau ličio. Jei vis dėlto diuretikų kartu vartoti būtina, reikia atidžiai matuoti ličio koncentraciją plazmoje ir koreguoti jo dozę.</w:t>
      </w:r>
    </w:p>
    <w:p w14:paraId="2FB78847" w14:textId="77777777" w:rsidR="00480FBE" w:rsidRDefault="00480FBE">
      <w:pPr>
        <w:tabs>
          <w:tab w:val="left" w:pos="567"/>
        </w:tabs>
        <w:rPr>
          <w:rFonts w:eastAsia="Calibri"/>
          <w:b/>
          <w:i/>
          <w:szCs w:val="22"/>
        </w:rPr>
      </w:pPr>
    </w:p>
    <w:p w14:paraId="2EF3CA22" w14:textId="77777777" w:rsidR="00480FBE" w:rsidRDefault="00C01097">
      <w:pPr>
        <w:tabs>
          <w:tab w:val="left" w:pos="567"/>
        </w:tabs>
        <w:rPr>
          <w:bCs/>
          <w:iCs/>
          <w:szCs w:val="22"/>
          <w:u w:val="single"/>
        </w:rPr>
      </w:pPr>
      <w:r>
        <w:rPr>
          <w:rFonts w:eastAsia="Calibri"/>
          <w:szCs w:val="22"/>
          <w:u w:val="single"/>
        </w:rPr>
        <w:t xml:space="preserve">Deriniai, kurių </w:t>
      </w:r>
      <w:r>
        <w:rPr>
          <w:bCs/>
          <w:iCs/>
          <w:szCs w:val="22"/>
          <w:u w:val="single"/>
        </w:rPr>
        <w:t>vartojimas reikalauja atsargumo</w:t>
      </w:r>
    </w:p>
    <w:p w14:paraId="599E58FC" w14:textId="77777777" w:rsidR="00480FBE" w:rsidRDefault="00480FBE">
      <w:pPr>
        <w:tabs>
          <w:tab w:val="left" w:pos="567"/>
        </w:tabs>
        <w:rPr>
          <w:rFonts w:eastAsia="Calibri"/>
          <w:szCs w:val="22"/>
          <w:u w:val="single"/>
        </w:rPr>
      </w:pPr>
    </w:p>
    <w:p w14:paraId="2AC8A533" w14:textId="77777777" w:rsidR="00480FBE" w:rsidRDefault="00C01097">
      <w:pPr>
        <w:tabs>
          <w:tab w:val="left" w:pos="567"/>
        </w:tabs>
        <w:rPr>
          <w:rFonts w:eastAsia="Calibri"/>
          <w:i/>
          <w:szCs w:val="22"/>
        </w:rPr>
      </w:pPr>
      <w:proofErr w:type="spellStart"/>
      <w:r>
        <w:rPr>
          <w:rFonts w:eastAsia="Calibri"/>
          <w:iCs/>
          <w:szCs w:val="22"/>
        </w:rPr>
        <w:t>Polimorfinę</w:t>
      </w:r>
      <w:proofErr w:type="spellEnd"/>
      <w:r>
        <w:rPr>
          <w:rFonts w:eastAsia="Calibri"/>
          <w:iCs/>
          <w:szCs w:val="22"/>
        </w:rPr>
        <w:t xml:space="preserve"> skilvelių </w:t>
      </w:r>
      <w:proofErr w:type="spellStart"/>
      <w:r>
        <w:rPr>
          <w:rFonts w:eastAsia="Calibri"/>
          <w:iCs/>
          <w:szCs w:val="22"/>
        </w:rPr>
        <w:t>paroksizminę</w:t>
      </w:r>
      <w:proofErr w:type="spellEnd"/>
      <w:r>
        <w:rPr>
          <w:rFonts w:eastAsia="Calibri"/>
          <w:iCs/>
          <w:szCs w:val="22"/>
        </w:rPr>
        <w:t xml:space="preserve"> tachikardiją (</w:t>
      </w:r>
      <w:proofErr w:type="spellStart"/>
      <w:r>
        <w:rPr>
          <w:rFonts w:eastAsia="Calibri"/>
          <w:i/>
          <w:szCs w:val="22"/>
        </w:rPr>
        <w:t>torsades</w:t>
      </w:r>
      <w:proofErr w:type="spellEnd"/>
      <w:r>
        <w:rPr>
          <w:rFonts w:eastAsia="Calibri"/>
          <w:i/>
          <w:szCs w:val="22"/>
        </w:rPr>
        <w:t xml:space="preserve"> de </w:t>
      </w:r>
      <w:proofErr w:type="spellStart"/>
      <w:r>
        <w:rPr>
          <w:rFonts w:eastAsia="Calibri"/>
          <w:i/>
          <w:szCs w:val="22"/>
        </w:rPr>
        <w:t>pointes</w:t>
      </w:r>
      <w:proofErr w:type="spellEnd"/>
      <w:r>
        <w:rPr>
          <w:rFonts w:eastAsia="Calibri"/>
          <w:i/>
          <w:szCs w:val="22"/>
        </w:rPr>
        <w:t>) sukeliantys preparatai, tokie kaip::</w:t>
      </w:r>
    </w:p>
    <w:p w14:paraId="6E764D59" w14:textId="77777777" w:rsidR="00480FBE" w:rsidRDefault="00C01097">
      <w:pPr>
        <w:numPr>
          <w:ilvl w:val="0"/>
          <w:numId w:val="6"/>
        </w:numPr>
        <w:tabs>
          <w:tab w:val="left" w:pos="567"/>
          <w:tab w:val="left" w:pos="1296"/>
        </w:tabs>
        <w:spacing w:line="260" w:lineRule="exact"/>
        <w:ind w:left="567" w:hanging="567"/>
        <w:rPr>
          <w:rFonts w:eastAsia="Calibri"/>
          <w:szCs w:val="22"/>
        </w:rPr>
      </w:pPr>
      <w:proofErr w:type="spellStart"/>
      <w:r>
        <w:rPr>
          <w:rFonts w:eastAsia="Calibri"/>
          <w:szCs w:val="22"/>
        </w:rPr>
        <w:t>Ia</w:t>
      </w:r>
      <w:proofErr w:type="spellEnd"/>
      <w:r>
        <w:rPr>
          <w:rFonts w:eastAsia="Calibri"/>
          <w:szCs w:val="22"/>
        </w:rPr>
        <w:t xml:space="preserve"> grupės preparatai nuo aritmijos (pvz. </w:t>
      </w:r>
      <w:proofErr w:type="spellStart"/>
      <w:r>
        <w:rPr>
          <w:rFonts w:eastAsia="Calibri"/>
          <w:szCs w:val="22"/>
        </w:rPr>
        <w:t>chinidinas</w:t>
      </w:r>
      <w:proofErr w:type="spellEnd"/>
      <w:r>
        <w:rPr>
          <w:rFonts w:eastAsia="Calibri"/>
          <w:szCs w:val="22"/>
        </w:rPr>
        <w:t xml:space="preserve">, </w:t>
      </w:r>
      <w:proofErr w:type="spellStart"/>
      <w:r>
        <w:rPr>
          <w:rFonts w:eastAsia="Calibri"/>
          <w:szCs w:val="22"/>
        </w:rPr>
        <w:t>hidrochinidinas</w:t>
      </w:r>
      <w:proofErr w:type="spellEnd"/>
      <w:r>
        <w:rPr>
          <w:rFonts w:eastAsia="Calibri"/>
          <w:szCs w:val="22"/>
        </w:rPr>
        <w:t xml:space="preserve">, </w:t>
      </w:r>
      <w:proofErr w:type="spellStart"/>
      <w:r>
        <w:rPr>
          <w:rFonts w:eastAsia="Calibri"/>
          <w:szCs w:val="22"/>
        </w:rPr>
        <w:t>dizopiramidas</w:t>
      </w:r>
      <w:proofErr w:type="spellEnd"/>
      <w:r>
        <w:rPr>
          <w:rFonts w:eastAsia="Calibri"/>
          <w:szCs w:val="22"/>
        </w:rPr>
        <w:t xml:space="preserve">). </w:t>
      </w:r>
    </w:p>
    <w:p w14:paraId="4B823589" w14:textId="77777777" w:rsidR="00480FBE" w:rsidRDefault="00C01097">
      <w:pPr>
        <w:numPr>
          <w:ilvl w:val="0"/>
          <w:numId w:val="6"/>
        </w:numPr>
        <w:tabs>
          <w:tab w:val="left" w:pos="567"/>
          <w:tab w:val="left" w:pos="1296"/>
        </w:tabs>
        <w:spacing w:line="260" w:lineRule="exact"/>
        <w:ind w:left="567" w:hanging="567"/>
        <w:rPr>
          <w:szCs w:val="22"/>
        </w:rPr>
      </w:pPr>
      <w:r>
        <w:rPr>
          <w:rFonts w:eastAsia="Calibri"/>
          <w:szCs w:val="22"/>
        </w:rPr>
        <w:t xml:space="preserve">III grupės preparatai nuo aritmijos (pvz. </w:t>
      </w:r>
      <w:proofErr w:type="spellStart"/>
      <w:r>
        <w:rPr>
          <w:rFonts w:eastAsia="Calibri"/>
          <w:szCs w:val="22"/>
        </w:rPr>
        <w:t>amjodaronas</w:t>
      </w:r>
      <w:proofErr w:type="spellEnd"/>
      <w:r>
        <w:rPr>
          <w:rFonts w:eastAsia="Calibri"/>
          <w:szCs w:val="22"/>
        </w:rPr>
        <w:t xml:space="preserve">, </w:t>
      </w:r>
      <w:proofErr w:type="spellStart"/>
      <w:r>
        <w:rPr>
          <w:rFonts w:eastAsia="Calibri"/>
          <w:szCs w:val="22"/>
        </w:rPr>
        <w:t>sotalolis</w:t>
      </w:r>
      <w:proofErr w:type="spellEnd"/>
      <w:r>
        <w:rPr>
          <w:rFonts w:eastAsia="Calibri"/>
          <w:szCs w:val="22"/>
        </w:rPr>
        <w:t xml:space="preserve">, </w:t>
      </w:r>
      <w:proofErr w:type="spellStart"/>
      <w:r>
        <w:rPr>
          <w:rFonts w:eastAsia="Calibri"/>
          <w:szCs w:val="22"/>
        </w:rPr>
        <w:t>dofetilidas</w:t>
      </w:r>
      <w:proofErr w:type="spellEnd"/>
      <w:r>
        <w:rPr>
          <w:rFonts w:eastAsia="Calibri"/>
          <w:szCs w:val="22"/>
        </w:rPr>
        <w:t xml:space="preserve">, </w:t>
      </w:r>
      <w:proofErr w:type="spellStart"/>
      <w:r>
        <w:rPr>
          <w:rFonts w:eastAsia="Calibri"/>
          <w:szCs w:val="22"/>
        </w:rPr>
        <w:t>ibutilidas</w:t>
      </w:r>
      <w:proofErr w:type="spellEnd"/>
      <w:r>
        <w:rPr>
          <w:rFonts w:eastAsia="Calibri"/>
          <w:szCs w:val="22"/>
        </w:rPr>
        <w:t>).</w:t>
      </w:r>
    </w:p>
    <w:p w14:paraId="5D4C9951" w14:textId="77777777" w:rsidR="00480FBE" w:rsidRDefault="00C01097">
      <w:pPr>
        <w:numPr>
          <w:ilvl w:val="0"/>
          <w:numId w:val="6"/>
        </w:numPr>
        <w:tabs>
          <w:tab w:val="num" w:pos="567"/>
          <w:tab w:val="left" w:pos="1296"/>
        </w:tabs>
        <w:spacing w:line="260" w:lineRule="exact"/>
        <w:ind w:left="567" w:hanging="567"/>
        <w:rPr>
          <w:rFonts w:eastAsia="Calibri"/>
          <w:szCs w:val="22"/>
        </w:rPr>
      </w:pPr>
      <w:r>
        <w:rPr>
          <w:rFonts w:eastAsia="Calibri"/>
          <w:szCs w:val="22"/>
        </w:rPr>
        <w:t xml:space="preserve">Kai kurie vaistiniai preparatai nuo psichozės: </w:t>
      </w:r>
      <w:proofErr w:type="spellStart"/>
      <w:r>
        <w:rPr>
          <w:rFonts w:eastAsia="Calibri"/>
          <w:szCs w:val="22"/>
        </w:rPr>
        <w:t>fenotiazinai</w:t>
      </w:r>
      <w:proofErr w:type="spellEnd"/>
      <w:r>
        <w:rPr>
          <w:rFonts w:eastAsia="Calibri"/>
          <w:szCs w:val="22"/>
        </w:rPr>
        <w:t xml:space="preserve"> (pvz. </w:t>
      </w:r>
      <w:proofErr w:type="spellStart"/>
      <w:r>
        <w:rPr>
          <w:rFonts w:eastAsia="Calibri"/>
          <w:szCs w:val="22"/>
        </w:rPr>
        <w:t>chlorpromazinas,ciamemazinas</w:t>
      </w:r>
      <w:proofErr w:type="spellEnd"/>
      <w:r>
        <w:rPr>
          <w:rFonts w:eastAsia="Calibri"/>
          <w:szCs w:val="22"/>
        </w:rPr>
        <w:t xml:space="preserve">, </w:t>
      </w:r>
      <w:proofErr w:type="spellStart"/>
      <w:r>
        <w:rPr>
          <w:rFonts w:eastAsia="Calibri"/>
          <w:szCs w:val="22"/>
        </w:rPr>
        <w:t>levomepromazinas</w:t>
      </w:r>
      <w:proofErr w:type="spellEnd"/>
      <w:r>
        <w:rPr>
          <w:rFonts w:eastAsia="Calibri"/>
          <w:szCs w:val="22"/>
        </w:rPr>
        <w:t xml:space="preserve">, </w:t>
      </w:r>
      <w:proofErr w:type="spellStart"/>
      <w:r>
        <w:rPr>
          <w:rFonts w:eastAsia="Calibri"/>
          <w:szCs w:val="22"/>
        </w:rPr>
        <w:t>tioridazinas</w:t>
      </w:r>
      <w:proofErr w:type="spellEnd"/>
      <w:r>
        <w:rPr>
          <w:rFonts w:eastAsia="Calibri"/>
          <w:szCs w:val="22"/>
        </w:rPr>
        <w:t xml:space="preserve">, </w:t>
      </w:r>
      <w:proofErr w:type="spellStart"/>
      <w:r>
        <w:rPr>
          <w:rFonts w:eastAsia="Calibri"/>
          <w:szCs w:val="22"/>
        </w:rPr>
        <w:t>trifluoperazinas</w:t>
      </w:r>
      <w:proofErr w:type="spellEnd"/>
      <w:r>
        <w:rPr>
          <w:rFonts w:eastAsia="Calibri"/>
          <w:szCs w:val="22"/>
        </w:rPr>
        <w:t>).</w:t>
      </w:r>
    </w:p>
    <w:p w14:paraId="5EA29C61" w14:textId="77777777" w:rsidR="00480FBE" w:rsidRDefault="00C01097">
      <w:pPr>
        <w:numPr>
          <w:ilvl w:val="0"/>
          <w:numId w:val="6"/>
        </w:numPr>
        <w:tabs>
          <w:tab w:val="left" w:pos="567"/>
          <w:tab w:val="left" w:pos="1296"/>
        </w:tabs>
        <w:spacing w:line="260" w:lineRule="exact"/>
        <w:ind w:left="567" w:hanging="567"/>
        <w:rPr>
          <w:rFonts w:eastAsia="Calibri"/>
          <w:szCs w:val="22"/>
        </w:rPr>
      </w:pPr>
      <w:proofErr w:type="spellStart"/>
      <w:r>
        <w:rPr>
          <w:rFonts w:eastAsia="Calibri"/>
          <w:szCs w:val="22"/>
        </w:rPr>
        <w:t>Benzamidai</w:t>
      </w:r>
      <w:proofErr w:type="spellEnd"/>
      <w:r>
        <w:rPr>
          <w:rFonts w:eastAsia="Calibri"/>
          <w:szCs w:val="22"/>
        </w:rPr>
        <w:t xml:space="preserve"> (pvz. </w:t>
      </w:r>
      <w:proofErr w:type="spellStart"/>
      <w:r>
        <w:rPr>
          <w:rFonts w:eastAsia="Calibri"/>
          <w:szCs w:val="22"/>
        </w:rPr>
        <w:t>amisulpridas</w:t>
      </w:r>
      <w:proofErr w:type="spellEnd"/>
      <w:r>
        <w:rPr>
          <w:rFonts w:eastAsia="Calibri"/>
          <w:szCs w:val="22"/>
        </w:rPr>
        <w:t xml:space="preserve">, </w:t>
      </w:r>
      <w:proofErr w:type="spellStart"/>
      <w:r>
        <w:rPr>
          <w:rFonts w:eastAsia="Calibri"/>
          <w:szCs w:val="22"/>
        </w:rPr>
        <w:t>sulpiridas</w:t>
      </w:r>
      <w:proofErr w:type="spellEnd"/>
      <w:r>
        <w:rPr>
          <w:rFonts w:eastAsia="Calibri"/>
          <w:szCs w:val="22"/>
        </w:rPr>
        <w:t xml:space="preserve">, </w:t>
      </w:r>
      <w:proofErr w:type="spellStart"/>
      <w:r>
        <w:rPr>
          <w:rFonts w:eastAsia="Calibri"/>
          <w:szCs w:val="22"/>
        </w:rPr>
        <w:t>sultopridas</w:t>
      </w:r>
      <w:proofErr w:type="spellEnd"/>
      <w:r>
        <w:rPr>
          <w:rFonts w:eastAsia="Calibri"/>
          <w:szCs w:val="22"/>
        </w:rPr>
        <w:t xml:space="preserve">, </w:t>
      </w:r>
      <w:proofErr w:type="spellStart"/>
      <w:r>
        <w:rPr>
          <w:rFonts w:eastAsia="Calibri"/>
          <w:szCs w:val="22"/>
        </w:rPr>
        <w:t>tiapridas</w:t>
      </w:r>
      <w:proofErr w:type="spellEnd"/>
      <w:r>
        <w:rPr>
          <w:rFonts w:eastAsia="Calibri"/>
          <w:szCs w:val="22"/>
        </w:rPr>
        <w:t>).</w:t>
      </w:r>
    </w:p>
    <w:p w14:paraId="1F561AEB" w14:textId="77777777" w:rsidR="00480FBE" w:rsidRDefault="00C01097">
      <w:pPr>
        <w:numPr>
          <w:ilvl w:val="0"/>
          <w:numId w:val="6"/>
        </w:numPr>
        <w:tabs>
          <w:tab w:val="left" w:pos="567"/>
          <w:tab w:val="left" w:pos="1296"/>
        </w:tabs>
        <w:spacing w:line="260" w:lineRule="exact"/>
        <w:ind w:left="567" w:hanging="567"/>
        <w:rPr>
          <w:rFonts w:eastAsia="Calibri"/>
          <w:szCs w:val="22"/>
        </w:rPr>
      </w:pPr>
      <w:proofErr w:type="spellStart"/>
      <w:r>
        <w:rPr>
          <w:rFonts w:eastAsia="Calibri"/>
          <w:szCs w:val="22"/>
        </w:rPr>
        <w:t>Butirofenonai</w:t>
      </w:r>
      <w:proofErr w:type="spellEnd"/>
      <w:r>
        <w:rPr>
          <w:rFonts w:eastAsia="Calibri"/>
          <w:szCs w:val="22"/>
        </w:rPr>
        <w:t xml:space="preserve"> (pvz. </w:t>
      </w:r>
      <w:proofErr w:type="spellStart"/>
      <w:r>
        <w:rPr>
          <w:rFonts w:eastAsia="Calibri"/>
          <w:szCs w:val="22"/>
        </w:rPr>
        <w:t>droperidolis</w:t>
      </w:r>
      <w:proofErr w:type="spellEnd"/>
      <w:r>
        <w:rPr>
          <w:rFonts w:eastAsia="Calibri"/>
          <w:szCs w:val="22"/>
        </w:rPr>
        <w:t xml:space="preserve">, </w:t>
      </w:r>
      <w:proofErr w:type="spellStart"/>
      <w:r>
        <w:rPr>
          <w:rFonts w:eastAsia="Calibri"/>
          <w:szCs w:val="22"/>
        </w:rPr>
        <w:t>haloperidolis</w:t>
      </w:r>
      <w:proofErr w:type="spellEnd"/>
      <w:r>
        <w:rPr>
          <w:rFonts w:eastAsia="Calibri"/>
          <w:szCs w:val="22"/>
        </w:rPr>
        <w:t>).</w:t>
      </w:r>
    </w:p>
    <w:p w14:paraId="45536F81" w14:textId="77777777" w:rsidR="00480FBE" w:rsidRDefault="00C01097">
      <w:pPr>
        <w:numPr>
          <w:ilvl w:val="0"/>
          <w:numId w:val="6"/>
        </w:numPr>
        <w:tabs>
          <w:tab w:val="left" w:pos="567"/>
          <w:tab w:val="left" w:pos="1296"/>
        </w:tabs>
        <w:spacing w:line="260" w:lineRule="exact"/>
        <w:ind w:left="567" w:hanging="567"/>
        <w:rPr>
          <w:rFonts w:eastAsia="Calibri"/>
          <w:szCs w:val="22"/>
        </w:rPr>
      </w:pPr>
      <w:r>
        <w:rPr>
          <w:rFonts w:eastAsia="Calibri"/>
          <w:szCs w:val="22"/>
        </w:rPr>
        <w:t xml:space="preserve">Kiti vaistai nuo psichozės (pvz. </w:t>
      </w:r>
      <w:proofErr w:type="spellStart"/>
      <w:r>
        <w:rPr>
          <w:rFonts w:eastAsia="Calibri"/>
          <w:szCs w:val="22"/>
        </w:rPr>
        <w:t>pimozidas</w:t>
      </w:r>
      <w:proofErr w:type="spellEnd"/>
      <w:r>
        <w:rPr>
          <w:rFonts w:eastAsia="Calibri"/>
          <w:szCs w:val="22"/>
        </w:rPr>
        <w:t>).</w:t>
      </w:r>
    </w:p>
    <w:p w14:paraId="2CE9824E" w14:textId="77777777" w:rsidR="00480FBE" w:rsidRDefault="00C01097">
      <w:pPr>
        <w:numPr>
          <w:ilvl w:val="0"/>
          <w:numId w:val="6"/>
        </w:numPr>
        <w:tabs>
          <w:tab w:val="num" w:pos="567"/>
          <w:tab w:val="left" w:pos="1296"/>
        </w:tabs>
        <w:spacing w:line="260" w:lineRule="exact"/>
        <w:ind w:left="567" w:hanging="567"/>
        <w:rPr>
          <w:rFonts w:eastAsia="Calibri"/>
          <w:szCs w:val="22"/>
        </w:rPr>
      </w:pPr>
      <w:r>
        <w:rPr>
          <w:rFonts w:eastAsia="Calibri"/>
          <w:szCs w:val="22"/>
        </w:rPr>
        <w:t xml:space="preserve">Kiti vaistiniai preparatai (pvz. </w:t>
      </w:r>
      <w:proofErr w:type="spellStart"/>
      <w:r>
        <w:rPr>
          <w:rFonts w:eastAsia="Calibri"/>
          <w:szCs w:val="22"/>
        </w:rPr>
        <w:t>bepridilis</w:t>
      </w:r>
      <w:proofErr w:type="spellEnd"/>
      <w:r>
        <w:rPr>
          <w:rFonts w:eastAsia="Calibri"/>
          <w:szCs w:val="22"/>
        </w:rPr>
        <w:t xml:space="preserve">, </w:t>
      </w:r>
      <w:proofErr w:type="spellStart"/>
      <w:r>
        <w:rPr>
          <w:rFonts w:eastAsia="Calibri"/>
          <w:szCs w:val="22"/>
        </w:rPr>
        <w:t>cisapridas</w:t>
      </w:r>
      <w:proofErr w:type="spellEnd"/>
      <w:r>
        <w:rPr>
          <w:rFonts w:eastAsia="Calibri"/>
          <w:szCs w:val="22"/>
        </w:rPr>
        <w:t xml:space="preserve">, </w:t>
      </w:r>
      <w:proofErr w:type="spellStart"/>
      <w:r>
        <w:rPr>
          <w:rFonts w:eastAsia="Calibri"/>
          <w:szCs w:val="22"/>
        </w:rPr>
        <w:t>difemanilis</w:t>
      </w:r>
      <w:proofErr w:type="spellEnd"/>
      <w:r>
        <w:rPr>
          <w:rFonts w:eastAsia="Calibri"/>
          <w:szCs w:val="22"/>
        </w:rPr>
        <w:t xml:space="preserve">, į veną leidžiami </w:t>
      </w:r>
      <w:proofErr w:type="spellStart"/>
      <w:r>
        <w:rPr>
          <w:rFonts w:eastAsia="Calibri"/>
          <w:szCs w:val="22"/>
        </w:rPr>
        <w:t>eritromicino</w:t>
      </w:r>
      <w:proofErr w:type="spellEnd"/>
      <w:r>
        <w:rPr>
          <w:rFonts w:eastAsia="Calibri"/>
          <w:szCs w:val="22"/>
        </w:rPr>
        <w:t xml:space="preserve"> preparatai, </w:t>
      </w:r>
      <w:proofErr w:type="spellStart"/>
      <w:r>
        <w:rPr>
          <w:rFonts w:eastAsia="Calibri"/>
          <w:szCs w:val="22"/>
        </w:rPr>
        <w:t>halofantrinas</w:t>
      </w:r>
      <w:proofErr w:type="spellEnd"/>
      <w:r>
        <w:rPr>
          <w:rFonts w:eastAsia="Calibri"/>
          <w:szCs w:val="22"/>
        </w:rPr>
        <w:t xml:space="preserve">, </w:t>
      </w:r>
      <w:proofErr w:type="spellStart"/>
      <w:r>
        <w:rPr>
          <w:rFonts w:eastAsia="Calibri"/>
          <w:szCs w:val="22"/>
        </w:rPr>
        <w:t>mizolastinas</w:t>
      </w:r>
      <w:proofErr w:type="spellEnd"/>
      <w:r>
        <w:rPr>
          <w:rFonts w:eastAsia="Calibri"/>
          <w:szCs w:val="22"/>
        </w:rPr>
        <w:t xml:space="preserve">, </w:t>
      </w:r>
      <w:proofErr w:type="spellStart"/>
      <w:r>
        <w:rPr>
          <w:rFonts w:eastAsia="Calibri"/>
          <w:szCs w:val="22"/>
        </w:rPr>
        <w:t>pentamidinas</w:t>
      </w:r>
      <w:proofErr w:type="spellEnd"/>
      <w:r>
        <w:rPr>
          <w:rFonts w:eastAsia="Calibri"/>
          <w:szCs w:val="22"/>
        </w:rPr>
        <w:t xml:space="preserve">, </w:t>
      </w:r>
      <w:proofErr w:type="spellStart"/>
      <w:r>
        <w:rPr>
          <w:rFonts w:eastAsia="Calibri"/>
          <w:szCs w:val="22"/>
        </w:rPr>
        <w:t>sparfloksacinas</w:t>
      </w:r>
      <w:proofErr w:type="spellEnd"/>
      <w:r>
        <w:rPr>
          <w:rFonts w:eastAsia="Calibri"/>
          <w:szCs w:val="22"/>
        </w:rPr>
        <w:t xml:space="preserve">, </w:t>
      </w:r>
      <w:proofErr w:type="spellStart"/>
      <w:r>
        <w:rPr>
          <w:rFonts w:eastAsia="Calibri"/>
          <w:szCs w:val="22"/>
        </w:rPr>
        <w:t>moksifloksacinas</w:t>
      </w:r>
      <w:proofErr w:type="spellEnd"/>
      <w:r>
        <w:rPr>
          <w:rFonts w:eastAsia="Calibri"/>
          <w:szCs w:val="22"/>
        </w:rPr>
        <w:t xml:space="preserve">, į veną leidžiami </w:t>
      </w:r>
      <w:proofErr w:type="spellStart"/>
      <w:r>
        <w:rPr>
          <w:rFonts w:eastAsia="Calibri"/>
          <w:szCs w:val="22"/>
        </w:rPr>
        <w:t>vinkamino</w:t>
      </w:r>
      <w:proofErr w:type="spellEnd"/>
      <w:r>
        <w:rPr>
          <w:rFonts w:eastAsia="Calibri"/>
          <w:szCs w:val="22"/>
        </w:rPr>
        <w:t xml:space="preserve"> preparatai).</w:t>
      </w:r>
    </w:p>
    <w:p w14:paraId="1538A708" w14:textId="77777777" w:rsidR="00480FBE" w:rsidRDefault="00C01097">
      <w:pPr>
        <w:tabs>
          <w:tab w:val="left" w:pos="567"/>
        </w:tabs>
        <w:rPr>
          <w:rFonts w:eastAsia="Calibri"/>
          <w:szCs w:val="22"/>
        </w:rPr>
      </w:pPr>
      <w:r>
        <w:rPr>
          <w:szCs w:val="22"/>
        </w:rPr>
        <w:t xml:space="preserve">Minėti vaistiniai preparatai didina </w:t>
      </w:r>
      <w:r>
        <w:rPr>
          <w:rFonts w:eastAsia="Calibri"/>
          <w:szCs w:val="22"/>
        </w:rPr>
        <w:t xml:space="preserve"> </w:t>
      </w:r>
      <w:proofErr w:type="spellStart"/>
      <w:r>
        <w:rPr>
          <w:rFonts w:eastAsia="Calibri"/>
          <w:szCs w:val="22"/>
        </w:rPr>
        <w:t>skilvelinės</w:t>
      </w:r>
      <w:proofErr w:type="spellEnd"/>
      <w:r>
        <w:rPr>
          <w:rFonts w:eastAsia="Calibri"/>
          <w:szCs w:val="22"/>
        </w:rPr>
        <w:t xml:space="preserve"> aritmijos, ypač</w:t>
      </w:r>
      <w:r>
        <w:rPr>
          <w:rFonts w:eastAsia="Calibri"/>
          <w:iCs/>
          <w:szCs w:val="22"/>
        </w:rPr>
        <w:t xml:space="preserve"> </w:t>
      </w:r>
      <w:proofErr w:type="spellStart"/>
      <w:r>
        <w:rPr>
          <w:rFonts w:eastAsia="Calibri"/>
          <w:iCs/>
          <w:szCs w:val="22"/>
        </w:rPr>
        <w:t>polimorfinės</w:t>
      </w:r>
      <w:proofErr w:type="spellEnd"/>
      <w:r>
        <w:rPr>
          <w:rFonts w:eastAsia="Calibri"/>
          <w:iCs/>
          <w:szCs w:val="22"/>
        </w:rPr>
        <w:t xml:space="preserve"> skilvelių </w:t>
      </w:r>
      <w:proofErr w:type="spellStart"/>
      <w:r>
        <w:rPr>
          <w:rFonts w:eastAsia="Calibri"/>
          <w:iCs/>
          <w:szCs w:val="22"/>
        </w:rPr>
        <w:t>paroksizminės</w:t>
      </w:r>
      <w:proofErr w:type="spellEnd"/>
      <w:r>
        <w:rPr>
          <w:rFonts w:eastAsia="Calibri"/>
          <w:iCs/>
          <w:szCs w:val="22"/>
        </w:rPr>
        <w:t xml:space="preserve"> tachikardijos</w:t>
      </w:r>
      <w:r>
        <w:rPr>
          <w:rFonts w:eastAsia="Calibri"/>
          <w:i/>
          <w:szCs w:val="22"/>
        </w:rPr>
        <w:t xml:space="preserve"> (</w:t>
      </w:r>
      <w:proofErr w:type="spellStart"/>
      <w:r>
        <w:rPr>
          <w:rFonts w:eastAsia="Calibri"/>
          <w:i/>
          <w:szCs w:val="22"/>
        </w:rPr>
        <w:t>torsades</w:t>
      </w:r>
      <w:proofErr w:type="spellEnd"/>
      <w:r>
        <w:rPr>
          <w:rFonts w:eastAsia="Calibri"/>
          <w:i/>
          <w:szCs w:val="22"/>
        </w:rPr>
        <w:t xml:space="preserve"> de </w:t>
      </w:r>
      <w:proofErr w:type="spellStart"/>
      <w:r>
        <w:rPr>
          <w:rFonts w:eastAsia="Calibri"/>
          <w:i/>
          <w:szCs w:val="22"/>
        </w:rPr>
        <w:t>pointes</w:t>
      </w:r>
      <w:proofErr w:type="spellEnd"/>
      <w:r>
        <w:rPr>
          <w:rFonts w:eastAsia="Calibri"/>
          <w:i/>
          <w:szCs w:val="22"/>
        </w:rPr>
        <w:t>)</w:t>
      </w:r>
      <w:r>
        <w:rPr>
          <w:rFonts w:eastAsia="Calibri"/>
          <w:szCs w:val="22"/>
        </w:rPr>
        <w:t xml:space="preserve"> riziką (</w:t>
      </w:r>
      <w:proofErr w:type="spellStart"/>
      <w:r>
        <w:rPr>
          <w:rFonts w:eastAsia="Calibri"/>
          <w:szCs w:val="22"/>
        </w:rPr>
        <w:t>hipokalemija</w:t>
      </w:r>
      <w:proofErr w:type="spellEnd"/>
      <w:r>
        <w:rPr>
          <w:iCs/>
          <w:szCs w:val="22"/>
          <w:lang w:eastAsia="lt-LT"/>
        </w:rPr>
        <w:t xml:space="preserve"> yra jos rizikos veiksnys)</w:t>
      </w:r>
      <w:r>
        <w:rPr>
          <w:szCs w:val="22"/>
        </w:rPr>
        <w:t>.</w:t>
      </w:r>
      <w:r>
        <w:rPr>
          <w:iCs/>
          <w:szCs w:val="22"/>
          <w:lang w:eastAsia="lt-LT"/>
        </w:rPr>
        <w:t xml:space="preserve"> Prieš įvedant šias vaistų kombinacijas būtina įvertinti, ar nėra </w:t>
      </w:r>
      <w:proofErr w:type="spellStart"/>
      <w:r>
        <w:rPr>
          <w:iCs/>
          <w:szCs w:val="22"/>
          <w:lang w:eastAsia="lt-LT"/>
        </w:rPr>
        <w:t>hipokalemijos</w:t>
      </w:r>
      <w:proofErr w:type="spellEnd"/>
      <w:r>
        <w:rPr>
          <w:iCs/>
          <w:szCs w:val="22"/>
          <w:lang w:eastAsia="lt-LT"/>
        </w:rPr>
        <w:t>, prireikus ją koreguoti. Reikia stebėti klinikinius požymius,  elektrolitų kiekį kraujyje ir EKG.</w:t>
      </w:r>
      <w:r>
        <w:rPr>
          <w:bCs/>
          <w:szCs w:val="22"/>
          <w:lang w:eastAsia="lt-LT"/>
        </w:rPr>
        <w:t xml:space="preserve"> Jeigu yra </w:t>
      </w:r>
      <w:proofErr w:type="spellStart"/>
      <w:r>
        <w:rPr>
          <w:bCs/>
          <w:szCs w:val="22"/>
          <w:lang w:eastAsia="lt-LT"/>
        </w:rPr>
        <w:t>hipokalemija</w:t>
      </w:r>
      <w:proofErr w:type="spellEnd"/>
      <w:r>
        <w:rPr>
          <w:bCs/>
          <w:szCs w:val="22"/>
          <w:lang w:eastAsia="lt-LT"/>
        </w:rPr>
        <w:t xml:space="preserve">, reikia gydyti vaistiniais preparatais, kurie </w:t>
      </w:r>
      <w:proofErr w:type="spellStart"/>
      <w:r>
        <w:rPr>
          <w:rFonts w:eastAsia="Calibri"/>
          <w:iCs/>
          <w:szCs w:val="22"/>
        </w:rPr>
        <w:t>polimorfinės</w:t>
      </w:r>
      <w:proofErr w:type="spellEnd"/>
      <w:r>
        <w:rPr>
          <w:rFonts w:eastAsia="Calibri"/>
          <w:iCs/>
          <w:szCs w:val="22"/>
        </w:rPr>
        <w:t xml:space="preserve"> skilvelių </w:t>
      </w:r>
      <w:proofErr w:type="spellStart"/>
      <w:r>
        <w:rPr>
          <w:rFonts w:eastAsia="Calibri"/>
          <w:iCs/>
          <w:szCs w:val="22"/>
        </w:rPr>
        <w:t>paroksizminės</w:t>
      </w:r>
      <w:proofErr w:type="spellEnd"/>
      <w:r>
        <w:rPr>
          <w:rFonts w:eastAsia="Calibri"/>
          <w:iCs/>
          <w:szCs w:val="22"/>
        </w:rPr>
        <w:t xml:space="preserve"> tachikardijos </w:t>
      </w:r>
      <w:r>
        <w:rPr>
          <w:rFonts w:eastAsia="Calibri"/>
          <w:i/>
          <w:szCs w:val="22"/>
        </w:rPr>
        <w:t>(</w:t>
      </w:r>
      <w:proofErr w:type="spellStart"/>
      <w:r>
        <w:rPr>
          <w:i/>
          <w:iCs/>
          <w:szCs w:val="22"/>
          <w:lang w:eastAsia="lt-LT"/>
        </w:rPr>
        <w:t>torsade</w:t>
      </w:r>
      <w:proofErr w:type="spellEnd"/>
      <w:r>
        <w:rPr>
          <w:i/>
          <w:iCs/>
          <w:szCs w:val="22"/>
          <w:lang w:eastAsia="lt-LT"/>
        </w:rPr>
        <w:t xml:space="preserve"> de </w:t>
      </w:r>
      <w:proofErr w:type="spellStart"/>
      <w:r>
        <w:rPr>
          <w:i/>
          <w:iCs/>
          <w:szCs w:val="22"/>
          <w:lang w:eastAsia="lt-LT"/>
        </w:rPr>
        <w:t>pointes</w:t>
      </w:r>
      <w:proofErr w:type="spellEnd"/>
      <w:r>
        <w:rPr>
          <w:i/>
          <w:iCs/>
          <w:szCs w:val="22"/>
          <w:lang w:eastAsia="lt-LT"/>
        </w:rPr>
        <w:t>)</w:t>
      </w:r>
      <w:r>
        <w:rPr>
          <w:bCs/>
          <w:i/>
          <w:szCs w:val="22"/>
          <w:lang w:eastAsia="lt-LT"/>
        </w:rPr>
        <w:t xml:space="preserve"> </w:t>
      </w:r>
      <w:r>
        <w:rPr>
          <w:bCs/>
          <w:szCs w:val="22"/>
          <w:lang w:eastAsia="lt-LT"/>
        </w:rPr>
        <w:t>atsiradimo neskatina</w:t>
      </w:r>
      <w:r>
        <w:rPr>
          <w:rFonts w:eastAsia="Calibri"/>
          <w:szCs w:val="22"/>
        </w:rPr>
        <w:t>.</w:t>
      </w:r>
    </w:p>
    <w:p w14:paraId="396C9654" w14:textId="77777777" w:rsidR="00480FBE" w:rsidRDefault="00480FBE">
      <w:pPr>
        <w:tabs>
          <w:tab w:val="left" w:pos="567"/>
        </w:tabs>
        <w:rPr>
          <w:rFonts w:eastAsia="Calibri"/>
          <w:szCs w:val="22"/>
        </w:rPr>
      </w:pPr>
    </w:p>
    <w:p w14:paraId="15CFE5BE" w14:textId="77777777" w:rsidR="00480FBE" w:rsidRDefault="00C01097">
      <w:pPr>
        <w:tabs>
          <w:tab w:val="left" w:pos="567"/>
        </w:tabs>
        <w:rPr>
          <w:i/>
          <w:szCs w:val="22"/>
        </w:rPr>
      </w:pPr>
      <w:r>
        <w:rPr>
          <w:rFonts w:eastAsia="Calibri"/>
          <w:i/>
          <w:szCs w:val="22"/>
        </w:rPr>
        <w:t xml:space="preserve">Sisteminio poveikio nesteroidiniai vaistai nuo uždegimo, įskaitant selektyvaus poveikio COX-2 inhibitorius, didelės </w:t>
      </w:r>
      <w:proofErr w:type="spellStart"/>
      <w:r>
        <w:rPr>
          <w:rFonts w:eastAsia="Calibri"/>
          <w:i/>
          <w:szCs w:val="22"/>
        </w:rPr>
        <w:t>acetilsalicilo</w:t>
      </w:r>
      <w:proofErr w:type="spellEnd"/>
      <w:r>
        <w:rPr>
          <w:rFonts w:eastAsia="Calibri"/>
          <w:i/>
          <w:szCs w:val="22"/>
        </w:rPr>
        <w:t xml:space="preserve"> rūgšties paros dozės (</w:t>
      </w:r>
      <w:r>
        <w:rPr>
          <w:rFonts w:eastAsia="Calibri"/>
          <w:i/>
          <w:szCs w:val="22"/>
        </w:rPr>
        <w:sym w:font="Symbol" w:char="F0B3"/>
      </w:r>
      <w:r>
        <w:rPr>
          <w:rFonts w:eastAsia="Calibri"/>
          <w:i/>
          <w:szCs w:val="22"/>
        </w:rPr>
        <w:t> 3 g)</w:t>
      </w:r>
    </w:p>
    <w:p w14:paraId="63AD599A" w14:textId="77777777" w:rsidR="00480FBE" w:rsidRDefault="00C01097">
      <w:pPr>
        <w:tabs>
          <w:tab w:val="left" w:pos="567"/>
        </w:tabs>
        <w:rPr>
          <w:rFonts w:eastAsia="Calibri"/>
          <w:szCs w:val="22"/>
        </w:rPr>
      </w:pPr>
      <w:r>
        <w:rPr>
          <w:rFonts w:eastAsia="Calibri"/>
          <w:szCs w:val="22"/>
        </w:rPr>
        <w:t xml:space="preserve">Gali silpnėti </w:t>
      </w:r>
      <w:proofErr w:type="spellStart"/>
      <w:r>
        <w:rPr>
          <w:rFonts w:eastAsia="Calibri"/>
          <w:szCs w:val="22"/>
        </w:rPr>
        <w:t>antihipertenzinis</w:t>
      </w:r>
      <w:proofErr w:type="spellEnd"/>
      <w:r>
        <w:rPr>
          <w:rFonts w:eastAsia="Calibri"/>
          <w:szCs w:val="22"/>
        </w:rPr>
        <w:t xml:space="preserve"> </w:t>
      </w:r>
      <w:proofErr w:type="spellStart"/>
      <w:r>
        <w:rPr>
          <w:rFonts w:eastAsia="Calibri"/>
          <w:szCs w:val="22"/>
        </w:rPr>
        <w:t>indapamido</w:t>
      </w:r>
      <w:proofErr w:type="spellEnd"/>
      <w:r>
        <w:rPr>
          <w:rFonts w:eastAsia="Calibri"/>
          <w:szCs w:val="22"/>
        </w:rPr>
        <w:t xml:space="preserve"> poveikis. </w:t>
      </w:r>
      <w:proofErr w:type="spellStart"/>
      <w:r>
        <w:rPr>
          <w:rFonts w:eastAsia="Calibri"/>
          <w:szCs w:val="22"/>
        </w:rPr>
        <w:t>Dehidratuotiems</w:t>
      </w:r>
      <w:proofErr w:type="spellEnd"/>
      <w:r>
        <w:rPr>
          <w:rFonts w:eastAsia="Calibri"/>
          <w:szCs w:val="22"/>
        </w:rPr>
        <w:t xml:space="preserve"> pacientams , dėl </w:t>
      </w:r>
      <w:proofErr w:type="spellStart"/>
      <w:r>
        <w:rPr>
          <w:rFonts w:eastAsia="Calibri"/>
          <w:szCs w:val="22"/>
        </w:rPr>
        <w:t>glomerulų</w:t>
      </w:r>
      <w:proofErr w:type="spellEnd"/>
      <w:r>
        <w:rPr>
          <w:rFonts w:eastAsia="Calibri"/>
          <w:szCs w:val="22"/>
        </w:rPr>
        <w:t xml:space="preserve"> filtracijos sumažėjimo gali pasireikšti ūminis inkstų nepakankamumas. Skysčio kiekį paciento organizme būtina koreguoti, gydymo pradžioje reikia sekti inkstų funkciją.</w:t>
      </w:r>
    </w:p>
    <w:p w14:paraId="0C534FE6" w14:textId="77777777" w:rsidR="00480FBE" w:rsidRDefault="00480FBE">
      <w:pPr>
        <w:tabs>
          <w:tab w:val="left" w:pos="567"/>
        </w:tabs>
        <w:rPr>
          <w:rFonts w:eastAsia="Calibri"/>
          <w:szCs w:val="22"/>
        </w:rPr>
      </w:pPr>
    </w:p>
    <w:p w14:paraId="732CF40E" w14:textId="77777777" w:rsidR="00480FBE" w:rsidRDefault="00C01097">
      <w:pPr>
        <w:tabs>
          <w:tab w:val="left" w:pos="567"/>
        </w:tabs>
        <w:rPr>
          <w:rFonts w:eastAsia="Calibri"/>
          <w:i/>
          <w:szCs w:val="22"/>
        </w:rPr>
      </w:pPr>
      <w:proofErr w:type="spellStart"/>
      <w:r>
        <w:rPr>
          <w:rFonts w:eastAsia="Calibri"/>
          <w:i/>
          <w:szCs w:val="22"/>
        </w:rPr>
        <w:t>Angiotenziną</w:t>
      </w:r>
      <w:proofErr w:type="spellEnd"/>
      <w:r>
        <w:rPr>
          <w:rFonts w:eastAsia="Calibri"/>
          <w:i/>
          <w:szCs w:val="22"/>
        </w:rPr>
        <w:t xml:space="preserve"> konvertuojančio fermento (AKF) inhibitoriai</w:t>
      </w:r>
    </w:p>
    <w:p w14:paraId="1E9BC48F" w14:textId="77777777" w:rsidR="00480FBE" w:rsidRDefault="00C01097">
      <w:pPr>
        <w:tabs>
          <w:tab w:val="left" w:pos="567"/>
        </w:tabs>
        <w:rPr>
          <w:szCs w:val="22"/>
        </w:rPr>
      </w:pPr>
      <w:r>
        <w:rPr>
          <w:rFonts w:eastAsia="Calibri"/>
          <w:szCs w:val="22"/>
        </w:rPr>
        <w:t xml:space="preserve">Pradėjus gydyti AKF inhibitoriais, pacientams, kurių organizme trūksta natrio (ypač tuo atveju, jeigu yra inkstų arterijų stenozė), gali atsirasti staigi </w:t>
      </w:r>
      <w:proofErr w:type="spellStart"/>
      <w:r>
        <w:rPr>
          <w:rFonts w:eastAsia="Calibri"/>
          <w:szCs w:val="22"/>
        </w:rPr>
        <w:t>hipotenzija</w:t>
      </w:r>
      <w:proofErr w:type="spellEnd"/>
      <w:r>
        <w:rPr>
          <w:rFonts w:eastAsia="Calibri"/>
          <w:szCs w:val="22"/>
        </w:rPr>
        <w:t xml:space="preserve"> ir (arba) ūminis inkstų nepakankamumas. </w:t>
      </w:r>
    </w:p>
    <w:p w14:paraId="58D06502" w14:textId="77777777" w:rsidR="00480FBE" w:rsidRDefault="00C01097">
      <w:pPr>
        <w:tabs>
          <w:tab w:val="left" w:pos="1296"/>
        </w:tabs>
        <w:rPr>
          <w:szCs w:val="22"/>
        </w:rPr>
      </w:pPr>
      <w:r>
        <w:rPr>
          <w:rFonts w:eastAsia="Calibri"/>
          <w:szCs w:val="22"/>
        </w:rPr>
        <w:t>Jei pacientas serga hipertenzija ir anksčiau vartoti diuretikai galėjo lemti natrio kiekio organizme sumažėjimą būtina:</w:t>
      </w:r>
    </w:p>
    <w:p w14:paraId="4DBFED5F" w14:textId="77777777" w:rsidR="00480FBE" w:rsidRDefault="00C01097">
      <w:pPr>
        <w:numPr>
          <w:ilvl w:val="0"/>
          <w:numId w:val="7"/>
        </w:numPr>
        <w:tabs>
          <w:tab w:val="left" w:pos="1296"/>
        </w:tabs>
        <w:ind w:hanging="720"/>
        <w:contextualSpacing/>
        <w:rPr>
          <w:szCs w:val="22"/>
        </w:rPr>
      </w:pPr>
      <w:r>
        <w:rPr>
          <w:rFonts w:eastAsia="Calibri"/>
          <w:szCs w:val="22"/>
        </w:rPr>
        <w:t>gydymą diuretikais nutraukti likus 3 paroms iki AKF inhibitorių vartojimo  pradžios ir, jei reikia, atnaujinti gydymą kalį išskiriančiais  diuretikais</w:t>
      </w:r>
      <w:r>
        <w:rPr>
          <w:szCs w:val="22"/>
        </w:rPr>
        <w:t>;</w:t>
      </w:r>
    </w:p>
    <w:p w14:paraId="570221B6" w14:textId="77777777" w:rsidR="00480FBE" w:rsidRDefault="00C01097">
      <w:pPr>
        <w:numPr>
          <w:ilvl w:val="0"/>
          <w:numId w:val="7"/>
        </w:numPr>
        <w:tabs>
          <w:tab w:val="left" w:pos="1296"/>
        </w:tabs>
        <w:ind w:hanging="720"/>
        <w:contextualSpacing/>
        <w:rPr>
          <w:rFonts w:eastAsia="Calibri"/>
          <w:szCs w:val="22"/>
        </w:rPr>
      </w:pPr>
      <w:r>
        <w:rPr>
          <w:rFonts w:eastAsia="Calibri"/>
          <w:szCs w:val="22"/>
        </w:rPr>
        <w:t>arba iš pradžių skirti mažą AKF inhibitoriaus dozę ir ją laipsniškai didinti.</w:t>
      </w:r>
    </w:p>
    <w:p w14:paraId="07D438E9" w14:textId="77777777" w:rsidR="00480FBE" w:rsidRDefault="00480FBE">
      <w:pPr>
        <w:tabs>
          <w:tab w:val="left" w:pos="567"/>
        </w:tabs>
        <w:rPr>
          <w:rFonts w:eastAsia="Calibri"/>
          <w:i/>
          <w:szCs w:val="22"/>
        </w:rPr>
      </w:pPr>
    </w:p>
    <w:p w14:paraId="7397E46F" w14:textId="77777777" w:rsidR="00480FBE" w:rsidRDefault="00C01097">
      <w:pPr>
        <w:tabs>
          <w:tab w:val="left" w:pos="567"/>
        </w:tabs>
        <w:rPr>
          <w:rFonts w:eastAsia="Calibri"/>
          <w:szCs w:val="22"/>
        </w:rPr>
      </w:pPr>
      <w:proofErr w:type="spellStart"/>
      <w:r>
        <w:rPr>
          <w:rFonts w:eastAsia="Calibri"/>
          <w:szCs w:val="22"/>
        </w:rPr>
        <w:t>Staziniu</w:t>
      </w:r>
      <w:proofErr w:type="spellEnd"/>
      <w:r>
        <w:rPr>
          <w:rFonts w:eastAsia="Calibri"/>
          <w:szCs w:val="22"/>
        </w:rPr>
        <w:t xml:space="preserve"> širdies nepakankamumu sergantiems pacientams iš pradžių reikia skirti labai mažą AKF inhibitoriaus dozę, prieš tai </w:t>
      </w:r>
      <w:r>
        <w:rPr>
          <w:szCs w:val="22"/>
        </w:rPr>
        <w:t>sumažinus vartojamo kalį iš organizmo išskiriančio</w:t>
      </w:r>
      <w:r>
        <w:rPr>
          <w:rFonts w:eastAsia="Calibri"/>
          <w:szCs w:val="22"/>
        </w:rPr>
        <w:t xml:space="preserve"> diuretiko dozę.</w:t>
      </w:r>
    </w:p>
    <w:p w14:paraId="25237375" w14:textId="77777777" w:rsidR="00480FBE" w:rsidRDefault="00C01097">
      <w:pPr>
        <w:tabs>
          <w:tab w:val="left" w:pos="567"/>
        </w:tabs>
        <w:rPr>
          <w:rFonts w:eastAsia="Calibri"/>
          <w:szCs w:val="22"/>
        </w:rPr>
      </w:pPr>
      <w:r>
        <w:rPr>
          <w:szCs w:val="22"/>
        </w:rPr>
        <w:t>Visais minėtais atvejais pirmosiomis</w:t>
      </w:r>
      <w:r>
        <w:rPr>
          <w:rFonts w:eastAsia="Calibri"/>
          <w:szCs w:val="22"/>
        </w:rPr>
        <w:t xml:space="preserve"> gydymo AKF inhibitoriumi savaitėmis reikia stebėti inkstų funkciją, t. y. matuoti kreatinino koncentraciją plazmoje. </w:t>
      </w:r>
    </w:p>
    <w:p w14:paraId="5C11102A" w14:textId="77777777" w:rsidR="00480FBE" w:rsidRDefault="00480FBE">
      <w:pPr>
        <w:tabs>
          <w:tab w:val="left" w:pos="567"/>
        </w:tabs>
        <w:rPr>
          <w:rFonts w:eastAsia="Calibri"/>
          <w:i/>
          <w:szCs w:val="22"/>
        </w:rPr>
      </w:pPr>
    </w:p>
    <w:p w14:paraId="15A61219" w14:textId="77777777" w:rsidR="00480FBE" w:rsidRDefault="00C01097">
      <w:pPr>
        <w:tabs>
          <w:tab w:val="left" w:pos="567"/>
        </w:tabs>
        <w:rPr>
          <w:rFonts w:eastAsia="Calibri"/>
          <w:szCs w:val="22"/>
        </w:rPr>
      </w:pPr>
      <w:r>
        <w:rPr>
          <w:rFonts w:eastAsia="Calibri"/>
          <w:i/>
          <w:szCs w:val="22"/>
        </w:rPr>
        <w:t xml:space="preserve">Kiti </w:t>
      </w:r>
      <w:proofErr w:type="spellStart"/>
      <w:r>
        <w:rPr>
          <w:rFonts w:eastAsia="Calibri"/>
          <w:i/>
          <w:szCs w:val="22"/>
        </w:rPr>
        <w:t>hipokalemiją</w:t>
      </w:r>
      <w:proofErr w:type="spellEnd"/>
      <w:r>
        <w:rPr>
          <w:rFonts w:eastAsia="Calibri"/>
          <w:i/>
          <w:szCs w:val="22"/>
        </w:rPr>
        <w:t xml:space="preserve"> sukeliantys </w:t>
      </w:r>
      <w:r>
        <w:rPr>
          <w:i/>
          <w:iCs/>
          <w:szCs w:val="22"/>
        </w:rPr>
        <w:t xml:space="preserve">junginiai: </w:t>
      </w:r>
      <w:proofErr w:type="spellStart"/>
      <w:r>
        <w:rPr>
          <w:szCs w:val="22"/>
        </w:rPr>
        <w:t>amfotericinas</w:t>
      </w:r>
      <w:proofErr w:type="spellEnd"/>
      <w:r>
        <w:rPr>
          <w:rFonts w:eastAsia="Calibri"/>
          <w:szCs w:val="22"/>
        </w:rPr>
        <w:t xml:space="preserve"> B (</w:t>
      </w:r>
      <w:r>
        <w:rPr>
          <w:szCs w:val="22"/>
        </w:rPr>
        <w:t>IV),</w:t>
      </w:r>
      <w:r>
        <w:rPr>
          <w:rFonts w:eastAsia="Calibri"/>
          <w:szCs w:val="22"/>
        </w:rPr>
        <w:t xml:space="preserve"> </w:t>
      </w:r>
      <w:proofErr w:type="spellStart"/>
      <w:r>
        <w:rPr>
          <w:rFonts w:eastAsia="Calibri"/>
          <w:szCs w:val="22"/>
        </w:rPr>
        <w:t>gliukokortikoidai</w:t>
      </w:r>
      <w:proofErr w:type="spellEnd"/>
      <w:r>
        <w:rPr>
          <w:rFonts w:eastAsia="Calibri"/>
          <w:szCs w:val="22"/>
        </w:rPr>
        <w:t xml:space="preserve"> ir </w:t>
      </w:r>
      <w:proofErr w:type="spellStart"/>
      <w:r>
        <w:rPr>
          <w:rFonts w:eastAsia="Calibri"/>
          <w:szCs w:val="22"/>
        </w:rPr>
        <w:t>mineralokortikoidai</w:t>
      </w:r>
      <w:proofErr w:type="spellEnd"/>
      <w:r>
        <w:rPr>
          <w:szCs w:val="22"/>
        </w:rPr>
        <w:t xml:space="preserve"> (sisteminio poveikio) </w:t>
      </w:r>
      <w:proofErr w:type="spellStart"/>
      <w:r>
        <w:rPr>
          <w:szCs w:val="22"/>
        </w:rPr>
        <w:t>tetrakozaktidas</w:t>
      </w:r>
      <w:proofErr w:type="spellEnd"/>
      <w:r>
        <w:rPr>
          <w:szCs w:val="22"/>
        </w:rPr>
        <w:t>, stimuliuojamieji</w:t>
      </w:r>
      <w:r>
        <w:rPr>
          <w:rFonts w:eastAsia="Calibri"/>
          <w:szCs w:val="22"/>
        </w:rPr>
        <w:t xml:space="preserve"> vidurių laisvinamieji preparatai.</w:t>
      </w:r>
    </w:p>
    <w:p w14:paraId="1F10FFB5" w14:textId="77777777" w:rsidR="00480FBE" w:rsidRDefault="00C01097">
      <w:pPr>
        <w:tabs>
          <w:tab w:val="left" w:pos="567"/>
        </w:tabs>
        <w:rPr>
          <w:rFonts w:eastAsia="Calibri"/>
          <w:szCs w:val="22"/>
        </w:rPr>
      </w:pPr>
      <w:r>
        <w:rPr>
          <w:szCs w:val="22"/>
        </w:rPr>
        <w:t>Padidėjusi</w:t>
      </w:r>
      <w:r>
        <w:rPr>
          <w:rFonts w:eastAsia="Calibri"/>
          <w:szCs w:val="22"/>
        </w:rPr>
        <w:t xml:space="preserve"> </w:t>
      </w:r>
      <w:proofErr w:type="spellStart"/>
      <w:r>
        <w:rPr>
          <w:rFonts w:eastAsia="Calibri"/>
          <w:szCs w:val="22"/>
        </w:rPr>
        <w:t>hipokalemijos</w:t>
      </w:r>
      <w:proofErr w:type="spellEnd"/>
      <w:r>
        <w:rPr>
          <w:rFonts w:eastAsia="Calibri"/>
          <w:szCs w:val="22"/>
        </w:rPr>
        <w:t xml:space="preserve"> rizika (poveikis adityvus). Būtina matuoti ir, jei reikia, koreguoti kalio koncentraciją plazmoje. </w:t>
      </w:r>
      <w:r>
        <w:rPr>
          <w:szCs w:val="22"/>
        </w:rPr>
        <w:t>Ypač atsižvelgti</w:t>
      </w:r>
      <w:r>
        <w:rPr>
          <w:rFonts w:eastAsia="Calibri"/>
          <w:szCs w:val="22"/>
        </w:rPr>
        <w:t xml:space="preserve"> į kartu širdį veikiančių glikozidų</w:t>
      </w:r>
      <w:r>
        <w:rPr>
          <w:szCs w:val="22"/>
        </w:rPr>
        <w:t xml:space="preserve"> vartojimą. Vartoti nestimuliuojamųjų</w:t>
      </w:r>
      <w:r>
        <w:rPr>
          <w:rFonts w:eastAsia="Calibri"/>
          <w:szCs w:val="22"/>
        </w:rPr>
        <w:t xml:space="preserve"> vidurių laisvinamųjų preparatų.</w:t>
      </w:r>
    </w:p>
    <w:p w14:paraId="6A2E8630" w14:textId="77777777" w:rsidR="00480FBE" w:rsidRDefault="00480FBE">
      <w:pPr>
        <w:tabs>
          <w:tab w:val="left" w:pos="567"/>
        </w:tabs>
        <w:rPr>
          <w:rFonts w:eastAsia="Calibri"/>
          <w:i/>
          <w:szCs w:val="22"/>
        </w:rPr>
      </w:pPr>
    </w:p>
    <w:p w14:paraId="15DECB90" w14:textId="77777777" w:rsidR="00480FBE" w:rsidRDefault="00C01097">
      <w:pPr>
        <w:tabs>
          <w:tab w:val="left" w:pos="567"/>
        </w:tabs>
        <w:rPr>
          <w:rFonts w:eastAsia="Calibri"/>
          <w:szCs w:val="22"/>
        </w:rPr>
      </w:pPr>
      <w:proofErr w:type="spellStart"/>
      <w:r>
        <w:rPr>
          <w:rFonts w:eastAsia="Calibri"/>
          <w:i/>
          <w:szCs w:val="22"/>
        </w:rPr>
        <w:t>Baklofenas</w:t>
      </w:r>
      <w:proofErr w:type="spellEnd"/>
    </w:p>
    <w:p w14:paraId="1F340AE9" w14:textId="77777777" w:rsidR="00480FBE" w:rsidRDefault="00C01097">
      <w:pPr>
        <w:tabs>
          <w:tab w:val="left" w:pos="567"/>
        </w:tabs>
        <w:rPr>
          <w:rFonts w:eastAsia="Calibri"/>
          <w:szCs w:val="22"/>
        </w:rPr>
      </w:pPr>
      <w:r>
        <w:rPr>
          <w:rFonts w:eastAsia="Calibri"/>
          <w:szCs w:val="22"/>
        </w:rPr>
        <w:t xml:space="preserve">Stiprėja </w:t>
      </w:r>
      <w:proofErr w:type="spellStart"/>
      <w:r>
        <w:rPr>
          <w:rFonts w:eastAsia="Calibri"/>
          <w:szCs w:val="22"/>
        </w:rPr>
        <w:t>antihipertenzinis</w:t>
      </w:r>
      <w:proofErr w:type="spellEnd"/>
      <w:r>
        <w:rPr>
          <w:rFonts w:eastAsia="Calibri"/>
          <w:szCs w:val="22"/>
        </w:rPr>
        <w:t xml:space="preserve"> poveikis.</w:t>
      </w:r>
    </w:p>
    <w:p w14:paraId="2A935DF2" w14:textId="77777777" w:rsidR="00480FBE" w:rsidRDefault="00C01097">
      <w:pPr>
        <w:tabs>
          <w:tab w:val="left" w:pos="567"/>
        </w:tabs>
        <w:rPr>
          <w:szCs w:val="22"/>
        </w:rPr>
      </w:pPr>
      <w:r>
        <w:rPr>
          <w:rFonts w:eastAsia="Calibri"/>
          <w:szCs w:val="22"/>
        </w:rPr>
        <w:t>Pacientas turi gerti daug skysčių</w:t>
      </w:r>
      <w:r>
        <w:rPr>
          <w:szCs w:val="22"/>
        </w:rPr>
        <w:t>: gydymo</w:t>
      </w:r>
      <w:r>
        <w:rPr>
          <w:rFonts w:eastAsia="Calibri"/>
          <w:szCs w:val="22"/>
        </w:rPr>
        <w:t xml:space="preserve"> pradžioje reikia tirti inkstų funkciją.</w:t>
      </w:r>
    </w:p>
    <w:p w14:paraId="7287C376" w14:textId="77777777" w:rsidR="00480FBE" w:rsidRDefault="00480FBE">
      <w:pPr>
        <w:tabs>
          <w:tab w:val="left" w:pos="567"/>
        </w:tabs>
        <w:rPr>
          <w:rFonts w:eastAsia="Calibri"/>
          <w:i/>
          <w:szCs w:val="22"/>
        </w:rPr>
      </w:pPr>
    </w:p>
    <w:p w14:paraId="5D6268B2" w14:textId="77777777" w:rsidR="00480FBE" w:rsidRDefault="00C01097">
      <w:pPr>
        <w:tabs>
          <w:tab w:val="left" w:pos="567"/>
        </w:tabs>
        <w:rPr>
          <w:rFonts w:eastAsia="Calibri"/>
          <w:i/>
          <w:szCs w:val="22"/>
        </w:rPr>
      </w:pPr>
      <w:r>
        <w:rPr>
          <w:rFonts w:eastAsia="Calibri"/>
          <w:i/>
          <w:szCs w:val="22"/>
        </w:rPr>
        <w:t>Širdį veikiantys glikozidai</w:t>
      </w:r>
    </w:p>
    <w:p w14:paraId="235764FC" w14:textId="77777777" w:rsidR="00480FBE" w:rsidRDefault="00C01097">
      <w:pPr>
        <w:tabs>
          <w:tab w:val="left" w:pos="567"/>
        </w:tabs>
        <w:rPr>
          <w:rFonts w:eastAsia="Calibri"/>
          <w:szCs w:val="22"/>
        </w:rPr>
      </w:pPr>
      <w:proofErr w:type="spellStart"/>
      <w:r>
        <w:rPr>
          <w:rFonts w:eastAsia="Calibri"/>
          <w:szCs w:val="22"/>
        </w:rPr>
        <w:lastRenderedPageBreak/>
        <w:t>Hipokalemija</w:t>
      </w:r>
      <w:proofErr w:type="spellEnd"/>
      <w:r>
        <w:rPr>
          <w:rFonts w:eastAsia="Calibri"/>
          <w:szCs w:val="22"/>
        </w:rPr>
        <w:t xml:space="preserve"> ir (arba) </w:t>
      </w:r>
      <w:proofErr w:type="spellStart"/>
      <w:r>
        <w:rPr>
          <w:rFonts w:eastAsia="Calibri"/>
          <w:szCs w:val="22"/>
        </w:rPr>
        <w:t>hipomagnezemija</w:t>
      </w:r>
      <w:proofErr w:type="spellEnd"/>
      <w:r>
        <w:rPr>
          <w:rFonts w:eastAsia="Calibri"/>
          <w:szCs w:val="22"/>
        </w:rPr>
        <w:t xml:space="preserve"> didina </w:t>
      </w:r>
      <w:r>
        <w:rPr>
          <w:rFonts w:eastAsia="Calibri"/>
          <w:szCs w:val="22"/>
          <w:lang w:eastAsia="lt-LT"/>
        </w:rPr>
        <w:t xml:space="preserve">toksinio širdį veikiančių glikozidų preparatų </w:t>
      </w:r>
      <w:r>
        <w:rPr>
          <w:rFonts w:eastAsia="Calibri"/>
          <w:szCs w:val="22"/>
        </w:rPr>
        <w:t xml:space="preserve">poveikio </w:t>
      </w:r>
      <w:r>
        <w:rPr>
          <w:szCs w:val="22"/>
          <w:lang w:eastAsia="lt-LT"/>
        </w:rPr>
        <w:t>tikimybę</w:t>
      </w:r>
      <w:r>
        <w:rPr>
          <w:rFonts w:eastAsia="Calibri"/>
          <w:szCs w:val="22"/>
        </w:rPr>
        <w:t>.</w:t>
      </w:r>
    </w:p>
    <w:p w14:paraId="6AC9D5BC" w14:textId="77777777" w:rsidR="00480FBE" w:rsidRDefault="00C01097">
      <w:pPr>
        <w:tabs>
          <w:tab w:val="left" w:pos="567"/>
        </w:tabs>
        <w:rPr>
          <w:rFonts w:eastAsia="Calibri"/>
          <w:szCs w:val="22"/>
        </w:rPr>
      </w:pPr>
      <w:r>
        <w:rPr>
          <w:rFonts w:eastAsia="Calibri"/>
          <w:szCs w:val="22"/>
        </w:rPr>
        <w:t>Reikia matuoti kalio ir magnio koncentracijas plazmoje, registruoti EKG ir, jei reikia, keisti gydymą.</w:t>
      </w:r>
    </w:p>
    <w:p w14:paraId="5C19845B" w14:textId="77777777" w:rsidR="00480FBE" w:rsidRDefault="00480FBE">
      <w:pPr>
        <w:tabs>
          <w:tab w:val="left" w:pos="567"/>
        </w:tabs>
        <w:rPr>
          <w:rFonts w:eastAsia="Calibri"/>
          <w:szCs w:val="22"/>
        </w:rPr>
      </w:pPr>
    </w:p>
    <w:p w14:paraId="59F78906" w14:textId="77777777" w:rsidR="00480FBE" w:rsidRDefault="00C01097">
      <w:pPr>
        <w:ind w:left="567" w:hanging="567"/>
        <w:rPr>
          <w:rFonts w:eastAsia="Calibri"/>
          <w:bCs/>
          <w:szCs w:val="22"/>
          <w:u w:val="single"/>
          <w:lang w:eastAsia="lt-LT"/>
        </w:rPr>
      </w:pPr>
      <w:r>
        <w:rPr>
          <w:rFonts w:eastAsia="Calibri"/>
          <w:bCs/>
          <w:szCs w:val="22"/>
          <w:u w:val="single"/>
          <w:lang w:eastAsia="lt-LT"/>
        </w:rPr>
        <w:t>Deriniai, kuriuos vartojant reikalinga speciali priežiūra</w:t>
      </w:r>
    </w:p>
    <w:p w14:paraId="08508F96" w14:textId="77777777" w:rsidR="00480FBE" w:rsidRDefault="00480FBE">
      <w:pPr>
        <w:ind w:left="567" w:hanging="567"/>
        <w:rPr>
          <w:rFonts w:eastAsia="Calibri"/>
          <w:i/>
          <w:szCs w:val="22"/>
          <w:lang w:eastAsia="lt-LT"/>
        </w:rPr>
      </w:pPr>
    </w:p>
    <w:p w14:paraId="15A13042" w14:textId="77777777" w:rsidR="00480FBE" w:rsidRDefault="00C01097">
      <w:pPr>
        <w:ind w:left="567" w:hanging="567"/>
        <w:rPr>
          <w:rFonts w:eastAsia="Calibri"/>
          <w:i/>
          <w:szCs w:val="22"/>
          <w:lang w:eastAsia="lt-LT"/>
        </w:rPr>
      </w:pPr>
      <w:proofErr w:type="spellStart"/>
      <w:r>
        <w:rPr>
          <w:rFonts w:eastAsia="Calibri"/>
          <w:i/>
          <w:szCs w:val="22"/>
          <w:lang w:eastAsia="lt-LT"/>
        </w:rPr>
        <w:t>Alopurinolis</w:t>
      </w:r>
      <w:proofErr w:type="spellEnd"/>
    </w:p>
    <w:p w14:paraId="63C50162" w14:textId="77777777" w:rsidR="00480FBE" w:rsidRDefault="00C01097">
      <w:pPr>
        <w:ind w:left="567" w:hanging="567"/>
        <w:rPr>
          <w:rFonts w:eastAsia="Calibri"/>
          <w:szCs w:val="22"/>
          <w:lang w:eastAsia="lt-LT"/>
        </w:rPr>
      </w:pPr>
      <w:r>
        <w:rPr>
          <w:rFonts w:eastAsia="Calibri"/>
          <w:szCs w:val="22"/>
          <w:lang w:eastAsia="lt-LT"/>
        </w:rPr>
        <w:t xml:space="preserve">Vartojant kartu su </w:t>
      </w:r>
      <w:proofErr w:type="spellStart"/>
      <w:r>
        <w:rPr>
          <w:rFonts w:eastAsia="Calibri"/>
          <w:szCs w:val="22"/>
          <w:lang w:eastAsia="lt-LT"/>
        </w:rPr>
        <w:t>indapamidu</w:t>
      </w:r>
      <w:proofErr w:type="spellEnd"/>
      <w:r>
        <w:rPr>
          <w:rFonts w:eastAsia="Calibri"/>
          <w:szCs w:val="22"/>
          <w:lang w:eastAsia="lt-LT"/>
        </w:rPr>
        <w:t xml:space="preserve">, gali dažniau pasireikšti padidėjusio jautrumo reakcijos į </w:t>
      </w:r>
      <w:proofErr w:type="spellStart"/>
      <w:r>
        <w:rPr>
          <w:rFonts w:eastAsia="Calibri"/>
          <w:szCs w:val="22"/>
          <w:lang w:eastAsia="lt-LT"/>
        </w:rPr>
        <w:t>alopurinolį</w:t>
      </w:r>
      <w:proofErr w:type="spellEnd"/>
      <w:r>
        <w:rPr>
          <w:rFonts w:eastAsia="Calibri"/>
          <w:szCs w:val="22"/>
          <w:lang w:eastAsia="lt-LT"/>
        </w:rPr>
        <w:t>.</w:t>
      </w:r>
    </w:p>
    <w:p w14:paraId="17D2E94A" w14:textId="77777777" w:rsidR="00480FBE" w:rsidRDefault="00480FBE">
      <w:pPr>
        <w:tabs>
          <w:tab w:val="left" w:pos="567"/>
        </w:tabs>
        <w:rPr>
          <w:rFonts w:eastAsia="Calibri"/>
          <w:szCs w:val="22"/>
        </w:rPr>
      </w:pPr>
    </w:p>
    <w:p w14:paraId="114C89D0" w14:textId="77777777" w:rsidR="00480FBE" w:rsidRDefault="00C01097">
      <w:pPr>
        <w:tabs>
          <w:tab w:val="left" w:pos="567"/>
        </w:tabs>
        <w:rPr>
          <w:rFonts w:eastAsia="Calibri"/>
          <w:szCs w:val="22"/>
          <w:u w:val="single"/>
        </w:rPr>
      </w:pPr>
      <w:r>
        <w:rPr>
          <w:rFonts w:eastAsia="Calibri"/>
          <w:szCs w:val="22"/>
          <w:u w:val="single"/>
        </w:rPr>
        <w:t>Deriniai, kuriuos vartojant būtina atsižvelgti į galimą vaistinių preparatų sąveiką</w:t>
      </w:r>
    </w:p>
    <w:p w14:paraId="404FA071" w14:textId="77777777" w:rsidR="00480FBE" w:rsidRDefault="00480FBE">
      <w:pPr>
        <w:tabs>
          <w:tab w:val="left" w:pos="567"/>
        </w:tabs>
        <w:rPr>
          <w:rFonts w:eastAsia="Calibri"/>
          <w:i/>
          <w:szCs w:val="22"/>
        </w:rPr>
      </w:pPr>
    </w:p>
    <w:p w14:paraId="49CAEB83" w14:textId="77777777" w:rsidR="00480FBE" w:rsidRDefault="00C01097">
      <w:pPr>
        <w:tabs>
          <w:tab w:val="left" w:pos="567"/>
        </w:tabs>
        <w:rPr>
          <w:rFonts w:eastAsia="Calibri"/>
          <w:i/>
          <w:szCs w:val="22"/>
        </w:rPr>
      </w:pPr>
      <w:r>
        <w:rPr>
          <w:rFonts w:eastAsia="Calibri"/>
          <w:i/>
          <w:szCs w:val="22"/>
        </w:rPr>
        <w:t>Kalį organizme sulaikantys diuretikai (</w:t>
      </w:r>
      <w:proofErr w:type="spellStart"/>
      <w:r>
        <w:rPr>
          <w:rFonts w:eastAsia="Calibri"/>
          <w:i/>
          <w:szCs w:val="22"/>
        </w:rPr>
        <w:t>amiloridas</w:t>
      </w:r>
      <w:proofErr w:type="spellEnd"/>
      <w:r>
        <w:rPr>
          <w:rFonts w:eastAsia="Calibri"/>
          <w:i/>
          <w:szCs w:val="22"/>
        </w:rPr>
        <w:t xml:space="preserve">, </w:t>
      </w:r>
      <w:proofErr w:type="spellStart"/>
      <w:r>
        <w:rPr>
          <w:rFonts w:eastAsia="Calibri"/>
          <w:i/>
          <w:szCs w:val="22"/>
        </w:rPr>
        <w:t>spironolaktonas</w:t>
      </w:r>
      <w:proofErr w:type="spellEnd"/>
      <w:r>
        <w:rPr>
          <w:rFonts w:eastAsia="Calibri"/>
          <w:i/>
          <w:szCs w:val="22"/>
        </w:rPr>
        <w:t xml:space="preserve">, </w:t>
      </w:r>
      <w:proofErr w:type="spellStart"/>
      <w:r>
        <w:rPr>
          <w:rFonts w:eastAsia="Calibri"/>
          <w:i/>
          <w:szCs w:val="22"/>
        </w:rPr>
        <w:t>triamterenas</w:t>
      </w:r>
      <w:proofErr w:type="spellEnd"/>
      <w:r>
        <w:rPr>
          <w:i/>
          <w:iCs/>
          <w:szCs w:val="22"/>
        </w:rPr>
        <w:t>)</w:t>
      </w:r>
    </w:p>
    <w:p w14:paraId="08B9DFFA" w14:textId="77777777" w:rsidR="00480FBE" w:rsidRDefault="00C01097">
      <w:pPr>
        <w:tabs>
          <w:tab w:val="left" w:pos="567"/>
        </w:tabs>
        <w:rPr>
          <w:rFonts w:eastAsia="Calibri"/>
          <w:szCs w:val="22"/>
        </w:rPr>
      </w:pPr>
      <w:r>
        <w:rPr>
          <w:szCs w:val="22"/>
        </w:rPr>
        <w:t>Nors kai</w:t>
      </w:r>
      <w:r>
        <w:rPr>
          <w:rFonts w:eastAsia="Calibri"/>
          <w:szCs w:val="22"/>
        </w:rPr>
        <w:t xml:space="preserve"> kuriems pacientams toks derinys naudingas, tačiau vis tiek gali pasireikšti </w:t>
      </w:r>
      <w:proofErr w:type="spellStart"/>
      <w:r>
        <w:rPr>
          <w:rFonts w:eastAsia="Calibri"/>
          <w:szCs w:val="22"/>
        </w:rPr>
        <w:t>hipokalemija</w:t>
      </w:r>
      <w:proofErr w:type="spellEnd"/>
      <w:r>
        <w:rPr>
          <w:szCs w:val="22"/>
        </w:rPr>
        <w:t xml:space="preserve"> ar</w:t>
      </w:r>
      <w:r>
        <w:rPr>
          <w:rFonts w:eastAsia="Calibri"/>
          <w:szCs w:val="22"/>
        </w:rPr>
        <w:t xml:space="preserve"> </w:t>
      </w:r>
      <w:proofErr w:type="spellStart"/>
      <w:r>
        <w:rPr>
          <w:rFonts w:eastAsia="Calibri"/>
          <w:szCs w:val="22"/>
        </w:rPr>
        <w:t>hiperkalemija</w:t>
      </w:r>
      <w:proofErr w:type="spellEnd"/>
      <w:r>
        <w:rPr>
          <w:szCs w:val="22"/>
        </w:rPr>
        <w:t xml:space="preserve"> </w:t>
      </w:r>
      <w:r>
        <w:rPr>
          <w:szCs w:val="22"/>
          <w:lang w:eastAsia="lt-LT"/>
        </w:rPr>
        <w:t>(</w:t>
      </w:r>
      <w:r>
        <w:rPr>
          <w:rFonts w:eastAsia="Calibri"/>
          <w:szCs w:val="22"/>
        </w:rPr>
        <w:t xml:space="preserve">ypač </w:t>
      </w:r>
      <w:r>
        <w:rPr>
          <w:szCs w:val="22"/>
          <w:lang w:eastAsia="lt-LT"/>
        </w:rPr>
        <w:t>tiems, kurie serga</w:t>
      </w:r>
      <w:r>
        <w:rPr>
          <w:rFonts w:eastAsia="Calibri"/>
          <w:szCs w:val="22"/>
        </w:rPr>
        <w:t xml:space="preserve"> inkstų nepakankamumu </w:t>
      </w:r>
      <w:r>
        <w:rPr>
          <w:szCs w:val="22"/>
          <w:lang w:eastAsia="lt-LT"/>
        </w:rPr>
        <w:t>ar</w:t>
      </w:r>
      <w:r>
        <w:rPr>
          <w:rFonts w:eastAsia="Calibri"/>
          <w:szCs w:val="22"/>
        </w:rPr>
        <w:t xml:space="preserve"> cukriniu diabetu</w:t>
      </w:r>
      <w:r>
        <w:rPr>
          <w:szCs w:val="22"/>
          <w:lang w:eastAsia="lt-LT"/>
        </w:rPr>
        <w:t>)</w:t>
      </w:r>
      <w:r>
        <w:rPr>
          <w:szCs w:val="22"/>
        </w:rPr>
        <w:t>.</w:t>
      </w:r>
      <w:r>
        <w:rPr>
          <w:rFonts w:eastAsia="Calibri"/>
          <w:szCs w:val="22"/>
        </w:rPr>
        <w:t xml:space="preserve"> Būtina tirti kalio koncentraciją plazmoje, stebėti EKG ir, jei reikia, koreguoti gydymą.</w:t>
      </w:r>
    </w:p>
    <w:p w14:paraId="5DD23610" w14:textId="77777777" w:rsidR="00480FBE" w:rsidRDefault="00480FBE">
      <w:pPr>
        <w:tabs>
          <w:tab w:val="left" w:pos="567"/>
        </w:tabs>
        <w:rPr>
          <w:rFonts w:eastAsia="Calibri"/>
          <w:i/>
          <w:szCs w:val="22"/>
        </w:rPr>
      </w:pPr>
    </w:p>
    <w:p w14:paraId="6470DF26" w14:textId="77777777" w:rsidR="00480FBE" w:rsidRDefault="00C01097">
      <w:pPr>
        <w:tabs>
          <w:tab w:val="left" w:pos="567"/>
        </w:tabs>
        <w:rPr>
          <w:rFonts w:eastAsia="Calibri"/>
          <w:i/>
          <w:szCs w:val="22"/>
        </w:rPr>
      </w:pPr>
      <w:proofErr w:type="spellStart"/>
      <w:r>
        <w:rPr>
          <w:rFonts w:eastAsia="Calibri"/>
          <w:i/>
          <w:szCs w:val="22"/>
        </w:rPr>
        <w:t>Metforminas</w:t>
      </w:r>
      <w:proofErr w:type="spellEnd"/>
    </w:p>
    <w:p w14:paraId="592D9EC1" w14:textId="77777777" w:rsidR="00480FBE" w:rsidRDefault="00C01097">
      <w:pPr>
        <w:tabs>
          <w:tab w:val="left" w:pos="567"/>
        </w:tabs>
        <w:rPr>
          <w:rFonts w:eastAsia="Calibri"/>
          <w:szCs w:val="22"/>
        </w:rPr>
      </w:pPr>
      <w:r>
        <w:rPr>
          <w:rFonts w:eastAsia="Calibri"/>
          <w:szCs w:val="22"/>
        </w:rPr>
        <w:t xml:space="preserve">Jei diuretikai, ypač kilpiniai, sukelia inkstų funkcijos nepakankamumą, didėja </w:t>
      </w:r>
      <w:proofErr w:type="spellStart"/>
      <w:r>
        <w:rPr>
          <w:rFonts w:eastAsia="Calibri"/>
          <w:szCs w:val="22"/>
        </w:rPr>
        <w:t>metformino</w:t>
      </w:r>
      <w:proofErr w:type="spellEnd"/>
      <w:r>
        <w:rPr>
          <w:rFonts w:eastAsia="Calibri"/>
          <w:szCs w:val="22"/>
        </w:rPr>
        <w:t xml:space="preserve"> sukeliamos laktatų </w:t>
      </w:r>
      <w:proofErr w:type="spellStart"/>
      <w:r>
        <w:rPr>
          <w:rFonts w:eastAsia="Calibri"/>
          <w:szCs w:val="22"/>
        </w:rPr>
        <w:t>acidozės</w:t>
      </w:r>
      <w:proofErr w:type="spellEnd"/>
      <w:r>
        <w:rPr>
          <w:rFonts w:eastAsia="Calibri"/>
          <w:szCs w:val="22"/>
        </w:rPr>
        <w:t xml:space="preserve"> rizika. Jeigu vyrų kraujo plazmoje kreatinino koncentracija yra didesnė negu 15 mg/l (135 </w:t>
      </w:r>
      <w:r>
        <w:rPr>
          <w:szCs w:val="22"/>
        </w:rPr>
        <w:t>µ</w:t>
      </w:r>
      <w:proofErr w:type="spellStart"/>
      <w:r>
        <w:rPr>
          <w:szCs w:val="22"/>
        </w:rPr>
        <w:t>mol</w:t>
      </w:r>
      <w:proofErr w:type="spellEnd"/>
      <w:r>
        <w:rPr>
          <w:szCs w:val="22"/>
        </w:rPr>
        <w:t>/l</w:t>
      </w:r>
      <w:r>
        <w:rPr>
          <w:rFonts w:eastAsia="Calibri"/>
          <w:szCs w:val="22"/>
        </w:rPr>
        <w:t xml:space="preserve">), o moterų </w:t>
      </w:r>
      <w:r>
        <w:rPr>
          <w:rFonts w:eastAsia="Calibri"/>
          <w:szCs w:val="22"/>
        </w:rPr>
        <w:sym w:font="Symbol" w:char="F02D"/>
      </w:r>
      <w:r>
        <w:rPr>
          <w:rFonts w:eastAsia="Calibri"/>
          <w:szCs w:val="22"/>
        </w:rPr>
        <w:t xml:space="preserve"> 12 mg/l (110 </w:t>
      </w:r>
      <w:r>
        <w:rPr>
          <w:szCs w:val="22"/>
        </w:rPr>
        <w:t>µ</w:t>
      </w:r>
      <w:proofErr w:type="spellStart"/>
      <w:r>
        <w:rPr>
          <w:szCs w:val="22"/>
        </w:rPr>
        <w:t>mol</w:t>
      </w:r>
      <w:proofErr w:type="spellEnd"/>
      <w:r>
        <w:rPr>
          <w:szCs w:val="22"/>
        </w:rPr>
        <w:t xml:space="preserve">/l) </w:t>
      </w:r>
      <w:r>
        <w:rPr>
          <w:rFonts w:eastAsia="Calibri"/>
          <w:szCs w:val="22"/>
        </w:rPr>
        <w:t xml:space="preserve">), </w:t>
      </w:r>
      <w:proofErr w:type="spellStart"/>
      <w:r>
        <w:rPr>
          <w:rFonts w:eastAsia="Calibri"/>
          <w:szCs w:val="22"/>
        </w:rPr>
        <w:t>metformino</w:t>
      </w:r>
      <w:proofErr w:type="spellEnd"/>
      <w:r>
        <w:rPr>
          <w:rFonts w:eastAsia="Calibri"/>
          <w:szCs w:val="22"/>
        </w:rPr>
        <w:t xml:space="preserve"> vartoti negalima.</w:t>
      </w:r>
    </w:p>
    <w:p w14:paraId="463025CF" w14:textId="77777777" w:rsidR="00480FBE" w:rsidRDefault="00480FBE">
      <w:pPr>
        <w:tabs>
          <w:tab w:val="left" w:pos="567"/>
        </w:tabs>
        <w:rPr>
          <w:rFonts w:eastAsia="Calibri"/>
          <w:i/>
          <w:szCs w:val="22"/>
        </w:rPr>
      </w:pPr>
    </w:p>
    <w:p w14:paraId="40274BEB" w14:textId="77777777" w:rsidR="00480FBE" w:rsidRDefault="00C01097">
      <w:pPr>
        <w:tabs>
          <w:tab w:val="left" w:pos="567"/>
        </w:tabs>
        <w:rPr>
          <w:i/>
          <w:szCs w:val="22"/>
        </w:rPr>
      </w:pPr>
      <w:r>
        <w:rPr>
          <w:rFonts w:eastAsia="Calibri"/>
          <w:i/>
          <w:szCs w:val="22"/>
        </w:rPr>
        <w:t>Kontrastiniai preparatai, kuriose yra jodo:</w:t>
      </w:r>
    </w:p>
    <w:p w14:paraId="3E98486B" w14:textId="77777777" w:rsidR="00480FBE" w:rsidRDefault="00C01097">
      <w:pPr>
        <w:tabs>
          <w:tab w:val="left" w:pos="567"/>
        </w:tabs>
        <w:rPr>
          <w:rFonts w:eastAsia="Calibri"/>
          <w:szCs w:val="22"/>
        </w:rPr>
      </w:pPr>
      <w:r>
        <w:rPr>
          <w:rFonts w:eastAsia="Calibri"/>
          <w:szCs w:val="22"/>
        </w:rPr>
        <w:t xml:space="preserve">Jei yra diuretikų sukelta </w:t>
      </w:r>
      <w:proofErr w:type="spellStart"/>
      <w:r>
        <w:rPr>
          <w:rFonts w:eastAsia="Calibri"/>
          <w:szCs w:val="22"/>
        </w:rPr>
        <w:t>dehidracija</w:t>
      </w:r>
      <w:proofErr w:type="spellEnd"/>
      <w:r>
        <w:rPr>
          <w:rFonts w:eastAsia="Calibri"/>
          <w:szCs w:val="22"/>
        </w:rPr>
        <w:t>, didėja ūminio inkstų nepakankamumo rizika, ypač jei vartojama didelė kontrastinių preparatų, kuriuose yra jodo, dozė. Prieš vartojant kontrastinius preparatus su jodu, reikia koreguoti skysčių kiekį organizme.</w:t>
      </w:r>
    </w:p>
    <w:p w14:paraId="731F06BC" w14:textId="77777777" w:rsidR="00480FBE" w:rsidRDefault="00480FBE">
      <w:pPr>
        <w:tabs>
          <w:tab w:val="left" w:pos="567"/>
        </w:tabs>
        <w:rPr>
          <w:rFonts w:eastAsia="Calibri"/>
          <w:i/>
          <w:szCs w:val="22"/>
        </w:rPr>
      </w:pPr>
    </w:p>
    <w:p w14:paraId="085260A6" w14:textId="77777777" w:rsidR="00480FBE" w:rsidRDefault="00C01097">
      <w:pPr>
        <w:tabs>
          <w:tab w:val="left" w:pos="567"/>
        </w:tabs>
        <w:rPr>
          <w:rFonts w:eastAsia="Calibri"/>
          <w:i/>
          <w:szCs w:val="22"/>
        </w:rPr>
      </w:pPr>
      <w:r>
        <w:rPr>
          <w:rFonts w:eastAsia="Calibri"/>
          <w:i/>
          <w:szCs w:val="22"/>
        </w:rPr>
        <w:t xml:space="preserve">Į </w:t>
      </w:r>
      <w:proofErr w:type="spellStart"/>
      <w:r>
        <w:rPr>
          <w:rFonts w:eastAsia="Calibri"/>
          <w:i/>
          <w:szCs w:val="22"/>
        </w:rPr>
        <w:t>imipraminą</w:t>
      </w:r>
      <w:proofErr w:type="spellEnd"/>
      <w:r>
        <w:rPr>
          <w:rFonts w:eastAsia="Calibri"/>
          <w:i/>
          <w:szCs w:val="22"/>
        </w:rPr>
        <w:t xml:space="preserve"> panašūs antidepresantai, </w:t>
      </w:r>
      <w:proofErr w:type="spellStart"/>
      <w:r>
        <w:rPr>
          <w:rFonts w:eastAsia="Calibri"/>
          <w:i/>
          <w:szCs w:val="22"/>
        </w:rPr>
        <w:t>neuroleptikai</w:t>
      </w:r>
      <w:proofErr w:type="spellEnd"/>
    </w:p>
    <w:p w14:paraId="5B5267A4" w14:textId="77777777" w:rsidR="00480FBE" w:rsidRDefault="00C01097">
      <w:pPr>
        <w:tabs>
          <w:tab w:val="left" w:pos="567"/>
        </w:tabs>
        <w:rPr>
          <w:rFonts w:eastAsia="Calibri"/>
          <w:szCs w:val="22"/>
        </w:rPr>
      </w:pPr>
      <w:r>
        <w:rPr>
          <w:szCs w:val="22"/>
        </w:rPr>
        <w:t>Stiprėja</w:t>
      </w:r>
      <w:r>
        <w:rPr>
          <w:rFonts w:eastAsia="Calibri"/>
          <w:szCs w:val="22"/>
        </w:rPr>
        <w:t xml:space="preserve"> </w:t>
      </w:r>
      <w:proofErr w:type="spellStart"/>
      <w:r>
        <w:rPr>
          <w:rFonts w:eastAsia="Calibri"/>
          <w:szCs w:val="22"/>
        </w:rPr>
        <w:t>antihipertenzinis</w:t>
      </w:r>
      <w:proofErr w:type="spellEnd"/>
      <w:r>
        <w:rPr>
          <w:rFonts w:eastAsia="Calibri"/>
          <w:szCs w:val="22"/>
        </w:rPr>
        <w:t xml:space="preserve"> poveikis ir didėja </w:t>
      </w:r>
      <w:proofErr w:type="spellStart"/>
      <w:r>
        <w:rPr>
          <w:rFonts w:eastAsia="Calibri"/>
          <w:szCs w:val="22"/>
        </w:rPr>
        <w:t>ortostatinės</w:t>
      </w:r>
      <w:proofErr w:type="spellEnd"/>
      <w:r>
        <w:rPr>
          <w:rFonts w:eastAsia="Calibri"/>
          <w:szCs w:val="22"/>
        </w:rPr>
        <w:t xml:space="preserve"> </w:t>
      </w:r>
      <w:proofErr w:type="spellStart"/>
      <w:r>
        <w:rPr>
          <w:rFonts w:eastAsia="Calibri"/>
          <w:szCs w:val="22"/>
        </w:rPr>
        <w:t>hipotenzijos</w:t>
      </w:r>
      <w:proofErr w:type="spellEnd"/>
      <w:r>
        <w:rPr>
          <w:rFonts w:eastAsia="Calibri"/>
          <w:szCs w:val="22"/>
        </w:rPr>
        <w:t xml:space="preserve"> rizika</w:t>
      </w:r>
      <w:r>
        <w:rPr>
          <w:szCs w:val="22"/>
        </w:rPr>
        <w:t xml:space="preserve"> </w:t>
      </w:r>
      <w:r>
        <w:rPr>
          <w:szCs w:val="22"/>
          <w:lang w:eastAsia="lt-LT"/>
        </w:rPr>
        <w:t>(suminis poveikis)</w:t>
      </w:r>
      <w:r>
        <w:rPr>
          <w:szCs w:val="22"/>
        </w:rPr>
        <w:t>.</w:t>
      </w:r>
    </w:p>
    <w:p w14:paraId="035EE648" w14:textId="77777777" w:rsidR="00480FBE" w:rsidRDefault="00480FBE">
      <w:pPr>
        <w:tabs>
          <w:tab w:val="left" w:pos="567"/>
        </w:tabs>
        <w:rPr>
          <w:rFonts w:eastAsia="Calibri"/>
          <w:i/>
          <w:szCs w:val="22"/>
        </w:rPr>
      </w:pPr>
    </w:p>
    <w:p w14:paraId="6AB51A9E" w14:textId="77777777" w:rsidR="00480FBE" w:rsidRDefault="00C01097">
      <w:pPr>
        <w:tabs>
          <w:tab w:val="left" w:pos="567"/>
        </w:tabs>
        <w:rPr>
          <w:i/>
          <w:szCs w:val="22"/>
        </w:rPr>
      </w:pPr>
      <w:r>
        <w:rPr>
          <w:rFonts w:eastAsia="Calibri"/>
          <w:i/>
          <w:szCs w:val="22"/>
        </w:rPr>
        <w:t>Kalcio druskos</w:t>
      </w:r>
    </w:p>
    <w:p w14:paraId="40CAFDA9" w14:textId="77777777" w:rsidR="00480FBE" w:rsidRDefault="00C01097">
      <w:pPr>
        <w:tabs>
          <w:tab w:val="left" w:pos="567"/>
        </w:tabs>
        <w:rPr>
          <w:rFonts w:eastAsia="Calibri"/>
          <w:szCs w:val="22"/>
        </w:rPr>
      </w:pPr>
      <w:r>
        <w:rPr>
          <w:rFonts w:eastAsia="Calibri"/>
          <w:szCs w:val="22"/>
        </w:rPr>
        <w:t xml:space="preserve">Sumažėja kalcio išskyrimas su šlapimu, todėl didėja </w:t>
      </w:r>
      <w:proofErr w:type="spellStart"/>
      <w:r>
        <w:rPr>
          <w:rFonts w:eastAsia="Calibri"/>
          <w:szCs w:val="22"/>
        </w:rPr>
        <w:t>hiperkalcemijos</w:t>
      </w:r>
      <w:proofErr w:type="spellEnd"/>
      <w:r>
        <w:rPr>
          <w:rFonts w:eastAsia="Calibri"/>
          <w:szCs w:val="22"/>
        </w:rPr>
        <w:t xml:space="preserve"> rizika.</w:t>
      </w:r>
    </w:p>
    <w:p w14:paraId="46720334" w14:textId="77777777" w:rsidR="00480FBE" w:rsidRDefault="00480FBE">
      <w:pPr>
        <w:tabs>
          <w:tab w:val="left" w:pos="567"/>
        </w:tabs>
        <w:rPr>
          <w:rFonts w:eastAsia="Calibri"/>
          <w:i/>
          <w:szCs w:val="22"/>
        </w:rPr>
      </w:pPr>
    </w:p>
    <w:p w14:paraId="1EF1AE52" w14:textId="77777777" w:rsidR="00480FBE" w:rsidRDefault="00C01097">
      <w:pPr>
        <w:tabs>
          <w:tab w:val="left" w:pos="567"/>
        </w:tabs>
        <w:rPr>
          <w:rFonts w:eastAsia="Calibri"/>
          <w:i/>
          <w:szCs w:val="22"/>
        </w:rPr>
      </w:pPr>
      <w:proofErr w:type="spellStart"/>
      <w:r>
        <w:rPr>
          <w:rFonts w:eastAsia="Calibri"/>
          <w:i/>
          <w:szCs w:val="22"/>
        </w:rPr>
        <w:t>Ciklosporinas</w:t>
      </w:r>
      <w:proofErr w:type="spellEnd"/>
      <w:r>
        <w:rPr>
          <w:rFonts w:eastAsia="Calibri"/>
          <w:i/>
          <w:szCs w:val="22"/>
        </w:rPr>
        <w:t xml:space="preserve">, </w:t>
      </w:r>
      <w:proofErr w:type="spellStart"/>
      <w:r>
        <w:rPr>
          <w:rFonts w:eastAsia="Calibri"/>
          <w:i/>
          <w:szCs w:val="22"/>
        </w:rPr>
        <w:t>takrolimuzas</w:t>
      </w:r>
      <w:proofErr w:type="spellEnd"/>
    </w:p>
    <w:p w14:paraId="38B93DC1" w14:textId="77777777" w:rsidR="00480FBE" w:rsidRDefault="00C01097">
      <w:pPr>
        <w:tabs>
          <w:tab w:val="left" w:pos="567"/>
        </w:tabs>
        <w:rPr>
          <w:rFonts w:eastAsia="Calibri"/>
          <w:i/>
          <w:szCs w:val="22"/>
        </w:rPr>
      </w:pPr>
      <w:r>
        <w:rPr>
          <w:rFonts w:eastAsia="Calibri"/>
          <w:szCs w:val="22"/>
        </w:rPr>
        <w:t xml:space="preserve">Gali didėti kreatinino koncentracija plazmoje (net ir tuo atveju, jei natrio ir vandens organizme netrūksta), tačiau </w:t>
      </w:r>
      <w:proofErr w:type="spellStart"/>
      <w:r>
        <w:rPr>
          <w:rFonts w:eastAsia="Calibri"/>
          <w:szCs w:val="22"/>
        </w:rPr>
        <w:t>ciklosporino</w:t>
      </w:r>
      <w:proofErr w:type="spellEnd"/>
      <w:r>
        <w:rPr>
          <w:rFonts w:eastAsia="Calibri"/>
          <w:szCs w:val="22"/>
        </w:rPr>
        <w:t xml:space="preserve"> koncentracija nekinta.</w:t>
      </w:r>
    </w:p>
    <w:p w14:paraId="3582F745" w14:textId="77777777" w:rsidR="00480FBE" w:rsidRDefault="00480FBE">
      <w:pPr>
        <w:tabs>
          <w:tab w:val="left" w:pos="567"/>
        </w:tabs>
        <w:rPr>
          <w:rFonts w:eastAsia="Calibri"/>
          <w:i/>
          <w:szCs w:val="22"/>
        </w:rPr>
      </w:pPr>
    </w:p>
    <w:p w14:paraId="7C54E9F4" w14:textId="77777777" w:rsidR="00480FBE" w:rsidRDefault="00C01097">
      <w:pPr>
        <w:tabs>
          <w:tab w:val="left" w:pos="567"/>
        </w:tabs>
        <w:rPr>
          <w:rFonts w:eastAsia="Calibri"/>
          <w:i/>
          <w:szCs w:val="22"/>
        </w:rPr>
      </w:pPr>
      <w:r>
        <w:rPr>
          <w:i/>
          <w:iCs/>
          <w:szCs w:val="22"/>
        </w:rPr>
        <w:t>Kortikosteroidai</w:t>
      </w:r>
      <w:r>
        <w:rPr>
          <w:rFonts w:eastAsia="Calibri"/>
          <w:i/>
          <w:szCs w:val="22"/>
        </w:rPr>
        <w:t xml:space="preserve">, </w:t>
      </w:r>
      <w:proofErr w:type="spellStart"/>
      <w:r>
        <w:rPr>
          <w:rFonts w:eastAsia="Calibri"/>
          <w:i/>
          <w:szCs w:val="22"/>
        </w:rPr>
        <w:t>tetrakozaktidas</w:t>
      </w:r>
      <w:proofErr w:type="spellEnd"/>
      <w:r>
        <w:rPr>
          <w:i/>
          <w:iCs/>
          <w:szCs w:val="22"/>
        </w:rPr>
        <w:t xml:space="preserve"> (sisteminio poveikio)</w:t>
      </w:r>
    </w:p>
    <w:p w14:paraId="60A03850" w14:textId="77777777" w:rsidR="00480FBE" w:rsidRDefault="00C01097">
      <w:pPr>
        <w:tabs>
          <w:tab w:val="left" w:pos="567"/>
        </w:tabs>
        <w:rPr>
          <w:rFonts w:eastAsia="Calibri"/>
          <w:szCs w:val="22"/>
        </w:rPr>
      </w:pPr>
      <w:r>
        <w:rPr>
          <w:szCs w:val="22"/>
        </w:rPr>
        <w:t>Silpnėja</w:t>
      </w:r>
      <w:r>
        <w:rPr>
          <w:rFonts w:eastAsia="Calibri"/>
          <w:szCs w:val="22"/>
        </w:rPr>
        <w:t xml:space="preserve"> </w:t>
      </w:r>
      <w:proofErr w:type="spellStart"/>
      <w:r>
        <w:rPr>
          <w:rFonts w:eastAsia="Calibri"/>
          <w:szCs w:val="22"/>
        </w:rPr>
        <w:t>antihipertenzinis</w:t>
      </w:r>
      <w:proofErr w:type="spellEnd"/>
      <w:r>
        <w:rPr>
          <w:rFonts w:eastAsia="Calibri"/>
          <w:szCs w:val="22"/>
        </w:rPr>
        <w:t xml:space="preserve"> poveikis</w:t>
      </w:r>
      <w:r>
        <w:rPr>
          <w:szCs w:val="22"/>
        </w:rPr>
        <w:t xml:space="preserve"> (nes kortikosteroidai organizme sulaiko vandenį ir natrį).</w:t>
      </w:r>
    </w:p>
    <w:p w14:paraId="7D9D4CDF" w14:textId="77777777" w:rsidR="00480FBE" w:rsidRDefault="00480FBE">
      <w:pPr>
        <w:ind w:left="567" w:hanging="567"/>
        <w:rPr>
          <w:b/>
        </w:rPr>
      </w:pPr>
    </w:p>
    <w:p w14:paraId="169AF1DD" w14:textId="77777777" w:rsidR="00480FBE" w:rsidRDefault="00C01097">
      <w:pPr>
        <w:ind w:left="567" w:hanging="567"/>
        <w:rPr>
          <w:b/>
        </w:rPr>
      </w:pPr>
      <w:r>
        <w:rPr>
          <w:b/>
        </w:rPr>
        <w:t>4.6</w:t>
      </w:r>
      <w:r>
        <w:rPr>
          <w:b/>
        </w:rPr>
        <w:tab/>
      </w:r>
      <w:r>
        <w:rPr>
          <w:b/>
          <w:noProof/>
          <w:szCs w:val="22"/>
        </w:rPr>
        <w:t xml:space="preserve">Vaisingumas, </w:t>
      </w:r>
      <w:r>
        <w:rPr>
          <w:b/>
          <w:bCs/>
        </w:rPr>
        <w:t>nėštumo ir žindymo laikotarpis</w:t>
      </w:r>
      <w:r>
        <w:t xml:space="preserve"> </w:t>
      </w:r>
    </w:p>
    <w:p w14:paraId="513D5FA9" w14:textId="77777777" w:rsidR="00480FBE" w:rsidRDefault="00480FBE">
      <w:pPr>
        <w:rPr>
          <w:i/>
        </w:rPr>
      </w:pPr>
    </w:p>
    <w:p w14:paraId="3A8BAEF6" w14:textId="77777777" w:rsidR="00480FBE" w:rsidRDefault="00C01097">
      <w:pPr>
        <w:rPr>
          <w:i/>
          <w:iCs/>
          <w:noProof/>
          <w:szCs w:val="22"/>
          <w:u w:val="single"/>
        </w:rPr>
      </w:pPr>
      <w:r>
        <w:rPr>
          <w:i/>
          <w:iCs/>
          <w:noProof/>
          <w:szCs w:val="22"/>
          <w:u w:val="single"/>
        </w:rPr>
        <w:t>Nėštumas</w:t>
      </w:r>
    </w:p>
    <w:p w14:paraId="1BC3E1AB" w14:textId="77777777" w:rsidR="00480FBE" w:rsidRDefault="00480FBE">
      <w:pPr>
        <w:rPr>
          <w:noProof/>
          <w:szCs w:val="22"/>
        </w:rPr>
      </w:pPr>
    </w:p>
    <w:p w14:paraId="44B52FD8" w14:textId="77777777" w:rsidR="00480FBE" w:rsidRDefault="00C01097">
      <w:pPr>
        <w:widowControl w:val="0"/>
        <w:pBdr>
          <w:top w:val="single" w:sz="4" w:space="1" w:color="auto"/>
          <w:left w:val="single" w:sz="4" w:space="4" w:color="auto"/>
          <w:bottom w:val="single" w:sz="4" w:space="1" w:color="auto"/>
          <w:right w:val="single" w:sz="4" w:space="4" w:color="auto"/>
        </w:pBdr>
        <w:rPr>
          <w:rFonts w:eastAsia="SimSun"/>
          <w:szCs w:val="22"/>
          <w:lang w:val="sl-SI" w:eastAsia="sl-SI"/>
        </w:rPr>
      </w:pPr>
      <w:r>
        <w:rPr>
          <w:szCs w:val="22"/>
          <w:lang w:val="sl-SI" w:eastAsia="sl-SI"/>
        </w:rPr>
        <w:t>Angiotenzino II receptorių blokatorius</w:t>
      </w:r>
      <w:r>
        <w:rPr>
          <w:rFonts w:eastAsia="SimSun"/>
          <w:szCs w:val="22"/>
          <w:lang w:val="sl-SI" w:eastAsia="sl-SI"/>
        </w:rPr>
        <w:t xml:space="preserve"> (AIIRB) pirmą nėštumo trimestrą vartoti nerekomenduojama (žr. 4.4 skyrių). Antrąjį ir trečiąjį nėštumo trimestrą AIIRB vartoti draudžiama (žr. 4.3 ir 4.4 skyrius).</w:t>
      </w:r>
    </w:p>
    <w:p w14:paraId="75F93952" w14:textId="77777777" w:rsidR="00480FBE" w:rsidRDefault="00480FBE">
      <w:pPr>
        <w:widowControl w:val="0"/>
        <w:rPr>
          <w:rFonts w:eastAsia="SimSun"/>
          <w:szCs w:val="22"/>
          <w:lang w:val="sl-SI" w:eastAsia="sl-SI"/>
        </w:rPr>
      </w:pPr>
    </w:p>
    <w:p w14:paraId="75190668" w14:textId="77777777" w:rsidR="00480FBE" w:rsidRDefault="00C01097">
      <w:pPr>
        <w:widowControl w:val="0"/>
        <w:rPr>
          <w:rFonts w:eastAsia="SimSun"/>
          <w:szCs w:val="22"/>
          <w:lang w:val="sl-SI" w:eastAsia="sl-SI"/>
        </w:rPr>
      </w:pPr>
      <w:r>
        <w:rPr>
          <w:rFonts w:eastAsia="SimSun"/>
          <w:szCs w:val="22"/>
          <w:lang w:val="sl-SI" w:eastAsia="sl-SI"/>
        </w:rPr>
        <w:t>Epidemiologiniais tyrimais neįrodyta, kad AKF inhibitorių ekspozicija pirmąjį nėštumo trimestrą didintų teratogeninio poveikio riziką, tačiau nedidelio rizikos padidėjimo paneigti negalima. Nors kontrolinių epidemiologinių tyrimų duomenų apie angiotenzino II receptorių blokatorių (AIIRB) keliamą riziką nėra, ji gali būti panaši į pasireiškiančią gydant kitais šios klasės vaistiniais preparatais. Nėštumą planuojančioms pacientėms gydymą AIIRB reikia keisti kitokiais antihipertenziniais vaistiniais preparatais, kurių vartojimo saugumas nėštumo metu įrodytas, išskyrus atvejus, kai nusprendžiama, kad AIIRB vartojimą tęsti neabejotinai būtina. Nustačius nėštumą, AIIRB vartojimą būtina nedelsiant nutraukti ir, jei reikia, skirti kitokį gydymą.</w:t>
      </w:r>
    </w:p>
    <w:p w14:paraId="5C17BB4A" w14:textId="77777777" w:rsidR="00480FBE" w:rsidRDefault="00480FBE">
      <w:pPr>
        <w:widowControl w:val="0"/>
        <w:rPr>
          <w:rFonts w:eastAsia="SimSun"/>
          <w:szCs w:val="22"/>
          <w:lang w:val="sl-SI" w:eastAsia="sl-SI"/>
        </w:rPr>
      </w:pPr>
    </w:p>
    <w:p w14:paraId="1578FB4C" w14:textId="77777777" w:rsidR="00480FBE" w:rsidRDefault="00C01097">
      <w:pPr>
        <w:widowControl w:val="0"/>
        <w:rPr>
          <w:rFonts w:eastAsia="SimSun"/>
          <w:szCs w:val="22"/>
          <w:lang w:val="sl-SI" w:eastAsia="sl-SI"/>
        </w:rPr>
      </w:pPr>
      <w:r>
        <w:rPr>
          <w:rFonts w:eastAsia="SimSun"/>
          <w:szCs w:val="22"/>
          <w:lang w:val="sl-SI" w:eastAsia="sl-SI"/>
        </w:rPr>
        <w:t xml:space="preserve">Žinoma, kad dėl AIIRB ekspozicijos antrąjį ir trečiąjį nėštumo trimestrą pasireiškia toksinis poveikis žmogaus vaisiui (inkstų funkcijos susilpnėjimas, oligohidramnionas, kaukolės kaulėjimo sulėtėjimas) </w:t>
      </w:r>
      <w:r>
        <w:rPr>
          <w:rFonts w:eastAsia="SimSun"/>
          <w:szCs w:val="22"/>
          <w:lang w:val="sl-SI" w:eastAsia="sl-SI"/>
        </w:rPr>
        <w:lastRenderedPageBreak/>
        <w:t>bei naujagimiui (inkstų funkcijos nepakankamumas, hipotenzija, hiperkalemija) (taip pat žr. 5.3  skyrių).</w:t>
      </w:r>
    </w:p>
    <w:p w14:paraId="5D4D5E49" w14:textId="77777777" w:rsidR="00480FBE" w:rsidRDefault="00C01097">
      <w:pPr>
        <w:widowControl w:val="0"/>
        <w:rPr>
          <w:rFonts w:eastAsia="SimSun"/>
          <w:szCs w:val="22"/>
          <w:lang w:val="sl-SI" w:eastAsia="sl-SI"/>
        </w:rPr>
      </w:pPr>
      <w:r>
        <w:rPr>
          <w:rFonts w:eastAsia="SimSun"/>
          <w:szCs w:val="22"/>
          <w:lang w:val="sl-SI" w:eastAsia="sl-SI"/>
        </w:rPr>
        <w:t>Jeigu nuo antrojo nėštumo trimestro buvo vartojama AKF inhibitorių, rekomenduojama ultragarsu stebėti vaisiaus inkstų funkciją ir kaukolę.</w:t>
      </w:r>
    </w:p>
    <w:p w14:paraId="7C2701E3" w14:textId="77777777" w:rsidR="00480FBE" w:rsidRDefault="00C01097">
      <w:pPr>
        <w:widowControl w:val="0"/>
        <w:rPr>
          <w:rFonts w:eastAsia="SimSun"/>
          <w:szCs w:val="22"/>
          <w:lang w:val="sl-SI" w:eastAsia="sl-SI"/>
        </w:rPr>
      </w:pPr>
      <w:r>
        <w:rPr>
          <w:rFonts w:eastAsia="SimSun"/>
          <w:szCs w:val="22"/>
          <w:lang w:val="sl-SI" w:eastAsia="sl-SI"/>
        </w:rPr>
        <w:t>Reikia atidžiai stebėti, ar motinų, kurios nėštumo metu vartojo AIIRB, kūdikiams neatsiranda hipotenzijos (žr. 4.3 ir 4.4 skyrius).</w:t>
      </w:r>
    </w:p>
    <w:p w14:paraId="7F806CD4" w14:textId="77777777" w:rsidR="00480FBE" w:rsidRDefault="00480FBE">
      <w:pPr>
        <w:rPr>
          <w:noProof/>
          <w:szCs w:val="22"/>
        </w:rPr>
      </w:pPr>
    </w:p>
    <w:p w14:paraId="7CDBFB85" w14:textId="77777777" w:rsidR="00480FBE" w:rsidRDefault="00C01097">
      <w:pPr>
        <w:tabs>
          <w:tab w:val="left" w:pos="567"/>
        </w:tabs>
        <w:rPr>
          <w:szCs w:val="22"/>
        </w:rPr>
      </w:pPr>
      <w:r>
        <w:rPr>
          <w:szCs w:val="22"/>
        </w:rPr>
        <w:t xml:space="preserve">Duomenų </w:t>
      </w:r>
      <w:r>
        <w:rPr>
          <w:rFonts w:eastAsia="SimSun"/>
          <w:bCs/>
          <w:iCs/>
          <w:szCs w:val="22"/>
          <w:lang w:eastAsia="zh-CN"/>
        </w:rPr>
        <w:t xml:space="preserve">apie </w:t>
      </w:r>
      <w:proofErr w:type="spellStart"/>
      <w:r>
        <w:rPr>
          <w:rFonts w:eastAsia="SimSun"/>
          <w:bCs/>
          <w:iCs/>
          <w:szCs w:val="22"/>
          <w:lang w:eastAsia="zh-CN"/>
        </w:rPr>
        <w:t>indapamido</w:t>
      </w:r>
      <w:proofErr w:type="spellEnd"/>
      <w:r>
        <w:rPr>
          <w:rFonts w:eastAsia="SimSun"/>
          <w:bCs/>
          <w:iCs/>
          <w:szCs w:val="22"/>
          <w:lang w:eastAsia="zh-CN"/>
        </w:rPr>
        <w:t xml:space="preserve"> vartojimą nėštumo metu nėra arba jų yra nedaug (duomenų yra mažiau kaip apie 300 nėštumų baigčių).</w:t>
      </w:r>
      <w:r>
        <w:rPr>
          <w:rFonts w:eastAsia="Calibri"/>
          <w:szCs w:val="22"/>
        </w:rPr>
        <w:t xml:space="preserve"> Ilgalaikis </w:t>
      </w:r>
      <w:proofErr w:type="spellStart"/>
      <w:r>
        <w:rPr>
          <w:rFonts w:eastAsia="Calibri"/>
          <w:szCs w:val="22"/>
        </w:rPr>
        <w:t>tiazidinio</w:t>
      </w:r>
      <w:proofErr w:type="spellEnd"/>
      <w:r>
        <w:rPr>
          <w:rFonts w:eastAsia="Calibri"/>
          <w:szCs w:val="22"/>
        </w:rPr>
        <w:t xml:space="preserve"> diuretiko poveikis per trečiąjį nėštumo trimestrą gali sumažinti gimdyvių kraujo plazmos tūrį, taip pat bloginti placentos kraujotaką, kas gali sukelti vaisiaus ir placentos išemiją ir augimo sulėtėjimą.</w:t>
      </w:r>
    </w:p>
    <w:p w14:paraId="1E4D1CEC" w14:textId="77777777" w:rsidR="00480FBE" w:rsidRDefault="00C01097">
      <w:pPr>
        <w:tabs>
          <w:tab w:val="left" w:pos="567"/>
        </w:tabs>
        <w:rPr>
          <w:szCs w:val="22"/>
        </w:rPr>
      </w:pPr>
      <w:r>
        <w:rPr>
          <w:szCs w:val="22"/>
        </w:rPr>
        <w:t>Tyrimai su gyvūnais nerodo tiesioginio ar netiesioginio kenksmingo toksinio poveikio reprodukcijai (žr. 5.3 skyrių).</w:t>
      </w:r>
    </w:p>
    <w:p w14:paraId="0F5B4A1A" w14:textId="77777777" w:rsidR="00480FBE" w:rsidRDefault="00480FBE">
      <w:pPr>
        <w:rPr>
          <w:noProof/>
          <w:szCs w:val="22"/>
        </w:rPr>
      </w:pPr>
    </w:p>
    <w:p w14:paraId="3C367C0C" w14:textId="77777777" w:rsidR="00480FBE" w:rsidRDefault="00C01097">
      <w:pPr>
        <w:rPr>
          <w:i/>
          <w:iCs/>
          <w:noProof/>
          <w:szCs w:val="22"/>
          <w:u w:val="single"/>
        </w:rPr>
      </w:pPr>
      <w:r>
        <w:rPr>
          <w:i/>
          <w:iCs/>
          <w:noProof/>
          <w:szCs w:val="22"/>
          <w:u w:val="single"/>
        </w:rPr>
        <w:t>Žindymas</w:t>
      </w:r>
    </w:p>
    <w:p w14:paraId="11419F78" w14:textId="77777777" w:rsidR="00480FBE" w:rsidRDefault="00480FBE">
      <w:pPr>
        <w:rPr>
          <w:noProof/>
          <w:szCs w:val="22"/>
        </w:rPr>
      </w:pPr>
    </w:p>
    <w:p w14:paraId="1D8F8088" w14:textId="77777777" w:rsidR="00480FBE" w:rsidRDefault="00C01097">
      <w:pPr>
        <w:rPr>
          <w:noProof/>
          <w:szCs w:val="22"/>
        </w:rPr>
      </w:pPr>
      <w:r>
        <w:rPr>
          <w:noProof/>
          <w:szCs w:val="22"/>
        </w:rPr>
        <w:t>Vabinxo neturi būti vartojamas žindymo metu.</w:t>
      </w:r>
    </w:p>
    <w:p w14:paraId="2542B541" w14:textId="77777777" w:rsidR="00480FBE" w:rsidRDefault="00480FBE">
      <w:pPr>
        <w:rPr>
          <w:noProof/>
          <w:szCs w:val="22"/>
        </w:rPr>
      </w:pPr>
    </w:p>
    <w:p w14:paraId="0B303BE8" w14:textId="77777777" w:rsidR="00480FBE" w:rsidRDefault="00C01097">
      <w:pPr>
        <w:widowControl w:val="0"/>
        <w:rPr>
          <w:rFonts w:eastAsia="SimSun"/>
          <w:bCs/>
          <w:szCs w:val="22"/>
          <w:lang w:val="sl-SI" w:eastAsia="sl-SI"/>
        </w:rPr>
      </w:pPr>
      <w:r>
        <w:rPr>
          <w:rFonts w:eastAsia="SimSun"/>
          <w:bCs/>
          <w:szCs w:val="22"/>
          <w:lang w:val="sl-SI" w:eastAsia="sl-SI"/>
        </w:rPr>
        <w:t>Kadangi duomenų apie valsartano vartojimą žindymo laikotarpiu nėra, valsartano vartoti nerekomenduojama ir patariama skirti alternatyvų gydymą, kurio saugumas maitinimo krūtimi laikotarpiu ištirtas geriau, ypač jei žindomas naujagimis ar neišnešiotas kūdikis.</w:t>
      </w:r>
    </w:p>
    <w:p w14:paraId="5476FD16" w14:textId="77777777" w:rsidR="00480FBE" w:rsidRDefault="00480FBE">
      <w:pPr>
        <w:tabs>
          <w:tab w:val="left" w:pos="567"/>
        </w:tabs>
        <w:rPr>
          <w:szCs w:val="22"/>
        </w:rPr>
      </w:pPr>
    </w:p>
    <w:p w14:paraId="73D80B9B" w14:textId="77777777" w:rsidR="00480FBE" w:rsidRDefault="00C01097">
      <w:pPr>
        <w:tabs>
          <w:tab w:val="left" w:pos="567"/>
        </w:tabs>
        <w:rPr>
          <w:szCs w:val="22"/>
        </w:rPr>
      </w:pPr>
      <w:r>
        <w:rPr>
          <w:szCs w:val="22"/>
        </w:rPr>
        <w:t xml:space="preserve">Nėra pakankamai informacijos apie tai, ar </w:t>
      </w:r>
      <w:proofErr w:type="spellStart"/>
      <w:r>
        <w:rPr>
          <w:szCs w:val="22"/>
        </w:rPr>
        <w:t>indapamido</w:t>
      </w:r>
      <w:proofErr w:type="spellEnd"/>
      <w:r>
        <w:rPr>
          <w:szCs w:val="22"/>
        </w:rPr>
        <w:t xml:space="preserve"> ar jo metabolitų </w:t>
      </w:r>
      <w:r>
        <w:rPr>
          <w:rFonts w:eastAsia="SimSun"/>
          <w:snapToGrid w:val="0"/>
          <w:color w:val="000000"/>
          <w:lang w:eastAsia="zh-CN"/>
        </w:rPr>
        <w:t>išsiskiria į gydytų moterų pieną</w:t>
      </w:r>
      <w:r>
        <w:rPr>
          <w:szCs w:val="22"/>
        </w:rPr>
        <w:t xml:space="preserve">. Gali atsirasti padidėjęs jautrumas </w:t>
      </w:r>
      <w:proofErr w:type="spellStart"/>
      <w:r>
        <w:rPr>
          <w:szCs w:val="22"/>
        </w:rPr>
        <w:t>sulfonamidų</w:t>
      </w:r>
      <w:proofErr w:type="spellEnd"/>
      <w:r>
        <w:rPr>
          <w:szCs w:val="22"/>
        </w:rPr>
        <w:t xml:space="preserve"> grupės vaistiniams </w:t>
      </w:r>
      <w:proofErr w:type="spellStart"/>
      <w:r>
        <w:rPr>
          <w:szCs w:val="22"/>
        </w:rPr>
        <w:t>peparatams</w:t>
      </w:r>
      <w:proofErr w:type="spellEnd"/>
      <w:r>
        <w:rPr>
          <w:szCs w:val="22"/>
        </w:rPr>
        <w:t xml:space="preserve"> ir </w:t>
      </w:r>
      <w:proofErr w:type="spellStart"/>
      <w:r>
        <w:rPr>
          <w:szCs w:val="22"/>
        </w:rPr>
        <w:t>hipokalemija</w:t>
      </w:r>
      <w:proofErr w:type="spellEnd"/>
      <w:r>
        <w:rPr>
          <w:szCs w:val="22"/>
        </w:rPr>
        <w:t>. Pavojaus žindomiems naujagimiams ar kūdikiams negalima atmesti.</w:t>
      </w:r>
    </w:p>
    <w:p w14:paraId="4242389D" w14:textId="77777777" w:rsidR="00480FBE" w:rsidRDefault="00C01097">
      <w:pPr>
        <w:tabs>
          <w:tab w:val="left" w:pos="567"/>
        </w:tabs>
        <w:rPr>
          <w:szCs w:val="22"/>
        </w:rPr>
      </w:pPr>
      <w:proofErr w:type="spellStart"/>
      <w:r>
        <w:rPr>
          <w:szCs w:val="22"/>
        </w:rPr>
        <w:t>Indapamidas</w:t>
      </w:r>
      <w:proofErr w:type="spellEnd"/>
      <w:r>
        <w:rPr>
          <w:szCs w:val="22"/>
        </w:rPr>
        <w:t xml:space="preserve"> yra glaudžiai susijęs su </w:t>
      </w:r>
      <w:proofErr w:type="spellStart"/>
      <w:r>
        <w:rPr>
          <w:szCs w:val="22"/>
        </w:rPr>
        <w:t>tiazidiniais</w:t>
      </w:r>
      <w:proofErr w:type="spellEnd"/>
      <w:r>
        <w:rPr>
          <w:szCs w:val="22"/>
        </w:rPr>
        <w:t xml:space="preserve"> diuretikais, kurių vartojimas žindymo laikotarpiu buvo susijęs su laktacijos sumažėjimu ar net slopinimu.</w:t>
      </w:r>
    </w:p>
    <w:p w14:paraId="0182A9E5" w14:textId="77777777" w:rsidR="00480FBE" w:rsidRDefault="00480FBE">
      <w:pPr>
        <w:rPr>
          <w:noProof/>
          <w:szCs w:val="22"/>
        </w:rPr>
      </w:pPr>
    </w:p>
    <w:p w14:paraId="0CBC54EA" w14:textId="77777777" w:rsidR="00480FBE" w:rsidRDefault="00C01097">
      <w:pPr>
        <w:rPr>
          <w:i/>
          <w:iCs/>
          <w:noProof/>
          <w:szCs w:val="22"/>
          <w:u w:val="single"/>
        </w:rPr>
      </w:pPr>
      <w:r>
        <w:rPr>
          <w:i/>
          <w:iCs/>
          <w:noProof/>
          <w:szCs w:val="22"/>
          <w:u w:val="single"/>
        </w:rPr>
        <w:t>Vaisingumas</w:t>
      </w:r>
    </w:p>
    <w:p w14:paraId="30125A9E" w14:textId="77777777" w:rsidR="00480FBE" w:rsidRDefault="00C01097">
      <w:pPr>
        <w:widowControl w:val="0"/>
        <w:autoSpaceDE w:val="0"/>
        <w:autoSpaceDN w:val="0"/>
        <w:adjustRightInd w:val="0"/>
        <w:outlineLvl w:val="0"/>
        <w:rPr>
          <w:rFonts w:eastAsia="Calibri"/>
          <w:color w:val="000000"/>
          <w:szCs w:val="22"/>
          <w:lang w:val="sl-SI" w:eastAsia="sl-SI"/>
        </w:rPr>
      </w:pPr>
      <w:r>
        <w:rPr>
          <w:rFonts w:eastAsia="Calibri"/>
          <w:color w:val="000000"/>
          <w:szCs w:val="22"/>
          <w:lang w:val="sl-SI" w:eastAsia="sl-SI"/>
        </w:rPr>
        <w:t xml:space="preserve">Girdoma ne didesnė kaip 200 mg/kg kūno svorio valsartano paros dozė nepageidaujamo poveikio žiurkių patinų ir patelių reprodukcinei veiklai nesukėlė. Tokia dozė yra 6 kartus didesnė </w:t>
      </w:r>
      <w:r>
        <w:rPr>
          <w:rFonts w:eastAsia="Calibri"/>
          <w:szCs w:val="22"/>
          <w:lang w:val="sl-SI" w:eastAsia="sl-SI"/>
        </w:rPr>
        <w:t>už didžiausią rekomenduojamą dozę žmogui, perskaičiuojant mg/m</w:t>
      </w:r>
      <w:r>
        <w:rPr>
          <w:rFonts w:eastAsia="Calibri"/>
          <w:szCs w:val="22"/>
          <w:vertAlign w:val="superscript"/>
          <w:lang w:val="sl-SI" w:eastAsia="sl-SI"/>
        </w:rPr>
        <w:t>2</w:t>
      </w:r>
      <w:r>
        <w:rPr>
          <w:rFonts w:eastAsia="Calibri"/>
          <w:szCs w:val="22"/>
          <w:lang w:val="sl-SI" w:eastAsia="sl-SI"/>
        </w:rPr>
        <w:t xml:space="preserve"> paviršiaus ploto (skaičiuojant laikyta, kad geriamoji paros dozė yra 320 mg, o pacientas sveria 60 kg).</w:t>
      </w:r>
    </w:p>
    <w:p w14:paraId="4B2B3AEC" w14:textId="77777777" w:rsidR="00480FBE" w:rsidRDefault="00C01097">
      <w:pPr>
        <w:tabs>
          <w:tab w:val="left" w:pos="1296"/>
        </w:tabs>
        <w:rPr>
          <w:szCs w:val="22"/>
        </w:rPr>
      </w:pPr>
      <w:r>
        <w:rPr>
          <w:szCs w:val="22"/>
        </w:rPr>
        <w:t>Toksinio poveikio reprodukcijai tyrimai neparodė jokio poveikio žiurkių patelių ir patinėlių vaisingumui (žr. 5.3 skyrių). Jokio poveikio žmonių vaisingumui nesitikima.</w:t>
      </w:r>
    </w:p>
    <w:p w14:paraId="548057EC" w14:textId="77777777" w:rsidR="00480FBE" w:rsidRDefault="00480FBE">
      <w:pPr>
        <w:ind w:left="567" w:hanging="567"/>
      </w:pPr>
    </w:p>
    <w:p w14:paraId="5AB9D558" w14:textId="77777777" w:rsidR="00480FBE" w:rsidRDefault="00C01097">
      <w:pPr>
        <w:ind w:left="567" w:hanging="567"/>
        <w:rPr>
          <w:b/>
        </w:rPr>
      </w:pPr>
      <w:r>
        <w:rPr>
          <w:b/>
        </w:rPr>
        <w:t>4.7</w:t>
      </w:r>
      <w:r>
        <w:rPr>
          <w:b/>
        </w:rPr>
        <w:tab/>
        <w:t>Poveikis gebėjimui vairuoti ir valdyti mechanizmus</w:t>
      </w:r>
    </w:p>
    <w:p w14:paraId="263A7E4B" w14:textId="77777777" w:rsidR="00480FBE" w:rsidRDefault="00480FBE">
      <w:pPr>
        <w:ind w:left="567" w:hanging="567"/>
      </w:pPr>
    </w:p>
    <w:p w14:paraId="2D0BB73F" w14:textId="77777777" w:rsidR="00480FBE" w:rsidRDefault="00C01097">
      <w:proofErr w:type="spellStart"/>
      <w:r>
        <w:rPr>
          <w:szCs w:val="22"/>
        </w:rPr>
        <w:t>Valsartanas</w:t>
      </w:r>
      <w:proofErr w:type="spellEnd"/>
      <w:r>
        <w:rPr>
          <w:szCs w:val="22"/>
        </w:rPr>
        <w:t>/</w:t>
      </w:r>
      <w:proofErr w:type="spellStart"/>
      <w:r>
        <w:rPr>
          <w:szCs w:val="22"/>
        </w:rPr>
        <w:t>indapamidas</w:t>
      </w:r>
      <w:proofErr w:type="spellEnd"/>
      <w:r>
        <w:rPr>
          <w:szCs w:val="22"/>
        </w:rPr>
        <w:t xml:space="preserve"> atskirais atvejais gali sukelti skirtingas reakcijas, susijusias su kraujospūdžio sumažėjimu, ypač gydymo pradžioje. Vairuojant ar valdant mechanizmus reikia atsižvelgti į tai, kad gali atsirasti svaigulys ar nuovargis.</w:t>
      </w:r>
    </w:p>
    <w:p w14:paraId="3581C7F9" w14:textId="77777777" w:rsidR="00480FBE" w:rsidRDefault="00480FBE">
      <w:pPr>
        <w:ind w:left="567" w:hanging="567"/>
      </w:pPr>
    </w:p>
    <w:p w14:paraId="4EE17E5D" w14:textId="77777777" w:rsidR="00480FBE" w:rsidRDefault="00C01097">
      <w:pPr>
        <w:ind w:left="567" w:hanging="567"/>
        <w:rPr>
          <w:b/>
        </w:rPr>
      </w:pPr>
      <w:r>
        <w:rPr>
          <w:b/>
        </w:rPr>
        <w:t>4.8</w:t>
      </w:r>
      <w:r>
        <w:rPr>
          <w:b/>
        </w:rPr>
        <w:tab/>
        <w:t>Nepageidaujamas poveikis</w:t>
      </w:r>
    </w:p>
    <w:p w14:paraId="3BB986A2" w14:textId="77777777" w:rsidR="00480FBE" w:rsidRDefault="00480FBE">
      <w:pPr>
        <w:rPr>
          <w:i/>
        </w:rPr>
      </w:pPr>
    </w:p>
    <w:p w14:paraId="576ECE51" w14:textId="77777777" w:rsidR="00480FBE" w:rsidRDefault="00C01097">
      <w:pPr>
        <w:rPr>
          <w:i/>
        </w:rPr>
      </w:pPr>
      <w:r>
        <w:rPr>
          <w:snapToGrid w:val="0"/>
          <w:szCs w:val="22"/>
        </w:rPr>
        <w:t xml:space="preserve">Nepageidaujamo poveikio </w:t>
      </w:r>
      <w:r>
        <w:rPr>
          <w:snapToGrid w:val="0"/>
        </w:rPr>
        <w:t>dažnis apibūdinamas taip:</w:t>
      </w:r>
    </w:p>
    <w:p w14:paraId="50EDCE9E" w14:textId="77777777" w:rsidR="00480FBE" w:rsidRDefault="00C01097">
      <w:pPr>
        <w:numPr>
          <w:ilvl w:val="0"/>
          <w:numId w:val="6"/>
        </w:numPr>
        <w:tabs>
          <w:tab w:val="left" w:pos="567"/>
          <w:tab w:val="left" w:pos="1296"/>
        </w:tabs>
        <w:spacing w:line="260" w:lineRule="exact"/>
        <w:ind w:left="567" w:hanging="567"/>
        <w:rPr>
          <w:szCs w:val="22"/>
        </w:rPr>
      </w:pPr>
      <w:r>
        <w:rPr>
          <w:rFonts w:eastAsia="Calibri"/>
          <w:szCs w:val="22"/>
        </w:rPr>
        <w:t>labai dažnas (</w:t>
      </w:r>
      <w:r>
        <w:rPr>
          <w:rFonts w:eastAsia="Calibri"/>
          <w:szCs w:val="22"/>
        </w:rPr>
        <w:sym w:font="Symbol" w:char="F0B3"/>
      </w:r>
      <w:r>
        <w:rPr>
          <w:rFonts w:eastAsia="Calibri"/>
          <w:szCs w:val="22"/>
        </w:rPr>
        <w:t> 1/10).,</w:t>
      </w:r>
      <w:r>
        <w:rPr>
          <w:snapToGrid w:val="0"/>
        </w:rPr>
        <w:t xml:space="preserve">dažnas </w:t>
      </w:r>
      <w:r>
        <w:rPr>
          <w:rFonts w:eastAsia="Calibri"/>
          <w:szCs w:val="22"/>
        </w:rPr>
        <w:t xml:space="preserve">(nuo </w:t>
      </w:r>
      <w:r>
        <w:rPr>
          <w:rFonts w:eastAsia="Calibri"/>
          <w:szCs w:val="22"/>
        </w:rPr>
        <w:sym w:font="Symbol" w:char="F0B3"/>
      </w:r>
      <w:r>
        <w:rPr>
          <w:rFonts w:eastAsia="Calibri"/>
          <w:szCs w:val="22"/>
        </w:rPr>
        <w:t> 1/100 iki &lt; 1/10),</w:t>
      </w:r>
    </w:p>
    <w:p w14:paraId="4E1C7165" w14:textId="77777777" w:rsidR="00480FBE" w:rsidRDefault="00C01097">
      <w:pPr>
        <w:numPr>
          <w:ilvl w:val="0"/>
          <w:numId w:val="6"/>
        </w:numPr>
        <w:tabs>
          <w:tab w:val="left" w:pos="567"/>
          <w:tab w:val="left" w:pos="1296"/>
        </w:tabs>
        <w:spacing w:line="260" w:lineRule="exact"/>
        <w:ind w:left="567" w:hanging="567"/>
        <w:rPr>
          <w:szCs w:val="22"/>
        </w:rPr>
      </w:pPr>
      <w:r>
        <w:rPr>
          <w:rFonts w:eastAsia="Calibri"/>
          <w:szCs w:val="22"/>
        </w:rPr>
        <w:t xml:space="preserve">nedažnas (nuo </w:t>
      </w:r>
      <w:r>
        <w:rPr>
          <w:rFonts w:eastAsia="Calibri"/>
          <w:szCs w:val="22"/>
        </w:rPr>
        <w:sym w:font="Symbol" w:char="F0B3"/>
      </w:r>
      <w:r>
        <w:rPr>
          <w:rFonts w:eastAsia="Calibri"/>
          <w:szCs w:val="22"/>
        </w:rPr>
        <w:t> 1/1 000 iki &lt; 1/100),</w:t>
      </w:r>
    </w:p>
    <w:p w14:paraId="3436FC0B" w14:textId="77777777" w:rsidR="00480FBE" w:rsidRDefault="00C01097">
      <w:pPr>
        <w:numPr>
          <w:ilvl w:val="0"/>
          <w:numId w:val="6"/>
        </w:numPr>
        <w:tabs>
          <w:tab w:val="left" w:pos="567"/>
          <w:tab w:val="left" w:pos="1296"/>
        </w:tabs>
        <w:spacing w:line="260" w:lineRule="exact"/>
        <w:ind w:left="567" w:hanging="567"/>
        <w:rPr>
          <w:szCs w:val="22"/>
        </w:rPr>
      </w:pPr>
      <w:r>
        <w:rPr>
          <w:rFonts w:eastAsia="Calibri"/>
          <w:szCs w:val="22"/>
        </w:rPr>
        <w:t xml:space="preserve">retas (nuo </w:t>
      </w:r>
      <w:r>
        <w:rPr>
          <w:rFonts w:eastAsia="Calibri"/>
          <w:szCs w:val="22"/>
        </w:rPr>
        <w:sym w:font="Symbol" w:char="F0B3"/>
      </w:r>
      <w:r>
        <w:rPr>
          <w:rFonts w:eastAsia="Calibri"/>
          <w:szCs w:val="22"/>
        </w:rPr>
        <w:t> 1/10 000 iki &lt; 1/1 000),</w:t>
      </w:r>
    </w:p>
    <w:p w14:paraId="3C700F5B" w14:textId="77777777" w:rsidR="00480FBE" w:rsidRDefault="00C01097">
      <w:pPr>
        <w:numPr>
          <w:ilvl w:val="0"/>
          <w:numId w:val="6"/>
        </w:numPr>
        <w:tabs>
          <w:tab w:val="left" w:pos="567"/>
          <w:tab w:val="left" w:pos="1296"/>
        </w:tabs>
        <w:spacing w:line="260" w:lineRule="exact"/>
        <w:ind w:left="567" w:hanging="567"/>
        <w:rPr>
          <w:szCs w:val="22"/>
        </w:rPr>
      </w:pPr>
      <w:r>
        <w:rPr>
          <w:rFonts w:eastAsia="Calibri"/>
          <w:szCs w:val="22"/>
        </w:rPr>
        <w:t>labai retas (&lt; 1/10 000),</w:t>
      </w:r>
    </w:p>
    <w:p w14:paraId="3209FC56" w14:textId="77777777" w:rsidR="00480FBE" w:rsidRDefault="00C01097">
      <w:pPr>
        <w:numPr>
          <w:ilvl w:val="0"/>
          <w:numId w:val="6"/>
        </w:numPr>
        <w:tabs>
          <w:tab w:val="left" w:pos="567"/>
          <w:tab w:val="left" w:pos="1296"/>
        </w:tabs>
        <w:spacing w:line="260" w:lineRule="exact"/>
        <w:ind w:left="567" w:hanging="567"/>
        <w:rPr>
          <w:rFonts w:eastAsia="Calibri"/>
          <w:szCs w:val="22"/>
        </w:rPr>
      </w:pPr>
      <w:r>
        <w:rPr>
          <w:rFonts w:eastAsia="Calibri"/>
          <w:szCs w:val="22"/>
        </w:rPr>
        <w:t>nežinomas</w:t>
      </w:r>
      <w:r>
        <w:rPr>
          <w:szCs w:val="22"/>
        </w:rPr>
        <w:t xml:space="preserve"> (negali</w:t>
      </w:r>
      <w:r>
        <w:rPr>
          <w:rFonts w:eastAsia="Calibri"/>
          <w:szCs w:val="22"/>
        </w:rPr>
        <w:t xml:space="preserve"> būti </w:t>
      </w:r>
      <w:r>
        <w:rPr>
          <w:szCs w:val="22"/>
        </w:rPr>
        <w:t>apskaičiuotas pagal turimus duomenis).</w:t>
      </w:r>
    </w:p>
    <w:p w14:paraId="442246C2" w14:textId="77777777" w:rsidR="00480FBE" w:rsidRDefault="00480FBE">
      <w:pPr>
        <w:rPr>
          <w:szCs w:val="22"/>
          <w:u w:val="single"/>
        </w:rPr>
      </w:pPr>
    </w:p>
    <w:p w14:paraId="7201604F" w14:textId="77777777" w:rsidR="00480FBE" w:rsidRDefault="00C01097">
      <w:pPr>
        <w:tabs>
          <w:tab w:val="left" w:pos="1296"/>
        </w:tabs>
        <w:ind w:left="567" w:hanging="567"/>
        <w:rPr>
          <w:bCs/>
          <w:szCs w:val="22"/>
          <w:u w:val="single"/>
        </w:rPr>
      </w:pPr>
      <w:r>
        <w:rPr>
          <w:bCs/>
          <w:szCs w:val="22"/>
          <w:u w:val="single"/>
        </w:rPr>
        <w:t>Nepageidaujamų reakcijų santrauka</w:t>
      </w:r>
    </w:p>
    <w:p w14:paraId="39D89CC1"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Kontroliuojamų,klinikinių tyrimų metu hipertenzija sirgusių pacientų bendras nepageidaujamų reakcijų (NR) dažnumas buvo panašus į pasireiškiantį vartojant placebo bei atitiko farmakologines valsartano savybes. Duomenų, kad NR dažnumas būtų susijęs su doze, gydymo trukme, lytimi, amžiumi ar rase, negauta.</w:t>
      </w:r>
    </w:p>
    <w:p w14:paraId="46025AE0" w14:textId="77777777" w:rsidR="00480FBE" w:rsidRDefault="00C01097">
      <w:pPr>
        <w:rPr>
          <w:szCs w:val="22"/>
        </w:rPr>
      </w:pPr>
      <w:r>
        <w:rPr>
          <w:rFonts w:eastAsia="Calibri"/>
          <w:szCs w:val="22"/>
          <w:lang w:val="sl-SI" w:eastAsia="sl-SI"/>
        </w:rPr>
        <w:lastRenderedPageBreak/>
        <w:t>NR, laboratoriniai duomenys, apie kuriuos  gauta duomenų valsartano klinikinių tyrimų metu po vaistinio preparato pasirodymo rinkoje suskirstyti pagal organų klases ir pateikti toliau.</w:t>
      </w:r>
    </w:p>
    <w:p w14:paraId="63651725" w14:textId="77777777" w:rsidR="00480FBE" w:rsidRDefault="00C01097">
      <w:pPr>
        <w:rPr>
          <w:szCs w:val="22"/>
        </w:rPr>
      </w:pPr>
      <w:r>
        <w:rPr>
          <w:szCs w:val="22"/>
        </w:rPr>
        <w:t xml:space="preserve">Dažniausiai nepageidaujamos reakcijos, apie kurias buvo pranešta gydant </w:t>
      </w:r>
      <w:proofErr w:type="spellStart"/>
      <w:r>
        <w:rPr>
          <w:szCs w:val="22"/>
        </w:rPr>
        <w:t>indapamidu</w:t>
      </w:r>
      <w:proofErr w:type="spellEnd"/>
      <w:r>
        <w:rPr>
          <w:szCs w:val="22"/>
        </w:rPr>
        <w:t xml:space="preserve"> yra </w:t>
      </w:r>
      <w:proofErr w:type="spellStart"/>
      <w:r>
        <w:rPr>
          <w:szCs w:val="22"/>
        </w:rPr>
        <w:t>hipokalemija</w:t>
      </w:r>
      <w:proofErr w:type="spellEnd"/>
      <w:r>
        <w:rPr>
          <w:szCs w:val="22"/>
        </w:rPr>
        <w:t xml:space="preserve">, padidėjusio jautrumo reakcijos, daugiausia pasireiškiančios odoje, asmenims su polinkiu į alergines ir </w:t>
      </w:r>
      <w:proofErr w:type="spellStart"/>
      <w:r>
        <w:rPr>
          <w:szCs w:val="22"/>
        </w:rPr>
        <w:t>astmines</w:t>
      </w:r>
      <w:proofErr w:type="spellEnd"/>
      <w:r>
        <w:rPr>
          <w:szCs w:val="22"/>
        </w:rPr>
        <w:t xml:space="preserve"> reakcijas bei </w:t>
      </w:r>
      <w:proofErr w:type="spellStart"/>
      <w:r>
        <w:rPr>
          <w:szCs w:val="22"/>
        </w:rPr>
        <w:t>makulopapulinį</w:t>
      </w:r>
      <w:proofErr w:type="spellEnd"/>
      <w:r>
        <w:rPr>
          <w:szCs w:val="22"/>
        </w:rPr>
        <w:t xml:space="preserve"> bėrimą.</w:t>
      </w:r>
      <w:r>
        <w:t xml:space="preserve"> </w:t>
      </w:r>
      <w:r>
        <w:rPr>
          <w:szCs w:val="22"/>
        </w:rPr>
        <w:t>Dauguma nepageidaujamų reakcijų, susijusių su klinikiniais arba laboratoriniais parametrais, priklauso nuo dozės.</w:t>
      </w:r>
    </w:p>
    <w:p w14:paraId="3835C321" w14:textId="77777777" w:rsidR="00480FBE" w:rsidRDefault="00480FBE">
      <w:pPr>
        <w:tabs>
          <w:tab w:val="left" w:pos="1296"/>
        </w:tabs>
        <w:rPr>
          <w:bCs/>
          <w:szCs w:val="22"/>
        </w:rPr>
      </w:pPr>
    </w:p>
    <w:p w14:paraId="018B96EB" w14:textId="77777777" w:rsidR="00480FBE" w:rsidRDefault="00C01097">
      <w:pPr>
        <w:tabs>
          <w:tab w:val="left" w:pos="1296"/>
        </w:tabs>
        <w:rPr>
          <w:bCs/>
          <w:szCs w:val="22"/>
          <w:u w:val="single"/>
        </w:rPr>
      </w:pPr>
      <w:r>
        <w:rPr>
          <w:bCs/>
          <w:szCs w:val="22"/>
          <w:u w:val="single"/>
        </w:rPr>
        <w:t>Nepageidaujamų reakcijų santrauka lentelėje</w:t>
      </w:r>
    </w:p>
    <w:p w14:paraId="63296540" w14:textId="77777777" w:rsidR="00480FBE" w:rsidRDefault="00480FBE">
      <w:pPr>
        <w:rPr>
          <w:szCs w:val="22"/>
          <w:u w:val="single"/>
        </w:rPr>
      </w:pPr>
    </w:p>
    <w:p w14:paraId="461E24B6" w14:textId="77777777" w:rsidR="00480FBE" w:rsidRDefault="00C01097">
      <w:pPr>
        <w:rPr>
          <w:szCs w:val="22"/>
        </w:rPr>
      </w:pPr>
      <w:r>
        <w:rPr>
          <w:szCs w:val="22"/>
        </w:rPr>
        <w:t>Kiekvienoje dažnio grupėje nepageidaujamos reakcijos pateikiamos mažėjančio sunkumo tvarka.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1"/>
        <w:gridCol w:w="3873"/>
        <w:gridCol w:w="1381"/>
        <w:gridCol w:w="1465"/>
      </w:tblGrid>
      <w:tr w:rsidR="00480FBE" w14:paraId="235E4E96" w14:textId="77777777">
        <w:trPr>
          <w:trHeight w:val="689"/>
          <w:jc w:val="center"/>
        </w:trPr>
        <w:tc>
          <w:tcPr>
            <w:tcW w:w="0" w:type="auto"/>
            <w:tcBorders>
              <w:bottom w:val="single" w:sz="4" w:space="0" w:color="auto"/>
            </w:tcBorders>
            <w:vAlign w:val="center"/>
          </w:tcPr>
          <w:p w14:paraId="0D7344F8" w14:textId="77777777" w:rsidR="00480FBE" w:rsidRDefault="00C01097">
            <w:pPr>
              <w:rPr>
                <w:b/>
                <w:bCs/>
                <w:szCs w:val="22"/>
                <w:lang w:val="en-GB" w:eastAsia="sl-SI"/>
              </w:rPr>
            </w:pPr>
            <w:bookmarkStart w:id="1" w:name="_Hlk163475800"/>
            <w:r>
              <w:rPr>
                <w:b/>
                <w:bCs/>
                <w:szCs w:val="22"/>
                <w:lang w:val="en-GB" w:eastAsia="sl-SI"/>
              </w:rPr>
              <w:t>MedDRA</w:t>
            </w:r>
          </w:p>
          <w:p w14:paraId="1A299252" w14:textId="77777777" w:rsidR="00480FBE" w:rsidRDefault="00C01097">
            <w:pPr>
              <w:rPr>
                <w:b/>
                <w:bCs/>
                <w:szCs w:val="22"/>
                <w:lang w:eastAsia="sl-SI"/>
              </w:rPr>
            </w:pPr>
            <w:r>
              <w:rPr>
                <w:b/>
                <w:bCs/>
                <w:szCs w:val="22"/>
                <w:lang w:val="en-GB" w:eastAsia="sl-SI"/>
              </w:rPr>
              <w:t>Organ</w:t>
            </w:r>
            <w:r>
              <w:rPr>
                <w:b/>
                <w:bCs/>
                <w:szCs w:val="22"/>
                <w:lang w:eastAsia="sl-SI"/>
              </w:rPr>
              <w:t>ų sistemų klasė</w:t>
            </w:r>
          </w:p>
        </w:tc>
        <w:tc>
          <w:tcPr>
            <w:tcW w:w="0" w:type="auto"/>
            <w:vAlign w:val="center"/>
          </w:tcPr>
          <w:p w14:paraId="47DF1E6B" w14:textId="77777777" w:rsidR="00480FBE" w:rsidRDefault="00C01097">
            <w:pPr>
              <w:rPr>
                <w:b/>
                <w:bCs/>
                <w:szCs w:val="22"/>
                <w:lang w:val="en-GB" w:eastAsia="sl-SI"/>
              </w:rPr>
            </w:pPr>
            <w:proofErr w:type="spellStart"/>
            <w:r>
              <w:rPr>
                <w:b/>
                <w:bCs/>
                <w:szCs w:val="22"/>
                <w:lang w:val="en-GB" w:eastAsia="sl-SI"/>
              </w:rPr>
              <w:t>Nepageidaujama</w:t>
            </w:r>
            <w:proofErr w:type="spellEnd"/>
            <w:r>
              <w:rPr>
                <w:b/>
                <w:bCs/>
                <w:szCs w:val="22"/>
                <w:lang w:val="en-GB" w:eastAsia="sl-SI"/>
              </w:rPr>
              <w:t xml:space="preserve"> </w:t>
            </w:r>
            <w:proofErr w:type="spellStart"/>
            <w:r>
              <w:rPr>
                <w:b/>
                <w:bCs/>
                <w:szCs w:val="22"/>
                <w:lang w:val="en-GB" w:eastAsia="sl-SI"/>
              </w:rPr>
              <w:t>reakcija</w:t>
            </w:r>
            <w:proofErr w:type="spellEnd"/>
          </w:p>
        </w:tc>
        <w:tc>
          <w:tcPr>
            <w:tcW w:w="0" w:type="auto"/>
          </w:tcPr>
          <w:p w14:paraId="559EC56A" w14:textId="77777777" w:rsidR="00480FBE" w:rsidRDefault="00C01097">
            <w:pPr>
              <w:rPr>
                <w:b/>
                <w:bCs/>
                <w:szCs w:val="22"/>
                <w:lang w:val="en-GB" w:eastAsia="sl-SI"/>
              </w:rPr>
            </w:pPr>
            <w:r>
              <w:rPr>
                <w:b/>
                <w:bCs/>
                <w:szCs w:val="22"/>
                <w:lang w:val="en-GB" w:eastAsia="sl-SI"/>
              </w:rPr>
              <w:t>Valsartanas</w:t>
            </w:r>
          </w:p>
        </w:tc>
        <w:tc>
          <w:tcPr>
            <w:tcW w:w="0" w:type="auto"/>
          </w:tcPr>
          <w:p w14:paraId="4708457B" w14:textId="77777777" w:rsidR="00480FBE" w:rsidRDefault="00C01097">
            <w:pPr>
              <w:rPr>
                <w:b/>
                <w:bCs/>
                <w:szCs w:val="22"/>
                <w:lang w:val="en-GB" w:eastAsia="sl-SI"/>
              </w:rPr>
            </w:pPr>
            <w:proofErr w:type="spellStart"/>
            <w:r>
              <w:rPr>
                <w:b/>
                <w:bCs/>
                <w:szCs w:val="22"/>
                <w:lang w:val="en-GB" w:eastAsia="sl-SI"/>
              </w:rPr>
              <w:t>Indapamidas</w:t>
            </w:r>
            <w:proofErr w:type="spellEnd"/>
          </w:p>
        </w:tc>
      </w:tr>
      <w:tr w:rsidR="00480FBE" w14:paraId="687B7FC2" w14:textId="77777777">
        <w:trPr>
          <w:trHeight w:val="278"/>
          <w:jc w:val="center"/>
        </w:trPr>
        <w:tc>
          <w:tcPr>
            <w:tcW w:w="0" w:type="auto"/>
            <w:vMerge w:val="restart"/>
            <w:tcBorders>
              <w:top w:val="single" w:sz="4" w:space="0" w:color="auto"/>
            </w:tcBorders>
            <w:vAlign w:val="center"/>
          </w:tcPr>
          <w:p w14:paraId="73F98E3B" w14:textId="77777777" w:rsidR="00480FBE" w:rsidRDefault="00C01097">
            <w:pPr>
              <w:rPr>
                <w:bCs/>
                <w:i/>
                <w:szCs w:val="22"/>
                <w:lang w:val="fr-FR" w:eastAsia="sl-SI"/>
              </w:rPr>
            </w:pPr>
            <w:r>
              <w:rPr>
                <w:bCs/>
                <w:i/>
                <w:szCs w:val="22"/>
                <w:lang w:val="fr-FR" w:eastAsia="sl-SI"/>
              </w:rPr>
              <w:t>Kraujo ir limfinės sistemos sutrikimai</w:t>
            </w:r>
          </w:p>
        </w:tc>
        <w:tc>
          <w:tcPr>
            <w:tcW w:w="0" w:type="auto"/>
            <w:tcBorders>
              <w:top w:val="single" w:sz="4" w:space="0" w:color="auto"/>
            </w:tcBorders>
            <w:vAlign w:val="center"/>
          </w:tcPr>
          <w:p w14:paraId="47D2610C" w14:textId="77777777" w:rsidR="00480FBE" w:rsidRDefault="00C01097">
            <w:pPr>
              <w:rPr>
                <w:szCs w:val="22"/>
                <w:lang w:val="en-GB" w:eastAsia="sl-SI"/>
              </w:rPr>
            </w:pPr>
            <w:proofErr w:type="spellStart"/>
            <w:r>
              <w:rPr>
                <w:szCs w:val="22"/>
              </w:rPr>
              <w:t>Agranulocitozė</w:t>
            </w:r>
            <w:proofErr w:type="spellEnd"/>
          </w:p>
        </w:tc>
        <w:tc>
          <w:tcPr>
            <w:tcW w:w="0" w:type="auto"/>
            <w:tcBorders>
              <w:top w:val="single" w:sz="4" w:space="0" w:color="auto"/>
            </w:tcBorders>
            <w:vAlign w:val="center"/>
          </w:tcPr>
          <w:p w14:paraId="6CE1EDB0" w14:textId="77777777" w:rsidR="00480FBE" w:rsidRDefault="00C01097">
            <w:pPr>
              <w:rPr>
                <w:szCs w:val="22"/>
                <w:lang w:val="en-GB" w:eastAsia="sl-SI"/>
              </w:rPr>
            </w:pPr>
            <w:r>
              <w:rPr>
                <w:szCs w:val="22"/>
                <w:lang w:val="en-GB" w:eastAsia="sl-SI"/>
              </w:rPr>
              <w:t>–</w:t>
            </w:r>
          </w:p>
        </w:tc>
        <w:tc>
          <w:tcPr>
            <w:tcW w:w="0" w:type="auto"/>
            <w:tcBorders>
              <w:top w:val="single" w:sz="4" w:space="0" w:color="auto"/>
            </w:tcBorders>
          </w:tcPr>
          <w:p w14:paraId="32685B18" w14:textId="77777777" w:rsidR="00480FBE" w:rsidRDefault="00C01097">
            <w:pPr>
              <w:rPr>
                <w:szCs w:val="22"/>
                <w:lang w:val="en-GB" w:eastAsia="sl-SI"/>
              </w:rPr>
            </w:pPr>
            <w:r>
              <w:rPr>
                <w:lang w:eastAsia="sl-SI"/>
              </w:rPr>
              <w:t>Labai reti</w:t>
            </w:r>
          </w:p>
        </w:tc>
      </w:tr>
      <w:tr w:rsidR="00480FBE" w14:paraId="5F73A4A3" w14:textId="77777777">
        <w:trPr>
          <w:trHeight w:val="278"/>
          <w:jc w:val="center"/>
        </w:trPr>
        <w:tc>
          <w:tcPr>
            <w:tcW w:w="0" w:type="auto"/>
            <w:vMerge/>
            <w:vAlign w:val="center"/>
          </w:tcPr>
          <w:p w14:paraId="64E11FB9" w14:textId="77777777" w:rsidR="00480FBE" w:rsidRDefault="00480FBE">
            <w:pPr>
              <w:rPr>
                <w:bCs/>
                <w:i/>
                <w:szCs w:val="22"/>
                <w:lang w:val="en-GB" w:eastAsia="sl-SI"/>
              </w:rPr>
            </w:pPr>
          </w:p>
        </w:tc>
        <w:tc>
          <w:tcPr>
            <w:tcW w:w="0" w:type="auto"/>
            <w:tcBorders>
              <w:top w:val="single" w:sz="4" w:space="0" w:color="auto"/>
            </w:tcBorders>
            <w:vAlign w:val="center"/>
          </w:tcPr>
          <w:p w14:paraId="2B8AEBC7" w14:textId="77777777" w:rsidR="00480FBE" w:rsidRDefault="00C01097">
            <w:pPr>
              <w:rPr>
                <w:szCs w:val="22"/>
                <w:lang w:val="en-GB" w:eastAsia="sl-SI"/>
              </w:rPr>
            </w:pPr>
            <w:proofErr w:type="spellStart"/>
            <w:r>
              <w:rPr>
                <w:szCs w:val="22"/>
                <w:lang w:eastAsia="sl-SI"/>
              </w:rPr>
              <w:t>A</w:t>
            </w:r>
            <w:r>
              <w:rPr>
                <w:szCs w:val="22"/>
              </w:rPr>
              <w:t>plazinė</w:t>
            </w:r>
            <w:proofErr w:type="spellEnd"/>
            <w:r>
              <w:rPr>
                <w:szCs w:val="22"/>
              </w:rPr>
              <w:t xml:space="preserve"> anemija</w:t>
            </w:r>
          </w:p>
        </w:tc>
        <w:tc>
          <w:tcPr>
            <w:tcW w:w="0" w:type="auto"/>
            <w:tcBorders>
              <w:top w:val="single" w:sz="4" w:space="0" w:color="auto"/>
            </w:tcBorders>
            <w:vAlign w:val="center"/>
          </w:tcPr>
          <w:p w14:paraId="0B83F688" w14:textId="77777777" w:rsidR="00480FBE" w:rsidRDefault="00C01097">
            <w:pPr>
              <w:rPr>
                <w:szCs w:val="22"/>
                <w:lang w:val="en-GB" w:eastAsia="sl-SI"/>
              </w:rPr>
            </w:pPr>
            <w:r>
              <w:rPr>
                <w:szCs w:val="22"/>
                <w:lang w:val="en-GB" w:eastAsia="sl-SI"/>
              </w:rPr>
              <w:t>–</w:t>
            </w:r>
          </w:p>
        </w:tc>
        <w:tc>
          <w:tcPr>
            <w:tcW w:w="0" w:type="auto"/>
            <w:tcBorders>
              <w:top w:val="single" w:sz="4" w:space="0" w:color="auto"/>
            </w:tcBorders>
          </w:tcPr>
          <w:p w14:paraId="60956C96" w14:textId="77777777" w:rsidR="00480FBE" w:rsidRDefault="00C01097">
            <w:pPr>
              <w:rPr>
                <w:szCs w:val="22"/>
                <w:lang w:val="en-GB" w:eastAsia="sl-SI"/>
              </w:rPr>
            </w:pPr>
            <w:r>
              <w:rPr>
                <w:lang w:eastAsia="sl-SI"/>
              </w:rPr>
              <w:t>Labai reti</w:t>
            </w:r>
          </w:p>
        </w:tc>
      </w:tr>
      <w:tr w:rsidR="00480FBE" w14:paraId="6C5DD37D" w14:textId="77777777">
        <w:trPr>
          <w:trHeight w:val="278"/>
          <w:jc w:val="center"/>
        </w:trPr>
        <w:tc>
          <w:tcPr>
            <w:tcW w:w="0" w:type="auto"/>
            <w:vMerge/>
            <w:vAlign w:val="center"/>
          </w:tcPr>
          <w:p w14:paraId="727FDB80" w14:textId="77777777" w:rsidR="00480FBE" w:rsidRDefault="00480FBE">
            <w:pPr>
              <w:rPr>
                <w:bCs/>
                <w:i/>
                <w:szCs w:val="22"/>
                <w:lang w:val="en-GB" w:eastAsia="sl-SI"/>
              </w:rPr>
            </w:pPr>
          </w:p>
        </w:tc>
        <w:tc>
          <w:tcPr>
            <w:tcW w:w="0" w:type="auto"/>
            <w:tcBorders>
              <w:top w:val="single" w:sz="4" w:space="0" w:color="auto"/>
            </w:tcBorders>
            <w:vAlign w:val="center"/>
          </w:tcPr>
          <w:p w14:paraId="2E14B8FC" w14:textId="77777777" w:rsidR="00480FBE" w:rsidRDefault="00C01097">
            <w:pPr>
              <w:rPr>
                <w:szCs w:val="22"/>
                <w:lang w:val="en-GB" w:eastAsia="sl-SI"/>
              </w:rPr>
            </w:pPr>
            <w:r>
              <w:rPr>
                <w:szCs w:val="22"/>
              </w:rPr>
              <w:t>Hemolizinė anemija</w:t>
            </w:r>
          </w:p>
        </w:tc>
        <w:tc>
          <w:tcPr>
            <w:tcW w:w="0" w:type="auto"/>
            <w:tcBorders>
              <w:top w:val="single" w:sz="4" w:space="0" w:color="auto"/>
            </w:tcBorders>
            <w:vAlign w:val="center"/>
          </w:tcPr>
          <w:p w14:paraId="6C095C35" w14:textId="77777777" w:rsidR="00480FBE" w:rsidRDefault="00C01097">
            <w:pPr>
              <w:rPr>
                <w:szCs w:val="22"/>
                <w:lang w:val="en-GB" w:eastAsia="sl-SI"/>
              </w:rPr>
            </w:pPr>
            <w:r>
              <w:rPr>
                <w:szCs w:val="22"/>
                <w:lang w:val="en-GB" w:eastAsia="sl-SI"/>
              </w:rPr>
              <w:t>–</w:t>
            </w:r>
          </w:p>
        </w:tc>
        <w:tc>
          <w:tcPr>
            <w:tcW w:w="0" w:type="auto"/>
            <w:tcBorders>
              <w:top w:val="single" w:sz="4" w:space="0" w:color="auto"/>
            </w:tcBorders>
          </w:tcPr>
          <w:p w14:paraId="3E235417" w14:textId="77777777" w:rsidR="00480FBE" w:rsidRDefault="00C01097">
            <w:pPr>
              <w:rPr>
                <w:szCs w:val="22"/>
                <w:lang w:val="en-GB" w:eastAsia="sl-SI"/>
              </w:rPr>
            </w:pPr>
            <w:r>
              <w:rPr>
                <w:lang w:eastAsia="sl-SI"/>
              </w:rPr>
              <w:t>Labai reti</w:t>
            </w:r>
          </w:p>
        </w:tc>
      </w:tr>
      <w:tr w:rsidR="00480FBE" w14:paraId="41484B53" w14:textId="77777777">
        <w:trPr>
          <w:trHeight w:val="277"/>
          <w:jc w:val="center"/>
        </w:trPr>
        <w:tc>
          <w:tcPr>
            <w:tcW w:w="0" w:type="auto"/>
            <w:vMerge/>
            <w:vAlign w:val="center"/>
          </w:tcPr>
          <w:p w14:paraId="66875A25" w14:textId="77777777" w:rsidR="00480FBE" w:rsidRDefault="00480FBE">
            <w:pPr>
              <w:rPr>
                <w:i/>
                <w:szCs w:val="22"/>
                <w:lang w:val="en-GB" w:eastAsia="sl-SI"/>
              </w:rPr>
            </w:pPr>
          </w:p>
        </w:tc>
        <w:tc>
          <w:tcPr>
            <w:tcW w:w="0" w:type="auto"/>
            <w:vAlign w:val="center"/>
          </w:tcPr>
          <w:p w14:paraId="719A2178" w14:textId="77777777" w:rsidR="00480FBE" w:rsidRDefault="00C01097">
            <w:pPr>
              <w:rPr>
                <w:szCs w:val="22"/>
                <w:lang w:val="en-GB" w:eastAsia="sl-SI"/>
              </w:rPr>
            </w:pPr>
            <w:proofErr w:type="spellStart"/>
            <w:r>
              <w:rPr>
                <w:szCs w:val="22"/>
              </w:rPr>
              <w:t>Leukopenija</w:t>
            </w:r>
            <w:proofErr w:type="spellEnd"/>
          </w:p>
        </w:tc>
        <w:tc>
          <w:tcPr>
            <w:tcW w:w="0" w:type="auto"/>
            <w:vAlign w:val="center"/>
          </w:tcPr>
          <w:p w14:paraId="4102E53D" w14:textId="77777777" w:rsidR="00480FBE" w:rsidRDefault="00C01097">
            <w:pPr>
              <w:rPr>
                <w:szCs w:val="22"/>
                <w:lang w:val="en-GB" w:eastAsia="sl-SI"/>
              </w:rPr>
            </w:pPr>
            <w:r>
              <w:rPr>
                <w:szCs w:val="22"/>
                <w:lang w:val="en-GB" w:eastAsia="sl-SI"/>
              </w:rPr>
              <w:t>–</w:t>
            </w:r>
          </w:p>
        </w:tc>
        <w:tc>
          <w:tcPr>
            <w:tcW w:w="0" w:type="auto"/>
          </w:tcPr>
          <w:p w14:paraId="27213DB0" w14:textId="77777777" w:rsidR="00480FBE" w:rsidRDefault="00C01097">
            <w:pPr>
              <w:rPr>
                <w:szCs w:val="22"/>
                <w:lang w:val="en-GB" w:eastAsia="sl-SI"/>
              </w:rPr>
            </w:pPr>
            <w:r>
              <w:rPr>
                <w:lang w:eastAsia="sl-SI"/>
              </w:rPr>
              <w:t>Labai reti</w:t>
            </w:r>
          </w:p>
        </w:tc>
      </w:tr>
      <w:tr w:rsidR="00480FBE" w14:paraId="1B23BD86" w14:textId="77777777">
        <w:trPr>
          <w:trHeight w:val="277"/>
          <w:jc w:val="center"/>
        </w:trPr>
        <w:tc>
          <w:tcPr>
            <w:tcW w:w="0" w:type="auto"/>
            <w:vMerge/>
            <w:vAlign w:val="center"/>
          </w:tcPr>
          <w:p w14:paraId="0D7E8672" w14:textId="77777777" w:rsidR="00480FBE" w:rsidRDefault="00480FBE">
            <w:pPr>
              <w:rPr>
                <w:i/>
                <w:szCs w:val="22"/>
                <w:lang w:val="en-GB" w:eastAsia="sl-SI"/>
              </w:rPr>
            </w:pPr>
          </w:p>
        </w:tc>
        <w:tc>
          <w:tcPr>
            <w:tcW w:w="0" w:type="auto"/>
            <w:vAlign w:val="center"/>
          </w:tcPr>
          <w:p w14:paraId="49F88E58" w14:textId="77777777" w:rsidR="00480FBE" w:rsidRDefault="00C01097">
            <w:pPr>
              <w:rPr>
                <w:szCs w:val="22"/>
                <w:lang w:val="en-GB" w:eastAsia="sl-SI"/>
              </w:rPr>
            </w:pPr>
            <w:proofErr w:type="spellStart"/>
            <w:r>
              <w:rPr>
                <w:szCs w:val="22"/>
                <w:lang w:eastAsia="sl-SI"/>
              </w:rPr>
              <w:t>T</w:t>
            </w:r>
            <w:r>
              <w:rPr>
                <w:szCs w:val="22"/>
              </w:rPr>
              <w:t>rombocitopenija</w:t>
            </w:r>
            <w:proofErr w:type="spellEnd"/>
          </w:p>
        </w:tc>
        <w:tc>
          <w:tcPr>
            <w:tcW w:w="0" w:type="auto"/>
            <w:vAlign w:val="center"/>
          </w:tcPr>
          <w:p w14:paraId="5F799205"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c>
          <w:tcPr>
            <w:tcW w:w="0" w:type="auto"/>
          </w:tcPr>
          <w:p w14:paraId="55E3B1AA" w14:textId="77777777" w:rsidR="00480FBE" w:rsidRDefault="00C01097">
            <w:pPr>
              <w:rPr>
                <w:szCs w:val="22"/>
                <w:lang w:val="en-GB" w:eastAsia="sl-SI"/>
              </w:rPr>
            </w:pPr>
            <w:r>
              <w:rPr>
                <w:lang w:eastAsia="sl-SI"/>
              </w:rPr>
              <w:t>Labai reti</w:t>
            </w:r>
          </w:p>
        </w:tc>
      </w:tr>
      <w:tr w:rsidR="00480FBE" w14:paraId="5276E089" w14:textId="77777777">
        <w:trPr>
          <w:trHeight w:val="277"/>
          <w:jc w:val="center"/>
        </w:trPr>
        <w:tc>
          <w:tcPr>
            <w:tcW w:w="0" w:type="auto"/>
            <w:vMerge/>
            <w:vAlign w:val="center"/>
          </w:tcPr>
          <w:p w14:paraId="452A6D56" w14:textId="77777777" w:rsidR="00480FBE" w:rsidRDefault="00480FBE">
            <w:pPr>
              <w:rPr>
                <w:i/>
                <w:szCs w:val="22"/>
                <w:lang w:val="en-GB" w:eastAsia="sl-SI"/>
              </w:rPr>
            </w:pPr>
          </w:p>
        </w:tc>
        <w:tc>
          <w:tcPr>
            <w:tcW w:w="0" w:type="auto"/>
            <w:vAlign w:val="center"/>
          </w:tcPr>
          <w:p w14:paraId="07B143CD" w14:textId="77777777" w:rsidR="00480FBE" w:rsidRDefault="00C01097">
            <w:pPr>
              <w:rPr>
                <w:lang w:val="pt-PT"/>
              </w:rPr>
            </w:pPr>
            <w:r>
              <w:rPr>
                <w:rFonts w:eastAsia="Calibri"/>
                <w:szCs w:val="22"/>
                <w:lang w:val="sl-SI" w:eastAsia="sl-SI"/>
              </w:rPr>
              <w:t>Hemoglobino koncentracijos sumažėjimas, hematokrito sumažėjimas, neutropenija,</w:t>
            </w:r>
          </w:p>
        </w:tc>
        <w:tc>
          <w:tcPr>
            <w:tcW w:w="0" w:type="auto"/>
            <w:vAlign w:val="center"/>
          </w:tcPr>
          <w:p w14:paraId="3682D4DB"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c>
          <w:tcPr>
            <w:tcW w:w="0" w:type="auto"/>
            <w:vAlign w:val="center"/>
          </w:tcPr>
          <w:p w14:paraId="542CB70A" w14:textId="77777777" w:rsidR="00480FBE" w:rsidRDefault="00C01097">
            <w:pPr>
              <w:rPr>
                <w:szCs w:val="22"/>
                <w:lang w:val="en-GB" w:eastAsia="sl-SI"/>
              </w:rPr>
            </w:pPr>
            <w:r>
              <w:rPr>
                <w:szCs w:val="22"/>
                <w:lang w:val="en-GB" w:eastAsia="sl-SI"/>
              </w:rPr>
              <w:t>–</w:t>
            </w:r>
          </w:p>
        </w:tc>
      </w:tr>
      <w:tr w:rsidR="00480FBE" w14:paraId="24F598F7" w14:textId="77777777">
        <w:trPr>
          <w:trHeight w:val="277"/>
          <w:jc w:val="center"/>
        </w:trPr>
        <w:tc>
          <w:tcPr>
            <w:tcW w:w="0" w:type="auto"/>
            <w:vAlign w:val="center"/>
          </w:tcPr>
          <w:p w14:paraId="3590C2CF" w14:textId="77777777" w:rsidR="00480FBE" w:rsidRDefault="00C01097">
            <w:pPr>
              <w:rPr>
                <w:i/>
                <w:szCs w:val="22"/>
                <w:lang w:val="en-GB" w:eastAsia="sl-SI"/>
              </w:rPr>
            </w:pPr>
            <w:proofErr w:type="spellStart"/>
            <w:r>
              <w:rPr>
                <w:i/>
                <w:szCs w:val="22"/>
                <w:lang w:val="en-GB" w:eastAsia="sl-SI"/>
              </w:rPr>
              <w:t>Imuninės</w:t>
            </w:r>
            <w:proofErr w:type="spellEnd"/>
            <w:r>
              <w:rPr>
                <w:i/>
                <w:szCs w:val="22"/>
                <w:lang w:val="en-GB" w:eastAsia="sl-SI"/>
              </w:rPr>
              <w:t xml:space="preserve"> </w:t>
            </w:r>
            <w:proofErr w:type="spellStart"/>
            <w:r>
              <w:rPr>
                <w:i/>
                <w:szCs w:val="22"/>
                <w:lang w:val="en-GB" w:eastAsia="sl-SI"/>
              </w:rPr>
              <w:t>sistemos</w:t>
            </w:r>
            <w:proofErr w:type="spellEnd"/>
            <w:r>
              <w:rPr>
                <w:i/>
                <w:szCs w:val="22"/>
                <w:lang w:val="en-GB" w:eastAsia="sl-SI"/>
              </w:rPr>
              <w:t xml:space="preserve"> </w:t>
            </w:r>
            <w:proofErr w:type="spellStart"/>
            <w:r>
              <w:rPr>
                <w:i/>
                <w:szCs w:val="22"/>
                <w:lang w:val="en-GB" w:eastAsia="sl-SI"/>
              </w:rPr>
              <w:t>sutrikimai</w:t>
            </w:r>
            <w:proofErr w:type="spellEnd"/>
          </w:p>
        </w:tc>
        <w:tc>
          <w:tcPr>
            <w:tcW w:w="0" w:type="auto"/>
            <w:vAlign w:val="center"/>
          </w:tcPr>
          <w:p w14:paraId="0D8E4D47" w14:textId="77777777" w:rsidR="00480FBE" w:rsidRDefault="00C01097">
            <w:pPr>
              <w:rPr>
                <w:szCs w:val="22"/>
                <w:lang w:val="en-GB" w:eastAsia="sl-SI"/>
              </w:rPr>
            </w:pPr>
            <w:r>
              <w:rPr>
                <w:rFonts w:eastAsia="Calibri"/>
                <w:szCs w:val="22"/>
                <w:lang w:val="sl-SI" w:eastAsia="sl-SI"/>
              </w:rPr>
              <w:t>Padidėjusio jautrumo reakcijos, įskaitant seruminę ligą</w:t>
            </w:r>
          </w:p>
        </w:tc>
        <w:tc>
          <w:tcPr>
            <w:tcW w:w="0" w:type="auto"/>
            <w:vAlign w:val="center"/>
          </w:tcPr>
          <w:p w14:paraId="27375A9C"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c>
          <w:tcPr>
            <w:tcW w:w="0" w:type="auto"/>
            <w:vAlign w:val="center"/>
          </w:tcPr>
          <w:p w14:paraId="119BE6E5" w14:textId="77777777" w:rsidR="00480FBE" w:rsidRDefault="00C01097">
            <w:pPr>
              <w:rPr>
                <w:szCs w:val="22"/>
                <w:lang w:val="en-GB" w:eastAsia="sl-SI"/>
              </w:rPr>
            </w:pPr>
            <w:r>
              <w:rPr>
                <w:szCs w:val="22"/>
                <w:lang w:val="en-GB" w:eastAsia="sl-SI"/>
              </w:rPr>
              <w:t>–</w:t>
            </w:r>
          </w:p>
        </w:tc>
      </w:tr>
      <w:tr w:rsidR="00480FBE" w14:paraId="3778AF59" w14:textId="77777777">
        <w:trPr>
          <w:trHeight w:val="342"/>
          <w:jc w:val="center"/>
        </w:trPr>
        <w:tc>
          <w:tcPr>
            <w:tcW w:w="0" w:type="auto"/>
            <w:vMerge w:val="restart"/>
            <w:vAlign w:val="center"/>
          </w:tcPr>
          <w:p w14:paraId="7CF9F0ED" w14:textId="77777777" w:rsidR="00480FBE" w:rsidRDefault="00C01097">
            <w:pPr>
              <w:rPr>
                <w:bCs/>
                <w:i/>
                <w:szCs w:val="22"/>
                <w:lang w:val="en-GB" w:eastAsia="sl-SI"/>
              </w:rPr>
            </w:pPr>
            <w:proofErr w:type="spellStart"/>
            <w:r>
              <w:rPr>
                <w:bCs/>
                <w:i/>
                <w:szCs w:val="22"/>
                <w:lang w:val="en-GB" w:eastAsia="sl-SI"/>
              </w:rPr>
              <w:t>Metabolizmo</w:t>
            </w:r>
            <w:proofErr w:type="spellEnd"/>
            <w:r>
              <w:rPr>
                <w:bCs/>
                <w:i/>
                <w:szCs w:val="22"/>
                <w:lang w:val="en-GB" w:eastAsia="sl-SI"/>
              </w:rPr>
              <w:t xml:space="preserve"> </w:t>
            </w:r>
            <w:proofErr w:type="spellStart"/>
            <w:r>
              <w:rPr>
                <w:bCs/>
                <w:i/>
                <w:szCs w:val="22"/>
                <w:lang w:val="en-GB" w:eastAsia="sl-SI"/>
              </w:rPr>
              <w:t>ir</w:t>
            </w:r>
            <w:proofErr w:type="spellEnd"/>
            <w:r>
              <w:rPr>
                <w:bCs/>
                <w:i/>
                <w:szCs w:val="22"/>
                <w:lang w:val="en-GB" w:eastAsia="sl-SI"/>
              </w:rPr>
              <w:t xml:space="preserve"> </w:t>
            </w:r>
            <w:proofErr w:type="spellStart"/>
            <w:r>
              <w:rPr>
                <w:bCs/>
                <w:i/>
                <w:szCs w:val="22"/>
                <w:lang w:val="en-GB" w:eastAsia="sl-SI"/>
              </w:rPr>
              <w:t>mitybos</w:t>
            </w:r>
            <w:proofErr w:type="spellEnd"/>
            <w:r>
              <w:rPr>
                <w:bCs/>
                <w:i/>
                <w:szCs w:val="22"/>
                <w:lang w:val="en-GB" w:eastAsia="sl-SI"/>
              </w:rPr>
              <w:t xml:space="preserve"> </w:t>
            </w:r>
            <w:proofErr w:type="spellStart"/>
            <w:r>
              <w:rPr>
                <w:bCs/>
                <w:i/>
                <w:szCs w:val="22"/>
                <w:lang w:val="en-GB" w:eastAsia="sl-SI"/>
              </w:rPr>
              <w:t>sutrikimai</w:t>
            </w:r>
            <w:proofErr w:type="spellEnd"/>
          </w:p>
        </w:tc>
        <w:tc>
          <w:tcPr>
            <w:tcW w:w="0" w:type="auto"/>
            <w:vAlign w:val="center"/>
          </w:tcPr>
          <w:p w14:paraId="1B9CB2F4" w14:textId="77777777" w:rsidR="00480FBE" w:rsidRDefault="00C01097">
            <w:pPr>
              <w:rPr>
                <w:szCs w:val="22"/>
                <w:lang w:val="en-GB" w:eastAsia="sl-SI"/>
              </w:rPr>
            </w:pPr>
            <w:proofErr w:type="spellStart"/>
            <w:r>
              <w:rPr>
                <w:iCs/>
                <w:szCs w:val="22"/>
              </w:rPr>
              <w:t>Hiperkalcemija</w:t>
            </w:r>
            <w:proofErr w:type="spellEnd"/>
          </w:p>
        </w:tc>
        <w:tc>
          <w:tcPr>
            <w:tcW w:w="0" w:type="auto"/>
            <w:vAlign w:val="center"/>
          </w:tcPr>
          <w:p w14:paraId="658A020C" w14:textId="77777777" w:rsidR="00480FBE" w:rsidRDefault="00C01097">
            <w:pPr>
              <w:rPr>
                <w:szCs w:val="22"/>
                <w:lang w:val="en-GB" w:eastAsia="sl-SI"/>
              </w:rPr>
            </w:pPr>
            <w:r>
              <w:rPr>
                <w:szCs w:val="22"/>
                <w:lang w:val="en-GB" w:eastAsia="sl-SI"/>
              </w:rPr>
              <w:t>–</w:t>
            </w:r>
          </w:p>
        </w:tc>
        <w:tc>
          <w:tcPr>
            <w:tcW w:w="0" w:type="auto"/>
            <w:vAlign w:val="center"/>
          </w:tcPr>
          <w:p w14:paraId="7A7D642B" w14:textId="77777777" w:rsidR="00480FBE" w:rsidRDefault="00C01097">
            <w:pPr>
              <w:rPr>
                <w:szCs w:val="22"/>
                <w:lang w:val="en-GB" w:eastAsia="sl-SI"/>
              </w:rPr>
            </w:pPr>
            <w:proofErr w:type="spellStart"/>
            <w:r>
              <w:rPr>
                <w:szCs w:val="22"/>
                <w:lang w:val="en-GB" w:eastAsia="sl-SI"/>
              </w:rPr>
              <w:t>Labai</w:t>
            </w:r>
            <w:proofErr w:type="spellEnd"/>
            <w:r>
              <w:rPr>
                <w:szCs w:val="22"/>
                <w:lang w:val="en-GB" w:eastAsia="sl-SI"/>
              </w:rPr>
              <w:t xml:space="preserve"> </w:t>
            </w:r>
            <w:proofErr w:type="spellStart"/>
            <w:r>
              <w:rPr>
                <w:szCs w:val="22"/>
                <w:lang w:val="en-GB" w:eastAsia="sl-SI"/>
              </w:rPr>
              <w:t>reti</w:t>
            </w:r>
            <w:proofErr w:type="spellEnd"/>
          </w:p>
        </w:tc>
      </w:tr>
      <w:tr w:rsidR="00480FBE" w14:paraId="20A67CC9" w14:textId="77777777">
        <w:trPr>
          <w:trHeight w:val="342"/>
          <w:jc w:val="center"/>
        </w:trPr>
        <w:tc>
          <w:tcPr>
            <w:tcW w:w="0" w:type="auto"/>
            <w:vMerge/>
            <w:vAlign w:val="center"/>
          </w:tcPr>
          <w:p w14:paraId="2BEBA833" w14:textId="77777777" w:rsidR="00480FBE" w:rsidRDefault="00480FBE">
            <w:pPr>
              <w:rPr>
                <w:bCs/>
                <w:i/>
                <w:szCs w:val="22"/>
                <w:lang w:val="en-GB" w:eastAsia="sl-SI"/>
              </w:rPr>
            </w:pPr>
          </w:p>
        </w:tc>
        <w:tc>
          <w:tcPr>
            <w:tcW w:w="0" w:type="auto"/>
            <w:vAlign w:val="center"/>
          </w:tcPr>
          <w:p w14:paraId="0AA06F38" w14:textId="77777777" w:rsidR="00480FBE" w:rsidRDefault="00C01097">
            <w:pPr>
              <w:rPr>
                <w:szCs w:val="22"/>
                <w:lang w:val="en-GB" w:eastAsia="sl-SI"/>
              </w:rPr>
            </w:pPr>
            <w:proofErr w:type="spellStart"/>
            <w:r>
              <w:rPr>
                <w:iCs/>
                <w:szCs w:val="22"/>
              </w:rPr>
              <w:t>Hipokalemija</w:t>
            </w:r>
            <w:proofErr w:type="spellEnd"/>
            <w:r>
              <w:rPr>
                <w:iCs/>
                <w:szCs w:val="22"/>
              </w:rPr>
              <w:t xml:space="preserve"> (žr. 4.4 skyrių)</w:t>
            </w:r>
          </w:p>
        </w:tc>
        <w:tc>
          <w:tcPr>
            <w:tcW w:w="0" w:type="auto"/>
            <w:vAlign w:val="center"/>
          </w:tcPr>
          <w:p w14:paraId="47D75DC8" w14:textId="77777777" w:rsidR="00480FBE" w:rsidRDefault="00C01097">
            <w:pPr>
              <w:rPr>
                <w:szCs w:val="22"/>
                <w:lang w:val="en-GB" w:eastAsia="sl-SI"/>
              </w:rPr>
            </w:pPr>
            <w:r>
              <w:rPr>
                <w:szCs w:val="22"/>
                <w:lang w:val="en-GB" w:eastAsia="sl-SI"/>
              </w:rPr>
              <w:t>–</w:t>
            </w:r>
          </w:p>
        </w:tc>
        <w:tc>
          <w:tcPr>
            <w:tcW w:w="0" w:type="auto"/>
            <w:vAlign w:val="center"/>
          </w:tcPr>
          <w:p w14:paraId="2C35A277" w14:textId="77777777" w:rsidR="00480FBE" w:rsidRDefault="00C01097">
            <w:pPr>
              <w:rPr>
                <w:szCs w:val="22"/>
                <w:lang w:val="en-GB" w:eastAsia="sl-SI"/>
              </w:rPr>
            </w:pPr>
            <w:proofErr w:type="spellStart"/>
            <w:r>
              <w:rPr>
                <w:szCs w:val="22"/>
                <w:lang w:val="en-GB" w:eastAsia="sl-SI"/>
              </w:rPr>
              <w:t>Dažni</w:t>
            </w:r>
            <w:proofErr w:type="spellEnd"/>
          </w:p>
        </w:tc>
      </w:tr>
      <w:tr w:rsidR="00480FBE" w14:paraId="3EEB3603" w14:textId="77777777">
        <w:trPr>
          <w:trHeight w:val="342"/>
          <w:jc w:val="center"/>
        </w:trPr>
        <w:tc>
          <w:tcPr>
            <w:tcW w:w="0" w:type="auto"/>
            <w:vMerge/>
            <w:vAlign w:val="center"/>
          </w:tcPr>
          <w:p w14:paraId="2E0DDE6C" w14:textId="77777777" w:rsidR="00480FBE" w:rsidRDefault="00480FBE">
            <w:pPr>
              <w:rPr>
                <w:bCs/>
                <w:i/>
                <w:szCs w:val="22"/>
                <w:lang w:val="en-GB" w:eastAsia="sl-SI"/>
              </w:rPr>
            </w:pPr>
          </w:p>
        </w:tc>
        <w:tc>
          <w:tcPr>
            <w:tcW w:w="0" w:type="auto"/>
            <w:vAlign w:val="center"/>
          </w:tcPr>
          <w:p w14:paraId="651A9FF0" w14:textId="77777777" w:rsidR="00480FBE" w:rsidRDefault="00C01097">
            <w:pPr>
              <w:rPr>
                <w:szCs w:val="22"/>
                <w:lang w:val="en-GB" w:eastAsia="sl-SI"/>
              </w:rPr>
            </w:pPr>
            <w:proofErr w:type="spellStart"/>
            <w:r>
              <w:rPr>
                <w:iCs/>
                <w:szCs w:val="22"/>
              </w:rPr>
              <w:t>Hiponatremija</w:t>
            </w:r>
            <w:proofErr w:type="spellEnd"/>
            <w:r>
              <w:rPr>
                <w:iCs/>
                <w:szCs w:val="22"/>
              </w:rPr>
              <w:t xml:space="preserve"> (žr. 4.4 skyrių)</w:t>
            </w:r>
          </w:p>
        </w:tc>
        <w:tc>
          <w:tcPr>
            <w:tcW w:w="0" w:type="auto"/>
            <w:vAlign w:val="center"/>
          </w:tcPr>
          <w:p w14:paraId="497697B3"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c>
          <w:tcPr>
            <w:tcW w:w="0" w:type="auto"/>
            <w:vAlign w:val="center"/>
          </w:tcPr>
          <w:p w14:paraId="65A67BE0" w14:textId="77777777" w:rsidR="00480FBE" w:rsidRDefault="00C01097">
            <w:pPr>
              <w:rPr>
                <w:szCs w:val="22"/>
                <w:lang w:val="en-GB" w:eastAsia="sl-SI"/>
              </w:rPr>
            </w:pPr>
            <w:proofErr w:type="spellStart"/>
            <w:r>
              <w:rPr>
                <w:szCs w:val="22"/>
                <w:lang w:val="en-GB" w:eastAsia="sl-SI"/>
              </w:rPr>
              <w:t>Nedažnas</w:t>
            </w:r>
            <w:proofErr w:type="spellEnd"/>
          </w:p>
        </w:tc>
      </w:tr>
      <w:tr w:rsidR="00480FBE" w14:paraId="78D89435" w14:textId="77777777">
        <w:trPr>
          <w:trHeight w:val="342"/>
          <w:jc w:val="center"/>
        </w:trPr>
        <w:tc>
          <w:tcPr>
            <w:tcW w:w="0" w:type="auto"/>
            <w:vMerge/>
            <w:vAlign w:val="center"/>
          </w:tcPr>
          <w:p w14:paraId="6083F1AC" w14:textId="77777777" w:rsidR="00480FBE" w:rsidRDefault="00480FBE">
            <w:pPr>
              <w:rPr>
                <w:bCs/>
                <w:i/>
                <w:szCs w:val="22"/>
                <w:lang w:val="en-GB" w:eastAsia="sl-SI"/>
              </w:rPr>
            </w:pPr>
          </w:p>
        </w:tc>
        <w:tc>
          <w:tcPr>
            <w:tcW w:w="0" w:type="auto"/>
            <w:vAlign w:val="center"/>
          </w:tcPr>
          <w:p w14:paraId="40DB327E" w14:textId="77777777" w:rsidR="00480FBE" w:rsidRDefault="00C01097">
            <w:pPr>
              <w:rPr>
                <w:sz w:val="24"/>
                <w:szCs w:val="20"/>
                <w:lang w:val="sl-SI" w:eastAsia="sl-SI"/>
              </w:rPr>
            </w:pPr>
            <w:proofErr w:type="spellStart"/>
            <w:r>
              <w:rPr>
                <w:iCs/>
                <w:szCs w:val="22"/>
              </w:rPr>
              <w:t>Hipochloremija</w:t>
            </w:r>
            <w:proofErr w:type="spellEnd"/>
          </w:p>
        </w:tc>
        <w:tc>
          <w:tcPr>
            <w:tcW w:w="0" w:type="auto"/>
            <w:vAlign w:val="center"/>
          </w:tcPr>
          <w:p w14:paraId="342CF1E7" w14:textId="77777777" w:rsidR="00480FBE" w:rsidRDefault="00C01097">
            <w:pPr>
              <w:rPr>
                <w:szCs w:val="22"/>
                <w:lang w:val="en-GB" w:eastAsia="sl-SI"/>
              </w:rPr>
            </w:pPr>
            <w:r>
              <w:rPr>
                <w:szCs w:val="22"/>
                <w:lang w:val="en-GB" w:eastAsia="sl-SI"/>
              </w:rPr>
              <w:t>–</w:t>
            </w:r>
          </w:p>
        </w:tc>
        <w:tc>
          <w:tcPr>
            <w:tcW w:w="0" w:type="auto"/>
            <w:vAlign w:val="center"/>
          </w:tcPr>
          <w:p w14:paraId="3B48F480" w14:textId="77777777" w:rsidR="00480FBE" w:rsidRDefault="00C01097">
            <w:pPr>
              <w:rPr>
                <w:szCs w:val="22"/>
                <w:lang w:val="en-GB" w:eastAsia="sl-SI"/>
              </w:rPr>
            </w:pPr>
            <w:r>
              <w:rPr>
                <w:szCs w:val="22"/>
                <w:lang w:val="en-GB" w:eastAsia="sl-SI"/>
              </w:rPr>
              <w:t>Reti</w:t>
            </w:r>
          </w:p>
        </w:tc>
      </w:tr>
      <w:tr w:rsidR="00480FBE" w14:paraId="06053DC1" w14:textId="77777777">
        <w:trPr>
          <w:trHeight w:val="342"/>
          <w:jc w:val="center"/>
        </w:trPr>
        <w:tc>
          <w:tcPr>
            <w:tcW w:w="0" w:type="auto"/>
            <w:vMerge/>
            <w:vAlign w:val="center"/>
          </w:tcPr>
          <w:p w14:paraId="27BAC0EC" w14:textId="77777777" w:rsidR="00480FBE" w:rsidRDefault="00480FBE">
            <w:pPr>
              <w:rPr>
                <w:bCs/>
                <w:i/>
                <w:szCs w:val="22"/>
                <w:lang w:val="en-GB" w:eastAsia="sl-SI"/>
              </w:rPr>
            </w:pPr>
          </w:p>
        </w:tc>
        <w:tc>
          <w:tcPr>
            <w:tcW w:w="0" w:type="auto"/>
            <w:vAlign w:val="center"/>
          </w:tcPr>
          <w:p w14:paraId="4287E764" w14:textId="77777777" w:rsidR="00480FBE" w:rsidRDefault="00C01097">
            <w:pPr>
              <w:rPr>
                <w:sz w:val="24"/>
                <w:szCs w:val="20"/>
                <w:lang w:val="sl-SI" w:eastAsia="sl-SI"/>
              </w:rPr>
            </w:pPr>
            <w:proofErr w:type="spellStart"/>
            <w:r>
              <w:rPr>
                <w:iCs/>
                <w:szCs w:val="22"/>
              </w:rPr>
              <w:t>Hipomagnezemija</w:t>
            </w:r>
            <w:proofErr w:type="spellEnd"/>
          </w:p>
        </w:tc>
        <w:tc>
          <w:tcPr>
            <w:tcW w:w="0" w:type="auto"/>
            <w:vAlign w:val="center"/>
          </w:tcPr>
          <w:p w14:paraId="72C4B001" w14:textId="77777777" w:rsidR="00480FBE" w:rsidRDefault="00C01097">
            <w:pPr>
              <w:rPr>
                <w:szCs w:val="22"/>
                <w:lang w:val="en-GB" w:eastAsia="sl-SI"/>
              </w:rPr>
            </w:pPr>
            <w:r>
              <w:rPr>
                <w:szCs w:val="22"/>
                <w:lang w:val="en-GB" w:eastAsia="sl-SI"/>
              </w:rPr>
              <w:t>–</w:t>
            </w:r>
          </w:p>
        </w:tc>
        <w:tc>
          <w:tcPr>
            <w:tcW w:w="0" w:type="auto"/>
            <w:vAlign w:val="center"/>
          </w:tcPr>
          <w:p w14:paraId="7EA11DE8" w14:textId="77777777" w:rsidR="00480FBE" w:rsidRDefault="00C01097">
            <w:pPr>
              <w:rPr>
                <w:szCs w:val="22"/>
                <w:lang w:val="en-GB" w:eastAsia="sl-SI"/>
              </w:rPr>
            </w:pPr>
            <w:r>
              <w:rPr>
                <w:szCs w:val="22"/>
                <w:lang w:val="en-GB" w:eastAsia="sl-SI"/>
              </w:rPr>
              <w:t>Reti</w:t>
            </w:r>
          </w:p>
        </w:tc>
      </w:tr>
      <w:tr w:rsidR="00480FBE" w14:paraId="1E31B5F8" w14:textId="77777777">
        <w:trPr>
          <w:trHeight w:val="342"/>
          <w:jc w:val="center"/>
        </w:trPr>
        <w:tc>
          <w:tcPr>
            <w:tcW w:w="0" w:type="auto"/>
            <w:vMerge/>
            <w:vAlign w:val="center"/>
          </w:tcPr>
          <w:p w14:paraId="121EBAF5" w14:textId="77777777" w:rsidR="00480FBE" w:rsidRDefault="00480FBE">
            <w:pPr>
              <w:rPr>
                <w:bCs/>
                <w:i/>
                <w:szCs w:val="22"/>
                <w:lang w:val="en-GB" w:eastAsia="sl-SI"/>
              </w:rPr>
            </w:pPr>
          </w:p>
        </w:tc>
        <w:tc>
          <w:tcPr>
            <w:tcW w:w="0" w:type="auto"/>
            <w:vAlign w:val="center"/>
          </w:tcPr>
          <w:p w14:paraId="3FF6F211" w14:textId="77777777" w:rsidR="00480FBE" w:rsidRDefault="00C01097">
            <w:pPr>
              <w:rPr>
                <w:szCs w:val="22"/>
                <w:lang w:val="en-GB" w:eastAsia="sl-SI"/>
              </w:rPr>
            </w:pPr>
            <w:r>
              <w:rPr>
                <w:rFonts w:eastAsia="Calibri"/>
                <w:szCs w:val="22"/>
                <w:lang w:val="sl-SI" w:eastAsia="sl-SI"/>
              </w:rPr>
              <w:t>Kalio koncentracijos serume padidėjimas</w:t>
            </w:r>
          </w:p>
        </w:tc>
        <w:tc>
          <w:tcPr>
            <w:tcW w:w="0" w:type="auto"/>
            <w:vAlign w:val="center"/>
          </w:tcPr>
          <w:p w14:paraId="7FB13E54"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c>
          <w:tcPr>
            <w:tcW w:w="0" w:type="auto"/>
            <w:vAlign w:val="center"/>
          </w:tcPr>
          <w:p w14:paraId="4DB119A5" w14:textId="77777777" w:rsidR="00480FBE" w:rsidRDefault="00C01097">
            <w:pPr>
              <w:rPr>
                <w:szCs w:val="22"/>
                <w:lang w:val="en-GB" w:eastAsia="sl-SI"/>
              </w:rPr>
            </w:pPr>
            <w:r>
              <w:rPr>
                <w:szCs w:val="22"/>
                <w:lang w:val="en-GB" w:eastAsia="sl-SI"/>
              </w:rPr>
              <w:t>–</w:t>
            </w:r>
          </w:p>
        </w:tc>
      </w:tr>
      <w:tr w:rsidR="00480FBE" w14:paraId="7DCC7F95" w14:textId="77777777">
        <w:trPr>
          <w:trHeight w:val="281"/>
          <w:jc w:val="center"/>
        </w:trPr>
        <w:tc>
          <w:tcPr>
            <w:tcW w:w="0" w:type="auto"/>
            <w:vMerge w:val="restart"/>
            <w:vAlign w:val="center"/>
          </w:tcPr>
          <w:p w14:paraId="741EBB90" w14:textId="77777777" w:rsidR="00480FBE" w:rsidRDefault="00C01097">
            <w:pPr>
              <w:rPr>
                <w:bCs/>
                <w:i/>
                <w:szCs w:val="22"/>
                <w:lang w:val="en-GB" w:eastAsia="sl-SI"/>
              </w:rPr>
            </w:pPr>
            <w:proofErr w:type="spellStart"/>
            <w:r>
              <w:rPr>
                <w:bCs/>
                <w:i/>
                <w:szCs w:val="22"/>
                <w:lang w:val="en-GB" w:eastAsia="sl-SI"/>
              </w:rPr>
              <w:t>Nervų</w:t>
            </w:r>
            <w:proofErr w:type="spellEnd"/>
            <w:r>
              <w:rPr>
                <w:bCs/>
                <w:i/>
                <w:szCs w:val="22"/>
                <w:lang w:val="en-GB" w:eastAsia="sl-SI"/>
              </w:rPr>
              <w:t xml:space="preserve"> </w:t>
            </w:r>
            <w:proofErr w:type="spellStart"/>
            <w:r>
              <w:rPr>
                <w:bCs/>
                <w:i/>
                <w:szCs w:val="22"/>
                <w:lang w:val="en-GB" w:eastAsia="sl-SI"/>
              </w:rPr>
              <w:t>sistemos</w:t>
            </w:r>
            <w:proofErr w:type="spellEnd"/>
            <w:r>
              <w:rPr>
                <w:bCs/>
                <w:i/>
                <w:szCs w:val="22"/>
                <w:lang w:val="en-GB" w:eastAsia="sl-SI"/>
              </w:rPr>
              <w:t xml:space="preserve"> </w:t>
            </w:r>
            <w:proofErr w:type="spellStart"/>
            <w:r>
              <w:rPr>
                <w:bCs/>
                <w:i/>
                <w:szCs w:val="22"/>
                <w:lang w:val="en-GB" w:eastAsia="sl-SI"/>
              </w:rPr>
              <w:t>sutrikimai</w:t>
            </w:r>
            <w:proofErr w:type="spellEnd"/>
          </w:p>
        </w:tc>
        <w:tc>
          <w:tcPr>
            <w:tcW w:w="0" w:type="auto"/>
            <w:vAlign w:val="center"/>
          </w:tcPr>
          <w:p w14:paraId="5A0E86A9" w14:textId="77777777" w:rsidR="00480FBE" w:rsidRDefault="00C01097">
            <w:pPr>
              <w:rPr>
                <w:szCs w:val="22"/>
                <w:lang w:val="en-GB" w:eastAsia="sl-SI"/>
              </w:rPr>
            </w:pPr>
            <w:r>
              <w:rPr>
                <w:szCs w:val="22"/>
              </w:rPr>
              <w:t>Galvos svaigimas (</w:t>
            </w:r>
            <w:proofErr w:type="spellStart"/>
            <w:r>
              <w:rPr>
                <w:i/>
                <w:iCs/>
                <w:szCs w:val="22"/>
              </w:rPr>
              <w:t>vertigo</w:t>
            </w:r>
            <w:proofErr w:type="spellEnd"/>
            <w:r>
              <w:rPr>
                <w:szCs w:val="22"/>
              </w:rPr>
              <w:t>)</w:t>
            </w:r>
          </w:p>
        </w:tc>
        <w:tc>
          <w:tcPr>
            <w:tcW w:w="0" w:type="auto"/>
            <w:vAlign w:val="center"/>
          </w:tcPr>
          <w:p w14:paraId="7A50EB44" w14:textId="77777777" w:rsidR="00480FBE" w:rsidRDefault="00C01097">
            <w:pPr>
              <w:rPr>
                <w:szCs w:val="22"/>
                <w:lang w:val="en-GB" w:eastAsia="sl-SI"/>
              </w:rPr>
            </w:pPr>
            <w:r>
              <w:rPr>
                <w:szCs w:val="22"/>
                <w:lang w:val="en-GB" w:eastAsia="sl-SI"/>
              </w:rPr>
              <w:t>Nedažni</w:t>
            </w:r>
          </w:p>
        </w:tc>
        <w:tc>
          <w:tcPr>
            <w:tcW w:w="0" w:type="auto"/>
            <w:vAlign w:val="center"/>
          </w:tcPr>
          <w:p w14:paraId="0D5E82CC" w14:textId="77777777" w:rsidR="00480FBE" w:rsidRDefault="00C01097">
            <w:pPr>
              <w:rPr>
                <w:szCs w:val="22"/>
                <w:lang w:val="en-GB" w:eastAsia="sl-SI"/>
              </w:rPr>
            </w:pPr>
            <w:r>
              <w:rPr>
                <w:szCs w:val="22"/>
                <w:lang w:val="en-GB" w:eastAsia="sl-SI"/>
              </w:rPr>
              <w:t>Rati</w:t>
            </w:r>
          </w:p>
        </w:tc>
      </w:tr>
      <w:tr w:rsidR="00480FBE" w14:paraId="55ECDB47" w14:textId="77777777">
        <w:trPr>
          <w:trHeight w:val="258"/>
          <w:jc w:val="center"/>
        </w:trPr>
        <w:tc>
          <w:tcPr>
            <w:tcW w:w="0" w:type="auto"/>
            <w:vMerge/>
            <w:vAlign w:val="center"/>
          </w:tcPr>
          <w:p w14:paraId="29476F2A" w14:textId="77777777" w:rsidR="00480FBE" w:rsidRDefault="00480FBE">
            <w:pPr>
              <w:rPr>
                <w:bCs/>
                <w:i/>
                <w:szCs w:val="22"/>
                <w:lang w:val="en-GB" w:eastAsia="sl-SI"/>
              </w:rPr>
            </w:pPr>
          </w:p>
        </w:tc>
        <w:tc>
          <w:tcPr>
            <w:tcW w:w="0" w:type="auto"/>
            <w:vAlign w:val="center"/>
          </w:tcPr>
          <w:p w14:paraId="348077CC" w14:textId="77777777" w:rsidR="00480FBE" w:rsidRDefault="00C01097">
            <w:pPr>
              <w:rPr>
                <w:szCs w:val="22"/>
                <w:lang w:val="en-GB" w:eastAsia="sl-SI"/>
              </w:rPr>
            </w:pPr>
            <w:r>
              <w:rPr>
                <w:szCs w:val="22"/>
                <w:lang w:eastAsia="sl-SI"/>
              </w:rPr>
              <w:t>G</w:t>
            </w:r>
            <w:r>
              <w:rPr>
                <w:szCs w:val="22"/>
              </w:rPr>
              <w:t>alvos skausmas</w:t>
            </w:r>
          </w:p>
        </w:tc>
        <w:tc>
          <w:tcPr>
            <w:tcW w:w="0" w:type="auto"/>
            <w:vAlign w:val="center"/>
          </w:tcPr>
          <w:p w14:paraId="3F80A946" w14:textId="77777777" w:rsidR="00480FBE" w:rsidRDefault="00C01097">
            <w:pPr>
              <w:rPr>
                <w:szCs w:val="22"/>
                <w:lang w:val="en-GB" w:eastAsia="sl-SI"/>
              </w:rPr>
            </w:pPr>
            <w:r>
              <w:rPr>
                <w:szCs w:val="22"/>
                <w:lang w:val="en-GB" w:eastAsia="sl-SI"/>
              </w:rPr>
              <w:t>–</w:t>
            </w:r>
          </w:p>
        </w:tc>
        <w:tc>
          <w:tcPr>
            <w:tcW w:w="0" w:type="auto"/>
            <w:vAlign w:val="center"/>
          </w:tcPr>
          <w:p w14:paraId="45EAA5F1" w14:textId="77777777" w:rsidR="00480FBE" w:rsidRDefault="00C01097">
            <w:pPr>
              <w:rPr>
                <w:szCs w:val="22"/>
                <w:lang w:val="en-GB" w:eastAsia="sl-SI"/>
              </w:rPr>
            </w:pPr>
            <w:r>
              <w:rPr>
                <w:szCs w:val="22"/>
                <w:lang w:val="en-GB" w:eastAsia="sl-SI"/>
              </w:rPr>
              <w:t>Rati</w:t>
            </w:r>
          </w:p>
        </w:tc>
      </w:tr>
      <w:tr w:rsidR="00480FBE" w14:paraId="1AF5A0BD" w14:textId="77777777">
        <w:trPr>
          <w:trHeight w:val="79"/>
          <w:jc w:val="center"/>
        </w:trPr>
        <w:tc>
          <w:tcPr>
            <w:tcW w:w="0" w:type="auto"/>
            <w:vMerge/>
            <w:vAlign w:val="center"/>
          </w:tcPr>
          <w:p w14:paraId="7AA50CA1" w14:textId="77777777" w:rsidR="00480FBE" w:rsidRDefault="00480FBE">
            <w:pPr>
              <w:rPr>
                <w:bCs/>
                <w:i/>
                <w:szCs w:val="22"/>
                <w:lang w:val="en-GB" w:eastAsia="sl-SI"/>
              </w:rPr>
            </w:pPr>
          </w:p>
        </w:tc>
        <w:tc>
          <w:tcPr>
            <w:tcW w:w="0" w:type="auto"/>
            <w:vAlign w:val="center"/>
          </w:tcPr>
          <w:p w14:paraId="28E27486" w14:textId="77777777" w:rsidR="00480FBE" w:rsidRDefault="00C01097">
            <w:pPr>
              <w:rPr>
                <w:szCs w:val="22"/>
                <w:lang w:val="en-GB" w:eastAsia="sl-SI"/>
              </w:rPr>
            </w:pPr>
            <w:proofErr w:type="spellStart"/>
            <w:r>
              <w:rPr>
                <w:szCs w:val="22"/>
                <w:lang w:eastAsia="sl-SI"/>
              </w:rPr>
              <w:t>P</w:t>
            </w:r>
            <w:r>
              <w:rPr>
                <w:szCs w:val="22"/>
              </w:rPr>
              <w:t>arestezija</w:t>
            </w:r>
            <w:proofErr w:type="spellEnd"/>
          </w:p>
        </w:tc>
        <w:tc>
          <w:tcPr>
            <w:tcW w:w="0" w:type="auto"/>
            <w:vAlign w:val="center"/>
          </w:tcPr>
          <w:p w14:paraId="129D1239" w14:textId="77777777" w:rsidR="00480FBE" w:rsidRDefault="00C01097">
            <w:pPr>
              <w:rPr>
                <w:szCs w:val="22"/>
                <w:lang w:val="en-GB" w:eastAsia="sl-SI"/>
              </w:rPr>
            </w:pPr>
            <w:r>
              <w:rPr>
                <w:szCs w:val="22"/>
                <w:lang w:val="en-GB" w:eastAsia="sl-SI"/>
              </w:rPr>
              <w:t>–</w:t>
            </w:r>
          </w:p>
        </w:tc>
        <w:tc>
          <w:tcPr>
            <w:tcW w:w="0" w:type="auto"/>
            <w:vAlign w:val="center"/>
          </w:tcPr>
          <w:p w14:paraId="2ED0CA82" w14:textId="77777777" w:rsidR="00480FBE" w:rsidRDefault="00C01097">
            <w:pPr>
              <w:rPr>
                <w:szCs w:val="22"/>
                <w:lang w:val="en-GB" w:eastAsia="sl-SI"/>
              </w:rPr>
            </w:pPr>
            <w:r>
              <w:rPr>
                <w:szCs w:val="22"/>
                <w:lang w:val="en-GB" w:eastAsia="sl-SI"/>
              </w:rPr>
              <w:t>Rati</w:t>
            </w:r>
          </w:p>
        </w:tc>
      </w:tr>
      <w:tr w:rsidR="00480FBE" w14:paraId="3CD0C95E" w14:textId="77777777">
        <w:trPr>
          <w:trHeight w:val="79"/>
          <w:jc w:val="center"/>
        </w:trPr>
        <w:tc>
          <w:tcPr>
            <w:tcW w:w="0" w:type="auto"/>
            <w:vMerge/>
            <w:vAlign w:val="center"/>
          </w:tcPr>
          <w:p w14:paraId="5C243F63" w14:textId="77777777" w:rsidR="00480FBE" w:rsidRDefault="00480FBE">
            <w:pPr>
              <w:rPr>
                <w:bCs/>
                <w:i/>
                <w:szCs w:val="22"/>
                <w:lang w:val="en-GB" w:eastAsia="sl-SI"/>
              </w:rPr>
            </w:pPr>
          </w:p>
        </w:tc>
        <w:tc>
          <w:tcPr>
            <w:tcW w:w="0" w:type="auto"/>
            <w:vAlign w:val="center"/>
          </w:tcPr>
          <w:p w14:paraId="75A092CD" w14:textId="77777777" w:rsidR="00480FBE" w:rsidRDefault="00C01097">
            <w:pPr>
              <w:rPr>
                <w:szCs w:val="22"/>
                <w:lang w:val="en-GB" w:eastAsia="sl-SI"/>
              </w:rPr>
            </w:pPr>
            <w:r>
              <w:rPr>
                <w:szCs w:val="22"/>
                <w:lang w:eastAsia="sl-SI"/>
              </w:rPr>
              <w:t>Sinkopė</w:t>
            </w:r>
          </w:p>
        </w:tc>
        <w:tc>
          <w:tcPr>
            <w:tcW w:w="0" w:type="auto"/>
            <w:vAlign w:val="center"/>
          </w:tcPr>
          <w:p w14:paraId="2C2CBA82" w14:textId="77777777" w:rsidR="00480FBE" w:rsidRDefault="00C01097">
            <w:pPr>
              <w:rPr>
                <w:szCs w:val="22"/>
                <w:lang w:val="en-GB" w:eastAsia="sl-SI"/>
              </w:rPr>
            </w:pPr>
            <w:r>
              <w:rPr>
                <w:szCs w:val="22"/>
                <w:lang w:val="en-GB" w:eastAsia="sl-SI"/>
              </w:rPr>
              <w:t>–</w:t>
            </w:r>
          </w:p>
        </w:tc>
        <w:tc>
          <w:tcPr>
            <w:tcW w:w="0" w:type="auto"/>
            <w:vAlign w:val="center"/>
          </w:tcPr>
          <w:p w14:paraId="4AFBE6C4"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r>
      <w:tr w:rsidR="00480FBE" w14:paraId="55AC6849" w14:textId="77777777">
        <w:trPr>
          <w:trHeight w:val="79"/>
          <w:jc w:val="center"/>
        </w:trPr>
        <w:tc>
          <w:tcPr>
            <w:tcW w:w="0" w:type="auto"/>
            <w:vMerge w:val="restart"/>
            <w:vAlign w:val="center"/>
          </w:tcPr>
          <w:p w14:paraId="30C9DEA9" w14:textId="77777777" w:rsidR="00480FBE" w:rsidRDefault="00C01097">
            <w:pPr>
              <w:rPr>
                <w:bCs/>
                <w:i/>
                <w:szCs w:val="22"/>
                <w:lang w:val="en-GB" w:eastAsia="sl-SI"/>
              </w:rPr>
            </w:pPr>
            <w:proofErr w:type="spellStart"/>
            <w:r>
              <w:rPr>
                <w:bCs/>
                <w:i/>
                <w:szCs w:val="22"/>
                <w:lang w:val="en-GB" w:eastAsia="sl-SI"/>
              </w:rPr>
              <w:t>Akių</w:t>
            </w:r>
            <w:proofErr w:type="spellEnd"/>
            <w:r>
              <w:rPr>
                <w:bCs/>
                <w:i/>
                <w:szCs w:val="22"/>
                <w:lang w:val="en-GB" w:eastAsia="sl-SI"/>
              </w:rPr>
              <w:t xml:space="preserve"> </w:t>
            </w:r>
            <w:proofErr w:type="spellStart"/>
            <w:r>
              <w:rPr>
                <w:bCs/>
                <w:i/>
                <w:szCs w:val="22"/>
                <w:lang w:val="en-GB" w:eastAsia="sl-SI"/>
              </w:rPr>
              <w:t>sutrikimai</w:t>
            </w:r>
            <w:proofErr w:type="spellEnd"/>
          </w:p>
        </w:tc>
        <w:tc>
          <w:tcPr>
            <w:tcW w:w="0" w:type="auto"/>
            <w:vAlign w:val="center"/>
          </w:tcPr>
          <w:p w14:paraId="4B6FC61F" w14:textId="77777777" w:rsidR="00480FBE" w:rsidRDefault="00C01097">
            <w:pPr>
              <w:rPr>
                <w:szCs w:val="22"/>
                <w:lang w:val="en-GB" w:eastAsia="sl-SI"/>
              </w:rPr>
            </w:pPr>
            <w:r>
              <w:rPr>
                <w:szCs w:val="22"/>
                <w:lang w:eastAsia="sl-SI"/>
              </w:rPr>
              <w:t>T</w:t>
            </w:r>
            <w:r>
              <w:rPr>
                <w:iCs/>
                <w:szCs w:val="22"/>
              </w:rPr>
              <w:t>rumparegystė</w:t>
            </w:r>
          </w:p>
        </w:tc>
        <w:tc>
          <w:tcPr>
            <w:tcW w:w="0" w:type="auto"/>
            <w:vAlign w:val="center"/>
          </w:tcPr>
          <w:p w14:paraId="1A106D1A" w14:textId="77777777" w:rsidR="00480FBE" w:rsidRDefault="00C01097">
            <w:pPr>
              <w:rPr>
                <w:szCs w:val="22"/>
                <w:lang w:val="en-GB" w:eastAsia="sl-SI"/>
              </w:rPr>
            </w:pPr>
            <w:r>
              <w:rPr>
                <w:szCs w:val="22"/>
                <w:lang w:val="en-GB" w:eastAsia="sl-SI"/>
              </w:rPr>
              <w:t>–</w:t>
            </w:r>
          </w:p>
        </w:tc>
        <w:tc>
          <w:tcPr>
            <w:tcW w:w="0" w:type="auto"/>
            <w:vAlign w:val="center"/>
          </w:tcPr>
          <w:p w14:paraId="0336501F"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r>
      <w:tr w:rsidR="00480FBE" w14:paraId="3A7854CA" w14:textId="77777777">
        <w:trPr>
          <w:trHeight w:val="79"/>
          <w:jc w:val="center"/>
        </w:trPr>
        <w:tc>
          <w:tcPr>
            <w:tcW w:w="0" w:type="auto"/>
            <w:vMerge/>
            <w:vAlign w:val="center"/>
          </w:tcPr>
          <w:p w14:paraId="5229AD1C" w14:textId="77777777" w:rsidR="00480FBE" w:rsidRDefault="00480FBE">
            <w:pPr>
              <w:rPr>
                <w:bCs/>
                <w:i/>
                <w:szCs w:val="22"/>
                <w:lang w:val="en-GB" w:eastAsia="sl-SI"/>
              </w:rPr>
            </w:pPr>
          </w:p>
        </w:tc>
        <w:tc>
          <w:tcPr>
            <w:tcW w:w="0" w:type="auto"/>
            <w:vAlign w:val="center"/>
          </w:tcPr>
          <w:p w14:paraId="23E2EDEE" w14:textId="77777777" w:rsidR="00480FBE" w:rsidRDefault="00C01097">
            <w:pPr>
              <w:rPr>
                <w:szCs w:val="22"/>
                <w:lang w:val="en-GB" w:eastAsia="sl-SI"/>
              </w:rPr>
            </w:pPr>
            <w:r>
              <w:rPr>
                <w:szCs w:val="22"/>
                <w:lang w:eastAsia="sl-SI"/>
              </w:rPr>
              <w:t>N</w:t>
            </w:r>
            <w:r>
              <w:rPr>
                <w:iCs/>
                <w:szCs w:val="22"/>
              </w:rPr>
              <w:t>eryškus matymas</w:t>
            </w:r>
          </w:p>
        </w:tc>
        <w:tc>
          <w:tcPr>
            <w:tcW w:w="0" w:type="auto"/>
            <w:vAlign w:val="center"/>
          </w:tcPr>
          <w:p w14:paraId="53CE865F" w14:textId="77777777" w:rsidR="00480FBE" w:rsidRDefault="00C01097">
            <w:pPr>
              <w:rPr>
                <w:szCs w:val="22"/>
                <w:lang w:val="en-GB" w:eastAsia="sl-SI"/>
              </w:rPr>
            </w:pPr>
            <w:r>
              <w:rPr>
                <w:szCs w:val="22"/>
                <w:lang w:val="en-GB" w:eastAsia="sl-SI"/>
              </w:rPr>
              <w:t>–</w:t>
            </w:r>
          </w:p>
        </w:tc>
        <w:tc>
          <w:tcPr>
            <w:tcW w:w="0" w:type="auto"/>
            <w:vAlign w:val="center"/>
          </w:tcPr>
          <w:p w14:paraId="3505CC38"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r>
      <w:tr w:rsidR="00480FBE" w14:paraId="3F312541" w14:textId="77777777">
        <w:trPr>
          <w:trHeight w:val="79"/>
          <w:jc w:val="center"/>
        </w:trPr>
        <w:tc>
          <w:tcPr>
            <w:tcW w:w="0" w:type="auto"/>
            <w:vMerge/>
            <w:vAlign w:val="center"/>
          </w:tcPr>
          <w:p w14:paraId="3559980F" w14:textId="77777777" w:rsidR="00480FBE" w:rsidRDefault="00480FBE">
            <w:pPr>
              <w:rPr>
                <w:bCs/>
                <w:i/>
                <w:szCs w:val="22"/>
                <w:lang w:val="en-GB" w:eastAsia="sl-SI"/>
              </w:rPr>
            </w:pPr>
          </w:p>
        </w:tc>
        <w:tc>
          <w:tcPr>
            <w:tcW w:w="0" w:type="auto"/>
            <w:vAlign w:val="center"/>
          </w:tcPr>
          <w:p w14:paraId="492B46A6" w14:textId="77777777" w:rsidR="00480FBE" w:rsidRDefault="00C01097">
            <w:pPr>
              <w:rPr>
                <w:szCs w:val="22"/>
                <w:lang w:val="en-GB" w:eastAsia="sl-SI"/>
              </w:rPr>
            </w:pPr>
            <w:proofErr w:type="spellStart"/>
            <w:r>
              <w:rPr>
                <w:szCs w:val="22"/>
                <w:lang w:val="en-GB" w:eastAsia="sl-SI"/>
              </w:rPr>
              <w:t>Regėjimo</w:t>
            </w:r>
            <w:proofErr w:type="spellEnd"/>
            <w:r>
              <w:rPr>
                <w:szCs w:val="22"/>
                <w:lang w:val="en-GB" w:eastAsia="sl-SI"/>
              </w:rPr>
              <w:t xml:space="preserve"> </w:t>
            </w:r>
            <w:proofErr w:type="spellStart"/>
            <w:r>
              <w:rPr>
                <w:szCs w:val="22"/>
                <w:lang w:val="en-GB" w:eastAsia="sl-SI"/>
              </w:rPr>
              <w:t>sutrikimas</w:t>
            </w:r>
            <w:proofErr w:type="spellEnd"/>
          </w:p>
        </w:tc>
        <w:tc>
          <w:tcPr>
            <w:tcW w:w="0" w:type="auto"/>
            <w:vAlign w:val="center"/>
          </w:tcPr>
          <w:p w14:paraId="1C4227EC" w14:textId="77777777" w:rsidR="00480FBE" w:rsidRDefault="00C01097">
            <w:pPr>
              <w:rPr>
                <w:szCs w:val="22"/>
                <w:lang w:val="en-GB" w:eastAsia="sl-SI"/>
              </w:rPr>
            </w:pPr>
            <w:r>
              <w:rPr>
                <w:szCs w:val="22"/>
                <w:lang w:val="en-GB" w:eastAsia="sl-SI"/>
              </w:rPr>
              <w:t>–</w:t>
            </w:r>
          </w:p>
        </w:tc>
        <w:tc>
          <w:tcPr>
            <w:tcW w:w="0" w:type="auto"/>
            <w:vAlign w:val="center"/>
          </w:tcPr>
          <w:p w14:paraId="31024581"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r>
      <w:tr w:rsidR="00480FBE" w14:paraId="3411DCD3" w14:textId="77777777">
        <w:trPr>
          <w:trHeight w:val="79"/>
          <w:jc w:val="center"/>
        </w:trPr>
        <w:tc>
          <w:tcPr>
            <w:tcW w:w="0" w:type="auto"/>
            <w:vMerge/>
            <w:vAlign w:val="center"/>
          </w:tcPr>
          <w:p w14:paraId="5B6EFBB7" w14:textId="77777777" w:rsidR="00480FBE" w:rsidRDefault="00480FBE">
            <w:pPr>
              <w:rPr>
                <w:bCs/>
                <w:i/>
                <w:szCs w:val="22"/>
                <w:lang w:val="en-GB" w:eastAsia="sl-SI"/>
              </w:rPr>
            </w:pPr>
          </w:p>
        </w:tc>
        <w:tc>
          <w:tcPr>
            <w:tcW w:w="0" w:type="auto"/>
            <w:vAlign w:val="center"/>
          </w:tcPr>
          <w:p w14:paraId="4BBB71CC" w14:textId="77777777" w:rsidR="00480FBE" w:rsidRDefault="00C01097">
            <w:pPr>
              <w:rPr>
                <w:szCs w:val="22"/>
                <w:lang w:val="en-US" w:eastAsia="sl-SI"/>
              </w:rPr>
            </w:pPr>
            <w:proofErr w:type="spellStart"/>
            <w:r>
              <w:rPr>
                <w:szCs w:val="22"/>
                <w:lang w:val="en-US" w:eastAsia="sl-SI"/>
              </w:rPr>
              <w:t>Ūminė</w:t>
            </w:r>
            <w:proofErr w:type="spellEnd"/>
            <w:r>
              <w:rPr>
                <w:szCs w:val="22"/>
                <w:lang w:val="en-US" w:eastAsia="sl-SI"/>
              </w:rPr>
              <w:t xml:space="preserve"> </w:t>
            </w:r>
            <w:proofErr w:type="spellStart"/>
            <w:r>
              <w:rPr>
                <w:szCs w:val="22"/>
                <w:lang w:val="en-US" w:eastAsia="sl-SI"/>
              </w:rPr>
              <w:t>uždaro</w:t>
            </w:r>
            <w:proofErr w:type="spellEnd"/>
            <w:r>
              <w:rPr>
                <w:szCs w:val="22"/>
                <w:lang w:val="en-US" w:eastAsia="sl-SI"/>
              </w:rPr>
              <w:t xml:space="preserve"> </w:t>
            </w:r>
            <w:proofErr w:type="spellStart"/>
            <w:r>
              <w:rPr>
                <w:szCs w:val="22"/>
                <w:lang w:val="en-US" w:eastAsia="sl-SI"/>
              </w:rPr>
              <w:t>kampo</w:t>
            </w:r>
            <w:proofErr w:type="spellEnd"/>
            <w:r>
              <w:rPr>
                <w:szCs w:val="22"/>
                <w:lang w:val="en-US" w:eastAsia="sl-SI"/>
              </w:rPr>
              <w:t xml:space="preserve"> </w:t>
            </w:r>
            <w:proofErr w:type="spellStart"/>
            <w:r>
              <w:rPr>
                <w:szCs w:val="22"/>
                <w:lang w:val="en-US" w:eastAsia="sl-SI"/>
              </w:rPr>
              <w:t>glaukoma</w:t>
            </w:r>
            <w:proofErr w:type="spellEnd"/>
          </w:p>
        </w:tc>
        <w:tc>
          <w:tcPr>
            <w:tcW w:w="0" w:type="auto"/>
            <w:vAlign w:val="center"/>
          </w:tcPr>
          <w:p w14:paraId="71098289" w14:textId="77777777" w:rsidR="00480FBE" w:rsidRDefault="00C01097">
            <w:pPr>
              <w:rPr>
                <w:szCs w:val="22"/>
                <w:lang w:val="en-GB" w:eastAsia="sl-SI"/>
              </w:rPr>
            </w:pPr>
            <w:r>
              <w:rPr>
                <w:szCs w:val="22"/>
                <w:lang w:val="en-GB" w:eastAsia="sl-SI"/>
              </w:rPr>
              <w:t>–</w:t>
            </w:r>
          </w:p>
        </w:tc>
        <w:tc>
          <w:tcPr>
            <w:tcW w:w="0" w:type="auto"/>
            <w:vAlign w:val="center"/>
          </w:tcPr>
          <w:p w14:paraId="14E1C366"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r>
      <w:tr w:rsidR="00480FBE" w14:paraId="092D1250" w14:textId="77777777">
        <w:trPr>
          <w:trHeight w:val="79"/>
          <w:jc w:val="center"/>
        </w:trPr>
        <w:tc>
          <w:tcPr>
            <w:tcW w:w="0" w:type="auto"/>
            <w:vMerge/>
            <w:vAlign w:val="center"/>
          </w:tcPr>
          <w:p w14:paraId="2C514A0B" w14:textId="77777777" w:rsidR="00480FBE" w:rsidRDefault="00480FBE">
            <w:pPr>
              <w:rPr>
                <w:bCs/>
                <w:i/>
                <w:szCs w:val="22"/>
                <w:lang w:val="en-GB" w:eastAsia="sl-SI"/>
              </w:rPr>
            </w:pPr>
          </w:p>
        </w:tc>
        <w:tc>
          <w:tcPr>
            <w:tcW w:w="0" w:type="auto"/>
            <w:vAlign w:val="center"/>
          </w:tcPr>
          <w:p w14:paraId="45925519" w14:textId="77777777" w:rsidR="00480FBE" w:rsidRDefault="00C01097">
            <w:pPr>
              <w:rPr>
                <w:szCs w:val="22"/>
                <w:lang w:val="en-GB" w:eastAsia="sl-SI"/>
              </w:rPr>
            </w:pPr>
            <w:r>
              <w:rPr>
                <w:szCs w:val="22"/>
                <w:lang w:eastAsia="sl-SI"/>
              </w:rPr>
              <w:t xml:space="preserve">Skysčio susikaupimas tarp akies </w:t>
            </w:r>
            <w:proofErr w:type="spellStart"/>
            <w:r>
              <w:rPr>
                <w:szCs w:val="22"/>
                <w:lang w:eastAsia="sl-SI"/>
              </w:rPr>
              <w:t>gyslainės</w:t>
            </w:r>
            <w:proofErr w:type="spellEnd"/>
            <w:r>
              <w:rPr>
                <w:szCs w:val="22"/>
                <w:lang w:eastAsia="sl-SI"/>
              </w:rPr>
              <w:t xml:space="preserve"> ir </w:t>
            </w:r>
            <w:proofErr w:type="spellStart"/>
            <w:r>
              <w:rPr>
                <w:szCs w:val="22"/>
                <w:lang w:eastAsia="sl-SI"/>
              </w:rPr>
              <w:t>skleros</w:t>
            </w:r>
            <w:proofErr w:type="spellEnd"/>
          </w:p>
        </w:tc>
        <w:tc>
          <w:tcPr>
            <w:tcW w:w="0" w:type="auto"/>
            <w:vAlign w:val="center"/>
          </w:tcPr>
          <w:p w14:paraId="19D77667" w14:textId="77777777" w:rsidR="00480FBE" w:rsidRDefault="00C01097">
            <w:pPr>
              <w:rPr>
                <w:szCs w:val="22"/>
                <w:lang w:val="en-GB" w:eastAsia="sl-SI"/>
              </w:rPr>
            </w:pPr>
            <w:r>
              <w:rPr>
                <w:szCs w:val="22"/>
                <w:lang w:val="en-GB" w:eastAsia="sl-SI"/>
              </w:rPr>
              <w:t>–</w:t>
            </w:r>
          </w:p>
        </w:tc>
        <w:tc>
          <w:tcPr>
            <w:tcW w:w="0" w:type="auto"/>
            <w:vAlign w:val="center"/>
          </w:tcPr>
          <w:p w14:paraId="79E60A7B"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r>
      <w:tr w:rsidR="00480FBE" w14:paraId="7E9DF11D" w14:textId="77777777">
        <w:trPr>
          <w:trHeight w:val="381"/>
          <w:jc w:val="center"/>
        </w:trPr>
        <w:tc>
          <w:tcPr>
            <w:tcW w:w="0" w:type="auto"/>
            <w:vMerge w:val="restart"/>
            <w:vAlign w:val="center"/>
          </w:tcPr>
          <w:p w14:paraId="212443D5" w14:textId="77777777" w:rsidR="00480FBE" w:rsidRDefault="00C01097">
            <w:pPr>
              <w:rPr>
                <w:bCs/>
                <w:i/>
                <w:szCs w:val="22"/>
                <w:lang w:val="en-GB" w:eastAsia="sl-SI"/>
              </w:rPr>
            </w:pPr>
            <w:proofErr w:type="spellStart"/>
            <w:r>
              <w:rPr>
                <w:bCs/>
                <w:i/>
                <w:szCs w:val="22"/>
                <w:lang w:val="en-GB" w:eastAsia="sl-SI"/>
              </w:rPr>
              <w:t>Širdies</w:t>
            </w:r>
            <w:proofErr w:type="spellEnd"/>
            <w:r>
              <w:rPr>
                <w:bCs/>
                <w:i/>
                <w:szCs w:val="22"/>
                <w:lang w:val="en-GB" w:eastAsia="sl-SI"/>
              </w:rPr>
              <w:t xml:space="preserve"> </w:t>
            </w:r>
            <w:proofErr w:type="spellStart"/>
            <w:r>
              <w:rPr>
                <w:bCs/>
                <w:i/>
                <w:szCs w:val="22"/>
                <w:lang w:val="en-GB" w:eastAsia="sl-SI"/>
              </w:rPr>
              <w:t>sutrikimai</w:t>
            </w:r>
            <w:proofErr w:type="spellEnd"/>
          </w:p>
        </w:tc>
        <w:tc>
          <w:tcPr>
            <w:tcW w:w="0" w:type="auto"/>
          </w:tcPr>
          <w:p w14:paraId="074B01C6" w14:textId="77777777" w:rsidR="00480FBE" w:rsidRDefault="00C01097">
            <w:pPr>
              <w:rPr>
                <w:szCs w:val="22"/>
                <w:lang w:val="en-GB" w:eastAsia="sl-SI"/>
              </w:rPr>
            </w:pPr>
            <w:r>
              <w:t>Aritmija</w:t>
            </w:r>
          </w:p>
        </w:tc>
        <w:tc>
          <w:tcPr>
            <w:tcW w:w="0" w:type="auto"/>
            <w:vAlign w:val="center"/>
          </w:tcPr>
          <w:p w14:paraId="638FAFAA" w14:textId="77777777" w:rsidR="00480FBE" w:rsidRDefault="00C01097">
            <w:pPr>
              <w:rPr>
                <w:szCs w:val="22"/>
                <w:lang w:val="en-GB" w:eastAsia="sl-SI"/>
              </w:rPr>
            </w:pPr>
            <w:r>
              <w:rPr>
                <w:szCs w:val="22"/>
                <w:lang w:val="en-GB" w:eastAsia="sl-SI"/>
              </w:rPr>
              <w:t>–</w:t>
            </w:r>
          </w:p>
        </w:tc>
        <w:tc>
          <w:tcPr>
            <w:tcW w:w="0" w:type="auto"/>
            <w:vAlign w:val="center"/>
          </w:tcPr>
          <w:p w14:paraId="1A530971" w14:textId="77777777" w:rsidR="00480FBE" w:rsidRDefault="00C01097">
            <w:pPr>
              <w:rPr>
                <w:szCs w:val="22"/>
                <w:lang w:val="en-GB" w:eastAsia="sl-SI"/>
              </w:rPr>
            </w:pPr>
            <w:proofErr w:type="spellStart"/>
            <w:r>
              <w:rPr>
                <w:szCs w:val="22"/>
                <w:lang w:val="en-GB" w:eastAsia="sl-SI"/>
              </w:rPr>
              <w:t>Labai</w:t>
            </w:r>
            <w:proofErr w:type="spellEnd"/>
            <w:r>
              <w:rPr>
                <w:szCs w:val="22"/>
                <w:lang w:val="en-GB" w:eastAsia="sl-SI"/>
              </w:rPr>
              <w:t xml:space="preserve"> </w:t>
            </w:r>
            <w:proofErr w:type="spellStart"/>
            <w:r>
              <w:rPr>
                <w:szCs w:val="22"/>
                <w:lang w:val="en-GB" w:eastAsia="sl-SI"/>
              </w:rPr>
              <w:t>reti</w:t>
            </w:r>
            <w:proofErr w:type="spellEnd"/>
          </w:p>
        </w:tc>
      </w:tr>
      <w:tr w:rsidR="00480FBE" w14:paraId="6A0E857D" w14:textId="77777777">
        <w:trPr>
          <w:trHeight w:val="381"/>
          <w:jc w:val="center"/>
        </w:trPr>
        <w:tc>
          <w:tcPr>
            <w:tcW w:w="0" w:type="auto"/>
            <w:vMerge/>
            <w:vAlign w:val="center"/>
          </w:tcPr>
          <w:p w14:paraId="0C37E72A" w14:textId="77777777" w:rsidR="00480FBE" w:rsidRDefault="00480FBE">
            <w:pPr>
              <w:rPr>
                <w:bCs/>
                <w:i/>
                <w:szCs w:val="22"/>
                <w:lang w:val="en-GB" w:eastAsia="sl-SI"/>
              </w:rPr>
            </w:pPr>
          </w:p>
        </w:tc>
        <w:tc>
          <w:tcPr>
            <w:tcW w:w="0" w:type="auto"/>
          </w:tcPr>
          <w:p w14:paraId="57ABF306" w14:textId="77777777" w:rsidR="00480FBE" w:rsidRDefault="00C01097">
            <w:pPr>
              <w:rPr>
                <w:szCs w:val="22"/>
                <w:lang w:val="fr-FR" w:eastAsia="sl-SI"/>
              </w:rPr>
            </w:pPr>
            <w:proofErr w:type="spellStart"/>
            <w:r>
              <w:rPr>
                <w:rFonts w:eastAsia="Calibri"/>
                <w:iCs/>
                <w:szCs w:val="22"/>
              </w:rPr>
              <w:t>Polimorfinė</w:t>
            </w:r>
            <w:proofErr w:type="spellEnd"/>
            <w:r>
              <w:rPr>
                <w:rFonts w:eastAsia="Calibri"/>
                <w:iCs/>
                <w:szCs w:val="22"/>
              </w:rPr>
              <w:t xml:space="preserve"> skilvelių </w:t>
            </w:r>
            <w:proofErr w:type="spellStart"/>
            <w:r>
              <w:rPr>
                <w:rFonts w:eastAsia="Calibri"/>
                <w:iCs/>
                <w:szCs w:val="22"/>
              </w:rPr>
              <w:t>paroksizminė</w:t>
            </w:r>
            <w:proofErr w:type="spellEnd"/>
            <w:r>
              <w:rPr>
                <w:rFonts w:eastAsia="Calibri"/>
                <w:iCs/>
                <w:szCs w:val="22"/>
              </w:rPr>
              <w:t xml:space="preserve"> tachikardija</w:t>
            </w:r>
            <w:r>
              <w:rPr>
                <w:rFonts w:eastAsia="Calibri"/>
                <w:i/>
                <w:szCs w:val="22"/>
              </w:rPr>
              <w:t xml:space="preserve"> (</w:t>
            </w:r>
            <w:proofErr w:type="spellStart"/>
            <w:r>
              <w:rPr>
                <w:i/>
              </w:rPr>
              <w:t>torsade</w:t>
            </w:r>
            <w:proofErr w:type="spellEnd"/>
            <w:r>
              <w:rPr>
                <w:i/>
              </w:rPr>
              <w:t xml:space="preserve"> de </w:t>
            </w:r>
            <w:proofErr w:type="spellStart"/>
            <w:r>
              <w:rPr>
                <w:i/>
              </w:rPr>
              <w:t>pointes</w:t>
            </w:r>
            <w:proofErr w:type="spellEnd"/>
            <w:r>
              <w:rPr>
                <w:i/>
              </w:rPr>
              <w:t>)</w:t>
            </w:r>
            <w:r>
              <w:t xml:space="preserve"> (galimai mirtina) (žr. 4.4 ir 4.5 skyrius)</w:t>
            </w:r>
          </w:p>
        </w:tc>
        <w:tc>
          <w:tcPr>
            <w:tcW w:w="0" w:type="auto"/>
            <w:vAlign w:val="center"/>
          </w:tcPr>
          <w:p w14:paraId="7A9712EE" w14:textId="77777777" w:rsidR="00480FBE" w:rsidRDefault="00C01097">
            <w:pPr>
              <w:rPr>
                <w:szCs w:val="22"/>
                <w:lang w:val="en-GB" w:eastAsia="sl-SI"/>
              </w:rPr>
            </w:pPr>
            <w:r>
              <w:rPr>
                <w:szCs w:val="22"/>
                <w:lang w:val="en-GB" w:eastAsia="sl-SI"/>
              </w:rPr>
              <w:t>–</w:t>
            </w:r>
          </w:p>
        </w:tc>
        <w:tc>
          <w:tcPr>
            <w:tcW w:w="0" w:type="auto"/>
            <w:vAlign w:val="center"/>
          </w:tcPr>
          <w:p w14:paraId="10BE27EE"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r>
      <w:tr w:rsidR="00480FBE" w14:paraId="3A20F57F" w14:textId="77777777">
        <w:trPr>
          <w:trHeight w:val="320"/>
          <w:jc w:val="center"/>
        </w:trPr>
        <w:tc>
          <w:tcPr>
            <w:tcW w:w="0" w:type="auto"/>
            <w:vMerge w:val="restart"/>
            <w:vAlign w:val="center"/>
          </w:tcPr>
          <w:p w14:paraId="4A23F6CF" w14:textId="77777777" w:rsidR="00480FBE" w:rsidRDefault="00C01097">
            <w:pPr>
              <w:rPr>
                <w:bCs/>
                <w:i/>
                <w:szCs w:val="22"/>
                <w:lang w:val="en-GB" w:eastAsia="sl-SI"/>
              </w:rPr>
            </w:pPr>
            <w:proofErr w:type="spellStart"/>
            <w:r>
              <w:rPr>
                <w:bCs/>
                <w:i/>
                <w:szCs w:val="22"/>
                <w:lang w:val="en-GB" w:eastAsia="sl-SI"/>
              </w:rPr>
              <w:t>Kraujagyslių</w:t>
            </w:r>
            <w:proofErr w:type="spellEnd"/>
            <w:r>
              <w:rPr>
                <w:bCs/>
                <w:i/>
                <w:szCs w:val="22"/>
                <w:lang w:val="en-GB" w:eastAsia="sl-SI"/>
              </w:rPr>
              <w:t xml:space="preserve"> </w:t>
            </w:r>
            <w:proofErr w:type="spellStart"/>
            <w:r>
              <w:rPr>
                <w:bCs/>
                <w:i/>
                <w:szCs w:val="22"/>
                <w:lang w:val="en-GB" w:eastAsia="sl-SI"/>
              </w:rPr>
              <w:t>sutrikimai</w:t>
            </w:r>
            <w:proofErr w:type="spellEnd"/>
          </w:p>
        </w:tc>
        <w:tc>
          <w:tcPr>
            <w:tcW w:w="0" w:type="auto"/>
            <w:vAlign w:val="center"/>
          </w:tcPr>
          <w:p w14:paraId="60C03A57" w14:textId="77777777" w:rsidR="00480FBE" w:rsidRDefault="00C01097">
            <w:pPr>
              <w:rPr>
                <w:szCs w:val="22"/>
                <w:lang w:val="en-GB" w:eastAsia="sl-SI"/>
              </w:rPr>
            </w:pPr>
            <w:proofErr w:type="spellStart"/>
            <w:r>
              <w:rPr>
                <w:szCs w:val="22"/>
                <w:lang w:eastAsia="sl-SI"/>
              </w:rPr>
              <w:t>Hipotenzija</w:t>
            </w:r>
            <w:proofErr w:type="spellEnd"/>
          </w:p>
        </w:tc>
        <w:tc>
          <w:tcPr>
            <w:tcW w:w="0" w:type="auto"/>
            <w:vAlign w:val="center"/>
          </w:tcPr>
          <w:p w14:paraId="498AFEF6" w14:textId="77777777" w:rsidR="00480FBE" w:rsidRDefault="00C01097">
            <w:pPr>
              <w:rPr>
                <w:szCs w:val="22"/>
                <w:lang w:val="en-GB" w:eastAsia="sl-SI"/>
              </w:rPr>
            </w:pPr>
            <w:r>
              <w:rPr>
                <w:szCs w:val="22"/>
                <w:lang w:val="en-GB" w:eastAsia="sl-SI"/>
              </w:rPr>
              <w:t>–</w:t>
            </w:r>
          </w:p>
        </w:tc>
        <w:tc>
          <w:tcPr>
            <w:tcW w:w="0" w:type="auto"/>
            <w:vAlign w:val="center"/>
          </w:tcPr>
          <w:p w14:paraId="7463F7A9" w14:textId="77777777" w:rsidR="00480FBE" w:rsidRDefault="00C01097">
            <w:pPr>
              <w:rPr>
                <w:szCs w:val="22"/>
                <w:lang w:val="en-GB" w:eastAsia="sl-SI"/>
              </w:rPr>
            </w:pPr>
            <w:r>
              <w:rPr>
                <w:szCs w:val="22"/>
                <w:lang w:val="en-GB" w:eastAsia="sl-SI"/>
              </w:rPr>
              <w:t>Very rare</w:t>
            </w:r>
          </w:p>
        </w:tc>
      </w:tr>
      <w:tr w:rsidR="00480FBE" w14:paraId="7BDE26DC" w14:textId="77777777">
        <w:trPr>
          <w:trHeight w:val="320"/>
          <w:jc w:val="center"/>
        </w:trPr>
        <w:tc>
          <w:tcPr>
            <w:tcW w:w="0" w:type="auto"/>
            <w:vMerge/>
            <w:vAlign w:val="center"/>
          </w:tcPr>
          <w:p w14:paraId="1D76E095" w14:textId="77777777" w:rsidR="00480FBE" w:rsidRDefault="00480FBE">
            <w:pPr>
              <w:rPr>
                <w:bCs/>
                <w:i/>
                <w:szCs w:val="22"/>
                <w:lang w:val="en-GB" w:eastAsia="sl-SI"/>
              </w:rPr>
            </w:pPr>
          </w:p>
        </w:tc>
        <w:tc>
          <w:tcPr>
            <w:tcW w:w="0" w:type="auto"/>
            <w:vAlign w:val="center"/>
          </w:tcPr>
          <w:p w14:paraId="749266A1" w14:textId="77777777" w:rsidR="00480FBE" w:rsidRDefault="00C01097">
            <w:pPr>
              <w:rPr>
                <w:szCs w:val="22"/>
                <w:lang w:val="en-GB" w:eastAsia="sl-SI"/>
              </w:rPr>
            </w:pPr>
            <w:proofErr w:type="spellStart"/>
            <w:r>
              <w:rPr>
                <w:szCs w:val="22"/>
                <w:lang w:val="en-GB" w:eastAsia="sl-SI"/>
              </w:rPr>
              <w:t>Vaskulitas</w:t>
            </w:r>
            <w:proofErr w:type="spellEnd"/>
          </w:p>
        </w:tc>
        <w:tc>
          <w:tcPr>
            <w:tcW w:w="0" w:type="auto"/>
            <w:vAlign w:val="center"/>
          </w:tcPr>
          <w:p w14:paraId="2F7818AA"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c>
          <w:tcPr>
            <w:tcW w:w="0" w:type="auto"/>
            <w:vAlign w:val="center"/>
          </w:tcPr>
          <w:p w14:paraId="2D56F412" w14:textId="77777777" w:rsidR="00480FBE" w:rsidRDefault="00C01097">
            <w:pPr>
              <w:rPr>
                <w:szCs w:val="22"/>
                <w:lang w:val="en-GB" w:eastAsia="sl-SI"/>
              </w:rPr>
            </w:pPr>
            <w:r>
              <w:rPr>
                <w:szCs w:val="22"/>
                <w:lang w:val="en-GB" w:eastAsia="sl-SI"/>
              </w:rPr>
              <w:t>–</w:t>
            </w:r>
          </w:p>
        </w:tc>
      </w:tr>
      <w:tr w:rsidR="00480FBE" w14:paraId="511519E4" w14:textId="77777777">
        <w:trPr>
          <w:trHeight w:val="320"/>
          <w:jc w:val="center"/>
        </w:trPr>
        <w:tc>
          <w:tcPr>
            <w:tcW w:w="0" w:type="auto"/>
            <w:vAlign w:val="center"/>
          </w:tcPr>
          <w:p w14:paraId="1485BB56" w14:textId="77777777" w:rsidR="00480FBE" w:rsidRDefault="00C01097">
            <w:pPr>
              <w:rPr>
                <w:bCs/>
                <w:i/>
                <w:szCs w:val="22"/>
                <w:lang w:eastAsia="sl-SI"/>
              </w:rPr>
            </w:pPr>
            <w:r>
              <w:rPr>
                <w:bCs/>
                <w:i/>
                <w:szCs w:val="22"/>
                <w:lang w:eastAsia="sl-SI"/>
              </w:rPr>
              <w:lastRenderedPageBreak/>
              <w:t>Kvėpavimo sistemos, krūtinės ląstos ir tarpuplaučio sutrikimai</w:t>
            </w:r>
          </w:p>
        </w:tc>
        <w:tc>
          <w:tcPr>
            <w:tcW w:w="0" w:type="auto"/>
            <w:vAlign w:val="center"/>
          </w:tcPr>
          <w:p w14:paraId="69709DFE" w14:textId="77777777" w:rsidR="00480FBE" w:rsidRDefault="00C01097">
            <w:pPr>
              <w:rPr>
                <w:szCs w:val="22"/>
                <w:lang w:val="en-GB" w:eastAsia="sl-SI"/>
              </w:rPr>
            </w:pPr>
            <w:proofErr w:type="spellStart"/>
            <w:r>
              <w:rPr>
                <w:szCs w:val="22"/>
                <w:lang w:val="en-GB" w:eastAsia="sl-SI"/>
              </w:rPr>
              <w:t>Kosulys</w:t>
            </w:r>
            <w:proofErr w:type="spellEnd"/>
          </w:p>
        </w:tc>
        <w:tc>
          <w:tcPr>
            <w:tcW w:w="0" w:type="auto"/>
            <w:vAlign w:val="center"/>
          </w:tcPr>
          <w:p w14:paraId="206A0B9E" w14:textId="77777777" w:rsidR="00480FBE" w:rsidRDefault="00C01097">
            <w:pPr>
              <w:rPr>
                <w:szCs w:val="22"/>
                <w:lang w:val="en-GB" w:eastAsia="sl-SI"/>
              </w:rPr>
            </w:pPr>
            <w:proofErr w:type="spellStart"/>
            <w:r>
              <w:rPr>
                <w:szCs w:val="22"/>
                <w:lang w:val="en-GB" w:eastAsia="sl-SI"/>
              </w:rPr>
              <w:t>Nedažnas</w:t>
            </w:r>
            <w:proofErr w:type="spellEnd"/>
          </w:p>
        </w:tc>
        <w:tc>
          <w:tcPr>
            <w:tcW w:w="0" w:type="auto"/>
            <w:vAlign w:val="center"/>
          </w:tcPr>
          <w:p w14:paraId="1F4C66EB" w14:textId="77777777" w:rsidR="00480FBE" w:rsidRDefault="00C01097">
            <w:pPr>
              <w:rPr>
                <w:szCs w:val="22"/>
                <w:lang w:val="en-GB" w:eastAsia="sl-SI"/>
              </w:rPr>
            </w:pPr>
            <w:r>
              <w:rPr>
                <w:szCs w:val="22"/>
                <w:lang w:val="en-GB" w:eastAsia="sl-SI"/>
              </w:rPr>
              <w:t>–</w:t>
            </w:r>
          </w:p>
        </w:tc>
      </w:tr>
      <w:tr w:rsidR="00480FBE" w14:paraId="492CF3A4" w14:textId="77777777">
        <w:trPr>
          <w:trHeight w:val="214"/>
          <w:jc w:val="center"/>
        </w:trPr>
        <w:tc>
          <w:tcPr>
            <w:tcW w:w="0" w:type="auto"/>
            <w:vMerge w:val="restart"/>
            <w:vAlign w:val="center"/>
          </w:tcPr>
          <w:p w14:paraId="318F1579" w14:textId="77777777" w:rsidR="00480FBE" w:rsidRDefault="00C01097">
            <w:pPr>
              <w:rPr>
                <w:bCs/>
                <w:i/>
                <w:szCs w:val="22"/>
                <w:lang w:val="en-GB" w:eastAsia="sl-SI"/>
              </w:rPr>
            </w:pPr>
            <w:proofErr w:type="spellStart"/>
            <w:r>
              <w:rPr>
                <w:bCs/>
                <w:i/>
                <w:szCs w:val="22"/>
                <w:lang w:val="en-GB" w:eastAsia="sl-SI"/>
              </w:rPr>
              <w:t>Virškinimo</w:t>
            </w:r>
            <w:proofErr w:type="spellEnd"/>
            <w:r>
              <w:rPr>
                <w:bCs/>
                <w:i/>
                <w:szCs w:val="22"/>
                <w:lang w:val="en-GB" w:eastAsia="sl-SI"/>
              </w:rPr>
              <w:t xml:space="preserve"> </w:t>
            </w:r>
            <w:proofErr w:type="spellStart"/>
            <w:r>
              <w:rPr>
                <w:bCs/>
                <w:i/>
                <w:szCs w:val="22"/>
                <w:lang w:val="en-GB" w:eastAsia="sl-SI"/>
              </w:rPr>
              <w:t>trakto</w:t>
            </w:r>
            <w:proofErr w:type="spellEnd"/>
            <w:r>
              <w:rPr>
                <w:bCs/>
                <w:i/>
                <w:szCs w:val="22"/>
                <w:lang w:val="en-GB" w:eastAsia="sl-SI"/>
              </w:rPr>
              <w:t xml:space="preserve"> </w:t>
            </w:r>
            <w:proofErr w:type="spellStart"/>
            <w:r>
              <w:rPr>
                <w:bCs/>
                <w:i/>
                <w:szCs w:val="22"/>
                <w:lang w:val="en-GB" w:eastAsia="sl-SI"/>
              </w:rPr>
              <w:t>sutrikimai</w:t>
            </w:r>
            <w:proofErr w:type="spellEnd"/>
          </w:p>
        </w:tc>
        <w:tc>
          <w:tcPr>
            <w:tcW w:w="0" w:type="auto"/>
          </w:tcPr>
          <w:p w14:paraId="59378E09" w14:textId="77777777" w:rsidR="00480FBE" w:rsidRDefault="00C01097">
            <w:pPr>
              <w:rPr>
                <w:szCs w:val="22"/>
                <w:lang w:val="en-GB" w:eastAsia="sl-SI"/>
              </w:rPr>
            </w:pPr>
            <w:r>
              <w:t>Vėmimas</w:t>
            </w:r>
          </w:p>
        </w:tc>
        <w:tc>
          <w:tcPr>
            <w:tcW w:w="0" w:type="auto"/>
            <w:vAlign w:val="center"/>
          </w:tcPr>
          <w:p w14:paraId="4350C942" w14:textId="77777777" w:rsidR="00480FBE" w:rsidRDefault="00C01097">
            <w:pPr>
              <w:rPr>
                <w:szCs w:val="22"/>
                <w:lang w:val="en-GB" w:eastAsia="sl-SI"/>
              </w:rPr>
            </w:pPr>
            <w:r>
              <w:rPr>
                <w:szCs w:val="22"/>
                <w:lang w:val="en-GB" w:eastAsia="sl-SI"/>
              </w:rPr>
              <w:t>–</w:t>
            </w:r>
          </w:p>
        </w:tc>
        <w:tc>
          <w:tcPr>
            <w:tcW w:w="0" w:type="auto"/>
            <w:vAlign w:val="center"/>
          </w:tcPr>
          <w:p w14:paraId="0D45C897" w14:textId="77777777" w:rsidR="00480FBE" w:rsidRDefault="00C01097">
            <w:pPr>
              <w:rPr>
                <w:szCs w:val="22"/>
                <w:lang w:val="en-GB" w:eastAsia="sl-SI"/>
              </w:rPr>
            </w:pPr>
            <w:proofErr w:type="spellStart"/>
            <w:r>
              <w:rPr>
                <w:szCs w:val="22"/>
                <w:lang w:val="en-GB" w:eastAsia="sl-SI"/>
              </w:rPr>
              <w:t>Nedažnas</w:t>
            </w:r>
            <w:proofErr w:type="spellEnd"/>
          </w:p>
        </w:tc>
      </w:tr>
      <w:tr w:rsidR="00480FBE" w14:paraId="6DBFAA8C" w14:textId="77777777">
        <w:trPr>
          <w:trHeight w:val="246"/>
          <w:jc w:val="center"/>
        </w:trPr>
        <w:tc>
          <w:tcPr>
            <w:tcW w:w="0" w:type="auto"/>
            <w:vMerge/>
            <w:vAlign w:val="center"/>
          </w:tcPr>
          <w:p w14:paraId="5C8BA98D" w14:textId="77777777" w:rsidR="00480FBE" w:rsidRDefault="00480FBE">
            <w:pPr>
              <w:rPr>
                <w:bCs/>
                <w:i/>
                <w:szCs w:val="22"/>
                <w:lang w:val="en-GB" w:eastAsia="sl-SI"/>
              </w:rPr>
            </w:pPr>
          </w:p>
        </w:tc>
        <w:tc>
          <w:tcPr>
            <w:tcW w:w="0" w:type="auto"/>
          </w:tcPr>
          <w:p w14:paraId="74F4714B" w14:textId="77777777" w:rsidR="00480FBE" w:rsidRDefault="00C01097">
            <w:pPr>
              <w:rPr>
                <w:szCs w:val="22"/>
                <w:lang w:val="en-GB" w:eastAsia="sl-SI"/>
              </w:rPr>
            </w:pPr>
            <w:r>
              <w:t>Pykinimas</w:t>
            </w:r>
          </w:p>
        </w:tc>
        <w:tc>
          <w:tcPr>
            <w:tcW w:w="0" w:type="auto"/>
            <w:vAlign w:val="center"/>
          </w:tcPr>
          <w:p w14:paraId="60AB39BD" w14:textId="77777777" w:rsidR="00480FBE" w:rsidRDefault="00C01097">
            <w:pPr>
              <w:rPr>
                <w:szCs w:val="22"/>
                <w:lang w:val="en-GB" w:eastAsia="sl-SI"/>
              </w:rPr>
            </w:pPr>
            <w:r>
              <w:rPr>
                <w:szCs w:val="22"/>
                <w:lang w:val="en-GB" w:eastAsia="sl-SI"/>
              </w:rPr>
              <w:t>–</w:t>
            </w:r>
          </w:p>
        </w:tc>
        <w:tc>
          <w:tcPr>
            <w:tcW w:w="0" w:type="auto"/>
            <w:vAlign w:val="center"/>
          </w:tcPr>
          <w:p w14:paraId="23D2EC4A" w14:textId="77777777" w:rsidR="00480FBE" w:rsidRDefault="00C01097">
            <w:pPr>
              <w:rPr>
                <w:szCs w:val="22"/>
                <w:lang w:val="en-GB" w:eastAsia="sl-SI"/>
              </w:rPr>
            </w:pPr>
            <w:r>
              <w:rPr>
                <w:szCs w:val="22"/>
                <w:lang w:val="en-GB" w:eastAsia="sl-SI"/>
              </w:rPr>
              <w:t>Retas</w:t>
            </w:r>
          </w:p>
        </w:tc>
      </w:tr>
      <w:tr w:rsidR="00480FBE" w14:paraId="5761E98B" w14:textId="77777777">
        <w:trPr>
          <w:trHeight w:val="292"/>
          <w:jc w:val="center"/>
        </w:trPr>
        <w:tc>
          <w:tcPr>
            <w:tcW w:w="0" w:type="auto"/>
            <w:vMerge/>
            <w:vAlign w:val="center"/>
          </w:tcPr>
          <w:p w14:paraId="6CFEAAA0" w14:textId="77777777" w:rsidR="00480FBE" w:rsidRDefault="00480FBE">
            <w:pPr>
              <w:rPr>
                <w:bCs/>
                <w:i/>
                <w:szCs w:val="22"/>
                <w:lang w:val="en-GB" w:eastAsia="sl-SI"/>
              </w:rPr>
            </w:pPr>
          </w:p>
        </w:tc>
        <w:tc>
          <w:tcPr>
            <w:tcW w:w="0" w:type="auto"/>
          </w:tcPr>
          <w:p w14:paraId="00E4C061" w14:textId="77777777" w:rsidR="00480FBE" w:rsidRDefault="00C01097">
            <w:pPr>
              <w:rPr>
                <w:szCs w:val="22"/>
                <w:lang w:val="en-GB" w:eastAsia="sl-SI"/>
              </w:rPr>
            </w:pPr>
            <w:r>
              <w:t>Vidurių užkietėjimas</w:t>
            </w:r>
          </w:p>
        </w:tc>
        <w:tc>
          <w:tcPr>
            <w:tcW w:w="0" w:type="auto"/>
            <w:vAlign w:val="center"/>
          </w:tcPr>
          <w:p w14:paraId="62B4ED47" w14:textId="77777777" w:rsidR="00480FBE" w:rsidRDefault="00C01097">
            <w:pPr>
              <w:rPr>
                <w:szCs w:val="22"/>
                <w:lang w:val="en-GB" w:eastAsia="sl-SI"/>
              </w:rPr>
            </w:pPr>
            <w:r>
              <w:rPr>
                <w:szCs w:val="22"/>
                <w:lang w:val="en-GB" w:eastAsia="sl-SI"/>
              </w:rPr>
              <w:t>–</w:t>
            </w:r>
          </w:p>
        </w:tc>
        <w:tc>
          <w:tcPr>
            <w:tcW w:w="0" w:type="auto"/>
            <w:vAlign w:val="center"/>
          </w:tcPr>
          <w:p w14:paraId="51FFA4CB" w14:textId="77777777" w:rsidR="00480FBE" w:rsidRDefault="00C01097">
            <w:pPr>
              <w:rPr>
                <w:szCs w:val="22"/>
                <w:lang w:val="en-GB" w:eastAsia="sl-SI"/>
              </w:rPr>
            </w:pPr>
            <w:r>
              <w:rPr>
                <w:szCs w:val="22"/>
                <w:lang w:val="en-GB" w:eastAsia="sl-SI"/>
              </w:rPr>
              <w:t>Retas</w:t>
            </w:r>
          </w:p>
        </w:tc>
      </w:tr>
      <w:tr w:rsidR="00480FBE" w14:paraId="55C637F1" w14:textId="77777777">
        <w:trPr>
          <w:trHeight w:val="50"/>
          <w:jc w:val="center"/>
        </w:trPr>
        <w:tc>
          <w:tcPr>
            <w:tcW w:w="0" w:type="auto"/>
            <w:vMerge/>
            <w:vAlign w:val="center"/>
          </w:tcPr>
          <w:p w14:paraId="6249659E" w14:textId="77777777" w:rsidR="00480FBE" w:rsidRDefault="00480FBE">
            <w:pPr>
              <w:rPr>
                <w:bCs/>
                <w:i/>
                <w:szCs w:val="22"/>
                <w:lang w:val="en-GB" w:eastAsia="sl-SI"/>
              </w:rPr>
            </w:pPr>
          </w:p>
        </w:tc>
        <w:tc>
          <w:tcPr>
            <w:tcW w:w="0" w:type="auto"/>
          </w:tcPr>
          <w:p w14:paraId="34CC3C5C" w14:textId="77777777" w:rsidR="00480FBE" w:rsidRDefault="00C01097">
            <w:pPr>
              <w:rPr>
                <w:szCs w:val="22"/>
                <w:lang w:val="en-GB" w:eastAsia="sl-SI"/>
              </w:rPr>
            </w:pPr>
            <w:r>
              <w:t>Burnos džiūvimas</w:t>
            </w:r>
          </w:p>
        </w:tc>
        <w:tc>
          <w:tcPr>
            <w:tcW w:w="0" w:type="auto"/>
            <w:vAlign w:val="center"/>
          </w:tcPr>
          <w:p w14:paraId="1A3466B9" w14:textId="77777777" w:rsidR="00480FBE" w:rsidRDefault="00C01097">
            <w:pPr>
              <w:rPr>
                <w:szCs w:val="22"/>
                <w:lang w:val="en-GB" w:eastAsia="sl-SI"/>
              </w:rPr>
            </w:pPr>
            <w:r>
              <w:rPr>
                <w:szCs w:val="22"/>
                <w:lang w:val="en-GB" w:eastAsia="sl-SI"/>
              </w:rPr>
              <w:t>–</w:t>
            </w:r>
          </w:p>
        </w:tc>
        <w:tc>
          <w:tcPr>
            <w:tcW w:w="0" w:type="auto"/>
            <w:vAlign w:val="center"/>
          </w:tcPr>
          <w:p w14:paraId="67557DC1" w14:textId="77777777" w:rsidR="00480FBE" w:rsidRDefault="00C01097">
            <w:pPr>
              <w:rPr>
                <w:szCs w:val="22"/>
                <w:lang w:val="en-GB" w:eastAsia="sl-SI"/>
              </w:rPr>
            </w:pPr>
            <w:r>
              <w:rPr>
                <w:szCs w:val="22"/>
                <w:lang w:val="en-GB" w:eastAsia="sl-SI"/>
              </w:rPr>
              <w:t>Retas</w:t>
            </w:r>
          </w:p>
        </w:tc>
      </w:tr>
      <w:tr w:rsidR="00480FBE" w14:paraId="1E17F9AC" w14:textId="77777777">
        <w:trPr>
          <w:trHeight w:val="218"/>
          <w:jc w:val="center"/>
        </w:trPr>
        <w:tc>
          <w:tcPr>
            <w:tcW w:w="0" w:type="auto"/>
            <w:vMerge/>
            <w:vAlign w:val="center"/>
          </w:tcPr>
          <w:p w14:paraId="305D08CB" w14:textId="77777777" w:rsidR="00480FBE" w:rsidRDefault="00480FBE">
            <w:pPr>
              <w:rPr>
                <w:bCs/>
                <w:i/>
                <w:szCs w:val="22"/>
                <w:lang w:val="en-GB" w:eastAsia="sl-SI"/>
              </w:rPr>
            </w:pPr>
          </w:p>
        </w:tc>
        <w:tc>
          <w:tcPr>
            <w:tcW w:w="0" w:type="auto"/>
          </w:tcPr>
          <w:p w14:paraId="7C273154" w14:textId="77777777" w:rsidR="00480FBE" w:rsidRDefault="00C01097">
            <w:pPr>
              <w:rPr>
                <w:szCs w:val="22"/>
                <w:lang w:val="en-GB" w:eastAsia="sl-SI"/>
              </w:rPr>
            </w:pPr>
            <w:r>
              <w:t>Pankreatitas</w:t>
            </w:r>
          </w:p>
        </w:tc>
        <w:tc>
          <w:tcPr>
            <w:tcW w:w="0" w:type="auto"/>
            <w:vAlign w:val="center"/>
          </w:tcPr>
          <w:p w14:paraId="069C5EB4" w14:textId="77777777" w:rsidR="00480FBE" w:rsidRDefault="00C01097">
            <w:pPr>
              <w:rPr>
                <w:szCs w:val="22"/>
                <w:lang w:val="en-GB" w:eastAsia="sl-SI"/>
              </w:rPr>
            </w:pPr>
            <w:r>
              <w:rPr>
                <w:szCs w:val="22"/>
                <w:lang w:val="en-GB" w:eastAsia="sl-SI"/>
              </w:rPr>
              <w:t>–</w:t>
            </w:r>
          </w:p>
        </w:tc>
        <w:tc>
          <w:tcPr>
            <w:tcW w:w="0" w:type="auto"/>
            <w:vAlign w:val="center"/>
          </w:tcPr>
          <w:p w14:paraId="37E9C42E" w14:textId="77777777" w:rsidR="00480FBE" w:rsidRDefault="00C01097">
            <w:pPr>
              <w:rPr>
                <w:szCs w:val="22"/>
                <w:lang w:val="en-GB" w:eastAsia="sl-SI"/>
              </w:rPr>
            </w:pPr>
            <w:r>
              <w:rPr>
                <w:szCs w:val="22"/>
                <w:lang w:val="en-GB" w:eastAsia="sl-SI"/>
              </w:rPr>
              <w:t xml:space="preserve">Labia </w:t>
            </w:r>
            <w:proofErr w:type="spellStart"/>
            <w:r>
              <w:rPr>
                <w:szCs w:val="22"/>
                <w:lang w:val="en-GB" w:eastAsia="sl-SI"/>
              </w:rPr>
              <w:t>retas</w:t>
            </w:r>
            <w:proofErr w:type="spellEnd"/>
          </w:p>
        </w:tc>
      </w:tr>
      <w:tr w:rsidR="00480FBE" w14:paraId="566FE1A7" w14:textId="77777777">
        <w:trPr>
          <w:trHeight w:val="218"/>
          <w:jc w:val="center"/>
        </w:trPr>
        <w:tc>
          <w:tcPr>
            <w:tcW w:w="0" w:type="auto"/>
            <w:vMerge/>
            <w:vAlign w:val="center"/>
          </w:tcPr>
          <w:p w14:paraId="18D1F09C" w14:textId="77777777" w:rsidR="00480FBE" w:rsidRDefault="00480FBE">
            <w:pPr>
              <w:rPr>
                <w:bCs/>
                <w:i/>
                <w:szCs w:val="22"/>
                <w:lang w:val="en-GB" w:eastAsia="sl-SI"/>
              </w:rPr>
            </w:pPr>
          </w:p>
        </w:tc>
        <w:tc>
          <w:tcPr>
            <w:tcW w:w="0" w:type="auto"/>
            <w:vAlign w:val="center"/>
          </w:tcPr>
          <w:p w14:paraId="49086232" w14:textId="77777777" w:rsidR="00480FBE" w:rsidRDefault="00C01097">
            <w:pPr>
              <w:rPr>
                <w:szCs w:val="22"/>
                <w:lang w:val="en-GB" w:eastAsia="sl-SI"/>
              </w:rPr>
            </w:pPr>
            <w:proofErr w:type="spellStart"/>
            <w:r>
              <w:rPr>
                <w:szCs w:val="22"/>
                <w:lang w:val="en-GB" w:eastAsia="sl-SI"/>
              </w:rPr>
              <w:t>Pilvo</w:t>
            </w:r>
            <w:proofErr w:type="spellEnd"/>
            <w:r>
              <w:rPr>
                <w:szCs w:val="22"/>
                <w:lang w:val="en-GB" w:eastAsia="sl-SI"/>
              </w:rPr>
              <w:t xml:space="preserve"> </w:t>
            </w:r>
            <w:proofErr w:type="spellStart"/>
            <w:r>
              <w:rPr>
                <w:szCs w:val="22"/>
                <w:lang w:val="en-GB" w:eastAsia="sl-SI"/>
              </w:rPr>
              <w:t>skausmas</w:t>
            </w:r>
            <w:proofErr w:type="spellEnd"/>
          </w:p>
        </w:tc>
        <w:tc>
          <w:tcPr>
            <w:tcW w:w="0" w:type="auto"/>
            <w:vAlign w:val="center"/>
          </w:tcPr>
          <w:p w14:paraId="61ABE39D" w14:textId="77777777" w:rsidR="00480FBE" w:rsidRDefault="00C01097">
            <w:pPr>
              <w:rPr>
                <w:szCs w:val="22"/>
                <w:lang w:val="en-GB" w:eastAsia="sl-SI"/>
              </w:rPr>
            </w:pPr>
            <w:proofErr w:type="spellStart"/>
            <w:r>
              <w:rPr>
                <w:szCs w:val="22"/>
                <w:lang w:val="en-GB" w:eastAsia="sl-SI"/>
              </w:rPr>
              <w:t>Nedažnas</w:t>
            </w:r>
            <w:proofErr w:type="spellEnd"/>
          </w:p>
        </w:tc>
        <w:tc>
          <w:tcPr>
            <w:tcW w:w="0" w:type="auto"/>
            <w:vAlign w:val="center"/>
          </w:tcPr>
          <w:p w14:paraId="1A47FADE" w14:textId="77777777" w:rsidR="00480FBE" w:rsidRDefault="00C01097">
            <w:pPr>
              <w:rPr>
                <w:szCs w:val="22"/>
                <w:lang w:val="en-GB" w:eastAsia="sl-SI"/>
              </w:rPr>
            </w:pPr>
            <w:r>
              <w:rPr>
                <w:szCs w:val="22"/>
                <w:lang w:val="en-GB" w:eastAsia="sl-SI"/>
              </w:rPr>
              <w:t>–</w:t>
            </w:r>
          </w:p>
        </w:tc>
      </w:tr>
      <w:tr w:rsidR="00480FBE" w14:paraId="4A7D64FF" w14:textId="77777777">
        <w:trPr>
          <w:trHeight w:val="218"/>
          <w:jc w:val="center"/>
        </w:trPr>
        <w:tc>
          <w:tcPr>
            <w:tcW w:w="0" w:type="auto"/>
            <w:vMerge/>
            <w:vAlign w:val="center"/>
          </w:tcPr>
          <w:p w14:paraId="1D3096B1" w14:textId="77777777" w:rsidR="00480FBE" w:rsidRDefault="00480FBE">
            <w:pPr>
              <w:rPr>
                <w:bCs/>
                <w:i/>
                <w:szCs w:val="22"/>
                <w:lang w:val="en-GB" w:eastAsia="sl-SI"/>
              </w:rPr>
            </w:pPr>
          </w:p>
        </w:tc>
        <w:tc>
          <w:tcPr>
            <w:tcW w:w="0" w:type="auto"/>
            <w:vAlign w:val="center"/>
          </w:tcPr>
          <w:p w14:paraId="6C11C1AA" w14:textId="77777777" w:rsidR="00480FBE" w:rsidRDefault="00C01097">
            <w:pPr>
              <w:rPr>
                <w:szCs w:val="22"/>
                <w:lang w:val="en-GB" w:eastAsia="sl-SI"/>
              </w:rPr>
            </w:pPr>
            <w:proofErr w:type="spellStart"/>
            <w:r>
              <w:rPr>
                <w:szCs w:val="22"/>
                <w:lang w:val="en-GB" w:eastAsia="sl-SI"/>
              </w:rPr>
              <w:t>Žarnyno</w:t>
            </w:r>
            <w:proofErr w:type="spellEnd"/>
            <w:r>
              <w:rPr>
                <w:szCs w:val="22"/>
                <w:lang w:val="en-GB" w:eastAsia="sl-SI"/>
              </w:rPr>
              <w:t xml:space="preserve"> </w:t>
            </w:r>
            <w:proofErr w:type="spellStart"/>
            <w:r>
              <w:rPr>
                <w:szCs w:val="22"/>
                <w:lang w:val="en-GB" w:eastAsia="sl-SI"/>
              </w:rPr>
              <w:t>angioneurozinė</w:t>
            </w:r>
            <w:proofErr w:type="spellEnd"/>
            <w:r>
              <w:rPr>
                <w:szCs w:val="22"/>
                <w:lang w:val="en-GB" w:eastAsia="sl-SI"/>
              </w:rPr>
              <w:t xml:space="preserve"> </w:t>
            </w:r>
            <w:proofErr w:type="spellStart"/>
            <w:r>
              <w:rPr>
                <w:szCs w:val="22"/>
                <w:lang w:val="en-GB" w:eastAsia="sl-SI"/>
              </w:rPr>
              <w:t>edema</w:t>
            </w:r>
            <w:proofErr w:type="spellEnd"/>
          </w:p>
        </w:tc>
        <w:tc>
          <w:tcPr>
            <w:tcW w:w="0" w:type="auto"/>
            <w:vAlign w:val="center"/>
          </w:tcPr>
          <w:p w14:paraId="003F8DE6" w14:textId="77777777" w:rsidR="00480FBE" w:rsidRDefault="00C01097">
            <w:pPr>
              <w:rPr>
                <w:szCs w:val="22"/>
                <w:lang w:val="en-GB" w:eastAsia="sl-SI"/>
              </w:rPr>
            </w:pPr>
            <w:proofErr w:type="spellStart"/>
            <w:r>
              <w:rPr>
                <w:szCs w:val="22"/>
                <w:lang w:val="en-GB" w:eastAsia="sl-SI"/>
              </w:rPr>
              <w:t>Labai</w:t>
            </w:r>
            <w:proofErr w:type="spellEnd"/>
            <w:r>
              <w:rPr>
                <w:szCs w:val="22"/>
                <w:lang w:val="en-GB" w:eastAsia="sl-SI"/>
              </w:rPr>
              <w:t xml:space="preserve"> </w:t>
            </w:r>
            <w:proofErr w:type="spellStart"/>
            <w:r>
              <w:rPr>
                <w:szCs w:val="22"/>
                <w:lang w:val="en-GB" w:eastAsia="sl-SI"/>
              </w:rPr>
              <w:t>retas</w:t>
            </w:r>
            <w:proofErr w:type="spellEnd"/>
          </w:p>
        </w:tc>
        <w:tc>
          <w:tcPr>
            <w:tcW w:w="0" w:type="auto"/>
            <w:vAlign w:val="center"/>
          </w:tcPr>
          <w:p w14:paraId="21335CD7" w14:textId="77777777" w:rsidR="00480FBE" w:rsidRDefault="00C01097">
            <w:pPr>
              <w:rPr>
                <w:szCs w:val="22"/>
                <w:lang w:val="en-GB" w:eastAsia="sl-SI"/>
              </w:rPr>
            </w:pPr>
            <w:r>
              <w:rPr>
                <w:szCs w:val="22"/>
                <w:lang w:val="en-GB" w:eastAsia="sl-SI"/>
              </w:rPr>
              <w:t>–</w:t>
            </w:r>
          </w:p>
        </w:tc>
      </w:tr>
      <w:tr w:rsidR="00480FBE" w14:paraId="541FC50C" w14:textId="77777777">
        <w:trPr>
          <w:trHeight w:val="218"/>
          <w:jc w:val="center"/>
        </w:trPr>
        <w:tc>
          <w:tcPr>
            <w:tcW w:w="0" w:type="auto"/>
            <w:vAlign w:val="center"/>
          </w:tcPr>
          <w:p w14:paraId="4798580A" w14:textId="77777777" w:rsidR="00480FBE" w:rsidRDefault="00C01097">
            <w:pPr>
              <w:rPr>
                <w:bCs/>
                <w:i/>
                <w:szCs w:val="22"/>
                <w:lang w:eastAsia="sl-SI"/>
              </w:rPr>
            </w:pPr>
            <w:r>
              <w:rPr>
                <w:bCs/>
                <w:i/>
                <w:szCs w:val="22"/>
                <w:lang w:eastAsia="sl-SI"/>
              </w:rPr>
              <w:t>Kepenų, tulžies pūslės ir latakų sutrikimai</w:t>
            </w:r>
          </w:p>
        </w:tc>
        <w:tc>
          <w:tcPr>
            <w:tcW w:w="0" w:type="auto"/>
            <w:vAlign w:val="center"/>
          </w:tcPr>
          <w:p w14:paraId="3A764376" w14:textId="77777777" w:rsidR="00480FBE" w:rsidRDefault="00C01097">
            <w:pPr>
              <w:rPr>
                <w:szCs w:val="22"/>
                <w:lang w:eastAsia="sl-SI"/>
              </w:rPr>
            </w:pPr>
            <w:r>
              <w:rPr>
                <w:rFonts w:eastAsia="Calibri"/>
                <w:szCs w:val="22"/>
                <w:lang w:val="sl-SI" w:eastAsia="sl-SI"/>
              </w:rPr>
              <w:t>Kepenų funkcijos parametrų rodmenų padidėjimas, įskaitant bilirubino koncentracijos serume padidėjimą</w:t>
            </w:r>
          </w:p>
        </w:tc>
        <w:tc>
          <w:tcPr>
            <w:tcW w:w="0" w:type="auto"/>
            <w:vAlign w:val="center"/>
          </w:tcPr>
          <w:p w14:paraId="6606D8D0"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c>
          <w:tcPr>
            <w:tcW w:w="0" w:type="auto"/>
            <w:vAlign w:val="center"/>
          </w:tcPr>
          <w:p w14:paraId="2FB88053" w14:textId="77777777" w:rsidR="00480FBE" w:rsidRDefault="00C01097">
            <w:pPr>
              <w:rPr>
                <w:szCs w:val="22"/>
                <w:lang w:val="en-GB" w:eastAsia="sl-SI"/>
              </w:rPr>
            </w:pPr>
            <w:r>
              <w:rPr>
                <w:szCs w:val="22"/>
                <w:lang w:val="en-GB" w:eastAsia="sl-SI"/>
              </w:rPr>
              <w:t>–</w:t>
            </w:r>
          </w:p>
        </w:tc>
      </w:tr>
      <w:tr w:rsidR="00480FBE" w14:paraId="35673D54" w14:textId="77777777">
        <w:trPr>
          <w:trHeight w:val="279"/>
          <w:jc w:val="center"/>
        </w:trPr>
        <w:tc>
          <w:tcPr>
            <w:tcW w:w="0" w:type="auto"/>
            <w:vMerge w:val="restart"/>
            <w:vAlign w:val="center"/>
          </w:tcPr>
          <w:p w14:paraId="61D72F7B" w14:textId="77777777" w:rsidR="00480FBE" w:rsidRDefault="00C01097">
            <w:pPr>
              <w:rPr>
                <w:bCs/>
                <w:i/>
                <w:szCs w:val="22"/>
                <w:lang w:eastAsia="sl-SI"/>
              </w:rPr>
            </w:pPr>
            <w:r>
              <w:rPr>
                <w:bCs/>
                <w:i/>
                <w:szCs w:val="22"/>
                <w:lang w:eastAsia="sl-SI"/>
              </w:rPr>
              <w:t>Kepenų, tulžies pūslės ir latakų sutrikimai</w:t>
            </w:r>
          </w:p>
        </w:tc>
        <w:tc>
          <w:tcPr>
            <w:tcW w:w="0" w:type="auto"/>
            <w:tcBorders>
              <w:bottom w:val="single" w:sz="4" w:space="0" w:color="auto"/>
            </w:tcBorders>
            <w:vAlign w:val="center"/>
          </w:tcPr>
          <w:p w14:paraId="17455E86" w14:textId="77777777" w:rsidR="00480FBE" w:rsidRDefault="00C01097">
            <w:pPr>
              <w:rPr>
                <w:szCs w:val="22"/>
                <w:lang w:val="en-GB" w:eastAsia="sl-SI"/>
              </w:rPr>
            </w:pPr>
            <w:proofErr w:type="spellStart"/>
            <w:r>
              <w:rPr>
                <w:szCs w:val="22"/>
                <w:lang w:val="en-GB" w:eastAsia="sl-SI"/>
              </w:rPr>
              <w:t>Kepenų</w:t>
            </w:r>
            <w:proofErr w:type="spellEnd"/>
            <w:r>
              <w:rPr>
                <w:szCs w:val="22"/>
                <w:lang w:val="en-GB" w:eastAsia="sl-SI"/>
              </w:rPr>
              <w:t xml:space="preserve"> </w:t>
            </w:r>
            <w:proofErr w:type="spellStart"/>
            <w:r>
              <w:rPr>
                <w:szCs w:val="22"/>
                <w:lang w:val="en-GB" w:eastAsia="sl-SI"/>
              </w:rPr>
              <w:t>funkcijos</w:t>
            </w:r>
            <w:proofErr w:type="spellEnd"/>
            <w:r>
              <w:rPr>
                <w:szCs w:val="22"/>
                <w:lang w:val="en-GB" w:eastAsia="sl-SI"/>
              </w:rPr>
              <w:t xml:space="preserve"> </w:t>
            </w:r>
            <w:proofErr w:type="spellStart"/>
            <w:r>
              <w:rPr>
                <w:szCs w:val="22"/>
                <w:lang w:val="en-GB" w:eastAsia="sl-SI"/>
              </w:rPr>
              <w:t>sutrikimas</w:t>
            </w:r>
            <w:proofErr w:type="spellEnd"/>
          </w:p>
        </w:tc>
        <w:tc>
          <w:tcPr>
            <w:tcW w:w="0" w:type="auto"/>
            <w:vAlign w:val="center"/>
          </w:tcPr>
          <w:p w14:paraId="5B47F02D" w14:textId="77777777" w:rsidR="00480FBE" w:rsidRDefault="00C01097">
            <w:pPr>
              <w:rPr>
                <w:szCs w:val="22"/>
                <w:lang w:val="en-GB" w:eastAsia="sl-SI"/>
              </w:rPr>
            </w:pPr>
            <w:r>
              <w:rPr>
                <w:szCs w:val="22"/>
                <w:lang w:val="en-GB" w:eastAsia="sl-SI"/>
              </w:rPr>
              <w:t>–</w:t>
            </w:r>
          </w:p>
        </w:tc>
        <w:tc>
          <w:tcPr>
            <w:tcW w:w="0" w:type="auto"/>
            <w:vAlign w:val="center"/>
          </w:tcPr>
          <w:p w14:paraId="71D5E2B5" w14:textId="77777777" w:rsidR="00480FBE" w:rsidRDefault="00C01097">
            <w:pPr>
              <w:rPr>
                <w:szCs w:val="22"/>
                <w:lang w:val="en-GB" w:eastAsia="sl-SI"/>
              </w:rPr>
            </w:pPr>
            <w:proofErr w:type="spellStart"/>
            <w:r>
              <w:rPr>
                <w:szCs w:val="22"/>
                <w:lang w:val="en-GB" w:eastAsia="sl-SI"/>
              </w:rPr>
              <w:t>Labai</w:t>
            </w:r>
            <w:proofErr w:type="spellEnd"/>
            <w:r>
              <w:rPr>
                <w:szCs w:val="22"/>
                <w:lang w:val="en-GB" w:eastAsia="sl-SI"/>
              </w:rPr>
              <w:t xml:space="preserve"> </w:t>
            </w:r>
            <w:proofErr w:type="spellStart"/>
            <w:r>
              <w:rPr>
                <w:szCs w:val="22"/>
                <w:lang w:val="en-GB" w:eastAsia="sl-SI"/>
              </w:rPr>
              <w:t>retas</w:t>
            </w:r>
            <w:proofErr w:type="spellEnd"/>
          </w:p>
        </w:tc>
      </w:tr>
      <w:tr w:rsidR="00480FBE" w14:paraId="6FFC4B9C" w14:textId="77777777">
        <w:trPr>
          <w:trHeight w:val="279"/>
          <w:jc w:val="center"/>
        </w:trPr>
        <w:tc>
          <w:tcPr>
            <w:tcW w:w="0" w:type="auto"/>
            <w:vMerge/>
            <w:vAlign w:val="center"/>
          </w:tcPr>
          <w:p w14:paraId="54A897DB" w14:textId="77777777" w:rsidR="00480FBE" w:rsidRDefault="00480FBE">
            <w:pPr>
              <w:rPr>
                <w:bCs/>
                <w:i/>
                <w:szCs w:val="22"/>
                <w:lang w:val="en-GB" w:eastAsia="sl-SI"/>
              </w:rPr>
            </w:pPr>
          </w:p>
        </w:tc>
        <w:tc>
          <w:tcPr>
            <w:tcW w:w="0" w:type="auto"/>
            <w:tcBorders>
              <w:bottom w:val="single" w:sz="4" w:space="0" w:color="auto"/>
            </w:tcBorders>
            <w:vAlign w:val="center"/>
          </w:tcPr>
          <w:p w14:paraId="62D68C51" w14:textId="77777777" w:rsidR="00480FBE" w:rsidRDefault="00C01097">
            <w:pPr>
              <w:rPr>
                <w:lang w:val="pt-PT"/>
              </w:rPr>
            </w:pPr>
            <w:r>
              <w:rPr>
                <w:szCs w:val="22"/>
              </w:rPr>
              <w:t xml:space="preserve">Jeigu yra kepenų nepakankamumas, galima </w:t>
            </w:r>
            <w:proofErr w:type="spellStart"/>
            <w:r>
              <w:rPr>
                <w:szCs w:val="22"/>
              </w:rPr>
              <w:t>hepatinė</w:t>
            </w:r>
            <w:proofErr w:type="spellEnd"/>
            <w:r>
              <w:rPr>
                <w:szCs w:val="22"/>
              </w:rPr>
              <w:t xml:space="preserve"> </w:t>
            </w:r>
            <w:proofErr w:type="spellStart"/>
            <w:r>
              <w:rPr>
                <w:szCs w:val="22"/>
              </w:rPr>
              <w:t>encefalopatija</w:t>
            </w:r>
            <w:proofErr w:type="spellEnd"/>
            <w:r>
              <w:rPr>
                <w:szCs w:val="22"/>
              </w:rPr>
              <w:t xml:space="preserve"> (žr. 4.3 ir 4.4 skyrius)</w:t>
            </w:r>
          </w:p>
        </w:tc>
        <w:tc>
          <w:tcPr>
            <w:tcW w:w="0" w:type="auto"/>
            <w:vAlign w:val="center"/>
          </w:tcPr>
          <w:p w14:paraId="5BD1DE82" w14:textId="77777777" w:rsidR="00480FBE" w:rsidRDefault="00C01097">
            <w:pPr>
              <w:rPr>
                <w:szCs w:val="22"/>
                <w:lang w:val="en-GB" w:eastAsia="sl-SI"/>
              </w:rPr>
            </w:pPr>
            <w:r>
              <w:rPr>
                <w:szCs w:val="22"/>
                <w:lang w:val="en-GB" w:eastAsia="sl-SI"/>
              </w:rPr>
              <w:t>–</w:t>
            </w:r>
          </w:p>
        </w:tc>
        <w:tc>
          <w:tcPr>
            <w:tcW w:w="0" w:type="auto"/>
            <w:vAlign w:val="center"/>
          </w:tcPr>
          <w:p w14:paraId="1D520E53"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r>
      <w:tr w:rsidR="00480FBE" w14:paraId="371AA4C0" w14:textId="77777777">
        <w:trPr>
          <w:trHeight w:val="279"/>
          <w:jc w:val="center"/>
        </w:trPr>
        <w:tc>
          <w:tcPr>
            <w:tcW w:w="0" w:type="auto"/>
            <w:vMerge/>
            <w:vAlign w:val="center"/>
          </w:tcPr>
          <w:p w14:paraId="3CED881F" w14:textId="77777777" w:rsidR="00480FBE" w:rsidRDefault="00480FBE">
            <w:pPr>
              <w:rPr>
                <w:bCs/>
                <w:i/>
                <w:szCs w:val="22"/>
                <w:lang w:val="en-GB" w:eastAsia="sl-SI"/>
              </w:rPr>
            </w:pPr>
          </w:p>
        </w:tc>
        <w:tc>
          <w:tcPr>
            <w:tcW w:w="0" w:type="auto"/>
            <w:tcBorders>
              <w:bottom w:val="single" w:sz="4" w:space="0" w:color="auto"/>
            </w:tcBorders>
            <w:vAlign w:val="center"/>
          </w:tcPr>
          <w:p w14:paraId="7F8BEF30" w14:textId="77777777" w:rsidR="00480FBE" w:rsidRDefault="00C01097">
            <w:pPr>
              <w:rPr>
                <w:szCs w:val="22"/>
                <w:lang w:val="en-GB" w:eastAsia="sl-SI"/>
              </w:rPr>
            </w:pPr>
            <w:proofErr w:type="spellStart"/>
            <w:r>
              <w:rPr>
                <w:szCs w:val="22"/>
                <w:lang w:val="en-GB" w:eastAsia="sl-SI"/>
              </w:rPr>
              <w:t>Hepatitas</w:t>
            </w:r>
            <w:proofErr w:type="spellEnd"/>
          </w:p>
        </w:tc>
        <w:tc>
          <w:tcPr>
            <w:tcW w:w="0" w:type="auto"/>
            <w:vAlign w:val="center"/>
          </w:tcPr>
          <w:p w14:paraId="36641427" w14:textId="77777777" w:rsidR="00480FBE" w:rsidRDefault="00C01097">
            <w:pPr>
              <w:rPr>
                <w:szCs w:val="22"/>
                <w:lang w:val="en-GB" w:eastAsia="sl-SI"/>
              </w:rPr>
            </w:pPr>
            <w:r>
              <w:rPr>
                <w:szCs w:val="22"/>
                <w:lang w:val="en-GB" w:eastAsia="sl-SI"/>
              </w:rPr>
              <w:t>–</w:t>
            </w:r>
          </w:p>
        </w:tc>
        <w:tc>
          <w:tcPr>
            <w:tcW w:w="0" w:type="auto"/>
            <w:vAlign w:val="center"/>
          </w:tcPr>
          <w:p w14:paraId="3865DEA1"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r>
      <w:tr w:rsidR="00480FBE" w14:paraId="6B6C5E1E" w14:textId="77777777">
        <w:trPr>
          <w:trHeight w:val="111"/>
          <w:jc w:val="center"/>
        </w:trPr>
        <w:tc>
          <w:tcPr>
            <w:tcW w:w="0" w:type="auto"/>
            <w:vMerge w:val="restart"/>
            <w:vAlign w:val="center"/>
          </w:tcPr>
          <w:p w14:paraId="142F208F" w14:textId="77777777" w:rsidR="00480FBE" w:rsidRDefault="00C01097">
            <w:pPr>
              <w:rPr>
                <w:i/>
                <w:lang w:val="pt-PT"/>
              </w:rPr>
            </w:pPr>
            <w:r>
              <w:rPr>
                <w:i/>
                <w:lang w:val="pt-PT"/>
              </w:rPr>
              <w:t>Odos ir poodinio audinio sutrikimai</w:t>
            </w:r>
          </w:p>
        </w:tc>
        <w:tc>
          <w:tcPr>
            <w:tcW w:w="0" w:type="auto"/>
          </w:tcPr>
          <w:p w14:paraId="6F00DA60" w14:textId="77777777" w:rsidR="00480FBE" w:rsidRDefault="00C01097">
            <w:pPr>
              <w:rPr>
                <w:szCs w:val="22"/>
                <w:lang w:val="en-GB" w:eastAsia="sl-SI"/>
              </w:rPr>
            </w:pPr>
            <w:r>
              <w:t>Padidėjusio jautrumo reakcijos</w:t>
            </w:r>
          </w:p>
        </w:tc>
        <w:tc>
          <w:tcPr>
            <w:tcW w:w="0" w:type="auto"/>
            <w:vAlign w:val="center"/>
          </w:tcPr>
          <w:p w14:paraId="0EC67935" w14:textId="77777777" w:rsidR="00480FBE" w:rsidRDefault="00C01097">
            <w:pPr>
              <w:rPr>
                <w:szCs w:val="22"/>
                <w:lang w:val="en-GB" w:eastAsia="sl-SI"/>
              </w:rPr>
            </w:pPr>
            <w:r>
              <w:rPr>
                <w:szCs w:val="22"/>
                <w:lang w:val="en-GB" w:eastAsia="sl-SI"/>
              </w:rPr>
              <w:t>–</w:t>
            </w:r>
          </w:p>
        </w:tc>
        <w:tc>
          <w:tcPr>
            <w:tcW w:w="0" w:type="auto"/>
            <w:vAlign w:val="center"/>
          </w:tcPr>
          <w:p w14:paraId="6F24A21E" w14:textId="77777777" w:rsidR="00480FBE" w:rsidRDefault="00C01097">
            <w:pPr>
              <w:rPr>
                <w:szCs w:val="22"/>
                <w:lang w:val="en-GB" w:eastAsia="sl-SI"/>
              </w:rPr>
            </w:pPr>
            <w:proofErr w:type="spellStart"/>
            <w:r>
              <w:rPr>
                <w:szCs w:val="22"/>
                <w:lang w:val="en-GB" w:eastAsia="sl-SI"/>
              </w:rPr>
              <w:t>Dažnas</w:t>
            </w:r>
            <w:proofErr w:type="spellEnd"/>
          </w:p>
        </w:tc>
      </w:tr>
      <w:tr w:rsidR="00480FBE" w14:paraId="0F170BD3" w14:textId="77777777">
        <w:trPr>
          <w:trHeight w:val="111"/>
          <w:jc w:val="center"/>
        </w:trPr>
        <w:tc>
          <w:tcPr>
            <w:tcW w:w="0" w:type="auto"/>
            <w:vMerge/>
            <w:vAlign w:val="center"/>
          </w:tcPr>
          <w:p w14:paraId="3763A39A" w14:textId="77777777" w:rsidR="00480FBE" w:rsidRDefault="00480FBE">
            <w:pPr>
              <w:rPr>
                <w:bCs/>
                <w:i/>
                <w:iCs/>
                <w:szCs w:val="22"/>
                <w:lang w:val="en-GB" w:eastAsia="sl-SI"/>
              </w:rPr>
            </w:pPr>
          </w:p>
        </w:tc>
        <w:tc>
          <w:tcPr>
            <w:tcW w:w="0" w:type="auto"/>
          </w:tcPr>
          <w:p w14:paraId="04882AC8" w14:textId="77777777" w:rsidR="00480FBE" w:rsidRDefault="00C01097">
            <w:pPr>
              <w:rPr>
                <w:szCs w:val="22"/>
                <w:lang w:val="en-GB" w:eastAsia="sl-SI"/>
              </w:rPr>
            </w:pPr>
            <w:proofErr w:type="spellStart"/>
            <w:r>
              <w:t>Makulopapulinis</w:t>
            </w:r>
            <w:proofErr w:type="spellEnd"/>
            <w:r>
              <w:t xml:space="preserve"> išbėrimas</w:t>
            </w:r>
          </w:p>
        </w:tc>
        <w:tc>
          <w:tcPr>
            <w:tcW w:w="0" w:type="auto"/>
            <w:vAlign w:val="center"/>
          </w:tcPr>
          <w:p w14:paraId="76DDFA58" w14:textId="77777777" w:rsidR="00480FBE" w:rsidRDefault="00C01097">
            <w:pPr>
              <w:rPr>
                <w:szCs w:val="22"/>
                <w:lang w:val="en-GB" w:eastAsia="sl-SI"/>
              </w:rPr>
            </w:pPr>
            <w:r>
              <w:rPr>
                <w:szCs w:val="22"/>
                <w:lang w:val="en-GB" w:eastAsia="sl-SI"/>
              </w:rPr>
              <w:t>–</w:t>
            </w:r>
          </w:p>
        </w:tc>
        <w:tc>
          <w:tcPr>
            <w:tcW w:w="0" w:type="auto"/>
            <w:vAlign w:val="center"/>
          </w:tcPr>
          <w:p w14:paraId="3CD9EAF2" w14:textId="77777777" w:rsidR="00480FBE" w:rsidRDefault="00C01097">
            <w:pPr>
              <w:rPr>
                <w:szCs w:val="22"/>
                <w:lang w:val="en-GB" w:eastAsia="sl-SI"/>
              </w:rPr>
            </w:pPr>
            <w:proofErr w:type="spellStart"/>
            <w:r>
              <w:rPr>
                <w:szCs w:val="22"/>
                <w:lang w:val="en-GB" w:eastAsia="sl-SI"/>
              </w:rPr>
              <w:t>Dažnas</w:t>
            </w:r>
            <w:proofErr w:type="spellEnd"/>
          </w:p>
        </w:tc>
      </w:tr>
      <w:tr w:rsidR="00480FBE" w14:paraId="307509DE" w14:textId="77777777">
        <w:trPr>
          <w:trHeight w:val="111"/>
          <w:jc w:val="center"/>
        </w:trPr>
        <w:tc>
          <w:tcPr>
            <w:tcW w:w="0" w:type="auto"/>
            <w:vMerge/>
            <w:vAlign w:val="center"/>
          </w:tcPr>
          <w:p w14:paraId="022D6331" w14:textId="77777777" w:rsidR="00480FBE" w:rsidRDefault="00480FBE">
            <w:pPr>
              <w:rPr>
                <w:bCs/>
                <w:i/>
                <w:szCs w:val="22"/>
                <w:lang w:val="en-GB" w:eastAsia="sl-SI"/>
              </w:rPr>
            </w:pPr>
          </w:p>
        </w:tc>
        <w:tc>
          <w:tcPr>
            <w:tcW w:w="0" w:type="auto"/>
          </w:tcPr>
          <w:p w14:paraId="2242F17F" w14:textId="77777777" w:rsidR="00480FBE" w:rsidRDefault="00C01097">
            <w:pPr>
              <w:rPr>
                <w:szCs w:val="22"/>
                <w:lang w:val="en-GB" w:eastAsia="sl-SI"/>
              </w:rPr>
            </w:pPr>
            <w:r>
              <w:t>Purpura</w:t>
            </w:r>
          </w:p>
        </w:tc>
        <w:tc>
          <w:tcPr>
            <w:tcW w:w="0" w:type="auto"/>
            <w:vAlign w:val="center"/>
          </w:tcPr>
          <w:p w14:paraId="7D374C6F" w14:textId="77777777" w:rsidR="00480FBE" w:rsidRDefault="00C01097">
            <w:pPr>
              <w:rPr>
                <w:szCs w:val="22"/>
                <w:lang w:val="en-GB" w:eastAsia="sl-SI"/>
              </w:rPr>
            </w:pPr>
            <w:r>
              <w:rPr>
                <w:szCs w:val="22"/>
                <w:lang w:val="en-GB" w:eastAsia="sl-SI"/>
              </w:rPr>
              <w:t>–</w:t>
            </w:r>
          </w:p>
        </w:tc>
        <w:tc>
          <w:tcPr>
            <w:tcW w:w="0" w:type="auto"/>
            <w:vAlign w:val="center"/>
          </w:tcPr>
          <w:p w14:paraId="4D7C311D" w14:textId="77777777" w:rsidR="00480FBE" w:rsidRDefault="00C01097">
            <w:pPr>
              <w:rPr>
                <w:szCs w:val="22"/>
                <w:lang w:val="en-GB" w:eastAsia="sl-SI"/>
              </w:rPr>
            </w:pPr>
            <w:proofErr w:type="spellStart"/>
            <w:r>
              <w:rPr>
                <w:szCs w:val="22"/>
                <w:lang w:val="en-GB" w:eastAsia="sl-SI"/>
              </w:rPr>
              <w:t>Nedažnas</w:t>
            </w:r>
            <w:proofErr w:type="spellEnd"/>
          </w:p>
        </w:tc>
      </w:tr>
      <w:tr w:rsidR="00480FBE" w14:paraId="306377DC" w14:textId="77777777">
        <w:trPr>
          <w:trHeight w:val="111"/>
          <w:jc w:val="center"/>
        </w:trPr>
        <w:tc>
          <w:tcPr>
            <w:tcW w:w="0" w:type="auto"/>
            <w:vMerge/>
            <w:vAlign w:val="center"/>
          </w:tcPr>
          <w:p w14:paraId="15084572" w14:textId="77777777" w:rsidR="00480FBE" w:rsidRDefault="00480FBE">
            <w:pPr>
              <w:rPr>
                <w:bCs/>
                <w:i/>
                <w:szCs w:val="22"/>
                <w:lang w:val="en-GB" w:eastAsia="sl-SI"/>
              </w:rPr>
            </w:pPr>
          </w:p>
        </w:tc>
        <w:tc>
          <w:tcPr>
            <w:tcW w:w="0" w:type="auto"/>
          </w:tcPr>
          <w:p w14:paraId="795CD7F0" w14:textId="77777777" w:rsidR="00480FBE" w:rsidRDefault="00C01097">
            <w:pPr>
              <w:rPr>
                <w:szCs w:val="22"/>
                <w:lang w:val="en-GB" w:eastAsia="sl-SI"/>
              </w:rPr>
            </w:pPr>
            <w:proofErr w:type="spellStart"/>
            <w:r>
              <w:t>Angioneurozinė</w:t>
            </w:r>
            <w:proofErr w:type="spellEnd"/>
            <w:r>
              <w:t xml:space="preserve"> edema</w:t>
            </w:r>
          </w:p>
        </w:tc>
        <w:tc>
          <w:tcPr>
            <w:tcW w:w="0" w:type="auto"/>
            <w:vAlign w:val="center"/>
          </w:tcPr>
          <w:p w14:paraId="79D514DC"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c>
          <w:tcPr>
            <w:tcW w:w="0" w:type="auto"/>
            <w:vAlign w:val="center"/>
          </w:tcPr>
          <w:p w14:paraId="7E8E33BB" w14:textId="77777777" w:rsidR="00480FBE" w:rsidRDefault="00C01097">
            <w:pPr>
              <w:rPr>
                <w:szCs w:val="22"/>
                <w:lang w:val="en-GB" w:eastAsia="sl-SI"/>
              </w:rPr>
            </w:pPr>
            <w:proofErr w:type="spellStart"/>
            <w:r>
              <w:rPr>
                <w:szCs w:val="22"/>
                <w:lang w:val="en-GB" w:eastAsia="sl-SI"/>
              </w:rPr>
              <w:t>Labai</w:t>
            </w:r>
            <w:proofErr w:type="spellEnd"/>
            <w:r>
              <w:rPr>
                <w:szCs w:val="22"/>
                <w:lang w:val="en-GB" w:eastAsia="sl-SI"/>
              </w:rPr>
              <w:t xml:space="preserve"> </w:t>
            </w:r>
            <w:proofErr w:type="spellStart"/>
            <w:r>
              <w:rPr>
                <w:szCs w:val="22"/>
                <w:lang w:val="en-GB" w:eastAsia="sl-SI"/>
              </w:rPr>
              <w:t>retas</w:t>
            </w:r>
            <w:proofErr w:type="spellEnd"/>
          </w:p>
        </w:tc>
      </w:tr>
      <w:tr w:rsidR="00480FBE" w14:paraId="27B3A400" w14:textId="77777777">
        <w:trPr>
          <w:trHeight w:val="111"/>
          <w:jc w:val="center"/>
        </w:trPr>
        <w:tc>
          <w:tcPr>
            <w:tcW w:w="0" w:type="auto"/>
            <w:vMerge/>
            <w:vAlign w:val="center"/>
          </w:tcPr>
          <w:p w14:paraId="72F9EE30" w14:textId="77777777" w:rsidR="00480FBE" w:rsidRDefault="00480FBE">
            <w:pPr>
              <w:rPr>
                <w:bCs/>
                <w:i/>
                <w:szCs w:val="22"/>
                <w:lang w:val="en-GB" w:eastAsia="sl-SI"/>
              </w:rPr>
            </w:pPr>
          </w:p>
        </w:tc>
        <w:tc>
          <w:tcPr>
            <w:tcW w:w="0" w:type="auto"/>
          </w:tcPr>
          <w:p w14:paraId="79339B46" w14:textId="77777777" w:rsidR="00480FBE" w:rsidRDefault="00C01097">
            <w:pPr>
              <w:rPr>
                <w:szCs w:val="22"/>
                <w:lang w:val="en-GB" w:eastAsia="sl-SI"/>
              </w:rPr>
            </w:pPr>
            <w:r>
              <w:t>Dilgėlinė</w:t>
            </w:r>
          </w:p>
        </w:tc>
        <w:tc>
          <w:tcPr>
            <w:tcW w:w="0" w:type="auto"/>
            <w:vAlign w:val="center"/>
          </w:tcPr>
          <w:p w14:paraId="4BD8C5BD" w14:textId="77777777" w:rsidR="00480FBE" w:rsidRDefault="00C01097">
            <w:pPr>
              <w:rPr>
                <w:szCs w:val="22"/>
                <w:lang w:val="en-GB" w:eastAsia="sl-SI"/>
              </w:rPr>
            </w:pPr>
            <w:r>
              <w:rPr>
                <w:szCs w:val="22"/>
                <w:lang w:val="en-GB" w:eastAsia="sl-SI"/>
              </w:rPr>
              <w:t>–</w:t>
            </w:r>
          </w:p>
        </w:tc>
        <w:tc>
          <w:tcPr>
            <w:tcW w:w="0" w:type="auto"/>
            <w:vAlign w:val="center"/>
          </w:tcPr>
          <w:p w14:paraId="5626C07F" w14:textId="77777777" w:rsidR="00480FBE" w:rsidRDefault="00C01097">
            <w:pPr>
              <w:rPr>
                <w:szCs w:val="22"/>
                <w:lang w:val="en-GB" w:eastAsia="sl-SI"/>
              </w:rPr>
            </w:pPr>
            <w:proofErr w:type="spellStart"/>
            <w:r>
              <w:rPr>
                <w:szCs w:val="22"/>
                <w:lang w:val="en-GB" w:eastAsia="sl-SI"/>
              </w:rPr>
              <w:t>Labai</w:t>
            </w:r>
            <w:proofErr w:type="spellEnd"/>
            <w:r>
              <w:rPr>
                <w:szCs w:val="22"/>
                <w:lang w:val="en-GB" w:eastAsia="sl-SI"/>
              </w:rPr>
              <w:t xml:space="preserve"> </w:t>
            </w:r>
            <w:proofErr w:type="spellStart"/>
            <w:r>
              <w:rPr>
                <w:szCs w:val="22"/>
                <w:lang w:val="en-GB" w:eastAsia="sl-SI"/>
              </w:rPr>
              <w:t>retas</w:t>
            </w:r>
            <w:proofErr w:type="spellEnd"/>
          </w:p>
        </w:tc>
      </w:tr>
      <w:tr w:rsidR="00480FBE" w14:paraId="3E546FCC" w14:textId="77777777">
        <w:trPr>
          <w:trHeight w:val="111"/>
          <w:jc w:val="center"/>
        </w:trPr>
        <w:tc>
          <w:tcPr>
            <w:tcW w:w="0" w:type="auto"/>
            <w:vMerge/>
            <w:vAlign w:val="center"/>
          </w:tcPr>
          <w:p w14:paraId="31A76200" w14:textId="77777777" w:rsidR="00480FBE" w:rsidRDefault="00480FBE">
            <w:pPr>
              <w:rPr>
                <w:bCs/>
                <w:i/>
                <w:szCs w:val="22"/>
                <w:lang w:val="en-GB" w:eastAsia="sl-SI"/>
              </w:rPr>
            </w:pPr>
          </w:p>
        </w:tc>
        <w:tc>
          <w:tcPr>
            <w:tcW w:w="0" w:type="auto"/>
          </w:tcPr>
          <w:p w14:paraId="7D677735" w14:textId="77777777" w:rsidR="00480FBE" w:rsidRDefault="00C01097">
            <w:pPr>
              <w:rPr>
                <w:szCs w:val="22"/>
                <w:lang w:val="en-GB" w:eastAsia="sl-SI"/>
              </w:rPr>
            </w:pPr>
            <w:r>
              <w:t xml:space="preserve">Toksinė epidermio </w:t>
            </w:r>
            <w:proofErr w:type="spellStart"/>
            <w:r>
              <w:t>nekrolizė</w:t>
            </w:r>
            <w:proofErr w:type="spellEnd"/>
          </w:p>
        </w:tc>
        <w:tc>
          <w:tcPr>
            <w:tcW w:w="0" w:type="auto"/>
            <w:vAlign w:val="center"/>
          </w:tcPr>
          <w:p w14:paraId="05552AF6" w14:textId="77777777" w:rsidR="00480FBE" w:rsidRDefault="00C01097">
            <w:pPr>
              <w:rPr>
                <w:szCs w:val="22"/>
                <w:lang w:val="en-GB" w:eastAsia="sl-SI"/>
              </w:rPr>
            </w:pPr>
            <w:r>
              <w:rPr>
                <w:szCs w:val="22"/>
                <w:lang w:val="en-GB" w:eastAsia="sl-SI"/>
              </w:rPr>
              <w:t>–</w:t>
            </w:r>
          </w:p>
        </w:tc>
        <w:tc>
          <w:tcPr>
            <w:tcW w:w="0" w:type="auto"/>
            <w:vAlign w:val="center"/>
          </w:tcPr>
          <w:p w14:paraId="2F5DD8D7" w14:textId="77777777" w:rsidR="00480FBE" w:rsidRDefault="00C01097">
            <w:pPr>
              <w:rPr>
                <w:szCs w:val="22"/>
                <w:lang w:val="en-GB" w:eastAsia="sl-SI"/>
              </w:rPr>
            </w:pPr>
            <w:proofErr w:type="spellStart"/>
            <w:r>
              <w:rPr>
                <w:szCs w:val="22"/>
                <w:lang w:val="en-GB" w:eastAsia="sl-SI"/>
              </w:rPr>
              <w:t>Labai</w:t>
            </w:r>
            <w:proofErr w:type="spellEnd"/>
            <w:r>
              <w:rPr>
                <w:szCs w:val="22"/>
                <w:lang w:val="en-GB" w:eastAsia="sl-SI"/>
              </w:rPr>
              <w:t xml:space="preserve"> </w:t>
            </w:r>
            <w:proofErr w:type="spellStart"/>
            <w:r>
              <w:rPr>
                <w:szCs w:val="22"/>
                <w:lang w:val="en-GB" w:eastAsia="sl-SI"/>
              </w:rPr>
              <w:t>retas</w:t>
            </w:r>
            <w:proofErr w:type="spellEnd"/>
          </w:p>
        </w:tc>
      </w:tr>
      <w:tr w:rsidR="00480FBE" w14:paraId="28030B91" w14:textId="77777777">
        <w:trPr>
          <w:trHeight w:val="111"/>
          <w:jc w:val="center"/>
        </w:trPr>
        <w:tc>
          <w:tcPr>
            <w:tcW w:w="0" w:type="auto"/>
            <w:vMerge/>
            <w:vAlign w:val="center"/>
          </w:tcPr>
          <w:p w14:paraId="4851A7B8" w14:textId="77777777" w:rsidR="00480FBE" w:rsidRDefault="00480FBE">
            <w:pPr>
              <w:rPr>
                <w:bCs/>
                <w:i/>
                <w:szCs w:val="22"/>
                <w:lang w:val="en-GB" w:eastAsia="sl-SI"/>
              </w:rPr>
            </w:pPr>
          </w:p>
        </w:tc>
        <w:tc>
          <w:tcPr>
            <w:tcW w:w="0" w:type="auto"/>
          </w:tcPr>
          <w:p w14:paraId="7F9C2A09" w14:textId="77777777" w:rsidR="00480FBE" w:rsidRDefault="00C01097">
            <w:pPr>
              <w:rPr>
                <w:lang w:val="pt-PT"/>
              </w:rPr>
            </w:pPr>
            <w:r>
              <w:t xml:space="preserve"> </w:t>
            </w:r>
            <w:proofErr w:type="spellStart"/>
            <w:r>
              <w:t>Stivenso</w:t>
            </w:r>
            <w:proofErr w:type="spellEnd"/>
            <w:r>
              <w:t xml:space="preserve"> – Džonsono </w:t>
            </w:r>
            <w:r>
              <w:rPr>
                <w:i/>
                <w:iCs/>
              </w:rPr>
              <w:t>(</w:t>
            </w:r>
            <w:proofErr w:type="spellStart"/>
            <w:r>
              <w:rPr>
                <w:i/>
                <w:iCs/>
              </w:rPr>
              <w:t>Stevens</w:t>
            </w:r>
            <w:proofErr w:type="spellEnd"/>
            <w:r>
              <w:rPr>
                <w:i/>
                <w:iCs/>
              </w:rPr>
              <w:t xml:space="preserve"> – </w:t>
            </w:r>
            <w:proofErr w:type="spellStart"/>
            <w:r>
              <w:rPr>
                <w:i/>
                <w:iCs/>
              </w:rPr>
              <w:t>Johnson</w:t>
            </w:r>
            <w:proofErr w:type="spellEnd"/>
            <w:r>
              <w:rPr>
                <w:i/>
                <w:iCs/>
              </w:rPr>
              <w:t>)</w:t>
            </w:r>
            <w:r>
              <w:t xml:space="preserve"> sindromas</w:t>
            </w:r>
          </w:p>
        </w:tc>
        <w:tc>
          <w:tcPr>
            <w:tcW w:w="0" w:type="auto"/>
            <w:vAlign w:val="center"/>
          </w:tcPr>
          <w:p w14:paraId="2505A690" w14:textId="77777777" w:rsidR="00480FBE" w:rsidRDefault="00C01097">
            <w:pPr>
              <w:rPr>
                <w:szCs w:val="22"/>
                <w:lang w:val="en-GB" w:eastAsia="sl-SI"/>
              </w:rPr>
            </w:pPr>
            <w:r>
              <w:rPr>
                <w:szCs w:val="22"/>
                <w:lang w:val="en-GB" w:eastAsia="sl-SI"/>
              </w:rPr>
              <w:t>–</w:t>
            </w:r>
          </w:p>
        </w:tc>
        <w:tc>
          <w:tcPr>
            <w:tcW w:w="0" w:type="auto"/>
            <w:vAlign w:val="center"/>
          </w:tcPr>
          <w:p w14:paraId="64D3AF90" w14:textId="77777777" w:rsidR="00480FBE" w:rsidRDefault="00C01097">
            <w:pPr>
              <w:rPr>
                <w:szCs w:val="22"/>
                <w:lang w:val="en-GB" w:eastAsia="sl-SI"/>
              </w:rPr>
            </w:pPr>
            <w:proofErr w:type="spellStart"/>
            <w:r>
              <w:rPr>
                <w:szCs w:val="22"/>
                <w:lang w:val="en-GB" w:eastAsia="sl-SI"/>
              </w:rPr>
              <w:t>Labai</w:t>
            </w:r>
            <w:proofErr w:type="spellEnd"/>
            <w:r>
              <w:rPr>
                <w:szCs w:val="22"/>
                <w:lang w:val="en-GB" w:eastAsia="sl-SI"/>
              </w:rPr>
              <w:t xml:space="preserve"> </w:t>
            </w:r>
            <w:proofErr w:type="spellStart"/>
            <w:r>
              <w:rPr>
                <w:szCs w:val="22"/>
                <w:lang w:val="en-GB" w:eastAsia="sl-SI"/>
              </w:rPr>
              <w:t>retas</w:t>
            </w:r>
            <w:proofErr w:type="spellEnd"/>
          </w:p>
        </w:tc>
      </w:tr>
      <w:tr w:rsidR="00480FBE" w14:paraId="1C07DDFB" w14:textId="77777777">
        <w:trPr>
          <w:trHeight w:val="111"/>
          <w:jc w:val="center"/>
        </w:trPr>
        <w:tc>
          <w:tcPr>
            <w:tcW w:w="0" w:type="auto"/>
            <w:vMerge/>
            <w:vAlign w:val="center"/>
          </w:tcPr>
          <w:p w14:paraId="17DF94DE" w14:textId="77777777" w:rsidR="00480FBE" w:rsidRDefault="00480FBE">
            <w:pPr>
              <w:rPr>
                <w:bCs/>
                <w:i/>
                <w:szCs w:val="22"/>
                <w:lang w:val="en-GB" w:eastAsia="sl-SI"/>
              </w:rPr>
            </w:pPr>
          </w:p>
        </w:tc>
        <w:tc>
          <w:tcPr>
            <w:tcW w:w="0" w:type="auto"/>
          </w:tcPr>
          <w:p w14:paraId="775EBE4B" w14:textId="77777777" w:rsidR="00480FBE" w:rsidRDefault="00C01097">
            <w:pPr>
              <w:rPr>
                <w:szCs w:val="22"/>
                <w:lang w:val="en-GB" w:eastAsia="sl-SI"/>
              </w:rPr>
            </w:pPr>
            <w:r>
              <w:t xml:space="preserve">Galimas anksčiau buvusios išplitusios ūminės raudonosios vilkligės paūmėjimas </w:t>
            </w:r>
          </w:p>
        </w:tc>
        <w:tc>
          <w:tcPr>
            <w:tcW w:w="0" w:type="auto"/>
            <w:vAlign w:val="center"/>
          </w:tcPr>
          <w:p w14:paraId="08B7458D" w14:textId="77777777" w:rsidR="00480FBE" w:rsidRDefault="00C01097">
            <w:pPr>
              <w:rPr>
                <w:szCs w:val="22"/>
                <w:lang w:val="en-GB" w:eastAsia="sl-SI"/>
              </w:rPr>
            </w:pPr>
            <w:r>
              <w:rPr>
                <w:szCs w:val="22"/>
                <w:lang w:val="en-GB" w:eastAsia="sl-SI"/>
              </w:rPr>
              <w:t>–</w:t>
            </w:r>
          </w:p>
        </w:tc>
        <w:tc>
          <w:tcPr>
            <w:tcW w:w="0" w:type="auto"/>
            <w:vAlign w:val="center"/>
          </w:tcPr>
          <w:p w14:paraId="79F3E0E6"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r>
      <w:tr w:rsidR="00480FBE" w14:paraId="5DE35F5C" w14:textId="77777777">
        <w:trPr>
          <w:trHeight w:val="111"/>
          <w:jc w:val="center"/>
        </w:trPr>
        <w:tc>
          <w:tcPr>
            <w:tcW w:w="0" w:type="auto"/>
            <w:vMerge/>
            <w:vAlign w:val="center"/>
          </w:tcPr>
          <w:p w14:paraId="74DB9490" w14:textId="77777777" w:rsidR="00480FBE" w:rsidRDefault="00480FBE">
            <w:pPr>
              <w:rPr>
                <w:bCs/>
                <w:i/>
                <w:szCs w:val="22"/>
                <w:lang w:val="en-GB" w:eastAsia="sl-SI"/>
              </w:rPr>
            </w:pPr>
          </w:p>
        </w:tc>
        <w:tc>
          <w:tcPr>
            <w:tcW w:w="0" w:type="auto"/>
          </w:tcPr>
          <w:p w14:paraId="26DF42DD" w14:textId="77777777" w:rsidR="00480FBE" w:rsidRDefault="00C01097">
            <w:pPr>
              <w:rPr>
                <w:szCs w:val="22"/>
                <w:lang w:val="en-GB" w:eastAsia="sl-SI"/>
              </w:rPr>
            </w:pPr>
            <w:r>
              <w:t>Padidėjusio jautrumo šviesai reakcijos (žr. 4.4 skyrių)</w:t>
            </w:r>
          </w:p>
        </w:tc>
        <w:tc>
          <w:tcPr>
            <w:tcW w:w="0" w:type="auto"/>
            <w:vAlign w:val="center"/>
          </w:tcPr>
          <w:p w14:paraId="5E14D726" w14:textId="77777777" w:rsidR="00480FBE" w:rsidRDefault="00C01097">
            <w:pPr>
              <w:rPr>
                <w:szCs w:val="22"/>
                <w:lang w:val="en-GB" w:eastAsia="sl-SI"/>
              </w:rPr>
            </w:pPr>
            <w:r>
              <w:rPr>
                <w:szCs w:val="22"/>
                <w:lang w:val="en-GB" w:eastAsia="sl-SI"/>
              </w:rPr>
              <w:t>–</w:t>
            </w:r>
          </w:p>
        </w:tc>
        <w:tc>
          <w:tcPr>
            <w:tcW w:w="0" w:type="auto"/>
            <w:vAlign w:val="center"/>
          </w:tcPr>
          <w:p w14:paraId="608EB5DA"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r>
      <w:tr w:rsidR="00480FBE" w14:paraId="189B279B" w14:textId="77777777">
        <w:trPr>
          <w:trHeight w:val="111"/>
          <w:jc w:val="center"/>
        </w:trPr>
        <w:tc>
          <w:tcPr>
            <w:tcW w:w="0" w:type="auto"/>
            <w:vMerge/>
            <w:vAlign w:val="center"/>
          </w:tcPr>
          <w:p w14:paraId="76CE2D3A" w14:textId="77777777" w:rsidR="00480FBE" w:rsidRDefault="00480FBE">
            <w:pPr>
              <w:rPr>
                <w:bCs/>
                <w:i/>
                <w:szCs w:val="22"/>
                <w:lang w:val="en-GB" w:eastAsia="sl-SI"/>
              </w:rPr>
            </w:pPr>
          </w:p>
        </w:tc>
        <w:tc>
          <w:tcPr>
            <w:tcW w:w="0" w:type="auto"/>
            <w:vAlign w:val="center"/>
          </w:tcPr>
          <w:p w14:paraId="5EA9FDFC" w14:textId="77777777" w:rsidR="00480FBE" w:rsidRDefault="00C01097">
            <w:pPr>
              <w:rPr>
                <w:szCs w:val="22"/>
                <w:lang w:val="en-GB" w:eastAsia="sl-SI"/>
              </w:rPr>
            </w:pPr>
            <w:r>
              <w:rPr>
                <w:rFonts w:eastAsia="Calibri"/>
                <w:szCs w:val="22"/>
                <w:lang w:val="sl-SI" w:eastAsia="sl-SI"/>
              </w:rPr>
              <w:t>Buliozinis dermatitas, išbėrimas, niežėjimas</w:t>
            </w:r>
          </w:p>
        </w:tc>
        <w:tc>
          <w:tcPr>
            <w:tcW w:w="0" w:type="auto"/>
            <w:vAlign w:val="center"/>
          </w:tcPr>
          <w:p w14:paraId="3A818663"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c>
          <w:tcPr>
            <w:tcW w:w="0" w:type="auto"/>
            <w:vAlign w:val="center"/>
          </w:tcPr>
          <w:p w14:paraId="160D55A4" w14:textId="77777777" w:rsidR="00480FBE" w:rsidRDefault="00C01097">
            <w:pPr>
              <w:rPr>
                <w:szCs w:val="22"/>
                <w:lang w:val="en-GB" w:eastAsia="sl-SI"/>
              </w:rPr>
            </w:pPr>
            <w:r>
              <w:rPr>
                <w:szCs w:val="22"/>
                <w:lang w:val="en-GB" w:eastAsia="sl-SI"/>
              </w:rPr>
              <w:t>–</w:t>
            </w:r>
          </w:p>
        </w:tc>
      </w:tr>
      <w:tr w:rsidR="00480FBE" w14:paraId="2B88C087" w14:textId="77777777">
        <w:trPr>
          <w:trHeight w:val="111"/>
          <w:jc w:val="center"/>
        </w:trPr>
        <w:tc>
          <w:tcPr>
            <w:tcW w:w="0" w:type="auto"/>
            <w:vAlign w:val="center"/>
          </w:tcPr>
          <w:p w14:paraId="134B3389" w14:textId="77777777" w:rsidR="00480FBE" w:rsidRDefault="00C01097">
            <w:pPr>
              <w:rPr>
                <w:i/>
                <w:lang w:val="pt-PT"/>
              </w:rPr>
            </w:pPr>
            <w:r>
              <w:rPr>
                <w:i/>
                <w:lang w:val="pt-PT"/>
              </w:rPr>
              <w:t>Skeleto, raumenų ir jungiamojo audinio sutrikimai</w:t>
            </w:r>
          </w:p>
        </w:tc>
        <w:tc>
          <w:tcPr>
            <w:tcW w:w="0" w:type="auto"/>
            <w:vAlign w:val="center"/>
          </w:tcPr>
          <w:p w14:paraId="4704DA86" w14:textId="77777777" w:rsidR="00480FBE" w:rsidRDefault="00C01097">
            <w:pPr>
              <w:rPr>
                <w:szCs w:val="22"/>
                <w:lang w:val="en-GB" w:eastAsia="sl-SI"/>
              </w:rPr>
            </w:pPr>
            <w:proofErr w:type="spellStart"/>
            <w:r>
              <w:rPr>
                <w:szCs w:val="22"/>
                <w:lang w:val="en-GB" w:eastAsia="sl-SI"/>
              </w:rPr>
              <w:t>Mialgija</w:t>
            </w:r>
            <w:proofErr w:type="spellEnd"/>
          </w:p>
        </w:tc>
        <w:tc>
          <w:tcPr>
            <w:tcW w:w="0" w:type="auto"/>
            <w:vAlign w:val="center"/>
          </w:tcPr>
          <w:p w14:paraId="204012A9"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c>
          <w:tcPr>
            <w:tcW w:w="0" w:type="auto"/>
            <w:vAlign w:val="center"/>
          </w:tcPr>
          <w:p w14:paraId="551897EA" w14:textId="77777777" w:rsidR="00480FBE" w:rsidRDefault="00C01097">
            <w:pPr>
              <w:rPr>
                <w:szCs w:val="22"/>
                <w:lang w:val="en-GB" w:eastAsia="sl-SI"/>
              </w:rPr>
            </w:pPr>
            <w:r>
              <w:rPr>
                <w:szCs w:val="22"/>
                <w:lang w:val="en-GB" w:eastAsia="sl-SI"/>
              </w:rPr>
              <w:t>–</w:t>
            </w:r>
          </w:p>
        </w:tc>
      </w:tr>
      <w:tr w:rsidR="00480FBE" w14:paraId="1A67EC8B" w14:textId="77777777">
        <w:trPr>
          <w:trHeight w:val="409"/>
          <w:jc w:val="center"/>
        </w:trPr>
        <w:tc>
          <w:tcPr>
            <w:tcW w:w="0" w:type="auto"/>
            <w:vMerge w:val="restart"/>
            <w:vAlign w:val="center"/>
          </w:tcPr>
          <w:p w14:paraId="384ED0B0" w14:textId="77777777" w:rsidR="00480FBE" w:rsidRDefault="00C01097">
            <w:pPr>
              <w:rPr>
                <w:bCs/>
                <w:i/>
                <w:szCs w:val="22"/>
                <w:lang w:eastAsia="sl-SI"/>
              </w:rPr>
            </w:pPr>
            <w:r>
              <w:rPr>
                <w:bCs/>
                <w:i/>
                <w:szCs w:val="22"/>
                <w:lang w:eastAsia="sl-SI"/>
              </w:rPr>
              <w:t>Inkstų ir šlapimo takų sutrikimai</w:t>
            </w:r>
          </w:p>
        </w:tc>
        <w:tc>
          <w:tcPr>
            <w:tcW w:w="0" w:type="auto"/>
            <w:vAlign w:val="center"/>
          </w:tcPr>
          <w:p w14:paraId="42A8BB04" w14:textId="77777777" w:rsidR="00480FBE" w:rsidRDefault="00C01097">
            <w:pPr>
              <w:rPr>
                <w:szCs w:val="22"/>
                <w:lang w:val="en-GB" w:eastAsia="sl-SI"/>
              </w:rPr>
            </w:pPr>
            <w:r>
              <w:rPr>
                <w:szCs w:val="22"/>
                <w:lang w:eastAsia="sl-SI"/>
              </w:rPr>
              <w:t>Inkstų nepakankamumas</w:t>
            </w:r>
          </w:p>
        </w:tc>
        <w:tc>
          <w:tcPr>
            <w:tcW w:w="0" w:type="auto"/>
            <w:vAlign w:val="center"/>
          </w:tcPr>
          <w:p w14:paraId="5E1B6271"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c>
          <w:tcPr>
            <w:tcW w:w="0" w:type="auto"/>
            <w:vAlign w:val="center"/>
          </w:tcPr>
          <w:p w14:paraId="5B9C68A8" w14:textId="77777777" w:rsidR="00480FBE" w:rsidRDefault="00C01097">
            <w:pPr>
              <w:rPr>
                <w:szCs w:val="22"/>
                <w:lang w:val="en-GB" w:eastAsia="sl-SI"/>
              </w:rPr>
            </w:pPr>
            <w:proofErr w:type="spellStart"/>
            <w:r>
              <w:rPr>
                <w:szCs w:val="22"/>
                <w:lang w:val="en-GB" w:eastAsia="sl-SI"/>
              </w:rPr>
              <w:t>Labai</w:t>
            </w:r>
            <w:proofErr w:type="spellEnd"/>
            <w:r>
              <w:rPr>
                <w:szCs w:val="22"/>
                <w:lang w:val="en-GB" w:eastAsia="sl-SI"/>
              </w:rPr>
              <w:t xml:space="preserve"> </w:t>
            </w:r>
            <w:proofErr w:type="spellStart"/>
            <w:r>
              <w:rPr>
                <w:szCs w:val="22"/>
                <w:lang w:val="en-GB" w:eastAsia="sl-SI"/>
              </w:rPr>
              <w:t>retas</w:t>
            </w:r>
            <w:proofErr w:type="spellEnd"/>
          </w:p>
        </w:tc>
      </w:tr>
      <w:tr w:rsidR="00480FBE" w14:paraId="4423BC68" w14:textId="77777777">
        <w:trPr>
          <w:trHeight w:val="409"/>
          <w:jc w:val="center"/>
        </w:trPr>
        <w:tc>
          <w:tcPr>
            <w:tcW w:w="0" w:type="auto"/>
            <w:vMerge/>
            <w:vAlign w:val="center"/>
          </w:tcPr>
          <w:p w14:paraId="1FEA5F79" w14:textId="77777777" w:rsidR="00480FBE" w:rsidRDefault="00480FBE">
            <w:pPr>
              <w:rPr>
                <w:bCs/>
                <w:i/>
                <w:szCs w:val="22"/>
                <w:lang w:val="en-GB" w:eastAsia="sl-SI"/>
              </w:rPr>
            </w:pPr>
          </w:p>
        </w:tc>
        <w:tc>
          <w:tcPr>
            <w:tcW w:w="0" w:type="auto"/>
            <w:vAlign w:val="center"/>
          </w:tcPr>
          <w:p w14:paraId="7D5D69AA" w14:textId="77777777" w:rsidR="00480FBE" w:rsidRDefault="00C01097">
            <w:pPr>
              <w:rPr>
                <w:szCs w:val="22"/>
                <w:lang w:val="en-GB" w:eastAsia="sl-SI"/>
              </w:rPr>
            </w:pPr>
            <w:r>
              <w:rPr>
                <w:rFonts w:eastAsia="Calibri"/>
                <w:szCs w:val="22"/>
                <w:lang w:val="sl-SI" w:eastAsia="sl-SI"/>
              </w:rPr>
              <w:t>Kreatinino koncentracijos serume padidėjimas</w:t>
            </w:r>
          </w:p>
        </w:tc>
        <w:tc>
          <w:tcPr>
            <w:tcW w:w="0" w:type="auto"/>
            <w:vAlign w:val="center"/>
          </w:tcPr>
          <w:p w14:paraId="03AB8E41"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c>
          <w:tcPr>
            <w:tcW w:w="0" w:type="auto"/>
            <w:vAlign w:val="center"/>
          </w:tcPr>
          <w:p w14:paraId="677D11E0" w14:textId="77777777" w:rsidR="00480FBE" w:rsidRDefault="00C01097">
            <w:pPr>
              <w:rPr>
                <w:szCs w:val="22"/>
                <w:lang w:val="en-GB" w:eastAsia="sl-SI"/>
              </w:rPr>
            </w:pPr>
            <w:r>
              <w:rPr>
                <w:szCs w:val="22"/>
                <w:lang w:val="en-GB" w:eastAsia="sl-SI"/>
              </w:rPr>
              <w:t>–</w:t>
            </w:r>
          </w:p>
        </w:tc>
      </w:tr>
      <w:tr w:rsidR="00480FBE" w14:paraId="5FB32038" w14:textId="77777777">
        <w:trPr>
          <w:trHeight w:val="409"/>
          <w:jc w:val="center"/>
        </w:trPr>
        <w:tc>
          <w:tcPr>
            <w:tcW w:w="0" w:type="auto"/>
            <w:vAlign w:val="center"/>
          </w:tcPr>
          <w:p w14:paraId="29FFA931" w14:textId="77777777" w:rsidR="00480FBE" w:rsidRDefault="00C01097">
            <w:pPr>
              <w:rPr>
                <w:i/>
                <w:lang w:val="pt-PT"/>
              </w:rPr>
            </w:pPr>
            <w:r>
              <w:rPr>
                <w:i/>
                <w:lang w:val="pt-PT"/>
              </w:rPr>
              <w:t>Lytinės sistemos ir krūties sutrikimai</w:t>
            </w:r>
          </w:p>
        </w:tc>
        <w:tc>
          <w:tcPr>
            <w:tcW w:w="0" w:type="auto"/>
            <w:vAlign w:val="center"/>
          </w:tcPr>
          <w:p w14:paraId="500A743F" w14:textId="77777777" w:rsidR="00480FBE" w:rsidRDefault="00C01097">
            <w:pPr>
              <w:rPr>
                <w:szCs w:val="22"/>
                <w:lang w:val="en-GB" w:eastAsia="sl-SI"/>
              </w:rPr>
            </w:pPr>
            <w:proofErr w:type="spellStart"/>
            <w:r>
              <w:rPr>
                <w:iCs/>
                <w:szCs w:val="22"/>
                <w:lang w:val="en-GB" w:eastAsia="sl-SI"/>
              </w:rPr>
              <w:t>Erekcijos</w:t>
            </w:r>
            <w:proofErr w:type="spellEnd"/>
            <w:r>
              <w:rPr>
                <w:iCs/>
                <w:szCs w:val="22"/>
                <w:lang w:val="en-GB" w:eastAsia="sl-SI"/>
              </w:rPr>
              <w:t xml:space="preserve"> </w:t>
            </w:r>
            <w:proofErr w:type="spellStart"/>
            <w:r>
              <w:rPr>
                <w:iCs/>
                <w:szCs w:val="22"/>
                <w:lang w:val="en-GB" w:eastAsia="sl-SI"/>
              </w:rPr>
              <w:t>funkcijos</w:t>
            </w:r>
            <w:proofErr w:type="spellEnd"/>
            <w:r>
              <w:rPr>
                <w:iCs/>
                <w:szCs w:val="22"/>
                <w:lang w:val="en-GB" w:eastAsia="sl-SI"/>
              </w:rPr>
              <w:t xml:space="preserve"> </w:t>
            </w:r>
            <w:proofErr w:type="spellStart"/>
            <w:r>
              <w:rPr>
                <w:iCs/>
                <w:szCs w:val="22"/>
                <w:lang w:val="en-GB" w:eastAsia="sl-SI"/>
              </w:rPr>
              <w:t>sutrikimai</w:t>
            </w:r>
            <w:proofErr w:type="spellEnd"/>
          </w:p>
        </w:tc>
        <w:tc>
          <w:tcPr>
            <w:tcW w:w="0" w:type="auto"/>
            <w:vAlign w:val="center"/>
          </w:tcPr>
          <w:p w14:paraId="3C1A7E9C" w14:textId="77777777" w:rsidR="00480FBE" w:rsidRDefault="00C01097">
            <w:pPr>
              <w:rPr>
                <w:szCs w:val="22"/>
                <w:lang w:val="en-GB" w:eastAsia="sl-SI"/>
              </w:rPr>
            </w:pPr>
            <w:r>
              <w:rPr>
                <w:szCs w:val="22"/>
                <w:lang w:val="en-GB" w:eastAsia="sl-SI"/>
              </w:rPr>
              <w:t>–</w:t>
            </w:r>
          </w:p>
        </w:tc>
        <w:tc>
          <w:tcPr>
            <w:tcW w:w="0" w:type="auto"/>
            <w:vAlign w:val="center"/>
          </w:tcPr>
          <w:p w14:paraId="5F780BD3" w14:textId="77777777" w:rsidR="00480FBE" w:rsidRDefault="00480FBE">
            <w:pPr>
              <w:rPr>
                <w:szCs w:val="22"/>
                <w:lang w:val="en-GB" w:eastAsia="sl-SI"/>
              </w:rPr>
            </w:pPr>
          </w:p>
          <w:p w14:paraId="1B6A7FBC" w14:textId="77777777" w:rsidR="00480FBE" w:rsidRDefault="00C01097">
            <w:pPr>
              <w:rPr>
                <w:szCs w:val="22"/>
                <w:lang w:val="en-GB" w:eastAsia="sl-SI"/>
              </w:rPr>
            </w:pPr>
            <w:proofErr w:type="spellStart"/>
            <w:r>
              <w:rPr>
                <w:szCs w:val="22"/>
                <w:lang w:val="en-GB" w:eastAsia="sl-SI"/>
              </w:rPr>
              <w:t>Nedažnas</w:t>
            </w:r>
            <w:proofErr w:type="spellEnd"/>
          </w:p>
        </w:tc>
      </w:tr>
      <w:tr w:rsidR="00480FBE" w14:paraId="163C7853" w14:textId="77777777">
        <w:trPr>
          <w:trHeight w:val="409"/>
          <w:jc w:val="center"/>
        </w:trPr>
        <w:tc>
          <w:tcPr>
            <w:tcW w:w="0" w:type="auto"/>
            <w:vAlign w:val="center"/>
          </w:tcPr>
          <w:p w14:paraId="75E7E4C6" w14:textId="77777777" w:rsidR="00480FBE" w:rsidRDefault="00C01097">
            <w:pPr>
              <w:rPr>
                <w:bCs/>
                <w:i/>
                <w:szCs w:val="22"/>
                <w:lang w:eastAsia="sl-SI"/>
              </w:rPr>
            </w:pPr>
            <w:r>
              <w:rPr>
                <w:bCs/>
                <w:i/>
                <w:szCs w:val="22"/>
                <w:lang w:eastAsia="sl-SI"/>
              </w:rPr>
              <w:t>Bendrieji sutrikimai ir vartojimo vietos pažeidimai</w:t>
            </w:r>
          </w:p>
        </w:tc>
        <w:tc>
          <w:tcPr>
            <w:tcW w:w="0" w:type="auto"/>
            <w:vAlign w:val="center"/>
          </w:tcPr>
          <w:p w14:paraId="5C40775D" w14:textId="77777777" w:rsidR="00480FBE" w:rsidRDefault="00C01097">
            <w:pPr>
              <w:rPr>
                <w:iCs/>
                <w:szCs w:val="22"/>
                <w:lang w:val="en-GB" w:eastAsia="sl-SI"/>
              </w:rPr>
            </w:pPr>
            <w:proofErr w:type="spellStart"/>
            <w:r>
              <w:rPr>
                <w:iCs/>
                <w:szCs w:val="22"/>
                <w:lang w:val="en-GB" w:eastAsia="sl-SI"/>
              </w:rPr>
              <w:t>Nuovargis</w:t>
            </w:r>
            <w:proofErr w:type="spellEnd"/>
          </w:p>
        </w:tc>
        <w:tc>
          <w:tcPr>
            <w:tcW w:w="0" w:type="auto"/>
            <w:vAlign w:val="center"/>
          </w:tcPr>
          <w:p w14:paraId="3030194E" w14:textId="77777777" w:rsidR="00480FBE" w:rsidRDefault="00C01097">
            <w:pPr>
              <w:rPr>
                <w:szCs w:val="22"/>
                <w:lang w:val="en-GB" w:eastAsia="sl-SI"/>
              </w:rPr>
            </w:pPr>
            <w:proofErr w:type="spellStart"/>
            <w:r>
              <w:rPr>
                <w:szCs w:val="22"/>
                <w:lang w:val="en-GB" w:eastAsia="sl-SI"/>
              </w:rPr>
              <w:t>Nedažnas</w:t>
            </w:r>
            <w:proofErr w:type="spellEnd"/>
          </w:p>
        </w:tc>
        <w:tc>
          <w:tcPr>
            <w:tcW w:w="0" w:type="auto"/>
            <w:vAlign w:val="center"/>
          </w:tcPr>
          <w:p w14:paraId="40479C1A" w14:textId="77777777" w:rsidR="00480FBE" w:rsidRDefault="00C01097">
            <w:pPr>
              <w:rPr>
                <w:szCs w:val="22"/>
                <w:lang w:val="en-GB" w:eastAsia="sl-SI"/>
              </w:rPr>
            </w:pPr>
            <w:r>
              <w:rPr>
                <w:szCs w:val="22"/>
                <w:lang w:val="en-GB" w:eastAsia="sl-SI"/>
              </w:rPr>
              <w:t>Retas</w:t>
            </w:r>
          </w:p>
        </w:tc>
      </w:tr>
      <w:tr w:rsidR="00480FBE" w14:paraId="7C345D4E" w14:textId="77777777">
        <w:trPr>
          <w:trHeight w:val="270"/>
          <w:jc w:val="center"/>
        </w:trPr>
        <w:tc>
          <w:tcPr>
            <w:tcW w:w="0" w:type="auto"/>
            <w:vMerge w:val="restart"/>
            <w:vAlign w:val="center"/>
          </w:tcPr>
          <w:p w14:paraId="28E0CAB1" w14:textId="77777777" w:rsidR="00480FBE" w:rsidRDefault="00C01097">
            <w:pPr>
              <w:rPr>
                <w:bCs/>
                <w:i/>
                <w:szCs w:val="22"/>
                <w:lang w:val="en-GB" w:eastAsia="sl-SI"/>
              </w:rPr>
            </w:pPr>
            <w:proofErr w:type="spellStart"/>
            <w:r>
              <w:rPr>
                <w:bCs/>
                <w:i/>
                <w:szCs w:val="22"/>
                <w:lang w:val="en-GB" w:eastAsia="sl-SI"/>
              </w:rPr>
              <w:t>Tyrimai</w:t>
            </w:r>
            <w:proofErr w:type="spellEnd"/>
          </w:p>
        </w:tc>
        <w:tc>
          <w:tcPr>
            <w:tcW w:w="0" w:type="auto"/>
          </w:tcPr>
          <w:p w14:paraId="52CCA72A" w14:textId="77777777" w:rsidR="00480FBE" w:rsidRDefault="00C01097">
            <w:pPr>
              <w:rPr>
                <w:lang w:val="pt-PT"/>
              </w:rPr>
            </w:pPr>
            <w:r>
              <w:t>QT intervalo prailgėjimas elektrokardiogramoje (žr. 4.4 ir 4.5 skyrius)</w:t>
            </w:r>
          </w:p>
        </w:tc>
        <w:tc>
          <w:tcPr>
            <w:tcW w:w="0" w:type="auto"/>
            <w:vAlign w:val="center"/>
          </w:tcPr>
          <w:p w14:paraId="1035DF4F" w14:textId="77777777" w:rsidR="00480FBE" w:rsidRDefault="00C01097">
            <w:pPr>
              <w:rPr>
                <w:szCs w:val="22"/>
                <w:lang w:val="en-GB" w:eastAsia="sl-SI"/>
              </w:rPr>
            </w:pPr>
            <w:r>
              <w:rPr>
                <w:szCs w:val="22"/>
                <w:lang w:val="en-GB" w:eastAsia="sl-SI"/>
              </w:rPr>
              <w:t>–</w:t>
            </w:r>
          </w:p>
        </w:tc>
        <w:tc>
          <w:tcPr>
            <w:tcW w:w="0" w:type="auto"/>
            <w:vAlign w:val="center"/>
          </w:tcPr>
          <w:p w14:paraId="7DC4A67F"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r>
      <w:tr w:rsidR="00480FBE" w14:paraId="4E12CFF1" w14:textId="77777777">
        <w:trPr>
          <w:trHeight w:val="274"/>
          <w:jc w:val="center"/>
        </w:trPr>
        <w:tc>
          <w:tcPr>
            <w:tcW w:w="0" w:type="auto"/>
            <w:vMerge/>
            <w:vAlign w:val="center"/>
          </w:tcPr>
          <w:p w14:paraId="7FEC6D3F" w14:textId="77777777" w:rsidR="00480FBE" w:rsidRDefault="00480FBE">
            <w:pPr>
              <w:rPr>
                <w:b/>
                <w:bCs/>
                <w:szCs w:val="22"/>
                <w:lang w:val="en-GB" w:eastAsia="sl-SI"/>
              </w:rPr>
            </w:pPr>
          </w:p>
        </w:tc>
        <w:tc>
          <w:tcPr>
            <w:tcW w:w="0" w:type="auto"/>
          </w:tcPr>
          <w:p w14:paraId="2C280A17" w14:textId="77777777" w:rsidR="00480FBE" w:rsidRDefault="00C01097">
            <w:pPr>
              <w:rPr>
                <w:szCs w:val="22"/>
                <w:lang w:val="en-GB" w:eastAsia="sl-SI"/>
              </w:rPr>
            </w:pPr>
            <w:r>
              <w:t>Gliukozės kiekio kraujyje padidėjimas (žr. 4.4 skyrių)</w:t>
            </w:r>
          </w:p>
        </w:tc>
        <w:tc>
          <w:tcPr>
            <w:tcW w:w="0" w:type="auto"/>
            <w:vAlign w:val="center"/>
          </w:tcPr>
          <w:p w14:paraId="1717E61B" w14:textId="77777777" w:rsidR="00480FBE" w:rsidRDefault="00C01097">
            <w:pPr>
              <w:rPr>
                <w:szCs w:val="22"/>
                <w:lang w:val="en-GB" w:eastAsia="sl-SI"/>
              </w:rPr>
            </w:pPr>
            <w:r>
              <w:rPr>
                <w:szCs w:val="22"/>
                <w:lang w:val="en-GB" w:eastAsia="sl-SI"/>
              </w:rPr>
              <w:t>–</w:t>
            </w:r>
          </w:p>
        </w:tc>
        <w:tc>
          <w:tcPr>
            <w:tcW w:w="0" w:type="auto"/>
            <w:vAlign w:val="center"/>
          </w:tcPr>
          <w:p w14:paraId="0AE353CF"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r>
      <w:tr w:rsidR="00480FBE" w14:paraId="11CB31D1" w14:textId="77777777">
        <w:trPr>
          <w:trHeight w:val="274"/>
          <w:jc w:val="center"/>
        </w:trPr>
        <w:tc>
          <w:tcPr>
            <w:tcW w:w="0" w:type="auto"/>
            <w:vMerge/>
            <w:vAlign w:val="center"/>
          </w:tcPr>
          <w:p w14:paraId="42C01CAE" w14:textId="77777777" w:rsidR="00480FBE" w:rsidRDefault="00480FBE">
            <w:pPr>
              <w:rPr>
                <w:b/>
                <w:bCs/>
                <w:szCs w:val="22"/>
                <w:lang w:val="en-GB" w:eastAsia="sl-SI"/>
              </w:rPr>
            </w:pPr>
          </w:p>
        </w:tc>
        <w:tc>
          <w:tcPr>
            <w:tcW w:w="0" w:type="auto"/>
          </w:tcPr>
          <w:p w14:paraId="5F1907AA" w14:textId="77777777" w:rsidR="00480FBE" w:rsidRDefault="00C01097">
            <w:pPr>
              <w:rPr>
                <w:szCs w:val="22"/>
                <w:lang w:val="en-GB" w:eastAsia="sl-SI"/>
              </w:rPr>
            </w:pPr>
            <w:r>
              <w:t>Šlapimo rūgšties kiekio padidėjimas kraujyje (žr. 4.4 skyrių)</w:t>
            </w:r>
          </w:p>
        </w:tc>
        <w:tc>
          <w:tcPr>
            <w:tcW w:w="0" w:type="auto"/>
            <w:vAlign w:val="center"/>
          </w:tcPr>
          <w:p w14:paraId="5E47F766" w14:textId="77777777" w:rsidR="00480FBE" w:rsidRDefault="00C01097">
            <w:pPr>
              <w:rPr>
                <w:szCs w:val="22"/>
                <w:lang w:val="en-GB" w:eastAsia="sl-SI"/>
              </w:rPr>
            </w:pPr>
            <w:r>
              <w:rPr>
                <w:szCs w:val="22"/>
                <w:lang w:val="en-GB" w:eastAsia="sl-SI"/>
              </w:rPr>
              <w:t>–</w:t>
            </w:r>
          </w:p>
        </w:tc>
        <w:tc>
          <w:tcPr>
            <w:tcW w:w="0" w:type="auto"/>
            <w:vAlign w:val="center"/>
          </w:tcPr>
          <w:p w14:paraId="09EADA73"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r>
      <w:tr w:rsidR="00480FBE" w14:paraId="1E4B3C82" w14:textId="77777777">
        <w:trPr>
          <w:trHeight w:val="274"/>
          <w:jc w:val="center"/>
        </w:trPr>
        <w:tc>
          <w:tcPr>
            <w:tcW w:w="0" w:type="auto"/>
            <w:vMerge/>
            <w:vAlign w:val="center"/>
          </w:tcPr>
          <w:p w14:paraId="3B42CFB4" w14:textId="77777777" w:rsidR="00480FBE" w:rsidRDefault="00480FBE">
            <w:pPr>
              <w:rPr>
                <w:b/>
                <w:bCs/>
                <w:szCs w:val="22"/>
                <w:lang w:val="en-GB" w:eastAsia="sl-SI"/>
              </w:rPr>
            </w:pPr>
          </w:p>
        </w:tc>
        <w:tc>
          <w:tcPr>
            <w:tcW w:w="0" w:type="auto"/>
          </w:tcPr>
          <w:p w14:paraId="0D270FC0" w14:textId="77777777" w:rsidR="00480FBE" w:rsidRDefault="00C01097">
            <w:pPr>
              <w:rPr>
                <w:szCs w:val="22"/>
                <w:lang w:val="en-GB" w:eastAsia="sl-SI"/>
              </w:rPr>
            </w:pPr>
            <w:r>
              <w:t>Kepenų fermentų padidėjimas</w:t>
            </w:r>
          </w:p>
        </w:tc>
        <w:tc>
          <w:tcPr>
            <w:tcW w:w="0" w:type="auto"/>
            <w:vAlign w:val="center"/>
          </w:tcPr>
          <w:p w14:paraId="2E93E6AF" w14:textId="77777777" w:rsidR="00480FBE" w:rsidRDefault="00C01097">
            <w:pPr>
              <w:rPr>
                <w:szCs w:val="22"/>
                <w:lang w:val="en-GB" w:eastAsia="sl-SI"/>
              </w:rPr>
            </w:pPr>
            <w:r>
              <w:rPr>
                <w:szCs w:val="22"/>
                <w:lang w:val="en-GB" w:eastAsia="sl-SI"/>
              </w:rPr>
              <w:t>–</w:t>
            </w:r>
          </w:p>
        </w:tc>
        <w:tc>
          <w:tcPr>
            <w:tcW w:w="0" w:type="auto"/>
            <w:vAlign w:val="center"/>
          </w:tcPr>
          <w:p w14:paraId="7B05884F" w14:textId="77777777" w:rsidR="00480FBE" w:rsidRDefault="00C01097">
            <w:pPr>
              <w:rPr>
                <w:szCs w:val="22"/>
                <w:lang w:val="en-GB" w:eastAsia="sl-SI"/>
              </w:rPr>
            </w:pPr>
            <w:proofErr w:type="spellStart"/>
            <w:r>
              <w:rPr>
                <w:szCs w:val="22"/>
                <w:lang w:val="en-GB" w:eastAsia="sl-SI"/>
              </w:rPr>
              <w:t>Dažnis</w:t>
            </w:r>
            <w:proofErr w:type="spellEnd"/>
            <w:r>
              <w:rPr>
                <w:szCs w:val="22"/>
                <w:lang w:val="en-GB" w:eastAsia="sl-SI"/>
              </w:rPr>
              <w:t xml:space="preserve"> </w:t>
            </w:r>
            <w:proofErr w:type="spellStart"/>
            <w:r>
              <w:rPr>
                <w:szCs w:val="22"/>
                <w:lang w:val="en-GB" w:eastAsia="sl-SI"/>
              </w:rPr>
              <w:t>nežinomas</w:t>
            </w:r>
            <w:proofErr w:type="spellEnd"/>
          </w:p>
        </w:tc>
      </w:tr>
      <w:bookmarkEnd w:id="1"/>
    </w:tbl>
    <w:p w14:paraId="475CF9CE" w14:textId="77777777" w:rsidR="00480FBE" w:rsidRDefault="00480FBE">
      <w:pPr>
        <w:rPr>
          <w:szCs w:val="22"/>
          <w:u w:val="single"/>
        </w:rPr>
      </w:pPr>
    </w:p>
    <w:p w14:paraId="54E81E9D" w14:textId="77777777" w:rsidR="00480FBE" w:rsidRDefault="00C01097">
      <w:pPr>
        <w:widowControl w:val="0"/>
        <w:suppressAutoHyphens/>
        <w:autoSpaceDE w:val="0"/>
        <w:autoSpaceDN w:val="0"/>
        <w:adjustRightInd w:val="0"/>
        <w:jc w:val="both"/>
        <w:rPr>
          <w:szCs w:val="22"/>
          <w:u w:val="single"/>
        </w:rPr>
      </w:pPr>
      <w:r>
        <w:rPr>
          <w:szCs w:val="22"/>
          <w:u w:val="single"/>
        </w:rPr>
        <w:lastRenderedPageBreak/>
        <w:t>Atrinktų nepageidaujamų reakcijų apibūdinimas</w:t>
      </w:r>
    </w:p>
    <w:p w14:paraId="67EB5183" w14:textId="77777777" w:rsidR="00480FBE" w:rsidRDefault="00C01097">
      <w:pPr>
        <w:widowControl w:val="0"/>
        <w:suppressAutoHyphens/>
        <w:autoSpaceDE w:val="0"/>
        <w:autoSpaceDN w:val="0"/>
        <w:adjustRightInd w:val="0"/>
        <w:jc w:val="both"/>
        <w:rPr>
          <w:szCs w:val="22"/>
        </w:rPr>
      </w:pPr>
      <w:r>
        <w:rPr>
          <w:szCs w:val="22"/>
        </w:rPr>
        <w:t xml:space="preserve">II ir III fazės tyrimų, kurių metu buvo palygintos 1,5 mg ir 2,5 mg </w:t>
      </w:r>
      <w:proofErr w:type="spellStart"/>
      <w:r>
        <w:rPr>
          <w:szCs w:val="22"/>
        </w:rPr>
        <w:t>indapamido</w:t>
      </w:r>
      <w:proofErr w:type="spellEnd"/>
      <w:r>
        <w:rPr>
          <w:szCs w:val="22"/>
        </w:rPr>
        <w:t xml:space="preserve"> dozės, duomenimis, kalio koncentracijų plazmoje analizė parodė nuo dozės priklausomą </w:t>
      </w:r>
      <w:proofErr w:type="spellStart"/>
      <w:r>
        <w:rPr>
          <w:szCs w:val="22"/>
        </w:rPr>
        <w:t>indapamido</w:t>
      </w:r>
      <w:proofErr w:type="spellEnd"/>
      <w:r>
        <w:rPr>
          <w:szCs w:val="22"/>
        </w:rPr>
        <w:t xml:space="preserve"> poveikį.</w:t>
      </w:r>
    </w:p>
    <w:p w14:paraId="49A2FEAF" w14:textId="77777777" w:rsidR="00480FBE" w:rsidRDefault="00C01097">
      <w:pPr>
        <w:widowControl w:val="0"/>
        <w:numPr>
          <w:ilvl w:val="0"/>
          <w:numId w:val="8"/>
        </w:numPr>
        <w:suppressAutoHyphens/>
        <w:autoSpaceDE w:val="0"/>
        <w:autoSpaceDN w:val="0"/>
        <w:adjustRightInd w:val="0"/>
        <w:ind w:left="567" w:hanging="567"/>
        <w:contextualSpacing/>
        <w:jc w:val="both"/>
        <w:rPr>
          <w:szCs w:val="22"/>
        </w:rPr>
      </w:pPr>
      <w:r>
        <w:rPr>
          <w:szCs w:val="22"/>
        </w:rPr>
        <w:t xml:space="preserve">1,5 mg </w:t>
      </w:r>
      <w:proofErr w:type="spellStart"/>
      <w:r>
        <w:rPr>
          <w:szCs w:val="22"/>
        </w:rPr>
        <w:t>indapamido</w:t>
      </w:r>
      <w:proofErr w:type="spellEnd"/>
      <w:r>
        <w:rPr>
          <w:szCs w:val="22"/>
        </w:rPr>
        <w:t>. Po 4</w:t>
      </w:r>
      <w:r>
        <w:rPr>
          <w:szCs w:val="22"/>
        </w:rPr>
        <w:noBreakHyphen/>
        <w:t>6 savaičių gydymo mažesnės kaip 3,4 </w:t>
      </w:r>
      <w:proofErr w:type="spellStart"/>
      <w:r>
        <w:rPr>
          <w:szCs w:val="22"/>
        </w:rPr>
        <w:t>mmol</w:t>
      </w:r>
      <w:proofErr w:type="spellEnd"/>
      <w:r>
        <w:rPr>
          <w:szCs w:val="22"/>
        </w:rPr>
        <w:t>/l kalio koncentracijos plazmoje buvo išmatuotos 10 % pacientų, o mažesnės kaip 3,2 </w:t>
      </w:r>
      <w:proofErr w:type="spellStart"/>
      <w:r>
        <w:rPr>
          <w:szCs w:val="22"/>
        </w:rPr>
        <w:t>mmol</w:t>
      </w:r>
      <w:proofErr w:type="spellEnd"/>
      <w:r>
        <w:rPr>
          <w:szCs w:val="22"/>
        </w:rPr>
        <w:t>/l – 4 % pacientų. Po 12 savaičių gydymo kalio koncentracijų plazmoje sumažėjo vidutiniškai 0,23 </w:t>
      </w:r>
      <w:proofErr w:type="spellStart"/>
      <w:r>
        <w:rPr>
          <w:szCs w:val="22"/>
        </w:rPr>
        <w:t>mmol</w:t>
      </w:r>
      <w:proofErr w:type="spellEnd"/>
      <w:r>
        <w:rPr>
          <w:szCs w:val="22"/>
        </w:rPr>
        <w:t>/l.</w:t>
      </w:r>
    </w:p>
    <w:p w14:paraId="0D114F3A" w14:textId="77777777" w:rsidR="00480FBE" w:rsidRDefault="00C01097">
      <w:pPr>
        <w:widowControl w:val="0"/>
        <w:numPr>
          <w:ilvl w:val="0"/>
          <w:numId w:val="8"/>
        </w:numPr>
        <w:suppressAutoHyphens/>
        <w:autoSpaceDE w:val="0"/>
        <w:autoSpaceDN w:val="0"/>
        <w:adjustRightInd w:val="0"/>
        <w:ind w:left="567" w:hanging="567"/>
        <w:contextualSpacing/>
        <w:jc w:val="both"/>
        <w:rPr>
          <w:szCs w:val="22"/>
        </w:rPr>
      </w:pPr>
      <w:r>
        <w:rPr>
          <w:szCs w:val="22"/>
        </w:rPr>
        <w:t xml:space="preserve">2,5 mg </w:t>
      </w:r>
      <w:proofErr w:type="spellStart"/>
      <w:r>
        <w:rPr>
          <w:szCs w:val="22"/>
        </w:rPr>
        <w:t>indapamido</w:t>
      </w:r>
      <w:proofErr w:type="spellEnd"/>
      <w:r>
        <w:rPr>
          <w:szCs w:val="22"/>
        </w:rPr>
        <w:t>. Po 4</w:t>
      </w:r>
      <w:r>
        <w:rPr>
          <w:szCs w:val="22"/>
        </w:rPr>
        <w:noBreakHyphen/>
        <w:t>6 savaičių gydymo mažesnės kaip 3,4 </w:t>
      </w:r>
      <w:proofErr w:type="spellStart"/>
      <w:r>
        <w:rPr>
          <w:szCs w:val="22"/>
        </w:rPr>
        <w:t>mmol</w:t>
      </w:r>
      <w:proofErr w:type="spellEnd"/>
      <w:r>
        <w:rPr>
          <w:szCs w:val="22"/>
        </w:rPr>
        <w:t>/l kalio koncentracijos plazmoje buvo išmatuotos 25 % pacientų, o mažesnės kaip 3,2 </w:t>
      </w:r>
      <w:proofErr w:type="spellStart"/>
      <w:r>
        <w:rPr>
          <w:szCs w:val="22"/>
        </w:rPr>
        <w:t>mmol</w:t>
      </w:r>
      <w:proofErr w:type="spellEnd"/>
      <w:r>
        <w:rPr>
          <w:szCs w:val="22"/>
        </w:rPr>
        <w:t>/l – 10 % pacientų. Po 12 savaičių gydymo kalio koncentracijų plazmoje sumažėjo vidutiniškai 0,41 </w:t>
      </w:r>
      <w:proofErr w:type="spellStart"/>
      <w:r>
        <w:rPr>
          <w:szCs w:val="22"/>
        </w:rPr>
        <w:t>mmol</w:t>
      </w:r>
      <w:proofErr w:type="spellEnd"/>
      <w:r>
        <w:rPr>
          <w:szCs w:val="22"/>
        </w:rPr>
        <w:t>/l.</w:t>
      </w:r>
    </w:p>
    <w:p w14:paraId="6C191AC4" w14:textId="77777777" w:rsidR="00480FBE" w:rsidRDefault="00480FBE">
      <w:pPr>
        <w:rPr>
          <w:szCs w:val="22"/>
          <w:u w:val="single"/>
        </w:rPr>
      </w:pPr>
    </w:p>
    <w:p w14:paraId="1A24C1F9" w14:textId="77777777" w:rsidR="00480FBE" w:rsidRDefault="00C01097">
      <w:pPr>
        <w:tabs>
          <w:tab w:val="left" w:pos="567"/>
        </w:tabs>
        <w:spacing w:line="260" w:lineRule="exact"/>
        <w:jc w:val="both"/>
        <w:rPr>
          <w:szCs w:val="22"/>
          <w:u w:val="single"/>
        </w:rPr>
      </w:pPr>
      <w:r>
        <w:rPr>
          <w:szCs w:val="22"/>
          <w:u w:val="single"/>
        </w:rPr>
        <w:t>Pranešimas apie įtariamas nepageidaujamas reakcijas</w:t>
      </w:r>
    </w:p>
    <w:p w14:paraId="0F322F2C" w14:textId="77777777" w:rsidR="00480FBE" w:rsidRDefault="00C01097">
      <w:pPr>
        <w:tabs>
          <w:tab w:val="left" w:pos="567"/>
        </w:tabs>
        <w:spacing w:line="260" w:lineRule="exact"/>
        <w:jc w:val="both"/>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134869ED" w14:textId="77777777" w:rsidR="00480FBE" w:rsidRDefault="00480FBE">
      <w:pPr>
        <w:suppressLineNumbers/>
        <w:autoSpaceDE w:val="0"/>
        <w:autoSpaceDN w:val="0"/>
        <w:adjustRightInd w:val="0"/>
        <w:jc w:val="both"/>
        <w:rPr>
          <w:b/>
        </w:rPr>
      </w:pPr>
    </w:p>
    <w:p w14:paraId="5C1472C0" w14:textId="77777777" w:rsidR="00480FBE" w:rsidRDefault="00C01097">
      <w:pPr>
        <w:ind w:left="567" w:hanging="567"/>
        <w:rPr>
          <w:b/>
        </w:rPr>
      </w:pPr>
      <w:r>
        <w:rPr>
          <w:b/>
        </w:rPr>
        <w:t>4.9</w:t>
      </w:r>
      <w:r>
        <w:rPr>
          <w:b/>
        </w:rPr>
        <w:tab/>
        <w:t>Perdozavimas</w:t>
      </w:r>
    </w:p>
    <w:p w14:paraId="17831ECC" w14:textId="77777777" w:rsidR="00480FBE" w:rsidRDefault="00480FBE">
      <w:pPr>
        <w:ind w:left="567" w:hanging="567"/>
      </w:pPr>
    </w:p>
    <w:p w14:paraId="1C4132EE" w14:textId="77777777" w:rsidR="00480FBE" w:rsidRDefault="00C01097">
      <w:pPr>
        <w:widowControl w:val="0"/>
        <w:tabs>
          <w:tab w:val="left" w:pos="567"/>
        </w:tabs>
        <w:rPr>
          <w:szCs w:val="22"/>
          <w:lang w:val="sl-SI" w:eastAsia="sl-SI"/>
        </w:rPr>
      </w:pPr>
      <w:r>
        <w:rPr>
          <w:szCs w:val="22"/>
          <w:u w:val="single"/>
          <w:lang w:val="sl-SI" w:eastAsia="sl-SI"/>
        </w:rPr>
        <w:t>Simptomai</w:t>
      </w:r>
    </w:p>
    <w:p w14:paraId="0C4B9E7E" w14:textId="77777777" w:rsidR="00480FBE" w:rsidRDefault="00480FBE">
      <w:pPr>
        <w:ind w:left="567" w:hanging="567"/>
      </w:pPr>
    </w:p>
    <w:p w14:paraId="4C0C0CEF" w14:textId="77777777" w:rsidR="00480FBE" w:rsidRDefault="00C01097">
      <w:pPr>
        <w:ind w:left="567" w:hanging="567"/>
        <w:rPr>
          <w:b/>
          <w:bCs/>
          <w:i/>
          <w:iCs/>
        </w:rPr>
      </w:pPr>
      <w:bookmarkStart w:id="2" w:name="_Hlk163559087"/>
      <w:r>
        <w:rPr>
          <w:b/>
          <w:bCs/>
          <w:i/>
          <w:iCs/>
        </w:rPr>
        <w:t xml:space="preserve">Susiję su </w:t>
      </w:r>
      <w:proofErr w:type="spellStart"/>
      <w:r>
        <w:rPr>
          <w:b/>
          <w:bCs/>
          <w:i/>
          <w:iCs/>
        </w:rPr>
        <w:t>valsartanu</w:t>
      </w:r>
      <w:proofErr w:type="spellEnd"/>
    </w:p>
    <w:bookmarkEnd w:id="2"/>
    <w:p w14:paraId="0558F968" w14:textId="77777777" w:rsidR="00480FBE" w:rsidRDefault="00480FBE">
      <w:pPr>
        <w:ind w:left="567" w:hanging="567"/>
      </w:pPr>
    </w:p>
    <w:p w14:paraId="4164B052"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 xml:space="preserve">Valsartano perdozavimas gali sukelti didelę hipotenziją, dėl kurios gali sutrikti sąmonė, išsivystyti </w:t>
      </w:r>
      <w:r>
        <w:rPr>
          <w:rStyle w:val="Grietas"/>
          <w:b w:val="0"/>
          <w:bCs w:val="0"/>
          <w:color w:val="111111"/>
          <w:szCs w:val="22"/>
        </w:rPr>
        <w:t>kraujagyslių funkcijos nepakankamumas</w:t>
      </w:r>
      <w:r>
        <w:rPr>
          <w:rFonts w:ascii="Roboto" w:hAnsi="Roboto"/>
          <w:color w:val="111111"/>
          <w:sz w:val="30"/>
          <w:szCs w:val="30"/>
          <w:shd w:val="clear" w:color="auto" w:fill="FFFFFF"/>
        </w:rPr>
        <w:t xml:space="preserve"> </w:t>
      </w:r>
      <w:r>
        <w:rPr>
          <w:color w:val="111111"/>
          <w:szCs w:val="22"/>
          <w:shd w:val="clear" w:color="auto" w:fill="FFFFFF"/>
        </w:rPr>
        <w:t>(</w:t>
      </w:r>
      <w:proofErr w:type="spellStart"/>
      <w:r>
        <w:rPr>
          <w:color w:val="111111"/>
          <w:szCs w:val="22"/>
          <w:shd w:val="clear" w:color="auto" w:fill="FFFFFF"/>
        </w:rPr>
        <w:t>kolapsas</w:t>
      </w:r>
      <w:proofErr w:type="spellEnd"/>
      <w:r>
        <w:rPr>
          <w:color w:val="111111"/>
          <w:szCs w:val="22"/>
          <w:shd w:val="clear" w:color="auto" w:fill="FFFFFF"/>
        </w:rPr>
        <w:t>)</w:t>
      </w:r>
      <w:r>
        <w:rPr>
          <w:rFonts w:eastAsia="Calibri"/>
          <w:szCs w:val="22"/>
          <w:lang w:val="sl-SI" w:eastAsia="sl-SI"/>
        </w:rPr>
        <w:t xml:space="preserve"> ir (arba) šokas.</w:t>
      </w:r>
    </w:p>
    <w:p w14:paraId="4ECD13B4" w14:textId="77777777" w:rsidR="00480FBE" w:rsidRDefault="00480FBE">
      <w:pPr>
        <w:tabs>
          <w:tab w:val="left" w:pos="567"/>
        </w:tabs>
        <w:rPr>
          <w:rFonts w:eastAsia="Calibri"/>
          <w:szCs w:val="22"/>
        </w:rPr>
      </w:pPr>
    </w:p>
    <w:p w14:paraId="2C79B908" w14:textId="77777777" w:rsidR="00480FBE" w:rsidRDefault="00C01097">
      <w:pPr>
        <w:ind w:left="567" w:hanging="567"/>
        <w:rPr>
          <w:b/>
          <w:bCs/>
          <w:i/>
          <w:iCs/>
        </w:rPr>
      </w:pPr>
      <w:bookmarkStart w:id="3" w:name="_Hlk163559147"/>
      <w:r>
        <w:rPr>
          <w:b/>
          <w:bCs/>
          <w:i/>
          <w:iCs/>
        </w:rPr>
        <w:t xml:space="preserve">Susiję su </w:t>
      </w:r>
      <w:proofErr w:type="spellStart"/>
      <w:r>
        <w:rPr>
          <w:b/>
          <w:bCs/>
          <w:i/>
          <w:iCs/>
        </w:rPr>
        <w:t>indapamidu</w:t>
      </w:r>
      <w:proofErr w:type="spellEnd"/>
    </w:p>
    <w:bookmarkEnd w:id="3"/>
    <w:p w14:paraId="54BC3D2C" w14:textId="77777777" w:rsidR="00480FBE" w:rsidRDefault="00480FBE">
      <w:pPr>
        <w:tabs>
          <w:tab w:val="left" w:pos="567"/>
        </w:tabs>
        <w:rPr>
          <w:rFonts w:eastAsia="Calibri"/>
          <w:szCs w:val="22"/>
        </w:rPr>
      </w:pPr>
    </w:p>
    <w:p w14:paraId="5483B5F2" w14:textId="77777777" w:rsidR="00480FBE" w:rsidRDefault="00C01097">
      <w:pPr>
        <w:tabs>
          <w:tab w:val="left" w:pos="567"/>
        </w:tabs>
        <w:rPr>
          <w:rFonts w:eastAsia="Calibri"/>
          <w:szCs w:val="22"/>
        </w:rPr>
      </w:pPr>
      <w:r>
        <w:rPr>
          <w:rFonts w:eastAsia="Calibri"/>
          <w:szCs w:val="22"/>
        </w:rPr>
        <w:t xml:space="preserve">Nustatyta, kad ne didesnė kaip 40 mg </w:t>
      </w:r>
      <w:proofErr w:type="spellStart"/>
      <w:r>
        <w:rPr>
          <w:rFonts w:eastAsia="Calibri"/>
          <w:szCs w:val="22"/>
        </w:rPr>
        <w:t>indapamido</w:t>
      </w:r>
      <w:proofErr w:type="spellEnd"/>
      <w:r>
        <w:rPr>
          <w:rFonts w:eastAsia="Calibri"/>
          <w:szCs w:val="22"/>
        </w:rPr>
        <w:t xml:space="preserve"> dozė</w:t>
      </w:r>
      <w:r>
        <w:rPr>
          <w:szCs w:val="22"/>
        </w:rPr>
        <w:t xml:space="preserve">, </w:t>
      </w:r>
      <w:r>
        <w:rPr>
          <w:rFonts w:eastAsia="Calibri"/>
          <w:szCs w:val="22"/>
        </w:rPr>
        <w:t>t. y. maždaug 27 kartus didesnė už gydomąją toksinio poveikio nesukelia.</w:t>
      </w:r>
    </w:p>
    <w:p w14:paraId="5BE7F382" w14:textId="77777777" w:rsidR="00480FBE" w:rsidRDefault="00C01097">
      <w:pPr>
        <w:tabs>
          <w:tab w:val="left" w:pos="567"/>
        </w:tabs>
        <w:rPr>
          <w:rFonts w:eastAsia="Calibri"/>
          <w:szCs w:val="22"/>
        </w:rPr>
      </w:pPr>
      <w:r>
        <w:rPr>
          <w:szCs w:val="22"/>
          <w:lang w:eastAsia="lt-LT"/>
        </w:rPr>
        <w:t>Pirmiausiai</w:t>
      </w:r>
      <w:r>
        <w:rPr>
          <w:rFonts w:eastAsia="Calibri"/>
          <w:szCs w:val="22"/>
        </w:rPr>
        <w:t xml:space="preserve"> ūminio apsinuodijimo </w:t>
      </w:r>
      <w:proofErr w:type="spellStart"/>
      <w:r>
        <w:rPr>
          <w:rFonts w:eastAsia="Calibri"/>
          <w:szCs w:val="22"/>
        </w:rPr>
        <w:t>indapamidu</w:t>
      </w:r>
      <w:proofErr w:type="spellEnd"/>
      <w:r>
        <w:rPr>
          <w:rFonts w:eastAsia="Calibri"/>
          <w:szCs w:val="22"/>
        </w:rPr>
        <w:t xml:space="preserve"> požymiai yra vandens ir elektrolitų pusiausvyros sutrikimai (</w:t>
      </w:r>
      <w:proofErr w:type="spellStart"/>
      <w:r>
        <w:rPr>
          <w:rFonts w:eastAsia="Calibri"/>
          <w:szCs w:val="22"/>
        </w:rPr>
        <w:t>hiponatremija</w:t>
      </w:r>
      <w:proofErr w:type="spellEnd"/>
      <w:r>
        <w:rPr>
          <w:rFonts w:eastAsia="Calibri"/>
          <w:szCs w:val="22"/>
        </w:rPr>
        <w:t xml:space="preserve">, </w:t>
      </w:r>
      <w:proofErr w:type="spellStart"/>
      <w:r>
        <w:rPr>
          <w:rFonts w:eastAsia="Calibri"/>
          <w:szCs w:val="22"/>
        </w:rPr>
        <w:t>hipokalemija</w:t>
      </w:r>
      <w:proofErr w:type="spellEnd"/>
      <w:r>
        <w:rPr>
          <w:szCs w:val="22"/>
        </w:rPr>
        <w:t>). Kliniškai gali pasireikšti pykinimu, vėmimu</w:t>
      </w:r>
      <w:r>
        <w:rPr>
          <w:rFonts w:eastAsia="Calibri"/>
          <w:szCs w:val="22"/>
        </w:rPr>
        <w:t xml:space="preserve">, </w:t>
      </w:r>
      <w:proofErr w:type="spellStart"/>
      <w:r>
        <w:rPr>
          <w:rFonts w:eastAsia="Calibri"/>
          <w:szCs w:val="22"/>
        </w:rPr>
        <w:t>hipotenzija</w:t>
      </w:r>
      <w:proofErr w:type="spellEnd"/>
      <w:r>
        <w:rPr>
          <w:rFonts w:eastAsia="Calibri"/>
          <w:szCs w:val="22"/>
        </w:rPr>
        <w:t xml:space="preserve">, mėšlungiu, galvos svaigimu </w:t>
      </w:r>
      <w:r>
        <w:rPr>
          <w:rFonts w:eastAsia="Calibri"/>
          <w:i/>
          <w:iCs/>
          <w:szCs w:val="22"/>
        </w:rPr>
        <w:t>(</w:t>
      </w:r>
      <w:proofErr w:type="spellStart"/>
      <w:r>
        <w:rPr>
          <w:rFonts w:eastAsia="Calibri"/>
          <w:i/>
          <w:iCs/>
          <w:szCs w:val="22"/>
        </w:rPr>
        <w:t>vertigo</w:t>
      </w:r>
      <w:proofErr w:type="spellEnd"/>
      <w:r>
        <w:rPr>
          <w:rFonts w:eastAsia="Calibri"/>
          <w:i/>
          <w:iCs/>
          <w:szCs w:val="22"/>
        </w:rPr>
        <w:t xml:space="preserve">) </w:t>
      </w:r>
      <w:r>
        <w:rPr>
          <w:rFonts w:eastAsia="Calibri"/>
          <w:szCs w:val="22"/>
        </w:rPr>
        <w:t xml:space="preserve">, mieguistumu, </w:t>
      </w:r>
      <w:proofErr w:type="spellStart"/>
      <w:r>
        <w:rPr>
          <w:rFonts w:eastAsia="Calibri"/>
          <w:szCs w:val="22"/>
        </w:rPr>
        <w:t>poliurija</w:t>
      </w:r>
      <w:proofErr w:type="spellEnd"/>
      <w:r>
        <w:rPr>
          <w:rFonts w:eastAsia="Calibri"/>
          <w:szCs w:val="22"/>
        </w:rPr>
        <w:t xml:space="preserve"> ar </w:t>
      </w:r>
      <w:proofErr w:type="spellStart"/>
      <w:r>
        <w:rPr>
          <w:rFonts w:eastAsia="Calibri"/>
          <w:szCs w:val="22"/>
        </w:rPr>
        <w:t>oligurija</w:t>
      </w:r>
      <w:proofErr w:type="spellEnd"/>
      <w:r>
        <w:rPr>
          <w:rFonts w:eastAsia="Calibri"/>
          <w:szCs w:val="22"/>
        </w:rPr>
        <w:t xml:space="preserve"> </w:t>
      </w:r>
      <w:r>
        <w:rPr>
          <w:szCs w:val="22"/>
        </w:rPr>
        <w:t>ar</w:t>
      </w:r>
      <w:r>
        <w:rPr>
          <w:rFonts w:eastAsia="Calibri"/>
          <w:szCs w:val="22"/>
        </w:rPr>
        <w:t xml:space="preserve"> net </w:t>
      </w:r>
      <w:proofErr w:type="spellStart"/>
      <w:r>
        <w:rPr>
          <w:rFonts w:eastAsia="Calibri"/>
          <w:szCs w:val="22"/>
        </w:rPr>
        <w:t>anurija</w:t>
      </w:r>
      <w:proofErr w:type="spellEnd"/>
      <w:r>
        <w:rPr>
          <w:szCs w:val="22"/>
        </w:rPr>
        <w:t xml:space="preserve"> (sukelta </w:t>
      </w:r>
      <w:proofErr w:type="spellStart"/>
      <w:r>
        <w:rPr>
          <w:szCs w:val="22"/>
        </w:rPr>
        <w:t>hipovolemijos</w:t>
      </w:r>
      <w:proofErr w:type="spellEnd"/>
      <w:r>
        <w:rPr>
          <w:rFonts w:eastAsia="Calibri"/>
          <w:szCs w:val="22"/>
        </w:rPr>
        <w:t>).</w:t>
      </w:r>
    </w:p>
    <w:p w14:paraId="6C759FF6" w14:textId="77777777" w:rsidR="00480FBE" w:rsidRDefault="00480FBE">
      <w:pPr>
        <w:widowControl w:val="0"/>
        <w:tabs>
          <w:tab w:val="left" w:pos="567"/>
        </w:tabs>
        <w:rPr>
          <w:szCs w:val="22"/>
          <w:u w:val="single"/>
          <w:lang w:val="sl-SI" w:eastAsia="sl-SI"/>
        </w:rPr>
      </w:pPr>
    </w:p>
    <w:p w14:paraId="7786831F" w14:textId="77777777" w:rsidR="00480FBE" w:rsidRDefault="00C01097">
      <w:pPr>
        <w:widowControl w:val="0"/>
        <w:tabs>
          <w:tab w:val="left" w:pos="567"/>
        </w:tabs>
        <w:rPr>
          <w:szCs w:val="22"/>
          <w:u w:val="single"/>
          <w:lang w:val="sl-SI" w:eastAsia="sl-SI"/>
        </w:rPr>
      </w:pPr>
      <w:r>
        <w:rPr>
          <w:szCs w:val="22"/>
          <w:u w:val="single"/>
          <w:lang w:val="sl-SI" w:eastAsia="sl-SI"/>
        </w:rPr>
        <w:t>Gydymas</w:t>
      </w:r>
    </w:p>
    <w:p w14:paraId="7E6125AF" w14:textId="77777777" w:rsidR="00480FBE" w:rsidRDefault="00480FBE">
      <w:pPr>
        <w:ind w:left="567" w:hanging="567"/>
        <w:rPr>
          <w:b/>
          <w:bCs/>
          <w:i/>
          <w:iCs/>
        </w:rPr>
      </w:pPr>
    </w:p>
    <w:p w14:paraId="6FEF9A4A" w14:textId="77777777" w:rsidR="00480FBE" w:rsidRDefault="00C01097">
      <w:pPr>
        <w:ind w:left="567" w:hanging="567"/>
        <w:rPr>
          <w:b/>
          <w:bCs/>
          <w:i/>
          <w:iCs/>
        </w:rPr>
      </w:pPr>
      <w:r>
        <w:rPr>
          <w:b/>
          <w:bCs/>
          <w:i/>
          <w:iCs/>
        </w:rPr>
        <w:t xml:space="preserve">Susijęs su </w:t>
      </w:r>
      <w:proofErr w:type="spellStart"/>
      <w:r>
        <w:rPr>
          <w:b/>
          <w:bCs/>
          <w:i/>
          <w:iCs/>
        </w:rPr>
        <w:t>valsartanu</w:t>
      </w:r>
      <w:proofErr w:type="spellEnd"/>
    </w:p>
    <w:p w14:paraId="55FF027E" w14:textId="77777777" w:rsidR="00480FBE" w:rsidRDefault="00480FBE">
      <w:pPr>
        <w:widowControl w:val="0"/>
        <w:tabs>
          <w:tab w:val="left" w:pos="567"/>
        </w:tabs>
        <w:rPr>
          <w:szCs w:val="22"/>
          <w:lang w:val="sl-SI" w:eastAsia="sl-SI"/>
        </w:rPr>
      </w:pPr>
    </w:p>
    <w:p w14:paraId="330F6E1F"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Gydymo priemonės priklauso nuo tablečių išgėrimo laiko, simptomų pobūdžio bei sunkumo. Svarbiausia yra stabilizuoti kraujotaką.</w:t>
      </w:r>
    </w:p>
    <w:p w14:paraId="720066A3"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Jeigu pasireiškia hipotenzija, ligonį reikia paguldyti ant nugaros ir koreguoti kraujo tūrį.</w:t>
      </w:r>
    </w:p>
    <w:p w14:paraId="146E7114"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Valsartano pašalinimas iš organizmo hemodialize mažai tikėtinas.</w:t>
      </w:r>
    </w:p>
    <w:p w14:paraId="6BF4DB76" w14:textId="77777777" w:rsidR="00480FBE" w:rsidRDefault="00480FBE">
      <w:pPr>
        <w:tabs>
          <w:tab w:val="left" w:pos="567"/>
        </w:tabs>
        <w:rPr>
          <w:rFonts w:eastAsia="Calibri"/>
          <w:szCs w:val="22"/>
        </w:rPr>
      </w:pPr>
    </w:p>
    <w:p w14:paraId="2B943DD9" w14:textId="77777777" w:rsidR="00480FBE" w:rsidRDefault="00C01097">
      <w:pPr>
        <w:ind w:left="567" w:hanging="567"/>
        <w:rPr>
          <w:b/>
          <w:bCs/>
          <w:i/>
          <w:iCs/>
        </w:rPr>
      </w:pPr>
      <w:r>
        <w:rPr>
          <w:b/>
          <w:bCs/>
          <w:i/>
          <w:iCs/>
        </w:rPr>
        <w:t xml:space="preserve">Susijęs su </w:t>
      </w:r>
      <w:proofErr w:type="spellStart"/>
      <w:r>
        <w:rPr>
          <w:b/>
          <w:bCs/>
          <w:i/>
          <w:iCs/>
        </w:rPr>
        <w:t>indapamidu</w:t>
      </w:r>
      <w:proofErr w:type="spellEnd"/>
    </w:p>
    <w:p w14:paraId="71156A99" w14:textId="77777777" w:rsidR="00480FBE" w:rsidRDefault="00480FBE">
      <w:pPr>
        <w:tabs>
          <w:tab w:val="left" w:pos="567"/>
        </w:tabs>
        <w:rPr>
          <w:rFonts w:eastAsia="Calibri"/>
          <w:szCs w:val="22"/>
        </w:rPr>
      </w:pPr>
    </w:p>
    <w:p w14:paraId="5DA75555" w14:textId="77777777" w:rsidR="00480FBE" w:rsidRDefault="00C01097">
      <w:pPr>
        <w:tabs>
          <w:tab w:val="left" w:pos="567"/>
        </w:tabs>
        <w:rPr>
          <w:szCs w:val="22"/>
        </w:rPr>
      </w:pPr>
      <w:r>
        <w:rPr>
          <w:rFonts w:eastAsia="Calibri"/>
          <w:szCs w:val="22"/>
        </w:rPr>
        <w:t xml:space="preserve">Iš pradžių reikia greitai pašalinti išgertą vaistinį preparatą (plauti skrandį ir (arba) gerti aktyvintosios anglies), vėliau specializuotoje gydymo </w:t>
      </w:r>
      <w:proofErr w:type="spellStart"/>
      <w:r>
        <w:rPr>
          <w:rFonts w:eastAsia="Calibri"/>
          <w:szCs w:val="22"/>
        </w:rPr>
        <w:t>įstaigojekoreguoti</w:t>
      </w:r>
      <w:proofErr w:type="spellEnd"/>
      <w:r>
        <w:rPr>
          <w:rFonts w:eastAsia="Calibri"/>
          <w:szCs w:val="22"/>
        </w:rPr>
        <w:t xml:space="preserve"> vandens ir elektrolitų pusiausvyrą.</w:t>
      </w:r>
    </w:p>
    <w:p w14:paraId="7781917D" w14:textId="77777777" w:rsidR="00480FBE" w:rsidRDefault="00480FBE">
      <w:pPr>
        <w:ind w:left="567" w:hanging="567"/>
      </w:pPr>
    </w:p>
    <w:p w14:paraId="40B77307" w14:textId="77777777" w:rsidR="00480FBE" w:rsidRDefault="00480FBE">
      <w:pPr>
        <w:ind w:left="567" w:hanging="567"/>
      </w:pPr>
    </w:p>
    <w:p w14:paraId="58C4AEE1" w14:textId="77777777" w:rsidR="00480FBE" w:rsidRDefault="00C01097">
      <w:pPr>
        <w:ind w:left="567" w:hanging="567"/>
        <w:rPr>
          <w:b/>
          <w:caps/>
        </w:rPr>
      </w:pPr>
      <w:r>
        <w:rPr>
          <w:b/>
          <w:caps/>
        </w:rPr>
        <w:t>5.</w:t>
      </w:r>
      <w:r>
        <w:rPr>
          <w:b/>
          <w:caps/>
        </w:rPr>
        <w:tab/>
      </w:r>
      <w:r>
        <w:rPr>
          <w:b/>
        </w:rPr>
        <w:t xml:space="preserve">FARMAKOLOGINĖS </w:t>
      </w:r>
      <w:r>
        <w:rPr>
          <w:b/>
          <w:caps/>
        </w:rPr>
        <w:t>savybės</w:t>
      </w:r>
    </w:p>
    <w:p w14:paraId="0C75D7B1" w14:textId="77777777" w:rsidR="00480FBE" w:rsidRDefault="00480FBE">
      <w:pPr>
        <w:ind w:left="567" w:hanging="567"/>
      </w:pPr>
    </w:p>
    <w:p w14:paraId="1FE04EA2" w14:textId="77777777" w:rsidR="00480FBE" w:rsidRDefault="00C01097">
      <w:pPr>
        <w:ind w:left="567" w:hanging="567"/>
        <w:rPr>
          <w:b/>
        </w:rPr>
      </w:pPr>
      <w:r>
        <w:rPr>
          <w:b/>
        </w:rPr>
        <w:t>5.1</w:t>
      </w:r>
      <w:r>
        <w:rPr>
          <w:b/>
        </w:rPr>
        <w:tab/>
      </w:r>
      <w:proofErr w:type="spellStart"/>
      <w:r>
        <w:rPr>
          <w:b/>
        </w:rPr>
        <w:t>Farmakodinaminės</w:t>
      </w:r>
      <w:proofErr w:type="spellEnd"/>
      <w:r>
        <w:rPr>
          <w:b/>
        </w:rPr>
        <w:t xml:space="preserve"> savybės </w:t>
      </w:r>
    </w:p>
    <w:p w14:paraId="7B357291" w14:textId="77777777" w:rsidR="00480FBE" w:rsidRDefault="00480FBE">
      <w:pPr>
        <w:ind w:left="567" w:hanging="567"/>
      </w:pPr>
    </w:p>
    <w:p w14:paraId="4C791D16" w14:textId="77777777" w:rsidR="00480FBE" w:rsidRDefault="00C01097">
      <w:pPr>
        <w:rPr>
          <w:szCs w:val="22"/>
        </w:rPr>
      </w:pPr>
      <w:bookmarkStart w:id="4" w:name="_Hlk163562513"/>
      <w:proofErr w:type="spellStart"/>
      <w:r>
        <w:t>Farmakoterapinė</w:t>
      </w:r>
      <w:proofErr w:type="spellEnd"/>
      <w:r>
        <w:t xml:space="preserve"> grupė – </w:t>
      </w:r>
      <w:proofErr w:type="spellStart"/>
      <w:r>
        <w:rPr>
          <w:szCs w:val="22"/>
        </w:rPr>
        <w:t>angiotenzino</w:t>
      </w:r>
      <w:proofErr w:type="spellEnd"/>
      <w:r>
        <w:rPr>
          <w:szCs w:val="22"/>
        </w:rPr>
        <w:t xml:space="preserve"> II receptorių blokatoriai (ARB), deriniai, </w:t>
      </w:r>
      <w:proofErr w:type="spellStart"/>
      <w:r>
        <w:rPr>
          <w:szCs w:val="22"/>
        </w:rPr>
        <w:t>angiotenzino</w:t>
      </w:r>
      <w:proofErr w:type="spellEnd"/>
      <w:r>
        <w:rPr>
          <w:szCs w:val="22"/>
        </w:rPr>
        <w:t xml:space="preserve"> II receptorių blokatoriai (ARB) ir diuretikai, ATC kodas: C09DA03.</w:t>
      </w:r>
    </w:p>
    <w:bookmarkEnd w:id="4"/>
    <w:p w14:paraId="5D5DAAEF" w14:textId="77777777" w:rsidR="00480FBE" w:rsidRDefault="00480FBE">
      <w:pPr>
        <w:ind w:left="567" w:hanging="567"/>
      </w:pPr>
    </w:p>
    <w:p w14:paraId="6D7379C6" w14:textId="77777777" w:rsidR="00480FBE" w:rsidRDefault="00C01097">
      <w:pPr>
        <w:ind w:left="567" w:hanging="567"/>
        <w:rPr>
          <w:b/>
          <w:bCs/>
          <w:i/>
          <w:iCs/>
        </w:rPr>
      </w:pPr>
      <w:proofErr w:type="spellStart"/>
      <w:r>
        <w:rPr>
          <w:b/>
          <w:bCs/>
          <w:i/>
          <w:iCs/>
        </w:rPr>
        <w:lastRenderedPageBreak/>
        <w:t>Valsartanas</w:t>
      </w:r>
      <w:proofErr w:type="spellEnd"/>
    </w:p>
    <w:p w14:paraId="021390CD" w14:textId="77777777" w:rsidR="00480FBE" w:rsidRDefault="00480FBE">
      <w:pPr>
        <w:ind w:left="567" w:hanging="567"/>
      </w:pPr>
    </w:p>
    <w:p w14:paraId="43A6C34B" w14:textId="77777777" w:rsidR="00480FBE" w:rsidRDefault="00C01097">
      <w:pPr>
        <w:ind w:left="567" w:hanging="567"/>
        <w:rPr>
          <w:szCs w:val="22"/>
          <w:u w:val="single"/>
        </w:rPr>
      </w:pPr>
      <w:r>
        <w:rPr>
          <w:szCs w:val="22"/>
          <w:u w:val="single"/>
        </w:rPr>
        <w:t>Veikimo mechanizmas</w:t>
      </w:r>
    </w:p>
    <w:p w14:paraId="6F9EDE46" w14:textId="77777777" w:rsidR="00480FBE" w:rsidRDefault="00480FBE">
      <w:pPr>
        <w:ind w:left="567" w:hanging="567"/>
      </w:pPr>
    </w:p>
    <w:p w14:paraId="3CC225F5" w14:textId="77777777" w:rsidR="00480FBE" w:rsidRDefault="00C01097">
      <w:pPr>
        <w:widowControl w:val="0"/>
        <w:tabs>
          <w:tab w:val="left" w:pos="567"/>
        </w:tabs>
        <w:autoSpaceDE w:val="0"/>
        <w:autoSpaceDN w:val="0"/>
        <w:adjustRightInd w:val="0"/>
        <w:rPr>
          <w:rFonts w:eastAsia="Calibri"/>
          <w:szCs w:val="22"/>
          <w:lang w:val="sl-SI" w:eastAsia="sl-SI"/>
        </w:rPr>
      </w:pPr>
      <w:proofErr w:type="spellStart"/>
      <w:r>
        <w:t>Valsartanas</w:t>
      </w:r>
      <w:proofErr w:type="spellEnd"/>
      <w:r>
        <w:t xml:space="preserve"> yra aktyvus pavartotas per burną. </w:t>
      </w:r>
      <w:r>
        <w:rPr>
          <w:rFonts w:eastAsia="Calibri"/>
          <w:szCs w:val="22"/>
          <w:lang w:val="sl-SI" w:eastAsia="sl-SI"/>
        </w:rPr>
        <w:t>Jis yra stiprus ir specifinis angiotenzino II receptorių blokatorius. Valsartanas selektyviai veikia AT</w:t>
      </w:r>
      <w:r>
        <w:rPr>
          <w:rFonts w:eastAsia="Calibri"/>
          <w:szCs w:val="22"/>
          <w:vertAlign w:val="subscript"/>
          <w:lang w:val="sl-SI" w:eastAsia="sl-SI"/>
        </w:rPr>
        <w:t>1</w:t>
      </w:r>
      <w:r>
        <w:rPr>
          <w:rFonts w:eastAsia="Calibri"/>
          <w:szCs w:val="22"/>
          <w:lang w:val="sl-SI" w:eastAsia="sl-SI"/>
        </w:rPr>
        <w:t xml:space="preserve"> potipio receptorius, nuo kurių priklauso žinomas angiotenzino II sukeliamas poveikis. Valsartanu užblokavus AT</w:t>
      </w:r>
      <w:r>
        <w:rPr>
          <w:rFonts w:eastAsia="Calibri"/>
          <w:szCs w:val="22"/>
          <w:vertAlign w:val="subscript"/>
          <w:lang w:val="sl-SI" w:eastAsia="sl-SI"/>
        </w:rPr>
        <w:t>1</w:t>
      </w:r>
      <w:r>
        <w:rPr>
          <w:rFonts w:eastAsia="Calibri"/>
          <w:szCs w:val="22"/>
          <w:lang w:val="sl-SI" w:eastAsia="sl-SI"/>
        </w:rPr>
        <w:t xml:space="preserve"> receptorius, kraujo plazmoje gali padaugėti angiotenzino II, kuris gali stimuliuoti neužblokuotus AT</w:t>
      </w:r>
      <w:r>
        <w:rPr>
          <w:rFonts w:eastAsia="Calibri"/>
          <w:szCs w:val="22"/>
          <w:vertAlign w:val="subscript"/>
          <w:lang w:val="sl-SI" w:eastAsia="sl-SI"/>
        </w:rPr>
        <w:t xml:space="preserve">2 </w:t>
      </w:r>
      <w:r>
        <w:rPr>
          <w:rFonts w:eastAsia="Calibri"/>
          <w:szCs w:val="22"/>
          <w:lang w:val="sl-SI" w:eastAsia="sl-SI"/>
        </w:rPr>
        <w:t>receptorius. Stimuliuojant AT</w:t>
      </w:r>
      <w:r>
        <w:rPr>
          <w:rFonts w:eastAsia="Calibri"/>
          <w:szCs w:val="22"/>
          <w:vertAlign w:val="subscript"/>
          <w:lang w:val="sl-SI" w:eastAsia="sl-SI"/>
        </w:rPr>
        <w:t xml:space="preserve">2 </w:t>
      </w:r>
      <w:r>
        <w:rPr>
          <w:rFonts w:eastAsia="Calibri"/>
          <w:szCs w:val="22"/>
          <w:lang w:val="sl-SI" w:eastAsia="sl-SI"/>
        </w:rPr>
        <w:t>receptorius, sukeliamas priešingas poveikis nei pasireiškiantis stimuliuojant AT</w:t>
      </w:r>
      <w:r>
        <w:rPr>
          <w:rFonts w:eastAsia="Calibri"/>
          <w:szCs w:val="22"/>
          <w:vertAlign w:val="subscript"/>
          <w:lang w:val="sl-SI" w:eastAsia="sl-SI"/>
        </w:rPr>
        <w:t>1</w:t>
      </w:r>
      <w:r>
        <w:rPr>
          <w:rFonts w:eastAsia="Calibri"/>
          <w:szCs w:val="22"/>
          <w:lang w:val="sl-SI" w:eastAsia="sl-SI"/>
        </w:rPr>
        <w:t xml:space="preserve"> receptorius. Valsartanas nesukelia dalinio agonistinio poveikio AT</w:t>
      </w:r>
      <w:r>
        <w:rPr>
          <w:rFonts w:eastAsia="Calibri"/>
          <w:szCs w:val="22"/>
          <w:vertAlign w:val="subscript"/>
          <w:lang w:val="sl-SI" w:eastAsia="sl-SI"/>
        </w:rPr>
        <w:t>1</w:t>
      </w:r>
      <w:r>
        <w:rPr>
          <w:rFonts w:eastAsia="Calibri"/>
          <w:szCs w:val="22"/>
          <w:lang w:val="sl-SI" w:eastAsia="sl-SI"/>
        </w:rPr>
        <w:t xml:space="preserve"> receptoriams, o jo afinitetas AT</w:t>
      </w:r>
      <w:r>
        <w:rPr>
          <w:rFonts w:eastAsia="Calibri"/>
          <w:szCs w:val="22"/>
          <w:vertAlign w:val="subscript"/>
          <w:lang w:val="sl-SI" w:eastAsia="sl-SI"/>
        </w:rPr>
        <w:t>1</w:t>
      </w:r>
      <w:r>
        <w:rPr>
          <w:rFonts w:eastAsia="Calibri"/>
          <w:szCs w:val="22"/>
          <w:lang w:val="sl-SI" w:eastAsia="sl-SI"/>
        </w:rPr>
        <w:t xml:space="preserve"> receptoriams yra maždaug 20 000 kartų didesnis negu AT</w:t>
      </w:r>
      <w:r>
        <w:rPr>
          <w:rFonts w:eastAsia="Calibri"/>
          <w:szCs w:val="22"/>
          <w:vertAlign w:val="subscript"/>
          <w:lang w:val="sl-SI" w:eastAsia="sl-SI"/>
        </w:rPr>
        <w:t>2</w:t>
      </w:r>
      <w:r>
        <w:rPr>
          <w:rFonts w:eastAsia="Calibri"/>
          <w:szCs w:val="22"/>
          <w:lang w:val="sl-SI" w:eastAsia="sl-SI"/>
        </w:rPr>
        <w:t xml:space="preserve"> receptoriams. Duomenų, kad valsartanas jungtųsi prie kitų širdies ir kraujagyslių sistemos reguliavimui svarbių hormonams jautrių receptorių,jonų srovės kanalų ar juos blokuotų, nėra.</w:t>
      </w:r>
    </w:p>
    <w:p w14:paraId="7F36EBA9" w14:textId="77777777" w:rsidR="00480FBE" w:rsidRDefault="00480FBE">
      <w:pPr>
        <w:tabs>
          <w:tab w:val="left" w:pos="567"/>
        </w:tabs>
        <w:rPr>
          <w:szCs w:val="22"/>
          <w:u w:val="single"/>
        </w:rPr>
      </w:pPr>
    </w:p>
    <w:p w14:paraId="78FBB36B" w14:textId="77777777" w:rsidR="00480FBE" w:rsidRDefault="00C01097">
      <w:pPr>
        <w:tabs>
          <w:tab w:val="left" w:pos="567"/>
        </w:tabs>
        <w:rPr>
          <w:szCs w:val="22"/>
          <w:u w:val="single"/>
        </w:rPr>
      </w:pPr>
      <w:proofErr w:type="spellStart"/>
      <w:r>
        <w:rPr>
          <w:szCs w:val="22"/>
          <w:u w:val="single"/>
        </w:rPr>
        <w:t>Farmakodinaminis</w:t>
      </w:r>
      <w:proofErr w:type="spellEnd"/>
      <w:r>
        <w:rPr>
          <w:szCs w:val="22"/>
          <w:u w:val="single"/>
        </w:rPr>
        <w:t xml:space="preserve"> poveikis</w:t>
      </w:r>
    </w:p>
    <w:p w14:paraId="6B1F07FB" w14:textId="77777777" w:rsidR="00480FBE" w:rsidRDefault="00480FBE">
      <w:pPr>
        <w:widowControl w:val="0"/>
        <w:tabs>
          <w:tab w:val="left" w:pos="567"/>
        </w:tabs>
        <w:autoSpaceDE w:val="0"/>
        <w:autoSpaceDN w:val="0"/>
        <w:adjustRightInd w:val="0"/>
        <w:rPr>
          <w:rFonts w:eastAsia="Calibri"/>
          <w:szCs w:val="22"/>
          <w:lang w:val="sl-SI" w:eastAsia="sl-SI"/>
        </w:rPr>
      </w:pPr>
    </w:p>
    <w:p w14:paraId="2082089E"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 xml:space="preserve">Valsartanas neslopina AKF (dar vadinamo kininaze II), kuris angiotenziną I verčia angiotenzinu II bei skaido bradikininą. Kadangi poveikio AKF bei bradikinino ar P medžiagos poveikio sustiprėjimo neatsiranda, angiotenzino II receptorių blokatoriai kosulio sukelti neturėtų. Klinikinių tyrimų metu (lygintas valsartano ir AKF poveikis) valsartano vartojantiems pacientams sausas kosulys atsirasdavo reikšmingai rečiau (p </w:t>
      </w:r>
      <w:r>
        <w:rPr>
          <w:rFonts w:eastAsia="Calibri"/>
          <w:szCs w:val="22"/>
          <w:lang w:val="sl-SI" w:eastAsia="sl-SI"/>
        </w:rPr>
        <w:sym w:font="Symbol" w:char="F03C"/>
      </w:r>
      <w:r>
        <w:rPr>
          <w:rFonts w:eastAsia="Calibri"/>
          <w:szCs w:val="22"/>
          <w:lang w:val="sl-SI" w:eastAsia="sl-SI"/>
        </w:rPr>
        <w:t> 0,05), negu vartojusiems AKF inhibitorių (atitinkamai 2,6 </w:t>
      </w:r>
      <w:r>
        <w:rPr>
          <w:rFonts w:eastAsia="Calibri"/>
          <w:szCs w:val="22"/>
          <w:lang w:val="sl-SI" w:eastAsia="sl-SI"/>
        </w:rPr>
        <w:sym w:font="Symbol" w:char="F025"/>
      </w:r>
      <w:r>
        <w:rPr>
          <w:rFonts w:eastAsia="Calibri"/>
          <w:szCs w:val="22"/>
          <w:lang w:val="sl-SI" w:eastAsia="sl-SI"/>
        </w:rPr>
        <w:t xml:space="preserve"> ir 7,9 </w:t>
      </w:r>
      <w:r>
        <w:rPr>
          <w:rFonts w:eastAsia="Calibri"/>
          <w:szCs w:val="22"/>
          <w:lang w:val="sl-SI" w:eastAsia="sl-SI"/>
        </w:rPr>
        <w:sym w:font="Symbol" w:char="F025"/>
      </w:r>
      <w:r>
        <w:rPr>
          <w:rFonts w:eastAsia="Calibri"/>
          <w:szCs w:val="22"/>
          <w:lang w:val="sl-SI" w:eastAsia="sl-SI"/>
        </w:rPr>
        <w:t>). Klinikinių tyrimų, kuriuose dalyvavo pacientai, kuriems anksčiau AKF inhibitoriai buvo sukėlę sausą kosulį, metu kosulys pasireiškė 19,5 </w:t>
      </w:r>
      <w:r>
        <w:rPr>
          <w:rFonts w:eastAsia="Calibri"/>
          <w:szCs w:val="22"/>
          <w:lang w:val="sl-SI" w:eastAsia="sl-SI"/>
        </w:rPr>
        <w:sym w:font="Symbol" w:char="F025"/>
      </w:r>
      <w:r>
        <w:rPr>
          <w:rFonts w:eastAsia="Calibri"/>
          <w:szCs w:val="22"/>
          <w:lang w:val="sl-SI" w:eastAsia="sl-SI"/>
        </w:rPr>
        <w:t xml:space="preserve"> valsartano, 19 </w:t>
      </w:r>
      <w:r>
        <w:rPr>
          <w:rFonts w:eastAsia="Calibri"/>
          <w:szCs w:val="22"/>
          <w:lang w:val="sl-SI" w:eastAsia="sl-SI"/>
        </w:rPr>
        <w:sym w:font="Symbol" w:char="F025"/>
      </w:r>
      <w:r>
        <w:rPr>
          <w:rFonts w:eastAsia="Calibri"/>
          <w:szCs w:val="22"/>
          <w:lang w:val="sl-SI" w:eastAsia="sl-SI"/>
        </w:rPr>
        <w:t xml:space="preserve"> tiazidinių diuretikų ir 68,5 </w:t>
      </w:r>
      <w:r>
        <w:rPr>
          <w:rFonts w:eastAsia="Calibri"/>
          <w:szCs w:val="22"/>
          <w:lang w:val="sl-SI" w:eastAsia="sl-SI"/>
        </w:rPr>
        <w:sym w:font="Symbol" w:char="F025"/>
      </w:r>
      <w:r>
        <w:rPr>
          <w:rFonts w:eastAsia="Calibri"/>
          <w:szCs w:val="22"/>
          <w:lang w:val="sl-SI" w:eastAsia="sl-SI"/>
        </w:rPr>
        <w:t xml:space="preserve"> AKF inhibitorių vartojusių pacientų (p</w:t>
      </w:r>
      <w:r>
        <w:rPr>
          <w:rFonts w:eastAsia="Calibri"/>
          <w:szCs w:val="22"/>
          <w:lang w:val="sl-SI" w:eastAsia="sl-SI"/>
        </w:rPr>
        <w:sym w:font="Symbol" w:char="F03C"/>
      </w:r>
      <w:r>
        <w:rPr>
          <w:rFonts w:eastAsia="Calibri"/>
          <w:szCs w:val="22"/>
          <w:lang w:val="sl-SI" w:eastAsia="sl-SI"/>
        </w:rPr>
        <w:t> 0,05).</w:t>
      </w:r>
    </w:p>
    <w:p w14:paraId="3791668C" w14:textId="77777777" w:rsidR="00480FBE" w:rsidRDefault="00480FBE">
      <w:pPr>
        <w:ind w:left="567" w:hanging="567"/>
      </w:pPr>
    </w:p>
    <w:p w14:paraId="6017D7D5" w14:textId="77777777" w:rsidR="00480FBE" w:rsidRDefault="00C01097">
      <w:pPr>
        <w:ind w:left="567" w:hanging="567"/>
        <w:rPr>
          <w:b/>
          <w:bCs/>
          <w:i/>
          <w:iCs/>
        </w:rPr>
      </w:pPr>
      <w:proofErr w:type="spellStart"/>
      <w:r>
        <w:rPr>
          <w:b/>
          <w:bCs/>
          <w:i/>
          <w:iCs/>
        </w:rPr>
        <w:t>Indapamidas</w:t>
      </w:r>
      <w:proofErr w:type="spellEnd"/>
    </w:p>
    <w:p w14:paraId="0DBFF174" w14:textId="77777777" w:rsidR="00480FBE" w:rsidRDefault="00480FBE">
      <w:pPr>
        <w:ind w:left="567" w:hanging="567"/>
      </w:pPr>
    </w:p>
    <w:p w14:paraId="179EB846" w14:textId="77777777" w:rsidR="00480FBE" w:rsidRDefault="00C01097">
      <w:pPr>
        <w:tabs>
          <w:tab w:val="left" w:pos="1296"/>
        </w:tabs>
        <w:rPr>
          <w:szCs w:val="22"/>
          <w:u w:val="single"/>
        </w:rPr>
      </w:pPr>
      <w:r>
        <w:rPr>
          <w:szCs w:val="22"/>
          <w:u w:val="single"/>
        </w:rPr>
        <w:t>Veikimo mechanizmas</w:t>
      </w:r>
    </w:p>
    <w:p w14:paraId="3F1013B2" w14:textId="77777777" w:rsidR="00480FBE" w:rsidRDefault="00480FBE">
      <w:pPr>
        <w:tabs>
          <w:tab w:val="left" w:pos="1296"/>
        </w:tabs>
        <w:rPr>
          <w:szCs w:val="22"/>
          <w:u w:val="single"/>
        </w:rPr>
      </w:pPr>
    </w:p>
    <w:p w14:paraId="66D06B54" w14:textId="77777777" w:rsidR="00480FBE" w:rsidRDefault="00C01097">
      <w:pPr>
        <w:tabs>
          <w:tab w:val="left" w:pos="567"/>
        </w:tabs>
        <w:rPr>
          <w:szCs w:val="22"/>
        </w:rPr>
      </w:pPr>
      <w:proofErr w:type="spellStart"/>
      <w:r>
        <w:rPr>
          <w:szCs w:val="22"/>
        </w:rPr>
        <w:t>Indapamidas</w:t>
      </w:r>
      <w:proofErr w:type="spellEnd"/>
      <w:r>
        <w:rPr>
          <w:szCs w:val="22"/>
        </w:rPr>
        <w:t xml:space="preserve"> yra </w:t>
      </w:r>
      <w:proofErr w:type="spellStart"/>
      <w:r>
        <w:rPr>
          <w:szCs w:val="22"/>
          <w:lang w:eastAsia="lt-LT"/>
        </w:rPr>
        <w:t>indolo</w:t>
      </w:r>
      <w:proofErr w:type="spellEnd"/>
      <w:r>
        <w:rPr>
          <w:szCs w:val="22"/>
          <w:lang w:eastAsia="lt-LT"/>
        </w:rPr>
        <w:t xml:space="preserve"> žiedą turintis</w:t>
      </w:r>
      <w:r>
        <w:rPr>
          <w:rFonts w:eastAsia="Calibri"/>
          <w:szCs w:val="22"/>
        </w:rPr>
        <w:t xml:space="preserve"> </w:t>
      </w:r>
      <w:proofErr w:type="spellStart"/>
      <w:r>
        <w:rPr>
          <w:rFonts w:eastAsia="Calibri"/>
          <w:szCs w:val="22"/>
        </w:rPr>
        <w:t>sulfonamidų</w:t>
      </w:r>
      <w:proofErr w:type="spellEnd"/>
      <w:r>
        <w:rPr>
          <w:rFonts w:eastAsia="Calibri"/>
          <w:szCs w:val="22"/>
        </w:rPr>
        <w:t xml:space="preserve"> darinys, pagal farmakologines savybes panašus į </w:t>
      </w:r>
      <w:proofErr w:type="spellStart"/>
      <w:r>
        <w:rPr>
          <w:rFonts w:eastAsia="Calibri"/>
          <w:szCs w:val="22"/>
        </w:rPr>
        <w:t>tiazidinius</w:t>
      </w:r>
      <w:proofErr w:type="spellEnd"/>
      <w:r>
        <w:rPr>
          <w:rFonts w:eastAsia="Calibri"/>
          <w:szCs w:val="22"/>
        </w:rPr>
        <w:t xml:space="preserve"> diuretikus, kuris slopina natrio reabsorbciją inkstų žieviniame sluoksnyje.</w:t>
      </w:r>
    </w:p>
    <w:p w14:paraId="64B26349" w14:textId="77777777" w:rsidR="00480FBE" w:rsidRDefault="00480FBE">
      <w:pPr>
        <w:tabs>
          <w:tab w:val="left" w:pos="567"/>
        </w:tabs>
        <w:rPr>
          <w:szCs w:val="22"/>
        </w:rPr>
      </w:pPr>
    </w:p>
    <w:p w14:paraId="2A97C555" w14:textId="77777777" w:rsidR="00480FBE" w:rsidRDefault="00C01097">
      <w:pPr>
        <w:tabs>
          <w:tab w:val="left" w:pos="567"/>
        </w:tabs>
        <w:rPr>
          <w:szCs w:val="22"/>
          <w:u w:val="single"/>
        </w:rPr>
      </w:pPr>
      <w:proofErr w:type="spellStart"/>
      <w:r>
        <w:rPr>
          <w:szCs w:val="22"/>
          <w:u w:val="single"/>
        </w:rPr>
        <w:t>Farmakodinaminis</w:t>
      </w:r>
      <w:proofErr w:type="spellEnd"/>
      <w:r>
        <w:rPr>
          <w:szCs w:val="22"/>
          <w:u w:val="single"/>
        </w:rPr>
        <w:t xml:space="preserve"> poveikis</w:t>
      </w:r>
    </w:p>
    <w:p w14:paraId="1B7A113E" w14:textId="77777777" w:rsidR="00480FBE" w:rsidRDefault="00480FBE">
      <w:pPr>
        <w:tabs>
          <w:tab w:val="left" w:pos="567"/>
        </w:tabs>
        <w:rPr>
          <w:szCs w:val="22"/>
          <w:u w:val="single"/>
        </w:rPr>
      </w:pPr>
    </w:p>
    <w:p w14:paraId="34F43650" w14:textId="77777777" w:rsidR="00480FBE" w:rsidRDefault="00C01097">
      <w:pPr>
        <w:tabs>
          <w:tab w:val="left" w:pos="567"/>
        </w:tabs>
        <w:rPr>
          <w:rFonts w:eastAsia="Calibri"/>
          <w:szCs w:val="22"/>
        </w:rPr>
      </w:pPr>
      <w:r>
        <w:rPr>
          <w:rFonts w:eastAsia="Calibri"/>
          <w:szCs w:val="22"/>
        </w:rPr>
        <w:t xml:space="preserve">Didina natrio bei </w:t>
      </w:r>
      <w:r>
        <w:rPr>
          <w:szCs w:val="22"/>
        </w:rPr>
        <w:t>chloridų</w:t>
      </w:r>
      <w:r>
        <w:rPr>
          <w:rFonts w:eastAsia="Calibri"/>
          <w:szCs w:val="22"/>
        </w:rPr>
        <w:t xml:space="preserve"> išskyrimą su šlapimu, todėl didėja išskiriamo šlapimo kiekis. </w:t>
      </w:r>
      <w:proofErr w:type="spellStart"/>
      <w:r>
        <w:rPr>
          <w:rFonts w:eastAsia="Calibri"/>
          <w:szCs w:val="22"/>
        </w:rPr>
        <w:t>Indapamidas</w:t>
      </w:r>
      <w:proofErr w:type="spellEnd"/>
      <w:r>
        <w:rPr>
          <w:rFonts w:eastAsia="Calibri"/>
          <w:szCs w:val="22"/>
        </w:rPr>
        <w:t xml:space="preserve"> kalio ir magnio išskyrimą skatina kiek mažiau pro inkstus i</w:t>
      </w:r>
      <w:r>
        <w:rPr>
          <w:szCs w:val="22"/>
        </w:rPr>
        <w:t>,</w:t>
      </w:r>
      <w:r>
        <w:rPr>
          <w:rFonts w:eastAsia="Calibri"/>
          <w:szCs w:val="22"/>
        </w:rPr>
        <w:t xml:space="preserve"> </w:t>
      </w:r>
      <w:r>
        <w:rPr>
          <w:szCs w:val="22"/>
        </w:rPr>
        <w:t xml:space="preserve">tokiu būdu padidina šlapimo išsiskyrimą ir taip sukelia </w:t>
      </w:r>
      <w:proofErr w:type="spellStart"/>
      <w:r>
        <w:rPr>
          <w:szCs w:val="22"/>
        </w:rPr>
        <w:t>antihipertenzinį</w:t>
      </w:r>
      <w:proofErr w:type="spellEnd"/>
      <w:r>
        <w:rPr>
          <w:szCs w:val="22"/>
        </w:rPr>
        <w:t xml:space="preserve"> poveikį</w:t>
      </w:r>
      <w:r>
        <w:rPr>
          <w:rFonts w:eastAsia="Calibri"/>
          <w:szCs w:val="22"/>
        </w:rPr>
        <w:t>.</w:t>
      </w:r>
    </w:p>
    <w:p w14:paraId="17D47D25" w14:textId="77777777" w:rsidR="00480FBE" w:rsidRDefault="00480FBE">
      <w:pPr>
        <w:tabs>
          <w:tab w:val="left" w:pos="567"/>
        </w:tabs>
        <w:rPr>
          <w:szCs w:val="22"/>
        </w:rPr>
      </w:pPr>
    </w:p>
    <w:p w14:paraId="4DD1C55D" w14:textId="77777777" w:rsidR="00480FBE" w:rsidRDefault="00C01097">
      <w:pPr>
        <w:tabs>
          <w:tab w:val="left" w:pos="567"/>
        </w:tabs>
        <w:rPr>
          <w:szCs w:val="22"/>
          <w:u w:val="single"/>
        </w:rPr>
      </w:pPr>
      <w:r>
        <w:rPr>
          <w:szCs w:val="22"/>
          <w:u w:val="single"/>
        </w:rPr>
        <w:t>Klinikinis veiksmingumas ir saugumas</w:t>
      </w:r>
    </w:p>
    <w:p w14:paraId="038D6139" w14:textId="77777777" w:rsidR="00480FBE" w:rsidRDefault="00480FBE">
      <w:pPr>
        <w:ind w:left="567" w:hanging="567"/>
      </w:pPr>
    </w:p>
    <w:p w14:paraId="61D7726A" w14:textId="77777777" w:rsidR="00480FBE" w:rsidRDefault="00C01097">
      <w:pPr>
        <w:ind w:left="567" w:hanging="567"/>
        <w:rPr>
          <w:b/>
          <w:bCs/>
          <w:i/>
          <w:iCs/>
        </w:rPr>
      </w:pPr>
      <w:r>
        <w:rPr>
          <w:b/>
          <w:bCs/>
          <w:i/>
          <w:iCs/>
        </w:rPr>
        <w:t xml:space="preserve">Susijęs su </w:t>
      </w:r>
      <w:proofErr w:type="spellStart"/>
      <w:r>
        <w:rPr>
          <w:b/>
          <w:bCs/>
          <w:i/>
          <w:iCs/>
        </w:rPr>
        <w:t>valsartanu</w:t>
      </w:r>
      <w:proofErr w:type="spellEnd"/>
    </w:p>
    <w:p w14:paraId="214D3AE1" w14:textId="77777777" w:rsidR="00480FBE" w:rsidRDefault="00480FBE">
      <w:pPr>
        <w:ind w:left="567" w:hanging="567"/>
      </w:pPr>
    </w:p>
    <w:p w14:paraId="2AD89292" w14:textId="77777777" w:rsidR="00480FBE" w:rsidRDefault="00C01097">
      <w:pPr>
        <w:tabs>
          <w:tab w:val="left" w:pos="1296"/>
        </w:tabs>
        <w:rPr>
          <w:rFonts w:eastAsia="Calibri"/>
          <w:szCs w:val="22"/>
        </w:rPr>
      </w:pPr>
      <w:r>
        <w:rPr>
          <w:rFonts w:eastAsia="Calibri"/>
          <w:szCs w:val="22"/>
        </w:rPr>
        <w:t xml:space="preserve">Hipertenzija sergantiems pacientams </w:t>
      </w:r>
      <w:proofErr w:type="spellStart"/>
      <w:r>
        <w:rPr>
          <w:rFonts w:eastAsia="Calibri"/>
          <w:szCs w:val="22"/>
        </w:rPr>
        <w:t>valsartanas</w:t>
      </w:r>
      <w:proofErr w:type="spellEnd"/>
      <w:r>
        <w:rPr>
          <w:rFonts w:eastAsia="Calibri"/>
          <w:szCs w:val="22"/>
        </w:rPr>
        <w:t xml:space="preserve"> mažina kraujospūdį, o širdies susitraukimų dažniui įtakos nedaro.</w:t>
      </w:r>
    </w:p>
    <w:p w14:paraId="517BB3CB" w14:textId="77777777" w:rsidR="00480FBE" w:rsidRDefault="00C01097">
      <w:pPr>
        <w:tabs>
          <w:tab w:val="left" w:pos="1296"/>
        </w:tabs>
        <w:rPr>
          <w:rFonts w:eastAsia="Calibri"/>
          <w:szCs w:val="22"/>
        </w:rPr>
      </w:pPr>
      <w:r>
        <w:rPr>
          <w:rFonts w:eastAsia="Calibri"/>
          <w:szCs w:val="22"/>
        </w:rPr>
        <w:t xml:space="preserve">Daugumai pacientų išgertos vienkartinės dozės sukeliamas </w:t>
      </w:r>
      <w:proofErr w:type="spellStart"/>
      <w:r>
        <w:rPr>
          <w:rFonts w:eastAsia="Calibri"/>
          <w:szCs w:val="22"/>
        </w:rPr>
        <w:t>antihipertenzinis</w:t>
      </w:r>
      <w:proofErr w:type="spellEnd"/>
      <w:r>
        <w:rPr>
          <w:rFonts w:eastAsia="Calibri"/>
          <w:szCs w:val="22"/>
        </w:rPr>
        <w:t xml:space="preserve"> poveikis pasireiškia per 2 val., stipriausias būna po 4 - 6 val. ir trunka 24 val. Vartojant pakartotines dozes, reikšmingas </w:t>
      </w:r>
      <w:proofErr w:type="spellStart"/>
      <w:r>
        <w:rPr>
          <w:rFonts w:eastAsia="Calibri"/>
          <w:szCs w:val="22"/>
        </w:rPr>
        <w:t>antihipertenzinis</w:t>
      </w:r>
      <w:proofErr w:type="spellEnd"/>
      <w:r>
        <w:rPr>
          <w:rFonts w:eastAsia="Calibri"/>
          <w:szCs w:val="22"/>
        </w:rPr>
        <w:t xml:space="preserve"> poveikis pasireiškia per 2, stipriausias - per 4 gydymo savaites ir ilgalaikio gydymo metu išlieka. </w:t>
      </w:r>
      <w:proofErr w:type="spellStart"/>
      <w:r>
        <w:rPr>
          <w:rFonts w:eastAsia="Calibri"/>
          <w:szCs w:val="22"/>
        </w:rPr>
        <w:t>Valsartano</w:t>
      </w:r>
      <w:proofErr w:type="spellEnd"/>
      <w:r>
        <w:rPr>
          <w:rFonts w:eastAsia="Calibri"/>
          <w:szCs w:val="22"/>
        </w:rPr>
        <w:t xml:space="preserve"> vartojant kartu su </w:t>
      </w:r>
      <w:proofErr w:type="spellStart"/>
      <w:r>
        <w:rPr>
          <w:rFonts w:eastAsia="Calibri"/>
          <w:szCs w:val="22"/>
        </w:rPr>
        <w:t>hidrochlorotiazidu</w:t>
      </w:r>
      <w:proofErr w:type="spellEnd"/>
      <w:r>
        <w:rPr>
          <w:rFonts w:eastAsia="Calibri"/>
          <w:szCs w:val="22"/>
        </w:rPr>
        <w:t>, pasireiškia reikšmingas papildomas kraujospūdžio sumažėjimas.</w:t>
      </w:r>
    </w:p>
    <w:p w14:paraId="11AD5AE6" w14:textId="77777777" w:rsidR="00480FBE" w:rsidRDefault="00C01097">
      <w:pPr>
        <w:tabs>
          <w:tab w:val="left" w:pos="1296"/>
        </w:tabs>
        <w:rPr>
          <w:rFonts w:eastAsia="Calibri"/>
          <w:szCs w:val="22"/>
        </w:rPr>
      </w:pPr>
      <w:r>
        <w:rPr>
          <w:rFonts w:eastAsia="Calibri"/>
          <w:szCs w:val="22"/>
        </w:rPr>
        <w:t xml:space="preserve">Staiga nutraukus </w:t>
      </w:r>
      <w:proofErr w:type="spellStart"/>
      <w:r>
        <w:rPr>
          <w:rFonts w:eastAsia="Calibri"/>
          <w:szCs w:val="22"/>
        </w:rPr>
        <w:t>valsartano</w:t>
      </w:r>
      <w:proofErr w:type="spellEnd"/>
      <w:r>
        <w:rPr>
          <w:rFonts w:eastAsia="Calibri"/>
          <w:szCs w:val="22"/>
        </w:rPr>
        <w:t xml:space="preserve"> vartojimą, hipertenzijos ar nepageidaujamų poveikių nenustatyta.</w:t>
      </w:r>
    </w:p>
    <w:p w14:paraId="4284EF77" w14:textId="77777777" w:rsidR="00480FBE" w:rsidRDefault="00480FBE">
      <w:pPr>
        <w:tabs>
          <w:tab w:val="left" w:pos="1296"/>
        </w:tabs>
        <w:rPr>
          <w:rFonts w:eastAsia="Calibri"/>
          <w:szCs w:val="22"/>
        </w:rPr>
      </w:pPr>
    </w:p>
    <w:p w14:paraId="00E36DC5" w14:textId="77777777" w:rsidR="00480FBE" w:rsidRDefault="00C01097">
      <w:pPr>
        <w:tabs>
          <w:tab w:val="left" w:pos="1296"/>
        </w:tabs>
        <w:rPr>
          <w:rFonts w:eastAsia="Calibri"/>
          <w:szCs w:val="22"/>
        </w:rPr>
      </w:pPr>
      <w:r>
        <w:rPr>
          <w:rFonts w:eastAsia="Calibri"/>
          <w:szCs w:val="22"/>
        </w:rPr>
        <w:t xml:space="preserve">Nustatyta, kad hipertenzija ir 2 tipo cukriniu diabetu sergantiems pacientams, kuriems yra </w:t>
      </w:r>
      <w:proofErr w:type="spellStart"/>
      <w:r>
        <w:rPr>
          <w:rFonts w:eastAsia="Calibri"/>
          <w:szCs w:val="22"/>
        </w:rPr>
        <w:t>mikroalbuminurija</w:t>
      </w:r>
      <w:proofErr w:type="spellEnd"/>
      <w:r>
        <w:rPr>
          <w:rFonts w:eastAsia="Calibri"/>
          <w:szCs w:val="22"/>
        </w:rPr>
        <w:t xml:space="preserve">, </w:t>
      </w:r>
      <w:proofErr w:type="spellStart"/>
      <w:r>
        <w:rPr>
          <w:rFonts w:eastAsia="Calibri"/>
          <w:szCs w:val="22"/>
        </w:rPr>
        <w:t>valsartanas</w:t>
      </w:r>
      <w:proofErr w:type="spellEnd"/>
      <w:r>
        <w:rPr>
          <w:rFonts w:eastAsia="Calibri"/>
          <w:szCs w:val="22"/>
        </w:rPr>
        <w:t xml:space="preserve"> mažina </w:t>
      </w:r>
      <w:proofErr w:type="spellStart"/>
      <w:r>
        <w:rPr>
          <w:rFonts w:eastAsia="Calibri"/>
          <w:szCs w:val="22"/>
        </w:rPr>
        <w:t>albumino</w:t>
      </w:r>
      <w:proofErr w:type="spellEnd"/>
      <w:r>
        <w:rPr>
          <w:rFonts w:eastAsia="Calibri"/>
          <w:szCs w:val="22"/>
        </w:rPr>
        <w:t xml:space="preserve"> išsiskyrimą su šlapimu. </w:t>
      </w:r>
      <w:proofErr w:type="spellStart"/>
      <w:r>
        <w:rPr>
          <w:rFonts w:eastAsia="Calibri"/>
          <w:szCs w:val="22"/>
        </w:rPr>
        <w:t>Mikroalbuminurijos</w:t>
      </w:r>
      <w:proofErr w:type="spellEnd"/>
      <w:r>
        <w:rPr>
          <w:rFonts w:eastAsia="Calibri"/>
          <w:szCs w:val="22"/>
        </w:rPr>
        <w:t xml:space="preserve"> sumažinimo </w:t>
      </w:r>
      <w:proofErr w:type="spellStart"/>
      <w:r>
        <w:rPr>
          <w:rFonts w:eastAsia="Calibri"/>
          <w:szCs w:val="22"/>
        </w:rPr>
        <w:t>valsartanu</w:t>
      </w:r>
      <w:proofErr w:type="spellEnd"/>
      <w:r>
        <w:rPr>
          <w:rFonts w:eastAsia="Calibri"/>
          <w:szCs w:val="22"/>
        </w:rPr>
        <w:t xml:space="preserve"> </w:t>
      </w:r>
      <w:r>
        <w:rPr>
          <w:rFonts w:eastAsia="Calibri"/>
          <w:i/>
          <w:iCs/>
          <w:szCs w:val="22"/>
        </w:rPr>
        <w:t xml:space="preserve">(angl. </w:t>
      </w:r>
      <w:proofErr w:type="spellStart"/>
      <w:r>
        <w:rPr>
          <w:rFonts w:eastAsia="Calibri"/>
          <w:i/>
          <w:iCs/>
          <w:szCs w:val="22"/>
        </w:rPr>
        <w:t>Micro</w:t>
      </w:r>
      <w:proofErr w:type="spellEnd"/>
      <w:r>
        <w:rPr>
          <w:rFonts w:eastAsia="Calibri"/>
          <w:i/>
          <w:iCs/>
          <w:szCs w:val="22"/>
        </w:rPr>
        <w:t xml:space="preserve"> </w:t>
      </w:r>
      <w:proofErr w:type="spellStart"/>
      <w:r>
        <w:rPr>
          <w:rFonts w:eastAsia="Calibri"/>
          <w:i/>
          <w:iCs/>
          <w:szCs w:val="22"/>
        </w:rPr>
        <w:t>Albuminuria</w:t>
      </w:r>
      <w:proofErr w:type="spellEnd"/>
      <w:r>
        <w:rPr>
          <w:rFonts w:eastAsia="Calibri"/>
          <w:i/>
          <w:iCs/>
          <w:szCs w:val="22"/>
        </w:rPr>
        <w:t xml:space="preserve"> </w:t>
      </w:r>
      <w:proofErr w:type="spellStart"/>
      <w:r>
        <w:rPr>
          <w:rFonts w:eastAsia="Calibri"/>
          <w:i/>
          <w:iCs/>
          <w:szCs w:val="22"/>
        </w:rPr>
        <w:t>Reduction</w:t>
      </w:r>
      <w:proofErr w:type="spellEnd"/>
      <w:r>
        <w:rPr>
          <w:rFonts w:eastAsia="Calibri"/>
          <w:i/>
          <w:iCs/>
          <w:szCs w:val="22"/>
        </w:rPr>
        <w:t xml:space="preserve"> </w:t>
      </w:r>
      <w:proofErr w:type="spellStart"/>
      <w:r>
        <w:rPr>
          <w:rFonts w:eastAsia="Calibri"/>
          <w:i/>
          <w:iCs/>
          <w:szCs w:val="22"/>
        </w:rPr>
        <w:t>with</w:t>
      </w:r>
      <w:proofErr w:type="spellEnd"/>
      <w:r>
        <w:rPr>
          <w:rFonts w:eastAsia="Calibri"/>
          <w:i/>
          <w:iCs/>
          <w:szCs w:val="22"/>
        </w:rPr>
        <w:t xml:space="preserve"> </w:t>
      </w:r>
      <w:proofErr w:type="spellStart"/>
      <w:r>
        <w:rPr>
          <w:rFonts w:eastAsia="Calibri"/>
          <w:i/>
          <w:iCs/>
          <w:szCs w:val="22"/>
        </w:rPr>
        <w:t>valsartan</w:t>
      </w:r>
      <w:proofErr w:type="spellEnd"/>
      <w:r>
        <w:rPr>
          <w:rFonts w:eastAsia="Calibri"/>
          <w:i/>
          <w:iCs/>
          <w:szCs w:val="22"/>
        </w:rPr>
        <w:t>, MARVAL</w:t>
      </w:r>
      <w:r>
        <w:rPr>
          <w:rFonts w:eastAsia="Calibri"/>
          <w:szCs w:val="22"/>
        </w:rPr>
        <w:t xml:space="preserve">) tyrimo metu buvo vertinamas </w:t>
      </w:r>
      <w:proofErr w:type="spellStart"/>
      <w:r>
        <w:rPr>
          <w:rFonts w:eastAsia="Calibri"/>
          <w:szCs w:val="22"/>
        </w:rPr>
        <w:t>albumino</w:t>
      </w:r>
      <w:proofErr w:type="spellEnd"/>
      <w:r>
        <w:rPr>
          <w:rFonts w:eastAsia="Calibri"/>
          <w:szCs w:val="22"/>
        </w:rPr>
        <w:t xml:space="preserve"> išsiskyrimas su šlapimu (AIŠ)</w:t>
      </w:r>
      <w:proofErr w:type="spellStart"/>
      <w:r>
        <w:rPr>
          <w:rFonts w:eastAsia="Calibri"/>
          <w:szCs w:val="22"/>
        </w:rPr>
        <w:t>valsartanu</w:t>
      </w:r>
      <w:proofErr w:type="spellEnd"/>
      <w:r>
        <w:rPr>
          <w:rFonts w:eastAsia="Calibri"/>
          <w:szCs w:val="22"/>
        </w:rPr>
        <w:t xml:space="preserve"> (80–160 mg vieną kartą per parą) arba </w:t>
      </w:r>
      <w:proofErr w:type="spellStart"/>
      <w:r>
        <w:rPr>
          <w:rFonts w:eastAsia="Calibri"/>
          <w:szCs w:val="22"/>
        </w:rPr>
        <w:t>amlodipinu</w:t>
      </w:r>
      <w:proofErr w:type="spellEnd"/>
      <w:r>
        <w:rPr>
          <w:rFonts w:eastAsia="Calibri"/>
          <w:szCs w:val="22"/>
        </w:rPr>
        <w:t xml:space="preserve"> (5  10 mg vieną kartą per parą) gydomiems 332 antrojo tipo cukriniu diabetu sergantiems pacientams (amžiaus vidurkis 58 metai, 265 tiriamieji buvo vyrai), kuriems pasireiškė </w:t>
      </w:r>
      <w:proofErr w:type="spellStart"/>
      <w:r>
        <w:rPr>
          <w:rFonts w:eastAsia="Calibri"/>
          <w:szCs w:val="22"/>
        </w:rPr>
        <w:lastRenderedPageBreak/>
        <w:t>mikroalbuminurija</w:t>
      </w:r>
      <w:proofErr w:type="spellEnd"/>
      <w:r>
        <w:rPr>
          <w:rFonts w:eastAsia="Calibri"/>
          <w:szCs w:val="22"/>
        </w:rPr>
        <w:t xml:space="preserve"> (</w:t>
      </w:r>
      <w:proofErr w:type="spellStart"/>
      <w:r>
        <w:rPr>
          <w:rFonts w:eastAsia="Calibri"/>
          <w:szCs w:val="22"/>
        </w:rPr>
        <w:t>valsartano</w:t>
      </w:r>
      <w:proofErr w:type="spellEnd"/>
      <w:r>
        <w:rPr>
          <w:rFonts w:eastAsia="Calibri"/>
          <w:szCs w:val="22"/>
        </w:rPr>
        <w:t xml:space="preserve"> vartojusiems pacientams – 58  µg/min., </w:t>
      </w:r>
      <w:proofErr w:type="spellStart"/>
      <w:r>
        <w:rPr>
          <w:rFonts w:eastAsia="Calibri"/>
          <w:szCs w:val="22"/>
        </w:rPr>
        <w:t>amlodipino</w:t>
      </w:r>
      <w:proofErr w:type="spellEnd"/>
      <w:r>
        <w:rPr>
          <w:rFonts w:eastAsia="Calibri"/>
          <w:szCs w:val="22"/>
        </w:rPr>
        <w:t xml:space="preserve"> – 55,4 µg/min .), kurių kraujospūdis buvo normalus arba didelis ir kurių inkstų funkcija buvo normali (kreatinino koncentracija kraujyje &lt;120 µ</w:t>
      </w:r>
      <w:proofErr w:type="spellStart"/>
      <w:r>
        <w:rPr>
          <w:rFonts w:eastAsia="Calibri"/>
          <w:szCs w:val="22"/>
        </w:rPr>
        <w:t>mol</w:t>
      </w:r>
      <w:proofErr w:type="spellEnd"/>
      <w:r>
        <w:rPr>
          <w:rFonts w:eastAsia="Calibri"/>
          <w:szCs w:val="22"/>
        </w:rPr>
        <w:t>/l ). Per 24 savaites AIŠ sumažėjo (p &lt;0,001) 42 % (-24,2 </w:t>
      </w:r>
      <w:proofErr w:type="spellStart"/>
      <w:r>
        <w:rPr>
          <w:rFonts w:eastAsia="Calibri"/>
          <w:szCs w:val="22"/>
        </w:rPr>
        <w:t>mikrogramo</w:t>
      </w:r>
      <w:proofErr w:type="spellEnd"/>
      <w:r>
        <w:rPr>
          <w:rFonts w:eastAsia="Calibri"/>
          <w:szCs w:val="22"/>
        </w:rPr>
        <w:t xml:space="preserve">/min; 95 % PI nuo -40,4 iki -19,1) vartojant </w:t>
      </w:r>
      <w:proofErr w:type="spellStart"/>
      <w:r>
        <w:rPr>
          <w:rFonts w:eastAsia="Calibri"/>
          <w:szCs w:val="22"/>
        </w:rPr>
        <w:t>valsartano</w:t>
      </w:r>
      <w:proofErr w:type="spellEnd"/>
      <w:r>
        <w:rPr>
          <w:rFonts w:eastAsia="Calibri"/>
          <w:szCs w:val="22"/>
        </w:rPr>
        <w:t xml:space="preserve"> ir maždaug 3 % (-1,7 </w:t>
      </w:r>
      <w:proofErr w:type="spellStart"/>
      <w:r>
        <w:rPr>
          <w:rFonts w:eastAsia="Calibri"/>
          <w:szCs w:val="22"/>
        </w:rPr>
        <w:t>mikrogramo</w:t>
      </w:r>
      <w:proofErr w:type="spellEnd"/>
      <w:r>
        <w:rPr>
          <w:rFonts w:eastAsia="Calibri"/>
          <w:szCs w:val="22"/>
        </w:rPr>
        <w:t xml:space="preserve">/min.; 95 % PI nuo -5,6 iki 14,9) vartojant </w:t>
      </w:r>
      <w:proofErr w:type="spellStart"/>
      <w:r>
        <w:rPr>
          <w:rFonts w:eastAsia="Calibri"/>
          <w:szCs w:val="22"/>
        </w:rPr>
        <w:t>amlodipino</w:t>
      </w:r>
      <w:proofErr w:type="spellEnd"/>
      <w:r>
        <w:rPr>
          <w:rFonts w:eastAsia="Calibri"/>
          <w:szCs w:val="22"/>
        </w:rPr>
        <w:t>, nors kraujospūdžio sumažėjimas abejose grupėse buvo panašus.</w:t>
      </w:r>
    </w:p>
    <w:p w14:paraId="2FF6C142" w14:textId="77777777" w:rsidR="00480FBE" w:rsidRDefault="00480FBE">
      <w:pPr>
        <w:tabs>
          <w:tab w:val="left" w:pos="1296"/>
        </w:tabs>
        <w:rPr>
          <w:rFonts w:eastAsia="Calibri"/>
          <w:szCs w:val="22"/>
        </w:rPr>
      </w:pPr>
    </w:p>
    <w:p w14:paraId="2860DEA4" w14:textId="77777777" w:rsidR="00480FBE" w:rsidRDefault="00C01097">
      <w:pPr>
        <w:tabs>
          <w:tab w:val="left" w:pos="1296"/>
        </w:tabs>
        <w:rPr>
          <w:rFonts w:eastAsia="Calibri"/>
          <w:szCs w:val="22"/>
        </w:rPr>
      </w:pPr>
      <w:r>
        <w:rPr>
          <w:rFonts w:eastAsia="Calibri"/>
          <w:szCs w:val="22"/>
        </w:rPr>
        <w:t>DROP (</w:t>
      </w:r>
      <w:proofErr w:type="spellStart"/>
      <w:r>
        <w:rPr>
          <w:rFonts w:eastAsia="Calibri"/>
          <w:i/>
          <w:iCs/>
          <w:szCs w:val="22"/>
        </w:rPr>
        <w:t>Diovan</w:t>
      </w:r>
      <w:proofErr w:type="spellEnd"/>
      <w:r>
        <w:rPr>
          <w:rFonts w:eastAsia="Calibri"/>
          <w:i/>
          <w:iCs/>
          <w:szCs w:val="22"/>
        </w:rPr>
        <w:t xml:space="preserve"> </w:t>
      </w:r>
      <w:proofErr w:type="spellStart"/>
      <w:r>
        <w:rPr>
          <w:rFonts w:eastAsia="Calibri"/>
          <w:i/>
          <w:iCs/>
          <w:szCs w:val="22"/>
        </w:rPr>
        <w:t>Reduction</w:t>
      </w:r>
      <w:proofErr w:type="spellEnd"/>
      <w:r>
        <w:rPr>
          <w:rFonts w:eastAsia="Calibri"/>
          <w:i/>
          <w:iCs/>
          <w:szCs w:val="22"/>
        </w:rPr>
        <w:t xml:space="preserve"> </w:t>
      </w:r>
      <w:proofErr w:type="spellStart"/>
      <w:r>
        <w:rPr>
          <w:rFonts w:eastAsia="Calibri"/>
          <w:i/>
          <w:iCs/>
          <w:szCs w:val="22"/>
        </w:rPr>
        <w:t>of</w:t>
      </w:r>
      <w:proofErr w:type="spellEnd"/>
      <w:r>
        <w:rPr>
          <w:rFonts w:eastAsia="Calibri"/>
          <w:i/>
          <w:iCs/>
          <w:szCs w:val="22"/>
        </w:rPr>
        <w:t xml:space="preserve"> </w:t>
      </w:r>
      <w:proofErr w:type="spellStart"/>
      <w:r>
        <w:rPr>
          <w:rFonts w:eastAsia="Calibri"/>
          <w:i/>
          <w:iCs/>
          <w:szCs w:val="22"/>
        </w:rPr>
        <w:t>Proteinuria</w:t>
      </w:r>
      <w:proofErr w:type="spellEnd"/>
      <w:r>
        <w:rPr>
          <w:rFonts w:eastAsia="Calibri"/>
          <w:szCs w:val="22"/>
        </w:rPr>
        <w:t xml:space="preserve">) tyrimo metu toliau tirtas </w:t>
      </w:r>
      <w:proofErr w:type="spellStart"/>
      <w:r>
        <w:rPr>
          <w:rFonts w:eastAsia="Calibri"/>
          <w:szCs w:val="22"/>
        </w:rPr>
        <w:t>valsartano</w:t>
      </w:r>
      <w:proofErr w:type="spellEnd"/>
      <w:r>
        <w:rPr>
          <w:rFonts w:eastAsia="Calibri"/>
          <w:szCs w:val="22"/>
        </w:rPr>
        <w:t xml:space="preserve"> veiksmingumas, mažinant AIŠ. Tyrime dalyvavo 391 hipertenzija sirgęs pacientas (arterinis kraujospūdis buvo 150/88 </w:t>
      </w:r>
      <w:proofErr w:type="spellStart"/>
      <w:r>
        <w:rPr>
          <w:rFonts w:eastAsia="Calibri"/>
          <w:szCs w:val="22"/>
        </w:rPr>
        <w:t>mmHg</w:t>
      </w:r>
      <w:proofErr w:type="spellEnd"/>
      <w:r>
        <w:rPr>
          <w:rFonts w:eastAsia="Calibri"/>
          <w:szCs w:val="22"/>
        </w:rPr>
        <w:t xml:space="preserve">), kurie sirgo 2 tipo cukriniu diabetu, jiems pasireiškė </w:t>
      </w:r>
      <w:proofErr w:type="spellStart"/>
      <w:r>
        <w:rPr>
          <w:rFonts w:eastAsia="Calibri"/>
          <w:szCs w:val="22"/>
        </w:rPr>
        <w:t>albuminurija</w:t>
      </w:r>
      <w:proofErr w:type="spellEnd"/>
      <w:r>
        <w:rPr>
          <w:rFonts w:eastAsia="Calibri"/>
          <w:szCs w:val="22"/>
        </w:rPr>
        <w:t xml:space="preserve"> (vidurkis – 102 µg/min; 20-700 µg/min.) ir kurių inkstų funkcija buvo išsaugota  (vidutinė kreatinino koncentracija serume 80 µ</w:t>
      </w:r>
      <w:proofErr w:type="spellStart"/>
      <w:r>
        <w:rPr>
          <w:rFonts w:eastAsia="Calibri"/>
          <w:szCs w:val="22"/>
        </w:rPr>
        <w:t>mol</w:t>
      </w:r>
      <w:proofErr w:type="spellEnd"/>
      <w:r>
        <w:rPr>
          <w:rFonts w:eastAsia="Calibri"/>
          <w:szCs w:val="22"/>
        </w:rPr>
        <w:t xml:space="preserve">/l ). Pacientai, atsitiktinai parinkus, buvo suskirstyti į grupes ir 30 savaičių kartą per parą vartojo vieną iš trijų </w:t>
      </w:r>
      <w:proofErr w:type="spellStart"/>
      <w:r>
        <w:rPr>
          <w:rFonts w:eastAsia="Calibri"/>
          <w:szCs w:val="22"/>
        </w:rPr>
        <w:t>valsartano</w:t>
      </w:r>
      <w:proofErr w:type="spellEnd"/>
      <w:r>
        <w:rPr>
          <w:rFonts w:eastAsia="Calibri"/>
          <w:szCs w:val="22"/>
        </w:rPr>
        <w:t xml:space="preserve"> dozių (160 mg, 320 mg arba 640 mg). Tyrimo tikslas buvo nustatyti optimalią </w:t>
      </w:r>
      <w:proofErr w:type="spellStart"/>
      <w:r>
        <w:rPr>
          <w:rFonts w:eastAsia="Calibri"/>
          <w:szCs w:val="22"/>
        </w:rPr>
        <w:t>valsartano</w:t>
      </w:r>
      <w:proofErr w:type="spellEnd"/>
      <w:r>
        <w:rPr>
          <w:rFonts w:eastAsia="Calibri"/>
          <w:szCs w:val="22"/>
        </w:rPr>
        <w:t xml:space="preserve"> dozę, mažinančią AIŠ hipertenzija ir 2 tipo cukriniu diabetu sergantiems pacientams. Per 30 savaičių procentinis AIŠ pokytis, lyginant su pradiniu, reikšmingai sumažėjo: vartojusiems 160 mg </w:t>
      </w:r>
      <w:proofErr w:type="spellStart"/>
      <w:r>
        <w:rPr>
          <w:rFonts w:eastAsia="Calibri"/>
          <w:szCs w:val="22"/>
        </w:rPr>
        <w:t>valsartano</w:t>
      </w:r>
      <w:proofErr w:type="spellEnd"/>
      <w:r>
        <w:rPr>
          <w:rFonts w:eastAsia="Calibri"/>
          <w:szCs w:val="22"/>
        </w:rPr>
        <w:t xml:space="preserve"> pacientams – 36 % (95 % PI nuo 22 iki 47 %), vartojusiems 320 mg </w:t>
      </w:r>
      <w:proofErr w:type="spellStart"/>
      <w:r>
        <w:rPr>
          <w:rFonts w:eastAsia="Calibri"/>
          <w:szCs w:val="22"/>
        </w:rPr>
        <w:t>valsartano</w:t>
      </w:r>
      <w:proofErr w:type="spellEnd"/>
      <w:r>
        <w:rPr>
          <w:rFonts w:eastAsia="Calibri"/>
          <w:szCs w:val="22"/>
        </w:rPr>
        <w:t xml:space="preserve"> – 44 % (95 % PI nuo 31 iki 54 %). Padaryta išvada, kad 2 tipo cukriniu diabetu sergantiems pacientams 160-320 mg </w:t>
      </w:r>
      <w:proofErr w:type="spellStart"/>
      <w:r>
        <w:rPr>
          <w:rFonts w:eastAsia="Calibri"/>
          <w:szCs w:val="22"/>
        </w:rPr>
        <w:t>valsartano</w:t>
      </w:r>
      <w:proofErr w:type="spellEnd"/>
      <w:r>
        <w:rPr>
          <w:rFonts w:eastAsia="Calibri"/>
          <w:szCs w:val="22"/>
        </w:rPr>
        <w:t xml:space="preserve"> dozė kliniškai reikšmingai sumažina AIŠ.</w:t>
      </w:r>
    </w:p>
    <w:p w14:paraId="2749FA81" w14:textId="77777777" w:rsidR="00480FBE" w:rsidRDefault="00480FBE">
      <w:pPr>
        <w:ind w:left="567" w:hanging="567"/>
      </w:pPr>
    </w:p>
    <w:p w14:paraId="5C1BFC8B" w14:textId="77777777" w:rsidR="00480FBE" w:rsidRDefault="00C01097">
      <w:pPr>
        <w:widowControl w:val="0"/>
        <w:tabs>
          <w:tab w:val="left" w:pos="567"/>
        </w:tabs>
        <w:rPr>
          <w:rFonts w:eastAsia="Arial Unicode MS"/>
          <w:szCs w:val="22"/>
          <w:lang w:val="sl-SI" w:eastAsia="sl-SI"/>
        </w:rPr>
      </w:pPr>
      <w:r>
        <w:rPr>
          <w:rFonts w:eastAsia="Arial Unicode MS"/>
          <w:szCs w:val="22"/>
          <w:u w:val="single"/>
        </w:rPr>
        <w:t xml:space="preserve">Dvigubas </w:t>
      </w:r>
      <w:proofErr w:type="spellStart"/>
      <w:r>
        <w:rPr>
          <w:rFonts w:eastAsia="Arial Unicode MS"/>
          <w:szCs w:val="22"/>
          <w:u w:val="single"/>
        </w:rPr>
        <w:t>renino</w:t>
      </w:r>
      <w:proofErr w:type="spellEnd"/>
      <w:r>
        <w:rPr>
          <w:rFonts w:eastAsia="Arial Unicode MS"/>
          <w:szCs w:val="22"/>
          <w:u w:val="single"/>
        </w:rPr>
        <w:t xml:space="preserve">, </w:t>
      </w:r>
      <w:proofErr w:type="spellStart"/>
      <w:r>
        <w:rPr>
          <w:rFonts w:eastAsia="Arial Unicode MS"/>
          <w:szCs w:val="22"/>
          <w:u w:val="single"/>
        </w:rPr>
        <w:t>angiotenzino</w:t>
      </w:r>
      <w:proofErr w:type="spellEnd"/>
      <w:r>
        <w:rPr>
          <w:rFonts w:eastAsia="Arial Unicode MS"/>
          <w:szCs w:val="22"/>
          <w:u w:val="single"/>
        </w:rPr>
        <w:t xml:space="preserve"> ir </w:t>
      </w:r>
      <w:proofErr w:type="spellStart"/>
      <w:r>
        <w:rPr>
          <w:rFonts w:eastAsia="Arial Unicode MS"/>
          <w:szCs w:val="22"/>
          <w:u w:val="single"/>
        </w:rPr>
        <w:t>aldosterono</w:t>
      </w:r>
      <w:proofErr w:type="spellEnd"/>
      <w:r>
        <w:rPr>
          <w:rFonts w:eastAsia="Arial Unicode MS"/>
          <w:szCs w:val="22"/>
          <w:u w:val="single"/>
        </w:rPr>
        <w:t xml:space="preserve"> sistemos (RAAS) blokada</w:t>
      </w:r>
    </w:p>
    <w:p w14:paraId="38B4423E" w14:textId="77777777" w:rsidR="00480FBE" w:rsidRDefault="00C01097">
      <w:pPr>
        <w:widowControl w:val="0"/>
        <w:tabs>
          <w:tab w:val="left" w:pos="567"/>
        </w:tabs>
        <w:rPr>
          <w:rFonts w:eastAsia="Arial Unicode MS"/>
          <w:szCs w:val="22"/>
          <w:lang w:val="sl-SI" w:eastAsia="sl-SI"/>
        </w:rPr>
      </w:pPr>
      <w:r>
        <w:rPr>
          <w:rFonts w:eastAsia="Arial Unicode MS"/>
          <w:szCs w:val="22"/>
          <w:lang w:val="sl-SI" w:eastAsia="sl-SI"/>
        </w:rPr>
        <w:t>Dviem dideliais atsitiktinės atrankos, kontroliuojamais tyrimais (ONTARGET (angl. „</w:t>
      </w:r>
      <w:r>
        <w:rPr>
          <w:rFonts w:eastAsia="Arial Unicode MS"/>
          <w:i/>
          <w:szCs w:val="22"/>
          <w:lang w:val="sl-SI" w:eastAsia="sl-SI"/>
        </w:rPr>
        <w:t>ONgoing Telmisartan Alone and in combination with Ramipril Global Endpoint Trial</w:t>
      </w:r>
      <w:r>
        <w:rPr>
          <w:rFonts w:eastAsia="Arial Unicode MS"/>
          <w:szCs w:val="22"/>
          <w:lang w:val="sl-SI" w:eastAsia="sl-SI"/>
        </w:rPr>
        <w:t>“) ir VA NEPHRON-D (angl. „</w:t>
      </w:r>
      <w:r>
        <w:rPr>
          <w:rFonts w:eastAsia="Arial Unicode MS"/>
          <w:i/>
          <w:szCs w:val="22"/>
          <w:lang w:val="sl-SI" w:eastAsia="sl-SI"/>
        </w:rPr>
        <w:t>The Veterans Affairs Nephropathy in Diabetes</w:t>
      </w:r>
      <w:r>
        <w:rPr>
          <w:rFonts w:eastAsia="Arial Unicode MS"/>
          <w:szCs w:val="22"/>
          <w:lang w:val="sl-SI" w:eastAsia="sl-SI"/>
        </w:rPr>
        <w:t>“)) buvo ištirtas AKF inhibitoriaus ir angiotenzino II receptorių blokatoriaus derinio vartojimas.</w:t>
      </w:r>
    </w:p>
    <w:p w14:paraId="765E094E" w14:textId="77777777" w:rsidR="00480FBE" w:rsidRDefault="00480FBE">
      <w:pPr>
        <w:widowControl w:val="0"/>
        <w:tabs>
          <w:tab w:val="left" w:pos="567"/>
        </w:tabs>
        <w:rPr>
          <w:rFonts w:eastAsia="Arial Unicode MS"/>
          <w:szCs w:val="22"/>
          <w:lang w:val="sl-SI" w:eastAsia="sl-SI"/>
        </w:rPr>
      </w:pPr>
    </w:p>
    <w:p w14:paraId="1097EBCD" w14:textId="77777777" w:rsidR="00480FBE" w:rsidRDefault="00C01097">
      <w:pPr>
        <w:widowControl w:val="0"/>
        <w:tabs>
          <w:tab w:val="left" w:pos="567"/>
        </w:tabs>
        <w:rPr>
          <w:rFonts w:eastAsia="Arial Unicode MS"/>
          <w:szCs w:val="22"/>
          <w:lang w:val="sl-SI" w:eastAsia="sl-SI"/>
        </w:rPr>
      </w:pPr>
      <w:r>
        <w:rPr>
          <w:rFonts w:eastAsia="Arial Unicode MS"/>
          <w:szCs w:val="22"/>
          <w:lang w:val="sl-SI" w:eastAsia="sl-SI"/>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2F3DD1B1" w14:textId="77777777" w:rsidR="00480FBE" w:rsidRDefault="00C01097">
      <w:pPr>
        <w:widowControl w:val="0"/>
        <w:tabs>
          <w:tab w:val="left" w:pos="567"/>
        </w:tabs>
        <w:rPr>
          <w:rFonts w:eastAsia="Arial Unicode MS"/>
          <w:szCs w:val="22"/>
          <w:lang w:val="sl-SI" w:eastAsia="sl-SI"/>
        </w:rPr>
      </w:pPr>
      <w:r>
        <w:rPr>
          <w:rFonts w:eastAsia="Arial Unicode MS"/>
          <w:szCs w:val="22"/>
          <w:lang w:val="sl-SI" w:eastAsia="sl-SI"/>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71A2524F" w14:textId="77777777" w:rsidR="00480FBE" w:rsidRDefault="00C01097">
      <w:pPr>
        <w:widowControl w:val="0"/>
        <w:tabs>
          <w:tab w:val="left" w:pos="567"/>
        </w:tabs>
        <w:rPr>
          <w:rFonts w:eastAsia="Arial Unicode MS"/>
          <w:szCs w:val="22"/>
          <w:lang w:val="sl-SI" w:eastAsia="sl-SI"/>
        </w:rPr>
      </w:pPr>
      <w:r>
        <w:rPr>
          <w:rFonts w:eastAsia="Arial Unicode MS"/>
          <w:szCs w:val="22"/>
          <w:lang w:val="sl-SI" w:eastAsia="sl-SI"/>
        </w:rPr>
        <w:t>Todėl pacientams, sergantiems diabetine nefropatija, negalima kartu vartoti AKF inhibitorių ir angiotenzino II receptorių blokatorių.</w:t>
      </w:r>
    </w:p>
    <w:p w14:paraId="7B3C86D3" w14:textId="77777777" w:rsidR="00480FBE" w:rsidRDefault="00480FBE">
      <w:pPr>
        <w:widowControl w:val="0"/>
        <w:tabs>
          <w:tab w:val="left" w:pos="567"/>
        </w:tabs>
        <w:rPr>
          <w:rFonts w:eastAsia="Arial Unicode MS"/>
          <w:szCs w:val="22"/>
          <w:lang w:val="sl-SI" w:eastAsia="sl-SI"/>
        </w:rPr>
      </w:pPr>
    </w:p>
    <w:p w14:paraId="5C0D3CAB" w14:textId="77777777" w:rsidR="00480FBE" w:rsidRDefault="00C01097">
      <w:pPr>
        <w:widowControl w:val="0"/>
        <w:tabs>
          <w:tab w:val="left" w:pos="567"/>
        </w:tabs>
        <w:rPr>
          <w:rFonts w:eastAsia="Arial Unicode MS"/>
          <w:szCs w:val="22"/>
          <w:lang w:val="sl-SI" w:eastAsia="sl-SI"/>
        </w:rPr>
      </w:pPr>
      <w:r>
        <w:rPr>
          <w:rFonts w:eastAsia="Arial Unicode MS"/>
          <w:szCs w:val="22"/>
          <w:lang w:val="sl-SI" w:eastAsia="sl-SI"/>
        </w:rPr>
        <w:t>ALTITUDE (angl. „</w:t>
      </w:r>
      <w:r>
        <w:rPr>
          <w:rFonts w:eastAsia="Arial Unicode MS"/>
          <w:i/>
          <w:szCs w:val="22"/>
          <w:lang w:val="sl-SI" w:eastAsia="sl-SI"/>
        </w:rPr>
        <w:t>Aliskiren Trial in Type 2 Diabetes Using Cardiovascular and Renal Disease Endpoints</w:t>
      </w:r>
      <w:r>
        <w:rPr>
          <w:rFonts w:eastAsia="Arial Unicode MS"/>
          <w:szCs w:val="22"/>
          <w:lang w:val="sl-SI" w:eastAsia="sl-SI"/>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r>
        <w:rPr>
          <w:rFonts w:eastAsia="Arial Unicode MS"/>
          <w:szCs w:val="22"/>
          <w:lang w:val="sl-SI" w:eastAsia="sl-SI"/>
        </w:rPr>
        <w:cr/>
      </w:r>
    </w:p>
    <w:p w14:paraId="02DD5B3E" w14:textId="77777777" w:rsidR="00480FBE" w:rsidRDefault="00C01097">
      <w:pPr>
        <w:ind w:left="567" w:hanging="567"/>
        <w:rPr>
          <w:b/>
          <w:bCs/>
          <w:i/>
          <w:iCs/>
        </w:rPr>
      </w:pPr>
      <w:r>
        <w:rPr>
          <w:b/>
          <w:bCs/>
          <w:i/>
          <w:iCs/>
        </w:rPr>
        <w:t xml:space="preserve">Susijęs su </w:t>
      </w:r>
      <w:proofErr w:type="spellStart"/>
      <w:r>
        <w:rPr>
          <w:b/>
          <w:bCs/>
          <w:i/>
          <w:iCs/>
        </w:rPr>
        <w:t>indapamidu</w:t>
      </w:r>
      <w:proofErr w:type="spellEnd"/>
    </w:p>
    <w:p w14:paraId="01021B51" w14:textId="77777777" w:rsidR="00480FBE" w:rsidRDefault="00480FBE">
      <w:pPr>
        <w:widowControl w:val="0"/>
        <w:tabs>
          <w:tab w:val="left" w:pos="567"/>
        </w:tabs>
        <w:rPr>
          <w:rFonts w:eastAsia="Arial Unicode MS"/>
          <w:szCs w:val="22"/>
          <w:lang w:val="sl-SI" w:eastAsia="sl-SI"/>
        </w:rPr>
      </w:pPr>
    </w:p>
    <w:p w14:paraId="48DE91F9" w14:textId="77777777" w:rsidR="00480FBE" w:rsidRDefault="00C01097">
      <w:pPr>
        <w:rPr>
          <w:rFonts w:eastAsia="Calibri"/>
          <w:szCs w:val="22"/>
        </w:rPr>
      </w:pPr>
      <w:r>
        <w:rPr>
          <w:rFonts w:eastAsia="Calibri"/>
          <w:szCs w:val="22"/>
        </w:rPr>
        <w:t xml:space="preserve">II ir III fazės klinikinių tyrimų metu nustatyta, kad vartojant vien </w:t>
      </w:r>
      <w:proofErr w:type="spellStart"/>
      <w:r>
        <w:rPr>
          <w:rFonts w:eastAsia="Calibri"/>
          <w:szCs w:val="22"/>
        </w:rPr>
        <w:t>indapamido</w:t>
      </w:r>
      <w:proofErr w:type="spellEnd"/>
      <w:r>
        <w:rPr>
          <w:rFonts w:eastAsia="Calibri"/>
          <w:szCs w:val="22"/>
        </w:rPr>
        <w:t xml:space="preserve">, jo </w:t>
      </w:r>
      <w:proofErr w:type="spellStart"/>
      <w:r>
        <w:rPr>
          <w:rFonts w:eastAsia="Calibri"/>
          <w:szCs w:val="22"/>
        </w:rPr>
        <w:t>antihipertenzinis</w:t>
      </w:r>
      <w:proofErr w:type="spellEnd"/>
      <w:r>
        <w:rPr>
          <w:rFonts w:eastAsia="Calibri"/>
          <w:szCs w:val="22"/>
        </w:rPr>
        <w:t xml:space="preserve"> poveikis išlieka 24 val. Toks poveikis pasireiškė vartojant dozes, kurios sukėlė tik silpną </w:t>
      </w:r>
      <w:proofErr w:type="spellStart"/>
      <w:r>
        <w:rPr>
          <w:rFonts w:eastAsia="Calibri"/>
          <w:szCs w:val="22"/>
        </w:rPr>
        <w:t>diurezinį</w:t>
      </w:r>
      <w:proofErr w:type="spellEnd"/>
      <w:r>
        <w:rPr>
          <w:rFonts w:eastAsia="Calibri"/>
          <w:szCs w:val="22"/>
        </w:rPr>
        <w:t xml:space="preserve"> poveikį.</w:t>
      </w:r>
    </w:p>
    <w:p w14:paraId="1D92D9FD" w14:textId="77777777" w:rsidR="00480FBE" w:rsidRDefault="00C01097">
      <w:pPr>
        <w:rPr>
          <w:szCs w:val="22"/>
        </w:rPr>
      </w:pPr>
      <w:proofErr w:type="spellStart"/>
      <w:r>
        <w:rPr>
          <w:szCs w:val="22"/>
        </w:rPr>
        <w:t>Antihipertenzinis</w:t>
      </w:r>
      <w:proofErr w:type="spellEnd"/>
      <w:r>
        <w:rPr>
          <w:szCs w:val="22"/>
        </w:rPr>
        <w:t xml:space="preserve"> </w:t>
      </w:r>
      <w:proofErr w:type="spellStart"/>
      <w:r>
        <w:rPr>
          <w:szCs w:val="22"/>
        </w:rPr>
        <w:t>indapamido</w:t>
      </w:r>
      <w:proofErr w:type="spellEnd"/>
      <w:r>
        <w:rPr>
          <w:szCs w:val="22"/>
        </w:rPr>
        <w:t xml:space="preserve"> poveikis susijęs su kraujo tekėjimo arterijomis pagerėjimu ir </w:t>
      </w:r>
      <w:proofErr w:type="spellStart"/>
      <w:r>
        <w:rPr>
          <w:szCs w:val="22"/>
        </w:rPr>
        <w:t>arteriolių</w:t>
      </w:r>
      <w:proofErr w:type="spellEnd"/>
      <w:r>
        <w:rPr>
          <w:szCs w:val="22"/>
        </w:rPr>
        <w:t xml:space="preserve"> bei bendro kraujagyslių periferinio pasipriešinimo sumažėjimu.</w:t>
      </w:r>
    </w:p>
    <w:p w14:paraId="25C19228" w14:textId="77777777" w:rsidR="00480FBE" w:rsidRDefault="00C01097">
      <w:pPr>
        <w:tabs>
          <w:tab w:val="left" w:pos="567"/>
        </w:tabs>
        <w:rPr>
          <w:rFonts w:eastAsia="Calibri"/>
          <w:szCs w:val="22"/>
        </w:rPr>
      </w:pPr>
      <w:proofErr w:type="spellStart"/>
      <w:r>
        <w:rPr>
          <w:rFonts w:eastAsia="Calibri"/>
          <w:szCs w:val="22"/>
        </w:rPr>
        <w:t>Indapamidas</w:t>
      </w:r>
      <w:proofErr w:type="spellEnd"/>
      <w:r>
        <w:rPr>
          <w:rFonts w:eastAsia="Calibri"/>
          <w:szCs w:val="22"/>
        </w:rPr>
        <w:t xml:space="preserve"> mažina kairiojo skilvelio hipertrofiją.</w:t>
      </w:r>
    </w:p>
    <w:p w14:paraId="0E10DACE" w14:textId="77777777" w:rsidR="00480FBE" w:rsidRDefault="00C01097">
      <w:pPr>
        <w:tabs>
          <w:tab w:val="left" w:pos="567"/>
        </w:tabs>
        <w:rPr>
          <w:szCs w:val="22"/>
        </w:rPr>
      </w:pPr>
      <w:r>
        <w:rPr>
          <w:rFonts w:eastAsia="Calibri"/>
          <w:szCs w:val="22"/>
        </w:rPr>
        <w:t xml:space="preserve">Pasiekus </w:t>
      </w:r>
      <w:r>
        <w:rPr>
          <w:szCs w:val="22"/>
        </w:rPr>
        <w:t xml:space="preserve">tam tikrą </w:t>
      </w:r>
      <w:proofErr w:type="spellStart"/>
      <w:r>
        <w:rPr>
          <w:szCs w:val="22"/>
        </w:rPr>
        <w:t>tiazidų</w:t>
      </w:r>
      <w:proofErr w:type="spellEnd"/>
      <w:r>
        <w:rPr>
          <w:szCs w:val="22"/>
        </w:rPr>
        <w:t xml:space="preserve"> ar</w:t>
      </w:r>
      <w:r>
        <w:rPr>
          <w:rFonts w:eastAsia="Calibri"/>
          <w:szCs w:val="22"/>
        </w:rPr>
        <w:t xml:space="preserve"> panašaus poveikio </w:t>
      </w:r>
      <w:proofErr w:type="spellStart"/>
      <w:r>
        <w:rPr>
          <w:rFonts w:eastAsia="Calibri"/>
          <w:szCs w:val="22"/>
        </w:rPr>
        <w:t>diuretikų</w:t>
      </w:r>
      <w:r>
        <w:rPr>
          <w:szCs w:val="22"/>
        </w:rPr>
        <w:t>ozę</w:t>
      </w:r>
      <w:proofErr w:type="spellEnd"/>
      <w:r>
        <w:rPr>
          <w:szCs w:val="22"/>
        </w:rPr>
        <w:t xml:space="preserve"> gydomasis</w:t>
      </w:r>
      <w:r>
        <w:rPr>
          <w:rFonts w:eastAsia="Calibri"/>
          <w:szCs w:val="22"/>
        </w:rPr>
        <w:t xml:space="preserve"> poveikis daugiau nestiprėja </w:t>
      </w:r>
      <w:r>
        <w:rPr>
          <w:szCs w:val="22"/>
        </w:rPr>
        <w:t>(</w:t>
      </w:r>
      <w:r>
        <w:rPr>
          <w:i/>
          <w:szCs w:val="22"/>
        </w:rPr>
        <w:t>plato</w:t>
      </w:r>
      <w:r>
        <w:rPr>
          <w:szCs w:val="22"/>
        </w:rPr>
        <w:t>)</w:t>
      </w:r>
      <w:r>
        <w:rPr>
          <w:rFonts w:eastAsia="Calibri"/>
          <w:szCs w:val="22"/>
        </w:rPr>
        <w:t xml:space="preserve">, </w:t>
      </w:r>
      <w:r>
        <w:rPr>
          <w:szCs w:val="22"/>
        </w:rPr>
        <w:t>bet dažniau pasireiškia</w:t>
      </w:r>
      <w:r>
        <w:rPr>
          <w:rFonts w:eastAsia="Calibri"/>
          <w:szCs w:val="22"/>
        </w:rPr>
        <w:t xml:space="preserve"> nepageidaujamas poveikis.</w:t>
      </w:r>
    </w:p>
    <w:p w14:paraId="37A6D53F" w14:textId="77777777" w:rsidR="00480FBE" w:rsidRDefault="00480FBE">
      <w:pPr>
        <w:tabs>
          <w:tab w:val="left" w:pos="567"/>
        </w:tabs>
        <w:rPr>
          <w:szCs w:val="22"/>
        </w:rPr>
      </w:pPr>
    </w:p>
    <w:p w14:paraId="164FA582" w14:textId="77777777" w:rsidR="00480FBE" w:rsidRDefault="00C01097">
      <w:pPr>
        <w:tabs>
          <w:tab w:val="left" w:pos="567"/>
        </w:tabs>
        <w:rPr>
          <w:szCs w:val="22"/>
        </w:rPr>
      </w:pPr>
      <w:r>
        <w:rPr>
          <w:rFonts w:eastAsia="Calibri"/>
          <w:szCs w:val="22"/>
        </w:rPr>
        <w:lastRenderedPageBreak/>
        <w:t xml:space="preserve">Trumpalaikio, vidutinės trukmės ir ilgalaikio </w:t>
      </w:r>
      <w:r>
        <w:rPr>
          <w:szCs w:val="22"/>
        </w:rPr>
        <w:t xml:space="preserve">hipertenzija sergančių pacientų </w:t>
      </w:r>
      <w:r>
        <w:rPr>
          <w:rFonts w:eastAsia="Calibri"/>
          <w:szCs w:val="22"/>
        </w:rPr>
        <w:t xml:space="preserve">gydymo tyrimai parodė, kad </w:t>
      </w:r>
      <w:proofErr w:type="spellStart"/>
      <w:r>
        <w:rPr>
          <w:rFonts w:eastAsia="Calibri"/>
          <w:szCs w:val="22"/>
        </w:rPr>
        <w:t>indapamidas</w:t>
      </w:r>
      <w:proofErr w:type="spellEnd"/>
      <w:r>
        <w:rPr>
          <w:rFonts w:eastAsia="Calibri"/>
          <w:szCs w:val="22"/>
        </w:rPr>
        <w:t>:</w:t>
      </w:r>
    </w:p>
    <w:p w14:paraId="088D3AFB" w14:textId="77777777" w:rsidR="00480FBE" w:rsidRDefault="00C01097">
      <w:pPr>
        <w:numPr>
          <w:ilvl w:val="0"/>
          <w:numId w:val="9"/>
        </w:numPr>
        <w:tabs>
          <w:tab w:val="left" w:pos="567"/>
        </w:tabs>
        <w:ind w:left="567" w:hanging="567"/>
        <w:contextualSpacing/>
        <w:rPr>
          <w:szCs w:val="22"/>
        </w:rPr>
      </w:pPr>
      <w:r>
        <w:rPr>
          <w:rFonts w:eastAsia="Calibri"/>
          <w:szCs w:val="22"/>
        </w:rPr>
        <w:t>neveikia lipidų (trigliceridų,</w:t>
      </w:r>
      <w:r>
        <w:rPr>
          <w:rFonts w:eastAsia="MS Mincho"/>
          <w:lang w:eastAsia="lt-LT"/>
        </w:rPr>
        <w:t xml:space="preserve"> mažo tankio lipoproteinų </w:t>
      </w:r>
      <w:r>
        <w:rPr>
          <w:rFonts w:eastAsia="Calibri"/>
          <w:szCs w:val="22"/>
        </w:rPr>
        <w:t xml:space="preserve"> cholesterolio ir </w:t>
      </w:r>
      <w:r>
        <w:rPr>
          <w:rFonts w:eastAsia="MS Mincho"/>
          <w:lang w:eastAsia="lt-LT"/>
        </w:rPr>
        <w:t xml:space="preserve">didelio tankio lipoproteinų </w:t>
      </w:r>
      <w:r>
        <w:rPr>
          <w:rFonts w:eastAsia="Calibri"/>
          <w:szCs w:val="22"/>
        </w:rPr>
        <w:t xml:space="preserve"> cholesterolio) apykaitos</w:t>
      </w:r>
      <w:r>
        <w:rPr>
          <w:szCs w:val="22"/>
        </w:rPr>
        <w:t>;</w:t>
      </w:r>
    </w:p>
    <w:p w14:paraId="2D1C5EFD" w14:textId="77777777" w:rsidR="00480FBE" w:rsidRDefault="00C01097">
      <w:pPr>
        <w:numPr>
          <w:ilvl w:val="0"/>
          <w:numId w:val="9"/>
        </w:numPr>
        <w:tabs>
          <w:tab w:val="left" w:pos="567"/>
        </w:tabs>
        <w:ind w:left="567" w:hanging="567"/>
        <w:contextualSpacing/>
        <w:rPr>
          <w:rFonts w:eastAsia="Calibri"/>
          <w:szCs w:val="22"/>
        </w:rPr>
      </w:pPr>
      <w:r>
        <w:rPr>
          <w:rFonts w:eastAsia="Calibri"/>
          <w:szCs w:val="22"/>
        </w:rPr>
        <w:t>neveikia angliavandenių apykaitos (net cukriniu diabetu ir hipertenzija sergančių pacientų organizme).</w:t>
      </w:r>
    </w:p>
    <w:p w14:paraId="3474E568" w14:textId="77777777" w:rsidR="00480FBE" w:rsidRDefault="00480FBE">
      <w:pPr>
        <w:numPr>
          <w:ilvl w:val="12"/>
          <w:numId w:val="0"/>
        </w:numPr>
        <w:tabs>
          <w:tab w:val="left" w:pos="567"/>
        </w:tabs>
        <w:ind w:right="-2"/>
        <w:rPr>
          <w:iCs/>
          <w:szCs w:val="22"/>
          <w:lang w:eastAsia="lt-LT"/>
        </w:rPr>
      </w:pPr>
    </w:p>
    <w:p w14:paraId="039183ED" w14:textId="77777777" w:rsidR="00480FBE" w:rsidRDefault="00C01097">
      <w:pPr>
        <w:ind w:left="567" w:hanging="567"/>
        <w:rPr>
          <w:b/>
        </w:rPr>
      </w:pPr>
      <w:r>
        <w:rPr>
          <w:b/>
        </w:rPr>
        <w:t>5.2</w:t>
      </w:r>
      <w:r>
        <w:rPr>
          <w:b/>
        </w:rPr>
        <w:tab/>
      </w:r>
      <w:proofErr w:type="spellStart"/>
      <w:r>
        <w:rPr>
          <w:b/>
        </w:rPr>
        <w:t>Farmakokinetinės</w:t>
      </w:r>
      <w:proofErr w:type="spellEnd"/>
      <w:r>
        <w:rPr>
          <w:b/>
        </w:rPr>
        <w:t xml:space="preserve"> savybės</w:t>
      </w:r>
    </w:p>
    <w:p w14:paraId="007ED6F8" w14:textId="77777777" w:rsidR="00480FBE" w:rsidRDefault="00480FBE">
      <w:pPr>
        <w:ind w:left="567" w:hanging="567"/>
        <w:rPr>
          <w:b/>
        </w:rPr>
      </w:pPr>
    </w:p>
    <w:p w14:paraId="1D09A098" w14:textId="77777777" w:rsidR="00480FBE" w:rsidRDefault="00C01097">
      <w:pPr>
        <w:ind w:left="567" w:hanging="567"/>
        <w:rPr>
          <w:b/>
          <w:i/>
          <w:iCs/>
        </w:rPr>
      </w:pPr>
      <w:proofErr w:type="spellStart"/>
      <w:r>
        <w:rPr>
          <w:b/>
          <w:i/>
          <w:iCs/>
        </w:rPr>
        <w:t>Valsartanas</w:t>
      </w:r>
      <w:proofErr w:type="spellEnd"/>
    </w:p>
    <w:p w14:paraId="1562990D" w14:textId="77777777" w:rsidR="00480FBE" w:rsidRDefault="00480FBE">
      <w:pPr>
        <w:ind w:left="567" w:hanging="567"/>
        <w:rPr>
          <w:b/>
        </w:rPr>
      </w:pPr>
    </w:p>
    <w:p w14:paraId="02963EB0" w14:textId="77777777" w:rsidR="00480FBE" w:rsidRDefault="00C0109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Absorbcija</w:t>
      </w:r>
    </w:p>
    <w:p w14:paraId="58EF8F2F"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Išgėrus vien valsartano, didžiausia jo koncentracija plazmoje atsiranda per 2–4 valandas (jei vartojama tablečių) ir per 1</w:t>
      </w:r>
      <w:r>
        <w:rPr>
          <w:rFonts w:eastAsia="Calibri"/>
          <w:szCs w:val="22"/>
          <w:lang w:val="sl-SI" w:eastAsia="sl-SI"/>
        </w:rPr>
        <w:noBreakHyphen/>
        <w:t xml:space="preserve">2 valandas, jei vartojama geriamojo tirpalo. Vidutinis biologinis prieinamumas yra 23 % ir 39 % (atitinkamai vartojant tablečių ir tirpalo). </w:t>
      </w:r>
      <w:proofErr w:type="spellStart"/>
      <w:r>
        <w:rPr>
          <w:rFonts w:eastAsia="Calibri"/>
          <w:szCs w:val="22"/>
        </w:rPr>
        <w:t>Valsartano</w:t>
      </w:r>
      <w:proofErr w:type="spellEnd"/>
      <w:r>
        <w:rPr>
          <w:rFonts w:eastAsia="Calibri"/>
          <w:szCs w:val="22"/>
        </w:rPr>
        <w:t xml:space="preserve"> sisteminės ekspozicijos ir didžiausiosios koncentracijos plazmoje rodmenys yra atitinkamai maždaug 1,7 karto ir 2,2 karto didesni vartojant geriamojo tirpalo nei vartojant tablečių.</w:t>
      </w:r>
    </w:p>
    <w:p w14:paraId="7954EAD5" w14:textId="77777777" w:rsidR="00480FBE" w:rsidRDefault="00480FBE">
      <w:pPr>
        <w:widowControl w:val="0"/>
        <w:tabs>
          <w:tab w:val="left" w:pos="567"/>
        </w:tabs>
        <w:autoSpaceDE w:val="0"/>
        <w:autoSpaceDN w:val="0"/>
        <w:adjustRightInd w:val="0"/>
        <w:rPr>
          <w:rFonts w:eastAsia="Calibri"/>
          <w:szCs w:val="22"/>
          <w:lang w:val="sl-SI" w:eastAsia="sl-SI"/>
        </w:rPr>
      </w:pPr>
    </w:p>
    <w:p w14:paraId="49C1E3FD" w14:textId="77777777" w:rsidR="00480FBE" w:rsidRDefault="00C01097">
      <w:pPr>
        <w:widowControl w:val="0"/>
        <w:tabs>
          <w:tab w:val="left" w:pos="567"/>
        </w:tabs>
        <w:autoSpaceDE w:val="0"/>
        <w:autoSpaceDN w:val="0"/>
        <w:adjustRightInd w:val="0"/>
        <w:rPr>
          <w:rFonts w:eastAsia="Calibri"/>
          <w:b/>
          <w:szCs w:val="22"/>
          <w:lang w:val="sl-SI" w:eastAsia="sl-SI"/>
        </w:rPr>
      </w:pPr>
      <w:r>
        <w:rPr>
          <w:rFonts w:eastAsia="Calibri"/>
          <w:szCs w:val="22"/>
          <w:lang w:val="sl-SI" w:eastAsia="sl-SI"/>
        </w:rPr>
        <w:t>Maistas valsartano ekspoziciją (vertinant AUC) sumažina 40 </w:t>
      </w:r>
      <w:r>
        <w:rPr>
          <w:rFonts w:eastAsia="Calibri"/>
          <w:szCs w:val="22"/>
          <w:lang w:val="sl-SI" w:eastAsia="sl-SI"/>
        </w:rPr>
        <w:sym w:font="Symbol" w:char="F025"/>
      </w:r>
      <w:r>
        <w:rPr>
          <w:rFonts w:eastAsia="Calibri"/>
          <w:szCs w:val="22"/>
          <w:lang w:val="sl-SI" w:eastAsia="sl-SI"/>
        </w:rPr>
        <w:t>, didžiausią koncentraciją plazmoje (C</w:t>
      </w:r>
      <w:r>
        <w:rPr>
          <w:rFonts w:eastAsia="Calibri"/>
          <w:szCs w:val="22"/>
          <w:vertAlign w:val="subscript"/>
          <w:lang w:val="sl-SI" w:eastAsia="sl-SI"/>
        </w:rPr>
        <w:t>max</w:t>
      </w:r>
      <w:r>
        <w:rPr>
          <w:rFonts w:eastAsia="Calibri"/>
          <w:szCs w:val="22"/>
          <w:lang w:val="sl-SI" w:eastAsia="sl-SI"/>
        </w:rPr>
        <w:t>) – maždaug 50 %, tačiau po vaistinio preparato išgėrimo praėjus maždaug 8 val., valsartano koncentracija tiriamųjų, kurie jo gėrė valgio metu bei nevalgę, plazmoje būna panaši. Toks AUC sumažėjimas nėra susijęs su kliniškai reikšmingu terapinio veiksmingumo mažėjimu, todėl valsartano galima vartoti tiek valgant, tiek nevalgius.</w:t>
      </w:r>
    </w:p>
    <w:p w14:paraId="2E544F6E" w14:textId="77777777" w:rsidR="00480FBE" w:rsidRDefault="00480FBE">
      <w:pPr>
        <w:widowControl w:val="0"/>
        <w:tabs>
          <w:tab w:val="left" w:pos="567"/>
        </w:tabs>
        <w:autoSpaceDE w:val="0"/>
        <w:autoSpaceDN w:val="0"/>
        <w:adjustRightInd w:val="0"/>
        <w:rPr>
          <w:rFonts w:eastAsia="Calibri"/>
          <w:b/>
          <w:szCs w:val="22"/>
          <w:lang w:val="sl-SI" w:eastAsia="sl-SI"/>
        </w:rPr>
      </w:pPr>
    </w:p>
    <w:p w14:paraId="737805BA" w14:textId="77777777" w:rsidR="00480FBE" w:rsidRDefault="00C0109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Pasiskirstymas</w:t>
      </w:r>
    </w:p>
    <w:p w14:paraId="5E809772"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Nusistovėjus pusiausvyrinei koncentracijai, į veną suleisto valsartano pasiskirstymo tūris yra maždaug 17 litrų, tai rodo, kad valsartanas audiniuose pasiskirsto neekstensyviai. Daug (94-97</w:t>
      </w:r>
      <w:r>
        <w:rPr>
          <w:rFonts w:ascii="Calibri" w:eastAsia="Calibri" w:hAnsi="Calibri"/>
          <w:szCs w:val="22"/>
        </w:rPr>
        <w:t> </w:t>
      </w:r>
      <w:r>
        <w:rPr>
          <w:rFonts w:eastAsia="Calibri"/>
          <w:szCs w:val="22"/>
          <w:lang w:val="sl-SI" w:eastAsia="sl-SI"/>
        </w:rPr>
        <w:sym w:font="Symbol" w:char="F025"/>
      </w:r>
      <w:r>
        <w:rPr>
          <w:rFonts w:eastAsia="Calibri"/>
          <w:szCs w:val="22"/>
          <w:lang w:val="sl-SI" w:eastAsia="sl-SI"/>
        </w:rPr>
        <w:t>) valsartano jungiasi prie kraujo serumo baltymų, daugiausiai albuminų.</w:t>
      </w:r>
    </w:p>
    <w:p w14:paraId="063ED964" w14:textId="77777777" w:rsidR="00480FBE" w:rsidRDefault="00480FBE">
      <w:pPr>
        <w:widowControl w:val="0"/>
        <w:tabs>
          <w:tab w:val="left" w:pos="567"/>
        </w:tabs>
        <w:autoSpaceDE w:val="0"/>
        <w:autoSpaceDN w:val="0"/>
        <w:adjustRightInd w:val="0"/>
        <w:rPr>
          <w:rFonts w:eastAsia="Calibri"/>
          <w:szCs w:val="22"/>
          <w:lang w:val="sl-SI" w:eastAsia="sl-SI"/>
        </w:rPr>
      </w:pPr>
    </w:p>
    <w:p w14:paraId="3426972A" w14:textId="77777777" w:rsidR="00480FBE" w:rsidRDefault="00C0109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Biotransformacija</w:t>
      </w:r>
    </w:p>
    <w:p w14:paraId="4781E4D3"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Biologiškai transformuojama nedidelė valsartano dalis: tik 20</w:t>
      </w:r>
      <w:r>
        <w:rPr>
          <w:rFonts w:ascii="Calibri" w:eastAsia="Calibri" w:hAnsi="Calibri"/>
          <w:szCs w:val="22"/>
        </w:rPr>
        <w:t> </w:t>
      </w:r>
      <w:r>
        <w:rPr>
          <w:rFonts w:eastAsia="Calibri"/>
          <w:szCs w:val="22"/>
          <w:lang w:val="sl-SI" w:eastAsia="sl-SI"/>
        </w:rPr>
        <w:t>% dozės išsiskiria metabolitų pavidalu. Valsartano hidroksi- metabolito koncentracija plazmoje būna mažai (mažiau negu 10 </w:t>
      </w:r>
      <w:r>
        <w:rPr>
          <w:rFonts w:eastAsia="Calibri"/>
          <w:szCs w:val="22"/>
          <w:lang w:val="sl-SI" w:eastAsia="sl-SI"/>
        </w:rPr>
        <w:sym w:font="Symbol" w:char="F025"/>
      </w:r>
      <w:r>
        <w:rPr>
          <w:rFonts w:eastAsia="Calibri"/>
          <w:szCs w:val="22"/>
          <w:lang w:val="sl-SI" w:eastAsia="sl-SI"/>
        </w:rPr>
        <w:t xml:space="preserve"> valsartano AUC). Farmakologinio poveikio šis metabolitas nesukelia.</w:t>
      </w:r>
    </w:p>
    <w:p w14:paraId="5D343FD4" w14:textId="77777777" w:rsidR="00480FBE" w:rsidRDefault="00480FBE">
      <w:pPr>
        <w:widowControl w:val="0"/>
        <w:tabs>
          <w:tab w:val="left" w:pos="567"/>
        </w:tabs>
        <w:autoSpaceDE w:val="0"/>
        <w:autoSpaceDN w:val="0"/>
        <w:adjustRightInd w:val="0"/>
        <w:rPr>
          <w:rFonts w:eastAsia="Calibri"/>
          <w:szCs w:val="22"/>
          <w:lang w:val="sl-SI" w:eastAsia="sl-SI"/>
        </w:rPr>
      </w:pPr>
    </w:p>
    <w:p w14:paraId="3881854D" w14:textId="77777777" w:rsidR="00480FBE" w:rsidRDefault="00C0109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Eliminacija</w:t>
      </w:r>
    </w:p>
    <w:p w14:paraId="5BE3BA48" w14:textId="77777777" w:rsidR="00480FBE" w:rsidRDefault="00C01097">
      <w:pPr>
        <w:widowControl w:val="0"/>
        <w:tabs>
          <w:tab w:val="left" w:pos="567"/>
        </w:tabs>
        <w:autoSpaceDE w:val="0"/>
        <w:autoSpaceDN w:val="0"/>
        <w:adjustRightInd w:val="0"/>
        <w:rPr>
          <w:rFonts w:eastAsia="Calibri"/>
          <w:b/>
          <w:szCs w:val="22"/>
          <w:lang w:val="sl-SI" w:eastAsia="sl-SI"/>
        </w:rPr>
      </w:pPr>
      <w:r>
        <w:rPr>
          <w:rFonts w:eastAsia="Calibri"/>
          <w:szCs w:val="22"/>
          <w:lang w:val="sl-SI" w:eastAsia="sl-SI"/>
        </w:rPr>
        <w:t>Valsartano kinetiką apibūdina multieksponentinio mažėjimo funkcija (t</w:t>
      </w:r>
      <w:r>
        <w:rPr>
          <w:rFonts w:eastAsia="Calibri"/>
          <w:szCs w:val="22"/>
          <w:vertAlign w:val="subscript"/>
          <w:lang w:val="sl-SI" w:eastAsia="sl-SI"/>
        </w:rPr>
        <w:t>1/2</w:t>
      </w:r>
      <w:r>
        <w:rPr>
          <w:rFonts w:eastAsia="Calibri"/>
          <w:szCs w:val="22"/>
          <w:vertAlign w:val="subscript"/>
          <w:lang w:val="sl-SI" w:eastAsia="sl-SI"/>
        </w:rPr>
        <w:sym w:font="Symbol" w:char="F061"/>
      </w:r>
      <w:r>
        <w:rPr>
          <w:rFonts w:eastAsia="Calibri"/>
          <w:szCs w:val="22"/>
          <w:vertAlign w:val="subscript"/>
          <w:lang w:val="sl-SI" w:eastAsia="sl-SI"/>
        </w:rPr>
        <w:t xml:space="preserve"> </w:t>
      </w:r>
      <w:r>
        <w:rPr>
          <w:rFonts w:eastAsia="Calibri"/>
          <w:szCs w:val="22"/>
          <w:lang w:val="sl-SI" w:eastAsia="sl-SI"/>
        </w:rPr>
        <w:t xml:space="preserve">yra </w:t>
      </w:r>
      <w:r>
        <w:rPr>
          <w:rFonts w:eastAsia="Calibri"/>
          <w:szCs w:val="22"/>
          <w:lang w:val="sl-SI" w:eastAsia="sl-SI"/>
        </w:rPr>
        <w:sym w:font="Symbol" w:char="F03C"/>
      </w:r>
      <w:r>
        <w:rPr>
          <w:rFonts w:eastAsia="Calibri"/>
          <w:szCs w:val="22"/>
          <w:lang w:val="sl-SI" w:eastAsia="sl-SI"/>
        </w:rPr>
        <w:t> 1 val., t</w:t>
      </w:r>
      <w:r>
        <w:rPr>
          <w:rFonts w:eastAsia="Calibri"/>
          <w:szCs w:val="22"/>
          <w:vertAlign w:val="subscript"/>
          <w:lang w:val="sl-SI" w:eastAsia="sl-SI"/>
        </w:rPr>
        <w:t xml:space="preserve">1/2β </w:t>
      </w:r>
      <w:r>
        <w:rPr>
          <w:rFonts w:eastAsia="Calibri"/>
          <w:szCs w:val="22"/>
          <w:lang w:val="sl-SI" w:eastAsia="sl-SI"/>
        </w:rPr>
        <w:t>– maždaug 9 val.). Valsartanas daugiausia išsiskiria biliarinės ekskrecijos būdu su išmatomis (maždaug 83 </w:t>
      </w:r>
      <w:r>
        <w:rPr>
          <w:rFonts w:eastAsia="Calibri"/>
          <w:szCs w:val="22"/>
          <w:lang w:val="sl-SI" w:eastAsia="sl-SI"/>
        </w:rPr>
        <w:sym w:font="Symbol" w:char="F025"/>
      </w:r>
      <w:r>
        <w:rPr>
          <w:rFonts w:eastAsia="Calibri"/>
          <w:szCs w:val="22"/>
          <w:lang w:val="sl-SI" w:eastAsia="sl-SI"/>
        </w:rPr>
        <w:t xml:space="preserve"> dozės) ir per inkstus su šlapimu (maždaug 13 </w:t>
      </w:r>
      <w:r>
        <w:rPr>
          <w:rFonts w:eastAsia="Calibri"/>
          <w:szCs w:val="22"/>
          <w:lang w:val="sl-SI" w:eastAsia="sl-SI"/>
        </w:rPr>
        <w:sym w:font="Symbol" w:char="F025"/>
      </w:r>
      <w:r>
        <w:rPr>
          <w:rFonts w:eastAsia="Calibri"/>
          <w:szCs w:val="22"/>
          <w:lang w:val="sl-SI" w:eastAsia="sl-SI"/>
        </w:rPr>
        <w:t xml:space="preserve"> dozės), daugiausiai nepakitusio preparato pavidalu. Į veną suleisto valsartano plazmos klirensas yra maždaug 2 l/val., inkstų klirensas - 0,62 l/val. (tai sudaro maždaug 30 % bendrojo klirenso). Valsartano pusinės eliminacijos laikas yra 6 valandos.</w:t>
      </w:r>
    </w:p>
    <w:p w14:paraId="4A6E37CB" w14:textId="77777777" w:rsidR="00480FBE" w:rsidRDefault="00480FBE">
      <w:pPr>
        <w:ind w:left="567" w:hanging="567"/>
      </w:pPr>
    </w:p>
    <w:p w14:paraId="015F4635" w14:textId="77777777" w:rsidR="00480FBE" w:rsidRDefault="00C0109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Ypatingos populicijos</w:t>
      </w:r>
    </w:p>
    <w:p w14:paraId="3F152277" w14:textId="77777777" w:rsidR="00480FBE" w:rsidRDefault="00480FBE">
      <w:pPr>
        <w:widowControl w:val="0"/>
        <w:tabs>
          <w:tab w:val="left" w:pos="567"/>
        </w:tabs>
        <w:autoSpaceDE w:val="0"/>
        <w:autoSpaceDN w:val="0"/>
        <w:adjustRightInd w:val="0"/>
        <w:rPr>
          <w:rFonts w:eastAsia="Calibri"/>
          <w:i/>
          <w:szCs w:val="22"/>
          <w:lang w:val="sl-SI" w:eastAsia="sl-SI"/>
        </w:rPr>
      </w:pPr>
    </w:p>
    <w:p w14:paraId="28D80673" w14:textId="77777777" w:rsidR="00480FBE" w:rsidRDefault="00C01097">
      <w:pPr>
        <w:widowControl w:val="0"/>
        <w:tabs>
          <w:tab w:val="left" w:pos="567"/>
        </w:tabs>
        <w:autoSpaceDE w:val="0"/>
        <w:autoSpaceDN w:val="0"/>
        <w:adjustRightInd w:val="0"/>
        <w:rPr>
          <w:rFonts w:eastAsia="Calibri"/>
          <w:i/>
          <w:iCs/>
          <w:szCs w:val="22"/>
          <w:u w:val="single"/>
          <w:lang w:val="sl-SI" w:eastAsia="sl-SI"/>
        </w:rPr>
      </w:pPr>
      <w:r>
        <w:rPr>
          <w:rFonts w:eastAsia="Calibri"/>
          <w:i/>
          <w:iCs/>
          <w:szCs w:val="22"/>
          <w:u w:val="single"/>
          <w:lang w:val="sl-SI" w:eastAsia="sl-SI"/>
        </w:rPr>
        <w:t>Senyvi pacientai</w:t>
      </w:r>
    </w:p>
    <w:p w14:paraId="027C3935"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Kai kurių senyvų asmenų organizme valsartano ekspozicija buvo šiek tiek didesnė negu jaunų, tačiau duomenų apie klinikinę tokio skirtumo reikšmę negauta.</w:t>
      </w:r>
    </w:p>
    <w:p w14:paraId="72AB480B" w14:textId="77777777" w:rsidR="00480FBE" w:rsidRDefault="00480FBE">
      <w:pPr>
        <w:widowControl w:val="0"/>
        <w:tabs>
          <w:tab w:val="left" w:pos="567"/>
        </w:tabs>
        <w:autoSpaceDE w:val="0"/>
        <w:autoSpaceDN w:val="0"/>
        <w:adjustRightInd w:val="0"/>
        <w:rPr>
          <w:rFonts w:eastAsia="Calibri"/>
          <w:szCs w:val="22"/>
          <w:lang w:eastAsia="sl-SI"/>
        </w:rPr>
      </w:pPr>
    </w:p>
    <w:p w14:paraId="2FF7CB21" w14:textId="77777777" w:rsidR="00480FBE" w:rsidRDefault="00C01097">
      <w:pPr>
        <w:widowControl w:val="0"/>
        <w:tabs>
          <w:tab w:val="left" w:pos="567"/>
        </w:tabs>
        <w:autoSpaceDE w:val="0"/>
        <w:autoSpaceDN w:val="0"/>
        <w:adjustRightInd w:val="0"/>
        <w:rPr>
          <w:rFonts w:eastAsia="Calibri"/>
          <w:i/>
          <w:iCs/>
          <w:szCs w:val="22"/>
          <w:u w:val="single"/>
          <w:lang w:val="sl-SI" w:eastAsia="sl-SI"/>
        </w:rPr>
      </w:pPr>
      <w:r>
        <w:rPr>
          <w:rFonts w:eastAsia="Calibri"/>
          <w:i/>
          <w:iCs/>
          <w:szCs w:val="22"/>
          <w:u w:val="single"/>
          <w:lang w:val="sl-SI" w:eastAsia="sl-SI"/>
        </w:rPr>
        <w:t>Sutrikusi inkstų funkcija</w:t>
      </w:r>
    </w:p>
    <w:p w14:paraId="50388894"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Kaip ir tikėtina (kai preparato inkstų klirensas sudaro tik 30 </w:t>
      </w:r>
      <w:r>
        <w:rPr>
          <w:rFonts w:eastAsia="Calibri"/>
          <w:szCs w:val="22"/>
          <w:lang w:val="sl-SI" w:eastAsia="sl-SI"/>
        </w:rPr>
        <w:sym w:font="Symbol" w:char="F025"/>
      </w:r>
      <w:r>
        <w:rPr>
          <w:rFonts w:eastAsia="Calibri"/>
          <w:szCs w:val="22"/>
          <w:lang w:val="sl-SI" w:eastAsia="sl-SI"/>
        </w:rPr>
        <w:t xml:space="preserve"> bendro plazmos klirenso), koreliacijos tarp sisteminės ekspozicijos ir inkstų funkcijos nepastebėta. Pacientams, kurių inkstų funkcija sutrikusi (kreatinino klirensas </w:t>
      </w:r>
      <w:r>
        <w:rPr>
          <w:rFonts w:eastAsia="Calibri"/>
          <w:szCs w:val="22"/>
          <w:lang w:val="sl-SI" w:eastAsia="sl-SI"/>
        </w:rPr>
        <w:sym w:font="Symbol" w:char="F03E"/>
      </w:r>
      <w:r>
        <w:rPr>
          <w:rFonts w:eastAsia="Calibri"/>
          <w:szCs w:val="22"/>
          <w:lang w:val="sl-SI" w:eastAsia="sl-SI"/>
        </w:rPr>
        <w:t> 10 ml/min.), dozės keisti nereikia. Duomenų apie pacientų, kurių kreatinino klirensas yra &lt; 10 ml/min. ir kurie gydomi dializėmis, gydymo valsartanu saugumą šiuo metu nėra, todėl tokiems pacientams valsartano būtina skirti atsargiai (žr. 4.2 ir 4.4 skyrius). Daug valsartano prisijungia prie kraujo plazmos baltymų, todėl iš organizmo dializės metu  jis nėra pašalinamas.</w:t>
      </w:r>
    </w:p>
    <w:p w14:paraId="23DC7C92" w14:textId="77777777" w:rsidR="00480FBE" w:rsidRDefault="00480FBE">
      <w:pPr>
        <w:widowControl w:val="0"/>
        <w:tabs>
          <w:tab w:val="left" w:pos="567"/>
        </w:tabs>
        <w:autoSpaceDE w:val="0"/>
        <w:autoSpaceDN w:val="0"/>
        <w:adjustRightInd w:val="0"/>
        <w:rPr>
          <w:rFonts w:eastAsia="Calibri"/>
          <w:i/>
          <w:szCs w:val="22"/>
          <w:lang w:val="sl-SI" w:eastAsia="sl-SI"/>
        </w:rPr>
      </w:pPr>
    </w:p>
    <w:p w14:paraId="5CA3A89B" w14:textId="77777777" w:rsidR="00480FBE" w:rsidRDefault="00C01097">
      <w:pPr>
        <w:widowControl w:val="0"/>
        <w:tabs>
          <w:tab w:val="left" w:pos="567"/>
        </w:tabs>
        <w:autoSpaceDE w:val="0"/>
        <w:autoSpaceDN w:val="0"/>
        <w:adjustRightInd w:val="0"/>
        <w:rPr>
          <w:rFonts w:eastAsia="Calibri"/>
          <w:i/>
          <w:iCs/>
          <w:szCs w:val="22"/>
          <w:u w:val="single"/>
          <w:lang w:val="sl-SI" w:eastAsia="sl-SI"/>
        </w:rPr>
      </w:pPr>
      <w:r>
        <w:rPr>
          <w:rFonts w:eastAsia="Calibri"/>
          <w:i/>
          <w:iCs/>
          <w:szCs w:val="22"/>
          <w:u w:val="single"/>
          <w:lang w:val="sl-SI" w:eastAsia="sl-SI"/>
        </w:rPr>
        <w:t>Sutrikusi kepenų funkcija</w:t>
      </w:r>
    </w:p>
    <w:p w14:paraId="0D882BA9" w14:textId="77777777" w:rsidR="00480FBE" w:rsidRDefault="00C01097">
      <w:pPr>
        <w:widowControl w:val="0"/>
        <w:tabs>
          <w:tab w:val="left" w:pos="567"/>
        </w:tabs>
        <w:autoSpaceDE w:val="0"/>
        <w:autoSpaceDN w:val="0"/>
        <w:adjustRightInd w:val="0"/>
        <w:rPr>
          <w:rFonts w:eastAsia="Calibri"/>
          <w:b/>
          <w:szCs w:val="22"/>
          <w:lang w:val="sl-SI" w:eastAsia="sl-SI"/>
        </w:rPr>
      </w:pPr>
      <w:r>
        <w:rPr>
          <w:rFonts w:eastAsia="Calibri"/>
          <w:szCs w:val="22"/>
          <w:lang w:val="sl-SI" w:eastAsia="sl-SI"/>
        </w:rPr>
        <w:lastRenderedPageBreak/>
        <w:t>Maždaug 70 % absorbuotos dozės pasišalina su tulžimi, daugiausia nepakitusiu pavidalu. Reikšmingos biologinės valsartano transformacijos nevyksta. Lengvo ar vidutinio sunkumo kepenų funkcijos sutrikimo atveju ekspozicija (AUC) padvigubėdavo, palyginti su sveikais žmonėmis. Vis dėlto koreliacijos tarp valsartano koncentracijos plazmoje ir kepenų funkcijos sutrikimo sunkumo laipsnio nepastebėta. Valsartano tyrimų su pacientais, kuriems yra sunkus kepenų funkcijos sutrikimas, neatlikta (žr. 4.2, 4.3 ir 4.4 skyrius).</w:t>
      </w:r>
    </w:p>
    <w:p w14:paraId="3BFFB4B5" w14:textId="77777777" w:rsidR="00480FBE" w:rsidRDefault="00480FBE">
      <w:pPr>
        <w:ind w:left="567" w:hanging="567"/>
      </w:pPr>
    </w:p>
    <w:p w14:paraId="5BC45413" w14:textId="77777777" w:rsidR="00480FBE" w:rsidRDefault="00C01097">
      <w:pPr>
        <w:ind w:left="567" w:hanging="567"/>
        <w:rPr>
          <w:b/>
          <w:bCs/>
          <w:i/>
          <w:iCs/>
        </w:rPr>
      </w:pPr>
      <w:proofErr w:type="spellStart"/>
      <w:r>
        <w:rPr>
          <w:b/>
          <w:bCs/>
          <w:i/>
          <w:iCs/>
        </w:rPr>
        <w:t>Indapamidas</w:t>
      </w:r>
      <w:proofErr w:type="spellEnd"/>
    </w:p>
    <w:p w14:paraId="15DA5251" w14:textId="77777777" w:rsidR="00480FBE" w:rsidRDefault="00480FBE">
      <w:pPr>
        <w:ind w:left="567" w:hanging="567"/>
      </w:pPr>
    </w:p>
    <w:p w14:paraId="7394B91A" w14:textId="77777777" w:rsidR="00480FBE" w:rsidRDefault="00C01097">
      <w:pPr>
        <w:tabs>
          <w:tab w:val="left" w:pos="567"/>
        </w:tabs>
        <w:rPr>
          <w:szCs w:val="22"/>
          <w:u w:val="single"/>
        </w:rPr>
      </w:pPr>
      <w:r>
        <w:rPr>
          <w:rFonts w:eastAsia="Calibri"/>
          <w:szCs w:val="22"/>
          <w:u w:val="single"/>
        </w:rPr>
        <w:t>Absorbcija</w:t>
      </w:r>
    </w:p>
    <w:p w14:paraId="2B8E05D2" w14:textId="77777777" w:rsidR="00480FBE" w:rsidRDefault="00C01097">
      <w:pPr>
        <w:tabs>
          <w:tab w:val="left" w:pos="567"/>
        </w:tabs>
        <w:rPr>
          <w:rFonts w:eastAsia="Calibri"/>
          <w:szCs w:val="22"/>
        </w:rPr>
      </w:pPr>
      <w:r>
        <w:rPr>
          <w:rFonts w:eastAsia="Calibri"/>
          <w:szCs w:val="22"/>
        </w:rPr>
        <w:t xml:space="preserve">Atpalaiduota </w:t>
      </w:r>
      <w:proofErr w:type="spellStart"/>
      <w:r>
        <w:rPr>
          <w:rFonts w:eastAsia="Calibri"/>
          <w:szCs w:val="22"/>
        </w:rPr>
        <w:t>indapamido</w:t>
      </w:r>
      <w:proofErr w:type="spellEnd"/>
      <w:r>
        <w:rPr>
          <w:rFonts w:eastAsia="Calibri"/>
          <w:szCs w:val="22"/>
        </w:rPr>
        <w:t xml:space="preserve"> dalis greitai ir visa absorbuojama iš virškinimo trakto. </w:t>
      </w:r>
      <w:r>
        <w:rPr>
          <w:szCs w:val="22"/>
        </w:rPr>
        <w:t>Valgymas</w:t>
      </w:r>
      <w:r>
        <w:rPr>
          <w:rFonts w:eastAsia="Calibri"/>
          <w:szCs w:val="22"/>
        </w:rPr>
        <w:t xml:space="preserve"> šiek tiek </w:t>
      </w:r>
      <w:r>
        <w:rPr>
          <w:szCs w:val="22"/>
        </w:rPr>
        <w:t>didina</w:t>
      </w:r>
      <w:r>
        <w:rPr>
          <w:rFonts w:eastAsia="Calibri"/>
          <w:szCs w:val="22"/>
        </w:rPr>
        <w:t xml:space="preserve"> absorbcijos greitį, tačiau neturi įtakos absorbuojamam vaistinio preparato kiekiui. Išgėrus </w:t>
      </w:r>
      <w:r>
        <w:rPr>
          <w:szCs w:val="22"/>
        </w:rPr>
        <w:t>vienkartinę dozę</w:t>
      </w:r>
      <w:r>
        <w:rPr>
          <w:rFonts w:eastAsia="Calibri"/>
          <w:szCs w:val="22"/>
        </w:rPr>
        <w:t>, didžiausia koncentracija serume atsiranda maždaug 12 valandų</w:t>
      </w:r>
      <w:r>
        <w:rPr>
          <w:szCs w:val="22"/>
        </w:rPr>
        <w:t xml:space="preserve"> po pavartojimo</w:t>
      </w:r>
      <w:r>
        <w:rPr>
          <w:szCs w:val="22"/>
          <w:lang w:eastAsia="lt-LT"/>
        </w:rPr>
        <w:t>, vartojant kartotines dozes</w:t>
      </w:r>
      <w:r>
        <w:rPr>
          <w:rFonts w:eastAsia="Calibri"/>
          <w:szCs w:val="22"/>
        </w:rPr>
        <w:t xml:space="preserve">, koncentracijos serume </w:t>
      </w:r>
      <w:r>
        <w:rPr>
          <w:szCs w:val="22"/>
          <w:lang w:eastAsia="lt-LT"/>
        </w:rPr>
        <w:t>svyravimas</w:t>
      </w:r>
      <w:r>
        <w:rPr>
          <w:rFonts w:eastAsia="Calibri"/>
          <w:szCs w:val="22"/>
        </w:rPr>
        <w:t xml:space="preserve"> tarp </w:t>
      </w:r>
      <w:r>
        <w:rPr>
          <w:rFonts w:eastAsia="Calibri"/>
          <w:szCs w:val="22"/>
          <w:lang w:eastAsia="lt-LT"/>
        </w:rPr>
        <w:t xml:space="preserve">dviejų </w:t>
      </w:r>
      <w:r>
        <w:rPr>
          <w:rFonts w:eastAsia="Calibri"/>
          <w:szCs w:val="22"/>
        </w:rPr>
        <w:t xml:space="preserve">dozių </w:t>
      </w:r>
      <w:r>
        <w:rPr>
          <w:szCs w:val="22"/>
          <w:lang w:eastAsia="lt-LT"/>
        </w:rPr>
        <w:t>vartojimo būna mažesnis. Tarp individų kintamumas egzistuoja</w:t>
      </w:r>
      <w:r>
        <w:rPr>
          <w:rFonts w:eastAsia="Calibri"/>
          <w:szCs w:val="22"/>
        </w:rPr>
        <w:t>.</w:t>
      </w:r>
    </w:p>
    <w:p w14:paraId="02820802" w14:textId="77777777" w:rsidR="00480FBE" w:rsidRDefault="00480FBE">
      <w:pPr>
        <w:tabs>
          <w:tab w:val="left" w:pos="567"/>
        </w:tabs>
        <w:rPr>
          <w:rFonts w:eastAsia="Calibri"/>
          <w:i/>
          <w:szCs w:val="22"/>
        </w:rPr>
      </w:pPr>
    </w:p>
    <w:p w14:paraId="5179E97A" w14:textId="77777777" w:rsidR="00480FBE" w:rsidRDefault="00C01097">
      <w:pPr>
        <w:tabs>
          <w:tab w:val="left" w:pos="567"/>
        </w:tabs>
        <w:rPr>
          <w:szCs w:val="22"/>
          <w:u w:val="single"/>
        </w:rPr>
      </w:pPr>
      <w:r>
        <w:rPr>
          <w:rFonts w:eastAsia="Calibri"/>
          <w:szCs w:val="22"/>
          <w:u w:val="single"/>
        </w:rPr>
        <w:t>Pasiskirstymas</w:t>
      </w:r>
    </w:p>
    <w:p w14:paraId="4CFEC25E" w14:textId="77777777" w:rsidR="00480FBE" w:rsidRDefault="00C01097">
      <w:pPr>
        <w:tabs>
          <w:tab w:val="left" w:pos="567"/>
        </w:tabs>
        <w:rPr>
          <w:szCs w:val="22"/>
        </w:rPr>
      </w:pPr>
      <w:r>
        <w:rPr>
          <w:rFonts w:eastAsia="Calibri"/>
          <w:szCs w:val="22"/>
        </w:rPr>
        <w:t xml:space="preserve">79 % </w:t>
      </w:r>
      <w:proofErr w:type="spellStart"/>
      <w:r>
        <w:rPr>
          <w:rFonts w:eastAsia="Calibri"/>
          <w:szCs w:val="22"/>
        </w:rPr>
        <w:t>indapamido</w:t>
      </w:r>
      <w:proofErr w:type="spellEnd"/>
      <w:r>
        <w:rPr>
          <w:rFonts w:eastAsia="Calibri"/>
          <w:szCs w:val="22"/>
        </w:rPr>
        <w:t xml:space="preserve"> susijungia su plazmos baltymais. </w:t>
      </w:r>
    </w:p>
    <w:p w14:paraId="647360D8" w14:textId="77777777" w:rsidR="00480FBE" w:rsidRDefault="00C01097">
      <w:pPr>
        <w:tabs>
          <w:tab w:val="left" w:pos="567"/>
        </w:tabs>
        <w:rPr>
          <w:szCs w:val="22"/>
        </w:rPr>
      </w:pPr>
      <w:r>
        <w:rPr>
          <w:rFonts w:eastAsia="Calibri"/>
          <w:szCs w:val="22"/>
        </w:rPr>
        <w:t>Jo pusinės eliminacijos laikas plazmoje yra 14</w:t>
      </w:r>
      <w:r>
        <w:rPr>
          <w:rFonts w:eastAsia="Calibri"/>
          <w:szCs w:val="22"/>
        </w:rPr>
        <w:noBreakHyphen/>
        <w:t xml:space="preserve">24 valandos (vidurkis – 18 valandų). </w:t>
      </w:r>
      <w:proofErr w:type="spellStart"/>
      <w:r>
        <w:rPr>
          <w:rFonts w:eastAsia="Calibri"/>
          <w:szCs w:val="22"/>
        </w:rPr>
        <w:t>Pusiausvyrinė</w:t>
      </w:r>
      <w:proofErr w:type="spellEnd"/>
      <w:r>
        <w:rPr>
          <w:rFonts w:eastAsia="Calibri"/>
          <w:szCs w:val="22"/>
        </w:rPr>
        <w:t xml:space="preserve"> koncentracija nusistovi per 7 paras. Pakartotinai </w:t>
      </w:r>
      <w:r>
        <w:rPr>
          <w:szCs w:val="22"/>
        </w:rPr>
        <w:t>vartojamas</w:t>
      </w:r>
      <w:r>
        <w:rPr>
          <w:rFonts w:eastAsia="Calibri"/>
          <w:szCs w:val="22"/>
        </w:rPr>
        <w:t xml:space="preserve"> nesikaupia.</w:t>
      </w:r>
    </w:p>
    <w:p w14:paraId="3957305C" w14:textId="77777777" w:rsidR="00480FBE" w:rsidRDefault="00480FBE">
      <w:pPr>
        <w:tabs>
          <w:tab w:val="left" w:pos="567"/>
        </w:tabs>
        <w:rPr>
          <w:szCs w:val="22"/>
        </w:rPr>
      </w:pPr>
    </w:p>
    <w:p w14:paraId="60E716DB" w14:textId="77777777" w:rsidR="00480FBE" w:rsidRDefault="00C01097">
      <w:pPr>
        <w:tabs>
          <w:tab w:val="left" w:pos="567"/>
        </w:tabs>
        <w:rPr>
          <w:szCs w:val="22"/>
          <w:u w:val="single"/>
        </w:rPr>
      </w:pPr>
      <w:proofErr w:type="spellStart"/>
      <w:r>
        <w:rPr>
          <w:szCs w:val="22"/>
          <w:u w:val="single"/>
        </w:rPr>
        <w:t>Biotransformacija</w:t>
      </w:r>
      <w:proofErr w:type="spellEnd"/>
    </w:p>
    <w:p w14:paraId="1C64BCCE" w14:textId="77777777" w:rsidR="00480FBE" w:rsidRDefault="00C01097">
      <w:pPr>
        <w:rPr>
          <w:rFonts w:eastAsia="Calibri"/>
          <w:szCs w:val="22"/>
        </w:rPr>
      </w:pPr>
      <w:r>
        <w:rPr>
          <w:rFonts w:eastAsia="Calibri"/>
          <w:szCs w:val="22"/>
        </w:rPr>
        <w:t xml:space="preserve">Daugiausia </w:t>
      </w:r>
      <w:proofErr w:type="spellStart"/>
      <w:r>
        <w:rPr>
          <w:rFonts w:eastAsia="Calibri"/>
          <w:szCs w:val="22"/>
        </w:rPr>
        <w:t>indapamido</w:t>
      </w:r>
      <w:proofErr w:type="spellEnd"/>
      <w:r>
        <w:rPr>
          <w:rFonts w:eastAsia="Calibri"/>
          <w:szCs w:val="22"/>
        </w:rPr>
        <w:t xml:space="preserve"> </w:t>
      </w:r>
      <w:r>
        <w:rPr>
          <w:szCs w:val="22"/>
        </w:rPr>
        <w:t>eliminuojama su šlapimu (70 </w:t>
      </w:r>
      <w:r>
        <w:rPr>
          <w:szCs w:val="22"/>
        </w:rPr>
        <w:sym w:font="Symbol" w:char="F025"/>
      </w:r>
      <w:r>
        <w:rPr>
          <w:rFonts w:eastAsia="Calibri"/>
          <w:szCs w:val="22"/>
        </w:rPr>
        <w:t xml:space="preserve"> dozės</w:t>
      </w:r>
      <w:r>
        <w:rPr>
          <w:szCs w:val="22"/>
        </w:rPr>
        <w:t xml:space="preserve">) ir </w:t>
      </w:r>
      <w:r>
        <w:rPr>
          <w:rFonts w:eastAsia="Calibri"/>
          <w:szCs w:val="22"/>
        </w:rPr>
        <w:t>išmatomis (22 </w:t>
      </w:r>
      <w:r>
        <w:rPr>
          <w:szCs w:val="22"/>
        </w:rPr>
        <w:sym w:font="Symbol" w:char="F025"/>
      </w:r>
      <w:r>
        <w:rPr>
          <w:szCs w:val="22"/>
        </w:rPr>
        <w:t xml:space="preserve"> dozės) </w:t>
      </w:r>
      <w:r>
        <w:rPr>
          <w:rFonts w:eastAsia="Calibri"/>
          <w:szCs w:val="22"/>
        </w:rPr>
        <w:t>neaktyvių metabolitų pavidalu.</w:t>
      </w:r>
    </w:p>
    <w:p w14:paraId="5FABFE3B" w14:textId="77777777" w:rsidR="00480FBE" w:rsidRDefault="00480FBE">
      <w:pPr>
        <w:tabs>
          <w:tab w:val="left" w:pos="567"/>
        </w:tabs>
        <w:rPr>
          <w:rFonts w:eastAsia="Calibri"/>
          <w:szCs w:val="22"/>
        </w:rPr>
      </w:pPr>
    </w:p>
    <w:p w14:paraId="6444FDA4" w14:textId="77777777" w:rsidR="00480FBE" w:rsidRDefault="00C0109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Ypatingos populiacijos</w:t>
      </w:r>
    </w:p>
    <w:p w14:paraId="45C35F1C" w14:textId="77777777" w:rsidR="00480FBE" w:rsidRDefault="00480FBE">
      <w:pPr>
        <w:ind w:left="567" w:hanging="567"/>
      </w:pPr>
    </w:p>
    <w:p w14:paraId="7324898A" w14:textId="77777777" w:rsidR="00480FBE" w:rsidRDefault="00C01097">
      <w:pPr>
        <w:widowControl w:val="0"/>
        <w:tabs>
          <w:tab w:val="left" w:pos="567"/>
        </w:tabs>
        <w:autoSpaceDE w:val="0"/>
        <w:autoSpaceDN w:val="0"/>
        <w:adjustRightInd w:val="0"/>
        <w:rPr>
          <w:rFonts w:eastAsia="Calibri"/>
          <w:i/>
          <w:iCs/>
          <w:szCs w:val="22"/>
          <w:u w:val="single"/>
          <w:lang w:val="sl-SI" w:eastAsia="sl-SI"/>
        </w:rPr>
      </w:pPr>
      <w:r>
        <w:rPr>
          <w:rFonts w:eastAsia="Calibri"/>
          <w:i/>
          <w:iCs/>
          <w:szCs w:val="22"/>
          <w:u w:val="single"/>
          <w:lang w:val="sl-SI" w:eastAsia="sl-SI"/>
        </w:rPr>
        <w:t>Sutrikusi inkstų funkcija</w:t>
      </w:r>
    </w:p>
    <w:p w14:paraId="5BBD6133" w14:textId="77777777" w:rsidR="00480FBE" w:rsidRDefault="00C01097">
      <w:pPr>
        <w:tabs>
          <w:tab w:val="left" w:pos="567"/>
        </w:tabs>
        <w:rPr>
          <w:rFonts w:eastAsia="Calibri"/>
          <w:szCs w:val="22"/>
        </w:rPr>
      </w:pPr>
      <w:r>
        <w:rPr>
          <w:szCs w:val="22"/>
          <w:lang w:eastAsia="lt-LT"/>
        </w:rPr>
        <w:t>Pacientų, kurie serga</w:t>
      </w:r>
      <w:r>
        <w:rPr>
          <w:rFonts w:eastAsia="Calibri"/>
          <w:szCs w:val="22"/>
        </w:rPr>
        <w:t xml:space="preserve"> inkstų </w:t>
      </w:r>
      <w:r>
        <w:rPr>
          <w:szCs w:val="22"/>
          <w:lang w:eastAsia="lt-LT"/>
        </w:rPr>
        <w:t>nepakankamumu, organizme</w:t>
      </w:r>
      <w:r>
        <w:rPr>
          <w:szCs w:val="22"/>
        </w:rPr>
        <w:t xml:space="preserve"> </w:t>
      </w:r>
      <w:proofErr w:type="spellStart"/>
      <w:r>
        <w:rPr>
          <w:rFonts w:eastAsia="Calibri"/>
          <w:szCs w:val="22"/>
        </w:rPr>
        <w:t>indapamido</w:t>
      </w:r>
      <w:proofErr w:type="spellEnd"/>
      <w:r>
        <w:rPr>
          <w:rFonts w:eastAsia="Calibri"/>
          <w:szCs w:val="22"/>
        </w:rPr>
        <w:t xml:space="preserve"> farmakokinetikos parametrai nekinta.</w:t>
      </w:r>
    </w:p>
    <w:p w14:paraId="0B46DB4A" w14:textId="77777777" w:rsidR="00480FBE" w:rsidRDefault="00480FBE">
      <w:pPr>
        <w:ind w:left="567" w:hanging="567"/>
      </w:pPr>
    </w:p>
    <w:p w14:paraId="38575FBA" w14:textId="77777777" w:rsidR="00480FBE" w:rsidRDefault="00C01097">
      <w:pPr>
        <w:ind w:left="567" w:hanging="567"/>
        <w:rPr>
          <w:b/>
        </w:rPr>
      </w:pPr>
      <w:r>
        <w:rPr>
          <w:b/>
        </w:rPr>
        <w:t>5.3</w:t>
      </w:r>
      <w:r>
        <w:rPr>
          <w:b/>
        </w:rPr>
        <w:tab/>
      </w:r>
      <w:proofErr w:type="spellStart"/>
      <w:r>
        <w:rPr>
          <w:b/>
        </w:rPr>
        <w:t>Ikiklinikinių</w:t>
      </w:r>
      <w:proofErr w:type="spellEnd"/>
      <w:r>
        <w:rPr>
          <w:b/>
        </w:rPr>
        <w:t xml:space="preserve"> saugumo tyrimų duomenys</w:t>
      </w:r>
    </w:p>
    <w:p w14:paraId="0B00451B" w14:textId="77777777" w:rsidR="00480FBE" w:rsidRDefault="00480FBE">
      <w:pPr>
        <w:ind w:left="567" w:hanging="567"/>
      </w:pPr>
    </w:p>
    <w:p w14:paraId="2467CAD1" w14:textId="77777777" w:rsidR="00480FBE" w:rsidRDefault="00C01097">
      <w:pPr>
        <w:ind w:left="567" w:hanging="567"/>
        <w:rPr>
          <w:b/>
          <w:bCs/>
          <w:i/>
          <w:iCs/>
        </w:rPr>
      </w:pPr>
      <w:proofErr w:type="spellStart"/>
      <w:r>
        <w:rPr>
          <w:b/>
          <w:bCs/>
          <w:i/>
          <w:iCs/>
        </w:rPr>
        <w:t>Valsartanas</w:t>
      </w:r>
      <w:proofErr w:type="spellEnd"/>
    </w:p>
    <w:p w14:paraId="3CDC7BA2" w14:textId="77777777" w:rsidR="00480FBE" w:rsidRDefault="00C01097">
      <w:pPr>
        <w:widowControl w:val="0"/>
        <w:tabs>
          <w:tab w:val="left" w:pos="567"/>
        </w:tabs>
        <w:autoSpaceDE w:val="0"/>
        <w:autoSpaceDN w:val="0"/>
        <w:adjustRightInd w:val="0"/>
        <w:rPr>
          <w:szCs w:val="22"/>
          <w:lang w:val="sl-SI" w:eastAsia="sl-SI"/>
        </w:rPr>
      </w:pPr>
      <w:r>
        <w:rPr>
          <w:rFonts w:eastAsia="Calibri"/>
          <w:szCs w:val="22"/>
          <w:lang w:val="sl-SI" w:eastAsia="sl-SI"/>
        </w:rPr>
        <w:t>Įprastų farmakologinio saugumo, kartotinių dozių toksiškumo, genotoksiškumo ir galimo kancerogeniškumo ikiklinikinių tyrimų duomenys specifinio pavojaus žmogui nerodo.</w:t>
      </w:r>
    </w:p>
    <w:p w14:paraId="717FC92B" w14:textId="77777777" w:rsidR="00480FBE" w:rsidRDefault="00C01097">
      <w:pPr>
        <w:widowControl w:val="0"/>
        <w:tabs>
          <w:tab w:val="left" w:pos="567"/>
        </w:tabs>
        <w:autoSpaceDE w:val="0"/>
        <w:autoSpaceDN w:val="0"/>
        <w:adjustRightInd w:val="0"/>
        <w:rPr>
          <w:szCs w:val="22"/>
          <w:lang w:val="sl-SI" w:eastAsia="sl-SI"/>
        </w:rPr>
      </w:pPr>
      <w:r>
        <w:rPr>
          <w:rFonts w:eastAsia="Calibri"/>
          <w:szCs w:val="22"/>
          <w:lang w:val="sl-SI" w:eastAsia="sl-SI"/>
        </w:rPr>
        <w:t>Paskutinėmis nėštumo dienomis ir laktacijos metu žiurkių patelių, vartojusių joms toksinę paros dozę (600 mg/kg kūno svorio), jaunikliai dažniau gaišo, priaugo mažiau svorio, jų vystymasis (ausies kaušelio atsiskyrimas ir ausies kanalo atsidarymas) buvo lėtesnis (žr. 4.6 skyrių). Tokia žiurkėms skirta paros dozė (600 mg/kg kūno svorio) yra maždaug 18 kartų didesnė už rekomenduojamą dozę žmogui, perskaičiuojant mg/m</w:t>
      </w:r>
      <w:r>
        <w:rPr>
          <w:rFonts w:eastAsia="Calibri"/>
          <w:szCs w:val="22"/>
          <w:vertAlign w:val="superscript"/>
          <w:lang w:val="sl-SI" w:eastAsia="sl-SI"/>
        </w:rPr>
        <w:t>2</w:t>
      </w:r>
      <w:r>
        <w:rPr>
          <w:rFonts w:eastAsia="Calibri"/>
          <w:szCs w:val="22"/>
          <w:lang w:val="sl-SI" w:eastAsia="sl-SI"/>
        </w:rPr>
        <w:t xml:space="preserve"> paviršiaus ploto (skaičiuojant laikyta, kad geriamoji paros dozė yra 320 mg, o pacientas sveria 60 kg).</w:t>
      </w:r>
    </w:p>
    <w:p w14:paraId="4E557639"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Ikiklinikinių saugumo tyrimų metu žiurkėms, vartojusioms didelę (200–600 mg/kg kūno svorio) valsartano dozę, sumažėjo eritrocitų parametrai (eritrocitų ir hemoglobino kiekis, hematokrito rodmuo), atsirado inkstų kraujotakos pakitimų (šiek tiek padaugėjo karbamido koncentracija plazmoje, patinams atsirado inkstų kanalėlių hiperplazija ir bazofilija). Tokia žiurkėms skirta paros dozė (200 mg/kg kūno svorio ir 600 mg/kg kūno svorio) yra maždaug 6 ir 18 kartų didesnė už rekomenduojamą dozę žmogui, perskaičiuojant mg/m</w:t>
      </w:r>
      <w:r>
        <w:rPr>
          <w:rFonts w:eastAsia="Calibri"/>
          <w:szCs w:val="22"/>
          <w:vertAlign w:val="superscript"/>
          <w:lang w:val="sl-SI" w:eastAsia="sl-SI"/>
        </w:rPr>
        <w:t>2</w:t>
      </w:r>
      <w:r>
        <w:rPr>
          <w:rFonts w:eastAsia="Calibri"/>
          <w:szCs w:val="22"/>
          <w:lang w:val="sl-SI" w:eastAsia="sl-SI"/>
        </w:rPr>
        <w:t xml:space="preserve"> paviršiaus ploto (skaičiuojant laikyta, kad geriamoji paros dozė yra 320 mg, o pacientas sveria 60 kg).</w:t>
      </w:r>
    </w:p>
    <w:p w14:paraId="3FA54F6F" w14:textId="77777777" w:rsidR="00480FBE" w:rsidRDefault="00C01097">
      <w:pPr>
        <w:widowControl w:val="0"/>
        <w:tabs>
          <w:tab w:val="left" w:pos="567"/>
        </w:tabs>
        <w:autoSpaceDE w:val="0"/>
        <w:autoSpaceDN w:val="0"/>
        <w:adjustRightInd w:val="0"/>
        <w:rPr>
          <w:rFonts w:eastAsia="Calibri"/>
          <w:szCs w:val="22"/>
          <w:lang w:val="sl-SI" w:eastAsia="sl-SI"/>
        </w:rPr>
      </w:pPr>
      <w:bookmarkStart w:id="5" w:name="_Hlk169434969"/>
      <w:r>
        <w:rPr>
          <w:rFonts w:eastAsia="Calibri"/>
          <w:szCs w:val="22"/>
          <w:lang w:val="sl-SI" w:eastAsia="sl-SI"/>
        </w:rPr>
        <w:t>Marmozetėms</w:t>
      </w:r>
      <w:bookmarkEnd w:id="5"/>
      <w:r>
        <w:rPr>
          <w:rFonts w:eastAsia="Calibri"/>
          <w:szCs w:val="22"/>
          <w:lang w:val="sl-SI" w:eastAsia="sl-SI"/>
        </w:rPr>
        <w:t>, vartojusioms panašias dozes, pokyčiai buvo panašūs, tik stipresni, ypač poveikis inkstams (pokyčiai progresavo iki nefropatijos, padidėjant karbamido ir kreatinino koncentracijai kraujyje).</w:t>
      </w:r>
    </w:p>
    <w:p w14:paraId="43E5304A"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Abiejų rūšių gyvūnams atsirado jukstaglomerulinių ląstelių hipertrofija. Laikyta, jog visus pokyčius sukėlė farmakologinis valsartano poveikis - ilgalaikė hipotenzija, ypač marmozetėms. Terapinėmis dozėmis gydomiems žmonėms tyrimo metu gauti duomenys apie jukstaglomerulinių ląstelių hipertrofiją neturėtų būti reikšmingi.</w:t>
      </w:r>
    </w:p>
    <w:p w14:paraId="4A7A4DFD" w14:textId="77777777" w:rsidR="00480FBE" w:rsidRDefault="00480FBE">
      <w:pPr>
        <w:rPr>
          <w:noProof/>
          <w:szCs w:val="22"/>
          <w:u w:val="single"/>
        </w:rPr>
      </w:pPr>
    </w:p>
    <w:p w14:paraId="510ECB36" w14:textId="77777777" w:rsidR="00480FBE" w:rsidRDefault="00C01097">
      <w:pPr>
        <w:ind w:left="567" w:hanging="567"/>
        <w:rPr>
          <w:b/>
          <w:bCs/>
          <w:i/>
          <w:iCs/>
        </w:rPr>
      </w:pPr>
      <w:proofErr w:type="spellStart"/>
      <w:r>
        <w:rPr>
          <w:b/>
          <w:bCs/>
          <w:i/>
          <w:iCs/>
        </w:rPr>
        <w:lastRenderedPageBreak/>
        <w:t>Indapamidas</w:t>
      </w:r>
      <w:proofErr w:type="spellEnd"/>
    </w:p>
    <w:p w14:paraId="3F96AA76" w14:textId="77777777" w:rsidR="00480FBE" w:rsidRDefault="00C01097">
      <w:pPr>
        <w:tabs>
          <w:tab w:val="left" w:pos="567"/>
        </w:tabs>
        <w:rPr>
          <w:szCs w:val="22"/>
        </w:rPr>
      </w:pPr>
      <w:r>
        <w:rPr>
          <w:szCs w:val="22"/>
        </w:rPr>
        <w:t xml:space="preserve">Tyrimų metu </w:t>
      </w:r>
      <w:proofErr w:type="spellStart"/>
      <w:r>
        <w:rPr>
          <w:szCs w:val="22"/>
        </w:rPr>
        <w:t>indapamido</w:t>
      </w:r>
      <w:proofErr w:type="spellEnd"/>
      <w:r>
        <w:rPr>
          <w:szCs w:val="22"/>
        </w:rPr>
        <w:t xml:space="preserve"> mutageninio ar kancerogeninio poveikio nepastebėta.</w:t>
      </w:r>
    </w:p>
    <w:p w14:paraId="12165486" w14:textId="77777777" w:rsidR="00480FBE" w:rsidRDefault="00C01097">
      <w:pPr>
        <w:tabs>
          <w:tab w:val="left" w:pos="567"/>
        </w:tabs>
        <w:rPr>
          <w:szCs w:val="22"/>
        </w:rPr>
      </w:pPr>
      <w:r>
        <w:rPr>
          <w:rFonts w:eastAsia="Calibri"/>
          <w:szCs w:val="22"/>
        </w:rPr>
        <w:t>Didžiausios įvairių rūšių gyvūnams sugirdytos dozės (40</w:t>
      </w:r>
      <w:r>
        <w:rPr>
          <w:rFonts w:eastAsia="Calibri"/>
          <w:szCs w:val="22"/>
        </w:rPr>
        <w:noBreakHyphen/>
        <w:t xml:space="preserve">8000 kartų didesnės už gydomąją dozę) dar labiau skatino </w:t>
      </w:r>
      <w:proofErr w:type="spellStart"/>
      <w:r>
        <w:rPr>
          <w:szCs w:val="22"/>
          <w:lang w:eastAsia="lt-LT"/>
        </w:rPr>
        <w:t>diurezinį</w:t>
      </w:r>
      <w:proofErr w:type="spellEnd"/>
      <w:r>
        <w:rPr>
          <w:szCs w:val="22"/>
          <w:lang w:eastAsia="lt-LT"/>
        </w:rPr>
        <w:t xml:space="preserve"> </w:t>
      </w:r>
      <w:proofErr w:type="spellStart"/>
      <w:r>
        <w:rPr>
          <w:szCs w:val="22"/>
          <w:lang w:eastAsia="lt-LT"/>
        </w:rPr>
        <w:t>indapamido</w:t>
      </w:r>
      <w:proofErr w:type="spellEnd"/>
      <w:r>
        <w:rPr>
          <w:szCs w:val="22"/>
          <w:lang w:eastAsia="lt-LT"/>
        </w:rPr>
        <w:t xml:space="preserve"> poveikį</w:t>
      </w:r>
      <w:r>
        <w:rPr>
          <w:szCs w:val="22"/>
        </w:rPr>
        <w:t>.</w:t>
      </w:r>
      <w:r>
        <w:rPr>
          <w:rFonts w:eastAsia="Calibri"/>
          <w:szCs w:val="22"/>
        </w:rPr>
        <w:t xml:space="preserve"> Ūminio toksinio </w:t>
      </w:r>
      <w:r>
        <w:rPr>
          <w:szCs w:val="22"/>
        </w:rPr>
        <w:t>apsinuodijimo</w:t>
      </w:r>
      <w:r>
        <w:rPr>
          <w:rFonts w:eastAsia="Calibri"/>
          <w:szCs w:val="22"/>
        </w:rPr>
        <w:t xml:space="preserve"> tyrimų metu pagrindiniai intoksikacijos į veną ar pilvaplėvės ertmę suleistu preparatu simptomai (</w:t>
      </w:r>
      <w:proofErr w:type="spellStart"/>
      <w:r>
        <w:rPr>
          <w:rFonts w:eastAsia="Calibri"/>
          <w:szCs w:val="22"/>
        </w:rPr>
        <w:t>bradipnėja</w:t>
      </w:r>
      <w:proofErr w:type="spellEnd"/>
      <w:r>
        <w:rPr>
          <w:rFonts w:eastAsia="Calibri"/>
          <w:szCs w:val="22"/>
        </w:rPr>
        <w:t xml:space="preserve"> ir periferinių kraujagyslių išsiplėtimas) buvo susiję su farmakologiniu </w:t>
      </w:r>
      <w:proofErr w:type="spellStart"/>
      <w:r>
        <w:rPr>
          <w:rFonts w:eastAsia="Calibri"/>
          <w:szCs w:val="22"/>
        </w:rPr>
        <w:t>indapamido</w:t>
      </w:r>
      <w:proofErr w:type="spellEnd"/>
      <w:r>
        <w:rPr>
          <w:rFonts w:eastAsia="Calibri"/>
          <w:szCs w:val="22"/>
        </w:rPr>
        <w:t xml:space="preserve"> poveikiu.</w:t>
      </w:r>
    </w:p>
    <w:p w14:paraId="7DB5627B" w14:textId="77777777" w:rsidR="00480FBE" w:rsidRDefault="00C01097">
      <w:pPr>
        <w:tabs>
          <w:tab w:val="left" w:pos="567"/>
        </w:tabs>
        <w:rPr>
          <w:szCs w:val="22"/>
        </w:rPr>
      </w:pPr>
      <w:r>
        <w:rPr>
          <w:szCs w:val="22"/>
        </w:rPr>
        <w:t xml:space="preserve">Toksinio poveikio reprodukcijai tyrimai neparodė </w:t>
      </w:r>
      <w:proofErr w:type="spellStart"/>
      <w:r>
        <w:rPr>
          <w:szCs w:val="22"/>
        </w:rPr>
        <w:t>embriotoksinio</w:t>
      </w:r>
      <w:proofErr w:type="spellEnd"/>
      <w:r>
        <w:rPr>
          <w:szCs w:val="22"/>
        </w:rPr>
        <w:t xml:space="preserve"> ir </w:t>
      </w:r>
      <w:proofErr w:type="spellStart"/>
      <w:r>
        <w:rPr>
          <w:szCs w:val="22"/>
        </w:rPr>
        <w:t>teratogeninio</w:t>
      </w:r>
      <w:proofErr w:type="spellEnd"/>
      <w:r>
        <w:rPr>
          <w:szCs w:val="22"/>
        </w:rPr>
        <w:t xml:space="preserve"> poveikio.</w:t>
      </w:r>
    </w:p>
    <w:p w14:paraId="329005AA" w14:textId="77777777" w:rsidR="00480FBE" w:rsidRDefault="00C01097">
      <w:pPr>
        <w:tabs>
          <w:tab w:val="left" w:pos="567"/>
        </w:tabs>
        <w:rPr>
          <w:szCs w:val="22"/>
        </w:rPr>
      </w:pPr>
      <w:r>
        <w:rPr>
          <w:szCs w:val="22"/>
        </w:rPr>
        <w:t>Vaisingumas nebuvo sutrikęs vyriškos ar moteriškos lyties žiurkėms.</w:t>
      </w:r>
    </w:p>
    <w:p w14:paraId="5A3623B2" w14:textId="77777777" w:rsidR="00480FBE" w:rsidRDefault="00480FBE">
      <w:pPr>
        <w:ind w:left="567" w:hanging="567"/>
      </w:pPr>
    </w:p>
    <w:p w14:paraId="6A0454CE" w14:textId="77777777" w:rsidR="00480FBE" w:rsidRDefault="00480FBE">
      <w:pPr>
        <w:ind w:left="567" w:hanging="567"/>
      </w:pPr>
    </w:p>
    <w:p w14:paraId="43364751" w14:textId="77777777" w:rsidR="00480FBE" w:rsidRDefault="00C01097">
      <w:pPr>
        <w:ind w:left="567" w:hanging="567"/>
        <w:rPr>
          <w:b/>
          <w:caps/>
        </w:rPr>
      </w:pPr>
      <w:r>
        <w:rPr>
          <w:b/>
          <w:caps/>
        </w:rPr>
        <w:t>6.</w:t>
      </w:r>
      <w:r>
        <w:rPr>
          <w:b/>
          <w:caps/>
        </w:rPr>
        <w:tab/>
        <w:t>farmacinė informacija</w:t>
      </w:r>
    </w:p>
    <w:p w14:paraId="145AB829" w14:textId="77777777" w:rsidR="00480FBE" w:rsidRDefault="00480FBE">
      <w:pPr>
        <w:ind w:left="567" w:hanging="567"/>
      </w:pPr>
    </w:p>
    <w:p w14:paraId="7757A62D" w14:textId="77777777" w:rsidR="00480FBE" w:rsidRDefault="00C01097">
      <w:pPr>
        <w:ind w:left="567" w:hanging="567"/>
        <w:rPr>
          <w:b/>
        </w:rPr>
      </w:pPr>
      <w:r>
        <w:rPr>
          <w:b/>
        </w:rPr>
        <w:t>6.1</w:t>
      </w:r>
      <w:r>
        <w:rPr>
          <w:b/>
        </w:rPr>
        <w:tab/>
        <w:t>Pagalbinių medžiagų sąrašas</w:t>
      </w:r>
    </w:p>
    <w:p w14:paraId="788F0FC5" w14:textId="77777777" w:rsidR="00480FBE" w:rsidRDefault="00480FBE"/>
    <w:p w14:paraId="235CE97C" w14:textId="77777777" w:rsidR="00480FBE" w:rsidRDefault="00C01097">
      <w:pPr>
        <w:rPr>
          <w:i/>
          <w:iCs/>
          <w:u w:val="single"/>
        </w:rPr>
      </w:pPr>
      <w:proofErr w:type="spellStart"/>
      <w:r>
        <w:rPr>
          <w:i/>
          <w:iCs/>
          <w:u w:val="single"/>
        </w:rPr>
        <w:t>Valsartano</w:t>
      </w:r>
      <w:proofErr w:type="spellEnd"/>
      <w:r>
        <w:rPr>
          <w:i/>
          <w:iCs/>
          <w:u w:val="single"/>
        </w:rPr>
        <w:t xml:space="preserve"> sluoksnis</w:t>
      </w:r>
    </w:p>
    <w:p w14:paraId="3E7609B2" w14:textId="77777777" w:rsidR="00480FBE" w:rsidRDefault="00C01097">
      <w:pPr>
        <w:widowControl w:val="0"/>
        <w:tabs>
          <w:tab w:val="left" w:pos="567"/>
        </w:tabs>
        <w:autoSpaceDE w:val="0"/>
        <w:autoSpaceDN w:val="0"/>
        <w:adjustRightInd w:val="0"/>
        <w:rPr>
          <w:rFonts w:eastAsia="Calibri"/>
          <w:szCs w:val="22"/>
          <w:lang w:val="sl-SI" w:eastAsia="sl-SI"/>
        </w:rPr>
      </w:pPr>
      <w:bookmarkStart w:id="6" w:name="_Hlk163732510"/>
      <w:r>
        <w:rPr>
          <w:rFonts w:eastAsia="Calibri"/>
          <w:szCs w:val="22"/>
          <w:lang w:val="sl-SI" w:eastAsia="sl-SI"/>
        </w:rPr>
        <w:t>Mikrokristalinė celiuliozė</w:t>
      </w:r>
    </w:p>
    <w:p w14:paraId="515ECEB9"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Krospovidonas</w:t>
      </w:r>
    </w:p>
    <w:p w14:paraId="3D2D7FF9"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Bevandenis koloidinis silicio dioksidas</w:t>
      </w:r>
    </w:p>
    <w:p w14:paraId="15935B76"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Magnio stearatas</w:t>
      </w:r>
    </w:p>
    <w:bookmarkEnd w:id="6"/>
    <w:p w14:paraId="512875D7" w14:textId="77777777" w:rsidR="00480FBE" w:rsidRDefault="00480FBE"/>
    <w:p w14:paraId="183D86E2" w14:textId="77777777" w:rsidR="00480FBE" w:rsidRDefault="00C01097">
      <w:pPr>
        <w:ind w:left="567" w:hanging="567"/>
        <w:rPr>
          <w:i/>
          <w:iCs/>
          <w:u w:val="single"/>
        </w:rPr>
      </w:pPr>
      <w:proofErr w:type="spellStart"/>
      <w:r>
        <w:rPr>
          <w:i/>
          <w:iCs/>
          <w:u w:val="single"/>
        </w:rPr>
        <w:t>Indapamido</w:t>
      </w:r>
      <w:proofErr w:type="spellEnd"/>
      <w:r>
        <w:rPr>
          <w:i/>
          <w:iCs/>
          <w:u w:val="single"/>
        </w:rPr>
        <w:t xml:space="preserve"> sluoksnis</w:t>
      </w:r>
    </w:p>
    <w:p w14:paraId="0B6C5469" w14:textId="77777777" w:rsidR="00480FBE" w:rsidRDefault="00C01097">
      <w:pPr>
        <w:widowControl w:val="0"/>
        <w:tabs>
          <w:tab w:val="left" w:pos="567"/>
        </w:tabs>
        <w:autoSpaceDE w:val="0"/>
        <w:autoSpaceDN w:val="0"/>
        <w:adjustRightInd w:val="0"/>
        <w:rPr>
          <w:rFonts w:eastAsia="Calibri"/>
          <w:szCs w:val="22"/>
          <w:lang w:val="sl-SI" w:eastAsia="sl-SI"/>
        </w:rPr>
      </w:pPr>
      <w:bookmarkStart w:id="7" w:name="_Hlk163732600"/>
      <w:r>
        <w:rPr>
          <w:rFonts w:eastAsia="Calibri"/>
          <w:szCs w:val="22"/>
          <w:lang w:val="sl-SI" w:eastAsia="sl-SI"/>
        </w:rPr>
        <w:t>Mikrokristalinė celiuliozė</w:t>
      </w:r>
    </w:p>
    <w:p w14:paraId="55EEFE7C" w14:textId="77777777" w:rsidR="00480FBE" w:rsidRDefault="00C01097">
      <w:pPr>
        <w:tabs>
          <w:tab w:val="left" w:pos="567"/>
        </w:tabs>
        <w:spacing w:line="260" w:lineRule="exact"/>
        <w:rPr>
          <w:rFonts w:eastAsia="Calibri"/>
          <w:szCs w:val="22"/>
        </w:rPr>
      </w:pPr>
      <w:proofErr w:type="spellStart"/>
      <w:r>
        <w:rPr>
          <w:rFonts w:eastAsia="Calibri"/>
          <w:szCs w:val="22"/>
        </w:rPr>
        <w:t>Manitolis</w:t>
      </w:r>
      <w:proofErr w:type="spellEnd"/>
    </w:p>
    <w:p w14:paraId="4CA5B9AE" w14:textId="77777777" w:rsidR="00480FBE" w:rsidRDefault="00C01097">
      <w:pPr>
        <w:tabs>
          <w:tab w:val="left" w:pos="567"/>
        </w:tabs>
        <w:spacing w:line="260" w:lineRule="exact"/>
        <w:rPr>
          <w:rFonts w:eastAsia="Calibri"/>
          <w:szCs w:val="22"/>
        </w:rPr>
      </w:pPr>
      <w:proofErr w:type="spellStart"/>
      <w:r>
        <w:rPr>
          <w:rFonts w:eastAsia="Calibri"/>
          <w:szCs w:val="22"/>
        </w:rPr>
        <w:t>Hipromeliozė</w:t>
      </w:r>
      <w:proofErr w:type="spellEnd"/>
    </w:p>
    <w:p w14:paraId="0CD131DD" w14:textId="77777777" w:rsidR="00480FBE" w:rsidRDefault="00C01097">
      <w:pPr>
        <w:tabs>
          <w:tab w:val="left" w:pos="567"/>
        </w:tabs>
        <w:spacing w:line="260" w:lineRule="exact"/>
        <w:rPr>
          <w:szCs w:val="22"/>
        </w:rPr>
      </w:pPr>
      <w:r>
        <w:rPr>
          <w:rFonts w:eastAsia="Calibri"/>
          <w:szCs w:val="22"/>
        </w:rPr>
        <w:t>Bevandenis koloidinis silicio dioksidas</w:t>
      </w:r>
    </w:p>
    <w:p w14:paraId="5072A31B" w14:textId="77777777" w:rsidR="00480FBE" w:rsidRDefault="00C01097">
      <w:pPr>
        <w:tabs>
          <w:tab w:val="left" w:pos="567"/>
        </w:tabs>
        <w:spacing w:line="260" w:lineRule="exact"/>
        <w:rPr>
          <w:rFonts w:eastAsia="Calibri"/>
          <w:szCs w:val="22"/>
        </w:rPr>
      </w:pPr>
      <w:r>
        <w:rPr>
          <w:rFonts w:eastAsia="Calibri"/>
          <w:szCs w:val="22"/>
        </w:rPr>
        <w:t xml:space="preserve">Magnio </w:t>
      </w:r>
      <w:proofErr w:type="spellStart"/>
      <w:r>
        <w:rPr>
          <w:rFonts w:eastAsia="Calibri"/>
          <w:szCs w:val="22"/>
        </w:rPr>
        <w:t>stearatas</w:t>
      </w:r>
      <w:proofErr w:type="spellEnd"/>
    </w:p>
    <w:p w14:paraId="58E82902" w14:textId="77777777" w:rsidR="00480FBE" w:rsidRDefault="00C01097">
      <w:pPr>
        <w:tabs>
          <w:tab w:val="left" w:pos="567"/>
        </w:tabs>
        <w:spacing w:line="260" w:lineRule="exact"/>
        <w:rPr>
          <w:rFonts w:eastAsia="Calibri"/>
          <w:szCs w:val="22"/>
        </w:rPr>
      </w:pPr>
      <w:proofErr w:type="spellStart"/>
      <w:r>
        <w:rPr>
          <w:rFonts w:eastAsia="Calibri"/>
          <w:szCs w:val="22"/>
        </w:rPr>
        <w:t>Karbomerai</w:t>
      </w:r>
      <w:proofErr w:type="spellEnd"/>
    </w:p>
    <w:p w14:paraId="5D7A28A3" w14:textId="77777777" w:rsidR="00480FBE" w:rsidRDefault="00C01097">
      <w:pPr>
        <w:tabs>
          <w:tab w:val="left" w:pos="567"/>
        </w:tabs>
        <w:spacing w:line="260" w:lineRule="exact"/>
        <w:rPr>
          <w:szCs w:val="22"/>
        </w:rPr>
      </w:pPr>
      <w:r>
        <w:rPr>
          <w:rFonts w:eastAsia="Calibri"/>
          <w:color w:val="000000"/>
          <w:szCs w:val="22"/>
          <w:lang w:val="sl-SI" w:eastAsia="sl-SI"/>
        </w:rPr>
        <w:t>Geltonasis geležies oksidas (E172)</w:t>
      </w:r>
    </w:p>
    <w:bookmarkEnd w:id="7"/>
    <w:p w14:paraId="3275D92C" w14:textId="77777777" w:rsidR="00480FBE" w:rsidRDefault="00480FBE">
      <w:pPr>
        <w:ind w:left="567" w:hanging="567"/>
      </w:pPr>
    </w:p>
    <w:p w14:paraId="6E192C4C" w14:textId="77777777" w:rsidR="00480FBE" w:rsidRDefault="00C01097">
      <w:pPr>
        <w:ind w:left="567" w:hanging="567"/>
        <w:rPr>
          <w:b/>
        </w:rPr>
      </w:pPr>
      <w:r>
        <w:rPr>
          <w:b/>
        </w:rPr>
        <w:t>6.2</w:t>
      </w:r>
      <w:r>
        <w:rPr>
          <w:b/>
        </w:rPr>
        <w:tab/>
        <w:t>Nesuderinamumas</w:t>
      </w:r>
    </w:p>
    <w:p w14:paraId="56C54C1B" w14:textId="77777777" w:rsidR="00480FBE" w:rsidRDefault="00480FBE">
      <w:pPr>
        <w:ind w:left="567" w:hanging="567"/>
      </w:pPr>
    </w:p>
    <w:p w14:paraId="6A05823F" w14:textId="77777777" w:rsidR="00480FBE" w:rsidRDefault="00C01097">
      <w:pPr>
        <w:ind w:left="567" w:hanging="567"/>
      </w:pPr>
      <w:r>
        <w:t>Duomenys nebūtini.</w:t>
      </w:r>
    </w:p>
    <w:p w14:paraId="70628DF0" w14:textId="77777777" w:rsidR="00480FBE" w:rsidRDefault="00480FBE">
      <w:pPr>
        <w:ind w:left="567" w:hanging="567"/>
      </w:pPr>
    </w:p>
    <w:p w14:paraId="0FEC3557" w14:textId="77777777" w:rsidR="00480FBE" w:rsidRDefault="00C01097">
      <w:pPr>
        <w:ind w:left="567" w:hanging="567"/>
        <w:rPr>
          <w:b/>
        </w:rPr>
      </w:pPr>
      <w:r>
        <w:rPr>
          <w:b/>
        </w:rPr>
        <w:t>6.3</w:t>
      </w:r>
      <w:r>
        <w:rPr>
          <w:b/>
        </w:rPr>
        <w:tab/>
        <w:t>Tinkamumo laikas</w:t>
      </w:r>
    </w:p>
    <w:p w14:paraId="73C6F589" w14:textId="77777777" w:rsidR="00480FBE" w:rsidRDefault="00480FBE">
      <w:pPr>
        <w:ind w:left="567" w:hanging="567"/>
      </w:pPr>
    </w:p>
    <w:p w14:paraId="32C68C0C" w14:textId="727A3576" w:rsidR="00480FBE" w:rsidRDefault="00C01097">
      <w:pPr>
        <w:ind w:left="567" w:hanging="567"/>
      </w:pPr>
      <w:r>
        <w:t>3 metai.</w:t>
      </w:r>
    </w:p>
    <w:p w14:paraId="05F764D5" w14:textId="77777777" w:rsidR="00480FBE" w:rsidRDefault="00480FBE">
      <w:pPr>
        <w:ind w:left="567" w:hanging="567"/>
      </w:pPr>
    </w:p>
    <w:p w14:paraId="7EE3E2E4" w14:textId="77777777" w:rsidR="00480FBE" w:rsidRDefault="00C01097">
      <w:pPr>
        <w:ind w:left="567" w:hanging="567"/>
        <w:rPr>
          <w:b/>
        </w:rPr>
      </w:pPr>
      <w:r>
        <w:rPr>
          <w:b/>
        </w:rPr>
        <w:t>6.4</w:t>
      </w:r>
      <w:r>
        <w:rPr>
          <w:b/>
        </w:rPr>
        <w:tab/>
        <w:t>Specialios laikymo sąlygos</w:t>
      </w:r>
    </w:p>
    <w:p w14:paraId="078448C8" w14:textId="77777777" w:rsidR="00480FBE" w:rsidRDefault="00480FBE">
      <w:pPr>
        <w:rPr>
          <w:i/>
          <w:iCs/>
        </w:rPr>
      </w:pPr>
    </w:p>
    <w:p w14:paraId="78E8CF2F" w14:textId="77777777" w:rsidR="00480FBE" w:rsidRDefault="00C01097">
      <w:pPr>
        <w:widowControl w:val="0"/>
        <w:tabs>
          <w:tab w:val="left" w:pos="567"/>
        </w:tabs>
        <w:autoSpaceDE w:val="0"/>
        <w:autoSpaceDN w:val="0"/>
        <w:adjustRightInd w:val="0"/>
        <w:outlineLvl w:val="0"/>
        <w:rPr>
          <w:rFonts w:eastAsia="Calibri"/>
          <w:szCs w:val="22"/>
          <w:lang w:val="sl-SI" w:eastAsia="sl-SI"/>
        </w:rPr>
      </w:pPr>
      <w:r>
        <w:rPr>
          <w:rFonts w:eastAsia="Calibri"/>
          <w:szCs w:val="22"/>
          <w:lang w:val="sl-SI" w:eastAsia="sl-SI"/>
        </w:rPr>
        <w:t>Laikyti gamintojo pakuotėje, kad vaistinis preparatas būtų apsaugotas nuo šviesos ir drėgmės.</w:t>
      </w:r>
    </w:p>
    <w:p w14:paraId="16613690" w14:textId="77777777" w:rsidR="00480FBE" w:rsidRDefault="00C01097">
      <w:pPr>
        <w:ind w:left="567" w:hanging="567"/>
      </w:pPr>
      <w:r>
        <w:t xml:space="preserve"> </w:t>
      </w:r>
    </w:p>
    <w:p w14:paraId="2A76E8C9" w14:textId="77777777" w:rsidR="00480FBE" w:rsidRDefault="00C01097">
      <w:r>
        <w:t>Šio vaistinio preparato laikymui specialių temperatūros sąlygų nereikalaujama.</w:t>
      </w:r>
    </w:p>
    <w:p w14:paraId="2ECD42E2" w14:textId="77777777" w:rsidR="00480FBE" w:rsidRDefault="00480FBE"/>
    <w:p w14:paraId="138BA61B" w14:textId="77777777" w:rsidR="00480FBE" w:rsidRDefault="00C01097">
      <w:pPr>
        <w:ind w:left="567" w:hanging="567"/>
        <w:rPr>
          <w:b/>
        </w:rPr>
      </w:pPr>
      <w:r>
        <w:rPr>
          <w:b/>
        </w:rPr>
        <w:t>6.5</w:t>
      </w:r>
      <w:r>
        <w:rPr>
          <w:b/>
        </w:rPr>
        <w:tab/>
      </w:r>
      <w:proofErr w:type="spellStart"/>
      <w:r>
        <w:rPr>
          <w:b/>
        </w:rPr>
        <w:t>Talpyklės</w:t>
      </w:r>
      <w:proofErr w:type="spellEnd"/>
      <w:r>
        <w:rPr>
          <w:b/>
        </w:rPr>
        <w:t xml:space="preserve"> pobūdis ir jos turinys</w:t>
      </w:r>
    </w:p>
    <w:p w14:paraId="6F7010A7" w14:textId="77777777" w:rsidR="00480FBE" w:rsidRDefault="00480FBE">
      <w:pPr>
        <w:ind w:left="567" w:hanging="567"/>
      </w:pPr>
    </w:p>
    <w:p w14:paraId="393BD55F" w14:textId="77777777" w:rsidR="00480FBE" w:rsidRDefault="00C01097">
      <w:pPr>
        <w:widowControl w:val="0"/>
        <w:tabs>
          <w:tab w:val="left" w:pos="567"/>
        </w:tabs>
        <w:rPr>
          <w:szCs w:val="22"/>
          <w:lang w:val="sl-SI" w:eastAsia="sl-SI"/>
        </w:rPr>
      </w:pPr>
      <w:r>
        <w:rPr>
          <w:szCs w:val="22"/>
          <w:lang w:val="sl-SI" w:eastAsia="sl-SI"/>
        </w:rPr>
        <w:t>OPA/aliuminio/PVC//aliuminio lizdinės plokštelės: 10, 14, 28, 30, 56, 60, 84, 90 arba 100 modifikuoto atpalaidavimo tablečių kartono dėžutėje.</w:t>
      </w:r>
    </w:p>
    <w:p w14:paraId="47757D58" w14:textId="77777777" w:rsidR="00480FBE" w:rsidRDefault="00C01097">
      <w:pPr>
        <w:widowControl w:val="0"/>
        <w:tabs>
          <w:tab w:val="left" w:pos="567"/>
        </w:tabs>
        <w:rPr>
          <w:szCs w:val="22"/>
          <w:lang w:val="sl-SI" w:eastAsia="sl-SI"/>
        </w:rPr>
      </w:pPr>
      <w:r>
        <w:rPr>
          <w:szCs w:val="22"/>
          <w:lang w:val="sl-SI" w:eastAsia="sl-SI"/>
        </w:rPr>
        <w:t>OPA/aliuminio/PVC//aliuminio lizdinės plokštelės kalendorinėje pakuotėje: 14, 28, 56, arba 84 modifikuoto atpalaidavimo tabletės kartono dėžutėje.</w:t>
      </w:r>
    </w:p>
    <w:p w14:paraId="01567F06" w14:textId="77777777" w:rsidR="00480FBE" w:rsidRDefault="00480FBE">
      <w:pPr>
        <w:ind w:left="567" w:hanging="567"/>
      </w:pPr>
    </w:p>
    <w:p w14:paraId="6E53CBCA" w14:textId="77777777" w:rsidR="00480FBE" w:rsidRDefault="00C01097">
      <w:pPr>
        <w:ind w:left="567" w:hanging="567"/>
      </w:pPr>
      <w:r>
        <w:t>Gali būti tiekiamos ne visų dydžių pakuotės.</w:t>
      </w:r>
    </w:p>
    <w:p w14:paraId="1FBDF095" w14:textId="77777777" w:rsidR="00480FBE" w:rsidRDefault="00480FBE">
      <w:pPr>
        <w:ind w:left="567" w:hanging="567"/>
      </w:pPr>
    </w:p>
    <w:p w14:paraId="54C34E3B" w14:textId="77777777" w:rsidR="00480FBE" w:rsidRDefault="00C01097">
      <w:pPr>
        <w:ind w:left="567" w:hanging="567"/>
        <w:outlineLvl w:val="0"/>
        <w:rPr>
          <w:noProof/>
        </w:rPr>
      </w:pPr>
      <w:r>
        <w:rPr>
          <w:b/>
        </w:rPr>
        <w:t>6.6</w:t>
      </w:r>
      <w:r>
        <w:rPr>
          <w:b/>
        </w:rPr>
        <w:tab/>
      </w:r>
      <w:r>
        <w:rPr>
          <w:rStyle w:val="Grietas"/>
          <w:color w:val="000000"/>
        </w:rPr>
        <w:t>Specialūs reikalavimai atliekoms tvarkyti</w:t>
      </w:r>
    </w:p>
    <w:p w14:paraId="639D1FEC" w14:textId="77777777" w:rsidR="00480FBE" w:rsidRDefault="00480FBE">
      <w:pPr>
        <w:ind w:left="567" w:hanging="567"/>
        <w:rPr>
          <w:b/>
        </w:rPr>
      </w:pPr>
    </w:p>
    <w:p w14:paraId="1DDE8F8E" w14:textId="77777777" w:rsidR="00480FBE" w:rsidRDefault="00C01097">
      <w:pPr>
        <w:ind w:left="567" w:hanging="567"/>
      </w:pPr>
      <w:r>
        <w:t>Specialių reikalavimų atliekoms tvarkyt nėra.</w:t>
      </w:r>
    </w:p>
    <w:p w14:paraId="7E3606DC" w14:textId="77777777" w:rsidR="00480FBE" w:rsidRDefault="00480FBE">
      <w:pPr>
        <w:ind w:left="567" w:hanging="567"/>
      </w:pPr>
    </w:p>
    <w:p w14:paraId="79B222AD" w14:textId="77777777" w:rsidR="00480FBE" w:rsidRDefault="00480FBE">
      <w:pPr>
        <w:ind w:left="567" w:hanging="567"/>
      </w:pPr>
    </w:p>
    <w:p w14:paraId="41E93152" w14:textId="77777777" w:rsidR="00480FBE" w:rsidRDefault="00C01097">
      <w:pPr>
        <w:ind w:left="567" w:hanging="567"/>
        <w:rPr>
          <w:b/>
          <w:caps/>
        </w:rPr>
      </w:pPr>
      <w:r>
        <w:rPr>
          <w:b/>
          <w:caps/>
        </w:rPr>
        <w:lastRenderedPageBreak/>
        <w:t>7.</w:t>
      </w:r>
      <w:r>
        <w:rPr>
          <w:b/>
          <w:caps/>
        </w:rPr>
        <w:tab/>
      </w:r>
      <w:r>
        <w:rPr>
          <w:b/>
          <w:caps/>
          <w:noProof/>
        </w:rPr>
        <w:t>REGISTRUOTOJAS</w:t>
      </w:r>
    </w:p>
    <w:p w14:paraId="2A15F4FA" w14:textId="77777777" w:rsidR="00480FBE" w:rsidRDefault="00480FBE"/>
    <w:p w14:paraId="2763DAA9" w14:textId="77777777" w:rsidR="00480FBE" w:rsidRDefault="00C01097">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KRKA, d.d., Novo mesto</w:t>
      </w:r>
    </w:p>
    <w:p w14:paraId="3CC855F1" w14:textId="77777777" w:rsidR="00480FBE" w:rsidRDefault="00C01097">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Šmarješka cesta 6</w:t>
      </w:r>
    </w:p>
    <w:p w14:paraId="6C95E281" w14:textId="77777777" w:rsidR="00480FBE" w:rsidRDefault="00C01097">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8501 Novo mesto</w:t>
      </w:r>
    </w:p>
    <w:p w14:paraId="4D1F548A" w14:textId="77777777" w:rsidR="00480FBE" w:rsidRDefault="00C01097">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color w:val="000000"/>
          <w:szCs w:val="22"/>
          <w:lang w:val="sl-SI" w:eastAsia="sl-SI"/>
        </w:rPr>
        <w:t>Slovėnija</w:t>
      </w:r>
    </w:p>
    <w:p w14:paraId="45FB1EB4" w14:textId="77777777" w:rsidR="00480FBE" w:rsidRDefault="00480FBE">
      <w:pPr>
        <w:ind w:left="567" w:hanging="567"/>
      </w:pPr>
    </w:p>
    <w:p w14:paraId="4DD5C0CC" w14:textId="77777777" w:rsidR="00480FBE" w:rsidRDefault="00480FBE">
      <w:pPr>
        <w:ind w:left="567" w:hanging="567"/>
      </w:pPr>
    </w:p>
    <w:p w14:paraId="1C52310C" w14:textId="77777777" w:rsidR="00480FBE" w:rsidRDefault="00C01097">
      <w:pPr>
        <w:ind w:left="567" w:hanging="567"/>
        <w:rPr>
          <w:b/>
          <w:caps/>
        </w:rPr>
      </w:pPr>
      <w:r>
        <w:rPr>
          <w:b/>
          <w:caps/>
        </w:rPr>
        <w:t>8.</w:t>
      </w:r>
      <w:r>
        <w:rPr>
          <w:b/>
          <w:caps/>
        </w:rPr>
        <w:tab/>
      </w:r>
      <w:r>
        <w:rPr>
          <w:b/>
          <w:caps/>
          <w:noProof/>
        </w:rPr>
        <w:t xml:space="preserve">REGISTRACIJOS PAŽYMĖJIMO </w:t>
      </w:r>
      <w:r>
        <w:rPr>
          <w:b/>
          <w:caps/>
        </w:rPr>
        <w:t xml:space="preserve">numeris </w:t>
      </w:r>
      <w:r>
        <w:rPr>
          <w:b/>
          <w:caps/>
          <w:noProof/>
        </w:rPr>
        <w:t>(-IAI)</w:t>
      </w:r>
    </w:p>
    <w:p w14:paraId="18305228" w14:textId="77777777" w:rsidR="00480FBE" w:rsidRDefault="00480FBE">
      <w:pPr>
        <w:rPr>
          <w:i/>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480FBE" w14:paraId="51B22A2D" w14:textId="77777777">
        <w:trPr>
          <w:trHeight w:val="307"/>
        </w:trPr>
        <w:tc>
          <w:tcPr>
            <w:tcW w:w="4532" w:type="dxa"/>
          </w:tcPr>
          <w:p w14:paraId="10CC963C" w14:textId="77777777" w:rsidR="00480FBE" w:rsidRDefault="00C01097">
            <w:pPr>
              <w:ind w:left="-108" w:right="-107"/>
            </w:pPr>
            <w:proofErr w:type="spellStart"/>
            <w:r>
              <w:rPr>
                <w:rFonts w:eastAsia="Calibri"/>
                <w:u w:val="single"/>
                <w:lang w:val="en-US"/>
              </w:rPr>
              <w:t>Lizdinė</w:t>
            </w:r>
            <w:proofErr w:type="spellEnd"/>
            <w:r>
              <w:rPr>
                <w:rFonts w:eastAsia="Calibri"/>
                <w:u w:val="single"/>
                <w:lang w:val="en-US"/>
              </w:rPr>
              <w:t xml:space="preserve"> </w:t>
            </w:r>
            <w:proofErr w:type="spellStart"/>
            <w:r>
              <w:rPr>
                <w:rFonts w:eastAsia="Calibri"/>
                <w:u w:val="single"/>
                <w:lang w:val="en-US"/>
              </w:rPr>
              <w:t>plokštelė</w:t>
            </w:r>
            <w:proofErr w:type="spellEnd"/>
            <w:r>
              <w:rPr>
                <w:rFonts w:eastAsia="Calibri"/>
                <w:lang w:val="en-US"/>
              </w:rPr>
              <w:t>:</w:t>
            </w:r>
          </w:p>
        </w:tc>
        <w:tc>
          <w:tcPr>
            <w:tcW w:w="4533" w:type="dxa"/>
          </w:tcPr>
          <w:p w14:paraId="13AC3D23" w14:textId="77777777" w:rsidR="00480FBE" w:rsidRDefault="00C01097">
            <w:pPr>
              <w:ind w:left="-108" w:right="-107"/>
              <w:rPr>
                <w:u w:val="single"/>
              </w:rPr>
            </w:pPr>
            <w:proofErr w:type="spellStart"/>
            <w:r>
              <w:rPr>
                <w:rFonts w:eastAsia="Calibri"/>
                <w:u w:val="single"/>
                <w:lang w:val="en-US"/>
              </w:rPr>
              <w:t>Lizdinė</w:t>
            </w:r>
            <w:proofErr w:type="spellEnd"/>
            <w:r>
              <w:rPr>
                <w:rFonts w:eastAsia="Calibri"/>
                <w:u w:val="single"/>
                <w:lang w:val="en-US"/>
              </w:rPr>
              <w:t xml:space="preserve"> </w:t>
            </w:r>
            <w:proofErr w:type="spellStart"/>
            <w:r>
              <w:rPr>
                <w:rFonts w:eastAsia="Calibri"/>
                <w:u w:val="single"/>
                <w:lang w:val="en-US"/>
              </w:rPr>
              <w:t>plokštelė</w:t>
            </w:r>
            <w:proofErr w:type="spellEnd"/>
            <w:r>
              <w:rPr>
                <w:rFonts w:eastAsia="Calibri"/>
                <w:u w:val="single"/>
                <w:lang w:val="en-US"/>
              </w:rPr>
              <w:t xml:space="preserve"> (</w:t>
            </w:r>
            <w:proofErr w:type="spellStart"/>
            <w:r>
              <w:rPr>
                <w:rFonts w:eastAsia="Calibri"/>
                <w:u w:val="single"/>
                <w:lang w:val="en-US"/>
              </w:rPr>
              <w:t>kalendorinė</w:t>
            </w:r>
            <w:proofErr w:type="spellEnd"/>
            <w:r>
              <w:rPr>
                <w:rFonts w:eastAsia="Calibri"/>
                <w:u w:val="single"/>
                <w:lang w:val="en-US"/>
              </w:rPr>
              <w:t xml:space="preserve"> </w:t>
            </w:r>
            <w:proofErr w:type="spellStart"/>
            <w:r>
              <w:rPr>
                <w:rFonts w:eastAsia="Calibri"/>
                <w:u w:val="single"/>
                <w:lang w:val="en-US"/>
              </w:rPr>
              <w:t>pakuotė</w:t>
            </w:r>
            <w:proofErr w:type="spellEnd"/>
            <w:r>
              <w:rPr>
                <w:rFonts w:eastAsia="Calibri"/>
                <w:u w:val="single"/>
                <w:lang w:val="en-US"/>
              </w:rPr>
              <w:t>):</w:t>
            </w:r>
          </w:p>
        </w:tc>
      </w:tr>
      <w:tr w:rsidR="00480FBE" w14:paraId="2119B0F4" w14:textId="77777777">
        <w:tc>
          <w:tcPr>
            <w:tcW w:w="4532" w:type="dxa"/>
          </w:tcPr>
          <w:p w14:paraId="3B08DE9C" w14:textId="77777777" w:rsidR="00480FBE" w:rsidRDefault="00C01097">
            <w:pPr>
              <w:ind w:left="-108" w:right="-107"/>
              <w:rPr>
                <w:rFonts w:eastAsia="Calibri"/>
                <w:lang w:val="pt-PT"/>
              </w:rPr>
            </w:pPr>
            <w:r>
              <w:rPr>
                <w:rFonts w:eastAsia="Calibri"/>
                <w:lang w:val="pt-PT"/>
              </w:rPr>
              <w:t>LT/1/24/5472/001 – N10</w:t>
            </w:r>
          </w:p>
          <w:p w14:paraId="5E50CD7A" w14:textId="77777777" w:rsidR="00480FBE" w:rsidRDefault="00C01097">
            <w:pPr>
              <w:ind w:left="-108" w:right="-107"/>
              <w:rPr>
                <w:rFonts w:eastAsia="Calibri"/>
                <w:lang w:val="pt-PT"/>
              </w:rPr>
            </w:pPr>
            <w:r>
              <w:rPr>
                <w:rFonts w:eastAsia="Calibri"/>
                <w:lang w:val="pt-PT"/>
              </w:rPr>
              <w:t>LT/1/24/5472/002 – N14</w:t>
            </w:r>
          </w:p>
          <w:p w14:paraId="5CE7B41C" w14:textId="77777777" w:rsidR="00480FBE" w:rsidRDefault="00C01097">
            <w:pPr>
              <w:ind w:left="-108" w:right="-107"/>
              <w:rPr>
                <w:rFonts w:eastAsia="Calibri"/>
                <w:lang w:val="pt-PT"/>
              </w:rPr>
            </w:pPr>
            <w:r>
              <w:rPr>
                <w:rFonts w:eastAsia="Calibri"/>
                <w:lang w:val="pt-PT"/>
              </w:rPr>
              <w:t>LT/1/24/5472/003 – N28</w:t>
            </w:r>
          </w:p>
          <w:p w14:paraId="3FF57A80" w14:textId="77777777" w:rsidR="00480FBE" w:rsidRDefault="00C01097">
            <w:pPr>
              <w:ind w:left="-108" w:right="-107"/>
              <w:rPr>
                <w:rFonts w:eastAsia="Calibri"/>
                <w:lang w:val="pt-PT"/>
              </w:rPr>
            </w:pPr>
            <w:r>
              <w:rPr>
                <w:rFonts w:eastAsia="Calibri"/>
                <w:lang w:val="pt-PT"/>
              </w:rPr>
              <w:t>LT/1/24/5472/004 – N30</w:t>
            </w:r>
          </w:p>
          <w:p w14:paraId="476962A8" w14:textId="77777777" w:rsidR="00480FBE" w:rsidRDefault="00C01097">
            <w:pPr>
              <w:ind w:left="-108" w:right="-107"/>
              <w:rPr>
                <w:rFonts w:eastAsia="Calibri"/>
                <w:lang w:val="pt-PT"/>
              </w:rPr>
            </w:pPr>
            <w:r>
              <w:rPr>
                <w:rFonts w:eastAsia="Calibri"/>
                <w:lang w:val="pt-PT"/>
              </w:rPr>
              <w:t>LT/1/24/5472/005 – N56</w:t>
            </w:r>
          </w:p>
          <w:p w14:paraId="30FA9EEC" w14:textId="77777777" w:rsidR="00480FBE" w:rsidRDefault="00C01097">
            <w:pPr>
              <w:ind w:left="-108" w:right="-107"/>
              <w:rPr>
                <w:rFonts w:eastAsia="Calibri"/>
                <w:lang w:val="pt-PT"/>
              </w:rPr>
            </w:pPr>
            <w:r>
              <w:rPr>
                <w:rFonts w:eastAsia="Calibri"/>
                <w:lang w:val="pt-PT"/>
              </w:rPr>
              <w:t>LT/1/24/5472/006 – N60</w:t>
            </w:r>
          </w:p>
          <w:p w14:paraId="19AFA00C" w14:textId="77777777" w:rsidR="00480FBE" w:rsidRDefault="00C01097">
            <w:pPr>
              <w:ind w:left="-108" w:right="-107"/>
              <w:rPr>
                <w:rFonts w:eastAsia="Calibri"/>
                <w:lang w:val="pt-PT"/>
              </w:rPr>
            </w:pPr>
            <w:r>
              <w:rPr>
                <w:rFonts w:eastAsia="Calibri"/>
                <w:lang w:val="pt-PT"/>
              </w:rPr>
              <w:t>LT/1/24/5472/007 – N84</w:t>
            </w:r>
          </w:p>
          <w:p w14:paraId="019BBDD0" w14:textId="77777777" w:rsidR="00480FBE" w:rsidRDefault="00C01097">
            <w:pPr>
              <w:ind w:left="-108" w:right="-107"/>
              <w:rPr>
                <w:rFonts w:eastAsia="Calibri"/>
                <w:lang w:val="pt-PT"/>
              </w:rPr>
            </w:pPr>
            <w:r>
              <w:rPr>
                <w:rFonts w:eastAsia="Calibri"/>
                <w:lang w:val="pt-PT"/>
              </w:rPr>
              <w:t>LT/1/24/5472/008 – N90</w:t>
            </w:r>
          </w:p>
          <w:p w14:paraId="4ECD72AF" w14:textId="77777777" w:rsidR="00480FBE" w:rsidRDefault="00C01097">
            <w:pPr>
              <w:ind w:left="-108" w:right="-107"/>
            </w:pPr>
            <w:r>
              <w:rPr>
                <w:rFonts w:eastAsia="Calibri"/>
                <w:lang w:val="en-US"/>
              </w:rPr>
              <w:t>LT/1/24/5472/009 – N100</w:t>
            </w:r>
          </w:p>
        </w:tc>
        <w:tc>
          <w:tcPr>
            <w:tcW w:w="4533" w:type="dxa"/>
          </w:tcPr>
          <w:p w14:paraId="3AB57E2A" w14:textId="77777777" w:rsidR="00480FBE" w:rsidRDefault="00C01097">
            <w:pPr>
              <w:ind w:left="-108" w:right="-107"/>
              <w:rPr>
                <w:rFonts w:eastAsia="Calibri"/>
                <w:lang w:val="pt-PT"/>
              </w:rPr>
            </w:pPr>
            <w:r>
              <w:rPr>
                <w:rFonts w:eastAsia="Calibri"/>
                <w:lang w:val="pt-PT"/>
              </w:rPr>
              <w:t>LT/1/24/5472/010 – N14</w:t>
            </w:r>
          </w:p>
          <w:p w14:paraId="5FB5E759" w14:textId="77777777" w:rsidR="00480FBE" w:rsidRDefault="00C01097">
            <w:pPr>
              <w:ind w:left="-108" w:right="-107"/>
              <w:rPr>
                <w:rFonts w:eastAsia="Calibri"/>
                <w:lang w:val="pt-PT"/>
              </w:rPr>
            </w:pPr>
            <w:r>
              <w:rPr>
                <w:rFonts w:eastAsia="Calibri"/>
                <w:lang w:val="pt-PT"/>
              </w:rPr>
              <w:t>LT/1/24/5472/011 – N28</w:t>
            </w:r>
          </w:p>
          <w:p w14:paraId="60793638" w14:textId="77777777" w:rsidR="00480FBE" w:rsidRDefault="00C01097">
            <w:pPr>
              <w:ind w:left="-108" w:right="-107"/>
              <w:rPr>
                <w:rFonts w:eastAsia="Calibri"/>
                <w:lang w:val="pt-PT"/>
              </w:rPr>
            </w:pPr>
            <w:r>
              <w:rPr>
                <w:rFonts w:eastAsia="Calibri"/>
                <w:lang w:val="pt-PT"/>
              </w:rPr>
              <w:t>LT/1/24/5472/012 – N56</w:t>
            </w:r>
          </w:p>
          <w:p w14:paraId="2521E9F9" w14:textId="77777777" w:rsidR="00480FBE" w:rsidRDefault="00C01097">
            <w:pPr>
              <w:ind w:left="-108" w:right="-107"/>
            </w:pPr>
            <w:r>
              <w:rPr>
                <w:rFonts w:eastAsia="Calibri"/>
                <w:lang w:val="pt-PT"/>
              </w:rPr>
              <w:t>LT/1/24/5472/013 – N84</w:t>
            </w:r>
          </w:p>
        </w:tc>
      </w:tr>
    </w:tbl>
    <w:p w14:paraId="71A63CA8" w14:textId="77777777" w:rsidR="00480FBE" w:rsidRDefault="00480FBE">
      <w:pPr>
        <w:ind w:left="567" w:hanging="567"/>
      </w:pPr>
    </w:p>
    <w:p w14:paraId="1171E5D5" w14:textId="77777777" w:rsidR="00480FBE" w:rsidRDefault="00480FBE">
      <w:pPr>
        <w:ind w:left="567" w:hanging="567"/>
      </w:pPr>
    </w:p>
    <w:p w14:paraId="598AC5F6" w14:textId="77777777" w:rsidR="00480FBE" w:rsidRDefault="00C01097">
      <w:pPr>
        <w:ind w:left="567" w:hanging="567"/>
        <w:rPr>
          <w:b/>
          <w:caps/>
        </w:rPr>
      </w:pPr>
      <w:r>
        <w:rPr>
          <w:b/>
          <w:caps/>
        </w:rPr>
        <w:t>9.</w:t>
      </w:r>
      <w:r>
        <w:rPr>
          <w:b/>
          <w:caps/>
        </w:rPr>
        <w:tab/>
      </w:r>
      <w:r>
        <w:rPr>
          <w:b/>
          <w:caps/>
          <w:noProof/>
        </w:rPr>
        <w:t xml:space="preserve">REGISTRAVIMO / PERREGISTRAVIMO </w:t>
      </w:r>
      <w:r>
        <w:rPr>
          <w:b/>
          <w:caps/>
        </w:rPr>
        <w:t>data</w:t>
      </w:r>
    </w:p>
    <w:p w14:paraId="3BD9674D" w14:textId="77777777" w:rsidR="00480FBE" w:rsidRDefault="00480FBE">
      <w:pPr>
        <w:ind w:left="567" w:hanging="567"/>
        <w:rPr>
          <w:b/>
          <w:caps/>
        </w:rPr>
      </w:pPr>
    </w:p>
    <w:p w14:paraId="1E5CD542" w14:textId="77777777" w:rsidR="00480FBE" w:rsidRDefault="00C01097">
      <w:pPr>
        <w:rPr>
          <w:szCs w:val="22"/>
        </w:rPr>
      </w:pPr>
      <w:r>
        <w:rPr>
          <w:noProof/>
          <w:snapToGrid w:val="0"/>
        </w:rPr>
        <w:t xml:space="preserve">Registravimo data </w:t>
      </w:r>
      <w:r>
        <w:rPr>
          <w:szCs w:val="22"/>
        </w:rPr>
        <w:t>2024 m. birželio 27 d.</w:t>
      </w:r>
    </w:p>
    <w:p w14:paraId="6A6E081C" w14:textId="77777777" w:rsidR="00480FBE" w:rsidRDefault="00480FBE">
      <w:pPr>
        <w:ind w:left="567" w:hanging="567"/>
      </w:pPr>
    </w:p>
    <w:p w14:paraId="1A3A10C9" w14:textId="77777777" w:rsidR="00480FBE" w:rsidRDefault="00480FBE">
      <w:pPr>
        <w:ind w:left="567" w:hanging="567"/>
      </w:pPr>
    </w:p>
    <w:p w14:paraId="40A2B71A" w14:textId="77777777" w:rsidR="00480FBE" w:rsidRDefault="00C01097">
      <w:pPr>
        <w:ind w:left="567" w:hanging="567"/>
        <w:rPr>
          <w:b/>
          <w:caps/>
        </w:rPr>
      </w:pPr>
      <w:r>
        <w:rPr>
          <w:b/>
          <w:caps/>
        </w:rPr>
        <w:t>10.</w:t>
      </w:r>
      <w:r>
        <w:rPr>
          <w:b/>
          <w:caps/>
        </w:rPr>
        <w:tab/>
        <w:t>teksto peržiūros data</w:t>
      </w:r>
    </w:p>
    <w:p w14:paraId="3D57303F" w14:textId="77777777" w:rsidR="00480FBE" w:rsidRDefault="00480FBE">
      <w:pPr>
        <w:ind w:left="567" w:hanging="567"/>
        <w:rPr>
          <w:b/>
          <w:caps/>
        </w:rPr>
      </w:pPr>
    </w:p>
    <w:p w14:paraId="54E2A585" w14:textId="296BF27A" w:rsidR="00480FBE" w:rsidRDefault="00C01097">
      <w:pPr>
        <w:ind w:left="567" w:hanging="567"/>
        <w:rPr>
          <w:szCs w:val="22"/>
        </w:rPr>
      </w:pPr>
      <w:r>
        <w:rPr>
          <w:szCs w:val="22"/>
        </w:rPr>
        <w:t>2026 m. gegužės 29 d.</w:t>
      </w:r>
    </w:p>
    <w:p w14:paraId="15F4C7D8" w14:textId="77777777" w:rsidR="00480FBE" w:rsidRDefault="00480FBE">
      <w:pPr>
        <w:ind w:left="567" w:hanging="567"/>
      </w:pPr>
    </w:p>
    <w:p w14:paraId="6AA36BDA" w14:textId="77777777" w:rsidR="00480FBE" w:rsidRDefault="00C01097">
      <w:pPr>
        <w:widowControl w:val="0"/>
        <w:tabs>
          <w:tab w:val="left" w:pos="567"/>
        </w:tabs>
        <w:rPr>
          <w:rFonts w:eastAsia="Arial Unicode MS"/>
          <w:szCs w:val="22"/>
          <w:lang w:val="sl-SI" w:eastAsia="sl-SI"/>
        </w:rPr>
      </w:pPr>
      <w:r>
        <w:rPr>
          <w:noProof/>
          <w:szCs w:val="22"/>
          <w:lang w:val="sl-SI" w:eastAsia="sl-SI"/>
        </w:rPr>
        <w:t>Išsami informacija apie šį vaistinį preparatą</w:t>
      </w:r>
      <w:r>
        <w:rPr>
          <w:szCs w:val="22"/>
          <w:lang w:val="sl-SI" w:eastAsia="sl-SI"/>
        </w:rPr>
        <w:t xml:space="preserve"> pateikiama Valstybinės vaistų kontrolės tarnybos prie Lietuvos Respublikos sveikatos apsaugos ministerijos </w:t>
      </w:r>
      <w:r>
        <w:rPr>
          <w:noProof/>
          <w:szCs w:val="22"/>
          <w:lang w:val="sl-SI" w:eastAsia="sl-SI"/>
        </w:rPr>
        <w:t>tinklalapyje</w:t>
      </w:r>
      <w:r>
        <w:rPr>
          <w:rFonts w:eastAsia="Arial Unicode MS"/>
          <w:szCs w:val="22"/>
          <w:lang w:val="sl-SI" w:eastAsia="sl-SI"/>
        </w:rPr>
        <w:t xml:space="preserve"> </w:t>
      </w:r>
      <w:hyperlink r:id="rId8" w:history="1">
        <w:r>
          <w:rPr>
            <w:rStyle w:val="Hipersaitas"/>
          </w:rPr>
          <w:t>https://vvkt.lrv.lt/lt/</w:t>
        </w:r>
      </w:hyperlink>
      <w:r>
        <w:t xml:space="preserve">. </w:t>
      </w:r>
    </w:p>
    <w:p w14:paraId="1A6D87DA" w14:textId="77777777" w:rsidR="00480FBE" w:rsidRDefault="00480FBE">
      <w:pPr>
        <w:widowControl w:val="0"/>
        <w:tabs>
          <w:tab w:val="left" w:pos="567"/>
        </w:tabs>
        <w:rPr>
          <w:rFonts w:eastAsia="Arial Unicode MS"/>
          <w:szCs w:val="22"/>
          <w:lang w:val="sl-SI" w:eastAsia="sl-SI"/>
        </w:rPr>
      </w:pPr>
    </w:p>
    <w:p w14:paraId="7701811F" w14:textId="77777777" w:rsidR="00480FBE" w:rsidRDefault="00480FBE">
      <w:pPr>
        <w:ind w:left="567" w:hanging="567"/>
      </w:pPr>
    </w:p>
    <w:p w14:paraId="0FC374AE" w14:textId="77777777" w:rsidR="00480FBE" w:rsidRDefault="00C01097">
      <w:r>
        <w:br w:type="page"/>
      </w:r>
    </w:p>
    <w:p w14:paraId="585FF8C6" w14:textId="77777777" w:rsidR="00480FBE" w:rsidRDefault="00480FBE"/>
    <w:p w14:paraId="74D79B4B" w14:textId="77777777" w:rsidR="00480FBE" w:rsidRDefault="00480FBE"/>
    <w:p w14:paraId="0E6D8482" w14:textId="77777777" w:rsidR="00480FBE" w:rsidRDefault="00480FBE"/>
    <w:p w14:paraId="1A81373C" w14:textId="77777777" w:rsidR="00480FBE" w:rsidRDefault="00480FBE"/>
    <w:p w14:paraId="6A30C1A0" w14:textId="77777777" w:rsidR="00480FBE" w:rsidRDefault="00480FBE"/>
    <w:p w14:paraId="6B81063E" w14:textId="77777777" w:rsidR="00480FBE" w:rsidRDefault="00480FBE"/>
    <w:p w14:paraId="4FD960AC" w14:textId="77777777" w:rsidR="00480FBE" w:rsidRDefault="00480FBE"/>
    <w:p w14:paraId="615E92E7" w14:textId="77777777" w:rsidR="00480FBE" w:rsidRDefault="00480FBE"/>
    <w:p w14:paraId="0436A1C1" w14:textId="77777777" w:rsidR="00480FBE" w:rsidRDefault="00480FBE"/>
    <w:p w14:paraId="3EE829ED" w14:textId="77777777" w:rsidR="00480FBE" w:rsidRDefault="00480FBE"/>
    <w:p w14:paraId="6B9D4781" w14:textId="77777777" w:rsidR="00480FBE" w:rsidRDefault="00480FBE"/>
    <w:p w14:paraId="0BCD1AF9" w14:textId="77777777" w:rsidR="00480FBE" w:rsidRDefault="00480FBE"/>
    <w:p w14:paraId="569086B7" w14:textId="77777777" w:rsidR="00480FBE" w:rsidRDefault="00480FBE"/>
    <w:p w14:paraId="018D0688" w14:textId="77777777" w:rsidR="00480FBE" w:rsidRDefault="00480FBE"/>
    <w:p w14:paraId="1A40400A" w14:textId="77777777" w:rsidR="00480FBE" w:rsidRDefault="00480FBE"/>
    <w:p w14:paraId="2DE56EB1" w14:textId="77777777" w:rsidR="00480FBE" w:rsidRDefault="00480FBE"/>
    <w:p w14:paraId="55D43DF9" w14:textId="77777777" w:rsidR="00480FBE" w:rsidRDefault="00480FBE"/>
    <w:p w14:paraId="4A5A6E75" w14:textId="77777777" w:rsidR="00480FBE" w:rsidRDefault="00480FBE"/>
    <w:p w14:paraId="0A4C5D5E" w14:textId="77777777" w:rsidR="00480FBE" w:rsidRDefault="00480FBE"/>
    <w:p w14:paraId="2EA690FA" w14:textId="77777777" w:rsidR="00480FBE" w:rsidRDefault="00480FBE"/>
    <w:p w14:paraId="471498A4" w14:textId="77777777" w:rsidR="00480FBE" w:rsidRDefault="00480FBE"/>
    <w:p w14:paraId="7C30B2E7" w14:textId="77777777" w:rsidR="00480FBE" w:rsidRDefault="00C01097">
      <w:pPr>
        <w:tabs>
          <w:tab w:val="left" w:pos="567"/>
        </w:tabs>
        <w:spacing w:line="260" w:lineRule="exact"/>
        <w:jc w:val="center"/>
        <w:rPr>
          <w:b/>
          <w:snapToGrid w:val="0"/>
        </w:rPr>
      </w:pPr>
      <w:r>
        <w:rPr>
          <w:b/>
          <w:snapToGrid w:val="0"/>
        </w:rPr>
        <w:t>II PRIEDAS</w:t>
      </w:r>
    </w:p>
    <w:p w14:paraId="734C3443" w14:textId="77777777" w:rsidR="00480FBE" w:rsidRDefault="00480FBE">
      <w:pPr>
        <w:tabs>
          <w:tab w:val="left" w:pos="567"/>
        </w:tabs>
        <w:spacing w:line="260" w:lineRule="exact"/>
        <w:ind w:left="1701" w:right="1416" w:hanging="567"/>
        <w:rPr>
          <w:snapToGrid w:val="0"/>
        </w:rPr>
      </w:pPr>
    </w:p>
    <w:p w14:paraId="4D7DE15B" w14:textId="77777777" w:rsidR="00480FBE" w:rsidRDefault="00C01097">
      <w:pPr>
        <w:tabs>
          <w:tab w:val="left" w:pos="567"/>
        </w:tabs>
        <w:spacing w:line="260" w:lineRule="exact"/>
        <w:jc w:val="center"/>
        <w:rPr>
          <w:i/>
          <w:snapToGrid w:val="0"/>
        </w:rPr>
      </w:pPr>
      <w:r>
        <w:rPr>
          <w:b/>
          <w:snapToGrid w:val="0"/>
        </w:rPr>
        <w:t>REGISTRACIJOS SĄLYGOS</w:t>
      </w:r>
    </w:p>
    <w:p w14:paraId="713B3300" w14:textId="77777777" w:rsidR="00480FBE" w:rsidRDefault="00480FBE">
      <w:pPr>
        <w:tabs>
          <w:tab w:val="left" w:pos="567"/>
        </w:tabs>
        <w:spacing w:line="260" w:lineRule="exact"/>
        <w:rPr>
          <w:snapToGrid w:val="0"/>
        </w:rPr>
      </w:pPr>
    </w:p>
    <w:p w14:paraId="07208A21" w14:textId="77777777" w:rsidR="00480FBE" w:rsidRDefault="00C01097">
      <w:pPr>
        <w:tabs>
          <w:tab w:val="left" w:pos="1701"/>
        </w:tabs>
        <w:spacing w:line="260" w:lineRule="exact"/>
        <w:ind w:left="1701" w:right="567" w:hanging="567"/>
        <w:rPr>
          <w:b/>
          <w:noProof/>
          <w:snapToGrid w:val="0"/>
        </w:rPr>
      </w:pPr>
      <w:r>
        <w:rPr>
          <w:b/>
          <w:noProof/>
          <w:snapToGrid w:val="0"/>
        </w:rPr>
        <w:t>A.</w:t>
      </w:r>
      <w:r>
        <w:rPr>
          <w:b/>
          <w:noProof/>
          <w:snapToGrid w:val="0"/>
        </w:rPr>
        <w:tab/>
        <w:t>GAMINTOJAS (-AI), ATSAKINGAS (-I) UŽ SERIJŲ IŠLEIDIMĄ</w:t>
      </w:r>
    </w:p>
    <w:p w14:paraId="065FC2AC" w14:textId="77777777" w:rsidR="00480FBE" w:rsidRDefault="00480FBE">
      <w:pPr>
        <w:tabs>
          <w:tab w:val="left" w:pos="1701"/>
        </w:tabs>
        <w:spacing w:line="260" w:lineRule="exact"/>
        <w:ind w:left="567" w:right="567" w:hanging="567"/>
        <w:rPr>
          <w:noProof/>
          <w:snapToGrid w:val="0"/>
        </w:rPr>
      </w:pPr>
    </w:p>
    <w:p w14:paraId="22BBFA2E" w14:textId="77777777" w:rsidR="00480FBE" w:rsidRDefault="00C01097">
      <w:pPr>
        <w:tabs>
          <w:tab w:val="left" w:pos="1701"/>
        </w:tabs>
        <w:spacing w:line="260" w:lineRule="exact"/>
        <w:ind w:left="1701" w:right="567" w:hanging="567"/>
        <w:rPr>
          <w:b/>
          <w:snapToGrid w:val="0"/>
        </w:rPr>
      </w:pPr>
      <w:r>
        <w:rPr>
          <w:b/>
          <w:snapToGrid w:val="0"/>
        </w:rPr>
        <w:t>B.</w:t>
      </w:r>
      <w:r>
        <w:rPr>
          <w:b/>
          <w:snapToGrid w:val="0"/>
        </w:rPr>
        <w:tab/>
        <w:t>TIEKIMO IR VARTOJIMO SĄLYGOS AR APRIBOJIMAI</w:t>
      </w:r>
    </w:p>
    <w:p w14:paraId="20798B4F" w14:textId="77777777" w:rsidR="00480FBE" w:rsidRDefault="00480FBE"/>
    <w:p w14:paraId="71E20BF2" w14:textId="77777777" w:rsidR="00480FBE" w:rsidRDefault="00C01097">
      <w:r>
        <w:br w:type="page"/>
      </w:r>
    </w:p>
    <w:p w14:paraId="07F1303D" w14:textId="77777777" w:rsidR="00480FBE" w:rsidRDefault="00C01097">
      <w:pPr>
        <w:widowControl w:val="0"/>
        <w:tabs>
          <w:tab w:val="left" w:pos="567"/>
        </w:tabs>
        <w:ind w:left="567" w:hanging="567"/>
        <w:rPr>
          <w:b/>
          <w:snapToGrid w:val="0"/>
          <w:szCs w:val="22"/>
        </w:rPr>
      </w:pPr>
      <w:r>
        <w:rPr>
          <w:b/>
          <w:snapToGrid w:val="0"/>
          <w:szCs w:val="22"/>
        </w:rPr>
        <w:lastRenderedPageBreak/>
        <w:t>A.</w:t>
      </w:r>
      <w:r>
        <w:rPr>
          <w:b/>
          <w:snapToGrid w:val="0"/>
          <w:szCs w:val="22"/>
        </w:rPr>
        <w:tab/>
        <w:t>GAMINTOJAS (-AI), ATSAKINGAS (-I) UŽ SERIJŲ IŠLEIDIMĄ</w:t>
      </w:r>
    </w:p>
    <w:p w14:paraId="4AD4483C" w14:textId="77777777" w:rsidR="00480FBE" w:rsidRDefault="00480FBE">
      <w:pPr>
        <w:widowControl w:val="0"/>
        <w:tabs>
          <w:tab w:val="left" w:pos="567"/>
        </w:tabs>
        <w:rPr>
          <w:snapToGrid w:val="0"/>
          <w:szCs w:val="22"/>
        </w:rPr>
      </w:pPr>
    </w:p>
    <w:p w14:paraId="4CE408DA" w14:textId="77777777" w:rsidR="00480FBE" w:rsidRDefault="00C01097">
      <w:pPr>
        <w:widowControl w:val="0"/>
        <w:tabs>
          <w:tab w:val="left" w:pos="567"/>
        </w:tabs>
        <w:jc w:val="both"/>
        <w:rPr>
          <w:snapToGrid w:val="0"/>
          <w:szCs w:val="22"/>
        </w:rPr>
      </w:pPr>
      <w:r>
        <w:rPr>
          <w:snapToGrid w:val="0"/>
          <w:szCs w:val="22"/>
          <w:u w:val="single"/>
        </w:rPr>
        <w:t>Gamintojo, atsakingo už serijų išleidimą, pavadinimas ir adresas</w:t>
      </w:r>
    </w:p>
    <w:p w14:paraId="633471FA" w14:textId="77777777" w:rsidR="00480FBE" w:rsidRDefault="00480FBE">
      <w:pPr>
        <w:widowControl w:val="0"/>
        <w:tabs>
          <w:tab w:val="left" w:pos="567"/>
        </w:tabs>
        <w:rPr>
          <w:snapToGrid w:val="0"/>
          <w:szCs w:val="22"/>
        </w:rPr>
      </w:pPr>
    </w:p>
    <w:p w14:paraId="6E057B67" w14:textId="77777777" w:rsidR="00480FBE" w:rsidRDefault="00C01097">
      <w:pPr>
        <w:widowControl w:val="0"/>
        <w:tabs>
          <w:tab w:val="left" w:pos="567"/>
        </w:tabs>
        <w:rPr>
          <w:szCs w:val="20"/>
          <w:lang w:eastAsia="sl-SI"/>
        </w:rPr>
      </w:pPr>
      <w:r>
        <w:rPr>
          <w:szCs w:val="20"/>
          <w:lang w:eastAsia="sl-SI"/>
        </w:rPr>
        <w:t>KRKA</w:t>
      </w:r>
      <w:r>
        <w:rPr>
          <w:snapToGrid w:val="0"/>
          <w:szCs w:val="22"/>
        </w:rPr>
        <w:t xml:space="preserve">, </w:t>
      </w:r>
      <w:proofErr w:type="spellStart"/>
      <w:r>
        <w:rPr>
          <w:snapToGrid w:val="0"/>
          <w:szCs w:val="22"/>
        </w:rPr>
        <w:t>d.d</w:t>
      </w:r>
      <w:proofErr w:type="spellEnd"/>
      <w:r>
        <w:rPr>
          <w:snapToGrid w:val="0"/>
          <w:szCs w:val="22"/>
        </w:rPr>
        <w:t>., Novo mesto</w:t>
      </w:r>
    </w:p>
    <w:p w14:paraId="635C1AB9" w14:textId="77777777" w:rsidR="00480FBE" w:rsidRDefault="00C01097">
      <w:pPr>
        <w:widowControl w:val="0"/>
        <w:tabs>
          <w:tab w:val="left" w:pos="567"/>
        </w:tabs>
        <w:rPr>
          <w:szCs w:val="20"/>
          <w:lang w:eastAsia="sl-SI"/>
        </w:rPr>
      </w:pPr>
      <w:proofErr w:type="spellStart"/>
      <w:r>
        <w:rPr>
          <w:snapToGrid w:val="0"/>
          <w:szCs w:val="22"/>
        </w:rPr>
        <w:t>Šmarješka</w:t>
      </w:r>
      <w:proofErr w:type="spellEnd"/>
      <w:r>
        <w:rPr>
          <w:snapToGrid w:val="0"/>
          <w:szCs w:val="22"/>
        </w:rPr>
        <w:t xml:space="preserve"> </w:t>
      </w:r>
      <w:proofErr w:type="spellStart"/>
      <w:r>
        <w:rPr>
          <w:snapToGrid w:val="0"/>
          <w:szCs w:val="22"/>
        </w:rPr>
        <w:t>cesta</w:t>
      </w:r>
      <w:proofErr w:type="spellEnd"/>
      <w:r>
        <w:rPr>
          <w:snapToGrid w:val="0"/>
          <w:szCs w:val="22"/>
        </w:rPr>
        <w:t xml:space="preserve"> 6</w:t>
      </w:r>
    </w:p>
    <w:p w14:paraId="5F7A123B" w14:textId="77777777" w:rsidR="00480FBE" w:rsidRDefault="00C01097">
      <w:pPr>
        <w:widowControl w:val="0"/>
        <w:tabs>
          <w:tab w:val="left" w:pos="567"/>
        </w:tabs>
        <w:rPr>
          <w:szCs w:val="20"/>
          <w:lang w:eastAsia="sl-SI"/>
        </w:rPr>
      </w:pPr>
      <w:r>
        <w:rPr>
          <w:snapToGrid w:val="0"/>
          <w:szCs w:val="22"/>
        </w:rPr>
        <w:t>8501 Novo mesto</w:t>
      </w:r>
    </w:p>
    <w:p w14:paraId="691A5845" w14:textId="77777777" w:rsidR="00480FBE" w:rsidRDefault="00C01097">
      <w:pPr>
        <w:widowControl w:val="0"/>
        <w:tabs>
          <w:tab w:val="left" w:pos="567"/>
        </w:tabs>
        <w:rPr>
          <w:snapToGrid w:val="0"/>
          <w:szCs w:val="22"/>
        </w:rPr>
      </w:pPr>
      <w:r>
        <w:rPr>
          <w:snapToGrid w:val="0"/>
          <w:szCs w:val="22"/>
        </w:rPr>
        <w:t>Slovėnija</w:t>
      </w:r>
    </w:p>
    <w:p w14:paraId="32B92C0E" w14:textId="77777777" w:rsidR="00480FBE" w:rsidRDefault="00480FBE">
      <w:pPr>
        <w:widowControl w:val="0"/>
        <w:tabs>
          <w:tab w:val="left" w:pos="567"/>
        </w:tabs>
        <w:rPr>
          <w:snapToGrid w:val="0"/>
          <w:szCs w:val="22"/>
        </w:rPr>
      </w:pPr>
    </w:p>
    <w:p w14:paraId="04DBD886" w14:textId="77777777" w:rsidR="00480FBE" w:rsidRDefault="00480FBE">
      <w:pPr>
        <w:widowControl w:val="0"/>
        <w:tabs>
          <w:tab w:val="left" w:pos="567"/>
        </w:tabs>
        <w:rPr>
          <w:snapToGrid w:val="0"/>
          <w:szCs w:val="22"/>
        </w:rPr>
      </w:pPr>
    </w:p>
    <w:p w14:paraId="010E5271" w14:textId="77777777" w:rsidR="00480FBE" w:rsidRDefault="00C01097">
      <w:pPr>
        <w:widowControl w:val="0"/>
        <w:tabs>
          <w:tab w:val="left" w:pos="567"/>
        </w:tabs>
        <w:ind w:left="567" w:hanging="567"/>
        <w:rPr>
          <w:snapToGrid w:val="0"/>
          <w:szCs w:val="22"/>
        </w:rPr>
      </w:pPr>
      <w:r>
        <w:rPr>
          <w:b/>
          <w:snapToGrid w:val="0"/>
          <w:szCs w:val="22"/>
        </w:rPr>
        <w:t>B.</w:t>
      </w:r>
      <w:r>
        <w:rPr>
          <w:b/>
          <w:snapToGrid w:val="0"/>
          <w:szCs w:val="22"/>
        </w:rPr>
        <w:tab/>
        <w:t>TIEKIMO IR VARTOJIMO SĄLYGOS AR APRIBOJIMAI</w:t>
      </w:r>
    </w:p>
    <w:p w14:paraId="1D7D70A6" w14:textId="77777777" w:rsidR="00480FBE" w:rsidRDefault="00480FBE">
      <w:pPr>
        <w:widowControl w:val="0"/>
        <w:tabs>
          <w:tab w:val="left" w:pos="567"/>
        </w:tabs>
        <w:rPr>
          <w:snapToGrid w:val="0"/>
          <w:szCs w:val="22"/>
        </w:rPr>
      </w:pPr>
    </w:p>
    <w:p w14:paraId="7057619A" w14:textId="77777777" w:rsidR="00480FBE" w:rsidRDefault="00C01097">
      <w:pPr>
        <w:widowControl w:val="0"/>
        <w:tabs>
          <w:tab w:val="left" w:pos="567"/>
        </w:tabs>
        <w:rPr>
          <w:snapToGrid w:val="0"/>
          <w:szCs w:val="22"/>
        </w:rPr>
      </w:pPr>
      <w:r>
        <w:rPr>
          <w:snapToGrid w:val="0"/>
          <w:szCs w:val="22"/>
        </w:rPr>
        <w:t>Receptinis vaistinis preparatas.</w:t>
      </w:r>
    </w:p>
    <w:p w14:paraId="6348395B" w14:textId="77777777" w:rsidR="00480FBE" w:rsidRDefault="00480FBE">
      <w:pPr>
        <w:widowControl w:val="0"/>
        <w:rPr>
          <w:snapToGrid w:val="0"/>
          <w:szCs w:val="22"/>
          <w:lang w:eastAsia="lt-LT"/>
        </w:rPr>
      </w:pPr>
    </w:p>
    <w:p w14:paraId="64CD4993" w14:textId="77777777" w:rsidR="00480FBE" w:rsidRDefault="00480FBE">
      <w:pPr>
        <w:widowControl w:val="0"/>
        <w:tabs>
          <w:tab w:val="left" w:pos="567"/>
        </w:tabs>
        <w:rPr>
          <w:snapToGrid w:val="0"/>
          <w:szCs w:val="22"/>
        </w:rPr>
      </w:pPr>
    </w:p>
    <w:p w14:paraId="328C6D5C" w14:textId="77777777" w:rsidR="00480FBE" w:rsidRDefault="00C01097">
      <w:pPr>
        <w:rPr>
          <w:rFonts w:eastAsia="SimSun"/>
          <w:b/>
          <w:szCs w:val="22"/>
        </w:rPr>
      </w:pPr>
      <w:r>
        <w:rPr>
          <w:rFonts w:eastAsia="SimSun"/>
          <w:b/>
          <w:szCs w:val="22"/>
        </w:rPr>
        <w:br w:type="page"/>
      </w:r>
    </w:p>
    <w:p w14:paraId="504C3DE9" w14:textId="77777777" w:rsidR="00480FBE" w:rsidRDefault="00480FBE"/>
    <w:p w14:paraId="17EFE52B" w14:textId="77777777" w:rsidR="00480FBE" w:rsidRDefault="00480FBE">
      <w:pPr>
        <w:keepNext/>
        <w:tabs>
          <w:tab w:val="left" w:pos="567"/>
        </w:tabs>
        <w:jc w:val="center"/>
        <w:outlineLvl w:val="1"/>
        <w:rPr>
          <w:b/>
          <w:bCs/>
          <w:iCs/>
          <w:snapToGrid w:val="0"/>
          <w:szCs w:val="28"/>
          <w:lang w:eastAsia="x-none"/>
        </w:rPr>
      </w:pPr>
    </w:p>
    <w:p w14:paraId="69376E12" w14:textId="77777777" w:rsidR="00480FBE" w:rsidRDefault="00480FBE">
      <w:pPr>
        <w:keepNext/>
        <w:tabs>
          <w:tab w:val="left" w:pos="567"/>
        </w:tabs>
        <w:jc w:val="center"/>
        <w:outlineLvl w:val="1"/>
        <w:rPr>
          <w:b/>
          <w:bCs/>
          <w:iCs/>
          <w:snapToGrid w:val="0"/>
          <w:szCs w:val="28"/>
          <w:lang w:eastAsia="x-none"/>
        </w:rPr>
      </w:pPr>
    </w:p>
    <w:p w14:paraId="0E86A55F" w14:textId="77777777" w:rsidR="00480FBE" w:rsidRDefault="00480FBE">
      <w:pPr>
        <w:keepNext/>
        <w:tabs>
          <w:tab w:val="left" w:pos="567"/>
        </w:tabs>
        <w:jc w:val="center"/>
        <w:outlineLvl w:val="1"/>
        <w:rPr>
          <w:b/>
          <w:bCs/>
          <w:iCs/>
          <w:snapToGrid w:val="0"/>
          <w:szCs w:val="28"/>
          <w:lang w:eastAsia="x-none"/>
        </w:rPr>
      </w:pPr>
    </w:p>
    <w:p w14:paraId="5E82F883" w14:textId="77777777" w:rsidR="00480FBE" w:rsidRDefault="00480FBE">
      <w:pPr>
        <w:keepNext/>
        <w:tabs>
          <w:tab w:val="left" w:pos="567"/>
        </w:tabs>
        <w:jc w:val="center"/>
        <w:outlineLvl w:val="1"/>
        <w:rPr>
          <w:b/>
          <w:bCs/>
          <w:iCs/>
          <w:snapToGrid w:val="0"/>
          <w:szCs w:val="28"/>
          <w:lang w:eastAsia="x-none"/>
        </w:rPr>
      </w:pPr>
    </w:p>
    <w:p w14:paraId="6184B2F9" w14:textId="77777777" w:rsidR="00480FBE" w:rsidRDefault="00480FBE">
      <w:pPr>
        <w:keepNext/>
        <w:tabs>
          <w:tab w:val="left" w:pos="567"/>
        </w:tabs>
        <w:jc w:val="center"/>
        <w:outlineLvl w:val="1"/>
        <w:rPr>
          <w:b/>
          <w:bCs/>
          <w:iCs/>
          <w:snapToGrid w:val="0"/>
          <w:szCs w:val="28"/>
          <w:lang w:eastAsia="x-none"/>
        </w:rPr>
      </w:pPr>
    </w:p>
    <w:p w14:paraId="3AD2DE30" w14:textId="77777777" w:rsidR="00480FBE" w:rsidRDefault="00480FBE">
      <w:pPr>
        <w:keepNext/>
        <w:tabs>
          <w:tab w:val="left" w:pos="567"/>
        </w:tabs>
        <w:jc w:val="center"/>
        <w:outlineLvl w:val="1"/>
        <w:rPr>
          <w:b/>
          <w:bCs/>
          <w:iCs/>
          <w:snapToGrid w:val="0"/>
          <w:szCs w:val="28"/>
          <w:lang w:eastAsia="x-none"/>
        </w:rPr>
      </w:pPr>
    </w:p>
    <w:p w14:paraId="46A2A836" w14:textId="77777777" w:rsidR="00480FBE" w:rsidRDefault="00480FBE">
      <w:pPr>
        <w:keepNext/>
        <w:tabs>
          <w:tab w:val="left" w:pos="567"/>
        </w:tabs>
        <w:jc w:val="center"/>
        <w:outlineLvl w:val="1"/>
        <w:rPr>
          <w:b/>
          <w:bCs/>
          <w:iCs/>
          <w:snapToGrid w:val="0"/>
          <w:szCs w:val="28"/>
          <w:lang w:eastAsia="x-none"/>
        </w:rPr>
      </w:pPr>
    </w:p>
    <w:p w14:paraId="691BF21C" w14:textId="77777777" w:rsidR="00480FBE" w:rsidRDefault="00480FBE">
      <w:pPr>
        <w:keepNext/>
        <w:tabs>
          <w:tab w:val="left" w:pos="567"/>
        </w:tabs>
        <w:jc w:val="center"/>
        <w:outlineLvl w:val="1"/>
        <w:rPr>
          <w:b/>
          <w:bCs/>
          <w:iCs/>
          <w:snapToGrid w:val="0"/>
          <w:szCs w:val="28"/>
          <w:lang w:eastAsia="x-none"/>
        </w:rPr>
      </w:pPr>
    </w:p>
    <w:p w14:paraId="70241BD9" w14:textId="77777777" w:rsidR="00480FBE" w:rsidRDefault="00480FBE">
      <w:pPr>
        <w:keepNext/>
        <w:tabs>
          <w:tab w:val="left" w:pos="567"/>
        </w:tabs>
        <w:jc w:val="center"/>
        <w:outlineLvl w:val="1"/>
        <w:rPr>
          <w:b/>
          <w:bCs/>
          <w:iCs/>
          <w:snapToGrid w:val="0"/>
          <w:szCs w:val="28"/>
          <w:lang w:eastAsia="x-none"/>
        </w:rPr>
      </w:pPr>
    </w:p>
    <w:p w14:paraId="344D4174" w14:textId="77777777" w:rsidR="00480FBE" w:rsidRDefault="00480FBE">
      <w:pPr>
        <w:keepNext/>
        <w:tabs>
          <w:tab w:val="left" w:pos="567"/>
        </w:tabs>
        <w:jc w:val="center"/>
        <w:outlineLvl w:val="1"/>
        <w:rPr>
          <w:b/>
          <w:bCs/>
          <w:iCs/>
          <w:snapToGrid w:val="0"/>
          <w:szCs w:val="28"/>
          <w:lang w:eastAsia="x-none"/>
        </w:rPr>
      </w:pPr>
    </w:p>
    <w:p w14:paraId="12D4CF18" w14:textId="77777777" w:rsidR="00480FBE" w:rsidRDefault="00480FBE">
      <w:pPr>
        <w:keepNext/>
        <w:tabs>
          <w:tab w:val="left" w:pos="567"/>
        </w:tabs>
        <w:jc w:val="center"/>
        <w:outlineLvl w:val="1"/>
        <w:rPr>
          <w:b/>
          <w:bCs/>
          <w:iCs/>
          <w:snapToGrid w:val="0"/>
          <w:szCs w:val="28"/>
          <w:lang w:eastAsia="x-none"/>
        </w:rPr>
      </w:pPr>
    </w:p>
    <w:p w14:paraId="091977EE" w14:textId="77777777" w:rsidR="00480FBE" w:rsidRDefault="00480FBE">
      <w:pPr>
        <w:keepNext/>
        <w:tabs>
          <w:tab w:val="left" w:pos="567"/>
        </w:tabs>
        <w:jc w:val="center"/>
        <w:outlineLvl w:val="1"/>
        <w:rPr>
          <w:b/>
          <w:bCs/>
          <w:iCs/>
          <w:snapToGrid w:val="0"/>
          <w:szCs w:val="28"/>
          <w:lang w:eastAsia="x-none"/>
        </w:rPr>
      </w:pPr>
    </w:p>
    <w:p w14:paraId="311A9F62" w14:textId="77777777" w:rsidR="00480FBE" w:rsidRDefault="00480FBE">
      <w:pPr>
        <w:keepNext/>
        <w:tabs>
          <w:tab w:val="left" w:pos="567"/>
        </w:tabs>
        <w:jc w:val="center"/>
        <w:outlineLvl w:val="1"/>
        <w:rPr>
          <w:b/>
          <w:bCs/>
          <w:iCs/>
          <w:snapToGrid w:val="0"/>
          <w:szCs w:val="28"/>
          <w:lang w:eastAsia="x-none"/>
        </w:rPr>
      </w:pPr>
    </w:p>
    <w:p w14:paraId="656135BC" w14:textId="77777777" w:rsidR="00480FBE" w:rsidRDefault="00480FBE">
      <w:pPr>
        <w:keepNext/>
        <w:tabs>
          <w:tab w:val="left" w:pos="567"/>
        </w:tabs>
        <w:jc w:val="center"/>
        <w:outlineLvl w:val="1"/>
        <w:rPr>
          <w:b/>
          <w:bCs/>
          <w:iCs/>
          <w:snapToGrid w:val="0"/>
          <w:szCs w:val="28"/>
          <w:lang w:eastAsia="x-none"/>
        </w:rPr>
      </w:pPr>
    </w:p>
    <w:p w14:paraId="5D5763E8" w14:textId="77777777" w:rsidR="00480FBE" w:rsidRDefault="00480FBE">
      <w:pPr>
        <w:keepNext/>
        <w:tabs>
          <w:tab w:val="left" w:pos="567"/>
        </w:tabs>
        <w:jc w:val="center"/>
        <w:outlineLvl w:val="1"/>
        <w:rPr>
          <w:b/>
          <w:bCs/>
          <w:iCs/>
          <w:snapToGrid w:val="0"/>
          <w:szCs w:val="28"/>
          <w:lang w:eastAsia="x-none"/>
        </w:rPr>
      </w:pPr>
    </w:p>
    <w:p w14:paraId="7CA0A9B9" w14:textId="77777777" w:rsidR="00480FBE" w:rsidRDefault="00480FBE">
      <w:pPr>
        <w:keepNext/>
        <w:tabs>
          <w:tab w:val="left" w:pos="567"/>
        </w:tabs>
        <w:jc w:val="center"/>
        <w:outlineLvl w:val="1"/>
        <w:rPr>
          <w:b/>
          <w:bCs/>
          <w:iCs/>
          <w:snapToGrid w:val="0"/>
          <w:szCs w:val="28"/>
          <w:lang w:eastAsia="x-none"/>
        </w:rPr>
      </w:pPr>
    </w:p>
    <w:p w14:paraId="3A9C145F" w14:textId="77777777" w:rsidR="00480FBE" w:rsidRDefault="00480FBE">
      <w:pPr>
        <w:keepNext/>
        <w:tabs>
          <w:tab w:val="left" w:pos="567"/>
        </w:tabs>
        <w:jc w:val="center"/>
        <w:outlineLvl w:val="1"/>
        <w:rPr>
          <w:b/>
          <w:bCs/>
          <w:iCs/>
          <w:snapToGrid w:val="0"/>
          <w:szCs w:val="28"/>
          <w:lang w:eastAsia="x-none"/>
        </w:rPr>
      </w:pPr>
    </w:p>
    <w:p w14:paraId="10C64539" w14:textId="77777777" w:rsidR="00480FBE" w:rsidRDefault="00480FBE">
      <w:pPr>
        <w:keepNext/>
        <w:tabs>
          <w:tab w:val="left" w:pos="567"/>
        </w:tabs>
        <w:jc w:val="center"/>
        <w:outlineLvl w:val="1"/>
        <w:rPr>
          <w:b/>
          <w:bCs/>
          <w:iCs/>
          <w:snapToGrid w:val="0"/>
          <w:szCs w:val="28"/>
          <w:lang w:eastAsia="x-none"/>
        </w:rPr>
      </w:pPr>
    </w:p>
    <w:p w14:paraId="215A64D7" w14:textId="77777777" w:rsidR="00480FBE" w:rsidRDefault="00480FBE">
      <w:pPr>
        <w:keepNext/>
        <w:tabs>
          <w:tab w:val="left" w:pos="567"/>
        </w:tabs>
        <w:jc w:val="center"/>
        <w:outlineLvl w:val="1"/>
        <w:rPr>
          <w:b/>
          <w:bCs/>
          <w:iCs/>
          <w:snapToGrid w:val="0"/>
          <w:szCs w:val="28"/>
          <w:lang w:eastAsia="x-none"/>
        </w:rPr>
      </w:pPr>
    </w:p>
    <w:p w14:paraId="23DB4A5F" w14:textId="77777777" w:rsidR="00480FBE" w:rsidRDefault="00480FBE">
      <w:pPr>
        <w:keepNext/>
        <w:tabs>
          <w:tab w:val="left" w:pos="567"/>
        </w:tabs>
        <w:jc w:val="center"/>
        <w:outlineLvl w:val="1"/>
        <w:rPr>
          <w:b/>
          <w:bCs/>
          <w:iCs/>
          <w:snapToGrid w:val="0"/>
          <w:szCs w:val="28"/>
          <w:lang w:eastAsia="x-none"/>
        </w:rPr>
      </w:pPr>
    </w:p>
    <w:p w14:paraId="2EC0F62E" w14:textId="77777777" w:rsidR="00480FBE" w:rsidRDefault="00480FBE">
      <w:pPr>
        <w:keepNext/>
        <w:tabs>
          <w:tab w:val="left" w:pos="567"/>
        </w:tabs>
        <w:jc w:val="center"/>
        <w:outlineLvl w:val="1"/>
        <w:rPr>
          <w:b/>
          <w:bCs/>
          <w:iCs/>
          <w:snapToGrid w:val="0"/>
          <w:szCs w:val="28"/>
          <w:lang w:eastAsia="x-none"/>
        </w:rPr>
      </w:pPr>
    </w:p>
    <w:p w14:paraId="3BB10A1E" w14:textId="77777777" w:rsidR="00480FBE" w:rsidRDefault="00480FBE">
      <w:pPr>
        <w:keepNext/>
        <w:tabs>
          <w:tab w:val="left" w:pos="567"/>
        </w:tabs>
        <w:jc w:val="center"/>
        <w:outlineLvl w:val="1"/>
        <w:rPr>
          <w:b/>
          <w:bCs/>
          <w:iCs/>
          <w:snapToGrid w:val="0"/>
          <w:szCs w:val="28"/>
          <w:lang w:eastAsia="x-none"/>
        </w:rPr>
      </w:pPr>
    </w:p>
    <w:p w14:paraId="11DDFEB6" w14:textId="77777777" w:rsidR="00480FBE" w:rsidRDefault="00480FBE">
      <w:pPr>
        <w:keepNext/>
        <w:tabs>
          <w:tab w:val="left" w:pos="567"/>
        </w:tabs>
        <w:jc w:val="center"/>
        <w:outlineLvl w:val="1"/>
        <w:rPr>
          <w:b/>
          <w:bCs/>
          <w:iCs/>
          <w:snapToGrid w:val="0"/>
          <w:szCs w:val="28"/>
          <w:lang w:eastAsia="x-none"/>
        </w:rPr>
      </w:pPr>
    </w:p>
    <w:p w14:paraId="0C814F7B" w14:textId="77777777" w:rsidR="00480FBE" w:rsidRDefault="00C01097">
      <w:pPr>
        <w:keepNext/>
        <w:tabs>
          <w:tab w:val="left" w:pos="567"/>
        </w:tabs>
        <w:jc w:val="center"/>
        <w:outlineLvl w:val="1"/>
        <w:rPr>
          <w:b/>
          <w:snapToGrid w:val="0"/>
          <w:lang w:eastAsia="x-none"/>
        </w:rPr>
      </w:pPr>
      <w:r>
        <w:rPr>
          <w:b/>
          <w:bCs/>
          <w:iCs/>
          <w:snapToGrid w:val="0"/>
          <w:szCs w:val="28"/>
          <w:lang w:eastAsia="x-none"/>
        </w:rPr>
        <w:t>III PRIEDAS</w:t>
      </w:r>
    </w:p>
    <w:p w14:paraId="57D2E079" w14:textId="77777777" w:rsidR="00480FBE" w:rsidRDefault="00480FBE">
      <w:pPr>
        <w:tabs>
          <w:tab w:val="left" w:pos="567"/>
        </w:tabs>
        <w:spacing w:line="260" w:lineRule="exact"/>
        <w:rPr>
          <w:snapToGrid w:val="0"/>
        </w:rPr>
      </w:pPr>
    </w:p>
    <w:p w14:paraId="4FFA640A" w14:textId="77777777" w:rsidR="00480FBE" w:rsidRDefault="00C01097">
      <w:pPr>
        <w:keepNext/>
        <w:tabs>
          <w:tab w:val="left" w:pos="567"/>
        </w:tabs>
        <w:jc w:val="center"/>
        <w:outlineLvl w:val="1"/>
        <w:rPr>
          <w:b/>
          <w:snapToGrid w:val="0"/>
          <w:lang w:eastAsia="x-none"/>
        </w:rPr>
      </w:pPr>
      <w:r>
        <w:rPr>
          <w:b/>
          <w:bCs/>
          <w:iCs/>
          <w:snapToGrid w:val="0"/>
          <w:szCs w:val="28"/>
          <w:lang w:eastAsia="x-none"/>
        </w:rPr>
        <w:t>ŽENKLINIMAS IR PAKUOTĖS LAPELIS</w:t>
      </w:r>
    </w:p>
    <w:p w14:paraId="53DCA48E" w14:textId="77777777" w:rsidR="00480FBE" w:rsidRDefault="00C01097">
      <w:pPr>
        <w:rPr>
          <w:noProof/>
        </w:rPr>
      </w:pPr>
      <w:r>
        <w:br w:type="page"/>
      </w:r>
    </w:p>
    <w:p w14:paraId="52A1BC05" w14:textId="77777777" w:rsidR="00480FBE" w:rsidRDefault="00480FBE">
      <w:pPr>
        <w:rPr>
          <w:noProof/>
        </w:rPr>
      </w:pPr>
    </w:p>
    <w:p w14:paraId="21B6DCE4" w14:textId="77777777" w:rsidR="00480FBE" w:rsidRDefault="00480FBE">
      <w:pPr>
        <w:rPr>
          <w:noProof/>
        </w:rPr>
      </w:pPr>
    </w:p>
    <w:p w14:paraId="7F44DED5" w14:textId="77777777" w:rsidR="00480FBE" w:rsidRDefault="00480FBE">
      <w:pPr>
        <w:rPr>
          <w:noProof/>
        </w:rPr>
      </w:pPr>
    </w:p>
    <w:p w14:paraId="10258093" w14:textId="77777777" w:rsidR="00480FBE" w:rsidRDefault="00480FBE">
      <w:pPr>
        <w:rPr>
          <w:noProof/>
        </w:rPr>
      </w:pPr>
    </w:p>
    <w:p w14:paraId="09C25029" w14:textId="77777777" w:rsidR="00480FBE" w:rsidRDefault="00480FBE">
      <w:pPr>
        <w:rPr>
          <w:noProof/>
        </w:rPr>
      </w:pPr>
    </w:p>
    <w:p w14:paraId="7E89F6AE" w14:textId="77777777" w:rsidR="00480FBE" w:rsidRDefault="00480FBE">
      <w:pPr>
        <w:rPr>
          <w:noProof/>
        </w:rPr>
      </w:pPr>
    </w:p>
    <w:p w14:paraId="0DC95D7C" w14:textId="77777777" w:rsidR="00480FBE" w:rsidRDefault="00480FBE">
      <w:pPr>
        <w:rPr>
          <w:noProof/>
        </w:rPr>
      </w:pPr>
    </w:p>
    <w:p w14:paraId="011423A9" w14:textId="77777777" w:rsidR="00480FBE" w:rsidRDefault="00480FBE">
      <w:pPr>
        <w:rPr>
          <w:noProof/>
        </w:rPr>
      </w:pPr>
    </w:p>
    <w:p w14:paraId="7CA8B40D" w14:textId="77777777" w:rsidR="00480FBE" w:rsidRDefault="00480FBE">
      <w:pPr>
        <w:rPr>
          <w:noProof/>
        </w:rPr>
      </w:pPr>
    </w:p>
    <w:p w14:paraId="6F1056A0" w14:textId="77777777" w:rsidR="00480FBE" w:rsidRDefault="00480FBE">
      <w:pPr>
        <w:rPr>
          <w:noProof/>
        </w:rPr>
      </w:pPr>
    </w:p>
    <w:p w14:paraId="60D81FE6" w14:textId="77777777" w:rsidR="00480FBE" w:rsidRDefault="00480FBE">
      <w:pPr>
        <w:rPr>
          <w:noProof/>
        </w:rPr>
      </w:pPr>
    </w:p>
    <w:p w14:paraId="5E4CAA6C" w14:textId="77777777" w:rsidR="00480FBE" w:rsidRDefault="00480FBE">
      <w:pPr>
        <w:rPr>
          <w:noProof/>
        </w:rPr>
      </w:pPr>
    </w:p>
    <w:p w14:paraId="3E32D258" w14:textId="77777777" w:rsidR="00480FBE" w:rsidRDefault="00480FBE">
      <w:pPr>
        <w:rPr>
          <w:noProof/>
        </w:rPr>
      </w:pPr>
    </w:p>
    <w:p w14:paraId="3EBC3D08" w14:textId="77777777" w:rsidR="00480FBE" w:rsidRDefault="00480FBE">
      <w:pPr>
        <w:rPr>
          <w:noProof/>
        </w:rPr>
      </w:pPr>
    </w:p>
    <w:p w14:paraId="567E252F" w14:textId="77777777" w:rsidR="00480FBE" w:rsidRDefault="00480FBE">
      <w:pPr>
        <w:rPr>
          <w:noProof/>
        </w:rPr>
      </w:pPr>
    </w:p>
    <w:p w14:paraId="40656EA4" w14:textId="77777777" w:rsidR="00480FBE" w:rsidRDefault="00480FBE">
      <w:pPr>
        <w:rPr>
          <w:noProof/>
        </w:rPr>
      </w:pPr>
    </w:p>
    <w:p w14:paraId="0E525901" w14:textId="77777777" w:rsidR="00480FBE" w:rsidRDefault="00480FBE">
      <w:pPr>
        <w:rPr>
          <w:noProof/>
        </w:rPr>
      </w:pPr>
    </w:p>
    <w:p w14:paraId="082D4386" w14:textId="77777777" w:rsidR="00480FBE" w:rsidRDefault="00480FBE">
      <w:pPr>
        <w:rPr>
          <w:noProof/>
        </w:rPr>
      </w:pPr>
    </w:p>
    <w:p w14:paraId="4B841C15" w14:textId="77777777" w:rsidR="00480FBE" w:rsidRDefault="00480FBE">
      <w:pPr>
        <w:rPr>
          <w:noProof/>
        </w:rPr>
      </w:pPr>
    </w:p>
    <w:p w14:paraId="26363882" w14:textId="77777777" w:rsidR="00480FBE" w:rsidRDefault="00480FBE">
      <w:pPr>
        <w:rPr>
          <w:noProof/>
        </w:rPr>
      </w:pPr>
    </w:p>
    <w:p w14:paraId="092295C4" w14:textId="77777777" w:rsidR="00480FBE" w:rsidRDefault="00480FBE">
      <w:pPr>
        <w:rPr>
          <w:noProof/>
        </w:rPr>
      </w:pPr>
    </w:p>
    <w:p w14:paraId="0ED83F12" w14:textId="77777777" w:rsidR="00480FBE" w:rsidRDefault="00480FBE">
      <w:pPr>
        <w:rPr>
          <w:noProof/>
        </w:rPr>
      </w:pPr>
    </w:p>
    <w:p w14:paraId="18F8583A" w14:textId="77777777" w:rsidR="00480FBE" w:rsidRDefault="00C01097">
      <w:pPr>
        <w:jc w:val="center"/>
        <w:outlineLvl w:val="0"/>
        <w:rPr>
          <w:noProof/>
        </w:rPr>
      </w:pPr>
      <w:r>
        <w:rPr>
          <w:b/>
          <w:noProof/>
        </w:rPr>
        <w:t>A. ŽENKLINIMAS</w:t>
      </w:r>
    </w:p>
    <w:p w14:paraId="0A5D75E0" w14:textId="77777777" w:rsidR="00480FBE" w:rsidRDefault="00C01097">
      <w:pPr>
        <w:shd w:val="clear" w:color="auto" w:fill="FFFFFF"/>
        <w:rPr>
          <w:noProof/>
        </w:rPr>
      </w:pPr>
      <w:r>
        <w:rPr>
          <w:noProof/>
        </w:rPr>
        <w:br w:type="page"/>
      </w:r>
    </w:p>
    <w:p w14:paraId="3E7FCCD2" w14:textId="77777777" w:rsidR="00480FBE" w:rsidRDefault="00C01097">
      <w:pPr>
        <w:pBdr>
          <w:top w:val="single" w:sz="4" w:space="1" w:color="auto"/>
          <w:left w:val="single" w:sz="4" w:space="4" w:color="auto"/>
          <w:bottom w:val="single" w:sz="4" w:space="1" w:color="auto"/>
          <w:right w:val="single" w:sz="4" w:space="4" w:color="auto"/>
        </w:pBdr>
        <w:rPr>
          <w:b/>
          <w:noProof/>
        </w:rPr>
      </w:pPr>
      <w:bookmarkStart w:id="8" w:name="_Hlk163472384"/>
      <w:bookmarkStart w:id="9" w:name="_Hlk163472287"/>
      <w:r>
        <w:rPr>
          <w:b/>
          <w:noProof/>
        </w:rPr>
        <w:lastRenderedPageBreak/>
        <w:t>INFORMACIJA ANT IŠORINĖS PAKUOTĖS</w:t>
      </w:r>
    </w:p>
    <w:p w14:paraId="47E161D7" w14:textId="77777777" w:rsidR="00480FBE" w:rsidRDefault="00480FBE">
      <w:pPr>
        <w:pBdr>
          <w:top w:val="single" w:sz="4" w:space="1" w:color="auto"/>
          <w:left w:val="single" w:sz="4" w:space="4" w:color="auto"/>
          <w:bottom w:val="single" w:sz="4" w:space="1" w:color="auto"/>
          <w:right w:val="single" w:sz="4" w:space="4" w:color="auto"/>
        </w:pBdr>
        <w:ind w:left="567" w:hanging="567"/>
        <w:rPr>
          <w:bCs/>
          <w:noProof/>
        </w:rPr>
      </w:pPr>
    </w:p>
    <w:p w14:paraId="2C734EDF" w14:textId="77777777" w:rsidR="00480FBE" w:rsidRDefault="00C01097">
      <w:pPr>
        <w:pBdr>
          <w:top w:val="single" w:sz="4" w:space="1" w:color="auto"/>
          <w:left w:val="single" w:sz="4" w:space="4" w:color="auto"/>
          <w:bottom w:val="single" w:sz="4" w:space="1" w:color="auto"/>
          <w:right w:val="single" w:sz="4" w:space="4" w:color="auto"/>
        </w:pBdr>
        <w:rPr>
          <w:bCs/>
          <w:noProof/>
        </w:rPr>
      </w:pPr>
      <w:r>
        <w:rPr>
          <w:b/>
          <w:noProof/>
        </w:rPr>
        <w:t>KARTONO DĖŽUTĖ</w:t>
      </w:r>
    </w:p>
    <w:p w14:paraId="5EA58BB7" w14:textId="77777777" w:rsidR="00480FBE" w:rsidRDefault="00480FBE">
      <w:pPr>
        <w:rPr>
          <w:noProof/>
        </w:rPr>
      </w:pPr>
    </w:p>
    <w:p w14:paraId="0FEDC8FF" w14:textId="77777777" w:rsidR="00480FBE" w:rsidRDefault="00480FBE">
      <w:pPr>
        <w:rPr>
          <w:noProof/>
        </w:rPr>
      </w:pPr>
    </w:p>
    <w:p w14:paraId="30448620" w14:textId="77777777" w:rsidR="00480FBE" w:rsidRDefault="00C01097">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4FDA48E6" w14:textId="77777777" w:rsidR="00480FBE" w:rsidRDefault="00480FBE">
      <w:pPr>
        <w:rPr>
          <w:noProof/>
        </w:rPr>
      </w:pPr>
    </w:p>
    <w:p w14:paraId="042B8024" w14:textId="77777777" w:rsidR="00480FBE" w:rsidRDefault="00C01097">
      <w:pPr>
        <w:autoSpaceDE w:val="0"/>
        <w:autoSpaceDN w:val="0"/>
        <w:adjustRightInd w:val="0"/>
        <w:jc w:val="both"/>
        <w:rPr>
          <w:noProof/>
        </w:rPr>
      </w:pPr>
      <w:bookmarkStart w:id="10" w:name="_Hlk163470744"/>
      <w:proofErr w:type="spellStart"/>
      <w:r>
        <w:rPr>
          <w:bCs/>
          <w:snapToGrid w:val="0"/>
          <w:szCs w:val="20"/>
          <w:lang w:eastAsia="de-DE"/>
        </w:rPr>
        <w:t>Vabinxo</w:t>
      </w:r>
      <w:proofErr w:type="spellEnd"/>
      <w:r>
        <w:rPr>
          <w:noProof/>
          <w:szCs w:val="22"/>
        </w:rPr>
        <w:t xml:space="preserve"> 160 mg/1,5 mg</w:t>
      </w:r>
      <w:r>
        <w:rPr>
          <w:rFonts w:eastAsia="Calibri"/>
          <w:szCs w:val="22"/>
        </w:rPr>
        <w:t xml:space="preserve"> modifikuoto atpalaidavimo tabletės</w:t>
      </w:r>
    </w:p>
    <w:p w14:paraId="13DF9DBA" w14:textId="77777777" w:rsidR="00480FBE" w:rsidRDefault="00C01097">
      <w:pPr>
        <w:rPr>
          <w:noProof/>
        </w:rPr>
      </w:pPr>
      <w:r>
        <w:rPr>
          <w:noProof/>
        </w:rPr>
        <w:t>valsartanas/indapamidas</w:t>
      </w:r>
    </w:p>
    <w:bookmarkEnd w:id="10"/>
    <w:p w14:paraId="04B2A857" w14:textId="77777777" w:rsidR="00480FBE" w:rsidRDefault="00480FBE">
      <w:pPr>
        <w:rPr>
          <w:noProof/>
        </w:rPr>
      </w:pPr>
    </w:p>
    <w:p w14:paraId="54F0B4D2" w14:textId="77777777" w:rsidR="00480FBE" w:rsidRDefault="00480FBE">
      <w:pPr>
        <w:rPr>
          <w:noProof/>
        </w:rPr>
      </w:pPr>
    </w:p>
    <w:p w14:paraId="3155C45E" w14:textId="77777777" w:rsidR="00480FBE" w:rsidRDefault="00C01097">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425B0917" w14:textId="77777777" w:rsidR="00480FBE" w:rsidRDefault="00480FBE">
      <w:pPr>
        <w:rPr>
          <w:noProof/>
        </w:rPr>
      </w:pPr>
    </w:p>
    <w:p w14:paraId="39788103" w14:textId="77777777" w:rsidR="00480FBE" w:rsidRDefault="00C01097">
      <w:pPr>
        <w:autoSpaceDE w:val="0"/>
        <w:autoSpaceDN w:val="0"/>
        <w:adjustRightInd w:val="0"/>
        <w:jc w:val="both"/>
        <w:rPr>
          <w:rFonts w:eastAsia="Calibri"/>
          <w:szCs w:val="22"/>
        </w:rPr>
      </w:pPr>
      <w:r>
        <w:rPr>
          <w:szCs w:val="22"/>
        </w:rPr>
        <w:t xml:space="preserve">Kiekvienoje </w:t>
      </w:r>
      <w:r>
        <w:rPr>
          <w:rFonts w:eastAsia="Calibri"/>
          <w:szCs w:val="22"/>
        </w:rPr>
        <w:t xml:space="preserve">tabletėje yra 160 mg </w:t>
      </w:r>
      <w:proofErr w:type="spellStart"/>
      <w:r>
        <w:rPr>
          <w:rFonts w:eastAsia="Calibri"/>
          <w:szCs w:val="22"/>
        </w:rPr>
        <w:t>valsartano</w:t>
      </w:r>
      <w:proofErr w:type="spellEnd"/>
      <w:r>
        <w:rPr>
          <w:rFonts w:eastAsia="Calibri"/>
          <w:szCs w:val="22"/>
        </w:rPr>
        <w:t xml:space="preserve"> ir </w:t>
      </w:r>
      <w:r>
        <w:rPr>
          <w:noProof/>
          <w:szCs w:val="22"/>
        </w:rPr>
        <w:t>1,5 mg indapamido</w:t>
      </w:r>
      <w:r>
        <w:rPr>
          <w:rFonts w:eastAsia="Calibri"/>
          <w:szCs w:val="22"/>
        </w:rPr>
        <w:t>.</w:t>
      </w:r>
    </w:p>
    <w:p w14:paraId="5EFA18C5" w14:textId="77777777" w:rsidR="00480FBE" w:rsidRDefault="00480FBE">
      <w:pPr>
        <w:rPr>
          <w:noProof/>
        </w:rPr>
      </w:pPr>
    </w:p>
    <w:p w14:paraId="3B951EC0" w14:textId="77777777" w:rsidR="00480FBE" w:rsidRDefault="00480FBE">
      <w:pPr>
        <w:rPr>
          <w:noProof/>
        </w:rPr>
      </w:pPr>
    </w:p>
    <w:p w14:paraId="62C975C7" w14:textId="77777777" w:rsidR="00480FBE" w:rsidRDefault="00C0109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65B83ED0" w14:textId="77777777" w:rsidR="00480FBE" w:rsidRDefault="00480FBE">
      <w:pPr>
        <w:rPr>
          <w:noProof/>
        </w:rPr>
      </w:pPr>
    </w:p>
    <w:p w14:paraId="684EA480" w14:textId="77777777" w:rsidR="00480FBE" w:rsidRDefault="00480FBE">
      <w:pPr>
        <w:rPr>
          <w:noProof/>
        </w:rPr>
      </w:pPr>
    </w:p>
    <w:p w14:paraId="2C09B4C4" w14:textId="77777777" w:rsidR="00480FBE" w:rsidRDefault="00C01097">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0B689D1F" w14:textId="77777777" w:rsidR="00480FBE" w:rsidRDefault="00480FBE">
      <w:pPr>
        <w:rPr>
          <w:noProof/>
        </w:rPr>
      </w:pPr>
    </w:p>
    <w:p w14:paraId="4760608A" w14:textId="77777777" w:rsidR="00480FBE" w:rsidRDefault="00C01097">
      <w:pPr>
        <w:rPr>
          <w:noProof/>
        </w:rPr>
      </w:pPr>
      <w:r>
        <w:rPr>
          <w:rFonts w:eastAsia="Calibri"/>
          <w:szCs w:val="22"/>
          <w:highlight w:val="lightGray"/>
        </w:rPr>
        <w:t>modifikuoto atpalaidavimo tabletė</w:t>
      </w:r>
    </w:p>
    <w:p w14:paraId="57646366" w14:textId="77777777" w:rsidR="00480FBE" w:rsidRDefault="00480FBE">
      <w:pPr>
        <w:widowControl w:val="0"/>
        <w:rPr>
          <w:rFonts w:eastAsia="SimSun"/>
          <w:szCs w:val="22"/>
          <w:lang w:val="sl-SI" w:eastAsia="sl-SI"/>
        </w:rPr>
      </w:pPr>
    </w:p>
    <w:p w14:paraId="41463505" w14:textId="77777777" w:rsidR="00480FBE" w:rsidRDefault="00C01097">
      <w:pPr>
        <w:widowControl w:val="0"/>
        <w:rPr>
          <w:rFonts w:eastAsia="SimSun"/>
          <w:szCs w:val="22"/>
          <w:lang w:val="sl-SI" w:eastAsia="sl-SI"/>
        </w:rPr>
      </w:pPr>
      <w:r>
        <w:rPr>
          <w:rFonts w:eastAsia="SimSun"/>
          <w:szCs w:val="22"/>
          <w:lang w:val="sl-SI" w:eastAsia="sl-SI"/>
        </w:rPr>
        <w:t xml:space="preserve">10 </w:t>
      </w:r>
      <w:r>
        <w:rPr>
          <w:rFonts w:eastAsia="SimSun"/>
          <w:szCs w:val="22"/>
          <w:highlight w:val="lightGray"/>
          <w:lang w:val="sl-SI" w:eastAsia="sl-SI"/>
        </w:rPr>
        <w:t>modifikuoto atpalaidavimo</w:t>
      </w:r>
      <w:r>
        <w:rPr>
          <w:rFonts w:eastAsia="SimSun"/>
          <w:szCs w:val="22"/>
          <w:lang w:val="sl-SI" w:eastAsia="sl-SI"/>
        </w:rPr>
        <w:t xml:space="preserve"> tablečių</w:t>
      </w:r>
    </w:p>
    <w:p w14:paraId="3D6CC90C" w14:textId="77777777" w:rsidR="00480FBE" w:rsidRDefault="00C01097">
      <w:pPr>
        <w:widowControl w:val="0"/>
        <w:rPr>
          <w:rFonts w:eastAsia="SimSun"/>
          <w:szCs w:val="22"/>
          <w:lang w:val="sl-SI" w:eastAsia="sl-SI"/>
        </w:rPr>
      </w:pPr>
      <w:r>
        <w:rPr>
          <w:rFonts w:eastAsia="SimSun"/>
          <w:szCs w:val="22"/>
          <w:highlight w:val="lightGray"/>
          <w:lang w:val="sl-SI" w:eastAsia="sl-SI"/>
        </w:rPr>
        <w:t>14 modifikuoto atpalaidavimo tablečių</w:t>
      </w:r>
    </w:p>
    <w:p w14:paraId="1169AF19" w14:textId="77777777" w:rsidR="00480FBE" w:rsidRDefault="00C01097">
      <w:pPr>
        <w:widowControl w:val="0"/>
        <w:rPr>
          <w:rFonts w:eastAsia="SimSun"/>
          <w:szCs w:val="22"/>
          <w:highlight w:val="lightGray"/>
          <w:lang w:val="sl-SI" w:eastAsia="sl-SI"/>
        </w:rPr>
      </w:pPr>
      <w:r>
        <w:rPr>
          <w:rFonts w:eastAsia="SimSun"/>
          <w:szCs w:val="22"/>
          <w:highlight w:val="lightGray"/>
          <w:lang w:val="sl-SI" w:eastAsia="sl-SI"/>
        </w:rPr>
        <w:t xml:space="preserve">28 </w:t>
      </w:r>
      <w:bookmarkStart w:id="11" w:name="_Hlk163557292"/>
      <w:r>
        <w:rPr>
          <w:rFonts w:eastAsia="SimSun"/>
          <w:szCs w:val="22"/>
          <w:highlight w:val="lightGray"/>
          <w:lang w:val="sl-SI" w:eastAsia="sl-SI"/>
        </w:rPr>
        <w:t xml:space="preserve">modifikuoto atpalaidavimo </w:t>
      </w:r>
      <w:bookmarkEnd w:id="11"/>
      <w:r>
        <w:rPr>
          <w:rFonts w:eastAsia="SimSun"/>
          <w:szCs w:val="22"/>
          <w:highlight w:val="lightGray"/>
          <w:lang w:val="sl-SI" w:eastAsia="sl-SI"/>
        </w:rPr>
        <w:t>tabletės</w:t>
      </w:r>
    </w:p>
    <w:p w14:paraId="1E6F0E7A" w14:textId="77777777" w:rsidR="00480FBE" w:rsidRDefault="00C01097">
      <w:pPr>
        <w:widowControl w:val="0"/>
        <w:rPr>
          <w:rFonts w:eastAsia="SimSun"/>
          <w:szCs w:val="22"/>
          <w:highlight w:val="lightGray"/>
          <w:lang w:val="sl-SI" w:eastAsia="sl-SI"/>
        </w:rPr>
      </w:pPr>
      <w:r>
        <w:rPr>
          <w:rFonts w:eastAsia="SimSun"/>
          <w:szCs w:val="22"/>
          <w:highlight w:val="lightGray"/>
          <w:lang w:val="sl-SI" w:eastAsia="sl-SI"/>
        </w:rPr>
        <w:t>30 modifikuoto atpalaidavimo tablečių</w:t>
      </w:r>
    </w:p>
    <w:p w14:paraId="258B213C" w14:textId="77777777" w:rsidR="00480FBE" w:rsidRDefault="00C01097">
      <w:pPr>
        <w:widowControl w:val="0"/>
        <w:rPr>
          <w:rFonts w:eastAsia="SimSun"/>
          <w:szCs w:val="22"/>
          <w:highlight w:val="lightGray"/>
          <w:lang w:val="sl-SI" w:eastAsia="sl-SI"/>
        </w:rPr>
      </w:pPr>
      <w:r>
        <w:rPr>
          <w:rFonts w:eastAsia="SimSun"/>
          <w:szCs w:val="22"/>
          <w:highlight w:val="lightGray"/>
          <w:lang w:val="sl-SI" w:eastAsia="sl-SI"/>
        </w:rPr>
        <w:t>56 modifikuoto atpalaidavimo tabletės</w:t>
      </w:r>
    </w:p>
    <w:p w14:paraId="6586B623" w14:textId="77777777" w:rsidR="00480FBE" w:rsidRDefault="00C01097">
      <w:pPr>
        <w:widowControl w:val="0"/>
        <w:rPr>
          <w:rFonts w:eastAsia="SimSun"/>
          <w:szCs w:val="22"/>
          <w:highlight w:val="lightGray"/>
          <w:lang w:val="sl-SI" w:eastAsia="sl-SI"/>
        </w:rPr>
      </w:pPr>
      <w:r>
        <w:rPr>
          <w:rFonts w:eastAsia="SimSun"/>
          <w:szCs w:val="22"/>
          <w:highlight w:val="lightGray"/>
          <w:lang w:val="sl-SI" w:eastAsia="sl-SI"/>
        </w:rPr>
        <w:t>60 modifikuoto atpalaidavimo tablečių</w:t>
      </w:r>
    </w:p>
    <w:p w14:paraId="7C065785" w14:textId="77777777" w:rsidR="00480FBE" w:rsidRDefault="00C01097">
      <w:pPr>
        <w:widowControl w:val="0"/>
        <w:rPr>
          <w:rFonts w:eastAsia="SimSun"/>
          <w:szCs w:val="22"/>
          <w:highlight w:val="lightGray"/>
          <w:lang w:val="sl-SI" w:eastAsia="sl-SI"/>
        </w:rPr>
      </w:pPr>
      <w:r>
        <w:rPr>
          <w:rFonts w:eastAsia="SimSun"/>
          <w:szCs w:val="22"/>
          <w:highlight w:val="lightGray"/>
          <w:lang w:val="sl-SI" w:eastAsia="sl-SI"/>
        </w:rPr>
        <w:t>84 modifikuoto atpalaidavimo tabletės</w:t>
      </w:r>
    </w:p>
    <w:p w14:paraId="1A587E5B" w14:textId="77777777" w:rsidR="00480FBE" w:rsidRDefault="00C01097">
      <w:pPr>
        <w:widowControl w:val="0"/>
        <w:rPr>
          <w:rFonts w:eastAsia="SimSun"/>
          <w:szCs w:val="22"/>
          <w:highlight w:val="lightGray"/>
          <w:lang w:val="sl-SI" w:eastAsia="sl-SI"/>
        </w:rPr>
      </w:pPr>
      <w:r>
        <w:rPr>
          <w:rFonts w:eastAsia="SimSun"/>
          <w:szCs w:val="22"/>
          <w:highlight w:val="lightGray"/>
          <w:lang w:val="sl-SI" w:eastAsia="sl-SI"/>
        </w:rPr>
        <w:t>90 modifikuoto atpalaidavimo tablečių</w:t>
      </w:r>
    </w:p>
    <w:p w14:paraId="4FF43868" w14:textId="77777777" w:rsidR="00480FBE" w:rsidRDefault="00C01097">
      <w:pPr>
        <w:widowControl w:val="0"/>
        <w:rPr>
          <w:rFonts w:eastAsia="SimSun"/>
          <w:szCs w:val="22"/>
          <w:highlight w:val="lightGray"/>
          <w:lang w:val="sl-SI" w:eastAsia="sl-SI"/>
        </w:rPr>
      </w:pPr>
      <w:r>
        <w:rPr>
          <w:rFonts w:eastAsia="SimSun"/>
          <w:szCs w:val="22"/>
          <w:highlight w:val="lightGray"/>
          <w:lang w:val="sl-SI" w:eastAsia="sl-SI"/>
        </w:rPr>
        <w:t>100 modifikuoto atpalaidavimo tablečių</w:t>
      </w:r>
    </w:p>
    <w:p w14:paraId="6724D555" w14:textId="77777777" w:rsidR="00480FBE" w:rsidRDefault="00480FBE">
      <w:pPr>
        <w:rPr>
          <w:noProof/>
        </w:rPr>
      </w:pPr>
    </w:p>
    <w:p w14:paraId="0B18F8C5" w14:textId="77777777" w:rsidR="00480FBE" w:rsidRDefault="00480FBE">
      <w:pPr>
        <w:rPr>
          <w:noProof/>
        </w:rPr>
      </w:pPr>
    </w:p>
    <w:p w14:paraId="580C5DB4" w14:textId="77777777" w:rsidR="00480FBE" w:rsidRDefault="00C0109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6D73AECF" w14:textId="77777777" w:rsidR="00480FBE" w:rsidRDefault="00480FBE">
      <w:pPr>
        <w:rPr>
          <w:i/>
          <w:noProof/>
        </w:rPr>
      </w:pPr>
    </w:p>
    <w:p w14:paraId="0A063509" w14:textId="77777777" w:rsidR="00480FBE" w:rsidRDefault="00C01097">
      <w:pPr>
        <w:rPr>
          <w:noProof/>
        </w:rPr>
      </w:pPr>
      <w:r>
        <w:rPr>
          <w:noProof/>
        </w:rPr>
        <w:t>Prieš vartojimą perskaitykite pakuotės lapelį.</w:t>
      </w:r>
      <w:r>
        <w:t xml:space="preserve"> </w:t>
      </w:r>
      <w:r>
        <w:rPr>
          <w:noProof/>
        </w:rPr>
        <w:t>Tabletę reikia nuryti visą. Nesmulkinkite ir nekramtykite jų.</w:t>
      </w:r>
    </w:p>
    <w:p w14:paraId="2B2D5B3C" w14:textId="77777777" w:rsidR="00480FBE" w:rsidRDefault="00C01097">
      <w:pPr>
        <w:widowControl w:val="0"/>
        <w:rPr>
          <w:rFonts w:eastAsia="SimSun"/>
          <w:szCs w:val="22"/>
          <w:lang w:val="sl-SI" w:eastAsia="sl-SI"/>
        </w:rPr>
      </w:pPr>
      <w:r>
        <w:rPr>
          <w:rFonts w:eastAsia="SimSun"/>
          <w:szCs w:val="22"/>
          <w:lang w:val="sl-SI" w:eastAsia="sl-SI"/>
        </w:rPr>
        <w:t>Vartoti per burną.</w:t>
      </w:r>
    </w:p>
    <w:p w14:paraId="0611D2C9" w14:textId="77777777" w:rsidR="00480FBE" w:rsidRDefault="00480FBE">
      <w:pPr>
        <w:rPr>
          <w:noProof/>
        </w:rPr>
      </w:pPr>
    </w:p>
    <w:p w14:paraId="74D00F28" w14:textId="77777777" w:rsidR="00480FBE" w:rsidRDefault="00480FBE">
      <w:pPr>
        <w:rPr>
          <w:noProof/>
        </w:rPr>
      </w:pPr>
    </w:p>
    <w:p w14:paraId="6CE25CD3" w14:textId="77777777" w:rsidR="00480FBE" w:rsidRDefault="00C01097">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43100F0D" w14:textId="77777777" w:rsidR="00480FBE" w:rsidRDefault="00480FBE">
      <w:pPr>
        <w:rPr>
          <w:noProof/>
        </w:rPr>
      </w:pPr>
    </w:p>
    <w:p w14:paraId="5A1E3E10" w14:textId="77777777" w:rsidR="00480FBE" w:rsidRDefault="00C01097">
      <w:pPr>
        <w:pStyle w:val="Pagrindinistekstas"/>
        <w:rPr>
          <w:i w:val="0"/>
          <w:iCs/>
          <w:noProof/>
          <w:color w:val="auto"/>
          <w:lang w:val="lt-LT"/>
        </w:rPr>
      </w:pPr>
      <w:r>
        <w:rPr>
          <w:i w:val="0"/>
          <w:iCs/>
          <w:noProof/>
          <w:color w:val="auto"/>
          <w:lang w:val="lt-LT"/>
        </w:rPr>
        <w:t>Laikyti vaikams nepastebimoje ir nepasiekiamoje vietoje.</w:t>
      </w:r>
    </w:p>
    <w:p w14:paraId="553FCB92" w14:textId="77777777" w:rsidR="00480FBE" w:rsidRDefault="00480FBE">
      <w:pPr>
        <w:rPr>
          <w:noProof/>
        </w:rPr>
      </w:pPr>
    </w:p>
    <w:p w14:paraId="0B717F20" w14:textId="77777777" w:rsidR="00480FBE" w:rsidRDefault="00480FBE">
      <w:pPr>
        <w:rPr>
          <w:noProof/>
        </w:rPr>
      </w:pPr>
    </w:p>
    <w:p w14:paraId="1C26B55C" w14:textId="77777777" w:rsidR="00480FBE" w:rsidRDefault="00C0109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14084FE2" w14:textId="77777777" w:rsidR="00480FBE" w:rsidRDefault="00480FBE">
      <w:pPr>
        <w:rPr>
          <w:noProof/>
        </w:rPr>
      </w:pPr>
    </w:p>
    <w:p w14:paraId="1DED5331" w14:textId="77777777" w:rsidR="00480FBE" w:rsidRDefault="00480FBE">
      <w:pPr>
        <w:rPr>
          <w:noProof/>
        </w:rPr>
      </w:pPr>
    </w:p>
    <w:p w14:paraId="349D3A38" w14:textId="77777777" w:rsidR="00480FBE" w:rsidRDefault="00C0109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0ECF51C2" w14:textId="77777777" w:rsidR="00480FBE" w:rsidRDefault="00480FBE">
      <w:pPr>
        <w:rPr>
          <w:i/>
          <w:noProof/>
        </w:rPr>
      </w:pPr>
    </w:p>
    <w:p w14:paraId="42804A08" w14:textId="77777777" w:rsidR="00480FBE" w:rsidRDefault="00C01097">
      <w:pPr>
        <w:rPr>
          <w:rFonts w:eastAsia="SimSun"/>
          <w:szCs w:val="22"/>
          <w:lang w:val="sl-SI" w:eastAsia="sl-SI"/>
        </w:rPr>
      </w:pPr>
      <w:r>
        <w:rPr>
          <w:rFonts w:eastAsia="SimSun"/>
          <w:szCs w:val="22"/>
          <w:lang w:val="sl-SI" w:eastAsia="sl-SI"/>
        </w:rPr>
        <w:t>EXP [mm/MMMM}</w:t>
      </w:r>
    </w:p>
    <w:p w14:paraId="4EA4E47B" w14:textId="77777777" w:rsidR="00480FBE" w:rsidRDefault="00480FBE">
      <w:pPr>
        <w:rPr>
          <w:noProof/>
        </w:rPr>
      </w:pPr>
    </w:p>
    <w:p w14:paraId="26DE18C7" w14:textId="77777777" w:rsidR="00480FBE" w:rsidRDefault="00480FBE">
      <w:pPr>
        <w:rPr>
          <w:noProof/>
        </w:rPr>
      </w:pPr>
    </w:p>
    <w:p w14:paraId="316958D2" w14:textId="77777777" w:rsidR="00480FBE" w:rsidRDefault="00C01097">
      <w:pPr>
        <w:pBdr>
          <w:top w:val="single" w:sz="4" w:space="1" w:color="auto"/>
          <w:left w:val="single" w:sz="4" w:space="4" w:color="auto"/>
          <w:bottom w:val="single" w:sz="4" w:space="1" w:color="auto"/>
          <w:right w:val="single" w:sz="4" w:space="4" w:color="auto"/>
        </w:pBdr>
        <w:ind w:left="567" w:hanging="567"/>
        <w:outlineLvl w:val="0"/>
        <w:rPr>
          <w:noProof/>
        </w:rPr>
      </w:pPr>
      <w:r>
        <w:rPr>
          <w:b/>
          <w:noProof/>
        </w:rPr>
        <w:lastRenderedPageBreak/>
        <w:t>9.</w:t>
      </w:r>
      <w:r>
        <w:rPr>
          <w:b/>
          <w:noProof/>
        </w:rPr>
        <w:tab/>
      </w:r>
      <w:r>
        <w:rPr>
          <w:b/>
          <w:caps/>
          <w:noProof/>
        </w:rPr>
        <w:t>SPECIALIOS laikymo sąlygos</w:t>
      </w:r>
    </w:p>
    <w:p w14:paraId="3181318E" w14:textId="77777777" w:rsidR="00480FBE" w:rsidRDefault="00480FBE">
      <w:pPr>
        <w:rPr>
          <w:i/>
          <w:noProof/>
        </w:rPr>
      </w:pPr>
    </w:p>
    <w:p w14:paraId="4456D014" w14:textId="77777777" w:rsidR="00480FBE" w:rsidRDefault="00C01097">
      <w:pPr>
        <w:widowControl w:val="0"/>
        <w:rPr>
          <w:rFonts w:eastAsia="SimSun"/>
          <w:szCs w:val="22"/>
          <w:lang w:val="sl-SI" w:eastAsia="sl-SI"/>
        </w:rPr>
      </w:pPr>
      <w:r>
        <w:rPr>
          <w:rFonts w:eastAsia="SimSun"/>
          <w:szCs w:val="22"/>
          <w:lang w:val="sl-SI" w:eastAsia="sl-SI"/>
        </w:rPr>
        <w:t>Laikyti gamintojo pakuotėje, kad vaistas būtų apsaugotas nuo šviesos ir drėgmės.</w:t>
      </w:r>
    </w:p>
    <w:p w14:paraId="517971A5" w14:textId="77777777" w:rsidR="00480FBE" w:rsidRDefault="00480FBE">
      <w:pPr>
        <w:ind w:left="567" w:hanging="567"/>
      </w:pPr>
    </w:p>
    <w:p w14:paraId="3B09B3BD" w14:textId="77777777" w:rsidR="00480FBE" w:rsidRDefault="00480FBE">
      <w:pPr>
        <w:ind w:left="567" w:hanging="567"/>
        <w:rPr>
          <w:noProof/>
        </w:rPr>
      </w:pPr>
    </w:p>
    <w:p w14:paraId="7E41299B" w14:textId="77777777" w:rsidR="00480FBE" w:rsidRDefault="00C01097">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24E6183F" w14:textId="77777777" w:rsidR="00480FBE" w:rsidRDefault="00480FBE">
      <w:pPr>
        <w:rPr>
          <w:noProof/>
        </w:rPr>
      </w:pPr>
    </w:p>
    <w:p w14:paraId="2A3CE2F5" w14:textId="77777777" w:rsidR="00480FBE" w:rsidRDefault="00480FBE">
      <w:pPr>
        <w:rPr>
          <w:noProof/>
        </w:rPr>
      </w:pPr>
    </w:p>
    <w:p w14:paraId="7CDBA213" w14:textId="77777777" w:rsidR="00480FBE" w:rsidRDefault="00480FBE">
      <w:pPr>
        <w:rPr>
          <w:noProof/>
        </w:rPr>
      </w:pPr>
    </w:p>
    <w:p w14:paraId="10E5A146" w14:textId="77777777" w:rsidR="00480FBE" w:rsidRDefault="00C01097">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5468C356" w14:textId="77777777" w:rsidR="00480FBE" w:rsidRDefault="00480FBE"/>
    <w:p w14:paraId="521A89F7" w14:textId="77777777" w:rsidR="00480FBE" w:rsidRDefault="00C01097">
      <w:pPr>
        <w:widowControl w:val="0"/>
        <w:rPr>
          <w:rFonts w:eastAsia="SimSun"/>
          <w:szCs w:val="22"/>
          <w:lang w:val="sl-SI" w:eastAsia="sl-SI"/>
        </w:rPr>
      </w:pPr>
      <w:r>
        <w:rPr>
          <w:rFonts w:eastAsia="SimSun"/>
          <w:szCs w:val="22"/>
          <w:lang w:val="sl-SI" w:eastAsia="sl-SI"/>
        </w:rPr>
        <w:t>KRKA, d.d., Novo mesto, Šmarješka cesta 6, 8501 Novo mesto, Slovėnija</w:t>
      </w:r>
    </w:p>
    <w:p w14:paraId="5F2BACC2" w14:textId="77777777" w:rsidR="00480FBE" w:rsidRDefault="00480FBE">
      <w:pPr>
        <w:rPr>
          <w:noProof/>
        </w:rPr>
      </w:pPr>
    </w:p>
    <w:p w14:paraId="298F7B20" w14:textId="77777777" w:rsidR="00480FBE" w:rsidRDefault="00480FBE">
      <w:pPr>
        <w:rPr>
          <w:noProof/>
        </w:rPr>
      </w:pPr>
    </w:p>
    <w:p w14:paraId="00733CA4" w14:textId="77777777" w:rsidR="00480FBE" w:rsidRDefault="00C01097">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5FEA1407" w14:textId="77777777" w:rsidR="00480FBE" w:rsidRDefault="00480FBE">
      <w:pPr>
        <w:rPr>
          <w:noProof/>
        </w:rPr>
      </w:pPr>
    </w:p>
    <w:p w14:paraId="320F3014" w14:textId="77777777" w:rsidR="00480FBE" w:rsidRDefault="00C01097">
      <w:pPr>
        <w:rPr>
          <w:shd w:val="clear" w:color="auto" w:fill="F2F2F2" w:themeFill="background1" w:themeFillShade="F2"/>
        </w:rPr>
      </w:pPr>
      <w:r>
        <w:t xml:space="preserve">LT/1/24/5472/001 </w:t>
      </w:r>
      <w:r>
        <w:rPr>
          <w:shd w:val="clear" w:color="auto" w:fill="F2F2F2" w:themeFill="background1" w:themeFillShade="F2"/>
        </w:rPr>
        <w:t>– N10</w:t>
      </w:r>
    </w:p>
    <w:p w14:paraId="0BB444EA" w14:textId="77777777" w:rsidR="00480FBE" w:rsidRDefault="00C01097">
      <w:pPr>
        <w:rPr>
          <w:shd w:val="clear" w:color="auto" w:fill="F2F2F2" w:themeFill="background1" w:themeFillShade="F2"/>
        </w:rPr>
      </w:pPr>
      <w:r>
        <w:rPr>
          <w:shd w:val="clear" w:color="auto" w:fill="F2F2F2" w:themeFill="background1" w:themeFillShade="F2"/>
        </w:rPr>
        <w:t>LT/1/24/5472/002 – N14</w:t>
      </w:r>
    </w:p>
    <w:p w14:paraId="1DC469BA" w14:textId="77777777" w:rsidR="00480FBE" w:rsidRDefault="00C01097">
      <w:pPr>
        <w:rPr>
          <w:shd w:val="clear" w:color="auto" w:fill="F2F2F2" w:themeFill="background1" w:themeFillShade="F2"/>
        </w:rPr>
      </w:pPr>
      <w:r>
        <w:rPr>
          <w:shd w:val="clear" w:color="auto" w:fill="F2F2F2" w:themeFill="background1" w:themeFillShade="F2"/>
        </w:rPr>
        <w:t>LT/1/24/5472/010 – N14 (kalendorinė)</w:t>
      </w:r>
    </w:p>
    <w:p w14:paraId="1318B833" w14:textId="77777777" w:rsidR="00480FBE" w:rsidRDefault="00C01097">
      <w:pPr>
        <w:rPr>
          <w:shd w:val="clear" w:color="auto" w:fill="F2F2F2" w:themeFill="background1" w:themeFillShade="F2"/>
        </w:rPr>
      </w:pPr>
      <w:r>
        <w:rPr>
          <w:shd w:val="clear" w:color="auto" w:fill="F2F2F2" w:themeFill="background1" w:themeFillShade="F2"/>
        </w:rPr>
        <w:t>LT/1/24/5472/003 – N28</w:t>
      </w:r>
    </w:p>
    <w:p w14:paraId="365F35C6" w14:textId="77777777" w:rsidR="00480FBE" w:rsidRDefault="00C01097">
      <w:pPr>
        <w:rPr>
          <w:shd w:val="clear" w:color="auto" w:fill="F2F2F2" w:themeFill="background1" w:themeFillShade="F2"/>
        </w:rPr>
      </w:pPr>
      <w:r>
        <w:rPr>
          <w:shd w:val="clear" w:color="auto" w:fill="F2F2F2" w:themeFill="background1" w:themeFillShade="F2"/>
        </w:rPr>
        <w:t>LT/1/24/5472/011 – N28 (kalendorinė)</w:t>
      </w:r>
    </w:p>
    <w:p w14:paraId="7D9EBE13" w14:textId="77777777" w:rsidR="00480FBE" w:rsidRDefault="00C01097">
      <w:pPr>
        <w:rPr>
          <w:shd w:val="clear" w:color="auto" w:fill="F2F2F2" w:themeFill="background1" w:themeFillShade="F2"/>
        </w:rPr>
      </w:pPr>
      <w:r>
        <w:rPr>
          <w:shd w:val="clear" w:color="auto" w:fill="F2F2F2" w:themeFill="background1" w:themeFillShade="F2"/>
        </w:rPr>
        <w:t>LT/1/24/5472/004 – N30</w:t>
      </w:r>
    </w:p>
    <w:p w14:paraId="4DEED43D" w14:textId="77777777" w:rsidR="00480FBE" w:rsidRDefault="00C01097">
      <w:pPr>
        <w:rPr>
          <w:shd w:val="clear" w:color="auto" w:fill="F2F2F2" w:themeFill="background1" w:themeFillShade="F2"/>
        </w:rPr>
      </w:pPr>
      <w:r>
        <w:rPr>
          <w:shd w:val="clear" w:color="auto" w:fill="F2F2F2" w:themeFill="background1" w:themeFillShade="F2"/>
        </w:rPr>
        <w:t>LT/1/24/5472/005 – N56</w:t>
      </w:r>
    </w:p>
    <w:p w14:paraId="5E511362" w14:textId="77777777" w:rsidR="00480FBE" w:rsidRDefault="00C01097">
      <w:pPr>
        <w:rPr>
          <w:shd w:val="clear" w:color="auto" w:fill="F2F2F2" w:themeFill="background1" w:themeFillShade="F2"/>
        </w:rPr>
      </w:pPr>
      <w:r>
        <w:rPr>
          <w:shd w:val="clear" w:color="auto" w:fill="F2F2F2" w:themeFill="background1" w:themeFillShade="F2"/>
        </w:rPr>
        <w:t>LT/1/24/5472/012 – N56 (kalendorinė)</w:t>
      </w:r>
    </w:p>
    <w:p w14:paraId="67616DAB" w14:textId="77777777" w:rsidR="00480FBE" w:rsidRDefault="00C01097">
      <w:pPr>
        <w:rPr>
          <w:shd w:val="clear" w:color="auto" w:fill="F2F2F2" w:themeFill="background1" w:themeFillShade="F2"/>
        </w:rPr>
      </w:pPr>
      <w:r>
        <w:rPr>
          <w:shd w:val="clear" w:color="auto" w:fill="F2F2F2" w:themeFill="background1" w:themeFillShade="F2"/>
        </w:rPr>
        <w:t>LT/1/24/5472/006 – N60</w:t>
      </w:r>
    </w:p>
    <w:p w14:paraId="1FB91583" w14:textId="77777777" w:rsidR="00480FBE" w:rsidRDefault="00C01097">
      <w:pPr>
        <w:rPr>
          <w:shd w:val="clear" w:color="auto" w:fill="F2F2F2" w:themeFill="background1" w:themeFillShade="F2"/>
        </w:rPr>
      </w:pPr>
      <w:r>
        <w:rPr>
          <w:shd w:val="clear" w:color="auto" w:fill="F2F2F2" w:themeFill="background1" w:themeFillShade="F2"/>
        </w:rPr>
        <w:t>LT/1/24/5472/007 – N84</w:t>
      </w:r>
    </w:p>
    <w:p w14:paraId="1A7AF4A5" w14:textId="77777777" w:rsidR="00480FBE" w:rsidRDefault="00C01097">
      <w:pPr>
        <w:rPr>
          <w:shd w:val="clear" w:color="auto" w:fill="F2F2F2" w:themeFill="background1" w:themeFillShade="F2"/>
        </w:rPr>
      </w:pPr>
      <w:r>
        <w:rPr>
          <w:shd w:val="clear" w:color="auto" w:fill="F2F2F2" w:themeFill="background1" w:themeFillShade="F2"/>
        </w:rPr>
        <w:t>LT/1/24/5472/013 – N84 (kalendorinė)</w:t>
      </w:r>
    </w:p>
    <w:p w14:paraId="7A081E4D" w14:textId="77777777" w:rsidR="00480FBE" w:rsidRDefault="00C01097">
      <w:pPr>
        <w:rPr>
          <w:shd w:val="clear" w:color="auto" w:fill="F2F2F2" w:themeFill="background1" w:themeFillShade="F2"/>
        </w:rPr>
      </w:pPr>
      <w:r>
        <w:rPr>
          <w:shd w:val="clear" w:color="auto" w:fill="F2F2F2" w:themeFill="background1" w:themeFillShade="F2"/>
        </w:rPr>
        <w:t>LT/1/24/5472/008 – N90</w:t>
      </w:r>
    </w:p>
    <w:p w14:paraId="247F714D" w14:textId="77777777" w:rsidR="00480FBE" w:rsidRDefault="00C01097">
      <w:r>
        <w:rPr>
          <w:shd w:val="clear" w:color="auto" w:fill="F2F2F2" w:themeFill="background1" w:themeFillShade="F2"/>
        </w:rPr>
        <w:t>LT/1/24/5472/009 – N100</w:t>
      </w:r>
    </w:p>
    <w:p w14:paraId="482A5E3B" w14:textId="77777777" w:rsidR="00480FBE" w:rsidRDefault="00480FBE">
      <w:pPr>
        <w:rPr>
          <w:noProof/>
        </w:rPr>
      </w:pPr>
    </w:p>
    <w:p w14:paraId="1C6DCD4F" w14:textId="77777777" w:rsidR="00480FBE" w:rsidRDefault="00480FBE">
      <w:pPr>
        <w:rPr>
          <w:noProof/>
        </w:rPr>
      </w:pPr>
    </w:p>
    <w:p w14:paraId="3B6A1B4D" w14:textId="77777777" w:rsidR="00480FBE" w:rsidRDefault="00C01097">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70A63D60" w14:textId="77777777" w:rsidR="00480FBE" w:rsidRDefault="00480FBE">
      <w:pPr>
        <w:rPr>
          <w:i/>
          <w:noProof/>
        </w:rPr>
      </w:pPr>
    </w:p>
    <w:p w14:paraId="348D7500" w14:textId="77777777" w:rsidR="00480FBE" w:rsidRDefault="00C01097">
      <w:pPr>
        <w:widowControl w:val="0"/>
        <w:rPr>
          <w:rFonts w:eastAsia="SimSun"/>
          <w:szCs w:val="22"/>
          <w:lang w:val="sl-SI" w:eastAsia="sl-SI"/>
        </w:rPr>
      </w:pPr>
      <w:r>
        <w:rPr>
          <w:rFonts w:eastAsia="SimSun"/>
          <w:szCs w:val="22"/>
          <w:lang w:val="sl-SI" w:eastAsia="sl-SI"/>
        </w:rPr>
        <w:t>Lot</w:t>
      </w:r>
    </w:p>
    <w:p w14:paraId="31CE54D9" w14:textId="77777777" w:rsidR="00480FBE" w:rsidRDefault="00480FBE">
      <w:pPr>
        <w:rPr>
          <w:noProof/>
        </w:rPr>
      </w:pPr>
    </w:p>
    <w:p w14:paraId="5399C61F" w14:textId="77777777" w:rsidR="00480FBE" w:rsidRDefault="00480FBE">
      <w:pPr>
        <w:rPr>
          <w:noProof/>
        </w:rPr>
      </w:pPr>
    </w:p>
    <w:p w14:paraId="4D52836E" w14:textId="77777777" w:rsidR="00480FBE" w:rsidRDefault="00C01097">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7188E993" w14:textId="77777777" w:rsidR="00480FBE" w:rsidRDefault="00480FBE">
      <w:pPr>
        <w:rPr>
          <w:noProof/>
        </w:rPr>
      </w:pPr>
    </w:p>
    <w:p w14:paraId="2C75ABB5" w14:textId="77777777" w:rsidR="00480FBE" w:rsidRDefault="00C01097">
      <w:pPr>
        <w:widowControl w:val="0"/>
        <w:rPr>
          <w:rFonts w:eastAsia="SimSun"/>
          <w:szCs w:val="22"/>
          <w:lang w:val="sl-SI" w:eastAsia="sl-SI"/>
        </w:rPr>
      </w:pPr>
      <w:r>
        <w:rPr>
          <w:rFonts w:eastAsia="SimSun"/>
          <w:szCs w:val="22"/>
          <w:lang w:val="sl-SI" w:eastAsia="sl-SI"/>
        </w:rPr>
        <w:t>Receptinis vaistas.</w:t>
      </w:r>
    </w:p>
    <w:p w14:paraId="3949099C" w14:textId="77777777" w:rsidR="00480FBE" w:rsidRDefault="00480FBE">
      <w:pPr>
        <w:rPr>
          <w:noProof/>
        </w:rPr>
      </w:pPr>
    </w:p>
    <w:p w14:paraId="42026AC2" w14:textId="77777777" w:rsidR="00480FBE" w:rsidRDefault="00480FBE">
      <w:pPr>
        <w:rPr>
          <w:noProof/>
        </w:rPr>
      </w:pPr>
    </w:p>
    <w:p w14:paraId="71C65A15" w14:textId="77777777" w:rsidR="00480FBE" w:rsidRDefault="00C01097">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617ACE04" w14:textId="77777777" w:rsidR="00480FBE" w:rsidRDefault="00480FBE">
      <w:pPr>
        <w:rPr>
          <w:noProof/>
        </w:rPr>
      </w:pPr>
    </w:p>
    <w:p w14:paraId="3F3E48FE" w14:textId="77777777" w:rsidR="00480FBE" w:rsidRDefault="00480FBE">
      <w:pPr>
        <w:rPr>
          <w:noProof/>
        </w:rPr>
      </w:pPr>
    </w:p>
    <w:p w14:paraId="5383146F" w14:textId="77777777" w:rsidR="00480FBE" w:rsidRDefault="00C01097">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66B3D032" w14:textId="77777777" w:rsidR="00480FBE" w:rsidRDefault="00480FBE">
      <w:pPr>
        <w:rPr>
          <w:noProof/>
        </w:rPr>
      </w:pPr>
    </w:p>
    <w:p w14:paraId="1B470142" w14:textId="77777777" w:rsidR="00480FBE" w:rsidRDefault="00C01097">
      <w:pPr>
        <w:rPr>
          <w:noProof/>
          <w:szCs w:val="22"/>
          <w:lang w:val="pl-PL"/>
        </w:rPr>
      </w:pPr>
      <w:proofErr w:type="spellStart"/>
      <w:r>
        <w:rPr>
          <w:bCs/>
          <w:snapToGrid w:val="0"/>
          <w:szCs w:val="20"/>
          <w:lang w:val="pl-PL" w:eastAsia="de-DE"/>
        </w:rPr>
        <w:t>Vabinxo</w:t>
      </w:r>
      <w:proofErr w:type="spellEnd"/>
      <w:r>
        <w:rPr>
          <w:noProof/>
          <w:szCs w:val="22"/>
          <w:lang w:val="pl-PL"/>
        </w:rPr>
        <w:t xml:space="preserve"> 160 mg/1,5 mg</w:t>
      </w:r>
    </w:p>
    <w:p w14:paraId="0E07F475" w14:textId="77777777" w:rsidR="00480FBE" w:rsidRDefault="00480FBE">
      <w:pPr>
        <w:rPr>
          <w:noProof/>
          <w:szCs w:val="22"/>
          <w:shd w:val="clear" w:color="auto" w:fill="CCCCCC"/>
        </w:rPr>
      </w:pPr>
    </w:p>
    <w:p w14:paraId="6239D7D0" w14:textId="77777777" w:rsidR="00480FBE" w:rsidRDefault="00480FBE">
      <w:pPr>
        <w:rPr>
          <w:noProof/>
          <w:szCs w:val="22"/>
          <w:shd w:val="clear" w:color="auto" w:fill="CCCCCC"/>
        </w:rPr>
      </w:pPr>
    </w:p>
    <w:p w14:paraId="60191FF3" w14:textId="77777777" w:rsidR="00480FBE" w:rsidRDefault="00C01097">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3EEBA1DE" w14:textId="77777777" w:rsidR="00480FBE" w:rsidRDefault="00480FBE">
      <w:pPr>
        <w:rPr>
          <w:noProof/>
        </w:rPr>
      </w:pPr>
    </w:p>
    <w:p w14:paraId="70AD8D66" w14:textId="77777777" w:rsidR="00480FBE" w:rsidRDefault="00C01097">
      <w:pPr>
        <w:rPr>
          <w:noProof/>
          <w:szCs w:val="22"/>
          <w:shd w:val="clear" w:color="auto" w:fill="CCCCCC"/>
        </w:rPr>
      </w:pPr>
      <w:r>
        <w:rPr>
          <w:noProof/>
          <w:highlight w:val="lightGray"/>
        </w:rPr>
        <w:t>2D brūkšninis kodas su nurodytu unikaliu identifikatoriumi.</w:t>
      </w:r>
    </w:p>
    <w:p w14:paraId="4D167465" w14:textId="77777777" w:rsidR="00480FBE" w:rsidRDefault="00480FBE">
      <w:pPr>
        <w:rPr>
          <w:noProof/>
        </w:rPr>
      </w:pPr>
    </w:p>
    <w:p w14:paraId="717C27B9" w14:textId="77777777" w:rsidR="00480FBE" w:rsidRDefault="00480FBE">
      <w:pPr>
        <w:rPr>
          <w:noProof/>
        </w:rPr>
      </w:pPr>
    </w:p>
    <w:p w14:paraId="430CC6AA" w14:textId="77777777" w:rsidR="00480FBE" w:rsidRDefault="00C01097">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lastRenderedPageBreak/>
        <w:t>18.</w:t>
      </w:r>
      <w:r>
        <w:rPr>
          <w:b/>
          <w:noProof/>
        </w:rPr>
        <w:tab/>
        <w:t>UNIKALUS IDENTIFIKATORIUS – ŽMONĖMS SUPRANTAMI DUOMENYS</w:t>
      </w:r>
    </w:p>
    <w:p w14:paraId="5C2E354F" w14:textId="77777777" w:rsidR="00480FBE" w:rsidRDefault="00480FBE">
      <w:pPr>
        <w:rPr>
          <w:noProof/>
        </w:rPr>
      </w:pPr>
    </w:p>
    <w:p w14:paraId="73BFF176" w14:textId="77777777" w:rsidR="00480FBE" w:rsidRDefault="00C01097">
      <w:pPr>
        <w:rPr>
          <w:szCs w:val="22"/>
        </w:rPr>
      </w:pPr>
      <w:r>
        <w:t>PC</w:t>
      </w:r>
    </w:p>
    <w:p w14:paraId="259F2CF0" w14:textId="77777777" w:rsidR="00480FBE" w:rsidRDefault="00C01097">
      <w:pPr>
        <w:rPr>
          <w:szCs w:val="22"/>
        </w:rPr>
      </w:pPr>
      <w:r>
        <w:t>SN</w:t>
      </w:r>
    </w:p>
    <w:p w14:paraId="668BAA68" w14:textId="77777777" w:rsidR="00480FBE" w:rsidRDefault="00C01097">
      <w:pPr>
        <w:rPr>
          <w:szCs w:val="22"/>
        </w:rPr>
      </w:pPr>
      <w:r>
        <w:rPr>
          <w:highlight w:val="lightGray"/>
        </w:rPr>
        <w:t>NN</w:t>
      </w:r>
    </w:p>
    <w:p w14:paraId="171552F7" w14:textId="77777777" w:rsidR="00480FBE" w:rsidRDefault="00480FBE">
      <w:pPr>
        <w:ind w:left="-198"/>
        <w:rPr>
          <w:szCs w:val="22"/>
        </w:rPr>
      </w:pPr>
    </w:p>
    <w:p w14:paraId="281C98E3" w14:textId="77777777" w:rsidR="00480FBE" w:rsidRDefault="00C01097">
      <w:pPr>
        <w:rPr>
          <w:noProof/>
          <w:szCs w:val="22"/>
        </w:rPr>
      </w:pPr>
      <w:r>
        <w:rPr>
          <w:b/>
          <w:noProof/>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0FBE" w14:paraId="3F42D684" w14:textId="77777777">
        <w:trPr>
          <w:trHeight w:val="785"/>
        </w:trPr>
        <w:tc>
          <w:tcPr>
            <w:tcW w:w="9287" w:type="dxa"/>
            <w:tcBorders>
              <w:bottom w:val="single" w:sz="4" w:space="0" w:color="auto"/>
            </w:tcBorders>
          </w:tcPr>
          <w:p w14:paraId="6C21F70E" w14:textId="77777777" w:rsidR="00480FBE" w:rsidRDefault="00C01097">
            <w:pPr>
              <w:rPr>
                <w:b/>
                <w:noProof/>
              </w:rPr>
            </w:pPr>
            <w:bookmarkStart w:id="12" w:name="_Hlk163472527"/>
            <w:bookmarkEnd w:id="8"/>
            <w:r>
              <w:rPr>
                <w:b/>
                <w:noProof/>
              </w:rPr>
              <w:lastRenderedPageBreak/>
              <w:t xml:space="preserve">MINIMALI </w:t>
            </w:r>
            <w:r>
              <w:rPr>
                <w:b/>
                <w:caps/>
                <w:noProof/>
              </w:rPr>
              <w:t xml:space="preserve">informacija ant </w:t>
            </w:r>
            <w:r>
              <w:rPr>
                <w:b/>
                <w:noProof/>
              </w:rPr>
              <w:t>LIZDINIŲ PLOKŠTELIŲ ARBA DVISLUOKSNIŲ JUOSTELIŲ</w:t>
            </w:r>
          </w:p>
          <w:p w14:paraId="6E0FD5EF" w14:textId="77777777" w:rsidR="00480FBE" w:rsidRDefault="00480FBE">
            <w:pPr>
              <w:rPr>
                <w:b/>
                <w:noProof/>
              </w:rPr>
            </w:pPr>
          </w:p>
          <w:p w14:paraId="708F29C8" w14:textId="77777777" w:rsidR="00480FBE" w:rsidRDefault="00C01097">
            <w:pPr>
              <w:rPr>
                <w:b/>
                <w:noProof/>
              </w:rPr>
            </w:pPr>
            <w:r>
              <w:rPr>
                <w:rFonts w:eastAsia="SimSun"/>
                <w:b/>
                <w:szCs w:val="22"/>
                <w:lang w:val="sl-SI" w:eastAsia="sl-SI"/>
              </w:rPr>
              <w:t>LIZDINĖ PLOKŠTELĖ</w:t>
            </w:r>
          </w:p>
        </w:tc>
      </w:tr>
    </w:tbl>
    <w:p w14:paraId="022C5F59" w14:textId="77777777" w:rsidR="00480FBE" w:rsidRDefault="00480FBE">
      <w:pPr>
        <w:rPr>
          <w:b/>
          <w:noProof/>
        </w:rPr>
      </w:pPr>
    </w:p>
    <w:p w14:paraId="7B528131" w14:textId="77777777" w:rsidR="00480FBE" w:rsidRDefault="00480FBE">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0FBE" w14:paraId="7068E859" w14:textId="77777777">
        <w:tc>
          <w:tcPr>
            <w:tcW w:w="9287" w:type="dxa"/>
          </w:tcPr>
          <w:p w14:paraId="273326EC" w14:textId="77777777" w:rsidR="00480FBE" w:rsidRDefault="00C01097">
            <w:pPr>
              <w:tabs>
                <w:tab w:val="left" w:pos="142"/>
              </w:tabs>
              <w:ind w:left="567" w:hanging="567"/>
              <w:rPr>
                <w:b/>
                <w:noProof/>
              </w:rPr>
            </w:pPr>
            <w:r>
              <w:rPr>
                <w:b/>
                <w:noProof/>
              </w:rPr>
              <w:t>1.</w:t>
            </w:r>
            <w:r>
              <w:rPr>
                <w:b/>
                <w:noProof/>
              </w:rPr>
              <w:tab/>
            </w:r>
            <w:r>
              <w:rPr>
                <w:b/>
                <w:caps/>
                <w:noProof/>
              </w:rPr>
              <w:t>Vaistinio preparato pavadinimas</w:t>
            </w:r>
          </w:p>
        </w:tc>
      </w:tr>
    </w:tbl>
    <w:p w14:paraId="03A69C84" w14:textId="77777777" w:rsidR="00480FBE" w:rsidRDefault="00480FBE">
      <w:pPr>
        <w:ind w:left="567" w:hanging="567"/>
        <w:rPr>
          <w:noProof/>
        </w:rPr>
      </w:pPr>
    </w:p>
    <w:p w14:paraId="29CF22EF" w14:textId="77777777" w:rsidR="00480FBE" w:rsidRDefault="00C01097">
      <w:pPr>
        <w:autoSpaceDE w:val="0"/>
        <w:autoSpaceDN w:val="0"/>
        <w:adjustRightInd w:val="0"/>
        <w:jc w:val="both"/>
        <w:rPr>
          <w:noProof/>
        </w:rPr>
      </w:pPr>
      <w:r>
        <w:rPr>
          <w:bCs/>
          <w:snapToGrid w:val="0"/>
          <w:szCs w:val="20"/>
          <w:lang w:val="fr-FR" w:eastAsia="de-DE"/>
        </w:rPr>
        <w:t>Vabinxo</w:t>
      </w:r>
      <w:r>
        <w:rPr>
          <w:noProof/>
          <w:szCs w:val="22"/>
          <w:lang w:val="en-GB"/>
        </w:rPr>
        <w:t xml:space="preserve"> 160 mg/1,5 mg</w:t>
      </w:r>
      <w:r>
        <w:rPr>
          <w:rFonts w:eastAsia="Calibri"/>
          <w:szCs w:val="22"/>
        </w:rPr>
        <w:t xml:space="preserve"> modifikuoto atpalaidavimo tabletės</w:t>
      </w:r>
    </w:p>
    <w:p w14:paraId="0A7C0065" w14:textId="77777777" w:rsidR="00480FBE" w:rsidRDefault="00C01097">
      <w:pPr>
        <w:rPr>
          <w:noProof/>
        </w:rPr>
      </w:pPr>
      <w:r>
        <w:rPr>
          <w:noProof/>
        </w:rPr>
        <w:t>valsartanas/indapamidas</w:t>
      </w:r>
    </w:p>
    <w:p w14:paraId="5227E6CD" w14:textId="77777777" w:rsidR="00480FBE" w:rsidRDefault="00480FBE">
      <w:pPr>
        <w:rPr>
          <w:b/>
          <w:noProof/>
        </w:rPr>
      </w:pPr>
    </w:p>
    <w:p w14:paraId="5FCE2495" w14:textId="77777777" w:rsidR="00480FBE" w:rsidRDefault="00480FBE">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0FBE" w14:paraId="75E48F73" w14:textId="77777777">
        <w:tc>
          <w:tcPr>
            <w:tcW w:w="9287" w:type="dxa"/>
          </w:tcPr>
          <w:p w14:paraId="025E475E" w14:textId="77777777" w:rsidR="00480FBE" w:rsidRDefault="00C01097">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5C6038B9" w14:textId="77777777" w:rsidR="00480FBE" w:rsidRDefault="00480FBE">
      <w:pPr>
        <w:rPr>
          <w:b/>
          <w:noProof/>
        </w:rPr>
      </w:pPr>
    </w:p>
    <w:p w14:paraId="726CEB0B" w14:textId="77777777" w:rsidR="00480FBE" w:rsidRDefault="00C01097">
      <w:pPr>
        <w:rPr>
          <w:b/>
          <w:noProof/>
        </w:rPr>
      </w:pPr>
      <w:r>
        <w:t>KRKA</w:t>
      </w:r>
    </w:p>
    <w:p w14:paraId="5781FD08" w14:textId="77777777" w:rsidR="00480FBE" w:rsidRDefault="00480FBE">
      <w:pPr>
        <w:rPr>
          <w:b/>
          <w:noProof/>
        </w:rPr>
      </w:pPr>
    </w:p>
    <w:p w14:paraId="30D4F572" w14:textId="77777777" w:rsidR="00480FBE" w:rsidRDefault="00480FBE">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0FBE" w14:paraId="41DEDB47" w14:textId="77777777">
        <w:tc>
          <w:tcPr>
            <w:tcW w:w="9287" w:type="dxa"/>
          </w:tcPr>
          <w:p w14:paraId="74D8F293" w14:textId="77777777" w:rsidR="00480FBE" w:rsidRDefault="00C01097">
            <w:pPr>
              <w:tabs>
                <w:tab w:val="left" w:pos="142"/>
              </w:tabs>
              <w:ind w:left="567" w:hanging="567"/>
              <w:rPr>
                <w:b/>
                <w:noProof/>
              </w:rPr>
            </w:pPr>
            <w:r>
              <w:rPr>
                <w:b/>
                <w:noProof/>
              </w:rPr>
              <w:t>3.</w:t>
            </w:r>
            <w:r>
              <w:rPr>
                <w:b/>
                <w:noProof/>
              </w:rPr>
              <w:tab/>
            </w:r>
            <w:r>
              <w:rPr>
                <w:b/>
                <w:caps/>
                <w:noProof/>
              </w:rPr>
              <w:t>tinkamumo laikas</w:t>
            </w:r>
          </w:p>
        </w:tc>
      </w:tr>
    </w:tbl>
    <w:p w14:paraId="1D8EFF99" w14:textId="77777777" w:rsidR="00480FBE" w:rsidRDefault="00480FBE">
      <w:pPr>
        <w:rPr>
          <w:b/>
          <w:noProof/>
        </w:rPr>
      </w:pPr>
    </w:p>
    <w:p w14:paraId="11F04B07" w14:textId="77777777" w:rsidR="00480FBE" w:rsidRDefault="00C01097">
      <w:pPr>
        <w:widowControl w:val="0"/>
        <w:tabs>
          <w:tab w:val="left" w:pos="567"/>
        </w:tabs>
        <w:rPr>
          <w:noProof/>
        </w:rPr>
      </w:pPr>
      <w:r>
        <w:rPr>
          <w:szCs w:val="22"/>
          <w:lang w:val="en-GB"/>
        </w:rPr>
        <w:t>EXP [mm/MMMM]</w:t>
      </w:r>
    </w:p>
    <w:p w14:paraId="4A7B1918" w14:textId="77777777" w:rsidR="00480FBE" w:rsidRDefault="00480FBE">
      <w:pPr>
        <w:rPr>
          <w:noProof/>
        </w:rPr>
      </w:pPr>
    </w:p>
    <w:p w14:paraId="6F7E877B" w14:textId="77777777" w:rsidR="00480FBE" w:rsidRDefault="00480FB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0FBE" w14:paraId="4AAC2556" w14:textId="77777777">
        <w:tc>
          <w:tcPr>
            <w:tcW w:w="9287" w:type="dxa"/>
          </w:tcPr>
          <w:p w14:paraId="64206AC0" w14:textId="77777777" w:rsidR="00480FBE" w:rsidRDefault="00C01097">
            <w:pPr>
              <w:tabs>
                <w:tab w:val="left" w:pos="142"/>
              </w:tabs>
              <w:ind w:left="567" w:hanging="567"/>
              <w:rPr>
                <w:b/>
                <w:noProof/>
              </w:rPr>
            </w:pPr>
            <w:r>
              <w:rPr>
                <w:b/>
                <w:noProof/>
              </w:rPr>
              <w:t>4.</w:t>
            </w:r>
            <w:r>
              <w:rPr>
                <w:b/>
                <w:noProof/>
              </w:rPr>
              <w:tab/>
            </w:r>
            <w:r>
              <w:rPr>
                <w:b/>
                <w:caps/>
                <w:noProof/>
              </w:rPr>
              <w:t>serijos numeris</w:t>
            </w:r>
          </w:p>
        </w:tc>
      </w:tr>
    </w:tbl>
    <w:p w14:paraId="49212910" w14:textId="77777777" w:rsidR="00480FBE" w:rsidRDefault="00480FBE">
      <w:pPr>
        <w:ind w:right="113"/>
        <w:rPr>
          <w:i/>
          <w:noProof/>
          <w:highlight w:val="yellow"/>
        </w:rPr>
      </w:pPr>
    </w:p>
    <w:p w14:paraId="183115F8" w14:textId="77777777" w:rsidR="00480FBE" w:rsidRDefault="00C01097">
      <w:pPr>
        <w:widowControl w:val="0"/>
        <w:tabs>
          <w:tab w:val="left" w:pos="567"/>
        </w:tabs>
        <w:rPr>
          <w:szCs w:val="22"/>
          <w:lang w:val="en-GB"/>
        </w:rPr>
      </w:pPr>
      <w:r>
        <w:rPr>
          <w:szCs w:val="22"/>
          <w:lang w:val="en-GB"/>
        </w:rPr>
        <w:t>Lot</w:t>
      </w:r>
    </w:p>
    <w:p w14:paraId="2E2485B0" w14:textId="77777777" w:rsidR="00480FBE" w:rsidRDefault="00480FBE">
      <w:pPr>
        <w:ind w:right="113"/>
        <w:rPr>
          <w:noProof/>
        </w:rPr>
      </w:pPr>
    </w:p>
    <w:p w14:paraId="4A298C6D" w14:textId="77777777" w:rsidR="00480FBE" w:rsidRDefault="00480FBE">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0FBE" w14:paraId="236D87B7" w14:textId="77777777">
        <w:tc>
          <w:tcPr>
            <w:tcW w:w="9287" w:type="dxa"/>
          </w:tcPr>
          <w:p w14:paraId="36FD031F" w14:textId="77777777" w:rsidR="00480FBE" w:rsidRDefault="00C01097">
            <w:pPr>
              <w:tabs>
                <w:tab w:val="left" w:pos="142"/>
              </w:tabs>
              <w:ind w:left="567" w:hanging="567"/>
              <w:rPr>
                <w:b/>
                <w:noProof/>
              </w:rPr>
            </w:pPr>
            <w:r>
              <w:rPr>
                <w:b/>
                <w:noProof/>
              </w:rPr>
              <w:t>5.</w:t>
            </w:r>
            <w:r>
              <w:rPr>
                <w:b/>
                <w:noProof/>
              </w:rPr>
              <w:tab/>
              <w:t>KITA</w:t>
            </w:r>
          </w:p>
        </w:tc>
      </w:tr>
    </w:tbl>
    <w:p w14:paraId="3BFC4DF3" w14:textId="77777777" w:rsidR="00480FBE" w:rsidRDefault="00480FBE">
      <w:pPr>
        <w:ind w:right="113"/>
        <w:rPr>
          <w:noProof/>
        </w:rPr>
      </w:pPr>
    </w:p>
    <w:p w14:paraId="59472E48" w14:textId="77777777" w:rsidR="00480FBE" w:rsidRDefault="00C01097">
      <w:pPr>
        <w:ind w:right="113"/>
        <w:rPr>
          <w:noProof/>
          <w:highlight w:val="lightGray"/>
        </w:rPr>
      </w:pPr>
      <w:r>
        <w:rPr>
          <w:noProof/>
          <w:highlight w:val="lightGray"/>
        </w:rPr>
        <w:t>Kalendorinė pakuotė (14, 28, 56 arba 84 dydžio pakuotėms)</w:t>
      </w:r>
    </w:p>
    <w:p w14:paraId="1AC7532E" w14:textId="77777777" w:rsidR="00480FBE" w:rsidRDefault="00C01097">
      <w:pPr>
        <w:ind w:right="113"/>
        <w:rPr>
          <w:noProof/>
          <w:highlight w:val="lightGray"/>
        </w:rPr>
      </w:pPr>
      <w:r>
        <w:rPr>
          <w:noProof/>
          <w:highlight w:val="lightGray"/>
        </w:rPr>
        <w:t>P.</w:t>
      </w:r>
    </w:p>
    <w:p w14:paraId="6BCEC913" w14:textId="77777777" w:rsidR="00480FBE" w:rsidRDefault="00C01097">
      <w:pPr>
        <w:ind w:right="113"/>
        <w:rPr>
          <w:noProof/>
          <w:highlight w:val="lightGray"/>
        </w:rPr>
      </w:pPr>
      <w:r>
        <w:rPr>
          <w:noProof/>
          <w:highlight w:val="lightGray"/>
        </w:rPr>
        <w:t>A.</w:t>
      </w:r>
    </w:p>
    <w:p w14:paraId="7704D509" w14:textId="77777777" w:rsidR="00480FBE" w:rsidRDefault="00C01097">
      <w:pPr>
        <w:ind w:right="113"/>
        <w:rPr>
          <w:noProof/>
          <w:highlight w:val="lightGray"/>
        </w:rPr>
      </w:pPr>
      <w:r>
        <w:rPr>
          <w:noProof/>
          <w:highlight w:val="lightGray"/>
        </w:rPr>
        <w:t>T.</w:t>
      </w:r>
    </w:p>
    <w:p w14:paraId="0F6DB348" w14:textId="77777777" w:rsidR="00480FBE" w:rsidRDefault="00C01097">
      <w:pPr>
        <w:ind w:right="113"/>
        <w:rPr>
          <w:noProof/>
          <w:highlight w:val="lightGray"/>
        </w:rPr>
      </w:pPr>
      <w:r>
        <w:rPr>
          <w:noProof/>
          <w:highlight w:val="lightGray"/>
        </w:rPr>
        <w:t>K.</w:t>
      </w:r>
    </w:p>
    <w:p w14:paraId="7E83921E" w14:textId="77777777" w:rsidR="00480FBE" w:rsidRDefault="00C01097">
      <w:pPr>
        <w:ind w:right="113"/>
        <w:rPr>
          <w:noProof/>
          <w:highlight w:val="lightGray"/>
        </w:rPr>
      </w:pPr>
      <w:r>
        <w:rPr>
          <w:noProof/>
          <w:highlight w:val="lightGray"/>
        </w:rPr>
        <w:t>Pn.</w:t>
      </w:r>
    </w:p>
    <w:p w14:paraId="1889753F" w14:textId="77777777" w:rsidR="00480FBE" w:rsidRDefault="00C01097">
      <w:pPr>
        <w:ind w:right="113"/>
        <w:rPr>
          <w:noProof/>
          <w:highlight w:val="lightGray"/>
        </w:rPr>
      </w:pPr>
      <w:r>
        <w:rPr>
          <w:noProof/>
          <w:highlight w:val="lightGray"/>
        </w:rPr>
        <w:t>Š.</w:t>
      </w:r>
    </w:p>
    <w:p w14:paraId="6C63BE89" w14:textId="77777777" w:rsidR="00480FBE" w:rsidRDefault="00C01097">
      <w:pPr>
        <w:ind w:right="113"/>
        <w:rPr>
          <w:noProof/>
        </w:rPr>
      </w:pPr>
      <w:r>
        <w:rPr>
          <w:noProof/>
          <w:highlight w:val="lightGray"/>
        </w:rPr>
        <w:t>S.</w:t>
      </w:r>
    </w:p>
    <w:p w14:paraId="49918701" w14:textId="77777777" w:rsidR="00480FBE" w:rsidRDefault="00C01097">
      <w:pPr>
        <w:widowControl w:val="0"/>
        <w:rPr>
          <w:noProof/>
          <w:szCs w:val="22"/>
          <w:lang w:val="fr-FR"/>
        </w:rPr>
      </w:pPr>
      <w:r>
        <w:rPr>
          <w:i/>
          <w:iCs/>
          <w:color w:val="008000"/>
          <w:szCs w:val="22"/>
          <w:lang w:val="fr-FR" w:eastAsia="sl-SI"/>
        </w:rPr>
        <w:br w:type="page"/>
      </w:r>
    </w:p>
    <w:bookmarkEnd w:id="9"/>
    <w:bookmarkEnd w:id="12"/>
    <w:p w14:paraId="6EF5074E" w14:textId="77777777" w:rsidR="00480FBE" w:rsidRDefault="00480FBE">
      <w:pPr>
        <w:rPr>
          <w:noProof/>
        </w:rPr>
      </w:pPr>
    </w:p>
    <w:p w14:paraId="4926224A" w14:textId="77777777" w:rsidR="00480FBE" w:rsidRDefault="00480FBE">
      <w:pPr>
        <w:rPr>
          <w:noProof/>
        </w:rPr>
      </w:pPr>
    </w:p>
    <w:p w14:paraId="56FE3A89" w14:textId="77777777" w:rsidR="00480FBE" w:rsidRDefault="00480FBE">
      <w:pPr>
        <w:rPr>
          <w:noProof/>
        </w:rPr>
      </w:pPr>
    </w:p>
    <w:p w14:paraId="721888CF" w14:textId="77777777" w:rsidR="00480FBE" w:rsidRDefault="00480FBE">
      <w:pPr>
        <w:rPr>
          <w:noProof/>
        </w:rPr>
      </w:pPr>
    </w:p>
    <w:p w14:paraId="324574BF" w14:textId="77777777" w:rsidR="00480FBE" w:rsidRDefault="00480FBE">
      <w:pPr>
        <w:rPr>
          <w:noProof/>
        </w:rPr>
      </w:pPr>
    </w:p>
    <w:p w14:paraId="2D9C8D7E" w14:textId="77777777" w:rsidR="00480FBE" w:rsidRDefault="00480FBE">
      <w:pPr>
        <w:rPr>
          <w:noProof/>
        </w:rPr>
      </w:pPr>
    </w:p>
    <w:p w14:paraId="69ECE6E6" w14:textId="77777777" w:rsidR="00480FBE" w:rsidRDefault="00480FBE">
      <w:pPr>
        <w:rPr>
          <w:noProof/>
        </w:rPr>
      </w:pPr>
    </w:p>
    <w:p w14:paraId="4062F460" w14:textId="77777777" w:rsidR="00480FBE" w:rsidRDefault="00480FBE">
      <w:pPr>
        <w:rPr>
          <w:noProof/>
        </w:rPr>
      </w:pPr>
    </w:p>
    <w:p w14:paraId="2F45D327" w14:textId="77777777" w:rsidR="00480FBE" w:rsidRDefault="00480FBE">
      <w:pPr>
        <w:rPr>
          <w:noProof/>
        </w:rPr>
      </w:pPr>
    </w:p>
    <w:p w14:paraId="24C25590" w14:textId="77777777" w:rsidR="00480FBE" w:rsidRDefault="00480FBE">
      <w:pPr>
        <w:rPr>
          <w:noProof/>
        </w:rPr>
      </w:pPr>
    </w:p>
    <w:p w14:paraId="4E593959" w14:textId="77777777" w:rsidR="00480FBE" w:rsidRDefault="00480FBE">
      <w:pPr>
        <w:rPr>
          <w:noProof/>
        </w:rPr>
      </w:pPr>
    </w:p>
    <w:p w14:paraId="4FF9E279" w14:textId="77777777" w:rsidR="00480FBE" w:rsidRDefault="00480FBE">
      <w:pPr>
        <w:rPr>
          <w:noProof/>
        </w:rPr>
      </w:pPr>
    </w:p>
    <w:p w14:paraId="40721F50" w14:textId="77777777" w:rsidR="00480FBE" w:rsidRDefault="00480FBE">
      <w:pPr>
        <w:rPr>
          <w:noProof/>
        </w:rPr>
      </w:pPr>
    </w:p>
    <w:p w14:paraId="7528145B" w14:textId="77777777" w:rsidR="00480FBE" w:rsidRDefault="00480FBE">
      <w:pPr>
        <w:rPr>
          <w:noProof/>
        </w:rPr>
      </w:pPr>
    </w:p>
    <w:p w14:paraId="1DA1CE2A" w14:textId="77777777" w:rsidR="00480FBE" w:rsidRDefault="00480FBE">
      <w:pPr>
        <w:rPr>
          <w:noProof/>
        </w:rPr>
      </w:pPr>
    </w:p>
    <w:p w14:paraId="636ED256" w14:textId="77777777" w:rsidR="00480FBE" w:rsidRDefault="00480FBE">
      <w:pPr>
        <w:rPr>
          <w:noProof/>
        </w:rPr>
      </w:pPr>
    </w:p>
    <w:p w14:paraId="2D88061C" w14:textId="77777777" w:rsidR="00480FBE" w:rsidRDefault="00480FBE">
      <w:pPr>
        <w:rPr>
          <w:noProof/>
        </w:rPr>
      </w:pPr>
    </w:p>
    <w:p w14:paraId="565F23FB" w14:textId="77777777" w:rsidR="00480FBE" w:rsidRDefault="00480FBE">
      <w:pPr>
        <w:rPr>
          <w:noProof/>
        </w:rPr>
      </w:pPr>
    </w:p>
    <w:p w14:paraId="1AF43CC9" w14:textId="77777777" w:rsidR="00480FBE" w:rsidRDefault="00480FBE">
      <w:pPr>
        <w:rPr>
          <w:noProof/>
        </w:rPr>
      </w:pPr>
    </w:p>
    <w:p w14:paraId="26CCB460" w14:textId="77777777" w:rsidR="00480FBE" w:rsidRDefault="00480FBE">
      <w:pPr>
        <w:rPr>
          <w:noProof/>
        </w:rPr>
      </w:pPr>
    </w:p>
    <w:p w14:paraId="16309A0C" w14:textId="77777777" w:rsidR="00480FBE" w:rsidRDefault="00480FBE">
      <w:pPr>
        <w:rPr>
          <w:noProof/>
        </w:rPr>
      </w:pPr>
    </w:p>
    <w:p w14:paraId="619289A9" w14:textId="77777777" w:rsidR="00480FBE" w:rsidRDefault="00480FBE">
      <w:pPr>
        <w:rPr>
          <w:noProof/>
        </w:rPr>
      </w:pPr>
    </w:p>
    <w:p w14:paraId="4DB8074A" w14:textId="77777777" w:rsidR="00480FBE" w:rsidRDefault="00C01097">
      <w:pPr>
        <w:jc w:val="center"/>
        <w:outlineLvl w:val="0"/>
        <w:rPr>
          <w:noProof/>
        </w:rPr>
      </w:pPr>
      <w:r>
        <w:rPr>
          <w:b/>
          <w:noProof/>
        </w:rPr>
        <w:t>B. PAKUOTĖS LAPELIS</w:t>
      </w:r>
    </w:p>
    <w:p w14:paraId="27FC7521" w14:textId="77777777" w:rsidR="00480FBE" w:rsidRDefault="00C01097">
      <w:pPr>
        <w:tabs>
          <w:tab w:val="left" w:pos="1296"/>
        </w:tabs>
        <w:jc w:val="center"/>
        <w:outlineLvl w:val="0"/>
        <w:rPr>
          <w:b/>
          <w:szCs w:val="22"/>
        </w:rPr>
      </w:pPr>
      <w:r>
        <w:rPr>
          <w:b/>
          <w:noProof/>
        </w:rPr>
        <w:br w:type="page"/>
      </w:r>
      <w:r>
        <w:rPr>
          <w:rFonts w:eastAsia="Calibri"/>
          <w:b/>
          <w:szCs w:val="22"/>
        </w:rPr>
        <w:lastRenderedPageBreak/>
        <w:t>Pakuotės lapelis: informacija vartotojui</w:t>
      </w:r>
    </w:p>
    <w:p w14:paraId="1B264543" w14:textId="77777777" w:rsidR="00480FBE" w:rsidRDefault="00480FBE">
      <w:pPr>
        <w:tabs>
          <w:tab w:val="left" w:pos="1296"/>
        </w:tabs>
        <w:jc w:val="center"/>
        <w:outlineLvl w:val="0"/>
        <w:rPr>
          <w:rFonts w:eastAsia="Calibri"/>
          <w:b/>
          <w:szCs w:val="22"/>
        </w:rPr>
      </w:pPr>
    </w:p>
    <w:p w14:paraId="263BDFC0" w14:textId="77777777" w:rsidR="00480FBE" w:rsidRDefault="00C01097">
      <w:pPr>
        <w:numPr>
          <w:ilvl w:val="12"/>
          <w:numId w:val="0"/>
        </w:numPr>
        <w:tabs>
          <w:tab w:val="left" w:pos="1296"/>
        </w:tabs>
        <w:jc w:val="center"/>
        <w:rPr>
          <w:rFonts w:eastAsia="Calibri"/>
          <w:b/>
          <w:szCs w:val="22"/>
        </w:rPr>
      </w:pPr>
      <w:proofErr w:type="spellStart"/>
      <w:r>
        <w:rPr>
          <w:rFonts w:eastAsia="Calibri"/>
          <w:b/>
          <w:szCs w:val="22"/>
        </w:rPr>
        <w:t>Vabinxo</w:t>
      </w:r>
      <w:proofErr w:type="spellEnd"/>
      <w:r>
        <w:rPr>
          <w:rFonts w:eastAsia="Calibri"/>
          <w:b/>
          <w:szCs w:val="22"/>
        </w:rPr>
        <w:t xml:space="preserve"> 160 mg/1,5 mg modifikuoto atpalaidavimo tabletės</w:t>
      </w:r>
    </w:p>
    <w:p w14:paraId="62039C5E" w14:textId="77777777" w:rsidR="00480FBE" w:rsidRDefault="00480FBE">
      <w:pPr>
        <w:numPr>
          <w:ilvl w:val="12"/>
          <w:numId w:val="0"/>
        </w:numPr>
        <w:tabs>
          <w:tab w:val="left" w:pos="1296"/>
        </w:tabs>
        <w:rPr>
          <w:rFonts w:eastAsia="Calibri"/>
          <w:b/>
          <w:szCs w:val="22"/>
        </w:rPr>
      </w:pPr>
    </w:p>
    <w:p w14:paraId="3F92B743" w14:textId="77777777" w:rsidR="00480FBE" w:rsidRDefault="00C01097">
      <w:pPr>
        <w:numPr>
          <w:ilvl w:val="12"/>
          <w:numId w:val="0"/>
        </w:numPr>
        <w:tabs>
          <w:tab w:val="left" w:pos="1296"/>
        </w:tabs>
        <w:jc w:val="center"/>
        <w:rPr>
          <w:rFonts w:eastAsia="Calibri"/>
          <w:szCs w:val="22"/>
        </w:rPr>
      </w:pPr>
      <w:proofErr w:type="spellStart"/>
      <w:r>
        <w:rPr>
          <w:rFonts w:eastAsia="Calibri"/>
          <w:bCs/>
          <w:szCs w:val="22"/>
        </w:rPr>
        <w:t>valsartanas</w:t>
      </w:r>
      <w:proofErr w:type="spellEnd"/>
      <w:r>
        <w:rPr>
          <w:rFonts w:eastAsia="Calibri"/>
          <w:b/>
          <w:szCs w:val="22"/>
        </w:rPr>
        <w:t>/</w:t>
      </w:r>
      <w:proofErr w:type="spellStart"/>
      <w:r>
        <w:rPr>
          <w:rFonts w:eastAsia="Calibri"/>
          <w:szCs w:val="22"/>
        </w:rPr>
        <w:t>indapamidas</w:t>
      </w:r>
      <w:proofErr w:type="spellEnd"/>
    </w:p>
    <w:p w14:paraId="7A8D5B81" w14:textId="77777777" w:rsidR="00480FBE" w:rsidRDefault="00480FBE">
      <w:pPr>
        <w:tabs>
          <w:tab w:val="left" w:pos="1296"/>
        </w:tabs>
        <w:jc w:val="center"/>
        <w:rPr>
          <w:rFonts w:eastAsia="Calibri"/>
          <w:szCs w:val="22"/>
        </w:rPr>
      </w:pPr>
    </w:p>
    <w:p w14:paraId="1BFC5FB9" w14:textId="77777777" w:rsidR="00480FBE" w:rsidRDefault="00C01097">
      <w:pPr>
        <w:tabs>
          <w:tab w:val="left" w:pos="142"/>
        </w:tabs>
        <w:rPr>
          <w:b/>
          <w:szCs w:val="22"/>
        </w:rPr>
      </w:pPr>
      <w:r>
        <w:rPr>
          <w:rFonts w:eastAsia="Calibri"/>
          <w:b/>
          <w:szCs w:val="22"/>
        </w:rPr>
        <w:t>Atidžiai perskaitykite visą šį lapelį, prieš pradėdami vartoti vaistą</w:t>
      </w:r>
      <w:r>
        <w:rPr>
          <w:b/>
          <w:bCs/>
          <w:szCs w:val="22"/>
        </w:rPr>
        <w:t>, nes jame pateikiama Jums svarbi informacija</w:t>
      </w:r>
      <w:r>
        <w:rPr>
          <w:rFonts w:eastAsia="Calibri"/>
          <w:b/>
          <w:szCs w:val="22"/>
        </w:rPr>
        <w:t>.</w:t>
      </w:r>
    </w:p>
    <w:p w14:paraId="3BF0F96D" w14:textId="77777777" w:rsidR="00480FBE" w:rsidRDefault="00C01097">
      <w:pPr>
        <w:tabs>
          <w:tab w:val="left" w:pos="567"/>
        </w:tabs>
        <w:ind w:left="567" w:hanging="567"/>
        <w:rPr>
          <w:rFonts w:eastAsia="Calibri"/>
          <w:szCs w:val="22"/>
        </w:rPr>
      </w:pPr>
      <w:r>
        <w:rPr>
          <w:rFonts w:eastAsia="Calibri"/>
          <w:szCs w:val="22"/>
        </w:rPr>
        <w:t>-</w:t>
      </w:r>
      <w:r>
        <w:rPr>
          <w:rFonts w:eastAsia="Calibri"/>
          <w:szCs w:val="22"/>
        </w:rPr>
        <w:tab/>
        <w:t>Neišmeskite šio lapelio, nes vėl gali prireikti jį perskaityti.</w:t>
      </w:r>
    </w:p>
    <w:p w14:paraId="269D8D70" w14:textId="77777777" w:rsidR="00480FBE" w:rsidRDefault="00C01097">
      <w:pPr>
        <w:tabs>
          <w:tab w:val="left" w:pos="567"/>
        </w:tabs>
        <w:ind w:left="567" w:hanging="567"/>
        <w:rPr>
          <w:rFonts w:eastAsia="Calibri"/>
          <w:szCs w:val="22"/>
        </w:rPr>
      </w:pPr>
      <w:r>
        <w:rPr>
          <w:rFonts w:eastAsia="Calibri"/>
          <w:szCs w:val="22"/>
        </w:rPr>
        <w:t>-</w:t>
      </w:r>
      <w:r>
        <w:rPr>
          <w:rFonts w:eastAsia="Calibri"/>
          <w:szCs w:val="22"/>
        </w:rPr>
        <w:tab/>
        <w:t>Jeigu kiltų daugiau klausimų, kreipkitės į gydytoją arba vaistininką.</w:t>
      </w:r>
    </w:p>
    <w:p w14:paraId="0547B611" w14:textId="77777777" w:rsidR="00480FBE" w:rsidRDefault="00C01097">
      <w:pPr>
        <w:numPr>
          <w:ilvl w:val="0"/>
          <w:numId w:val="1"/>
        </w:numPr>
        <w:tabs>
          <w:tab w:val="left" w:pos="567"/>
        </w:tabs>
        <w:spacing w:line="260" w:lineRule="exact"/>
        <w:ind w:left="567" w:hanging="567"/>
        <w:rPr>
          <w:szCs w:val="22"/>
        </w:rPr>
      </w:pPr>
      <w:r>
        <w:rPr>
          <w:rFonts w:eastAsia="Calibri"/>
          <w:szCs w:val="22"/>
        </w:rPr>
        <w:t xml:space="preserve">Šis vaistas skirtas </w:t>
      </w:r>
      <w:r>
        <w:rPr>
          <w:szCs w:val="22"/>
        </w:rPr>
        <w:t xml:space="preserve">tik </w:t>
      </w:r>
      <w:r>
        <w:rPr>
          <w:rFonts w:eastAsia="Calibri"/>
          <w:szCs w:val="22"/>
        </w:rPr>
        <w:t xml:space="preserve">Jums, todėl kitiems žmonėms jo duoti negalima. Vaistas gali jiems pakenkti (net tiems, kurių ligos </w:t>
      </w:r>
      <w:r>
        <w:rPr>
          <w:szCs w:val="22"/>
        </w:rPr>
        <w:t>požymiai</w:t>
      </w:r>
      <w:r>
        <w:rPr>
          <w:rFonts w:eastAsia="Calibri"/>
          <w:szCs w:val="22"/>
        </w:rPr>
        <w:t xml:space="preserve"> yra tokie patys kaip Jūsų).</w:t>
      </w:r>
    </w:p>
    <w:p w14:paraId="2B205C61" w14:textId="77777777" w:rsidR="00480FBE" w:rsidRDefault="00C01097">
      <w:pPr>
        <w:numPr>
          <w:ilvl w:val="0"/>
          <w:numId w:val="1"/>
        </w:numPr>
        <w:tabs>
          <w:tab w:val="left" w:pos="567"/>
        </w:tabs>
        <w:spacing w:line="260" w:lineRule="exact"/>
        <w:ind w:left="567" w:hanging="567"/>
        <w:rPr>
          <w:szCs w:val="22"/>
        </w:rPr>
      </w:pPr>
      <w:r>
        <w:rPr>
          <w:rFonts w:eastAsia="Calibri"/>
          <w:szCs w:val="22"/>
        </w:rPr>
        <w:t xml:space="preserve">Jeigu pasireiškė sunkus šalutinis poveikis </w:t>
      </w:r>
      <w:r>
        <w:rPr>
          <w:szCs w:val="22"/>
        </w:rPr>
        <w:t>(net jeigu jis</w:t>
      </w:r>
      <w:r>
        <w:rPr>
          <w:rFonts w:eastAsia="Calibri"/>
          <w:szCs w:val="22"/>
        </w:rPr>
        <w:t xml:space="preserve"> šiame lapelyje </w:t>
      </w:r>
      <w:r>
        <w:rPr>
          <w:szCs w:val="22"/>
        </w:rPr>
        <w:t>nenurodytas), kreipkitės į gydytoją arba vaistininką</w:t>
      </w:r>
      <w:r>
        <w:rPr>
          <w:rFonts w:eastAsia="Calibri"/>
          <w:szCs w:val="22"/>
        </w:rPr>
        <w:t>. Žr. 4 skyrių.</w:t>
      </w:r>
    </w:p>
    <w:p w14:paraId="1384C38B" w14:textId="77777777" w:rsidR="00480FBE" w:rsidRDefault="00480FBE">
      <w:pPr>
        <w:numPr>
          <w:ilvl w:val="12"/>
          <w:numId w:val="0"/>
        </w:numPr>
        <w:tabs>
          <w:tab w:val="left" w:pos="1296"/>
        </w:tabs>
        <w:ind w:right="-2"/>
        <w:outlineLvl w:val="0"/>
        <w:rPr>
          <w:rFonts w:eastAsia="Calibri"/>
          <w:b/>
          <w:szCs w:val="22"/>
        </w:rPr>
      </w:pPr>
    </w:p>
    <w:p w14:paraId="674E57DA" w14:textId="77777777" w:rsidR="00480FBE" w:rsidRDefault="00C01097">
      <w:pPr>
        <w:tabs>
          <w:tab w:val="left" w:pos="567"/>
        </w:tabs>
        <w:ind w:left="567" w:hanging="567"/>
        <w:rPr>
          <w:b/>
          <w:bCs/>
          <w:szCs w:val="22"/>
        </w:rPr>
      </w:pPr>
      <w:r>
        <w:rPr>
          <w:b/>
          <w:bCs/>
          <w:szCs w:val="22"/>
        </w:rPr>
        <w:t>Apie ką rašoma šiame lapelyje?</w:t>
      </w:r>
    </w:p>
    <w:p w14:paraId="438D346A" w14:textId="77777777" w:rsidR="00480FBE" w:rsidRDefault="00C01097">
      <w:pPr>
        <w:tabs>
          <w:tab w:val="left" w:pos="567"/>
        </w:tabs>
        <w:ind w:left="567" w:hanging="567"/>
        <w:rPr>
          <w:rFonts w:eastAsia="Calibri"/>
          <w:szCs w:val="22"/>
        </w:rPr>
      </w:pPr>
      <w:r>
        <w:rPr>
          <w:rFonts w:eastAsia="Calibri"/>
          <w:szCs w:val="22"/>
        </w:rPr>
        <w:t>1.</w:t>
      </w:r>
      <w:r>
        <w:rPr>
          <w:rFonts w:eastAsia="Calibri"/>
          <w:szCs w:val="22"/>
        </w:rPr>
        <w:tab/>
        <w:t xml:space="preserve">Kas yra </w:t>
      </w:r>
      <w:proofErr w:type="spellStart"/>
      <w:r>
        <w:rPr>
          <w:rFonts w:eastAsia="Calibri"/>
          <w:szCs w:val="22"/>
        </w:rPr>
        <w:t>Vabinxo</w:t>
      </w:r>
      <w:proofErr w:type="spellEnd"/>
      <w:r>
        <w:rPr>
          <w:rFonts w:eastAsia="Calibri"/>
          <w:szCs w:val="22"/>
        </w:rPr>
        <w:t xml:space="preserve"> ir kam jis vartojamas</w:t>
      </w:r>
    </w:p>
    <w:p w14:paraId="1B20A7C4" w14:textId="77777777" w:rsidR="00480FBE" w:rsidRDefault="00C01097">
      <w:pPr>
        <w:tabs>
          <w:tab w:val="left" w:pos="567"/>
        </w:tabs>
        <w:ind w:left="567" w:hanging="567"/>
        <w:rPr>
          <w:szCs w:val="22"/>
        </w:rPr>
      </w:pPr>
      <w:r>
        <w:rPr>
          <w:rFonts w:eastAsia="Calibri"/>
          <w:szCs w:val="22"/>
        </w:rPr>
        <w:t>2.</w:t>
      </w:r>
      <w:r>
        <w:rPr>
          <w:rFonts w:eastAsia="Calibri"/>
          <w:szCs w:val="22"/>
        </w:rPr>
        <w:tab/>
        <w:t xml:space="preserve">Kas žinotina prieš vartojant </w:t>
      </w:r>
      <w:proofErr w:type="spellStart"/>
      <w:r>
        <w:rPr>
          <w:rFonts w:eastAsia="Calibri"/>
          <w:szCs w:val="22"/>
        </w:rPr>
        <w:t>Vabinxo</w:t>
      </w:r>
      <w:proofErr w:type="spellEnd"/>
    </w:p>
    <w:p w14:paraId="4ED0DB33" w14:textId="77777777" w:rsidR="00480FBE" w:rsidRDefault="00C01097">
      <w:pPr>
        <w:tabs>
          <w:tab w:val="left" w:pos="567"/>
        </w:tabs>
        <w:ind w:left="567" w:hanging="567"/>
        <w:rPr>
          <w:rFonts w:eastAsia="Calibri"/>
          <w:szCs w:val="22"/>
        </w:rPr>
      </w:pPr>
      <w:r>
        <w:rPr>
          <w:rFonts w:eastAsia="Calibri"/>
          <w:szCs w:val="22"/>
        </w:rPr>
        <w:t>3.</w:t>
      </w:r>
      <w:r>
        <w:rPr>
          <w:rFonts w:eastAsia="Calibri"/>
          <w:szCs w:val="22"/>
        </w:rPr>
        <w:tab/>
        <w:t xml:space="preserve">Kaip vartoti </w:t>
      </w:r>
      <w:proofErr w:type="spellStart"/>
      <w:r>
        <w:rPr>
          <w:rFonts w:eastAsia="Calibri"/>
          <w:szCs w:val="22"/>
        </w:rPr>
        <w:t>Vabinxo</w:t>
      </w:r>
      <w:proofErr w:type="spellEnd"/>
    </w:p>
    <w:p w14:paraId="3D761AEE" w14:textId="77777777" w:rsidR="00480FBE" w:rsidRDefault="00C01097">
      <w:pPr>
        <w:tabs>
          <w:tab w:val="left" w:pos="567"/>
        </w:tabs>
        <w:ind w:left="567" w:hanging="567"/>
        <w:rPr>
          <w:szCs w:val="22"/>
        </w:rPr>
      </w:pPr>
      <w:r>
        <w:rPr>
          <w:rFonts w:eastAsia="Calibri"/>
          <w:szCs w:val="22"/>
        </w:rPr>
        <w:t>4.</w:t>
      </w:r>
      <w:r>
        <w:rPr>
          <w:rFonts w:eastAsia="Calibri"/>
          <w:szCs w:val="22"/>
        </w:rPr>
        <w:tab/>
        <w:t>Galimas šalutinis poveikis</w:t>
      </w:r>
    </w:p>
    <w:p w14:paraId="76F3E969" w14:textId="77777777" w:rsidR="00480FBE" w:rsidRDefault="00C01097">
      <w:pPr>
        <w:tabs>
          <w:tab w:val="left" w:pos="567"/>
        </w:tabs>
        <w:ind w:left="567" w:hanging="567"/>
        <w:rPr>
          <w:rFonts w:eastAsia="Calibri"/>
          <w:szCs w:val="22"/>
        </w:rPr>
      </w:pPr>
      <w:r>
        <w:rPr>
          <w:rFonts w:eastAsia="Calibri"/>
          <w:szCs w:val="22"/>
        </w:rPr>
        <w:t>5.</w:t>
      </w:r>
      <w:r>
        <w:rPr>
          <w:rFonts w:eastAsia="Calibri"/>
          <w:szCs w:val="22"/>
        </w:rPr>
        <w:tab/>
        <w:t xml:space="preserve">Kaip laikyti </w:t>
      </w:r>
      <w:proofErr w:type="spellStart"/>
      <w:r>
        <w:rPr>
          <w:rFonts w:eastAsia="Calibri"/>
          <w:szCs w:val="22"/>
        </w:rPr>
        <w:t>Vabinxo</w:t>
      </w:r>
      <w:proofErr w:type="spellEnd"/>
    </w:p>
    <w:p w14:paraId="064E4FE4" w14:textId="77777777" w:rsidR="00480FBE" w:rsidRDefault="00C01097">
      <w:pPr>
        <w:tabs>
          <w:tab w:val="left" w:pos="567"/>
        </w:tabs>
        <w:ind w:left="567" w:hanging="567"/>
        <w:rPr>
          <w:szCs w:val="22"/>
        </w:rPr>
      </w:pPr>
      <w:r>
        <w:rPr>
          <w:rFonts w:eastAsia="Calibri"/>
          <w:szCs w:val="22"/>
        </w:rPr>
        <w:t>6.</w:t>
      </w:r>
      <w:r>
        <w:rPr>
          <w:rFonts w:eastAsia="Calibri"/>
          <w:szCs w:val="22"/>
        </w:rPr>
        <w:tab/>
      </w:r>
      <w:r>
        <w:rPr>
          <w:szCs w:val="22"/>
        </w:rPr>
        <w:t>Pakuotės turinys ir kita</w:t>
      </w:r>
      <w:r>
        <w:rPr>
          <w:rFonts w:eastAsia="Calibri"/>
          <w:szCs w:val="22"/>
        </w:rPr>
        <w:t xml:space="preserve"> informacija</w:t>
      </w:r>
    </w:p>
    <w:p w14:paraId="055BA34A" w14:textId="77777777" w:rsidR="00480FBE" w:rsidRDefault="00480FBE">
      <w:pPr>
        <w:numPr>
          <w:ilvl w:val="12"/>
          <w:numId w:val="0"/>
        </w:numPr>
        <w:tabs>
          <w:tab w:val="left" w:pos="1296"/>
        </w:tabs>
        <w:rPr>
          <w:rFonts w:eastAsia="Calibri"/>
          <w:szCs w:val="22"/>
        </w:rPr>
      </w:pPr>
    </w:p>
    <w:p w14:paraId="27940FF9" w14:textId="77777777" w:rsidR="00480FBE" w:rsidRDefault="00480FBE">
      <w:pPr>
        <w:outlineLvl w:val="0"/>
        <w:rPr>
          <w:noProof/>
        </w:rPr>
      </w:pPr>
    </w:p>
    <w:p w14:paraId="76357EDF" w14:textId="77777777" w:rsidR="00480FBE" w:rsidRDefault="00C01097">
      <w:pPr>
        <w:numPr>
          <w:ilvl w:val="12"/>
          <w:numId w:val="0"/>
        </w:numPr>
        <w:ind w:left="567" w:hanging="567"/>
        <w:outlineLvl w:val="0"/>
        <w:rPr>
          <w:b/>
          <w:caps/>
          <w:noProof/>
        </w:rPr>
      </w:pPr>
      <w:r>
        <w:rPr>
          <w:b/>
          <w:noProof/>
        </w:rPr>
        <w:t>1.</w:t>
      </w:r>
      <w:r>
        <w:rPr>
          <w:b/>
          <w:noProof/>
        </w:rPr>
        <w:tab/>
      </w:r>
      <w:r>
        <w:rPr>
          <w:b/>
        </w:rPr>
        <w:t xml:space="preserve">Kas yra </w:t>
      </w:r>
      <w:proofErr w:type="spellStart"/>
      <w:r>
        <w:rPr>
          <w:b/>
        </w:rPr>
        <w:t>Vabinxo</w:t>
      </w:r>
      <w:proofErr w:type="spellEnd"/>
      <w:r>
        <w:rPr>
          <w:b/>
        </w:rPr>
        <w:t xml:space="preserve"> ir kam jis vartojamas</w:t>
      </w:r>
    </w:p>
    <w:p w14:paraId="7D5132C9" w14:textId="77777777" w:rsidR="00480FBE" w:rsidRDefault="00480FBE">
      <w:pPr>
        <w:ind w:left="567" w:hanging="567"/>
        <w:rPr>
          <w:noProof/>
        </w:rPr>
      </w:pPr>
    </w:p>
    <w:p w14:paraId="2F1639F0" w14:textId="77777777" w:rsidR="00480FBE" w:rsidRDefault="00C01097">
      <w:pPr>
        <w:numPr>
          <w:ilvl w:val="12"/>
          <w:numId w:val="0"/>
        </w:numPr>
        <w:rPr>
          <w:noProof/>
        </w:rPr>
      </w:pPr>
      <w:proofErr w:type="spellStart"/>
      <w:r>
        <w:rPr>
          <w:szCs w:val="22"/>
        </w:rPr>
        <w:t>Vabinxo</w:t>
      </w:r>
      <w:proofErr w:type="spellEnd"/>
      <w:r>
        <w:rPr>
          <w:szCs w:val="22"/>
        </w:rPr>
        <w:t xml:space="preserve"> sudėtyje yra dvi veikliosios medžiagos, vadinamos </w:t>
      </w:r>
      <w:proofErr w:type="spellStart"/>
      <w:r>
        <w:rPr>
          <w:szCs w:val="22"/>
        </w:rPr>
        <w:t>valsartanu</w:t>
      </w:r>
      <w:proofErr w:type="spellEnd"/>
      <w:r>
        <w:rPr>
          <w:szCs w:val="22"/>
        </w:rPr>
        <w:t xml:space="preserve"> ir </w:t>
      </w:r>
      <w:proofErr w:type="spellStart"/>
      <w:r>
        <w:rPr>
          <w:szCs w:val="22"/>
        </w:rPr>
        <w:t>indapamidu</w:t>
      </w:r>
      <w:proofErr w:type="spellEnd"/>
      <w:r>
        <w:rPr>
          <w:szCs w:val="22"/>
        </w:rPr>
        <w:t>.</w:t>
      </w:r>
    </w:p>
    <w:p w14:paraId="02B97BD7" w14:textId="77777777" w:rsidR="00480FBE" w:rsidRDefault="00480FBE">
      <w:pPr>
        <w:widowControl w:val="0"/>
        <w:numPr>
          <w:ilvl w:val="12"/>
          <w:numId w:val="0"/>
        </w:numPr>
        <w:tabs>
          <w:tab w:val="left" w:pos="567"/>
        </w:tabs>
        <w:autoSpaceDE w:val="0"/>
        <w:autoSpaceDN w:val="0"/>
        <w:adjustRightInd w:val="0"/>
        <w:ind w:right="-2"/>
        <w:rPr>
          <w:rFonts w:eastAsia="Calibri"/>
          <w:szCs w:val="22"/>
          <w:lang w:val="sl-SI" w:eastAsia="sl-SI"/>
        </w:rPr>
      </w:pPr>
    </w:p>
    <w:p w14:paraId="20D09DCE" w14:textId="77777777" w:rsidR="00480FBE" w:rsidRDefault="00C01097">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Valsartanas priklauso didelį kraujospūdį sureguliuoti padedančių vaistų, vadinamų angiotenzino II receptorių blokatoriais, grupei. Angiotenzinas II yra organizmo medžiaga, kuri sutraukia kraujagysles ir dėl to didina kraujospūdį. Valsartanas blokuoja angiotenzino II poveikį, todėl kraujagyslės atsipalaiduoja ir kraujospūdis mažėja.</w:t>
      </w:r>
    </w:p>
    <w:p w14:paraId="7E42B23D" w14:textId="77777777" w:rsidR="00480FBE" w:rsidRDefault="00480FBE">
      <w:pPr>
        <w:numPr>
          <w:ilvl w:val="12"/>
          <w:numId w:val="0"/>
        </w:numPr>
        <w:rPr>
          <w:noProof/>
        </w:rPr>
      </w:pPr>
    </w:p>
    <w:p w14:paraId="5FBCCD29" w14:textId="77777777" w:rsidR="00480FBE" w:rsidRDefault="00C01097">
      <w:pPr>
        <w:tabs>
          <w:tab w:val="left" w:pos="567"/>
        </w:tabs>
        <w:rPr>
          <w:rFonts w:eastAsia="Calibri"/>
          <w:szCs w:val="22"/>
        </w:rPr>
      </w:pPr>
      <w:proofErr w:type="spellStart"/>
      <w:r>
        <w:rPr>
          <w:rFonts w:eastAsia="Calibri"/>
          <w:szCs w:val="22"/>
        </w:rPr>
        <w:t>Indapamidas</w:t>
      </w:r>
      <w:proofErr w:type="spellEnd"/>
      <w:r>
        <w:rPr>
          <w:rFonts w:eastAsia="Calibri"/>
          <w:szCs w:val="22"/>
        </w:rPr>
        <w:t xml:space="preserve"> yra diuretikas. Dauguma diuretikų didina inkstuose gaminamo šlapimo kiekį, tačiau </w:t>
      </w:r>
      <w:proofErr w:type="spellStart"/>
      <w:r>
        <w:rPr>
          <w:rFonts w:eastAsia="Calibri"/>
          <w:szCs w:val="22"/>
        </w:rPr>
        <w:t>indapamidas</w:t>
      </w:r>
      <w:proofErr w:type="spellEnd"/>
      <w:r>
        <w:rPr>
          <w:rFonts w:eastAsia="Calibri"/>
          <w:szCs w:val="22"/>
        </w:rPr>
        <w:t xml:space="preserve"> skiriasi nuo kitų diuretikų, nes tik šiek tiek didina šlapimo gamybą inkstuose.</w:t>
      </w:r>
    </w:p>
    <w:p w14:paraId="69179999" w14:textId="77777777" w:rsidR="00480FBE" w:rsidRDefault="00480FBE">
      <w:pPr>
        <w:numPr>
          <w:ilvl w:val="12"/>
          <w:numId w:val="0"/>
        </w:numPr>
        <w:tabs>
          <w:tab w:val="left" w:pos="1296"/>
        </w:tabs>
        <w:rPr>
          <w:rFonts w:eastAsia="Calibri"/>
          <w:szCs w:val="22"/>
        </w:rPr>
      </w:pPr>
    </w:p>
    <w:p w14:paraId="496C7E83" w14:textId="77777777" w:rsidR="00480FBE" w:rsidRDefault="00C01097">
      <w:pPr>
        <w:tabs>
          <w:tab w:val="left" w:pos="567"/>
        </w:tabs>
        <w:rPr>
          <w:szCs w:val="22"/>
        </w:rPr>
      </w:pPr>
      <w:r>
        <w:rPr>
          <w:szCs w:val="22"/>
        </w:rPr>
        <w:t>Šis vaistas vartojamas didelio kraujospūdžio ligai (hipertenzijai) gydyti suaugusiems.</w:t>
      </w:r>
      <w:r>
        <w:t xml:space="preserve"> </w:t>
      </w:r>
      <w:r>
        <w:rPr>
          <w:szCs w:val="22"/>
        </w:rPr>
        <w:t xml:space="preserve">Gydytojas gali skirti </w:t>
      </w:r>
      <w:proofErr w:type="spellStart"/>
      <w:r>
        <w:rPr>
          <w:szCs w:val="22"/>
        </w:rPr>
        <w:t>Vabinxo</w:t>
      </w:r>
      <w:proofErr w:type="spellEnd"/>
      <w:r>
        <w:rPr>
          <w:szCs w:val="22"/>
        </w:rPr>
        <w:t xml:space="preserve">, jei jau vartojate tiek </w:t>
      </w:r>
      <w:proofErr w:type="spellStart"/>
      <w:r>
        <w:rPr>
          <w:szCs w:val="22"/>
        </w:rPr>
        <w:t>valsartano</w:t>
      </w:r>
      <w:proofErr w:type="spellEnd"/>
      <w:r>
        <w:rPr>
          <w:szCs w:val="22"/>
        </w:rPr>
        <w:t xml:space="preserve">, tiek </w:t>
      </w:r>
      <w:proofErr w:type="spellStart"/>
      <w:r>
        <w:rPr>
          <w:szCs w:val="22"/>
        </w:rPr>
        <w:t>indapamido</w:t>
      </w:r>
      <w:proofErr w:type="spellEnd"/>
      <w:r>
        <w:rPr>
          <w:szCs w:val="22"/>
        </w:rPr>
        <w:t xml:space="preserve"> tokiomis pat dozėmis, bet atskiromis tabletėmis.</w:t>
      </w:r>
    </w:p>
    <w:p w14:paraId="623E5210" w14:textId="77777777" w:rsidR="00480FBE" w:rsidRDefault="00480FBE">
      <w:pPr>
        <w:numPr>
          <w:ilvl w:val="12"/>
          <w:numId w:val="0"/>
        </w:numPr>
        <w:rPr>
          <w:noProof/>
        </w:rPr>
      </w:pPr>
    </w:p>
    <w:p w14:paraId="0BDF0DED" w14:textId="77777777" w:rsidR="00480FBE" w:rsidRDefault="00480FBE">
      <w:pPr>
        <w:numPr>
          <w:ilvl w:val="12"/>
          <w:numId w:val="0"/>
        </w:numPr>
        <w:rPr>
          <w:noProof/>
        </w:rPr>
      </w:pPr>
    </w:p>
    <w:p w14:paraId="0725F5F9" w14:textId="77777777" w:rsidR="00480FBE" w:rsidRDefault="00C01097">
      <w:pPr>
        <w:numPr>
          <w:ilvl w:val="12"/>
          <w:numId w:val="0"/>
        </w:numPr>
        <w:ind w:left="567" w:hanging="567"/>
        <w:outlineLvl w:val="0"/>
        <w:rPr>
          <w:b/>
          <w:caps/>
          <w:noProof/>
        </w:rPr>
      </w:pPr>
      <w:r>
        <w:rPr>
          <w:b/>
          <w:noProof/>
        </w:rPr>
        <w:t>2.</w:t>
      </w:r>
      <w:r>
        <w:rPr>
          <w:b/>
          <w:noProof/>
        </w:rPr>
        <w:tab/>
      </w:r>
      <w:r>
        <w:rPr>
          <w:b/>
        </w:rPr>
        <w:t xml:space="preserve">Kas žinotina prieš vartojant </w:t>
      </w:r>
      <w:proofErr w:type="spellStart"/>
      <w:r>
        <w:rPr>
          <w:b/>
        </w:rPr>
        <w:t>Vabinxo</w:t>
      </w:r>
      <w:proofErr w:type="spellEnd"/>
    </w:p>
    <w:p w14:paraId="5659FFC3" w14:textId="77777777" w:rsidR="00480FBE" w:rsidRDefault="00480FBE">
      <w:pPr>
        <w:ind w:left="567" w:hanging="567"/>
        <w:rPr>
          <w:noProof/>
        </w:rPr>
      </w:pPr>
    </w:p>
    <w:p w14:paraId="55B5BF6B" w14:textId="77777777" w:rsidR="00480FBE" w:rsidRDefault="00C01097">
      <w:pPr>
        <w:ind w:left="567" w:hanging="567"/>
        <w:rPr>
          <w:b/>
          <w:caps/>
          <w:noProof/>
        </w:rPr>
      </w:pPr>
      <w:r>
        <w:rPr>
          <w:b/>
          <w:bCs/>
          <w:noProof/>
        </w:rPr>
        <w:t>Vabinxo vartoti draudžiama:</w:t>
      </w:r>
    </w:p>
    <w:p w14:paraId="387D5512" w14:textId="77777777" w:rsidR="00480FBE" w:rsidRDefault="00C01097">
      <w:pPr>
        <w:numPr>
          <w:ilvl w:val="0"/>
          <w:numId w:val="10"/>
        </w:numPr>
        <w:tabs>
          <w:tab w:val="left" w:pos="567"/>
          <w:tab w:val="left" w:pos="1296"/>
        </w:tabs>
        <w:spacing w:line="260" w:lineRule="exact"/>
        <w:ind w:left="567" w:hanging="567"/>
        <w:rPr>
          <w:szCs w:val="22"/>
        </w:rPr>
      </w:pPr>
      <w:r>
        <w:rPr>
          <w:rFonts w:eastAsia="Calibri"/>
          <w:szCs w:val="22"/>
        </w:rPr>
        <w:t xml:space="preserve">jeigu yra </w:t>
      </w:r>
      <w:r>
        <w:rPr>
          <w:rFonts w:eastAsia="Calibri"/>
          <w:bCs/>
          <w:szCs w:val="22"/>
        </w:rPr>
        <w:t>alergija</w:t>
      </w:r>
      <w:r>
        <w:rPr>
          <w:rFonts w:eastAsia="Calibri"/>
          <w:szCs w:val="22"/>
        </w:rPr>
        <w:t xml:space="preserve"> </w:t>
      </w:r>
      <w:proofErr w:type="spellStart"/>
      <w:r>
        <w:rPr>
          <w:rFonts w:eastAsia="Calibri"/>
          <w:szCs w:val="22"/>
        </w:rPr>
        <w:t>valsartanui</w:t>
      </w:r>
      <w:proofErr w:type="spellEnd"/>
      <w:r>
        <w:rPr>
          <w:rFonts w:eastAsia="Calibri"/>
          <w:szCs w:val="22"/>
        </w:rPr>
        <w:t xml:space="preserve">, </w:t>
      </w:r>
      <w:proofErr w:type="spellStart"/>
      <w:r>
        <w:rPr>
          <w:rFonts w:eastAsia="Calibri"/>
          <w:szCs w:val="22"/>
        </w:rPr>
        <w:t>indapamidui</w:t>
      </w:r>
      <w:proofErr w:type="spellEnd"/>
      <w:r>
        <w:rPr>
          <w:szCs w:val="22"/>
        </w:rPr>
        <w:t xml:space="preserve"> ar bet kuriems kitiems </w:t>
      </w:r>
      <w:proofErr w:type="spellStart"/>
      <w:r>
        <w:rPr>
          <w:szCs w:val="22"/>
        </w:rPr>
        <w:t>sulfonamidams</w:t>
      </w:r>
      <w:proofErr w:type="spellEnd"/>
      <w:r>
        <w:rPr>
          <w:rFonts w:eastAsia="Calibri"/>
          <w:szCs w:val="22"/>
        </w:rPr>
        <w:t xml:space="preserve">, ar bet kuriai pagalbinei </w:t>
      </w:r>
      <w:r>
        <w:rPr>
          <w:szCs w:val="22"/>
        </w:rPr>
        <w:t>šio vaisto</w:t>
      </w:r>
      <w:r>
        <w:rPr>
          <w:rFonts w:eastAsia="Calibri"/>
          <w:szCs w:val="22"/>
        </w:rPr>
        <w:t xml:space="preserve"> medžiagai </w:t>
      </w:r>
      <w:r>
        <w:rPr>
          <w:szCs w:val="22"/>
        </w:rPr>
        <w:t>(jos išvardintos 6 skyriuje</w:t>
      </w:r>
      <w:r>
        <w:rPr>
          <w:rFonts w:eastAsia="Calibri"/>
          <w:szCs w:val="22"/>
        </w:rPr>
        <w:t>).</w:t>
      </w:r>
    </w:p>
    <w:p w14:paraId="3B356E47" w14:textId="77777777" w:rsidR="00480FBE" w:rsidRDefault="00C01097">
      <w:pPr>
        <w:numPr>
          <w:ilvl w:val="0"/>
          <w:numId w:val="10"/>
        </w:numPr>
        <w:tabs>
          <w:tab w:val="left" w:pos="567"/>
          <w:tab w:val="left" w:pos="1296"/>
        </w:tabs>
        <w:spacing w:line="260" w:lineRule="exact"/>
        <w:ind w:left="567" w:hanging="567"/>
      </w:pPr>
      <w:r>
        <w:t xml:space="preserve">jei yra </w:t>
      </w:r>
      <w:r>
        <w:rPr>
          <w:b/>
          <w:bCs/>
        </w:rPr>
        <w:t>s</w:t>
      </w:r>
      <w:r>
        <w:t xml:space="preserve">unki kepenų </w:t>
      </w:r>
      <w:r>
        <w:rPr>
          <w:bCs/>
        </w:rPr>
        <w:t>liga</w:t>
      </w:r>
      <w:r>
        <w:t xml:space="preserve"> ar yra būklė, vadinama </w:t>
      </w:r>
      <w:proofErr w:type="spellStart"/>
      <w:r>
        <w:t>hepatine</w:t>
      </w:r>
      <w:proofErr w:type="spellEnd"/>
      <w:r>
        <w:t xml:space="preserve"> </w:t>
      </w:r>
      <w:proofErr w:type="spellStart"/>
      <w:r>
        <w:t>encefalopatija</w:t>
      </w:r>
      <w:proofErr w:type="spellEnd"/>
      <w:r>
        <w:t xml:space="preserve"> (degeneracinė smegenų liga);</w:t>
      </w:r>
    </w:p>
    <w:p w14:paraId="0BD4725D" w14:textId="77777777" w:rsidR="00480FBE" w:rsidRDefault="00C01097">
      <w:pPr>
        <w:widowControl w:val="0"/>
        <w:numPr>
          <w:ilvl w:val="0"/>
          <w:numId w:val="11"/>
        </w:numPr>
        <w:autoSpaceDE w:val="0"/>
        <w:autoSpaceDN w:val="0"/>
        <w:adjustRightInd w:val="0"/>
        <w:rPr>
          <w:rFonts w:eastAsia="Calibri"/>
          <w:lang w:val="sl-SI" w:eastAsia="sl-SI"/>
        </w:rPr>
      </w:pPr>
      <w:r>
        <w:rPr>
          <w:rFonts w:eastAsia="Calibri"/>
          <w:color w:val="000000"/>
          <w:lang w:val="sl-SI" w:eastAsia="sl-SI"/>
        </w:rPr>
        <w:t xml:space="preserve">jei esate </w:t>
      </w:r>
      <w:r>
        <w:rPr>
          <w:rFonts w:eastAsia="Calibri"/>
          <w:bCs/>
          <w:color w:val="000000"/>
          <w:lang w:val="sl-SI" w:eastAsia="sl-SI"/>
        </w:rPr>
        <w:t>daugiau nei 3 mėnesius nėščia</w:t>
      </w:r>
      <w:r>
        <w:rPr>
          <w:rFonts w:eastAsia="Calibri"/>
          <w:color w:val="000000"/>
          <w:lang w:val="sl-SI" w:eastAsia="sl-SI"/>
        </w:rPr>
        <w:t xml:space="preserve"> (taip pat yra geriau vengti Vabinxo vartoti ankstyvojo nėštumo metu (žr. poskyrį „Nėštumas ir žindymo laikotarpis“).</w:t>
      </w:r>
    </w:p>
    <w:p w14:paraId="703401B8" w14:textId="77777777" w:rsidR="00480FBE" w:rsidRDefault="00C01097">
      <w:pPr>
        <w:widowControl w:val="0"/>
        <w:numPr>
          <w:ilvl w:val="0"/>
          <w:numId w:val="11"/>
        </w:numPr>
        <w:autoSpaceDE w:val="0"/>
        <w:autoSpaceDN w:val="0"/>
        <w:adjustRightInd w:val="0"/>
        <w:rPr>
          <w:rFonts w:eastAsia="Calibri"/>
          <w:lang w:val="sl-SI" w:eastAsia="sl-SI"/>
        </w:rPr>
      </w:pPr>
      <w:r>
        <w:rPr>
          <w:rFonts w:eastAsia="Calibri"/>
          <w:color w:val="000000"/>
          <w:lang w:val="sl-SI" w:eastAsia="sl-SI"/>
        </w:rPr>
        <w:t xml:space="preserve">jeigu Jūs sergate cukriniu diabetu arba Jūsų inkstų </w:t>
      </w:r>
      <w:r>
        <w:rPr>
          <w:lang w:val="x-none" w:eastAsia="x-none"/>
        </w:rPr>
        <w:t>veikla</w:t>
      </w:r>
      <w:r>
        <w:rPr>
          <w:rFonts w:eastAsia="Calibri"/>
          <w:color w:val="000000"/>
          <w:lang w:val="sl-SI" w:eastAsia="sl-SI"/>
        </w:rPr>
        <w:t xml:space="preserve"> sutrikusi ir </w:t>
      </w:r>
      <w:r>
        <w:rPr>
          <w:lang w:val="x-none" w:eastAsia="x-none"/>
        </w:rPr>
        <w:t>Jums skirtas kraujospūdį mažinantis vaistas, kurio sudėtyje yra</w:t>
      </w:r>
      <w:r>
        <w:rPr>
          <w:rFonts w:eastAsia="Calibri"/>
          <w:color w:val="000000"/>
          <w:lang w:val="sl-SI" w:eastAsia="sl-SI"/>
        </w:rPr>
        <w:t xml:space="preserve"> aliskireno.</w:t>
      </w:r>
    </w:p>
    <w:p w14:paraId="1632E8EE" w14:textId="77777777" w:rsidR="00480FBE" w:rsidRDefault="00C01097">
      <w:pPr>
        <w:numPr>
          <w:ilvl w:val="0"/>
          <w:numId w:val="10"/>
        </w:numPr>
        <w:tabs>
          <w:tab w:val="left" w:pos="567"/>
          <w:tab w:val="left" w:pos="1296"/>
        </w:tabs>
        <w:spacing w:line="260" w:lineRule="exact"/>
        <w:ind w:left="567" w:hanging="567"/>
        <w:rPr>
          <w:szCs w:val="22"/>
        </w:rPr>
      </w:pPr>
      <w:r>
        <w:rPr>
          <w:rFonts w:eastAsia="Calibri"/>
          <w:color w:val="000000"/>
          <w:szCs w:val="22"/>
          <w:lang w:val="sl-SI" w:eastAsia="sl-SI"/>
        </w:rPr>
        <w:t xml:space="preserve">jeigu yra </w:t>
      </w:r>
      <w:r>
        <w:rPr>
          <w:rFonts w:eastAsia="Calibri"/>
          <w:bCs/>
          <w:color w:val="000000"/>
          <w:szCs w:val="22"/>
          <w:lang w:val="sl-SI" w:eastAsia="sl-SI"/>
        </w:rPr>
        <w:t>sunki kepenų liga.</w:t>
      </w:r>
    </w:p>
    <w:p w14:paraId="3A1EBA51" w14:textId="77777777" w:rsidR="00480FBE" w:rsidRDefault="00C01097">
      <w:pPr>
        <w:numPr>
          <w:ilvl w:val="0"/>
          <w:numId w:val="10"/>
        </w:numPr>
        <w:tabs>
          <w:tab w:val="left" w:pos="567"/>
          <w:tab w:val="left" w:pos="1296"/>
        </w:tabs>
        <w:spacing w:line="260" w:lineRule="exact"/>
        <w:ind w:left="567" w:hanging="567"/>
        <w:rPr>
          <w:szCs w:val="22"/>
        </w:rPr>
      </w:pPr>
      <w:r>
        <w:rPr>
          <w:rFonts w:eastAsia="Calibri"/>
          <w:szCs w:val="22"/>
        </w:rPr>
        <w:t xml:space="preserve">jei </w:t>
      </w:r>
      <w:r>
        <w:rPr>
          <w:rFonts w:eastAsia="Calibri"/>
          <w:bCs/>
          <w:szCs w:val="22"/>
        </w:rPr>
        <w:t>kalio kiekis kraujyje yra mažas.</w:t>
      </w:r>
    </w:p>
    <w:p w14:paraId="47DE96AF" w14:textId="77777777" w:rsidR="00480FBE" w:rsidRDefault="00480FBE">
      <w:pPr>
        <w:rPr>
          <w:noProof/>
        </w:rPr>
      </w:pPr>
    </w:p>
    <w:p w14:paraId="41478892" w14:textId="77777777" w:rsidR="00480FBE" w:rsidRDefault="00C01097">
      <w:pPr>
        <w:ind w:left="567" w:hanging="567"/>
        <w:rPr>
          <w:b/>
          <w:noProof/>
        </w:rPr>
      </w:pPr>
      <w:r>
        <w:rPr>
          <w:b/>
          <w:noProof/>
        </w:rPr>
        <w:t>Įspėjimai ir atsargumo priemonės</w:t>
      </w:r>
    </w:p>
    <w:p w14:paraId="704F3070" w14:textId="77777777" w:rsidR="00480FBE" w:rsidRDefault="00C01097">
      <w:pPr>
        <w:widowControl w:val="0"/>
        <w:tabs>
          <w:tab w:val="left" w:pos="567"/>
        </w:tabs>
        <w:rPr>
          <w:bCs/>
          <w:szCs w:val="22"/>
          <w:lang w:val="sl-SI" w:eastAsia="sl-SI"/>
        </w:rPr>
      </w:pPr>
      <w:r>
        <w:rPr>
          <w:bCs/>
          <w:szCs w:val="22"/>
          <w:lang w:val="sl-SI" w:eastAsia="sl-SI"/>
        </w:rPr>
        <w:t>Pasitarkite su gydytoju arba vaistininku, prieš pradėdami vartoti Vabinxo:</w:t>
      </w:r>
    </w:p>
    <w:p w14:paraId="29022C01" w14:textId="77777777" w:rsidR="00480FBE" w:rsidRDefault="00C01097">
      <w:pPr>
        <w:widowControl w:val="0"/>
        <w:numPr>
          <w:ilvl w:val="0"/>
          <w:numId w:val="12"/>
        </w:numPr>
        <w:autoSpaceDE w:val="0"/>
        <w:autoSpaceDN w:val="0"/>
        <w:adjustRightInd w:val="0"/>
        <w:ind w:left="567" w:hanging="567"/>
        <w:rPr>
          <w:rFonts w:eastAsia="Calibri"/>
          <w:szCs w:val="22"/>
          <w:lang w:val="sl-SI" w:eastAsia="sl-SI"/>
        </w:rPr>
      </w:pPr>
      <w:r>
        <w:rPr>
          <w:rFonts w:eastAsia="Calibri"/>
          <w:color w:val="000000"/>
          <w:szCs w:val="22"/>
          <w:lang w:val="sl-SI" w:eastAsia="sl-SI"/>
        </w:rPr>
        <w:lastRenderedPageBreak/>
        <w:t>jeigu sergate kepenų liga;</w:t>
      </w:r>
    </w:p>
    <w:p w14:paraId="535EEAD1" w14:textId="77777777" w:rsidR="00480FBE" w:rsidRDefault="00C01097">
      <w:pPr>
        <w:widowControl w:val="0"/>
        <w:numPr>
          <w:ilvl w:val="0"/>
          <w:numId w:val="12"/>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sergate sunkia inkstų liga arba esate gydomas dializėmis;</w:t>
      </w:r>
    </w:p>
    <w:p w14:paraId="7B634690" w14:textId="77777777" w:rsidR="00480FBE" w:rsidRDefault="00C01097">
      <w:pPr>
        <w:widowControl w:val="0"/>
        <w:numPr>
          <w:ilvl w:val="0"/>
          <w:numId w:val="12"/>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inkstų arterijos susiaurėjusios;</w:t>
      </w:r>
    </w:p>
    <w:p w14:paraId="2A96FF12" w14:textId="77777777" w:rsidR="00480FBE" w:rsidRDefault="00C01097">
      <w:pPr>
        <w:widowControl w:val="0"/>
        <w:numPr>
          <w:ilvl w:val="0"/>
          <w:numId w:val="12"/>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neseniai atlikta inksto transplantacija (persodintas naujas inkstas);</w:t>
      </w:r>
    </w:p>
    <w:p w14:paraId="7DC419A5" w14:textId="77777777" w:rsidR="00480FBE" w:rsidRDefault="00C01097">
      <w:pPr>
        <w:widowControl w:val="0"/>
        <w:numPr>
          <w:ilvl w:val="0"/>
          <w:numId w:val="12"/>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sergate sunkia širdies liga (ne širdies nepakankamumu ar širdies priepuoliu);</w:t>
      </w:r>
    </w:p>
    <w:p w14:paraId="6718D36A" w14:textId="77777777" w:rsidR="00480FBE" w:rsidRDefault="00C01097">
      <w:pPr>
        <w:widowControl w:val="0"/>
        <w:numPr>
          <w:ilvl w:val="0"/>
          <w:numId w:val="12"/>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vartojant kitokių vaistų (įskaitant AKF inhibitorius) buvo pasireiškusi vadinamoji angioneurozinė edema, t. y. alerginės reakcijos sukeltas liežuvio ir veido patinimas. Apie tai būtina pasakyti gydytojui. Jeigu tokių simptomų atsiranda Vabinxo vartojimo laikotarpiu, nedelsdami nutraukite Vabinxo vartojimą ir niekada jo nebevartokite. Taip pat žr. 4 skyrių „Galimas šalutinis poveikis“;</w:t>
      </w:r>
    </w:p>
    <w:p w14:paraId="3E7368BE" w14:textId="77777777" w:rsidR="00480FBE" w:rsidRDefault="00C01097">
      <w:pPr>
        <w:widowControl w:val="0"/>
        <w:numPr>
          <w:ilvl w:val="0"/>
          <w:numId w:val="12"/>
        </w:numPr>
        <w:autoSpaceDE w:val="0"/>
        <w:autoSpaceDN w:val="0"/>
        <w:adjustRightInd w:val="0"/>
        <w:ind w:left="567" w:hanging="567"/>
        <w:rPr>
          <w:rFonts w:eastAsia="Calibri"/>
          <w:lang w:val="sl-SI" w:eastAsia="sl-SI"/>
        </w:rPr>
      </w:pPr>
      <w:r>
        <w:rPr>
          <w:rFonts w:eastAsia="Calibri"/>
          <w:color w:val="000000"/>
          <w:lang w:val="sl-SI" w:eastAsia="sl-SI"/>
        </w:rPr>
        <w:t>jeigu vartojate vaistų, kurie didina kalio kiekį kraujyje. Tokie vaistai yra kalio papildai, druskų pakaitalai, kuriuose yra kalio, kalį organizme sulaikantys vaistai ir heparinas. Gali prireikti reguliariai tikrinti kalio kiekį kraujyje;</w:t>
      </w:r>
    </w:p>
    <w:p w14:paraId="6C8615B1" w14:textId="77777777" w:rsidR="00480FBE" w:rsidRDefault="00C01097">
      <w:pPr>
        <w:widowControl w:val="0"/>
        <w:numPr>
          <w:ilvl w:val="0"/>
          <w:numId w:val="12"/>
        </w:numPr>
        <w:autoSpaceDE w:val="0"/>
        <w:autoSpaceDN w:val="0"/>
        <w:adjustRightInd w:val="0"/>
        <w:ind w:left="567" w:hanging="567"/>
        <w:rPr>
          <w:rFonts w:eastAsia="Calibri"/>
          <w:lang w:val="sl-SI" w:eastAsia="sl-SI"/>
        </w:rPr>
      </w:pPr>
      <w:r>
        <w:rPr>
          <w:rFonts w:eastAsia="Calibri"/>
          <w:color w:val="000000"/>
          <w:lang w:val="sl-SI" w:eastAsia="sl-SI"/>
        </w:rPr>
        <w:t>jeigu sergate aldosteronizmu. Tai yra liga, kuria sergant antinksčiai gamina per daug hormono aldosterono. Tokiu atveju Vabinxo vartoti nerekomenduojama;</w:t>
      </w:r>
    </w:p>
    <w:p w14:paraId="6EFB0AE1" w14:textId="77777777" w:rsidR="00480FBE" w:rsidRDefault="00C01097">
      <w:pPr>
        <w:widowControl w:val="0"/>
        <w:numPr>
          <w:ilvl w:val="0"/>
          <w:numId w:val="12"/>
        </w:numPr>
        <w:autoSpaceDE w:val="0"/>
        <w:autoSpaceDN w:val="0"/>
        <w:adjustRightInd w:val="0"/>
        <w:ind w:left="567" w:hanging="567"/>
        <w:rPr>
          <w:rFonts w:eastAsia="Calibri"/>
          <w:lang w:val="sl-SI" w:eastAsia="sl-SI"/>
        </w:rPr>
      </w:pPr>
      <w:r>
        <w:rPr>
          <w:rFonts w:eastAsia="Calibri"/>
          <w:color w:val="000000"/>
          <w:lang w:val="sl-SI" w:eastAsia="sl-SI"/>
        </w:rPr>
        <w:t>jeigu netekote daug skysčių (pasireiškė dehidracija), Tokį poveikį gali sukelti viduriavimas, vėmimas ar didelių šlapimo išsiskyrimą skatinančių vaistų (diuretikų) dozių vartojimas;</w:t>
      </w:r>
    </w:p>
    <w:p w14:paraId="2FDD4304" w14:textId="77777777" w:rsidR="00480FBE" w:rsidRDefault="00C01097">
      <w:pPr>
        <w:widowControl w:val="0"/>
        <w:numPr>
          <w:ilvl w:val="0"/>
          <w:numId w:val="12"/>
        </w:numPr>
        <w:autoSpaceDE w:val="0"/>
        <w:autoSpaceDN w:val="0"/>
        <w:adjustRightInd w:val="0"/>
        <w:ind w:left="567" w:hanging="567"/>
        <w:rPr>
          <w:rFonts w:eastAsia="Calibri"/>
          <w:color w:val="000000"/>
          <w:lang w:val="sl-SI" w:eastAsia="sl-SI"/>
        </w:rPr>
      </w:pPr>
      <w:r>
        <w:rPr>
          <w:rFonts w:eastAsia="Calibri"/>
          <w:color w:val="000000"/>
          <w:lang w:val="sl-SI" w:eastAsia="sl-SI"/>
        </w:rPr>
        <w:t>jeigu vartojate kurį nors iš šių vaistų padidėjusiam kraujospūdžiui gydyti:</w:t>
      </w:r>
    </w:p>
    <w:p w14:paraId="5660ABDF" w14:textId="77777777" w:rsidR="00480FBE" w:rsidRDefault="00C01097">
      <w:pPr>
        <w:widowControl w:val="0"/>
        <w:numPr>
          <w:ilvl w:val="0"/>
          <w:numId w:val="12"/>
        </w:numPr>
        <w:autoSpaceDE w:val="0"/>
        <w:autoSpaceDN w:val="0"/>
        <w:adjustRightInd w:val="0"/>
        <w:ind w:left="1134" w:hanging="567"/>
        <w:rPr>
          <w:rFonts w:eastAsia="Calibri"/>
          <w:color w:val="000000"/>
          <w:lang w:val="sl-SI" w:eastAsia="sl-SI"/>
        </w:rPr>
      </w:pPr>
      <w:r>
        <w:rPr>
          <w:rFonts w:eastAsia="Calibri"/>
          <w:color w:val="000000"/>
          <w:lang w:val="sl-SI" w:eastAsia="sl-SI"/>
        </w:rPr>
        <w:t>AKF inhibitorių (pavyzdžiui, enalaprilį, lizinoprilį, ramiprilį), ypač jei turite su diabetu susijusių inkstų sutrikimų;</w:t>
      </w:r>
    </w:p>
    <w:p w14:paraId="55AE656C" w14:textId="77777777" w:rsidR="00480FBE" w:rsidRDefault="00C01097">
      <w:pPr>
        <w:widowControl w:val="0"/>
        <w:numPr>
          <w:ilvl w:val="0"/>
          <w:numId w:val="12"/>
        </w:numPr>
        <w:autoSpaceDE w:val="0"/>
        <w:autoSpaceDN w:val="0"/>
        <w:adjustRightInd w:val="0"/>
        <w:ind w:left="1134" w:hanging="567"/>
        <w:rPr>
          <w:rFonts w:eastAsia="Calibri"/>
          <w:color w:val="000000"/>
          <w:lang w:val="sl-SI" w:eastAsia="sl-SI"/>
        </w:rPr>
      </w:pPr>
      <w:r>
        <w:rPr>
          <w:rFonts w:eastAsia="Calibri"/>
          <w:color w:val="000000"/>
          <w:lang w:val="sl-SI" w:eastAsia="sl-SI"/>
        </w:rPr>
        <w:t>aliskireną,</w:t>
      </w:r>
    </w:p>
    <w:p w14:paraId="1E75D127" w14:textId="77777777" w:rsidR="00480FBE" w:rsidRDefault="00C01097">
      <w:pPr>
        <w:widowControl w:val="0"/>
        <w:autoSpaceDE w:val="0"/>
        <w:autoSpaceDN w:val="0"/>
        <w:adjustRightInd w:val="0"/>
        <w:rPr>
          <w:rFonts w:eastAsia="Calibri"/>
          <w:color w:val="000000"/>
          <w:lang w:val="sl-SI" w:eastAsia="sl-SI"/>
        </w:rPr>
      </w:pPr>
      <w:r>
        <w:rPr>
          <w:rFonts w:eastAsia="Calibri"/>
          <w:color w:val="000000"/>
          <w:lang w:val="sl-SI" w:eastAsia="sl-SI"/>
        </w:rPr>
        <w:t>-</w:t>
      </w:r>
      <w:r>
        <w:rPr>
          <w:rFonts w:eastAsia="Calibri"/>
          <w:color w:val="000000"/>
          <w:lang w:val="sl-SI" w:eastAsia="sl-SI"/>
        </w:rPr>
        <w:tab/>
        <w:t>jeigu sergate cukriniu diabetu;</w:t>
      </w:r>
    </w:p>
    <w:p w14:paraId="28E594BE" w14:textId="77777777" w:rsidR="00480FBE" w:rsidRDefault="00C01097">
      <w:pPr>
        <w:widowControl w:val="0"/>
        <w:autoSpaceDE w:val="0"/>
        <w:autoSpaceDN w:val="0"/>
        <w:adjustRightInd w:val="0"/>
        <w:rPr>
          <w:rFonts w:eastAsia="Calibri"/>
          <w:color w:val="000000"/>
          <w:lang w:val="sl-SI" w:eastAsia="sl-SI"/>
        </w:rPr>
      </w:pPr>
      <w:r>
        <w:rPr>
          <w:rFonts w:eastAsia="Calibri"/>
          <w:color w:val="000000"/>
          <w:lang w:val="sl-SI" w:eastAsia="sl-SI"/>
        </w:rPr>
        <w:t>-</w:t>
      </w:r>
      <w:r>
        <w:rPr>
          <w:rFonts w:eastAsia="Calibri"/>
          <w:color w:val="000000"/>
          <w:lang w:val="sl-SI" w:eastAsia="sl-SI"/>
        </w:rPr>
        <w:tab/>
        <w:t>jeigu sergate podagra;</w:t>
      </w:r>
    </w:p>
    <w:p w14:paraId="0A88131F" w14:textId="77777777" w:rsidR="00480FBE" w:rsidRDefault="00C01097">
      <w:pPr>
        <w:widowControl w:val="0"/>
        <w:autoSpaceDE w:val="0"/>
        <w:autoSpaceDN w:val="0"/>
        <w:adjustRightInd w:val="0"/>
        <w:rPr>
          <w:rFonts w:eastAsia="Calibri"/>
          <w:color w:val="000000"/>
          <w:lang w:val="sl-SI" w:eastAsia="sl-SI"/>
        </w:rPr>
      </w:pPr>
      <w:r>
        <w:rPr>
          <w:rFonts w:eastAsia="Calibri"/>
          <w:color w:val="000000"/>
          <w:lang w:val="sl-SI" w:eastAsia="sl-SI"/>
        </w:rPr>
        <w:t>-</w:t>
      </w:r>
      <w:r>
        <w:rPr>
          <w:rFonts w:eastAsia="Calibri"/>
          <w:color w:val="000000"/>
          <w:lang w:val="sl-SI" w:eastAsia="sl-SI"/>
        </w:rPr>
        <w:tab/>
        <w:t>jeigu yra bet koks širdies ritmo sutrikimas ar inkstų problemų;</w:t>
      </w:r>
    </w:p>
    <w:p w14:paraId="2152346D" w14:textId="77777777" w:rsidR="00480FBE" w:rsidRDefault="00C01097">
      <w:pPr>
        <w:widowControl w:val="0"/>
        <w:autoSpaceDE w:val="0"/>
        <w:autoSpaceDN w:val="0"/>
        <w:adjustRightInd w:val="0"/>
        <w:rPr>
          <w:rFonts w:eastAsia="Calibri"/>
          <w:color w:val="000000"/>
          <w:lang w:val="sl-SI" w:eastAsia="sl-SI"/>
        </w:rPr>
      </w:pPr>
      <w:r>
        <w:rPr>
          <w:rFonts w:eastAsia="Calibri"/>
          <w:color w:val="000000"/>
          <w:lang w:val="sl-SI" w:eastAsia="sl-SI"/>
        </w:rPr>
        <w:t>-</w:t>
      </w:r>
      <w:r>
        <w:rPr>
          <w:rFonts w:eastAsia="Calibri"/>
          <w:color w:val="000000"/>
          <w:lang w:val="sl-SI" w:eastAsia="sl-SI"/>
        </w:rPr>
        <w:tab/>
        <w:t>jei jums reikia atlikti tyrimą, kad patikrintumėte, kaip veikia jūsų prieskydinė liauka.</w:t>
      </w:r>
    </w:p>
    <w:p w14:paraId="69B1FADC" w14:textId="77777777" w:rsidR="00480FBE" w:rsidRDefault="00480FBE">
      <w:pPr>
        <w:numPr>
          <w:ilvl w:val="12"/>
          <w:numId w:val="0"/>
        </w:numPr>
        <w:rPr>
          <w:noProof/>
        </w:rPr>
      </w:pPr>
    </w:p>
    <w:p w14:paraId="6BF1ABC7" w14:textId="77777777" w:rsidR="00480FBE" w:rsidRDefault="00C01097">
      <w:pPr>
        <w:tabs>
          <w:tab w:val="left" w:pos="567"/>
        </w:tabs>
        <w:rPr>
          <w:rFonts w:eastAsia="Calibri"/>
          <w:szCs w:val="22"/>
        </w:rPr>
      </w:pPr>
      <w:r>
        <w:rPr>
          <w:rFonts w:eastAsia="Calibri"/>
          <w:szCs w:val="22"/>
        </w:rPr>
        <w:t>Jeigu buvo pasireiškusi jautrumo šviesai reakcija, turite pasakyti savo gydytojui.</w:t>
      </w:r>
    </w:p>
    <w:p w14:paraId="3157D3AD" w14:textId="77777777" w:rsidR="00480FBE" w:rsidRDefault="00480FBE">
      <w:pPr>
        <w:numPr>
          <w:ilvl w:val="12"/>
          <w:numId w:val="0"/>
        </w:numPr>
        <w:rPr>
          <w:noProof/>
        </w:rPr>
      </w:pPr>
    </w:p>
    <w:p w14:paraId="11605A5C" w14:textId="77777777" w:rsidR="00480FBE" w:rsidRDefault="00C01097">
      <w:pPr>
        <w:tabs>
          <w:tab w:val="left" w:pos="567"/>
          <w:tab w:val="left" w:pos="1296"/>
        </w:tabs>
        <w:spacing w:line="260" w:lineRule="exact"/>
        <w:rPr>
          <w:rFonts w:eastAsia="Calibri"/>
          <w:szCs w:val="22"/>
        </w:rPr>
      </w:pPr>
      <w:r>
        <w:rPr>
          <w:rFonts w:eastAsia="Calibri"/>
          <w:szCs w:val="22"/>
        </w:rPr>
        <w:t xml:space="preserve">Jeigu Jums susilpnėja regėjimas arba atsiranda akies skausmas. Šie simptomai gali būti skysčio susikaupimo akies kraujagysliniame dangale (tarp </w:t>
      </w:r>
      <w:proofErr w:type="spellStart"/>
      <w:r>
        <w:rPr>
          <w:rFonts w:eastAsia="Calibri"/>
          <w:szCs w:val="22"/>
        </w:rPr>
        <w:t>gyslainės</w:t>
      </w:r>
      <w:proofErr w:type="spellEnd"/>
      <w:r>
        <w:rPr>
          <w:rFonts w:eastAsia="Calibri"/>
          <w:szCs w:val="22"/>
        </w:rPr>
        <w:t xml:space="preserve"> ir odenos) arba padidėjusio akispūdžio požymiai ir gali atsirasti po kelių valandų ar savaičių nuo </w:t>
      </w:r>
      <w:proofErr w:type="spellStart"/>
      <w:r>
        <w:rPr>
          <w:rFonts w:eastAsia="Calibri"/>
          <w:szCs w:val="22"/>
        </w:rPr>
        <w:t>indapamido</w:t>
      </w:r>
      <w:proofErr w:type="spellEnd"/>
      <w:r>
        <w:rPr>
          <w:rFonts w:eastAsia="Calibri"/>
          <w:szCs w:val="22"/>
        </w:rPr>
        <w:t xml:space="preserve"> vartojimo. Negydant ši būklė gali baigtis nuolatiniu regėjimo praradimu. Jeigu Jums anksčiau yra buvusi alergija penicilinui ar </w:t>
      </w:r>
      <w:proofErr w:type="spellStart"/>
      <w:r>
        <w:rPr>
          <w:rFonts w:eastAsia="Calibri"/>
          <w:szCs w:val="22"/>
        </w:rPr>
        <w:t>sulfonamidui</w:t>
      </w:r>
      <w:proofErr w:type="spellEnd"/>
      <w:r>
        <w:rPr>
          <w:rFonts w:eastAsia="Calibri"/>
          <w:szCs w:val="22"/>
        </w:rPr>
        <w:t>, Jums yra didesnė šio sutrikimo atsiradimo rizika.</w:t>
      </w:r>
    </w:p>
    <w:p w14:paraId="38772BFA" w14:textId="77777777" w:rsidR="00480FBE" w:rsidRDefault="00480FBE">
      <w:pPr>
        <w:tabs>
          <w:tab w:val="left" w:pos="567"/>
          <w:tab w:val="left" w:pos="1296"/>
        </w:tabs>
        <w:spacing w:line="260" w:lineRule="exact"/>
        <w:rPr>
          <w:rFonts w:eastAsia="Calibri"/>
          <w:szCs w:val="22"/>
        </w:rPr>
      </w:pPr>
    </w:p>
    <w:p w14:paraId="4EDEE445" w14:textId="77777777" w:rsidR="00480FBE" w:rsidRDefault="00C01097">
      <w:pPr>
        <w:widowControl w:val="0"/>
        <w:autoSpaceDE w:val="0"/>
        <w:autoSpaceDN w:val="0"/>
        <w:adjustRightInd w:val="0"/>
        <w:rPr>
          <w:rFonts w:eastAsia="Calibri"/>
          <w:color w:val="000000"/>
          <w:szCs w:val="22"/>
          <w:lang w:val="sl-SI" w:eastAsia="sl-SI"/>
        </w:rPr>
      </w:pPr>
      <w:r>
        <w:rPr>
          <w:color w:val="000000"/>
          <w:szCs w:val="22"/>
          <w:lang w:val="sl-SI" w:eastAsia="sl-SI"/>
        </w:rPr>
        <w:t>Jūsų gydytojas gali reguliariai ištirti Jūsų inkstų funkciją, kraujospūdį ir elektrolitų (pvz., kalio) kiekį kraujyje.</w:t>
      </w:r>
    </w:p>
    <w:p w14:paraId="57E80BB9" w14:textId="77777777" w:rsidR="00480FBE" w:rsidRDefault="00480FBE">
      <w:pPr>
        <w:widowControl w:val="0"/>
        <w:autoSpaceDE w:val="0"/>
        <w:autoSpaceDN w:val="0"/>
        <w:adjustRightInd w:val="0"/>
        <w:rPr>
          <w:color w:val="000000"/>
          <w:szCs w:val="22"/>
          <w:lang w:val="sl-SI" w:eastAsia="sl-SI"/>
        </w:rPr>
      </w:pPr>
    </w:p>
    <w:p w14:paraId="7C169E2E" w14:textId="77777777" w:rsidR="00480FBE" w:rsidRDefault="00C01097">
      <w:pPr>
        <w:widowControl w:val="0"/>
        <w:autoSpaceDE w:val="0"/>
        <w:autoSpaceDN w:val="0"/>
        <w:adjustRightInd w:val="0"/>
        <w:rPr>
          <w:color w:val="000000"/>
          <w:szCs w:val="22"/>
          <w:lang w:val="sl-SI" w:eastAsia="sl-SI"/>
        </w:rPr>
      </w:pPr>
      <w:r>
        <w:rPr>
          <w:color w:val="000000"/>
          <w:szCs w:val="22"/>
          <w:lang w:val="sl-SI" w:eastAsia="sl-SI"/>
        </w:rPr>
        <w:t>Pasitarkite su gydytoju, jei pavartojus Vabinxo jaučiate pilvo skausmą, pykinimą, vėmimą arba viduriavimą. Dėl tolesnio gydymo nuspręs Jūsų gydytojas. Nenustokite vartoti Vabinxo pats.</w:t>
      </w:r>
    </w:p>
    <w:p w14:paraId="0ABF5316" w14:textId="77777777" w:rsidR="00480FBE" w:rsidRDefault="00480FBE">
      <w:pPr>
        <w:widowControl w:val="0"/>
        <w:autoSpaceDE w:val="0"/>
        <w:autoSpaceDN w:val="0"/>
        <w:adjustRightInd w:val="0"/>
        <w:rPr>
          <w:color w:val="000000"/>
          <w:szCs w:val="22"/>
          <w:lang w:val="sl-SI" w:eastAsia="sl-SI"/>
        </w:rPr>
      </w:pPr>
    </w:p>
    <w:p w14:paraId="68E31695" w14:textId="77777777" w:rsidR="00480FBE" w:rsidRDefault="00C01097">
      <w:pPr>
        <w:widowControl w:val="0"/>
        <w:autoSpaceDE w:val="0"/>
        <w:autoSpaceDN w:val="0"/>
        <w:adjustRightInd w:val="0"/>
        <w:rPr>
          <w:color w:val="000000"/>
          <w:szCs w:val="22"/>
          <w:lang w:val="sl-SI" w:eastAsia="sl-SI"/>
        </w:rPr>
      </w:pPr>
      <w:r>
        <w:rPr>
          <w:color w:val="000000"/>
          <w:szCs w:val="22"/>
          <w:lang w:val="sl-SI" w:eastAsia="sl-SI"/>
        </w:rPr>
        <w:t>Taip pat žiūrėkite informaciją, pateiktą poskyryje „Vabinxo vartoti draudžiama“.</w:t>
      </w:r>
    </w:p>
    <w:p w14:paraId="6AE636AE" w14:textId="77777777" w:rsidR="00480FBE" w:rsidRDefault="00480FBE">
      <w:pPr>
        <w:widowControl w:val="0"/>
        <w:tabs>
          <w:tab w:val="left" w:pos="567"/>
        </w:tabs>
        <w:rPr>
          <w:szCs w:val="22"/>
          <w:lang w:val="sl-SI" w:eastAsia="sl-SI"/>
        </w:rPr>
      </w:pPr>
    </w:p>
    <w:p w14:paraId="1CCCA846" w14:textId="77777777" w:rsidR="00480FBE" w:rsidRDefault="00C01097">
      <w:pPr>
        <w:widowControl w:val="0"/>
        <w:tabs>
          <w:tab w:val="left" w:pos="567"/>
        </w:tabs>
        <w:rPr>
          <w:rFonts w:eastAsia="Calibri"/>
          <w:color w:val="000000"/>
          <w:szCs w:val="22"/>
          <w:lang w:val="sl-SI" w:eastAsia="sl-SI"/>
        </w:rPr>
      </w:pPr>
      <w:r>
        <w:rPr>
          <w:rFonts w:eastAsia="Calibri"/>
          <w:color w:val="000000"/>
          <w:szCs w:val="22"/>
          <w:lang w:val="sl-SI" w:eastAsia="sl-SI"/>
        </w:rPr>
        <w:t>Jeigu manote, kad esate (arba galite tapti) nėščia, turite apie tai pasakyti savo gydytojui. Ankstyvuoju nėštumo laikotarpiu Vabinxo vartoti nerekomenduojama. Vartojamas po trečio nėštumo mėnesio šis vaistas gali padaryti didžiulės žalos Jūsų kūdikiui, žr. skyrių “Nėštumas ir žindymo laikotarpis“.</w:t>
      </w:r>
    </w:p>
    <w:p w14:paraId="72605108" w14:textId="77777777" w:rsidR="00480FBE" w:rsidRDefault="00480FBE">
      <w:pPr>
        <w:tabs>
          <w:tab w:val="left" w:pos="567"/>
          <w:tab w:val="left" w:pos="1296"/>
        </w:tabs>
        <w:spacing w:line="260" w:lineRule="exact"/>
        <w:rPr>
          <w:rFonts w:eastAsia="Calibri"/>
          <w:szCs w:val="22"/>
        </w:rPr>
      </w:pPr>
    </w:p>
    <w:p w14:paraId="7411844F" w14:textId="77777777" w:rsidR="00480FBE" w:rsidRDefault="00C01097">
      <w:pPr>
        <w:widowControl w:val="0"/>
        <w:tabs>
          <w:tab w:val="left" w:pos="567"/>
        </w:tabs>
        <w:autoSpaceDE w:val="0"/>
        <w:autoSpaceDN w:val="0"/>
        <w:adjustRightInd w:val="0"/>
        <w:rPr>
          <w:rFonts w:eastAsia="Calibri"/>
          <w:b/>
          <w:szCs w:val="22"/>
          <w:lang w:val="sl-SI" w:eastAsia="sl-SI"/>
        </w:rPr>
      </w:pPr>
      <w:r>
        <w:rPr>
          <w:rFonts w:eastAsia="Calibri"/>
          <w:b/>
          <w:szCs w:val="22"/>
          <w:lang w:val="sl-SI" w:eastAsia="sl-SI"/>
        </w:rPr>
        <w:t>Jei kuri nors iš paminėtų būklių Jums tinka, prieš vartodami Vabinxo, pasitarkite su gydytoju.</w:t>
      </w:r>
    </w:p>
    <w:p w14:paraId="5F0DB3D2" w14:textId="77777777" w:rsidR="00480FBE" w:rsidRDefault="00480FBE">
      <w:pPr>
        <w:numPr>
          <w:ilvl w:val="12"/>
          <w:numId w:val="0"/>
        </w:numPr>
        <w:ind w:right="-2"/>
        <w:rPr>
          <w:noProof/>
        </w:rPr>
      </w:pPr>
    </w:p>
    <w:p w14:paraId="2BB87980" w14:textId="77777777" w:rsidR="00480FBE" w:rsidRDefault="00C01097">
      <w:pPr>
        <w:numPr>
          <w:ilvl w:val="12"/>
          <w:numId w:val="0"/>
        </w:numPr>
        <w:tabs>
          <w:tab w:val="left" w:pos="567"/>
        </w:tabs>
        <w:ind w:left="567" w:hanging="567"/>
        <w:rPr>
          <w:b/>
          <w:szCs w:val="22"/>
        </w:rPr>
      </w:pPr>
      <w:r>
        <w:rPr>
          <w:rFonts w:eastAsia="Calibri"/>
          <w:b/>
          <w:szCs w:val="22"/>
        </w:rPr>
        <w:t>Sportininkams svarbi informacija</w:t>
      </w:r>
    </w:p>
    <w:p w14:paraId="5F19E0CA" w14:textId="77777777" w:rsidR="00480FBE" w:rsidRDefault="00C01097">
      <w:pPr>
        <w:tabs>
          <w:tab w:val="left" w:pos="567"/>
        </w:tabs>
        <w:rPr>
          <w:szCs w:val="22"/>
        </w:rPr>
      </w:pPr>
      <w:r>
        <w:rPr>
          <w:rFonts w:eastAsia="Calibri"/>
          <w:szCs w:val="22"/>
        </w:rPr>
        <w:t>Sportininkai privalo žinoti, kad šiame vaiste yra veikliosios medžiagos, kuri gali lemti teigiamą dopingo testą.</w:t>
      </w:r>
    </w:p>
    <w:p w14:paraId="7ED1958C" w14:textId="77777777" w:rsidR="00480FBE" w:rsidRDefault="00480FBE">
      <w:pPr>
        <w:numPr>
          <w:ilvl w:val="12"/>
          <w:numId w:val="0"/>
        </w:numPr>
        <w:tabs>
          <w:tab w:val="left" w:pos="1296"/>
        </w:tabs>
        <w:rPr>
          <w:rFonts w:eastAsia="Calibri"/>
          <w:szCs w:val="22"/>
        </w:rPr>
      </w:pPr>
    </w:p>
    <w:p w14:paraId="496318D7" w14:textId="77777777" w:rsidR="00480FBE" w:rsidRDefault="00C01097">
      <w:pPr>
        <w:numPr>
          <w:ilvl w:val="12"/>
          <w:numId w:val="0"/>
        </w:numPr>
        <w:tabs>
          <w:tab w:val="left" w:pos="1296"/>
        </w:tabs>
        <w:rPr>
          <w:rFonts w:eastAsia="Calibri"/>
          <w:b/>
          <w:szCs w:val="22"/>
        </w:rPr>
      </w:pPr>
      <w:r>
        <w:rPr>
          <w:rFonts w:eastAsia="Calibri"/>
          <w:b/>
          <w:szCs w:val="22"/>
        </w:rPr>
        <w:t>Vaikai ir paaugliai</w:t>
      </w:r>
    </w:p>
    <w:p w14:paraId="79BCC90B" w14:textId="77777777" w:rsidR="00480FBE" w:rsidRDefault="00C01097">
      <w:pPr>
        <w:numPr>
          <w:ilvl w:val="12"/>
          <w:numId w:val="0"/>
        </w:numPr>
        <w:tabs>
          <w:tab w:val="left" w:pos="1296"/>
        </w:tabs>
        <w:rPr>
          <w:szCs w:val="22"/>
        </w:rPr>
      </w:pPr>
      <w:r>
        <w:rPr>
          <w:szCs w:val="22"/>
        </w:rPr>
        <w:t>Kadangi trūksta duomenų apie saugumą ir veiksmingumą, šio vaisto vartoti nerekomenduojama vaikams ir paaugliams.</w:t>
      </w:r>
    </w:p>
    <w:p w14:paraId="5A799C23" w14:textId="77777777" w:rsidR="00480FBE" w:rsidRDefault="00480FBE">
      <w:pPr>
        <w:numPr>
          <w:ilvl w:val="12"/>
          <w:numId w:val="0"/>
        </w:numPr>
        <w:tabs>
          <w:tab w:val="left" w:pos="1296"/>
        </w:tabs>
        <w:rPr>
          <w:szCs w:val="22"/>
        </w:rPr>
      </w:pPr>
    </w:p>
    <w:p w14:paraId="0667CF59" w14:textId="77777777" w:rsidR="00480FBE" w:rsidRDefault="00C01097">
      <w:pPr>
        <w:tabs>
          <w:tab w:val="left" w:pos="567"/>
        </w:tabs>
        <w:ind w:left="567" w:hanging="567"/>
        <w:rPr>
          <w:b/>
          <w:bCs/>
          <w:szCs w:val="22"/>
        </w:rPr>
      </w:pPr>
      <w:r>
        <w:rPr>
          <w:b/>
          <w:bCs/>
          <w:szCs w:val="22"/>
        </w:rPr>
        <w:t xml:space="preserve">Kiti vaistai ir </w:t>
      </w:r>
      <w:proofErr w:type="spellStart"/>
      <w:r>
        <w:rPr>
          <w:b/>
          <w:bCs/>
          <w:szCs w:val="22"/>
        </w:rPr>
        <w:t>Vabinxo</w:t>
      </w:r>
      <w:proofErr w:type="spellEnd"/>
    </w:p>
    <w:p w14:paraId="578A3AA2" w14:textId="77777777" w:rsidR="00480FBE" w:rsidRDefault="00C01097">
      <w:pPr>
        <w:rPr>
          <w:bCs/>
          <w:szCs w:val="22"/>
        </w:rPr>
      </w:pPr>
      <w:r>
        <w:rPr>
          <w:rFonts w:eastAsia="Calibri"/>
          <w:szCs w:val="22"/>
        </w:rPr>
        <w:lastRenderedPageBreak/>
        <w:t xml:space="preserve">Jeigu vartojate </w:t>
      </w:r>
      <w:r>
        <w:rPr>
          <w:rFonts w:eastAsia="Calibri"/>
          <w:bCs/>
          <w:szCs w:val="22"/>
        </w:rPr>
        <w:t>ar</w:t>
      </w:r>
      <w:r>
        <w:rPr>
          <w:rFonts w:eastAsia="Calibri"/>
          <w:szCs w:val="22"/>
        </w:rPr>
        <w:t xml:space="preserve"> neseniai vartojote </w:t>
      </w:r>
      <w:r>
        <w:rPr>
          <w:rFonts w:eastAsia="Calibri"/>
          <w:bCs/>
          <w:szCs w:val="22"/>
        </w:rPr>
        <w:t>kitų vaistų arba dėl to nesate tikri, apie tai</w:t>
      </w:r>
      <w:r>
        <w:rPr>
          <w:rFonts w:eastAsia="Calibri"/>
          <w:szCs w:val="22"/>
        </w:rPr>
        <w:t xml:space="preserve"> pasakykite gydytojui arba vaistininkui.</w:t>
      </w:r>
    </w:p>
    <w:p w14:paraId="6CF8469E" w14:textId="77777777" w:rsidR="00480FBE" w:rsidRDefault="00480FBE">
      <w:pPr>
        <w:tabs>
          <w:tab w:val="left" w:pos="567"/>
        </w:tabs>
        <w:rPr>
          <w:rFonts w:eastAsia="Calibri"/>
          <w:szCs w:val="22"/>
        </w:rPr>
      </w:pPr>
    </w:p>
    <w:p w14:paraId="0BBA1F93" w14:textId="77777777" w:rsidR="00480FBE" w:rsidRDefault="00C01097">
      <w:pPr>
        <w:widowControl w:val="0"/>
        <w:tabs>
          <w:tab w:val="left" w:pos="567"/>
        </w:tabs>
        <w:rPr>
          <w:rFonts w:eastAsia="Arial Unicode MS"/>
          <w:szCs w:val="22"/>
          <w:lang w:val="sl-SI" w:eastAsia="sl-SI"/>
        </w:rPr>
      </w:pPr>
      <w:r>
        <w:rPr>
          <w:rFonts w:eastAsia="Arial Unicode MS"/>
          <w:szCs w:val="22"/>
          <w:lang w:val="sl-SI" w:eastAsia="sl-SI"/>
        </w:rPr>
        <w:t>Jei kartu vartojama kai kurių kitokių vaistų, gali pakisti gydomasis Vabinxo poveikis. Gali tekti keisti dozę, imtis kitų atsargumo priemonių ar net nutraukti vieno iš vaistų vartojimą. Tokie vaistai (jie gali būti ir receptiniai, ir nereceptiniai) yra:</w:t>
      </w:r>
    </w:p>
    <w:p w14:paraId="7E5A0DC2" w14:textId="77777777" w:rsidR="00480FBE" w:rsidRDefault="00480FBE">
      <w:pPr>
        <w:tabs>
          <w:tab w:val="left" w:pos="567"/>
        </w:tabs>
        <w:rPr>
          <w:szCs w:val="22"/>
        </w:rPr>
      </w:pPr>
    </w:p>
    <w:p w14:paraId="5FCED6FE" w14:textId="77777777" w:rsidR="00480FBE" w:rsidRDefault="00C01097">
      <w:pPr>
        <w:tabs>
          <w:tab w:val="left" w:pos="567"/>
        </w:tabs>
        <w:rPr>
          <w:rFonts w:eastAsia="Calibri"/>
          <w:bCs/>
          <w:szCs w:val="22"/>
        </w:rPr>
      </w:pPr>
      <w:r>
        <w:rPr>
          <w:rFonts w:eastAsia="Calibri"/>
          <w:bCs/>
          <w:szCs w:val="22"/>
        </w:rPr>
        <w:t>Jūsų gydytojas privalo žinoti, jei vartojate kurį nors iš išvardytų vaistų, nes gali prireikti specialios priežiūros:</w:t>
      </w:r>
    </w:p>
    <w:p w14:paraId="1D1AB082" w14:textId="77777777" w:rsidR="00480FBE" w:rsidRDefault="00C01097">
      <w:pPr>
        <w:widowControl w:val="0"/>
        <w:numPr>
          <w:ilvl w:val="0"/>
          <w:numId w:val="13"/>
        </w:numPr>
        <w:tabs>
          <w:tab w:val="left" w:pos="567"/>
        </w:tabs>
        <w:autoSpaceDE w:val="0"/>
        <w:autoSpaceDN w:val="0"/>
        <w:adjustRightInd w:val="0"/>
        <w:ind w:left="567"/>
        <w:rPr>
          <w:rFonts w:eastAsia="Calibri"/>
          <w:szCs w:val="22"/>
          <w:lang w:val="sl-SI" w:eastAsia="sl-SI"/>
        </w:rPr>
      </w:pPr>
      <w:r>
        <w:rPr>
          <w:rFonts w:eastAsia="Calibri"/>
          <w:szCs w:val="22"/>
          <w:lang w:val="sl-SI" w:eastAsia="sl-SI"/>
        </w:rPr>
        <w:t xml:space="preserve">kitų kraujospūdį mažinančių vaistų, ypač šlapimo išsiskyrimą skatinančių vaistų (diuretikai) </w:t>
      </w:r>
      <w:r>
        <w:rPr>
          <w:rFonts w:eastAsia="Calibri"/>
          <w:szCs w:val="22"/>
        </w:rPr>
        <w:t xml:space="preserve">AKF inhibitorių (tokie kaip </w:t>
      </w:r>
      <w:proofErr w:type="spellStart"/>
      <w:r>
        <w:rPr>
          <w:rFonts w:eastAsia="Calibri"/>
          <w:szCs w:val="22"/>
        </w:rPr>
        <w:t>enalaprilis</w:t>
      </w:r>
      <w:proofErr w:type="spellEnd"/>
      <w:r>
        <w:rPr>
          <w:rFonts w:eastAsia="Calibri"/>
          <w:szCs w:val="22"/>
        </w:rPr>
        <w:t xml:space="preserve">, </w:t>
      </w:r>
      <w:proofErr w:type="spellStart"/>
      <w:r>
        <w:rPr>
          <w:rFonts w:eastAsia="Calibri"/>
          <w:szCs w:val="22"/>
        </w:rPr>
        <w:t>lizinoprilis</w:t>
      </w:r>
      <w:proofErr w:type="spellEnd"/>
      <w:r>
        <w:rPr>
          <w:rFonts w:eastAsia="Calibri"/>
          <w:szCs w:val="22"/>
        </w:rPr>
        <w:t xml:space="preserve"> ir kt.), arba </w:t>
      </w:r>
      <w:proofErr w:type="spellStart"/>
      <w:r>
        <w:rPr>
          <w:rFonts w:eastAsia="Calibri"/>
          <w:szCs w:val="22"/>
        </w:rPr>
        <w:t>aliskirenas</w:t>
      </w:r>
      <w:proofErr w:type="spellEnd"/>
      <w:r>
        <w:rPr>
          <w:rFonts w:eastAsia="Calibri"/>
          <w:szCs w:val="22"/>
        </w:rPr>
        <w:t xml:space="preserve"> (taip pat žiūrėkite informaciją, pateiktą poskyriuose „</w:t>
      </w:r>
      <w:proofErr w:type="spellStart"/>
      <w:r>
        <w:rPr>
          <w:rFonts w:eastAsia="Calibri"/>
          <w:szCs w:val="22"/>
        </w:rPr>
        <w:t>Vabinxo</w:t>
      </w:r>
      <w:proofErr w:type="spellEnd"/>
      <w:r>
        <w:rPr>
          <w:rFonts w:eastAsia="Calibri"/>
          <w:szCs w:val="22"/>
        </w:rPr>
        <w:t xml:space="preserve"> vartoti draudžiama“ ir „Įspėjimai ir atsargumo priemonės“)</w:t>
      </w:r>
      <w:r>
        <w:rPr>
          <w:rFonts w:eastAsia="Calibri"/>
          <w:szCs w:val="22"/>
          <w:lang w:val="sl-SI" w:eastAsia="sl-SI"/>
        </w:rPr>
        <w:t>;</w:t>
      </w:r>
    </w:p>
    <w:p w14:paraId="23F223B9" w14:textId="77777777" w:rsidR="00480FBE" w:rsidRDefault="00C01097">
      <w:pPr>
        <w:widowControl w:val="0"/>
        <w:numPr>
          <w:ilvl w:val="0"/>
          <w:numId w:val="14"/>
        </w:numPr>
        <w:tabs>
          <w:tab w:val="left" w:pos="567"/>
        </w:tabs>
        <w:autoSpaceDE w:val="0"/>
        <w:autoSpaceDN w:val="0"/>
        <w:adjustRightInd w:val="0"/>
        <w:rPr>
          <w:rFonts w:eastAsia="Calibri"/>
          <w:szCs w:val="22"/>
          <w:lang w:val="sl-SI" w:eastAsia="sl-SI"/>
        </w:rPr>
      </w:pPr>
      <w:r>
        <w:rPr>
          <w:rFonts w:eastAsia="Calibri"/>
          <w:bCs/>
          <w:szCs w:val="22"/>
          <w:lang w:val="sl-SI" w:eastAsia="sl-SI"/>
        </w:rPr>
        <w:t xml:space="preserve">vaistų, kurie didina kalio kiekį </w:t>
      </w:r>
      <w:r>
        <w:rPr>
          <w:rFonts w:eastAsia="Calibri"/>
          <w:szCs w:val="22"/>
          <w:lang w:val="sl-SI" w:eastAsia="sl-SI"/>
        </w:rPr>
        <w:t>kraujyje. Tokie vaistai yra kalio papildai, druskų pakaitalai, kuriuose yra kalio, kalį organizme sulaikantys vaistai ir heparinas;</w:t>
      </w:r>
    </w:p>
    <w:p w14:paraId="1B514866" w14:textId="77777777" w:rsidR="00480FBE" w:rsidRDefault="00C01097">
      <w:pPr>
        <w:widowControl w:val="0"/>
        <w:numPr>
          <w:ilvl w:val="0"/>
          <w:numId w:val="14"/>
        </w:numPr>
        <w:tabs>
          <w:tab w:val="left" w:pos="567"/>
        </w:tabs>
        <w:autoSpaceDE w:val="0"/>
        <w:autoSpaceDN w:val="0"/>
        <w:adjustRightInd w:val="0"/>
        <w:rPr>
          <w:rFonts w:eastAsia="Calibri"/>
          <w:szCs w:val="22"/>
          <w:lang w:val="it-IT" w:eastAsia="sl-SI"/>
        </w:rPr>
      </w:pPr>
      <w:r>
        <w:rPr>
          <w:rFonts w:eastAsia="Calibri"/>
          <w:bCs/>
          <w:szCs w:val="22"/>
          <w:lang w:val="sl-SI" w:eastAsia="sl-SI"/>
        </w:rPr>
        <w:t>tam tikrų vaistų nuo skausmo</w:t>
      </w:r>
      <w:r>
        <w:rPr>
          <w:rFonts w:eastAsia="Calibri"/>
          <w:szCs w:val="22"/>
          <w:lang w:val="sl-SI" w:eastAsia="sl-SI"/>
        </w:rPr>
        <w:t xml:space="preserve"> (vadinamieji nesteroidiniai vaistai nuo uždegimo, NVNU);</w:t>
      </w:r>
    </w:p>
    <w:p w14:paraId="185342E1" w14:textId="77777777" w:rsidR="00480FBE" w:rsidRDefault="00C01097">
      <w:pPr>
        <w:widowControl w:val="0"/>
        <w:numPr>
          <w:ilvl w:val="0"/>
          <w:numId w:val="14"/>
        </w:numPr>
        <w:tabs>
          <w:tab w:val="left" w:pos="567"/>
        </w:tabs>
        <w:autoSpaceDE w:val="0"/>
        <w:autoSpaceDN w:val="0"/>
        <w:adjustRightInd w:val="0"/>
        <w:rPr>
          <w:rFonts w:eastAsia="Calibri"/>
          <w:szCs w:val="22"/>
          <w:lang w:val="sl-SI" w:eastAsia="sl-SI"/>
        </w:rPr>
      </w:pPr>
      <w:r>
        <w:rPr>
          <w:rFonts w:eastAsia="Calibri"/>
          <w:szCs w:val="22"/>
          <w:lang w:val="sl-SI" w:eastAsia="sl-SI"/>
        </w:rPr>
        <w:t>kai kurių antibiotikų (rifampicino grupės), vaistai, vartojami siekiant apsaugoti persodintą organą nuo atmetimo reakcijos (ciklosporinas), ar antiretrovirusiniai vaistai nuo ŽIV/AIDS infekcijos (ritonaviras). Šie vaistai gali stiprinti Vabinxo poveikį;</w:t>
      </w:r>
    </w:p>
    <w:p w14:paraId="4D3972B3"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rFonts w:eastAsia="Calibri"/>
          <w:bCs/>
          <w:szCs w:val="22"/>
          <w:lang w:val="sl-SI" w:eastAsia="sl-SI"/>
        </w:rPr>
        <w:t>ličio</w:t>
      </w:r>
      <w:r>
        <w:rPr>
          <w:rFonts w:eastAsia="Calibri"/>
          <w:szCs w:val="22"/>
          <w:lang w:val="sl-SI" w:eastAsia="sl-SI"/>
        </w:rPr>
        <w:t xml:space="preserve"> (vaistas, kuriuo gydomi tam tikri psichikos sutrikimai);</w:t>
      </w:r>
    </w:p>
    <w:p w14:paraId="2FF22960"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rPr>
        <w:t xml:space="preserve">vaistų nuo širdies ritmo sutrikimo (pvz., </w:t>
      </w:r>
      <w:proofErr w:type="spellStart"/>
      <w:r>
        <w:rPr>
          <w:rFonts w:eastAsia="Calibri"/>
          <w:szCs w:val="22"/>
        </w:rPr>
        <w:t>chinidino</w:t>
      </w:r>
      <w:proofErr w:type="spellEnd"/>
      <w:r>
        <w:rPr>
          <w:rFonts w:eastAsia="Calibri"/>
          <w:szCs w:val="22"/>
        </w:rPr>
        <w:t xml:space="preserve">, </w:t>
      </w:r>
      <w:proofErr w:type="spellStart"/>
      <w:r>
        <w:rPr>
          <w:rFonts w:eastAsia="Calibri"/>
          <w:szCs w:val="22"/>
        </w:rPr>
        <w:t>hidrochinidino</w:t>
      </w:r>
      <w:proofErr w:type="spellEnd"/>
      <w:r>
        <w:rPr>
          <w:rFonts w:eastAsia="Calibri"/>
          <w:szCs w:val="22"/>
        </w:rPr>
        <w:t xml:space="preserve">, </w:t>
      </w:r>
      <w:proofErr w:type="spellStart"/>
      <w:r>
        <w:rPr>
          <w:rFonts w:eastAsia="Calibri"/>
          <w:szCs w:val="22"/>
        </w:rPr>
        <w:t>dizopiramido</w:t>
      </w:r>
      <w:proofErr w:type="spellEnd"/>
      <w:r>
        <w:rPr>
          <w:rFonts w:eastAsia="Calibri"/>
          <w:szCs w:val="22"/>
        </w:rPr>
        <w:t xml:space="preserve">, </w:t>
      </w:r>
      <w:proofErr w:type="spellStart"/>
      <w:r>
        <w:rPr>
          <w:rFonts w:eastAsia="Calibri"/>
          <w:szCs w:val="22"/>
        </w:rPr>
        <w:t>amjodarono</w:t>
      </w:r>
      <w:proofErr w:type="spellEnd"/>
      <w:r>
        <w:rPr>
          <w:rFonts w:eastAsia="Calibri"/>
          <w:szCs w:val="22"/>
        </w:rPr>
        <w:t xml:space="preserve">, </w:t>
      </w:r>
      <w:proofErr w:type="spellStart"/>
      <w:r>
        <w:rPr>
          <w:rFonts w:eastAsia="Calibri"/>
          <w:szCs w:val="22"/>
        </w:rPr>
        <w:t>sotalolio</w:t>
      </w:r>
      <w:proofErr w:type="spellEnd"/>
      <w:r>
        <w:rPr>
          <w:rFonts w:eastAsia="Calibri"/>
          <w:szCs w:val="22"/>
        </w:rPr>
        <w:t xml:space="preserve">, </w:t>
      </w:r>
      <w:proofErr w:type="spellStart"/>
      <w:r>
        <w:rPr>
          <w:rFonts w:eastAsia="Calibri"/>
          <w:szCs w:val="22"/>
        </w:rPr>
        <w:t>ibutilido</w:t>
      </w:r>
      <w:proofErr w:type="spellEnd"/>
      <w:r>
        <w:rPr>
          <w:rFonts w:eastAsia="Calibri"/>
          <w:szCs w:val="22"/>
        </w:rPr>
        <w:t xml:space="preserve">, </w:t>
      </w:r>
      <w:proofErr w:type="spellStart"/>
      <w:r>
        <w:rPr>
          <w:rFonts w:eastAsia="Calibri"/>
          <w:szCs w:val="22"/>
        </w:rPr>
        <w:t>dofetilido</w:t>
      </w:r>
      <w:proofErr w:type="spellEnd"/>
      <w:r>
        <w:rPr>
          <w:rFonts w:eastAsia="Calibri"/>
          <w:szCs w:val="22"/>
        </w:rPr>
        <w:t>, širdį veikiančių glikozidų);</w:t>
      </w:r>
    </w:p>
    <w:p w14:paraId="782A1460"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rPr>
        <w:t xml:space="preserve">vaistų, kuriais gydomi psichikos sutrikimai, tokie kaip depresija, nerimas, šizofrenija (pvz., </w:t>
      </w:r>
      <w:proofErr w:type="spellStart"/>
      <w:r>
        <w:rPr>
          <w:rFonts w:eastAsia="Calibri"/>
          <w:szCs w:val="22"/>
        </w:rPr>
        <w:t>triciklių</w:t>
      </w:r>
      <w:proofErr w:type="spellEnd"/>
      <w:r>
        <w:rPr>
          <w:rFonts w:eastAsia="Calibri"/>
          <w:szCs w:val="22"/>
        </w:rPr>
        <w:t xml:space="preserve"> antidepresantų, vaistų nuo psichozės, </w:t>
      </w:r>
      <w:proofErr w:type="spellStart"/>
      <w:r>
        <w:rPr>
          <w:rFonts w:eastAsia="Calibri"/>
          <w:szCs w:val="22"/>
        </w:rPr>
        <w:t>neuroleptikų</w:t>
      </w:r>
      <w:proofErr w:type="spellEnd"/>
      <w:r>
        <w:rPr>
          <w:rFonts w:eastAsia="Calibri"/>
          <w:szCs w:val="22"/>
        </w:rPr>
        <w:t>);</w:t>
      </w:r>
    </w:p>
    <w:p w14:paraId="015C922D"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proofErr w:type="spellStart"/>
      <w:r>
        <w:rPr>
          <w:rFonts w:eastAsia="Calibri"/>
          <w:szCs w:val="22"/>
        </w:rPr>
        <w:t>bepridilio</w:t>
      </w:r>
      <w:proofErr w:type="spellEnd"/>
      <w:r>
        <w:rPr>
          <w:rFonts w:eastAsia="Calibri"/>
          <w:szCs w:val="22"/>
        </w:rPr>
        <w:t xml:space="preserve"> (vaisto nuo krūtinės anginos, t. y. būklės, sukeliančios krūtinės skausmą);</w:t>
      </w:r>
    </w:p>
    <w:p w14:paraId="57608005"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c</w:t>
      </w:r>
      <w:proofErr w:type="spellStart"/>
      <w:r>
        <w:rPr>
          <w:rFonts w:eastAsia="Calibri"/>
          <w:szCs w:val="22"/>
        </w:rPr>
        <w:t>isaprido</w:t>
      </w:r>
      <w:proofErr w:type="spellEnd"/>
      <w:r>
        <w:rPr>
          <w:rFonts w:eastAsia="Calibri"/>
          <w:szCs w:val="22"/>
        </w:rPr>
        <w:t xml:space="preserve">, </w:t>
      </w:r>
      <w:proofErr w:type="spellStart"/>
      <w:r>
        <w:rPr>
          <w:rFonts w:eastAsia="Calibri"/>
          <w:szCs w:val="22"/>
        </w:rPr>
        <w:t>difemanilio</w:t>
      </w:r>
      <w:proofErr w:type="spellEnd"/>
      <w:r>
        <w:rPr>
          <w:rFonts w:eastAsia="Calibri"/>
          <w:szCs w:val="22"/>
        </w:rPr>
        <w:t xml:space="preserve"> (vaistų, vartojamų virškinimo trakto sutrikimams gydyti);</w:t>
      </w:r>
    </w:p>
    <w:p w14:paraId="2C1C1816"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proofErr w:type="spellStart"/>
      <w:r>
        <w:rPr>
          <w:rFonts w:eastAsia="Calibri"/>
          <w:szCs w:val="22"/>
        </w:rPr>
        <w:t>sparfloksacino</w:t>
      </w:r>
      <w:proofErr w:type="spellEnd"/>
      <w:r>
        <w:rPr>
          <w:rFonts w:eastAsia="Calibri"/>
          <w:szCs w:val="22"/>
        </w:rPr>
        <w:t xml:space="preserve">, </w:t>
      </w:r>
      <w:proofErr w:type="spellStart"/>
      <w:r>
        <w:rPr>
          <w:rFonts w:eastAsia="Calibri"/>
          <w:szCs w:val="22"/>
        </w:rPr>
        <w:t>moksifloksacino</w:t>
      </w:r>
      <w:proofErr w:type="spellEnd"/>
      <w:r>
        <w:rPr>
          <w:szCs w:val="22"/>
        </w:rPr>
        <w:t xml:space="preserve">, leidžiamojo </w:t>
      </w:r>
      <w:proofErr w:type="spellStart"/>
      <w:r>
        <w:rPr>
          <w:szCs w:val="22"/>
        </w:rPr>
        <w:t>eritromicino</w:t>
      </w:r>
      <w:proofErr w:type="spellEnd"/>
      <w:r>
        <w:rPr>
          <w:rFonts w:eastAsia="Calibri"/>
          <w:szCs w:val="22"/>
        </w:rPr>
        <w:t xml:space="preserve"> (antibiotikų, kuriais gydomos infekcinės ligos);</w:t>
      </w:r>
    </w:p>
    <w:p w14:paraId="4CD4C1E2"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iCs/>
          <w:szCs w:val="22"/>
          <w:lang w:eastAsia="lt-LT"/>
        </w:rPr>
        <w:t xml:space="preserve">leidžiamojo </w:t>
      </w:r>
      <w:proofErr w:type="spellStart"/>
      <w:r>
        <w:rPr>
          <w:iCs/>
          <w:szCs w:val="22"/>
          <w:lang w:eastAsia="lt-LT"/>
        </w:rPr>
        <w:t>vinkamino</w:t>
      </w:r>
      <w:proofErr w:type="spellEnd"/>
      <w:r>
        <w:rPr>
          <w:rFonts w:eastAsia="Calibri"/>
          <w:szCs w:val="22"/>
        </w:rPr>
        <w:t xml:space="preserve"> (</w:t>
      </w:r>
      <w:r>
        <w:rPr>
          <w:iCs/>
          <w:szCs w:val="22"/>
          <w:lang w:eastAsia="lt-LT"/>
        </w:rPr>
        <w:t>naudojamas simptominių pažinimo sutrikimų gydymui vyresnio amžiaus žmonėms, įskaitant atminties praradimą);</w:t>
      </w:r>
    </w:p>
    <w:p w14:paraId="191ED64B"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h</w:t>
      </w:r>
      <w:proofErr w:type="spellStart"/>
      <w:r>
        <w:rPr>
          <w:rFonts w:eastAsia="Calibri"/>
          <w:szCs w:val="22"/>
        </w:rPr>
        <w:t>alofantrino</w:t>
      </w:r>
      <w:proofErr w:type="spellEnd"/>
      <w:r>
        <w:rPr>
          <w:rFonts w:eastAsia="Calibri"/>
          <w:szCs w:val="22"/>
        </w:rPr>
        <w:t xml:space="preserve"> (</w:t>
      </w:r>
      <w:proofErr w:type="spellStart"/>
      <w:r>
        <w:rPr>
          <w:rFonts w:eastAsia="Calibri"/>
          <w:szCs w:val="22"/>
        </w:rPr>
        <w:t>antiparazitinio</w:t>
      </w:r>
      <w:proofErr w:type="spellEnd"/>
      <w:r>
        <w:rPr>
          <w:rFonts w:eastAsia="Calibri"/>
          <w:szCs w:val="22"/>
        </w:rPr>
        <w:t xml:space="preserve"> preparato, vartojamo tam tikroms maliarijos rūšims gydyti);</w:t>
      </w:r>
    </w:p>
    <w:p w14:paraId="4F0FB0E5"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p</w:t>
      </w:r>
      <w:proofErr w:type="spellStart"/>
      <w:r>
        <w:rPr>
          <w:rFonts w:eastAsia="Calibri"/>
          <w:szCs w:val="22"/>
        </w:rPr>
        <w:t>entamidino</w:t>
      </w:r>
      <w:proofErr w:type="spellEnd"/>
      <w:r>
        <w:rPr>
          <w:rFonts w:eastAsia="Calibri"/>
          <w:szCs w:val="22"/>
        </w:rPr>
        <w:t xml:space="preserve"> (juo gydomas tam tikros rūšies plaučių uždegimas);</w:t>
      </w:r>
    </w:p>
    <w:p w14:paraId="28021D21"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proofErr w:type="spellStart"/>
      <w:r>
        <w:rPr>
          <w:rFonts w:eastAsia="Calibri"/>
          <w:szCs w:val="22"/>
        </w:rPr>
        <w:t>mizolastino</w:t>
      </w:r>
      <w:proofErr w:type="spellEnd"/>
      <w:r>
        <w:rPr>
          <w:rFonts w:eastAsia="Calibri"/>
          <w:szCs w:val="22"/>
        </w:rPr>
        <w:t xml:space="preserve"> (vaisto, vartojamo alerginėms reakcijoms, pvz., šienligei, gydyti);</w:t>
      </w:r>
    </w:p>
    <w:p w14:paraId="74244FF4"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n</w:t>
      </w:r>
      <w:proofErr w:type="spellStart"/>
      <w:r>
        <w:rPr>
          <w:rFonts w:eastAsia="Calibri"/>
          <w:szCs w:val="22"/>
        </w:rPr>
        <w:t>esteroidinių</w:t>
      </w:r>
      <w:proofErr w:type="spellEnd"/>
      <w:r>
        <w:rPr>
          <w:rFonts w:eastAsia="Calibri"/>
          <w:szCs w:val="22"/>
        </w:rPr>
        <w:t xml:space="preserve"> vaistų nuo uždegimo, kuriais malšinamas skausmas (pvz., </w:t>
      </w:r>
      <w:proofErr w:type="spellStart"/>
      <w:r>
        <w:rPr>
          <w:rFonts w:eastAsia="Calibri"/>
          <w:szCs w:val="22"/>
        </w:rPr>
        <w:t>ibuprofeno</w:t>
      </w:r>
      <w:proofErr w:type="spellEnd"/>
      <w:r>
        <w:rPr>
          <w:rFonts w:eastAsia="Calibri"/>
          <w:szCs w:val="22"/>
        </w:rPr>
        <w:t xml:space="preserve">), ar didelę </w:t>
      </w:r>
      <w:proofErr w:type="spellStart"/>
      <w:r>
        <w:rPr>
          <w:rFonts w:eastAsia="Calibri"/>
          <w:szCs w:val="22"/>
        </w:rPr>
        <w:t>acetilsalicilo</w:t>
      </w:r>
      <w:proofErr w:type="spellEnd"/>
      <w:r>
        <w:rPr>
          <w:rFonts w:eastAsia="Calibri"/>
          <w:szCs w:val="22"/>
        </w:rPr>
        <w:t xml:space="preserve"> rūgšties dozę;</w:t>
      </w:r>
    </w:p>
    <w:p w14:paraId="301C4318"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a</w:t>
      </w:r>
      <w:proofErr w:type="spellStart"/>
      <w:r>
        <w:rPr>
          <w:rFonts w:eastAsia="Calibri"/>
          <w:szCs w:val="22"/>
        </w:rPr>
        <w:t>ngiotenziną</w:t>
      </w:r>
      <w:proofErr w:type="spellEnd"/>
      <w:r>
        <w:rPr>
          <w:rFonts w:eastAsia="Calibri"/>
          <w:szCs w:val="22"/>
        </w:rPr>
        <w:t xml:space="preserve"> konvertuojančio fermento (AKF) inhibitorių (vaistų nuo didelio kraujospūdžio ligos ir širdies nepakankamumo);</w:t>
      </w:r>
    </w:p>
    <w:p w14:paraId="4746C882"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iCs/>
          <w:szCs w:val="22"/>
          <w:lang w:eastAsia="lt-LT"/>
        </w:rPr>
        <w:t xml:space="preserve">leidžiamojo </w:t>
      </w:r>
      <w:proofErr w:type="spellStart"/>
      <w:r>
        <w:rPr>
          <w:szCs w:val="22"/>
        </w:rPr>
        <w:t>amfotericino</w:t>
      </w:r>
      <w:proofErr w:type="spellEnd"/>
      <w:r>
        <w:rPr>
          <w:szCs w:val="22"/>
        </w:rPr>
        <w:t xml:space="preserve"> B (priešgrybelinio vaisto);</w:t>
      </w:r>
    </w:p>
    <w:p w14:paraId="01870670"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g</w:t>
      </w:r>
      <w:proofErr w:type="spellStart"/>
      <w:r>
        <w:rPr>
          <w:rFonts w:eastAsia="Calibri"/>
          <w:szCs w:val="22"/>
        </w:rPr>
        <w:t>eriamųjų</w:t>
      </w:r>
      <w:proofErr w:type="spellEnd"/>
      <w:r>
        <w:rPr>
          <w:rFonts w:eastAsia="Calibri"/>
          <w:szCs w:val="22"/>
        </w:rPr>
        <w:t xml:space="preserve"> kortikosteroidų, kuriais gydomos įvairios būklės, įskaitant sunkią astmą ir reumatoidinį artritą;</w:t>
      </w:r>
    </w:p>
    <w:p w14:paraId="340E96AF"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s</w:t>
      </w:r>
      <w:proofErr w:type="spellStart"/>
      <w:r>
        <w:rPr>
          <w:rFonts w:eastAsia="Calibri"/>
          <w:szCs w:val="22"/>
        </w:rPr>
        <w:t>timuliuojamojo</w:t>
      </w:r>
      <w:proofErr w:type="spellEnd"/>
      <w:r>
        <w:rPr>
          <w:rFonts w:eastAsia="Calibri"/>
          <w:szCs w:val="22"/>
        </w:rPr>
        <w:t xml:space="preserve"> poveikio vidurių laisvinamųjų vaistų;</w:t>
      </w:r>
    </w:p>
    <w:p w14:paraId="2EB7808F"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b</w:t>
      </w:r>
      <w:proofErr w:type="spellStart"/>
      <w:r>
        <w:rPr>
          <w:rFonts w:eastAsia="Calibri"/>
          <w:szCs w:val="22"/>
        </w:rPr>
        <w:t>aklofeno</w:t>
      </w:r>
      <w:proofErr w:type="spellEnd"/>
      <w:r>
        <w:rPr>
          <w:rFonts w:eastAsia="Calibri"/>
          <w:szCs w:val="22"/>
        </w:rPr>
        <w:t xml:space="preserve"> (juo šalinamas raumenų sustingimas, pasireiškiantis sergant tokiomis ligomis kaip išsėtinė sklerozė);</w:t>
      </w:r>
    </w:p>
    <w:p w14:paraId="50CBA9C7" w14:textId="77777777" w:rsidR="00480FBE" w:rsidRDefault="00C01097">
      <w:pPr>
        <w:numPr>
          <w:ilvl w:val="0"/>
          <w:numId w:val="15"/>
        </w:numPr>
        <w:tabs>
          <w:tab w:val="left" w:pos="567"/>
          <w:tab w:val="left" w:pos="1296"/>
        </w:tabs>
        <w:spacing w:line="260" w:lineRule="exact"/>
        <w:rPr>
          <w:rFonts w:eastAsia="Calibri"/>
          <w:szCs w:val="22"/>
        </w:rPr>
      </w:pPr>
      <w:r>
        <w:rPr>
          <w:rFonts w:eastAsia="Calibri"/>
          <w:szCs w:val="22"/>
        </w:rPr>
        <w:t xml:space="preserve">kalį organizme sulaikančių diuretikų (pvz. </w:t>
      </w:r>
      <w:proofErr w:type="spellStart"/>
      <w:r>
        <w:rPr>
          <w:rFonts w:eastAsia="Calibri"/>
          <w:szCs w:val="22"/>
        </w:rPr>
        <w:t>amilorido</w:t>
      </w:r>
      <w:proofErr w:type="spellEnd"/>
      <w:r>
        <w:rPr>
          <w:rFonts w:eastAsia="Calibri"/>
          <w:szCs w:val="22"/>
        </w:rPr>
        <w:t xml:space="preserve">, </w:t>
      </w:r>
      <w:proofErr w:type="spellStart"/>
      <w:r>
        <w:rPr>
          <w:rFonts w:eastAsia="Calibri"/>
          <w:szCs w:val="22"/>
        </w:rPr>
        <w:t>spironolaktono</w:t>
      </w:r>
      <w:proofErr w:type="spellEnd"/>
      <w:r>
        <w:rPr>
          <w:rFonts w:eastAsia="Calibri"/>
          <w:szCs w:val="22"/>
        </w:rPr>
        <w:t xml:space="preserve">, </w:t>
      </w:r>
      <w:proofErr w:type="spellStart"/>
      <w:r>
        <w:rPr>
          <w:rFonts w:eastAsia="Calibri"/>
          <w:szCs w:val="22"/>
        </w:rPr>
        <w:t>triamtereno</w:t>
      </w:r>
      <w:proofErr w:type="spellEnd"/>
      <w:r>
        <w:rPr>
          <w:rFonts w:eastAsia="Calibri"/>
          <w:szCs w:val="22"/>
        </w:rPr>
        <w:t>);</w:t>
      </w:r>
    </w:p>
    <w:p w14:paraId="303D25DA"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a</w:t>
      </w:r>
      <w:proofErr w:type="spellStart"/>
      <w:r>
        <w:rPr>
          <w:rFonts w:eastAsia="Calibri"/>
          <w:szCs w:val="22"/>
        </w:rPr>
        <w:t>lopurinolio</w:t>
      </w:r>
      <w:proofErr w:type="spellEnd"/>
      <w:r>
        <w:rPr>
          <w:rFonts w:eastAsia="Calibri"/>
          <w:szCs w:val="22"/>
        </w:rPr>
        <w:t xml:space="preserve"> (</w:t>
      </w:r>
      <w:proofErr w:type="spellStart"/>
      <w:r>
        <w:rPr>
          <w:rFonts w:eastAsia="Calibri"/>
          <w:szCs w:val="22"/>
        </w:rPr>
        <w:t>podargai</w:t>
      </w:r>
      <w:proofErr w:type="spellEnd"/>
      <w:r>
        <w:rPr>
          <w:rFonts w:eastAsia="Calibri"/>
          <w:szCs w:val="22"/>
        </w:rPr>
        <w:t xml:space="preserve"> gydyti);</w:t>
      </w:r>
    </w:p>
    <w:p w14:paraId="34E1E33A"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m</w:t>
      </w:r>
      <w:proofErr w:type="spellStart"/>
      <w:r>
        <w:rPr>
          <w:rFonts w:eastAsia="Calibri"/>
          <w:szCs w:val="22"/>
        </w:rPr>
        <w:t>etformino</w:t>
      </w:r>
      <w:proofErr w:type="spellEnd"/>
      <w:r>
        <w:rPr>
          <w:rFonts w:eastAsia="Calibri"/>
          <w:szCs w:val="22"/>
        </w:rPr>
        <w:t xml:space="preserve"> (juo gydomas cukrinis diabetas);</w:t>
      </w:r>
    </w:p>
    <w:p w14:paraId="58D70967"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k</w:t>
      </w:r>
      <w:proofErr w:type="spellStart"/>
      <w:r>
        <w:rPr>
          <w:rFonts w:eastAsia="Calibri"/>
          <w:szCs w:val="22"/>
        </w:rPr>
        <w:t>ontrastą</w:t>
      </w:r>
      <w:proofErr w:type="spellEnd"/>
      <w:r>
        <w:rPr>
          <w:rFonts w:eastAsia="Calibri"/>
          <w:szCs w:val="22"/>
        </w:rPr>
        <w:t xml:space="preserve"> sukeliančių preparatų, kuriuose yra jodo (jų vartojama tyrimų rentgeno spinduliais metu);</w:t>
      </w:r>
    </w:p>
    <w:p w14:paraId="4C908C62"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k</w:t>
      </w:r>
      <w:proofErr w:type="spellStart"/>
      <w:r>
        <w:rPr>
          <w:rFonts w:eastAsia="Calibri"/>
          <w:szCs w:val="22"/>
        </w:rPr>
        <w:t>alcio</w:t>
      </w:r>
      <w:proofErr w:type="spellEnd"/>
      <w:r>
        <w:rPr>
          <w:rFonts w:eastAsia="Calibri"/>
          <w:szCs w:val="22"/>
        </w:rPr>
        <w:t xml:space="preserve"> tablečių ar kitokių kalcio papildų;</w:t>
      </w:r>
    </w:p>
    <w:p w14:paraId="60666EE1"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c</w:t>
      </w:r>
      <w:proofErr w:type="spellStart"/>
      <w:r>
        <w:rPr>
          <w:rFonts w:eastAsia="Calibri"/>
          <w:szCs w:val="22"/>
        </w:rPr>
        <w:t>iklosporino</w:t>
      </w:r>
      <w:proofErr w:type="spellEnd"/>
      <w:r>
        <w:rPr>
          <w:rFonts w:eastAsia="Calibri"/>
          <w:szCs w:val="22"/>
        </w:rPr>
        <w:t xml:space="preserve">, </w:t>
      </w:r>
      <w:proofErr w:type="spellStart"/>
      <w:r>
        <w:rPr>
          <w:rFonts w:eastAsia="Calibri"/>
          <w:szCs w:val="22"/>
        </w:rPr>
        <w:t>takrolimuzo</w:t>
      </w:r>
      <w:proofErr w:type="spellEnd"/>
      <w:r>
        <w:rPr>
          <w:rFonts w:eastAsia="Calibri"/>
          <w:szCs w:val="22"/>
        </w:rPr>
        <w:t xml:space="preserve"> ar kitokių vaistų, kuriais po organų persodinimo slopinama imuninė sistema bei gydomos autoimuninės ar sunkios reumatinės bei odos ligos;</w:t>
      </w:r>
    </w:p>
    <w:p w14:paraId="54B8A16D"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t</w:t>
      </w:r>
      <w:proofErr w:type="spellStart"/>
      <w:r>
        <w:rPr>
          <w:rFonts w:eastAsia="Calibri"/>
          <w:szCs w:val="22"/>
        </w:rPr>
        <w:t>etrakozaktido</w:t>
      </w:r>
      <w:proofErr w:type="spellEnd"/>
      <w:r>
        <w:rPr>
          <w:rFonts w:eastAsia="Calibri"/>
          <w:szCs w:val="22"/>
        </w:rPr>
        <w:t xml:space="preserve"> (vaisto nuo Krono ligos).</w:t>
      </w:r>
    </w:p>
    <w:p w14:paraId="4A15BDD2" w14:textId="77777777" w:rsidR="00480FBE" w:rsidRDefault="00480FBE">
      <w:pPr>
        <w:numPr>
          <w:ilvl w:val="12"/>
          <w:numId w:val="0"/>
        </w:numPr>
        <w:ind w:right="-2"/>
        <w:rPr>
          <w:noProof/>
        </w:rPr>
      </w:pPr>
    </w:p>
    <w:p w14:paraId="3F1FF85B" w14:textId="77777777" w:rsidR="00480FBE" w:rsidRDefault="00C01097">
      <w:pPr>
        <w:widowControl w:val="0"/>
        <w:tabs>
          <w:tab w:val="left" w:pos="567"/>
        </w:tabs>
        <w:rPr>
          <w:b/>
          <w:szCs w:val="22"/>
          <w:lang w:val="sl-SI" w:eastAsia="sl-SI"/>
        </w:rPr>
      </w:pPr>
      <w:r>
        <w:rPr>
          <w:b/>
          <w:szCs w:val="22"/>
          <w:lang w:val="sl-SI" w:eastAsia="sl-SI"/>
        </w:rPr>
        <w:t>Vabinxo vartojimas su maistu ir gėrimais</w:t>
      </w:r>
    </w:p>
    <w:p w14:paraId="48879772" w14:textId="77777777" w:rsidR="00480FBE" w:rsidRDefault="00C01097">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Vabinxo galima vartoti valgant arba tarp valgių.</w:t>
      </w:r>
    </w:p>
    <w:p w14:paraId="14C9C8D5" w14:textId="77777777" w:rsidR="00480FBE" w:rsidRDefault="00480FBE">
      <w:pPr>
        <w:widowControl w:val="0"/>
        <w:tabs>
          <w:tab w:val="left" w:pos="567"/>
        </w:tabs>
        <w:rPr>
          <w:szCs w:val="22"/>
          <w:lang w:val="sl-SI" w:eastAsia="sl-SI"/>
        </w:rPr>
      </w:pPr>
    </w:p>
    <w:p w14:paraId="1C2A53BF" w14:textId="77777777" w:rsidR="00480FBE" w:rsidRDefault="00C01097">
      <w:pPr>
        <w:widowControl w:val="0"/>
        <w:tabs>
          <w:tab w:val="left" w:pos="567"/>
        </w:tabs>
        <w:rPr>
          <w:b/>
          <w:szCs w:val="22"/>
          <w:lang w:val="sl-SI" w:eastAsia="sl-SI"/>
        </w:rPr>
      </w:pPr>
      <w:r>
        <w:rPr>
          <w:b/>
          <w:szCs w:val="22"/>
          <w:lang w:val="sl-SI" w:eastAsia="sl-SI"/>
        </w:rPr>
        <w:t>Nėštumas ir žindymo laikotarpis</w:t>
      </w:r>
    </w:p>
    <w:p w14:paraId="1EDB7AFD" w14:textId="77777777" w:rsidR="00480FBE" w:rsidRDefault="00C01097">
      <w:pPr>
        <w:widowControl w:val="0"/>
        <w:tabs>
          <w:tab w:val="left" w:pos="567"/>
        </w:tabs>
        <w:rPr>
          <w:szCs w:val="22"/>
          <w:lang w:val="sl-SI" w:eastAsia="sl-SI"/>
        </w:rPr>
      </w:pPr>
      <w:r>
        <w:rPr>
          <w:szCs w:val="22"/>
          <w:lang w:val="x-none" w:eastAsia="x-none"/>
        </w:rPr>
        <w:lastRenderedPageBreak/>
        <w:t>Jeigu esate nėščia, žindote kūdikį, manote, kad galbūt esate nėščia arba planuojate pastoti, tai prieš vartodama šį</w:t>
      </w:r>
      <w:r>
        <w:rPr>
          <w:szCs w:val="22"/>
          <w:lang w:val="x-none" w:eastAsia="sl-SI"/>
        </w:rPr>
        <w:t xml:space="preserve"> vaistą</w:t>
      </w:r>
      <w:r>
        <w:rPr>
          <w:szCs w:val="22"/>
          <w:lang w:val="x-none" w:eastAsia="x-none"/>
        </w:rPr>
        <w:t xml:space="preserve"> </w:t>
      </w:r>
      <w:r>
        <w:rPr>
          <w:rFonts w:eastAsia="Arial Unicode MS"/>
          <w:szCs w:val="22"/>
          <w:lang w:val="sl-SI" w:eastAsia="sl-SI"/>
        </w:rPr>
        <w:t>pasitarkite su gydytoju arba vaistininku.</w:t>
      </w:r>
    </w:p>
    <w:p w14:paraId="650A0304" w14:textId="77777777" w:rsidR="00480FBE" w:rsidRDefault="00480FBE">
      <w:pPr>
        <w:widowControl w:val="0"/>
        <w:tabs>
          <w:tab w:val="left" w:pos="567"/>
        </w:tabs>
        <w:autoSpaceDE w:val="0"/>
        <w:autoSpaceDN w:val="0"/>
        <w:adjustRightInd w:val="0"/>
        <w:rPr>
          <w:rFonts w:eastAsia="Calibri"/>
          <w:szCs w:val="22"/>
          <w:lang w:val="sl-SI" w:eastAsia="sl-SI"/>
        </w:rPr>
      </w:pPr>
    </w:p>
    <w:p w14:paraId="4C2298C1" w14:textId="77777777" w:rsidR="00480FBE" w:rsidRDefault="00C01097">
      <w:pPr>
        <w:widowControl w:val="0"/>
        <w:numPr>
          <w:ilvl w:val="0"/>
          <w:numId w:val="16"/>
        </w:numPr>
        <w:tabs>
          <w:tab w:val="left" w:pos="567"/>
        </w:tabs>
        <w:autoSpaceDE w:val="0"/>
        <w:autoSpaceDN w:val="0"/>
        <w:adjustRightInd w:val="0"/>
        <w:rPr>
          <w:rFonts w:eastAsia="Calibri"/>
          <w:szCs w:val="22"/>
          <w:lang w:val="sl-SI" w:eastAsia="sl-SI"/>
        </w:rPr>
      </w:pPr>
      <w:r>
        <w:rPr>
          <w:rFonts w:eastAsia="Calibri"/>
          <w:b/>
          <w:color w:val="000000"/>
          <w:szCs w:val="22"/>
          <w:lang w:val="sl-SI" w:eastAsia="sl-SI"/>
        </w:rPr>
        <w:t>Jeigu esate nėščia (</w:t>
      </w:r>
      <w:r>
        <w:rPr>
          <w:rFonts w:eastAsia="Calibri"/>
          <w:b/>
          <w:color w:val="000000"/>
          <w:szCs w:val="22"/>
          <w:u w:val="single"/>
          <w:lang w:val="sl-SI" w:eastAsia="sl-SI"/>
        </w:rPr>
        <w:t>manote, kad galite būti pastojusi</w:t>
      </w:r>
      <w:r>
        <w:rPr>
          <w:rFonts w:eastAsia="Calibri"/>
          <w:b/>
          <w:color w:val="000000"/>
          <w:szCs w:val="22"/>
          <w:lang w:val="sl-SI" w:eastAsia="sl-SI"/>
        </w:rPr>
        <w:t>), pasakykite gydytojui</w:t>
      </w:r>
      <w:r>
        <w:rPr>
          <w:rFonts w:eastAsia="Calibri"/>
          <w:color w:val="000000"/>
          <w:szCs w:val="22"/>
          <w:lang w:val="sl-SI" w:eastAsia="sl-SI"/>
        </w:rPr>
        <w:t>. Jūsų gydytojas lieps Jums nebevartoti Vabinxo prieš planuojant pastojimą arba iš karto sužinojus apie nėštumą, ir paskirs kitą vaistinį preparatą vietoje Vabinxo. Vabinxo yra nerekomenduojamas ankstyvojo nėštumo laikotarpiu ir negali būti vartojamas, jei esate daugiau kaip tris mėnesius nėščia, nes tuomet jis gali labai pakenkti Jūsų kūdikiui.</w:t>
      </w:r>
    </w:p>
    <w:p w14:paraId="664AF7F5" w14:textId="77777777" w:rsidR="00480FBE" w:rsidRDefault="00480FBE">
      <w:pPr>
        <w:widowControl w:val="0"/>
        <w:tabs>
          <w:tab w:val="left" w:pos="567"/>
        </w:tabs>
        <w:autoSpaceDE w:val="0"/>
        <w:autoSpaceDN w:val="0"/>
        <w:adjustRightInd w:val="0"/>
        <w:rPr>
          <w:rFonts w:eastAsia="Calibri"/>
          <w:szCs w:val="22"/>
          <w:lang w:val="sl-SI" w:eastAsia="sl-SI"/>
        </w:rPr>
      </w:pPr>
    </w:p>
    <w:p w14:paraId="651755A8" w14:textId="77777777" w:rsidR="00480FBE" w:rsidRDefault="00C01097">
      <w:pPr>
        <w:widowControl w:val="0"/>
        <w:numPr>
          <w:ilvl w:val="0"/>
          <w:numId w:val="16"/>
        </w:numPr>
        <w:tabs>
          <w:tab w:val="left" w:pos="567"/>
        </w:tabs>
        <w:autoSpaceDE w:val="0"/>
        <w:autoSpaceDN w:val="0"/>
        <w:adjustRightInd w:val="0"/>
        <w:rPr>
          <w:rFonts w:eastAsia="Calibri"/>
          <w:szCs w:val="22"/>
          <w:lang w:val="sl-SI" w:eastAsia="sl-SI"/>
        </w:rPr>
      </w:pPr>
      <w:r>
        <w:rPr>
          <w:rFonts w:eastAsia="Calibri"/>
          <w:b/>
          <w:color w:val="000000"/>
          <w:szCs w:val="22"/>
          <w:lang w:val="sl-SI" w:eastAsia="sl-SI"/>
        </w:rPr>
        <w:t>Pasakykite savo gydytojui, jei maitinate krūtimi ar ruošiatės pradėti tai daryti</w:t>
      </w:r>
      <w:r>
        <w:rPr>
          <w:rFonts w:eastAsia="Calibri"/>
          <w:color w:val="000000"/>
          <w:szCs w:val="22"/>
          <w:lang w:val="sl-SI" w:eastAsia="sl-SI"/>
        </w:rPr>
        <w:t>. Vabinxo nerekomenduojamas krūtimi maitinančioms motinoms; jei motina nori maitinti krūtimi, gydytojas gali paskirti kitą vaistą, ypač jei naujagimis gimė prieš laiką.</w:t>
      </w:r>
    </w:p>
    <w:p w14:paraId="4B3DFE33" w14:textId="77777777" w:rsidR="00480FBE" w:rsidRDefault="00480FBE">
      <w:pPr>
        <w:widowControl w:val="0"/>
        <w:tabs>
          <w:tab w:val="left" w:pos="567"/>
        </w:tabs>
        <w:autoSpaceDE w:val="0"/>
        <w:autoSpaceDN w:val="0"/>
        <w:adjustRightInd w:val="0"/>
        <w:rPr>
          <w:rFonts w:eastAsia="Calibri"/>
          <w:szCs w:val="22"/>
          <w:lang w:val="sl-SI" w:eastAsia="sl-SI"/>
        </w:rPr>
      </w:pPr>
    </w:p>
    <w:p w14:paraId="244DC125" w14:textId="77777777" w:rsidR="00480FBE" w:rsidRDefault="00C01097">
      <w:pPr>
        <w:widowControl w:val="0"/>
        <w:tabs>
          <w:tab w:val="left" w:pos="567"/>
        </w:tabs>
        <w:rPr>
          <w:b/>
          <w:szCs w:val="22"/>
          <w:lang w:val="sl-SI" w:eastAsia="sl-SI"/>
        </w:rPr>
      </w:pPr>
      <w:r>
        <w:rPr>
          <w:b/>
          <w:szCs w:val="22"/>
          <w:lang w:val="sl-SI" w:eastAsia="sl-SI"/>
        </w:rPr>
        <w:t>Vairavimas ir mechanizmų valdymas</w:t>
      </w:r>
    </w:p>
    <w:p w14:paraId="55F78161" w14:textId="77777777" w:rsidR="00480FBE" w:rsidRDefault="00C01097">
      <w:pPr>
        <w:widowControl w:val="0"/>
        <w:numPr>
          <w:ilvl w:val="12"/>
          <w:numId w:val="0"/>
        </w:numPr>
        <w:tabs>
          <w:tab w:val="left" w:pos="567"/>
        </w:tabs>
        <w:autoSpaceDE w:val="0"/>
        <w:autoSpaceDN w:val="0"/>
        <w:adjustRightInd w:val="0"/>
        <w:ind w:right="-2"/>
        <w:outlineLvl w:val="0"/>
        <w:rPr>
          <w:rFonts w:eastAsia="Calibri"/>
          <w:szCs w:val="22"/>
          <w:lang w:val="sl-SI" w:eastAsia="sl-SI"/>
        </w:rPr>
      </w:pPr>
      <w:r>
        <w:rPr>
          <w:rFonts w:eastAsia="Calibri"/>
          <w:szCs w:val="22"/>
          <w:lang w:val="sl-SI" w:eastAsia="sl-SI"/>
        </w:rPr>
        <w:t>Prieš vairavimą, darbą su prietaisais, mechanizmų valdymą ar kitokią veiklą, kuriai būtinas susikaupimas, būtina žinoti, kokį poveikį Jums sukelia Vabinxo. Vabinxo, kaip ir dauguma kitų vaistų nuo didelio kraujospūdžio ligos, kai kuriems žmonėms gali sukelti galvos svaigimą ir paveikti gebėjimą susikaupti.</w:t>
      </w:r>
    </w:p>
    <w:p w14:paraId="132B5762" w14:textId="77777777" w:rsidR="00480FBE" w:rsidRDefault="00480FBE">
      <w:pPr>
        <w:numPr>
          <w:ilvl w:val="12"/>
          <w:numId w:val="0"/>
        </w:numPr>
        <w:ind w:right="-2"/>
        <w:rPr>
          <w:noProof/>
        </w:rPr>
      </w:pPr>
    </w:p>
    <w:p w14:paraId="00C408B9" w14:textId="77777777" w:rsidR="00480FBE" w:rsidRDefault="00480FBE">
      <w:pPr>
        <w:numPr>
          <w:ilvl w:val="12"/>
          <w:numId w:val="0"/>
        </w:numPr>
        <w:ind w:right="-2"/>
        <w:rPr>
          <w:noProof/>
        </w:rPr>
      </w:pPr>
    </w:p>
    <w:p w14:paraId="7B8F4492" w14:textId="77777777" w:rsidR="00480FBE" w:rsidRDefault="00C01097">
      <w:pPr>
        <w:numPr>
          <w:ilvl w:val="12"/>
          <w:numId w:val="0"/>
        </w:numPr>
        <w:ind w:left="567" w:hanging="567"/>
        <w:outlineLvl w:val="0"/>
        <w:rPr>
          <w:b/>
          <w:caps/>
          <w:noProof/>
        </w:rPr>
      </w:pPr>
      <w:r>
        <w:rPr>
          <w:b/>
          <w:noProof/>
        </w:rPr>
        <w:t>3.</w:t>
      </w:r>
      <w:r>
        <w:rPr>
          <w:b/>
          <w:noProof/>
        </w:rPr>
        <w:tab/>
      </w:r>
      <w:r>
        <w:rPr>
          <w:b/>
        </w:rPr>
        <w:t xml:space="preserve">Kaip vartoti </w:t>
      </w:r>
      <w:r>
        <w:rPr>
          <w:b/>
          <w:noProof/>
        </w:rPr>
        <w:t>Vabinxo</w:t>
      </w:r>
    </w:p>
    <w:p w14:paraId="42468B0D" w14:textId="77777777" w:rsidR="00480FBE" w:rsidRDefault="00480FBE">
      <w:pPr>
        <w:ind w:left="567" w:hanging="567"/>
        <w:rPr>
          <w:noProof/>
        </w:rPr>
      </w:pPr>
    </w:p>
    <w:p w14:paraId="27515A66" w14:textId="77777777" w:rsidR="00480FBE" w:rsidRDefault="00C01097">
      <w:pPr>
        <w:tabs>
          <w:tab w:val="left" w:pos="567"/>
        </w:tabs>
        <w:rPr>
          <w:rFonts w:eastAsia="Calibri"/>
          <w:szCs w:val="22"/>
        </w:rPr>
      </w:pPr>
      <w:r>
        <w:rPr>
          <w:szCs w:val="22"/>
        </w:rPr>
        <w:t>Visada</w:t>
      </w:r>
      <w:r>
        <w:rPr>
          <w:rFonts w:eastAsia="Calibri"/>
          <w:szCs w:val="22"/>
        </w:rPr>
        <w:t xml:space="preserve"> vartokite šį vaistą tiksliai kaip nurodė gydytojas</w:t>
      </w:r>
      <w:r>
        <w:rPr>
          <w:szCs w:val="22"/>
        </w:rPr>
        <w:t xml:space="preserve"> ar vaistininkas.</w:t>
      </w:r>
      <w:r>
        <w:rPr>
          <w:rFonts w:eastAsia="Calibri"/>
          <w:szCs w:val="22"/>
        </w:rPr>
        <w:t xml:space="preserve"> Jeigu abejojate, kreipkitės į gydytoją arba vaistininką.</w:t>
      </w:r>
    </w:p>
    <w:p w14:paraId="7705CB60" w14:textId="77777777" w:rsidR="00480FBE" w:rsidRDefault="00480FBE">
      <w:pPr>
        <w:tabs>
          <w:tab w:val="left" w:pos="567"/>
        </w:tabs>
        <w:rPr>
          <w:szCs w:val="22"/>
        </w:rPr>
      </w:pPr>
    </w:p>
    <w:p w14:paraId="3458174A" w14:textId="77777777" w:rsidR="00480FBE" w:rsidRDefault="00C01097">
      <w:pPr>
        <w:tabs>
          <w:tab w:val="left" w:pos="567"/>
        </w:tabs>
        <w:rPr>
          <w:rFonts w:eastAsia="Calibri"/>
          <w:szCs w:val="22"/>
        </w:rPr>
      </w:pPr>
      <w:r>
        <w:rPr>
          <w:szCs w:val="22"/>
        </w:rPr>
        <w:t xml:space="preserve">Rekomenduojama </w:t>
      </w:r>
      <w:proofErr w:type="spellStart"/>
      <w:r>
        <w:rPr>
          <w:rFonts w:eastAsia="Calibri"/>
          <w:szCs w:val="22"/>
        </w:rPr>
        <w:t>Vabinxo</w:t>
      </w:r>
      <w:proofErr w:type="spellEnd"/>
      <w:r>
        <w:rPr>
          <w:rFonts w:eastAsia="Calibri"/>
          <w:szCs w:val="22"/>
        </w:rPr>
        <w:t xml:space="preserve"> paros dozė yra viena tabletė, geriausia</w:t>
      </w:r>
      <w:r>
        <w:rPr>
          <w:rFonts w:eastAsia="Calibri"/>
          <w:b/>
          <w:szCs w:val="22"/>
        </w:rPr>
        <w:t xml:space="preserve"> </w:t>
      </w:r>
      <w:r>
        <w:rPr>
          <w:rFonts w:eastAsia="Calibri"/>
          <w:bCs/>
          <w:szCs w:val="22"/>
        </w:rPr>
        <w:t>ryte</w:t>
      </w:r>
      <w:r>
        <w:rPr>
          <w:rFonts w:eastAsia="Calibri"/>
          <w:szCs w:val="22"/>
        </w:rPr>
        <w:t xml:space="preserve">. </w:t>
      </w:r>
      <w:r>
        <w:rPr>
          <w:szCs w:val="22"/>
        </w:rPr>
        <w:t xml:space="preserve">Vartokite </w:t>
      </w:r>
      <w:proofErr w:type="spellStart"/>
      <w:r>
        <w:rPr>
          <w:szCs w:val="22"/>
        </w:rPr>
        <w:t>Vabinxo</w:t>
      </w:r>
      <w:proofErr w:type="spellEnd"/>
      <w:r>
        <w:rPr>
          <w:szCs w:val="22"/>
        </w:rPr>
        <w:t xml:space="preserve"> kiekvieną dieną maždaug tuo pačiu laiku.</w:t>
      </w:r>
    </w:p>
    <w:p w14:paraId="32823DA3" w14:textId="77777777" w:rsidR="00480FBE" w:rsidRDefault="00480FBE">
      <w:pPr>
        <w:tabs>
          <w:tab w:val="left" w:pos="567"/>
        </w:tabs>
        <w:rPr>
          <w:rFonts w:eastAsia="Calibri"/>
          <w:szCs w:val="22"/>
        </w:rPr>
      </w:pPr>
    </w:p>
    <w:p w14:paraId="49836231" w14:textId="77777777" w:rsidR="00480FBE" w:rsidRDefault="00C01097">
      <w:pPr>
        <w:tabs>
          <w:tab w:val="left" w:pos="567"/>
        </w:tabs>
        <w:rPr>
          <w:rFonts w:eastAsia="Calibri"/>
          <w:szCs w:val="22"/>
        </w:rPr>
      </w:pPr>
      <w:r>
        <w:rPr>
          <w:szCs w:val="22"/>
        </w:rPr>
        <w:t>Tabletes galima gerti nepriklausomai nuo valgio .Tabletę reikia nuryti visą su vandeniu. Jų</w:t>
      </w:r>
      <w:r>
        <w:rPr>
          <w:rFonts w:eastAsia="Calibri"/>
          <w:szCs w:val="22"/>
        </w:rPr>
        <w:t xml:space="preserve"> negalima traiškyti ar kramtyti.</w:t>
      </w:r>
    </w:p>
    <w:p w14:paraId="505AD2AF" w14:textId="77777777" w:rsidR="00480FBE" w:rsidRDefault="00480FBE">
      <w:pPr>
        <w:tabs>
          <w:tab w:val="left" w:pos="567"/>
        </w:tabs>
        <w:rPr>
          <w:rFonts w:eastAsia="Calibri"/>
          <w:szCs w:val="22"/>
        </w:rPr>
      </w:pPr>
    </w:p>
    <w:p w14:paraId="47515818" w14:textId="77777777" w:rsidR="00480FBE" w:rsidRDefault="00C01097">
      <w:pPr>
        <w:tabs>
          <w:tab w:val="left" w:pos="567"/>
        </w:tabs>
        <w:rPr>
          <w:szCs w:val="22"/>
        </w:rPr>
      </w:pPr>
      <w:r>
        <w:rPr>
          <w:rFonts w:eastAsia="Calibri"/>
          <w:szCs w:val="22"/>
          <w:lang w:val="sl-SI" w:eastAsia="sl-SI"/>
        </w:rPr>
        <w:t>Žmonės, kurių kraujospūdis yra didelis, dažnai nejaučia jokių šio sutrikimo požymių. Dauguma jų gali jaustis gana gerai, todėl labai svarbu lankytis pas gydytoją, net jei jaučiamasi gerai.</w:t>
      </w:r>
      <w:r>
        <w:rPr>
          <w:rFonts w:eastAsia="Calibri"/>
          <w:szCs w:val="22"/>
        </w:rPr>
        <w:t xml:space="preserve"> Didelio kraujospūdžio liga paprastai gydoma visą gyvenimą.</w:t>
      </w:r>
    </w:p>
    <w:p w14:paraId="16AD665D" w14:textId="77777777" w:rsidR="00480FBE" w:rsidRDefault="00480FBE">
      <w:pPr>
        <w:widowControl w:val="0"/>
        <w:tabs>
          <w:tab w:val="left" w:pos="567"/>
        </w:tabs>
        <w:autoSpaceDE w:val="0"/>
        <w:autoSpaceDN w:val="0"/>
        <w:adjustRightInd w:val="0"/>
        <w:rPr>
          <w:rFonts w:eastAsia="Calibri"/>
          <w:szCs w:val="22"/>
          <w:lang w:val="sl-SI" w:eastAsia="sl-SI"/>
        </w:rPr>
      </w:pPr>
    </w:p>
    <w:p w14:paraId="153CC8DE" w14:textId="77777777" w:rsidR="00480FBE" w:rsidRDefault="00C01097">
      <w:pPr>
        <w:tabs>
          <w:tab w:val="left" w:pos="567"/>
        </w:tabs>
        <w:ind w:left="567" w:hanging="567"/>
        <w:rPr>
          <w:rFonts w:eastAsia="Calibri"/>
          <w:b/>
          <w:szCs w:val="22"/>
        </w:rPr>
      </w:pPr>
      <w:r>
        <w:rPr>
          <w:b/>
          <w:bCs/>
          <w:szCs w:val="22"/>
        </w:rPr>
        <w:t>Ką daryti pavartojus</w:t>
      </w:r>
      <w:r>
        <w:rPr>
          <w:rFonts w:eastAsia="Calibri"/>
          <w:b/>
          <w:szCs w:val="22"/>
        </w:rPr>
        <w:t xml:space="preserve"> per didelę </w:t>
      </w:r>
      <w:proofErr w:type="spellStart"/>
      <w:r>
        <w:rPr>
          <w:rFonts w:eastAsia="Calibri"/>
          <w:b/>
          <w:szCs w:val="22"/>
        </w:rPr>
        <w:t>Vabinxo</w:t>
      </w:r>
      <w:proofErr w:type="spellEnd"/>
      <w:r>
        <w:rPr>
          <w:rFonts w:eastAsia="Calibri"/>
          <w:b/>
          <w:szCs w:val="22"/>
        </w:rPr>
        <w:t xml:space="preserve"> dozę</w:t>
      </w:r>
    </w:p>
    <w:p w14:paraId="57F2A046" w14:textId="77777777" w:rsidR="00480FBE" w:rsidRDefault="00C01097">
      <w:pPr>
        <w:tabs>
          <w:tab w:val="left" w:pos="567"/>
        </w:tabs>
        <w:rPr>
          <w:rFonts w:eastAsia="Calibri"/>
          <w:szCs w:val="22"/>
        </w:rPr>
      </w:pPr>
      <w:r>
        <w:rPr>
          <w:rFonts w:eastAsia="Calibri"/>
          <w:szCs w:val="22"/>
        </w:rPr>
        <w:t>Jei išgėrėte per daug tablečių, nedelsdami kreipkitės į gydytoją arba vaistininką.</w:t>
      </w:r>
    </w:p>
    <w:p w14:paraId="11FB7D0B" w14:textId="77777777" w:rsidR="00480FBE" w:rsidRDefault="00480FBE">
      <w:pPr>
        <w:widowControl w:val="0"/>
        <w:numPr>
          <w:ilvl w:val="12"/>
          <w:numId w:val="0"/>
        </w:numPr>
        <w:tabs>
          <w:tab w:val="left" w:pos="567"/>
        </w:tabs>
        <w:autoSpaceDE w:val="0"/>
        <w:autoSpaceDN w:val="0"/>
        <w:adjustRightInd w:val="0"/>
        <w:rPr>
          <w:rFonts w:eastAsia="Calibri"/>
          <w:szCs w:val="22"/>
          <w:lang w:val="sl-SI" w:eastAsia="sl-SI"/>
        </w:rPr>
      </w:pPr>
    </w:p>
    <w:p w14:paraId="77F8B9C7" w14:textId="77777777" w:rsidR="00480FBE" w:rsidRDefault="00C01097">
      <w:pPr>
        <w:widowControl w:val="0"/>
        <w:numPr>
          <w:ilvl w:val="12"/>
          <w:numId w:val="0"/>
        </w:numPr>
        <w:tabs>
          <w:tab w:val="left" w:pos="567"/>
        </w:tabs>
        <w:autoSpaceDE w:val="0"/>
        <w:autoSpaceDN w:val="0"/>
        <w:adjustRightInd w:val="0"/>
        <w:rPr>
          <w:rFonts w:eastAsia="Calibri"/>
          <w:szCs w:val="22"/>
          <w:lang w:val="sl-SI" w:eastAsia="sl-SI"/>
        </w:rPr>
      </w:pPr>
      <w:r>
        <w:rPr>
          <w:rFonts w:eastAsia="Calibri"/>
          <w:szCs w:val="22"/>
          <w:lang w:val="sl-SI" w:eastAsia="sl-SI"/>
        </w:rPr>
        <w:t>Jei atsiranda stiprus galvos svaigimas ir (arba) alpulys atsigulkite.</w:t>
      </w:r>
    </w:p>
    <w:p w14:paraId="1BFBFCA2" w14:textId="77777777" w:rsidR="00480FBE" w:rsidRDefault="00480FBE">
      <w:pPr>
        <w:tabs>
          <w:tab w:val="left" w:pos="567"/>
        </w:tabs>
        <w:rPr>
          <w:szCs w:val="22"/>
        </w:rPr>
      </w:pPr>
    </w:p>
    <w:p w14:paraId="2D1797B6" w14:textId="77777777" w:rsidR="00480FBE" w:rsidRDefault="00C01097">
      <w:pPr>
        <w:tabs>
          <w:tab w:val="left" w:pos="567"/>
        </w:tabs>
        <w:rPr>
          <w:rFonts w:eastAsia="Calibri"/>
          <w:szCs w:val="22"/>
        </w:rPr>
      </w:pPr>
      <w:r>
        <w:rPr>
          <w:rFonts w:eastAsia="Calibri"/>
          <w:szCs w:val="22"/>
        </w:rPr>
        <w:t xml:space="preserve">Labai didelė </w:t>
      </w:r>
      <w:proofErr w:type="spellStart"/>
      <w:r>
        <w:rPr>
          <w:rFonts w:eastAsia="Calibri"/>
          <w:szCs w:val="22"/>
        </w:rPr>
        <w:t>Vabinxo</w:t>
      </w:r>
      <w:proofErr w:type="spellEnd"/>
      <w:r>
        <w:rPr>
          <w:rFonts w:eastAsia="Calibri"/>
          <w:szCs w:val="22"/>
        </w:rPr>
        <w:t xml:space="preserve"> dozė gali sukelti pykinimą, vėmimą, mažą kraujospūdį, mėšlungį, galvos svaigimą, apsnūdimą, sumišimą ir inkstų išskiriamo šlapimo kiekio pokytį.</w:t>
      </w:r>
    </w:p>
    <w:p w14:paraId="7D23F82E" w14:textId="77777777" w:rsidR="00480FBE" w:rsidRDefault="00480FBE">
      <w:pPr>
        <w:rPr>
          <w:noProof/>
        </w:rPr>
      </w:pPr>
    </w:p>
    <w:p w14:paraId="67F4FF75" w14:textId="77777777" w:rsidR="00480FBE" w:rsidRDefault="00C01097">
      <w:pPr>
        <w:widowControl w:val="0"/>
        <w:tabs>
          <w:tab w:val="left" w:pos="567"/>
        </w:tabs>
        <w:rPr>
          <w:b/>
          <w:szCs w:val="22"/>
          <w:lang w:val="sl-SI" w:eastAsia="sl-SI"/>
        </w:rPr>
      </w:pPr>
      <w:r>
        <w:rPr>
          <w:b/>
          <w:szCs w:val="22"/>
          <w:lang w:val="sl-SI" w:eastAsia="sl-SI"/>
        </w:rPr>
        <w:t>Pamiršus pavartoti Vabinxo</w:t>
      </w:r>
    </w:p>
    <w:p w14:paraId="3CF92A5C" w14:textId="77777777" w:rsidR="00480FBE" w:rsidRDefault="00C01097">
      <w:pPr>
        <w:widowControl w:val="0"/>
        <w:tabs>
          <w:tab w:val="left" w:pos="567"/>
        </w:tabs>
        <w:rPr>
          <w:rFonts w:eastAsia="Arial Unicode MS"/>
          <w:szCs w:val="22"/>
          <w:lang w:val="sl-SI" w:eastAsia="sl-SI"/>
        </w:rPr>
      </w:pPr>
      <w:r>
        <w:rPr>
          <w:rFonts w:eastAsia="Calibri"/>
          <w:szCs w:val="22"/>
          <w:lang w:val="sl-SI" w:eastAsia="sl-SI"/>
        </w:rPr>
        <w:t>Jei pamiršote išgerti Vabinxo dozę, kitą dozę vartokite įprastu laiku.</w:t>
      </w:r>
    </w:p>
    <w:p w14:paraId="3DDAD2C1" w14:textId="77777777" w:rsidR="00480FBE" w:rsidRDefault="00480FBE">
      <w:pPr>
        <w:widowControl w:val="0"/>
        <w:tabs>
          <w:tab w:val="left" w:pos="567"/>
        </w:tabs>
        <w:rPr>
          <w:rFonts w:eastAsia="Arial Unicode MS"/>
          <w:szCs w:val="22"/>
          <w:lang w:val="sl-SI" w:eastAsia="sl-SI"/>
        </w:rPr>
      </w:pPr>
    </w:p>
    <w:p w14:paraId="0ED40CF5" w14:textId="77777777" w:rsidR="00480FBE" w:rsidRDefault="00C01097">
      <w:pPr>
        <w:widowControl w:val="0"/>
        <w:tabs>
          <w:tab w:val="left" w:pos="567"/>
        </w:tabs>
        <w:rPr>
          <w:szCs w:val="22"/>
          <w:lang w:val="sl-SI" w:eastAsia="sl-SI"/>
        </w:rPr>
      </w:pPr>
      <w:r>
        <w:rPr>
          <w:rFonts w:eastAsia="Arial Unicode MS"/>
          <w:szCs w:val="22"/>
          <w:lang w:val="sl-SI" w:eastAsia="sl-SI"/>
        </w:rPr>
        <w:t>Negalima vartoti dvigubos dozės norint kompensuoti praleistą dozę.</w:t>
      </w:r>
    </w:p>
    <w:p w14:paraId="7801DA7B" w14:textId="77777777" w:rsidR="00480FBE" w:rsidRDefault="00480FBE">
      <w:pPr>
        <w:widowControl w:val="0"/>
        <w:tabs>
          <w:tab w:val="left" w:pos="567"/>
        </w:tabs>
        <w:autoSpaceDE w:val="0"/>
        <w:autoSpaceDN w:val="0"/>
        <w:adjustRightInd w:val="0"/>
        <w:rPr>
          <w:rFonts w:eastAsia="Calibri"/>
          <w:szCs w:val="22"/>
          <w:lang w:val="sl-SI" w:eastAsia="sl-SI"/>
        </w:rPr>
      </w:pPr>
    </w:p>
    <w:p w14:paraId="7A27ABD2" w14:textId="77777777" w:rsidR="00480FBE" w:rsidRDefault="00C01097">
      <w:pPr>
        <w:tabs>
          <w:tab w:val="left" w:pos="567"/>
        </w:tabs>
        <w:ind w:left="567" w:hanging="567"/>
        <w:rPr>
          <w:rFonts w:eastAsia="Calibri"/>
          <w:b/>
          <w:szCs w:val="22"/>
        </w:rPr>
      </w:pPr>
      <w:r>
        <w:rPr>
          <w:rFonts w:eastAsia="Calibri"/>
          <w:b/>
          <w:szCs w:val="22"/>
        </w:rPr>
        <w:t xml:space="preserve">Nustojus vartoti </w:t>
      </w:r>
      <w:proofErr w:type="spellStart"/>
      <w:r>
        <w:rPr>
          <w:rFonts w:eastAsia="Calibri"/>
          <w:b/>
          <w:szCs w:val="22"/>
        </w:rPr>
        <w:t>Vabinxo</w:t>
      </w:r>
      <w:proofErr w:type="spellEnd"/>
    </w:p>
    <w:p w14:paraId="5EF7A354" w14:textId="77777777" w:rsidR="00480FBE" w:rsidRDefault="00C01097">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rPr>
        <w:t xml:space="preserve">Kadangi didelio kraujospūdžio ligos gydymas paprastai trunka visą gyvenimą, </w:t>
      </w:r>
      <w:r>
        <w:rPr>
          <w:rFonts w:eastAsia="Calibri"/>
          <w:b/>
          <w:szCs w:val="22"/>
        </w:rPr>
        <w:t>prieš nutraukdami šio vaisto vartojimą, pasitarkite su gydytoju.</w:t>
      </w:r>
      <w:r>
        <w:rPr>
          <w:rFonts w:eastAsia="Calibri"/>
          <w:szCs w:val="22"/>
          <w:lang w:val="sl-SI" w:eastAsia="sl-SI"/>
        </w:rPr>
        <w:t xml:space="preserve"> Nenutraukite šio vaisto vartojimo nepasitarę su gydytoju.</w:t>
      </w:r>
    </w:p>
    <w:p w14:paraId="5D41BA16" w14:textId="77777777" w:rsidR="00480FBE" w:rsidRDefault="00480FBE">
      <w:pPr>
        <w:numPr>
          <w:ilvl w:val="12"/>
          <w:numId w:val="0"/>
        </w:numPr>
        <w:tabs>
          <w:tab w:val="left" w:pos="1296"/>
        </w:tabs>
        <w:ind w:right="-2"/>
        <w:rPr>
          <w:rFonts w:eastAsia="Calibri"/>
          <w:szCs w:val="22"/>
        </w:rPr>
      </w:pPr>
    </w:p>
    <w:p w14:paraId="3D8CBF66" w14:textId="77777777" w:rsidR="00480FBE" w:rsidRDefault="00C01097">
      <w:pPr>
        <w:numPr>
          <w:ilvl w:val="12"/>
          <w:numId w:val="0"/>
        </w:numPr>
        <w:tabs>
          <w:tab w:val="left" w:pos="1296"/>
        </w:tabs>
        <w:ind w:right="-2"/>
        <w:rPr>
          <w:szCs w:val="22"/>
        </w:rPr>
      </w:pPr>
      <w:r>
        <w:rPr>
          <w:rFonts w:eastAsia="Calibri"/>
          <w:szCs w:val="22"/>
        </w:rPr>
        <w:t xml:space="preserve">Jeigu kiltų daugiau klausimų </w:t>
      </w:r>
      <w:r>
        <w:rPr>
          <w:rFonts w:eastAsia="Calibri"/>
          <w:bCs/>
          <w:szCs w:val="22"/>
        </w:rPr>
        <w:t>dėl šio vaisto vartojimo</w:t>
      </w:r>
      <w:r>
        <w:rPr>
          <w:rFonts w:eastAsia="Calibri"/>
          <w:szCs w:val="22"/>
        </w:rPr>
        <w:t>, kreipkitės į gydytoją arba vaistininką.</w:t>
      </w:r>
    </w:p>
    <w:p w14:paraId="5B978AFD" w14:textId="77777777" w:rsidR="00480FBE" w:rsidRDefault="00480FBE">
      <w:pPr>
        <w:numPr>
          <w:ilvl w:val="12"/>
          <w:numId w:val="0"/>
        </w:numPr>
        <w:ind w:right="-2"/>
        <w:rPr>
          <w:noProof/>
        </w:rPr>
      </w:pPr>
    </w:p>
    <w:p w14:paraId="5FBBEB11" w14:textId="77777777" w:rsidR="00480FBE" w:rsidRDefault="00480FBE">
      <w:pPr>
        <w:numPr>
          <w:ilvl w:val="12"/>
          <w:numId w:val="0"/>
        </w:numPr>
        <w:ind w:right="-2"/>
        <w:rPr>
          <w:noProof/>
        </w:rPr>
      </w:pPr>
    </w:p>
    <w:p w14:paraId="4735DF3D" w14:textId="77777777" w:rsidR="00480FBE" w:rsidRDefault="00C01097">
      <w:pPr>
        <w:numPr>
          <w:ilvl w:val="12"/>
          <w:numId w:val="0"/>
        </w:numPr>
        <w:ind w:left="567" w:hanging="567"/>
        <w:outlineLvl w:val="0"/>
        <w:rPr>
          <w:b/>
          <w:caps/>
          <w:noProof/>
        </w:rPr>
      </w:pPr>
      <w:r>
        <w:rPr>
          <w:b/>
          <w:caps/>
          <w:noProof/>
        </w:rPr>
        <w:t>4.</w:t>
      </w:r>
      <w:r>
        <w:rPr>
          <w:b/>
          <w:caps/>
          <w:noProof/>
        </w:rPr>
        <w:tab/>
      </w:r>
      <w:r>
        <w:rPr>
          <w:b/>
        </w:rPr>
        <w:t>Galimas šalutinis poveikis</w:t>
      </w:r>
    </w:p>
    <w:p w14:paraId="78C20EDC" w14:textId="77777777" w:rsidR="00480FBE" w:rsidRDefault="00480FBE">
      <w:pPr>
        <w:ind w:left="567" w:hanging="567"/>
        <w:rPr>
          <w:noProof/>
        </w:rPr>
      </w:pPr>
    </w:p>
    <w:p w14:paraId="47C0F6BF" w14:textId="77777777" w:rsidR="00480FBE" w:rsidRDefault="00C01097">
      <w:pPr>
        <w:ind w:left="567" w:hanging="567"/>
        <w:rPr>
          <w:noProof/>
        </w:rPr>
      </w:pPr>
      <w:r>
        <w:rPr>
          <w:noProof/>
        </w:rPr>
        <w:lastRenderedPageBreak/>
        <w:t>Šis vaistas, kaip ir visi kiti, gali sukelti šalutinį poveikį, nors jis pasireiškia ne visiems žmonėms.</w:t>
      </w:r>
    </w:p>
    <w:p w14:paraId="50C6DBB9" w14:textId="77777777" w:rsidR="00480FBE" w:rsidRDefault="00480FBE">
      <w:pPr>
        <w:ind w:left="567" w:hanging="567"/>
        <w:rPr>
          <w:noProof/>
        </w:rPr>
      </w:pPr>
    </w:p>
    <w:p w14:paraId="77E815FB" w14:textId="77777777" w:rsidR="00480FBE" w:rsidRDefault="00C01097">
      <w:pPr>
        <w:rPr>
          <w:rFonts w:eastAsia="Calibri"/>
          <w:b/>
          <w:szCs w:val="22"/>
        </w:rPr>
      </w:pPr>
      <w:r>
        <w:rPr>
          <w:rFonts w:eastAsia="MS Mincho"/>
          <w:b/>
          <w:iCs/>
          <w:szCs w:val="22"/>
          <w:lang w:eastAsia="lt-LT"/>
        </w:rPr>
        <w:t>Nedelsdami nutraukite vaisto vartojimą ir kreipkitės į gydytoją, jeigu Jums atsiranda kuris nors čia paminėtas</w:t>
      </w:r>
      <w:r>
        <w:rPr>
          <w:rFonts w:eastAsia="MS Mincho"/>
          <w:b/>
          <w:szCs w:val="22"/>
          <w:lang w:eastAsia="lt-LT"/>
        </w:rPr>
        <w:t xml:space="preserve"> </w:t>
      </w:r>
      <w:r>
        <w:rPr>
          <w:rFonts w:eastAsia="Calibri"/>
          <w:b/>
          <w:szCs w:val="22"/>
        </w:rPr>
        <w:t>šalutinis poveikis, kuris gali būti rimtas.</w:t>
      </w:r>
    </w:p>
    <w:p w14:paraId="1DA02CDB"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proofErr w:type="spellStart"/>
      <w:r>
        <w:rPr>
          <w:rFonts w:eastAsia="MS Mincho"/>
          <w:szCs w:val="22"/>
          <w:lang w:eastAsia="lt-LT"/>
        </w:rPr>
        <w:t>angioneurozinė</w:t>
      </w:r>
      <w:proofErr w:type="spellEnd"/>
      <w:r>
        <w:rPr>
          <w:rFonts w:eastAsia="MS Mincho"/>
          <w:szCs w:val="22"/>
          <w:lang w:eastAsia="lt-LT"/>
        </w:rPr>
        <w:t xml:space="preserve"> edema ir (arba) dilgėlinė. </w:t>
      </w:r>
      <w:proofErr w:type="spellStart"/>
      <w:r>
        <w:rPr>
          <w:rFonts w:eastAsia="MS Mincho"/>
          <w:szCs w:val="22"/>
          <w:lang w:eastAsia="lt-LT"/>
        </w:rPr>
        <w:t>Angioneurozinė</w:t>
      </w:r>
      <w:proofErr w:type="spellEnd"/>
      <w:r>
        <w:rPr>
          <w:rFonts w:eastAsia="MS Mincho"/>
          <w:szCs w:val="22"/>
          <w:lang w:eastAsia="lt-LT"/>
        </w:rPr>
        <w:t xml:space="preserve"> edema pasireiškia galūnių arba veido odos patinimu, lūpų ar liežuvio patinimu, ryklės ar kvėpavimo takų gleivinių patinimu, dėl kurio atsiranda dusulys arba sunkumas ryti. Jeigu jaučiate šiuos simptomus, nedelsdami kreipkitės į gydytoją. (Labai reti) (</w:t>
      </w:r>
      <w:r>
        <w:rPr>
          <w:rFonts w:eastAsia="MS Mincho"/>
          <w:i/>
          <w:szCs w:val="22"/>
          <w:lang w:eastAsia="lt-LT"/>
        </w:rPr>
        <w:t>gali pasireikšti rečiau kaip 1 iš 10 000 asmenų</w:t>
      </w:r>
      <w:r>
        <w:rPr>
          <w:rFonts w:eastAsia="MS Mincho"/>
          <w:szCs w:val="22"/>
          <w:lang w:eastAsia="lt-LT"/>
        </w:rPr>
        <w:t>)</w:t>
      </w:r>
    </w:p>
    <w:p w14:paraId="24E58BFA"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s</w:t>
      </w:r>
      <w:proofErr w:type="spellStart"/>
      <w:r>
        <w:rPr>
          <w:rFonts w:eastAsia="MS Mincho"/>
          <w:szCs w:val="22"/>
          <w:lang w:eastAsia="lt-LT"/>
        </w:rPr>
        <w:t>unkios</w:t>
      </w:r>
      <w:proofErr w:type="spellEnd"/>
      <w:r>
        <w:rPr>
          <w:rFonts w:eastAsia="MS Mincho"/>
          <w:szCs w:val="22"/>
          <w:lang w:eastAsia="lt-LT"/>
        </w:rPr>
        <w:t xml:space="preserve"> odos</w:t>
      </w:r>
      <w:r>
        <w:rPr>
          <w:rFonts w:eastAsia="Calibri"/>
          <w:szCs w:val="22"/>
        </w:rPr>
        <w:t xml:space="preserve"> reakcijos</w:t>
      </w:r>
      <w:r>
        <w:rPr>
          <w:rFonts w:eastAsia="MS Mincho"/>
          <w:szCs w:val="22"/>
          <w:lang w:eastAsia="lt-LT"/>
        </w:rPr>
        <w:t>, įskaitant stiprų odos bėrimą, visos kūno odos paraudimą, stiprų niežėjimą, pūslių susidarymą, odos lupimąsi ir odos patinimą, gleivinių uždegimą (</w:t>
      </w:r>
      <w:proofErr w:type="spellStart"/>
      <w:r>
        <w:rPr>
          <w:rFonts w:eastAsia="MS Mincho"/>
          <w:szCs w:val="22"/>
          <w:lang w:eastAsia="lt-LT"/>
        </w:rPr>
        <w:t>Stivenso</w:t>
      </w:r>
      <w:proofErr w:type="spellEnd"/>
      <w:r>
        <w:rPr>
          <w:rFonts w:eastAsia="MS Mincho"/>
          <w:szCs w:val="22"/>
          <w:lang w:eastAsia="lt-LT"/>
        </w:rPr>
        <w:t xml:space="preserve"> – Džonsono sindromas – </w:t>
      </w:r>
      <w:proofErr w:type="spellStart"/>
      <w:r>
        <w:rPr>
          <w:rFonts w:eastAsia="MS Mincho"/>
          <w:i/>
          <w:iCs/>
          <w:szCs w:val="22"/>
          <w:lang w:eastAsia="lt-LT"/>
        </w:rPr>
        <w:t>Stevens</w:t>
      </w:r>
      <w:proofErr w:type="spellEnd"/>
      <w:r>
        <w:rPr>
          <w:rFonts w:eastAsia="MS Mincho"/>
          <w:i/>
          <w:iCs/>
          <w:szCs w:val="22"/>
          <w:lang w:eastAsia="lt-LT"/>
        </w:rPr>
        <w:t xml:space="preserve"> </w:t>
      </w:r>
      <w:proofErr w:type="spellStart"/>
      <w:r>
        <w:rPr>
          <w:rFonts w:eastAsia="MS Mincho"/>
          <w:i/>
          <w:iCs/>
          <w:szCs w:val="22"/>
          <w:lang w:eastAsia="lt-LT"/>
        </w:rPr>
        <w:t>Johnson</w:t>
      </w:r>
      <w:proofErr w:type="spellEnd"/>
      <w:r>
        <w:rPr>
          <w:rFonts w:eastAsia="MS Mincho"/>
          <w:i/>
          <w:iCs/>
          <w:szCs w:val="22"/>
          <w:lang w:eastAsia="lt-LT"/>
        </w:rPr>
        <w:t xml:space="preserve"> </w:t>
      </w:r>
      <w:proofErr w:type="spellStart"/>
      <w:r>
        <w:rPr>
          <w:rFonts w:eastAsia="MS Mincho"/>
          <w:i/>
          <w:iCs/>
          <w:szCs w:val="22"/>
          <w:lang w:eastAsia="lt-LT"/>
        </w:rPr>
        <w:t>Syndrome</w:t>
      </w:r>
      <w:proofErr w:type="spellEnd"/>
      <w:r>
        <w:rPr>
          <w:rFonts w:eastAsia="MS Mincho"/>
          <w:i/>
          <w:iCs/>
          <w:szCs w:val="22"/>
          <w:lang w:eastAsia="lt-LT"/>
        </w:rPr>
        <w:t>)</w:t>
      </w:r>
      <w:r>
        <w:rPr>
          <w:rFonts w:eastAsia="MS Mincho"/>
          <w:szCs w:val="22"/>
          <w:lang w:eastAsia="lt-LT"/>
        </w:rPr>
        <w:t xml:space="preserve"> arba kitos alerginės reakcijos (Labai reti) (</w:t>
      </w:r>
      <w:r>
        <w:rPr>
          <w:rFonts w:eastAsia="MS Mincho"/>
          <w:i/>
          <w:szCs w:val="22"/>
          <w:lang w:eastAsia="lt-LT"/>
        </w:rPr>
        <w:t>gali pasireikšti rečiau kaip 1 iš 10 000 asmenų</w:t>
      </w:r>
      <w:r>
        <w:rPr>
          <w:rFonts w:eastAsia="MS Mincho"/>
          <w:szCs w:val="22"/>
          <w:lang w:eastAsia="lt-LT"/>
        </w:rPr>
        <w:t>)</w:t>
      </w:r>
    </w:p>
    <w:p w14:paraId="1537B510"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rFonts w:eastAsia="MS Mincho"/>
          <w:szCs w:val="22"/>
          <w:lang w:eastAsia="lt-LT"/>
        </w:rPr>
        <w:t>gyvybei grėsmingas nereguliarus širdies plakimas (Labai reti) (</w:t>
      </w:r>
      <w:r>
        <w:rPr>
          <w:rFonts w:eastAsia="MS Mincho"/>
          <w:i/>
          <w:szCs w:val="22"/>
          <w:lang w:eastAsia="lt-LT"/>
        </w:rPr>
        <w:t>gali pasireikšti rečiau kaip 1 iš 10 000 asmenų</w:t>
      </w:r>
      <w:r>
        <w:rPr>
          <w:rFonts w:eastAsia="MS Mincho"/>
          <w:szCs w:val="22"/>
          <w:lang w:eastAsia="lt-LT"/>
        </w:rPr>
        <w:t>)</w:t>
      </w:r>
    </w:p>
    <w:p w14:paraId="1529E5FB"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rFonts w:eastAsia="MS Mincho"/>
          <w:iCs/>
          <w:szCs w:val="22"/>
          <w:lang w:eastAsia="lt-LT"/>
        </w:rPr>
        <w:t xml:space="preserve">kasos uždegimas, kuris gali sukelti stiprų pilvo ir nugaros skausmą, kartu esant labai blogai bendrai savijautai </w:t>
      </w:r>
      <w:r>
        <w:rPr>
          <w:rFonts w:eastAsia="MS Mincho"/>
          <w:szCs w:val="22"/>
          <w:lang w:eastAsia="lt-LT"/>
        </w:rPr>
        <w:t>(Labai reti) (</w:t>
      </w:r>
      <w:r>
        <w:rPr>
          <w:rFonts w:eastAsia="MS Mincho"/>
          <w:i/>
          <w:szCs w:val="22"/>
          <w:lang w:eastAsia="lt-LT"/>
        </w:rPr>
        <w:t>gali pasireikšti rečiau kaip 1 iš 10 000 asmenų</w:t>
      </w:r>
      <w:r>
        <w:rPr>
          <w:rFonts w:eastAsia="MS Mincho"/>
          <w:szCs w:val="22"/>
          <w:lang w:eastAsia="lt-LT"/>
        </w:rPr>
        <w:t>)</w:t>
      </w:r>
    </w:p>
    <w:p w14:paraId="03688662"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rFonts w:eastAsia="MS Mincho"/>
          <w:szCs w:val="22"/>
          <w:lang w:eastAsia="lt-LT"/>
        </w:rPr>
        <w:t xml:space="preserve">smegenų liga, kurią sukelia kepenų liga (kepenų </w:t>
      </w:r>
      <w:proofErr w:type="spellStart"/>
      <w:r>
        <w:rPr>
          <w:rFonts w:eastAsia="MS Mincho"/>
          <w:szCs w:val="22"/>
          <w:lang w:eastAsia="lt-LT"/>
        </w:rPr>
        <w:t>encefalopatija</w:t>
      </w:r>
      <w:proofErr w:type="spellEnd"/>
      <w:r>
        <w:rPr>
          <w:rFonts w:eastAsia="MS Mincho"/>
          <w:szCs w:val="22"/>
          <w:lang w:eastAsia="lt-LT"/>
        </w:rPr>
        <w:t>) (Dažnis nežinomas)</w:t>
      </w:r>
    </w:p>
    <w:p w14:paraId="5BF819EB" w14:textId="77777777" w:rsidR="00480FBE" w:rsidRDefault="00C01097">
      <w:pPr>
        <w:widowControl w:val="0"/>
        <w:numPr>
          <w:ilvl w:val="0"/>
          <w:numId w:val="15"/>
        </w:numPr>
        <w:tabs>
          <w:tab w:val="left" w:pos="567"/>
        </w:tabs>
        <w:autoSpaceDE w:val="0"/>
        <w:autoSpaceDN w:val="0"/>
        <w:adjustRightInd w:val="0"/>
        <w:rPr>
          <w:rFonts w:eastAsia="Calibri"/>
          <w:szCs w:val="22"/>
          <w:lang w:val="sl-SI" w:eastAsia="sl-SI"/>
        </w:rPr>
      </w:pPr>
      <w:r>
        <w:rPr>
          <w:szCs w:val="22"/>
          <w:lang w:eastAsia="fr-FR"/>
        </w:rPr>
        <w:t xml:space="preserve">kepenų uždegimas (hepatitas) </w:t>
      </w:r>
      <w:r>
        <w:rPr>
          <w:szCs w:val="22"/>
        </w:rPr>
        <w:t>(Dažnis nežinomas).</w:t>
      </w:r>
    </w:p>
    <w:p w14:paraId="58072EAD" w14:textId="77777777" w:rsidR="00480FBE" w:rsidRDefault="00480FBE">
      <w:pPr>
        <w:widowControl w:val="0"/>
        <w:tabs>
          <w:tab w:val="left" w:pos="567"/>
        </w:tabs>
        <w:autoSpaceDE w:val="0"/>
        <w:autoSpaceDN w:val="0"/>
        <w:adjustRightInd w:val="0"/>
        <w:rPr>
          <w:rFonts w:eastAsia="Calibri"/>
          <w:b/>
          <w:color w:val="000000"/>
          <w:szCs w:val="22"/>
          <w:lang w:val="sl-SI" w:eastAsia="sl-SI"/>
        </w:rPr>
      </w:pPr>
    </w:p>
    <w:p w14:paraId="269688AD" w14:textId="77777777" w:rsidR="00480FBE" w:rsidRDefault="00C01097">
      <w:pPr>
        <w:widowControl w:val="0"/>
        <w:tabs>
          <w:tab w:val="left" w:pos="567"/>
        </w:tabs>
        <w:autoSpaceDE w:val="0"/>
        <w:autoSpaceDN w:val="0"/>
        <w:adjustRightInd w:val="0"/>
        <w:rPr>
          <w:rFonts w:eastAsia="Calibri"/>
          <w:b/>
          <w:szCs w:val="22"/>
          <w:lang w:val="sl-SI" w:eastAsia="sl-SI"/>
        </w:rPr>
      </w:pPr>
      <w:r>
        <w:rPr>
          <w:rFonts w:eastAsia="Calibri"/>
          <w:b/>
          <w:color w:val="000000"/>
          <w:szCs w:val="22"/>
          <w:lang w:val="sl-SI" w:eastAsia="sl-SI"/>
        </w:rPr>
        <w:t>Jei atsiranda bet kuris paminėtas simptomas, nutraukite Vabinxo vartojimą ir nedelsiant kreipkitės į gydytoją (taip pat žr. 2 skyrių „</w:t>
      </w:r>
      <w:r>
        <w:rPr>
          <w:b/>
          <w:szCs w:val="22"/>
          <w:lang w:val="sl-SI" w:eastAsia="sl-SI"/>
        </w:rPr>
        <w:t xml:space="preserve"> Įspėjimai ir atsargumo priemonės</w:t>
      </w:r>
      <w:r>
        <w:rPr>
          <w:rFonts w:eastAsia="Calibri"/>
          <w:b/>
          <w:bCs/>
          <w:color w:val="000000"/>
          <w:szCs w:val="22"/>
          <w:lang w:val="sl-SI" w:eastAsia="sl-SI"/>
        </w:rPr>
        <w:t xml:space="preserve"> </w:t>
      </w:r>
      <w:r>
        <w:rPr>
          <w:rFonts w:eastAsia="Calibri"/>
          <w:b/>
          <w:color w:val="000000"/>
          <w:szCs w:val="22"/>
          <w:lang w:val="sl-SI" w:eastAsia="sl-SI"/>
        </w:rPr>
        <w:t>“).</w:t>
      </w:r>
    </w:p>
    <w:p w14:paraId="780628EA" w14:textId="77777777" w:rsidR="00480FBE" w:rsidRDefault="00480FBE">
      <w:pPr>
        <w:widowControl w:val="0"/>
        <w:tabs>
          <w:tab w:val="left" w:pos="567"/>
        </w:tabs>
        <w:autoSpaceDE w:val="0"/>
        <w:autoSpaceDN w:val="0"/>
        <w:adjustRightInd w:val="0"/>
        <w:rPr>
          <w:rFonts w:eastAsia="Calibri"/>
          <w:szCs w:val="22"/>
          <w:lang w:val="sl-SI" w:eastAsia="sl-SI"/>
        </w:rPr>
      </w:pPr>
    </w:p>
    <w:p w14:paraId="1F5C9192" w14:textId="77777777" w:rsidR="00480FBE" w:rsidRDefault="00C01097">
      <w:pPr>
        <w:widowControl w:val="0"/>
        <w:tabs>
          <w:tab w:val="left" w:pos="567"/>
        </w:tabs>
        <w:autoSpaceDE w:val="0"/>
        <w:autoSpaceDN w:val="0"/>
        <w:adjustRightInd w:val="0"/>
        <w:rPr>
          <w:rFonts w:eastAsia="Calibri"/>
          <w:szCs w:val="22"/>
          <w:lang w:val="sl-SI" w:eastAsia="sl-SI"/>
        </w:rPr>
      </w:pPr>
      <w:r>
        <w:rPr>
          <w:rFonts w:eastAsia="Calibri"/>
          <w:b/>
          <w:color w:val="000000"/>
          <w:szCs w:val="22"/>
          <w:lang w:val="sl-SI" w:eastAsia="sl-SI"/>
        </w:rPr>
        <w:t>Kitoks galimas šalutinis poveikis</w:t>
      </w:r>
    </w:p>
    <w:p w14:paraId="3D494B8E" w14:textId="77777777" w:rsidR="00480FBE" w:rsidRDefault="00480FBE">
      <w:pPr>
        <w:widowControl w:val="0"/>
        <w:tabs>
          <w:tab w:val="left" w:pos="567"/>
        </w:tabs>
        <w:autoSpaceDE w:val="0"/>
        <w:autoSpaceDN w:val="0"/>
        <w:adjustRightInd w:val="0"/>
        <w:rPr>
          <w:rFonts w:eastAsia="Calibri"/>
          <w:szCs w:val="22"/>
          <w:lang w:val="sl-SI" w:eastAsia="sl-SI"/>
        </w:rPr>
      </w:pPr>
    </w:p>
    <w:p w14:paraId="3FE4654C" w14:textId="77777777" w:rsidR="00480FBE" w:rsidRDefault="00C01097">
      <w:pPr>
        <w:widowControl w:val="0"/>
        <w:tabs>
          <w:tab w:val="left" w:pos="567"/>
        </w:tabs>
        <w:autoSpaceDE w:val="0"/>
        <w:autoSpaceDN w:val="0"/>
        <w:adjustRightInd w:val="0"/>
        <w:rPr>
          <w:rFonts w:eastAsia="Calibri"/>
          <w:color w:val="000000"/>
          <w:szCs w:val="22"/>
          <w:lang w:val="sl-SI" w:eastAsia="sl-SI"/>
        </w:rPr>
      </w:pPr>
      <w:r>
        <w:rPr>
          <w:rFonts w:eastAsia="Calibri"/>
          <w:b/>
          <w:bCs/>
          <w:color w:val="000000"/>
          <w:szCs w:val="22"/>
          <w:lang w:val="sl-SI" w:eastAsia="sl-SI"/>
        </w:rPr>
        <w:t xml:space="preserve">Dažni šalutinio poveikio reiškiniai </w:t>
      </w:r>
      <w:r>
        <w:rPr>
          <w:bCs/>
          <w:color w:val="000000"/>
          <w:szCs w:val="22"/>
          <w:lang w:val="sl-SI" w:eastAsia="sl-SI"/>
        </w:rPr>
        <w:t>(gali pasireikšti rečiau kaip 1 iš 10 asmenų)</w:t>
      </w:r>
    </w:p>
    <w:p w14:paraId="380EDEDD"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eastAsia="fr-FR"/>
        </w:rPr>
        <w:t>maža kalio koncentracija kraujyje</w:t>
      </w:r>
    </w:p>
    <w:p w14:paraId="2D889E5A" w14:textId="77777777" w:rsidR="00480FBE" w:rsidRDefault="00C01097">
      <w:pPr>
        <w:widowControl w:val="0"/>
        <w:numPr>
          <w:ilvl w:val="0"/>
          <w:numId w:val="18"/>
        </w:numPr>
        <w:tabs>
          <w:tab w:val="left" w:pos="567"/>
        </w:tabs>
        <w:autoSpaceDE w:val="0"/>
        <w:autoSpaceDN w:val="0"/>
        <w:adjustRightInd w:val="0"/>
        <w:rPr>
          <w:rFonts w:eastAsia="Calibri"/>
          <w:color w:val="000000"/>
          <w:szCs w:val="22"/>
          <w:lang w:val="sl-SI" w:eastAsia="sl-SI"/>
        </w:rPr>
      </w:pPr>
      <w:r>
        <w:rPr>
          <w:rFonts w:eastAsia="Calibri"/>
          <w:szCs w:val="22"/>
        </w:rPr>
        <w:t xml:space="preserve">alerginės reakcijos, daugiausia odos, pacientams su polinkiu į alergines ir </w:t>
      </w:r>
      <w:proofErr w:type="spellStart"/>
      <w:r>
        <w:rPr>
          <w:rFonts w:eastAsia="Calibri"/>
          <w:szCs w:val="22"/>
        </w:rPr>
        <w:t>astmines</w:t>
      </w:r>
      <w:proofErr w:type="spellEnd"/>
      <w:r>
        <w:rPr>
          <w:rFonts w:eastAsia="Calibri"/>
          <w:szCs w:val="22"/>
        </w:rPr>
        <w:t xml:space="preserve"> reakcijas</w:t>
      </w:r>
      <w:r>
        <w:rPr>
          <w:rFonts w:eastAsia="Calibri"/>
          <w:color w:val="000000"/>
          <w:szCs w:val="22"/>
          <w:lang w:val="sl-SI" w:eastAsia="sl-SI"/>
        </w:rPr>
        <w:t xml:space="preserve"> Inkstų funkcijos pablogėjimas (inkstų funkcijos sutrikimo požymiai)</w:t>
      </w:r>
    </w:p>
    <w:p w14:paraId="6D2FA2E8" w14:textId="77777777" w:rsidR="00480FBE" w:rsidRDefault="00C01097">
      <w:pPr>
        <w:widowControl w:val="0"/>
        <w:numPr>
          <w:ilvl w:val="0"/>
          <w:numId w:val="18"/>
        </w:numPr>
        <w:tabs>
          <w:tab w:val="left" w:pos="567"/>
        </w:tabs>
        <w:autoSpaceDE w:val="0"/>
        <w:autoSpaceDN w:val="0"/>
        <w:adjustRightInd w:val="0"/>
        <w:rPr>
          <w:rFonts w:eastAsia="Calibri"/>
          <w:color w:val="000000"/>
          <w:szCs w:val="22"/>
          <w:lang w:val="sl-SI" w:eastAsia="sl-SI"/>
        </w:rPr>
      </w:pPr>
      <w:r>
        <w:rPr>
          <w:rFonts w:eastAsia="Calibri"/>
          <w:szCs w:val="22"/>
          <w:lang w:eastAsia="fr-FR"/>
        </w:rPr>
        <w:t>odos išbėrimas raudonomis iškiliomis dėmėmis</w:t>
      </w:r>
    </w:p>
    <w:p w14:paraId="578991AB" w14:textId="77777777" w:rsidR="00480FBE" w:rsidRDefault="00480FBE">
      <w:pPr>
        <w:widowControl w:val="0"/>
        <w:tabs>
          <w:tab w:val="left" w:pos="567"/>
        </w:tabs>
        <w:autoSpaceDE w:val="0"/>
        <w:autoSpaceDN w:val="0"/>
        <w:adjustRightInd w:val="0"/>
        <w:ind w:right="-2"/>
        <w:rPr>
          <w:rFonts w:eastAsia="Calibri"/>
          <w:color w:val="000000"/>
          <w:szCs w:val="22"/>
          <w:lang w:val="sl-SI" w:eastAsia="sl-SI"/>
        </w:rPr>
      </w:pPr>
    </w:p>
    <w:p w14:paraId="53A642D5" w14:textId="77777777" w:rsidR="00480FBE" w:rsidRDefault="00C01097">
      <w:pPr>
        <w:widowControl w:val="0"/>
        <w:tabs>
          <w:tab w:val="left" w:pos="567"/>
        </w:tabs>
        <w:autoSpaceDE w:val="0"/>
        <w:autoSpaceDN w:val="0"/>
        <w:adjustRightInd w:val="0"/>
        <w:rPr>
          <w:rFonts w:eastAsia="Calibri"/>
          <w:color w:val="000000"/>
          <w:szCs w:val="22"/>
          <w:lang w:val="sl-SI" w:eastAsia="sl-SI"/>
        </w:rPr>
      </w:pPr>
      <w:r>
        <w:rPr>
          <w:rFonts w:eastAsia="Calibri"/>
          <w:b/>
          <w:bCs/>
          <w:color w:val="000000"/>
          <w:szCs w:val="22"/>
          <w:lang w:val="sl-SI" w:eastAsia="sl-SI"/>
        </w:rPr>
        <w:t xml:space="preserve">Nedažni šalutinio poveikio reiškiniai </w:t>
      </w:r>
      <w:r>
        <w:rPr>
          <w:bCs/>
          <w:color w:val="000000"/>
          <w:szCs w:val="22"/>
          <w:lang w:val="sl-SI" w:eastAsia="sl-SI"/>
        </w:rPr>
        <w:t>(gali pasireikšti rečiau kaip 1 iš 100 asmenų)</w:t>
      </w:r>
    </w:p>
    <w:p w14:paraId="2C5ECCEE"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maža natrio koncentracija kraujyje, dėl kurios gali pasireikšti dehidratacija ir kraujospūdžio sumažėjimas</w:t>
      </w:r>
    </w:p>
    <w:p w14:paraId="4BE8A159"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sukimosi pojūtis (galvos sukimasis)</w:t>
      </w:r>
    </w:p>
    <w:p w14:paraId="3682B9D6"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kosulys</w:t>
      </w:r>
    </w:p>
    <w:p w14:paraId="50200CCD"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vėmimas</w:t>
      </w:r>
    </w:p>
    <w:p w14:paraId="7897E7F1"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pilvo skausmas</w:t>
      </w:r>
    </w:p>
    <w:p w14:paraId="76A9EFB9"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szCs w:val="22"/>
        </w:rPr>
        <w:t>raudonas taškinis bėrimas odoje (purpura)</w:t>
      </w:r>
    </w:p>
    <w:p w14:paraId="705E910D"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szCs w:val="22"/>
        </w:rPr>
        <w:t>impotencija (nesugebėjimas pasiekti ar išlaikyti erekciją)</w:t>
      </w:r>
    </w:p>
    <w:p w14:paraId="76EFA1DF"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szCs w:val="22"/>
        </w:rPr>
        <w:t>nuovargis</w:t>
      </w:r>
    </w:p>
    <w:p w14:paraId="6221D57B" w14:textId="77777777" w:rsidR="00480FBE" w:rsidRDefault="00480FBE">
      <w:pPr>
        <w:widowControl w:val="0"/>
        <w:tabs>
          <w:tab w:val="left" w:pos="567"/>
        </w:tabs>
        <w:autoSpaceDE w:val="0"/>
        <w:autoSpaceDN w:val="0"/>
        <w:adjustRightInd w:val="0"/>
        <w:ind w:left="425" w:hanging="425"/>
        <w:rPr>
          <w:b/>
          <w:i/>
          <w:szCs w:val="22"/>
          <w:lang w:val="sl-SI" w:eastAsia="sl-SI"/>
        </w:rPr>
      </w:pPr>
    </w:p>
    <w:p w14:paraId="4707B80F" w14:textId="77777777" w:rsidR="00480FBE" w:rsidRDefault="00C01097">
      <w:pPr>
        <w:jc w:val="both"/>
        <w:rPr>
          <w:szCs w:val="22"/>
        </w:rPr>
      </w:pPr>
      <w:r>
        <w:rPr>
          <w:b/>
          <w:bCs/>
          <w:szCs w:val="20"/>
        </w:rPr>
        <w:t>Reti šalutinio poveikio reiškiniai</w:t>
      </w:r>
      <w:r>
        <w:rPr>
          <w:szCs w:val="20"/>
        </w:rPr>
        <w:t xml:space="preserve"> </w:t>
      </w:r>
      <w:r>
        <w:rPr>
          <w:szCs w:val="22"/>
          <w:lang w:eastAsia="fr-FR"/>
        </w:rPr>
        <w:t xml:space="preserve">(gali pasireikšti </w:t>
      </w:r>
      <w:r>
        <w:rPr>
          <w:szCs w:val="22"/>
        </w:rPr>
        <w:t>rečiau kaip</w:t>
      </w:r>
      <w:r>
        <w:rPr>
          <w:szCs w:val="22"/>
          <w:lang w:eastAsia="fr-FR"/>
        </w:rPr>
        <w:t xml:space="preserve"> </w:t>
      </w:r>
      <w:r>
        <w:rPr>
          <w:szCs w:val="22"/>
        </w:rPr>
        <w:t xml:space="preserve">1 iš </w:t>
      </w:r>
      <w:r>
        <w:rPr>
          <w:szCs w:val="22"/>
          <w:lang w:eastAsia="fr-FR"/>
        </w:rPr>
        <w:t>1 </w:t>
      </w:r>
      <w:r>
        <w:rPr>
          <w:szCs w:val="22"/>
        </w:rPr>
        <w:t>000</w:t>
      </w:r>
      <w:r>
        <w:rPr>
          <w:szCs w:val="22"/>
          <w:lang w:eastAsia="fr-FR"/>
        </w:rPr>
        <w:t xml:space="preserve"> asmenų</w:t>
      </w:r>
      <w:r>
        <w:rPr>
          <w:szCs w:val="22"/>
        </w:rPr>
        <w:t>):</w:t>
      </w:r>
    </w:p>
    <w:p w14:paraId="0E2CF244"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maža chloridų koncentracija kraujyje</w:t>
      </w:r>
    </w:p>
    <w:p w14:paraId="6D56D3DF"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maža magnio koncentracija kraujyje</w:t>
      </w:r>
    </w:p>
    <w:p w14:paraId="370B028E"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galvos skausmas</w:t>
      </w:r>
    </w:p>
    <w:p w14:paraId="3C6DD4D5"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dilgčiojimo ir tirpulio pojūtis (</w:t>
      </w:r>
      <w:proofErr w:type="spellStart"/>
      <w:r>
        <w:rPr>
          <w:rFonts w:eastAsia="Calibri"/>
          <w:szCs w:val="22"/>
        </w:rPr>
        <w:t>parestezija</w:t>
      </w:r>
      <w:proofErr w:type="spellEnd"/>
      <w:r>
        <w:rPr>
          <w:szCs w:val="22"/>
        </w:rPr>
        <w:t>)</w:t>
      </w:r>
    </w:p>
    <w:p w14:paraId="5C8AC1A6"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virškinimo trakto sutrikimai (pvz., pykinimas, vidurių užkietėjimas)</w:t>
      </w:r>
    </w:p>
    <w:p w14:paraId="5233E814"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burnos džiūvimas</w:t>
      </w:r>
    </w:p>
    <w:p w14:paraId="2C5B1AE3" w14:textId="77777777" w:rsidR="00480FBE" w:rsidRDefault="00480FBE">
      <w:pPr>
        <w:widowControl w:val="0"/>
        <w:tabs>
          <w:tab w:val="left" w:pos="567"/>
        </w:tabs>
        <w:autoSpaceDE w:val="0"/>
        <w:autoSpaceDN w:val="0"/>
        <w:adjustRightInd w:val="0"/>
        <w:rPr>
          <w:b/>
          <w:i/>
          <w:szCs w:val="22"/>
          <w:lang w:val="sl-SI" w:eastAsia="sl-SI"/>
        </w:rPr>
      </w:pPr>
    </w:p>
    <w:p w14:paraId="3E234537" w14:textId="77777777" w:rsidR="00480FBE" w:rsidRDefault="00C01097">
      <w:pPr>
        <w:tabs>
          <w:tab w:val="left" w:pos="567"/>
        </w:tabs>
        <w:ind w:left="540" w:hanging="540"/>
        <w:rPr>
          <w:iCs/>
          <w:szCs w:val="22"/>
        </w:rPr>
      </w:pPr>
      <w:r>
        <w:rPr>
          <w:rFonts w:eastAsia="Calibri"/>
          <w:b/>
          <w:bCs/>
          <w:iCs/>
          <w:szCs w:val="22"/>
        </w:rPr>
        <w:t xml:space="preserve">Labai </w:t>
      </w:r>
      <w:r>
        <w:rPr>
          <w:b/>
          <w:bCs/>
          <w:iCs/>
          <w:szCs w:val="22"/>
        </w:rPr>
        <w:t>reti šalutinio poveikio reiškiniai</w:t>
      </w:r>
      <w:r>
        <w:rPr>
          <w:iCs/>
          <w:szCs w:val="22"/>
        </w:rPr>
        <w:t xml:space="preserve"> (</w:t>
      </w:r>
      <w:r>
        <w:rPr>
          <w:rFonts w:eastAsia="Calibri"/>
          <w:iCs/>
          <w:szCs w:val="22"/>
        </w:rPr>
        <w:t xml:space="preserve">gali </w:t>
      </w:r>
      <w:r>
        <w:rPr>
          <w:iCs/>
          <w:szCs w:val="22"/>
        </w:rPr>
        <w:t>pasireikšti rečiau kaip 1 iš 10 000 asmenų):</w:t>
      </w:r>
    </w:p>
    <w:p w14:paraId="6A232525"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szCs w:val="22"/>
        </w:rPr>
        <w:t>kraujo</w:t>
      </w:r>
      <w:r>
        <w:rPr>
          <w:rFonts w:eastAsia="Calibri"/>
          <w:szCs w:val="22"/>
        </w:rPr>
        <w:t xml:space="preserve"> ląstelių kiekio pokyčiai, pvz., </w:t>
      </w:r>
      <w:proofErr w:type="spellStart"/>
      <w:r>
        <w:rPr>
          <w:rFonts w:eastAsia="Calibri"/>
          <w:szCs w:val="22"/>
        </w:rPr>
        <w:t>trombocitopenija</w:t>
      </w:r>
      <w:proofErr w:type="spellEnd"/>
      <w:r>
        <w:rPr>
          <w:rFonts w:eastAsia="Calibri"/>
          <w:szCs w:val="22"/>
        </w:rPr>
        <w:t xml:space="preserve"> (kraujo plokštelių skaičiaus sumažėjimas, pasireiškiantis lengvai atsirandančiomis kraujosruvomis ir kraujavimu iš nosies</w:t>
      </w:r>
      <w:r>
        <w:rPr>
          <w:szCs w:val="22"/>
        </w:rPr>
        <w:t>)</w:t>
      </w:r>
      <w:r>
        <w:rPr>
          <w:rFonts w:eastAsia="Calibri"/>
          <w:szCs w:val="22"/>
        </w:rPr>
        <w:t xml:space="preserve"> </w:t>
      </w:r>
      <w:proofErr w:type="spellStart"/>
      <w:r>
        <w:rPr>
          <w:rFonts w:eastAsia="Calibri"/>
          <w:szCs w:val="22"/>
        </w:rPr>
        <w:t>leukopenija</w:t>
      </w:r>
      <w:proofErr w:type="spellEnd"/>
      <w:r>
        <w:rPr>
          <w:rFonts w:eastAsia="Calibri"/>
          <w:szCs w:val="22"/>
        </w:rPr>
        <w:t xml:space="preserve"> (baltųjų kraujo ląstelių skaičiaus sumažėjimas, galintis pasireikšti karščiavimu be aiškios priežasties, gerklės skausmu ar kitokiais gripą primenančiais simptomais; jei toks poveikis atsiranda, kreipkitės į gydytoją) ir mažakraujyste (raudonųjų kraujo ląstelių skaičiaus sumažėjimu)</w:t>
      </w:r>
    </w:p>
    <w:p w14:paraId="6154F84C"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szCs w:val="22"/>
        </w:rPr>
        <w:t>kalcio kiekio kraujyje padidėjimas</w:t>
      </w:r>
    </w:p>
    <w:p w14:paraId="13C65F1E"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szCs w:val="22"/>
        </w:rPr>
        <w:lastRenderedPageBreak/>
        <w:t>mažas kraujospūdis</w:t>
      </w:r>
    </w:p>
    <w:p w14:paraId="3C3BBDC4"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nenormali kepenų veikla</w:t>
      </w:r>
    </w:p>
    <w:p w14:paraId="5AEBE710"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szCs w:val="22"/>
        </w:rPr>
        <w:t>inkstų ligos (sukelia nuovargio simptomus, padidėjusį poreikį šlapintis, odos niežėjimą, pykinimą, galūnių ištinimą)</w:t>
      </w:r>
    </w:p>
    <w:p w14:paraId="270C2901"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žarnyno angioneurozinė edema: tinimas žarnyne, pasireiškiantis tokiais simptomais kaip pilvo skausmas, pykinimas, vėmimas ir viduriavimas</w:t>
      </w:r>
    </w:p>
    <w:p w14:paraId="188DDD30" w14:textId="77777777" w:rsidR="00480FBE" w:rsidRDefault="00480FBE">
      <w:pPr>
        <w:widowControl w:val="0"/>
        <w:tabs>
          <w:tab w:val="left" w:pos="567"/>
        </w:tabs>
        <w:autoSpaceDE w:val="0"/>
        <w:autoSpaceDN w:val="0"/>
        <w:adjustRightInd w:val="0"/>
        <w:rPr>
          <w:b/>
          <w:i/>
          <w:szCs w:val="22"/>
          <w:lang w:val="sl-SI" w:eastAsia="sl-SI"/>
        </w:rPr>
      </w:pPr>
    </w:p>
    <w:p w14:paraId="156B3B67" w14:textId="77777777" w:rsidR="00480FBE" w:rsidRDefault="00C01097">
      <w:pPr>
        <w:widowControl w:val="0"/>
        <w:tabs>
          <w:tab w:val="left" w:pos="567"/>
        </w:tabs>
        <w:autoSpaceDE w:val="0"/>
        <w:autoSpaceDN w:val="0"/>
        <w:adjustRightInd w:val="0"/>
        <w:ind w:left="425" w:hanging="425"/>
        <w:rPr>
          <w:szCs w:val="22"/>
          <w:lang w:val="sl-SI" w:eastAsia="sl-SI"/>
        </w:rPr>
      </w:pPr>
      <w:r>
        <w:rPr>
          <w:rFonts w:eastAsia="Calibri"/>
          <w:b/>
          <w:szCs w:val="22"/>
          <w:lang w:val="sl-SI" w:eastAsia="sl-SI"/>
        </w:rPr>
        <w:t xml:space="preserve">Dažnis nežinomas </w:t>
      </w:r>
      <w:r>
        <w:rPr>
          <w:szCs w:val="22"/>
          <w:lang w:val="sl-SI" w:eastAsia="sl-SI"/>
        </w:rPr>
        <w:t>(dažnis negali būti apskaičiuotas pagal turimus duomenis)</w:t>
      </w:r>
    </w:p>
    <w:p w14:paraId="4DD2A467"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h</w:t>
      </w:r>
      <w:r>
        <w:rPr>
          <w:rFonts w:eastAsia="Calibri"/>
          <w:color w:val="000000"/>
          <w:szCs w:val="22"/>
          <w:lang w:val="sl-SI" w:eastAsia="sl-SI"/>
        </w:rPr>
        <w:t>emoglobino kiekio sumažėjimas ir procentinės raudonųjų kraujo ląstelių dalies kraujyje sumažėjimas (sunkiais atvejais gali pasireikšti mažakraujystė)</w:t>
      </w:r>
    </w:p>
    <w:p w14:paraId="24F9CFEC"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kalio kiekio kraujyje padidėjimas (sunkiais atvejais gali atsirasti raumenų spazmų ir sutrikti širdies ritmas)</w:t>
      </w:r>
    </w:p>
    <w:p w14:paraId="1EAA55AC"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staigus sąmonės netekimas (sinkopė)</w:t>
      </w:r>
    </w:p>
    <w:p w14:paraId="07A55F29" w14:textId="77777777" w:rsidR="00480FBE" w:rsidRDefault="00C01097">
      <w:pPr>
        <w:pStyle w:val="Sraopastraipa"/>
        <w:numPr>
          <w:ilvl w:val="0"/>
          <w:numId w:val="18"/>
        </w:numPr>
        <w:rPr>
          <w:rFonts w:eastAsia="Calibri"/>
          <w:szCs w:val="22"/>
          <w:lang w:val="sl-SI" w:eastAsia="sl-SI"/>
        </w:rPr>
      </w:pPr>
      <w:r>
        <w:rPr>
          <w:rFonts w:eastAsia="Calibri"/>
          <w:szCs w:val="22"/>
          <w:lang w:val="sl-SI" w:eastAsia="sl-SI"/>
        </w:rPr>
        <w:t>trumparegystė (miopija)</w:t>
      </w:r>
    </w:p>
    <w:p w14:paraId="6E4059CB" w14:textId="77777777" w:rsidR="00480FBE" w:rsidRDefault="00C01097">
      <w:pPr>
        <w:numPr>
          <w:ilvl w:val="0"/>
          <w:numId w:val="18"/>
        </w:numPr>
        <w:tabs>
          <w:tab w:val="left" w:pos="1296"/>
        </w:tabs>
        <w:spacing w:line="260" w:lineRule="exact"/>
      </w:pPr>
      <w:r>
        <w:t>neryškus matymas</w:t>
      </w:r>
    </w:p>
    <w:p w14:paraId="35C1BFE6" w14:textId="77777777" w:rsidR="00480FBE" w:rsidRDefault="00C01097">
      <w:pPr>
        <w:numPr>
          <w:ilvl w:val="0"/>
          <w:numId w:val="18"/>
        </w:numPr>
        <w:tabs>
          <w:tab w:val="left" w:pos="1296"/>
        </w:tabs>
        <w:spacing w:line="260" w:lineRule="exact"/>
      </w:pPr>
      <w:r>
        <w:t>regėjimo sutrikimas</w:t>
      </w:r>
    </w:p>
    <w:p w14:paraId="64EBBDD5" w14:textId="77777777" w:rsidR="00480FBE" w:rsidRDefault="00C01097">
      <w:pPr>
        <w:numPr>
          <w:ilvl w:val="0"/>
          <w:numId w:val="18"/>
        </w:numPr>
        <w:tabs>
          <w:tab w:val="left" w:pos="1296"/>
        </w:tabs>
        <w:spacing w:line="260" w:lineRule="exact"/>
      </w:pPr>
      <w:r>
        <w:t xml:space="preserve">susilpnėjęs regėjimas ar akių skausmas dėl padidėjusio akispūdžio (galimi skysčio susikaupimo akies kraujagysliniame dangale (tarp </w:t>
      </w:r>
      <w:proofErr w:type="spellStart"/>
      <w:r>
        <w:t>gyslainės</w:t>
      </w:r>
      <w:proofErr w:type="spellEnd"/>
      <w:r>
        <w:t xml:space="preserve"> ir </w:t>
      </w:r>
      <w:proofErr w:type="spellStart"/>
      <w:r>
        <w:t>skleros</w:t>
      </w:r>
      <w:proofErr w:type="spellEnd"/>
      <w:r>
        <w:t>) arba ūminės uždaro kampo glaukomos požymiai)</w:t>
      </w:r>
    </w:p>
    <w:p w14:paraId="42DE8811" w14:textId="77777777" w:rsidR="00480FBE" w:rsidRDefault="00C01097">
      <w:pPr>
        <w:numPr>
          <w:ilvl w:val="0"/>
          <w:numId w:val="18"/>
        </w:numPr>
        <w:rPr>
          <w:szCs w:val="22"/>
          <w:lang w:val="en-GB" w:eastAsia="fr-FR"/>
        </w:rPr>
      </w:pPr>
      <w:proofErr w:type="spellStart"/>
      <w:r>
        <w:rPr>
          <w:szCs w:val="22"/>
          <w:lang w:val="en-GB" w:eastAsia="fr-FR"/>
        </w:rPr>
        <w:t>nenormalus</w:t>
      </w:r>
      <w:proofErr w:type="spellEnd"/>
      <w:r>
        <w:rPr>
          <w:szCs w:val="22"/>
          <w:lang w:val="en-GB" w:eastAsia="fr-FR"/>
        </w:rPr>
        <w:t xml:space="preserve"> EKG </w:t>
      </w:r>
      <w:proofErr w:type="spellStart"/>
      <w:r>
        <w:rPr>
          <w:szCs w:val="22"/>
          <w:lang w:val="en-GB" w:eastAsia="fr-FR"/>
        </w:rPr>
        <w:t>širdies</w:t>
      </w:r>
      <w:proofErr w:type="spellEnd"/>
      <w:r>
        <w:rPr>
          <w:szCs w:val="22"/>
          <w:lang w:val="en-GB" w:eastAsia="fr-FR"/>
        </w:rPr>
        <w:t xml:space="preserve"> </w:t>
      </w:r>
      <w:proofErr w:type="spellStart"/>
      <w:r>
        <w:rPr>
          <w:szCs w:val="22"/>
          <w:lang w:val="en-GB" w:eastAsia="fr-FR"/>
        </w:rPr>
        <w:t>sekimas</w:t>
      </w:r>
      <w:proofErr w:type="spellEnd"/>
    </w:p>
    <w:p w14:paraId="6E16DF65"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rausvai violetinės ar raudonos dėmės, karščiavimas, niežulys (kraujagyslių uždegimo, dar vadinamo vaskulitu, požymiai)</w:t>
      </w:r>
    </w:p>
    <w:p w14:paraId="7E85231E"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kepenų funkcijos tyrimų rodmenų padidėjimas (tai gali rodyti kepenų pažeidimą), įskaitant bilirubino kiekio kraujyje padidėjimą (dėl to sunkiais atvejais gali pagelsti oda ir akys)</w:t>
      </w:r>
    </w:p>
    <w:p w14:paraId="54A138CC"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jeigu sergate sistemine raudonąja vilklige (imuninės sistemos sutrikimu, sukeliančiu uždegimą ir sąnarių, sausgyslių ir organų pažeidimus, kurių simptomai, įskaitant odos išbėrimą, nuovargį, apetito praradimą, svorio padidėjimą ir sąnarių skausmą), jos eiga gali pablogėti</w:t>
      </w:r>
    </w:p>
    <w:p w14:paraId="480CD089" w14:textId="77777777" w:rsidR="00480FBE" w:rsidRDefault="00C01097">
      <w:pPr>
        <w:numPr>
          <w:ilvl w:val="0"/>
          <w:numId w:val="18"/>
        </w:numPr>
        <w:tabs>
          <w:tab w:val="left" w:pos="1296"/>
        </w:tabs>
        <w:spacing w:line="260" w:lineRule="exact"/>
      </w:pPr>
      <w:r>
        <w:t>taip pat aprašytos padidėjusio jautrumo šviesai reakcijos (odos išvaizdos pokyčiai) po buvimo saulėje ar dirbtiniuose UVA spinduliuose</w:t>
      </w:r>
    </w:p>
    <w:p w14:paraId="2EA8FD39"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odos paraudimas</w:t>
      </w:r>
    </w:p>
    <w:p w14:paraId="24074B4D"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odos niežėjimas</w:t>
      </w:r>
    </w:p>
    <w:p w14:paraId="46E08969"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raumenų skausmas</w:t>
      </w:r>
    </w:p>
    <w:p w14:paraId="2F046314"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kreatinino koncentracijos kraujo serume padidėjimas (tai gali rodyti sutrikusią inkstų funkciją).</w:t>
      </w:r>
    </w:p>
    <w:p w14:paraId="5659B940"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gliukozės kiekio kraujyje padidėjimas cukriniu diabetu sergantiems pacientams</w:t>
      </w:r>
    </w:p>
    <w:p w14:paraId="4B24B4ED" w14:textId="77777777" w:rsidR="00480FBE" w:rsidRDefault="00C01097">
      <w:pPr>
        <w:widowControl w:val="0"/>
        <w:numPr>
          <w:ilvl w:val="0"/>
          <w:numId w:val="18"/>
        </w:numPr>
        <w:tabs>
          <w:tab w:val="left" w:pos="567"/>
        </w:tabs>
        <w:autoSpaceDE w:val="0"/>
        <w:autoSpaceDN w:val="0"/>
        <w:adjustRightInd w:val="0"/>
        <w:rPr>
          <w:rFonts w:eastAsia="Calibri"/>
          <w:szCs w:val="22"/>
          <w:lang w:val="sl-SI" w:eastAsia="sl-SI"/>
        </w:rPr>
      </w:pPr>
      <w:r>
        <w:rPr>
          <w:szCs w:val="22"/>
        </w:rPr>
        <w:t>šlapimo</w:t>
      </w:r>
      <w:r>
        <w:rPr>
          <w:rFonts w:eastAsia="Calibri"/>
          <w:szCs w:val="22"/>
        </w:rPr>
        <w:t xml:space="preserve"> rūgšties, t. y. medžiagos, kuri gali sukelti ar pasunkinti podagrą (ši liga pasireiškia sąnario </w:t>
      </w:r>
      <w:r>
        <w:rPr>
          <w:szCs w:val="22"/>
        </w:rPr>
        <w:t xml:space="preserve">(- </w:t>
      </w:r>
      <w:proofErr w:type="spellStart"/>
      <w:r>
        <w:rPr>
          <w:szCs w:val="22"/>
        </w:rPr>
        <w:t>i</w:t>
      </w:r>
      <w:r>
        <w:rPr>
          <w:rFonts w:eastAsia="Calibri"/>
          <w:szCs w:val="22"/>
        </w:rPr>
        <w:t>ų</w:t>
      </w:r>
      <w:proofErr w:type="spellEnd"/>
      <w:r>
        <w:rPr>
          <w:rFonts w:eastAsia="Calibri"/>
          <w:szCs w:val="22"/>
        </w:rPr>
        <w:t>), ypač pėdos, skausmu), kiekio padidėjimas</w:t>
      </w:r>
    </w:p>
    <w:p w14:paraId="5A3DB86B" w14:textId="77777777" w:rsidR="00480FBE" w:rsidRDefault="00480FBE">
      <w:pPr>
        <w:rPr>
          <w:noProof/>
        </w:rPr>
      </w:pPr>
    </w:p>
    <w:p w14:paraId="0CD8D64A" w14:textId="77777777" w:rsidR="00480FBE" w:rsidRDefault="00C01097">
      <w:pPr>
        <w:rPr>
          <w:b/>
          <w:noProof/>
        </w:rPr>
      </w:pPr>
      <w:bookmarkStart w:id="13" w:name="_Hlk164769722"/>
      <w:r>
        <w:rPr>
          <w:b/>
          <w:noProof/>
        </w:rPr>
        <w:t>Pranešimas apie šalutinį poveikį</w:t>
      </w:r>
    </w:p>
    <w:p w14:paraId="75A17A32" w14:textId="77777777" w:rsidR="00480FBE" w:rsidRDefault="00C01097">
      <w:pPr>
        <w:numPr>
          <w:ilvl w:val="12"/>
          <w:numId w:val="0"/>
        </w:numPr>
        <w:ind w:right="-2"/>
        <w:rPr>
          <w:noProof/>
        </w:rPr>
      </w:pPr>
      <w:r>
        <w:rPr>
          <w:bCs/>
          <w:noProof/>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r>
        <w:rPr>
          <w:b/>
          <w:noProof/>
        </w:rPr>
        <w:t>.</w:t>
      </w:r>
      <w:bookmarkEnd w:id="13"/>
    </w:p>
    <w:p w14:paraId="4ED9BB89" w14:textId="77777777" w:rsidR="00480FBE" w:rsidRDefault="00480FBE">
      <w:pPr>
        <w:numPr>
          <w:ilvl w:val="12"/>
          <w:numId w:val="0"/>
        </w:numPr>
        <w:ind w:right="-2"/>
        <w:rPr>
          <w:noProof/>
        </w:rPr>
      </w:pPr>
    </w:p>
    <w:p w14:paraId="11FC5BDA" w14:textId="77777777" w:rsidR="00480FBE" w:rsidRDefault="00480FBE">
      <w:pPr>
        <w:numPr>
          <w:ilvl w:val="12"/>
          <w:numId w:val="0"/>
        </w:numPr>
        <w:ind w:right="-2"/>
        <w:rPr>
          <w:noProof/>
        </w:rPr>
      </w:pPr>
    </w:p>
    <w:p w14:paraId="195C6EF3" w14:textId="77777777" w:rsidR="00480FBE" w:rsidRDefault="00C01097">
      <w:pPr>
        <w:numPr>
          <w:ilvl w:val="12"/>
          <w:numId w:val="0"/>
        </w:numPr>
        <w:ind w:left="567" w:right="-2" w:hanging="567"/>
        <w:rPr>
          <w:b/>
          <w:noProof/>
        </w:rPr>
      </w:pPr>
      <w:r>
        <w:rPr>
          <w:b/>
          <w:noProof/>
        </w:rPr>
        <w:t>5.</w:t>
      </w:r>
      <w:r>
        <w:rPr>
          <w:b/>
          <w:noProof/>
        </w:rPr>
        <w:tab/>
        <w:t>Kaip laikyti Vabinxo</w:t>
      </w:r>
    </w:p>
    <w:p w14:paraId="0A190EF6" w14:textId="77777777" w:rsidR="00480FBE" w:rsidRDefault="00480FBE">
      <w:pPr>
        <w:rPr>
          <w:i/>
          <w:noProof/>
        </w:rPr>
      </w:pPr>
    </w:p>
    <w:p w14:paraId="7E5FAD0F" w14:textId="77777777" w:rsidR="00480FBE" w:rsidRDefault="00C01097">
      <w:pPr>
        <w:numPr>
          <w:ilvl w:val="12"/>
          <w:numId w:val="0"/>
        </w:numPr>
        <w:ind w:right="-2"/>
        <w:rPr>
          <w:noProof/>
        </w:rPr>
      </w:pPr>
      <w:r>
        <w:t>Šį vaistą laikykite</w:t>
      </w:r>
      <w:r>
        <w:rPr>
          <w:noProof/>
        </w:rPr>
        <w:t xml:space="preserve"> vaikams nepastebimoje ir nepasiekiamoje vietoje.</w:t>
      </w:r>
    </w:p>
    <w:p w14:paraId="377F1368" w14:textId="77777777" w:rsidR="00480FBE" w:rsidRDefault="00480FBE">
      <w:pPr>
        <w:numPr>
          <w:ilvl w:val="12"/>
          <w:numId w:val="0"/>
        </w:numPr>
        <w:ind w:right="-2"/>
        <w:rPr>
          <w:noProof/>
        </w:rPr>
      </w:pPr>
    </w:p>
    <w:p w14:paraId="21185978" w14:textId="77777777" w:rsidR="00480FBE" w:rsidRDefault="00C01097">
      <w:pPr>
        <w:pStyle w:val="Pagrindinistekstas"/>
        <w:rPr>
          <w:i w:val="0"/>
          <w:iCs/>
          <w:noProof/>
          <w:color w:val="auto"/>
          <w:lang w:val="lt-LT"/>
        </w:rPr>
      </w:pPr>
      <w:r>
        <w:rPr>
          <w:i w:val="0"/>
          <w:iCs/>
          <w:noProof/>
          <w:color w:val="auto"/>
          <w:lang w:val="lt-LT"/>
        </w:rPr>
        <w:t>Ant dėžutės ir lizdinės plokštelės po ,,EXP“ nurodytam tinkamumo laikui pasibaigus, šio vaisto vartoti negalima. Vaistas tinkamas vartoti iki paskutinės nurodyto mėnesio dienos.</w:t>
      </w:r>
    </w:p>
    <w:p w14:paraId="3E2D1E85" w14:textId="77777777" w:rsidR="00480FBE" w:rsidRDefault="00480FBE">
      <w:pPr>
        <w:numPr>
          <w:ilvl w:val="12"/>
          <w:numId w:val="0"/>
        </w:numPr>
        <w:ind w:right="-2"/>
        <w:rPr>
          <w:noProof/>
        </w:rPr>
      </w:pPr>
    </w:p>
    <w:p w14:paraId="63F8AA8F" w14:textId="77777777" w:rsidR="00480FBE" w:rsidRDefault="00C01097">
      <w:pPr>
        <w:numPr>
          <w:ilvl w:val="12"/>
          <w:numId w:val="0"/>
        </w:numPr>
        <w:ind w:right="-2"/>
        <w:rPr>
          <w:rFonts w:eastAsia="Arial Unicode MS"/>
          <w:szCs w:val="22"/>
          <w:lang w:val="sl-SI" w:eastAsia="sl-SI"/>
        </w:rPr>
      </w:pPr>
      <w:r>
        <w:rPr>
          <w:rFonts w:eastAsia="Arial Unicode MS"/>
          <w:szCs w:val="22"/>
          <w:lang w:val="sl-SI" w:eastAsia="sl-SI"/>
        </w:rPr>
        <w:t>Laikyti gamintojo pakuotėje, kad vaistas būtų apsaugotas nuo šviesos ir drėgmės.</w:t>
      </w:r>
    </w:p>
    <w:p w14:paraId="55B40C69" w14:textId="77777777" w:rsidR="00480FBE" w:rsidRDefault="00C01097">
      <w:pPr>
        <w:numPr>
          <w:ilvl w:val="12"/>
          <w:numId w:val="0"/>
        </w:numPr>
        <w:ind w:right="-2"/>
        <w:rPr>
          <w:noProof/>
        </w:rPr>
      </w:pPr>
      <w:r>
        <w:t>Šio vaisto laikymui specialių temperatūros sąlygų nereikalaujama.</w:t>
      </w:r>
    </w:p>
    <w:p w14:paraId="774CF786" w14:textId="77777777" w:rsidR="00480FBE" w:rsidRDefault="00C01097">
      <w:pPr>
        <w:numPr>
          <w:ilvl w:val="12"/>
          <w:numId w:val="0"/>
        </w:numPr>
        <w:tabs>
          <w:tab w:val="left" w:pos="1296"/>
        </w:tabs>
        <w:ind w:right="-2"/>
        <w:rPr>
          <w:szCs w:val="22"/>
        </w:rPr>
      </w:pPr>
      <w:r>
        <w:rPr>
          <w:rFonts w:eastAsia="Calibri"/>
          <w:szCs w:val="22"/>
        </w:rPr>
        <w:t xml:space="preserve">Vaistų negalima </w:t>
      </w:r>
      <w:r>
        <w:rPr>
          <w:szCs w:val="22"/>
        </w:rPr>
        <w:t>išmesti</w:t>
      </w:r>
      <w:r>
        <w:rPr>
          <w:rFonts w:eastAsia="Calibri"/>
          <w:szCs w:val="22"/>
        </w:rPr>
        <w:t xml:space="preserve"> į kanalizaciją arba su buitinėmis</w:t>
      </w:r>
      <w:r>
        <w:rPr>
          <w:rFonts w:eastAsia="Calibri"/>
          <w:color w:val="993366"/>
          <w:szCs w:val="22"/>
        </w:rPr>
        <w:t xml:space="preserve"> </w:t>
      </w:r>
      <w:r>
        <w:rPr>
          <w:rFonts w:eastAsia="Calibri"/>
          <w:szCs w:val="22"/>
        </w:rPr>
        <w:t>atliekomis. Kaip tvarkyti nereikalingus vaistus, klauskite vaistininko. Šios priemonės padės apsaugoti aplinką.</w:t>
      </w:r>
    </w:p>
    <w:p w14:paraId="5EC0D8A6" w14:textId="77777777" w:rsidR="00480FBE" w:rsidRDefault="00480FBE">
      <w:pPr>
        <w:numPr>
          <w:ilvl w:val="12"/>
          <w:numId w:val="0"/>
        </w:numPr>
        <w:ind w:right="-2"/>
        <w:rPr>
          <w:noProof/>
        </w:rPr>
      </w:pPr>
    </w:p>
    <w:p w14:paraId="274433A5" w14:textId="77777777" w:rsidR="00480FBE" w:rsidRDefault="00480FBE">
      <w:pPr>
        <w:numPr>
          <w:ilvl w:val="12"/>
          <w:numId w:val="0"/>
        </w:numPr>
        <w:ind w:right="-2"/>
        <w:rPr>
          <w:noProof/>
        </w:rPr>
      </w:pPr>
    </w:p>
    <w:p w14:paraId="7E7E0486" w14:textId="77777777" w:rsidR="00480FBE" w:rsidRDefault="00C01097">
      <w:pPr>
        <w:numPr>
          <w:ilvl w:val="12"/>
          <w:numId w:val="0"/>
        </w:numPr>
        <w:ind w:right="-2"/>
        <w:rPr>
          <w:b/>
          <w:noProof/>
        </w:rPr>
      </w:pPr>
      <w:r>
        <w:rPr>
          <w:b/>
          <w:noProof/>
        </w:rPr>
        <w:t>6.</w:t>
      </w:r>
      <w:r>
        <w:rPr>
          <w:b/>
          <w:noProof/>
        </w:rPr>
        <w:tab/>
        <w:t>Pakuotės turinys ir kita informacija</w:t>
      </w:r>
    </w:p>
    <w:p w14:paraId="438082BD" w14:textId="77777777" w:rsidR="00480FBE" w:rsidRDefault="00480FBE">
      <w:pPr>
        <w:numPr>
          <w:ilvl w:val="12"/>
          <w:numId w:val="0"/>
        </w:numPr>
        <w:ind w:right="-2"/>
        <w:rPr>
          <w:noProof/>
        </w:rPr>
      </w:pPr>
    </w:p>
    <w:p w14:paraId="34246274" w14:textId="77777777" w:rsidR="00480FBE" w:rsidRDefault="00C01097">
      <w:pPr>
        <w:numPr>
          <w:ilvl w:val="12"/>
          <w:numId w:val="0"/>
        </w:numPr>
        <w:ind w:right="-2"/>
        <w:rPr>
          <w:noProof/>
          <w:u w:val="single"/>
        </w:rPr>
      </w:pPr>
      <w:r>
        <w:rPr>
          <w:b/>
          <w:bCs/>
          <w:noProof/>
        </w:rPr>
        <w:t>Vabinxo sudėtis</w:t>
      </w:r>
    </w:p>
    <w:p w14:paraId="72E1D527" w14:textId="77777777" w:rsidR="00480FBE" w:rsidRDefault="00C01097">
      <w:pPr>
        <w:numPr>
          <w:ilvl w:val="0"/>
          <w:numId w:val="1"/>
        </w:numPr>
        <w:ind w:left="567" w:right="-2" w:hanging="567"/>
        <w:rPr>
          <w:i/>
          <w:iCs/>
          <w:noProof/>
        </w:rPr>
      </w:pPr>
      <w:bookmarkStart w:id="14" w:name="_Hlk164161541"/>
      <w:r>
        <w:rPr>
          <w:noProof/>
        </w:rPr>
        <w:t>Veikliosios medžiagos yra valsartanas ir indapamidas.</w:t>
      </w:r>
    </w:p>
    <w:bookmarkEnd w:id="14"/>
    <w:p w14:paraId="5CBB3147" w14:textId="77777777" w:rsidR="00480FBE" w:rsidRDefault="00C01097">
      <w:pPr>
        <w:ind w:left="567" w:right="-2"/>
        <w:rPr>
          <w:i/>
          <w:iCs/>
          <w:noProof/>
        </w:rPr>
      </w:pPr>
      <w:r>
        <w:rPr>
          <w:noProof/>
        </w:rPr>
        <w:t>Kiekvienoje modifikuoto atpalaidavimo tabletėje yra 160 mg valsartano ir 1,5 mg indapamido.</w:t>
      </w:r>
    </w:p>
    <w:p w14:paraId="145E513B" w14:textId="77777777" w:rsidR="00480FBE" w:rsidRDefault="00C01097">
      <w:pPr>
        <w:numPr>
          <w:ilvl w:val="0"/>
          <w:numId w:val="1"/>
        </w:numPr>
        <w:ind w:left="567" w:right="-2" w:hanging="567"/>
        <w:rPr>
          <w:noProof/>
        </w:rPr>
      </w:pPr>
      <w:r>
        <w:rPr>
          <w:noProof/>
        </w:rPr>
        <w:t>Pagalbinės medžiagos yra:</w:t>
      </w:r>
    </w:p>
    <w:p w14:paraId="015EEF26" w14:textId="77777777" w:rsidR="00480FBE" w:rsidRDefault="00C01097">
      <w:pPr>
        <w:ind w:left="567" w:right="-2"/>
        <w:rPr>
          <w:noProof/>
        </w:rPr>
      </w:pPr>
      <w:r>
        <w:rPr>
          <w:i/>
          <w:iCs/>
          <w:noProof/>
        </w:rPr>
        <w:t>Valsartano sluoksnis</w:t>
      </w:r>
      <w:r>
        <w:rPr>
          <w:noProof/>
        </w:rPr>
        <w:t>: mikrokristalinė celiuliozė, krospovidonas, bevandenis koloidinis silicio dioksidas ir magnio stearatas.</w:t>
      </w:r>
    </w:p>
    <w:p w14:paraId="32092673" w14:textId="77777777" w:rsidR="00480FBE" w:rsidRDefault="00C01097">
      <w:pPr>
        <w:ind w:left="567" w:right="-2"/>
        <w:rPr>
          <w:noProof/>
        </w:rPr>
      </w:pPr>
      <w:r>
        <w:rPr>
          <w:i/>
          <w:iCs/>
          <w:noProof/>
        </w:rPr>
        <w:t>Indapamido sluoksnis:</w:t>
      </w:r>
      <w:r>
        <w:rPr>
          <w:noProof/>
        </w:rPr>
        <w:t xml:space="preserve"> mikrokristalinė celiuliozė, manitolis, hipromeliozė, bevandenis koloidinis silicio dioksidas, magnio stearatas, karbomerai</w:t>
      </w:r>
      <w:r>
        <w:rPr>
          <w:rFonts w:eastAsia="Calibri"/>
          <w:color w:val="000000"/>
          <w:szCs w:val="22"/>
          <w:lang w:val="sl-SI" w:eastAsia="sl-SI"/>
        </w:rPr>
        <w:t xml:space="preserve"> ir geltonasis geležies oksidas (E172).</w:t>
      </w:r>
    </w:p>
    <w:p w14:paraId="2414D29C" w14:textId="77777777" w:rsidR="00480FBE" w:rsidRDefault="00480FBE">
      <w:pPr>
        <w:ind w:right="-2"/>
        <w:rPr>
          <w:noProof/>
        </w:rPr>
      </w:pPr>
    </w:p>
    <w:p w14:paraId="4DE07EEE" w14:textId="77777777" w:rsidR="00480FBE" w:rsidRDefault="00C01097">
      <w:pPr>
        <w:numPr>
          <w:ilvl w:val="12"/>
          <w:numId w:val="0"/>
        </w:numPr>
        <w:ind w:right="-2"/>
        <w:rPr>
          <w:b/>
          <w:bCs/>
          <w:noProof/>
        </w:rPr>
      </w:pPr>
      <w:r>
        <w:rPr>
          <w:b/>
          <w:bCs/>
          <w:noProof/>
        </w:rPr>
        <w:t>Vabinxo išvaizda ir kiekis pakuotėje</w:t>
      </w:r>
    </w:p>
    <w:p w14:paraId="387240E6" w14:textId="77777777" w:rsidR="00480FBE" w:rsidRDefault="00C01097">
      <w:pPr>
        <w:autoSpaceDE w:val="0"/>
        <w:autoSpaceDN w:val="0"/>
        <w:adjustRightInd w:val="0"/>
        <w:jc w:val="both"/>
        <w:rPr>
          <w:rFonts w:eastAsia="Calibri"/>
          <w:szCs w:val="22"/>
        </w:rPr>
      </w:pPr>
      <w:r>
        <w:rPr>
          <w:noProof/>
          <w:szCs w:val="22"/>
        </w:rPr>
        <w:t>Vabinxo 160 mg/1,5 mg</w:t>
      </w:r>
      <w:r>
        <w:rPr>
          <w:rFonts w:eastAsia="Calibri"/>
          <w:szCs w:val="22"/>
        </w:rPr>
        <w:t xml:space="preserve"> modifikuoto atpalaidavimo tabletės:</w:t>
      </w:r>
      <w:r>
        <w:t xml:space="preserve"> </w:t>
      </w:r>
      <w:r>
        <w:rPr>
          <w:rFonts w:eastAsia="Calibri"/>
          <w:szCs w:val="22"/>
        </w:rPr>
        <w:t xml:space="preserve">apvalios, abipus išgaubtos, </w:t>
      </w:r>
      <w:proofErr w:type="spellStart"/>
      <w:r>
        <w:rPr>
          <w:rFonts w:eastAsia="Calibri"/>
          <w:szCs w:val="22"/>
        </w:rPr>
        <w:t>dvisluoksnės</w:t>
      </w:r>
      <w:proofErr w:type="spellEnd"/>
      <w:r>
        <w:rPr>
          <w:rFonts w:eastAsia="Calibri"/>
          <w:szCs w:val="22"/>
        </w:rPr>
        <w:t xml:space="preserve"> tabletės. Vienas sluoksnis šviesiai rusvai geltonas, margas, su VI2 ženklu. Kitas sluoksnis yra nuo baltos iki geltonai baltos spalvos. Tabletės  skersmuo yra apie 11 mm.</w:t>
      </w:r>
    </w:p>
    <w:p w14:paraId="12307DD7" w14:textId="77777777" w:rsidR="00480FBE" w:rsidRDefault="00480FBE">
      <w:pPr>
        <w:widowControl w:val="0"/>
        <w:tabs>
          <w:tab w:val="left" w:pos="567"/>
        </w:tabs>
        <w:rPr>
          <w:szCs w:val="22"/>
          <w:lang w:val="sl-SI" w:eastAsia="sl-SI"/>
        </w:rPr>
      </w:pPr>
    </w:p>
    <w:p w14:paraId="6958631D" w14:textId="77777777" w:rsidR="00480FBE" w:rsidRDefault="00C01097">
      <w:pPr>
        <w:widowControl w:val="0"/>
        <w:tabs>
          <w:tab w:val="left" w:pos="567"/>
        </w:tabs>
        <w:rPr>
          <w:szCs w:val="22"/>
          <w:lang w:val="sl-SI" w:eastAsia="sl-SI"/>
        </w:rPr>
      </w:pPr>
      <w:r>
        <w:rPr>
          <w:szCs w:val="22"/>
          <w:lang w:val="sl-SI" w:eastAsia="sl-SI"/>
        </w:rPr>
        <w:t>Vabinxo tiekiamas kartoninėse dėžutėse, kuriose yra:</w:t>
      </w:r>
    </w:p>
    <w:p w14:paraId="7EDF50B5" w14:textId="77777777" w:rsidR="00480FBE" w:rsidRDefault="00C01097">
      <w:pPr>
        <w:widowControl w:val="0"/>
        <w:tabs>
          <w:tab w:val="left" w:pos="567"/>
        </w:tabs>
        <w:rPr>
          <w:szCs w:val="22"/>
          <w:lang w:val="sl-SI"/>
        </w:rPr>
      </w:pPr>
      <w:r>
        <w:rPr>
          <w:szCs w:val="22"/>
          <w:lang w:val="sl-SI"/>
        </w:rPr>
        <w:t>-</w:t>
      </w:r>
      <w:r>
        <w:rPr>
          <w:szCs w:val="22"/>
          <w:lang w:val="sl-SI"/>
        </w:rPr>
        <w:tab/>
        <w:t>10, 14, 28, 30, 56, 60, 84, 90 arba 100 modifikuoto atpalaidavimo tablečių lizdinėse plokštelėse.</w:t>
      </w:r>
    </w:p>
    <w:p w14:paraId="582835A6" w14:textId="77777777" w:rsidR="00480FBE" w:rsidRDefault="00C01097">
      <w:pPr>
        <w:widowControl w:val="0"/>
        <w:tabs>
          <w:tab w:val="left" w:pos="567"/>
        </w:tabs>
        <w:ind w:left="567" w:hanging="567"/>
        <w:rPr>
          <w:szCs w:val="22"/>
          <w:lang w:val="sl-SI"/>
        </w:rPr>
      </w:pPr>
      <w:r>
        <w:rPr>
          <w:szCs w:val="22"/>
          <w:lang w:val="sl-SI"/>
        </w:rPr>
        <w:t>-</w:t>
      </w:r>
      <w:r>
        <w:rPr>
          <w:szCs w:val="22"/>
          <w:lang w:val="sl-SI"/>
        </w:rPr>
        <w:tab/>
      </w:r>
      <w:r>
        <w:rPr>
          <w:szCs w:val="22"/>
          <w:lang w:val="sl-SI" w:eastAsia="sl-SI"/>
        </w:rPr>
        <w:t>14, 28, 56, arba 84 modifikuoto atpalaidavimo tabletės lizdinėse plokštelėse kalendorinėje pakuotėje.</w:t>
      </w:r>
    </w:p>
    <w:p w14:paraId="199F11ED" w14:textId="77777777" w:rsidR="00480FBE" w:rsidRDefault="00480FBE">
      <w:pPr>
        <w:ind w:left="567" w:hanging="567"/>
      </w:pPr>
    </w:p>
    <w:p w14:paraId="067F64CD" w14:textId="77777777" w:rsidR="00480FBE" w:rsidRDefault="00C01097">
      <w:pPr>
        <w:ind w:left="567" w:hanging="567"/>
      </w:pPr>
      <w:r>
        <w:t>Gali būti tiekiamos ne visų dydžių pakuotės.</w:t>
      </w:r>
    </w:p>
    <w:p w14:paraId="604ACCAF" w14:textId="77777777" w:rsidR="00480FBE" w:rsidRDefault="00480FBE">
      <w:pPr>
        <w:numPr>
          <w:ilvl w:val="12"/>
          <w:numId w:val="0"/>
        </w:numPr>
        <w:ind w:right="-2"/>
        <w:rPr>
          <w:noProof/>
        </w:rPr>
      </w:pPr>
    </w:p>
    <w:p w14:paraId="309B48F7" w14:textId="77777777" w:rsidR="00480FBE" w:rsidRDefault="00C01097">
      <w:pPr>
        <w:numPr>
          <w:ilvl w:val="12"/>
          <w:numId w:val="0"/>
        </w:numPr>
        <w:tabs>
          <w:tab w:val="left" w:pos="1296"/>
        </w:tabs>
        <w:ind w:right="-2"/>
        <w:rPr>
          <w:rFonts w:eastAsia="Calibri"/>
          <w:b/>
          <w:szCs w:val="22"/>
        </w:rPr>
      </w:pPr>
      <w:r>
        <w:rPr>
          <w:b/>
          <w:bCs/>
          <w:szCs w:val="22"/>
        </w:rPr>
        <w:t>Registruotojas</w:t>
      </w:r>
      <w:r>
        <w:rPr>
          <w:rFonts w:eastAsia="Calibri"/>
          <w:b/>
          <w:szCs w:val="22"/>
        </w:rPr>
        <w:t xml:space="preserve"> ir gamintojas</w:t>
      </w:r>
    </w:p>
    <w:p w14:paraId="504AFB14" w14:textId="77777777" w:rsidR="00480FBE" w:rsidRDefault="00480FBE">
      <w:pPr>
        <w:numPr>
          <w:ilvl w:val="12"/>
          <w:numId w:val="0"/>
        </w:numPr>
        <w:tabs>
          <w:tab w:val="left" w:pos="1296"/>
        </w:tabs>
        <w:ind w:right="-2"/>
        <w:rPr>
          <w:rFonts w:eastAsia="Calibri"/>
          <w:szCs w:val="22"/>
        </w:rPr>
      </w:pPr>
    </w:p>
    <w:p w14:paraId="678F15D0" w14:textId="77777777" w:rsidR="00480FBE" w:rsidRDefault="00C01097">
      <w:pPr>
        <w:tabs>
          <w:tab w:val="left" w:pos="567"/>
        </w:tabs>
        <w:spacing w:line="260" w:lineRule="exact"/>
        <w:rPr>
          <w:rFonts w:eastAsia="Calibri"/>
          <w:szCs w:val="22"/>
        </w:rPr>
      </w:pPr>
      <w:r>
        <w:rPr>
          <w:rFonts w:eastAsia="Calibri"/>
          <w:szCs w:val="22"/>
        </w:rPr>
        <w:t xml:space="preserve">KRKA, d. d., Novo mesto, </w:t>
      </w:r>
      <w:proofErr w:type="spellStart"/>
      <w:r>
        <w:rPr>
          <w:rFonts w:eastAsia="Calibri"/>
          <w:szCs w:val="22"/>
        </w:rPr>
        <w:t>Šmarješka</w:t>
      </w:r>
      <w:proofErr w:type="spellEnd"/>
      <w:r>
        <w:rPr>
          <w:rFonts w:eastAsia="Calibri"/>
          <w:szCs w:val="22"/>
        </w:rPr>
        <w:t xml:space="preserve"> </w:t>
      </w:r>
      <w:proofErr w:type="spellStart"/>
      <w:r>
        <w:rPr>
          <w:rFonts w:eastAsia="Calibri"/>
          <w:szCs w:val="22"/>
        </w:rPr>
        <w:t>cesta</w:t>
      </w:r>
      <w:proofErr w:type="spellEnd"/>
      <w:r>
        <w:rPr>
          <w:rFonts w:eastAsia="Calibri"/>
          <w:szCs w:val="22"/>
        </w:rPr>
        <w:t xml:space="preserve"> 6, 8501 Novo mesto, Slovėnija</w:t>
      </w:r>
    </w:p>
    <w:p w14:paraId="7744CDD0" w14:textId="77777777" w:rsidR="00480FBE" w:rsidRDefault="00480FBE">
      <w:pPr>
        <w:numPr>
          <w:ilvl w:val="12"/>
          <w:numId w:val="0"/>
        </w:numPr>
        <w:ind w:right="-2"/>
        <w:rPr>
          <w:noProof/>
        </w:rPr>
      </w:pPr>
    </w:p>
    <w:p w14:paraId="25988B11" w14:textId="77777777" w:rsidR="00480FBE" w:rsidRDefault="00C01097">
      <w:pPr>
        <w:tabs>
          <w:tab w:val="left" w:pos="567"/>
        </w:tabs>
        <w:spacing w:line="260" w:lineRule="exact"/>
        <w:rPr>
          <w:b/>
          <w:szCs w:val="22"/>
        </w:rPr>
      </w:pPr>
      <w:bookmarkStart w:id="15" w:name="_Hlk164769787"/>
      <w:r>
        <w:rPr>
          <w:rFonts w:eastAsia="Calibri"/>
          <w:b/>
          <w:szCs w:val="22"/>
        </w:rPr>
        <w:t xml:space="preserve">Šis </w:t>
      </w:r>
      <w:r>
        <w:rPr>
          <w:b/>
          <w:bCs/>
          <w:szCs w:val="22"/>
        </w:rPr>
        <w:t xml:space="preserve">vaistas Europos ekonominės erdvės valstybėse narėse </w:t>
      </w:r>
      <w:r>
        <w:rPr>
          <w:rFonts w:eastAsia="Calibri"/>
          <w:b/>
          <w:szCs w:val="22"/>
        </w:rPr>
        <w:t xml:space="preserve">registruotas </w:t>
      </w:r>
      <w:r>
        <w:rPr>
          <w:b/>
          <w:bCs/>
          <w:szCs w:val="22"/>
        </w:rPr>
        <w:t>tokiais</w:t>
      </w:r>
      <w:r>
        <w:rPr>
          <w:rFonts w:eastAsia="Calibri"/>
          <w:b/>
          <w:szCs w:val="22"/>
        </w:rPr>
        <w:t xml:space="preserve"> pavadinimais:</w:t>
      </w:r>
    </w:p>
    <w:bookmarkEnd w:id="15"/>
    <w:p w14:paraId="681BD13B" w14:textId="77777777" w:rsidR="00480FBE" w:rsidRDefault="00480FBE">
      <w:pPr>
        <w:tabs>
          <w:tab w:val="left" w:pos="567"/>
        </w:tabs>
        <w:spacing w:line="260" w:lineRule="exact"/>
        <w:rPr>
          <w:rFonts w:eastAsia="Calibri"/>
          <w:szCs w:val="2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514"/>
      </w:tblGrid>
      <w:tr w:rsidR="00480FBE" w14:paraId="353D1F26" w14:textId="77777777">
        <w:tc>
          <w:tcPr>
            <w:tcW w:w="2700" w:type="dxa"/>
            <w:tcBorders>
              <w:top w:val="single" w:sz="4" w:space="0" w:color="auto"/>
              <w:left w:val="single" w:sz="4" w:space="0" w:color="auto"/>
              <w:bottom w:val="single" w:sz="4" w:space="0" w:color="auto"/>
              <w:right w:val="single" w:sz="4" w:space="0" w:color="auto"/>
            </w:tcBorders>
            <w:hideMark/>
          </w:tcPr>
          <w:p w14:paraId="0E36BE45" w14:textId="77777777" w:rsidR="00480FBE" w:rsidRDefault="00C01097">
            <w:pPr>
              <w:numPr>
                <w:ilvl w:val="12"/>
                <w:numId w:val="0"/>
              </w:numPr>
              <w:tabs>
                <w:tab w:val="left" w:pos="567"/>
              </w:tabs>
              <w:spacing w:line="260" w:lineRule="exact"/>
              <w:ind w:right="-2"/>
              <w:rPr>
                <w:rFonts w:eastAsia="Calibri"/>
                <w:szCs w:val="22"/>
              </w:rPr>
            </w:pPr>
            <w:bookmarkStart w:id="16" w:name="_Hlk164769764"/>
            <w:r>
              <w:rPr>
                <w:szCs w:val="22"/>
              </w:rPr>
              <w:t>Valstybės</w:t>
            </w:r>
            <w:r>
              <w:rPr>
                <w:rFonts w:eastAsia="Calibri"/>
                <w:szCs w:val="22"/>
              </w:rPr>
              <w:t xml:space="preserve"> narės pavadinimas</w:t>
            </w:r>
          </w:p>
        </w:tc>
        <w:tc>
          <w:tcPr>
            <w:tcW w:w="6514" w:type="dxa"/>
            <w:tcBorders>
              <w:top w:val="single" w:sz="4" w:space="0" w:color="auto"/>
              <w:left w:val="single" w:sz="4" w:space="0" w:color="auto"/>
              <w:bottom w:val="single" w:sz="4" w:space="0" w:color="auto"/>
              <w:right w:val="single" w:sz="4" w:space="0" w:color="auto"/>
            </w:tcBorders>
            <w:hideMark/>
          </w:tcPr>
          <w:p w14:paraId="652E1DE1" w14:textId="77777777" w:rsidR="00480FBE" w:rsidRDefault="00C01097">
            <w:pPr>
              <w:numPr>
                <w:ilvl w:val="12"/>
                <w:numId w:val="0"/>
              </w:numPr>
              <w:tabs>
                <w:tab w:val="left" w:pos="567"/>
              </w:tabs>
              <w:spacing w:line="260" w:lineRule="exact"/>
              <w:ind w:right="-2"/>
              <w:rPr>
                <w:szCs w:val="22"/>
              </w:rPr>
            </w:pPr>
            <w:r>
              <w:rPr>
                <w:rFonts w:eastAsia="Calibri"/>
                <w:szCs w:val="22"/>
              </w:rPr>
              <w:t xml:space="preserve">Vaisto pavadinimas </w:t>
            </w:r>
          </w:p>
        </w:tc>
      </w:tr>
      <w:tr w:rsidR="00480FBE" w14:paraId="3E4D7CDC" w14:textId="77777777">
        <w:tc>
          <w:tcPr>
            <w:tcW w:w="2700" w:type="dxa"/>
            <w:tcBorders>
              <w:top w:val="single" w:sz="4" w:space="0" w:color="auto"/>
              <w:left w:val="single" w:sz="4" w:space="0" w:color="auto"/>
              <w:bottom w:val="single" w:sz="4" w:space="0" w:color="auto"/>
              <w:right w:val="single" w:sz="4" w:space="0" w:color="auto"/>
            </w:tcBorders>
          </w:tcPr>
          <w:p w14:paraId="04E0C98D" w14:textId="77777777" w:rsidR="00480FBE" w:rsidRDefault="00C01097">
            <w:pPr>
              <w:numPr>
                <w:ilvl w:val="12"/>
                <w:numId w:val="0"/>
              </w:numPr>
              <w:tabs>
                <w:tab w:val="left" w:pos="567"/>
              </w:tabs>
              <w:spacing w:line="260" w:lineRule="exact"/>
              <w:ind w:right="-2"/>
              <w:rPr>
                <w:rFonts w:eastAsia="Calibri"/>
                <w:szCs w:val="22"/>
              </w:rPr>
            </w:pPr>
            <w:r>
              <w:rPr>
                <w:rFonts w:eastAsia="Calibri"/>
                <w:szCs w:val="22"/>
              </w:rPr>
              <w:t>Latvija, Lietuva, Lenkija, Čekija, Slovakija, Estija</w:t>
            </w:r>
          </w:p>
        </w:tc>
        <w:tc>
          <w:tcPr>
            <w:tcW w:w="6514" w:type="dxa"/>
            <w:tcBorders>
              <w:top w:val="single" w:sz="4" w:space="0" w:color="auto"/>
              <w:left w:val="single" w:sz="4" w:space="0" w:color="auto"/>
              <w:bottom w:val="single" w:sz="4" w:space="0" w:color="auto"/>
              <w:right w:val="single" w:sz="4" w:space="0" w:color="auto"/>
            </w:tcBorders>
          </w:tcPr>
          <w:p w14:paraId="3EA0EA68" w14:textId="77777777" w:rsidR="00480FBE" w:rsidRDefault="00C01097">
            <w:pPr>
              <w:numPr>
                <w:ilvl w:val="12"/>
                <w:numId w:val="0"/>
              </w:numPr>
              <w:tabs>
                <w:tab w:val="left" w:pos="567"/>
              </w:tabs>
              <w:spacing w:line="260" w:lineRule="exact"/>
              <w:ind w:right="-2"/>
              <w:rPr>
                <w:rFonts w:eastAsia="Calibri"/>
                <w:szCs w:val="22"/>
              </w:rPr>
            </w:pPr>
            <w:proofErr w:type="spellStart"/>
            <w:r>
              <w:rPr>
                <w:rFonts w:eastAsia="Calibri"/>
                <w:szCs w:val="22"/>
              </w:rPr>
              <w:t>Vabinxo</w:t>
            </w:r>
            <w:proofErr w:type="spellEnd"/>
          </w:p>
        </w:tc>
      </w:tr>
      <w:tr w:rsidR="00480FBE" w14:paraId="73E33C01" w14:textId="77777777">
        <w:tc>
          <w:tcPr>
            <w:tcW w:w="2700" w:type="dxa"/>
            <w:tcBorders>
              <w:top w:val="single" w:sz="4" w:space="0" w:color="auto"/>
              <w:left w:val="single" w:sz="4" w:space="0" w:color="auto"/>
              <w:bottom w:val="single" w:sz="4" w:space="0" w:color="auto"/>
              <w:right w:val="single" w:sz="4" w:space="0" w:color="auto"/>
            </w:tcBorders>
          </w:tcPr>
          <w:p w14:paraId="3DBBDF09" w14:textId="77777777" w:rsidR="00480FBE" w:rsidRDefault="00C01097">
            <w:pPr>
              <w:numPr>
                <w:ilvl w:val="12"/>
                <w:numId w:val="0"/>
              </w:numPr>
              <w:tabs>
                <w:tab w:val="left" w:pos="567"/>
              </w:tabs>
              <w:spacing w:line="260" w:lineRule="exact"/>
              <w:ind w:right="-2"/>
              <w:rPr>
                <w:rFonts w:eastAsia="Calibri"/>
                <w:szCs w:val="22"/>
              </w:rPr>
            </w:pPr>
            <w:r>
              <w:rPr>
                <w:rFonts w:eastAsia="Calibri"/>
                <w:szCs w:val="22"/>
              </w:rPr>
              <w:t>Portugalija, Rumunija, Slovėnija, Ispanija</w:t>
            </w:r>
          </w:p>
          <w:p w14:paraId="6B683150" w14:textId="77777777" w:rsidR="00480FBE" w:rsidRDefault="00C01097">
            <w:pPr>
              <w:numPr>
                <w:ilvl w:val="12"/>
                <w:numId w:val="0"/>
              </w:numPr>
              <w:tabs>
                <w:tab w:val="left" w:pos="567"/>
              </w:tabs>
              <w:spacing w:line="260" w:lineRule="exact"/>
              <w:ind w:right="-2"/>
              <w:rPr>
                <w:rFonts w:eastAsia="Calibri"/>
                <w:szCs w:val="22"/>
              </w:rPr>
            </w:pPr>
            <w:r>
              <w:rPr>
                <w:rFonts w:eastAsia="Calibri"/>
                <w:szCs w:val="22"/>
              </w:rPr>
              <w:t>Bulgarija, Kipras, Graikija, Kroatija, Vengrija</w:t>
            </w:r>
          </w:p>
        </w:tc>
        <w:tc>
          <w:tcPr>
            <w:tcW w:w="6514" w:type="dxa"/>
            <w:tcBorders>
              <w:top w:val="single" w:sz="4" w:space="0" w:color="auto"/>
              <w:left w:val="single" w:sz="4" w:space="0" w:color="auto"/>
              <w:bottom w:val="single" w:sz="4" w:space="0" w:color="auto"/>
              <w:right w:val="single" w:sz="4" w:space="0" w:color="auto"/>
            </w:tcBorders>
          </w:tcPr>
          <w:p w14:paraId="1738AA20" w14:textId="77777777" w:rsidR="00480FBE" w:rsidRDefault="00C01097">
            <w:pPr>
              <w:numPr>
                <w:ilvl w:val="12"/>
                <w:numId w:val="0"/>
              </w:numPr>
              <w:tabs>
                <w:tab w:val="left" w:pos="567"/>
              </w:tabs>
              <w:spacing w:line="260" w:lineRule="exact"/>
              <w:ind w:right="-2"/>
              <w:rPr>
                <w:rFonts w:eastAsia="Calibri"/>
                <w:szCs w:val="22"/>
              </w:rPr>
            </w:pPr>
            <w:proofErr w:type="spellStart"/>
            <w:r>
              <w:rPr>
                <w:snapToGrid w:val="0"/>
              </w:rPr>
              <w:t>Valomindo</w:t>
            </w:r>
            <w:proofErr w:type="spellEnd"/>
          </w:p>
        </w:tc>
      </w:tr>
      <w:bookmarkEnd w:id="16"/>
    </w:tbl>
    <w:p w14:paraId="6F81DCE9" w14:textId="77777777" w:rsidR="00480FBE" w:rsidRDefault="00480FBE">
      <w:pPr>
        <w:tabs>
          <w:tab w:val="left" w:pos="567"/>
        </w:tabs>
        <w:spacing w:line="260" w:lineRule="exact"/>
        <w:rPr>
          <w:rFonts w:eastAsia="Calibri"/>
          <w:szCs w:val="22"/>
        </w:rPr>
      </w:pPr>
    </w:p>
    <w:p w14:paraId="6404BBDF" w14:textId="77777777" w:rsidR="00480FBE" w:rsidRDefault="00C01097">
      <w:pPr>
        <w:rPr>
          <w:rFonts w:eastAsia="Calibri"/>
          <w:szCs w:val="22"/>
        </w:rPr>
      </w:pPr>
      <w:bookmarkStart w:id="17" w:name="_Hlk164769750"/>
      <w:r>
        <w:rPr>
          <w:rFonts w:eastAsia="Calibri"/>
          <w:szCs w:val="22"/>
        </w:rPr>
        <w:t>Jeigu apie šį vaistą norite sužinoti daugiau, kreipkitės į vietinį registruotojo atstovą.</w:t>
      </w:r>
    </w:p>
    <w:p w14:paraId="24A84323" w14:textId="77777777" w:rsidR="00480FBE" w:rsidRDefault="00480FBE">
      <w:pPr>
        <w:tabs>
          <w:tab w:val="left" w:pos="567"/>
        </w:tabs>
        <w:spacing w:line="260" w:lineRule="exact"/>
        <w:rPr>
          <w:rFonts w:eastAsia="Calibri"/>
          <w:szCs w:val="22"/>
        </w:rPr>
      </w:pPr>
    </w:p>
    <w:tbl>
      <w:tblPr>
        <w:tblW w:w="4680" w:type="dxa"/>
        <w:tblLayout w:type="fixed"/>
        <w:tblLook w:val="04A0" w:firstRow="1" w:lastRow="0" w:firstColumn="1" w:lastColumn="0" w:noHBand="0" w:noVBand="1"/>
      </w:tblPr>
      <w:tblGrid>
        <w:gridCol w:w="4680"/>
      </w:tblGrid>
      <w:tr w:rsidR="00480FBE" w14:paraId="272C580C" w14:textId="77777777">
        <w:tc>
          <w:tcPr>
            <w:tcW w:w="4678" w:type="dxa"/>
            <w:hideMark/>
          </w:tcPr>
          <w:p w14:paraId="6624697C" w14:textId="77777777" w:rsidR="00480FBE" w:rsidRDefault="00C01097">
            <w:pPr>
              <w:tabs>
                <w:tab w:val="left" w:pos="567"/>
              </w:tabs>
              <w:spacing w:line="260" w:lineRule="exact"/>
              <w:rPr>
                <w:rFonts w:eastAsia="Calibri"/>
                <w:szCs w:val="22"/>
              </w:rPr>
            </w:pPr>
            <w:r>
              <w:rPr>
                <w:rFonts w:eastAsia="Calibri"/>
                <w:szCs w:val="22"/>
              </w:rPr>
              <w:t xml:space="preserve">KRKA, </w:t>
            </w:r>
            <w:proofErr w:type="spellStart"/>
            <w:r>
              <w:rPr>
                <w:rFonts w:eastAsia="Calibri"/>
                <w:szCs w:val="22"/>
              </w:rPr>
              <w:t>d.d</w:t>
            </w:r>
            <w:proofErr w:type="spellEnd"/>
            <w:r>
              <w:rPr>
                <w:rFonts w:eastAsia="Calibri"/>
                <w:szCs w:val="22"/>
              </w:rPr>
              <w:t>. atstovybė Lietuvoje</w:t>
            </w:r>
          </w:p>
          <w:p w14:paraId="1DEF96BC" w14:textId="77777777" w:rsidR="00480FBE" w:rsidRDefault="00C01097">
            <w:pPr>
              <w:tabs>
                <w:tab w:val="left" w:pos="567"/>
              </w:tabs>
              <w:spacing w:line="260" w:lineRule="exact"/>
              <w:rPr>
                <w:szCs w:val="22"/>
              </w:rPr>
            </w:pPr>
            <w:r>
              <w:rPr>
                <w:rFonts w:eastAsia="Calibri"/>
                <w:szCs w:val="22"/>
              </w:rPr>
              <w:t xml:space="preserve">Senasis Ukmergės kelias 4, </w:t>
            </w:r>
          </w:p>
          <w:p w14:paraId="0B76783A" w14:textId="77777777" w:rsidR="00480FBE" w:rsidRDefault="00C01097">
            <w:pPr>
              <w:tabs>
                <w:tab w:val="left" w:pos="567"/>
              </w:tabs>
              <w:spacing w:line="260" w:lineRule="exact"/>
              <w:rPr>
                <w:rFonts w:eastAsia="Calibri"/>
                <w:szCs w:val="22"/>
              </w:rPr>
            </w:pPr>
            <w:r>
              <w:rPr>
                <w:rFonts w:eastAsia="Calibri"/>
                <w:szCs w:val="22"/>
              </w:rPr>
              <w:t xml:space="preserve">Vilniaus raj., </w:t>
            </w:r>
            <w:proofErr w:type="spellStart"/>
            <w:r>
              <w:rPr>
                <w:rFonts w:eastAsia="Calibri"/>
                <w:szCs w:val="22"/>
              </w:rPr>
              <w:t>Užubalių</w:t>
            </w:r>
            <w:proofErr w:type="spellEnd"/>
            <w:r>
              <w:rPr>
                <w:rFonts w:eastAsia="Calibri"/>
                <w:szCs w:val="22"/>
              </w:rPr>
              <w:t xml:space="preserve"> k.</w:t>
            </w:r>
          </w:p>
          <w:p w14:paraId="5AEEF8F3" w14:textId="77777777" w:rsidR="00480FBE" w:rsidRDefault="00C01097">
            <w:pPr>
              <w:tabs>
                <w:tab w:val="left" w:pos="567"/>
              </w:tabs>
              <w:spacing w:line="260" w:lineRule="exact"/>
              <w:rPr>
                <w:szCs w:val="22"/>
              </w:rPr>
            </w:pPr>
            <w:r>
              <w:rPr>
                <w:rFonts w:eastAsia="Calibri"/>
                <w:szCs w:val="22"/>
              </w:rPr>
              <w:t>LT - 14013</w:t>
            </w:r>
          </w:p>
          <w:p w14:paraId="1CD15EBE" w14:textId="77777777" w:rsidR="00480FBE" w:rsidRDefault="00C01097">
            <w:pPr>
              <w:tabs>
                <w:tab w:val="left" w:pos="567"/>
              </w:tabs>
              <w:spacing w:line="260" w:lineRule="exact"/>
              <w:rPr>
                <w:szCs w:val="22"/>
              </w:rPr>
            </w:pPr>
            <w:r>
              <w:rPr>
                <w:rFonts w:eastAsia="Calibri"/>
                <w:szCs w:val="22"/>
              </w:rPr>
              <w:t>Tel. + 370 5 236 27 40</w:t>
            </w:r>
          </w:p>
        </w:tc>
      </w:tr>
    </w:tbl>
    <w:p w14:paraId="6B3A8099" w14:textId="77777777" w:rsidR="00480FBE" w:rsidRDefault="00480FBE">
      <w:pPr>
        <w:numPr>
          <w:ilvl w:val="12"/>
          <w:numId w:val="0"/>
        </w:numPr>
        <w:ind w:right="-2"/>
        <w:rPr>
          <w:noProof/>
        </w:rPr>
      </w:pPr>
    </w:p>
    <w:p w14:paraId="3E646F49" w14:textId="77777777" w:rsidR="00480FBE" w:rsidRDefault="00C01097">
      <w:pPr>
        <w:numPr>
          <w:ilvl w:val="12"/>
          <w:numId w:val="0"/>
        </w:numPr>
        <w:ind w:right="-2"/>
        <w:outlineLvl w:val="0"/>
        <w:rPr>
          <w:noProof/>
        </w:rPr>
      </w:pPr>
      <w:r>
        <w:rPr>
          <w:b/>
          <w:bCs/>
          <w:noProof/>
        </w:rPr>
        <w:t xml:space="preserve">Šis pakuotės </w:t>
      </w:r>
      <w:r>
        <w:rPr>
          <w:b/>
          <w:noProof/>
        </w:rPr>
        <w:t>lapelis paskutinį kartą peržiūrėtas 2025-02-20.</w:t>
      </w:r>
    </w:p>
    <w:p w14:paraId="2E0E072E" w14:textId="77777777" w:rsidR="00480FBE" w:rsidRDefault="00480FBE">
      <w:pPr>
        <w:numPr>
          <w:ilvl w:val="12"/>
          <w:numId w:val="0"/>
        </w:numPr>
        <w:ind w:right="-2"/>
        <w:rPr>
          <w:noProof/>
        </w:rPr>
      </w:pPr>
    </w:p>
    <w:p w14:paraId="6B364A5F" w14:textId="77777777" w:rsidR="00480FBE" w:rsidRDefault="00C01097">
      <w:pPr>
        <w:tabs>
          <w:tab w:val="left" w:pos="567"/>
        </w:tabs>
        <w:rPr>
          <w:rFonts w:eastAsia="Arial Unicode MS"/>
          <w:szCs w:val="22"/>
          <w:lang w:val="sl-SI" w:eastAsia="en-GB"/>
        </w:rPr>
      </w:pPr>
      <w:r>
        <w:rPr>
          <w:rFonts w:eastAsia="Arial Unicode MS"/>
          <w:szCs w:val="22"/>
          <w:lang w:val="sl-SI" w:eastAsia="en-GB"/>
        </w:rPr>
        <w:t>Išsami informacija apie šį vaistą pateikiama Valstybinės vaistų kontrolės tarnybos prie Lietuvos Respublikos sveikatos apsaugos ministerijos tinklalapyje</w:t>
      </w:r>
      <w:r>
        <w:rPr>
          <w:rFonts w:eastAsia="Arial Unicode MS"/>
          <w:i/>
          <w:szCs w:val="22"/>
          <w:lang w:val="sl-SI" w:eastAsia="en-GB"/>
        </w:rPr>
        <w:t xml:space="preserve"> </w:t>
      </w:r>
      <w:hyperlink r:id="rId9" w:history="1">
        <w:r>
          <w:rPr>
            <w:rStyle w:val="Hipersaitas"/>
            <w:bCs/>
          </w:rPr>
          <w:t>https://vvkt.lrv.lt/lt/</w:t>
        </w:r>
      </w:hyperlink>
      <w:r>
        <w:rPr>
          <w:bCs/>
        </w:rPr>
        <w:t xml:space="preserve">. </w:t>
      </w:r>
    </w:p>
    <w:bookmarkEnd w:id="17"/>
    <w:p w14:paraId="1CD01679" w14:textId="77777777" w:rsidR="00480FBE" w:rsidRDefault="00480FBE">
      <w:pPr>
        <w:rPr>
          <w:rFonts w:eastAsia="Arial Unicode MS"/>
          <w:szCs w:val="22"/>
          <w:lang w:val="sl-SI" w:eastAsia="en-GB"/>
        </w:rPr>
      </w:pPr>
    </w:p>
    <w:sectPr w:rsidR="00480FBE">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3EBD" w14:textId="77777777" w:rsidR="008725E4" w:rsidRDefault="008725E4">
      <w:r>
        <w:separator/>
      </w:r>
    </w:p>
  </w:endnote>
  <w:endnote w:type="continuationSeparator" w:id="0">
    <w:p w14:paraId="02466F26" w14:textId="77777777" w:rsidR="008725E4" w:rsidRDefault="0087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dvTimes">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B565" w14:textId="77777777" w:rsidR="00480FBE" w:rsidRDefault="00C01097">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EE0AAF3" w14:textId="77777777" w:rsidR="00480FBE" w:rsidRDefault="00480FBE">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2FC5" w14:textId="77777777" w:rsidR="00480FBE" w:rsidRDefault="00C01097">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1</w:t>
    </w:r>
    <w:r>
      <w:rPr>
        <w:rStyle w:val="Puslapionumeris"/>
        <w:rFonts w:ascii="Arial" w:hAnsi="Arial" w:cs="Arial"/>
        <w:noProof/>
        <w:lang w:val="lt-LT"/>
      </w:rPr>
      <w:t>9</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E439" w14:textId="77777777" w:rsidR="00480FBE" w:rsidRDefault="00480F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A964" w14:textId="77777777" w:rsidR="008725E4" w:rsidRDefault="008725E4">
      <w:r>
        <w:separator/>
      </w:r>
    </w:p>
  </w:footnote>
  <w:footnote w:type="continuationSeparator" w:id="0">
    <w:p w14:paraId="24D7F193" w14:textId="77777777" w:rsidR="008725E4" w:rsidRDefault="00872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1195" w14:textId="77777777" w:rsidR="00480FBE" w:rsidRDefault="00480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5EE9" w14:textId="77777777" w:rsidR="00480FBE" w:rsidRDefault="00480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1F38" w14:textId="77777777" w:rsidR="00480FBE" w:rsidRDefault="00480F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537E5"/>
    <w:multiLevelType w:val="hybridMultilevel"/>
    <w:tmpl w:val="1C00AA5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00365"/>
    <w:multiLevelType w:val="hybridMultilevel"/>
    <w:tmpl w:val="AC62D702"/>
    <w:lvl w:ilvl="0" w:tplc="DA8CD1B0">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A63AD9"/>
    <w:multiLevelType w:val="hybridMultilevel"/>
    <w:tmpl w:val="AB464DCE"/>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2460FD"/>
    <w:multiLevelType w:val="hybridMultilevel"/>
    <w:tmpl w:val="05DC06F6"/>
    <w:lvl w:ilvl="0" w:tplc="564AD62E">
      <w:start w:val="1"/>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E5E1A52"/>
    <w:multiLevelType w:val="hybridMultilevel"/>
    <w:tmpl w:val="1BA6FADE"/>
    <w:lvl w:ilvl="0" w:tplc="DA8CD1B0">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A7C2D2A"/>
    <w:multiLevelType w:val="hybridMultilevel"/>
    <w:tmpl w:val="CD689E8C"/>
    <w:lvl w:ilvl="0" w:tplc="FFFFFFFF">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AAF6972"/>
    <w:multiLevelType w:val="hybridMultilevel"/>
    <w:tmpl w:val="10D07E22"/>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C3D15CF"/>
    <w:multiLevelType w:val="hybridMultilevel"/>
    <w:tmpl w:val="40020828"/>
    <w:lvl w:ilvl="0" w:tplc="FA5A004C">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FC20F0D"/>
    <w:multiLevelType w:val="hybridMultilevel"/>
    <w:tmpl w:val="1C240D04"/>
    <w:lvl w:ilvl="0" w:tplc="25B6423A">
      <w:numFmt w:val="bullet"/>
      <w:lvlText w:val="-"/>
      <w:lvlJc w:val="left"/>
      <w:pPr>
        <w:tabs>
          <w:tab w:val="num" w:pos="720"/>
        </w:tabs>
        <w:ind w:left="720" w:hanging="360"/>
      </w:pPr>
      <w:rPr>
        <w:rFonts w:ascii="Courier New" w:eastAsia="Times New Roman"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74536DF"/>
    <w:multiLevelType w:val="hybridMultilevel"/>
    <w:tmpl w:val="88A6CAE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A374C2"/>
    <w:multiLevelType w:val="hybridMultilevel"/>
    <w:tmpl w:val="76C85130"/>
    <w:lvl w:ilvl="0" w:tplc="DCCC1BFA">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C54EB4"/>
    <w:multiLevelType w:val="hybridMultilevel"/>
    <w:tmpl w:val="3C8AC86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E402BD"/>
    <w:multiLevelType w:val="hybridMultilevel"/>
    <w:tmpl w:val="9C2260A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DA2AB8"/>
    <w:multiLevelType w:val="hybridMultilevel"/>
    <w:tmpl w:val="382C4CB4"/>
    <w:lvl w:ilvl="0" w:tplc="65AAB83A">
      <w:start w:val="2"/>
      <w:numFmt w:val="bullet"/>
      <w:lvlText w:val="-"/>
      <w:lvlJc w:val="left"/>
      <w:pPr>
        <w:tabs>
          <w:tab w:val="num" w:pos="1647"/>
        </w:tabs>
        <w:ind w:left="1647" w:hanging="567"/>
      </w:pPr>
      <w:rPr>
        <w:rFonts w:ascii="Arial" w:eastAsia="Times New Roman" w:hAnsi="Arial" w:cs="Times New Roman" w:hint="default"/>
      </w:rPr>
    </w:lvl>
    <w:lvl w:ilvl="1" w:tplc="04240003">
      <w:start w:val="1"/>
      <w:numFmt w:val="bullet"/>
      <w:lvlText w:val="o"/>
      <w:lvlJc w:val="left"/>
      <w:pPr>
        <w:tabs>
          <w:tab w:val="num" w:pos="2520"/>
        </w:tabs>
        <w:ind w:left="2520" w:hanging="360"/>
      </w:pPr>
      <w:rPr>
        <w:rFonts w:ascii="Courier New" w:hAnsi="Courier New" w:cs="Times New Roman"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Times New Roman"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Times New Roman"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5535097"/>
    <w:multiLevelType w:val="hybridMultilevel"/>
    <w:tmpl w:val="DFBE081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AB1F5B"/>
    <w:multiLevelType w:val="hybridMultilevel"/>
    <w:tmpl w:val="27A2CC96"/>
    <w:lvl w:ilvl="0" w:tplc="D60AE832">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100D28"/>
    <w:multiLevelType w:val="hybridMultilevel"/>
    <w:tmpl w:val="2F94C0BA"/>
    <w:lvl w:ilvl="0" w:tplc="1A1AC212">
      <w:start w:val="1"/>
      <w:numFmt w:val="upperLetter"/>
      <w:lvlText w:val="%1."/>
      <w:lvlJc w:val="left"/>
      <w:pPr>
        <w:ind w:left="5670" w:hanging="5670"/>
      </w:pPr>
      <w:rPr>
        <w:rFonts w:hint="default"/>
        <w:b/>
      </w:rPr>
    </w:lvl>
    <w:lvl w:ilvl="1" w:tplc="B62AD84E">
      <w:start w:val="1"/>
      <w:numFmt w:val="decimal"/>
      <w:lvlText w:val="%2."/>
      <w:lvlJc w:val="left"/>
      <w:pPr>
        <w:ind w:left="1650" w:hanging="570"/>
      </w:pPr>
      <w:rPr>
        <w:rFonts w:hint="default"/>
        <w:b/>
        <w:i w:val="0"/>
      </w:rPr>
    </w:lvl>
    <w:lvl w:ilvl="2" w:tplc="E21028C2" w:tentative="1">
      <w:start w:val="1"/>
      <w:numFmt w:val="lowerRoman"/>
      <w:lvlText w:val="%3."/>
      <w:lvlJc w:val="right"/>
      <w:pPr>
        <w:ind w:left="2160" w:hanging="180"/>
      </w:pPr>
    </w:lvl>
    <w:lvl w:ilvl="3" w:tplc="E0BADEAA" w:tentative="1">
      <w:start w:val="1"/>
      <w:numFmt w:val="decimal"/>
      <w:lvlText w:val="%4."/>
      <w:lvlJc w:val="left"/>
      <w:pPr>
        <w:ind w:left="2880" w:hanging="360"/>
      </w:pPr>
    </w:lvl>
    <w:lvl w:ilvl="4" w:tplc="BEDA3216" w:tentative="1">
      <w:start w:val="1"/>
      <w:numFmt w:val="lowerLetter"/>
      <w:lvlText w:val="%5."/>
      <w:lvlJc w:val="left"/>
      <w:pPr>
        <w:ind w:left="3600" w:hanging="360"/>
      </w:pPr>
    </w:lvl>
    <w:lvl w:ilvl="5" w:tplc="E7E6FD7A" w:tentative="1">
      <w:start w:val="1"/>
      <w:numFmt w:val="lowerRoman"/>
      <w:lvlText w:val="%6."/>
      <w:lvlJc w:val="right"/>
      <w:pPr>
        <w:ind w:left="4320" w:hanging="180"/>
      </w:pPr>
    </w:lvl>
    <w:lvl w:ilvl="6" w:tplc="D8A0E932" w:tentative="1">
      <w:start w:val="1"/>
      <w:numFmt w:val="decimal"/>
      <w:lvlText w:val="%7."/>
      <w:lvlJc w:val="left"/>
      <w:pPr>
        <w:ind w:left="5040" w:hanging="360"/>
      </w:pPr>
    </w:lvl>
    <w:lvl w:ilvl="7" w:tplc="DDF0C31E" w:tentative="1">
      <w:start w:val="1"/>
      <w:numFmt w:val="lowerLetter"/>
      <w:lvlText w:val="%8."/>
      <w:lvlJc w:val="left"/>
      <w:pPr>
        <w:ind w:left="5760" w:hanging="360"/>
      </w:pPr>
    </w:lvl>
    <w:lvl w:ilvl="8" w:tplc="EE5E459C" w:tentative="1">
      <w:start w:val="1"/>
      <w:numFmt w:val="lowerRoman"/>
      <w:lvlText w:val="%9."/>
      <w:lvlJc w:val="right"/>
      <w:pPr>
        <w:ind w:left="6480" w:hanging="180"/>
      </w:pPr>
    </w:lvl>
  </w:abstractNum>
  <w:num w:numId="1" w16cid:durableId="1288390333">
    <w:abstractNumId w:val="0"/>
    <w:lvlOverride w:ilvl="0">
      <w:lvl w:ilvl="0">
        <w:start w:val="1"/>
        <w:numFmt w:val="bullet"/>
        <w:lvlText w:val="-"/>
        <w:legacy w:legacy="1" w:legacySpace="0" w:legacyIndent="360"/>
        <w:lvlJc w:val="left"/>
        <w:pPr>
          <w:ind w:left="360" w:hanging="360"/>
        </w:pPr>
      </w:lvl>
    </w:lvlOverride>
  </w:num>
  <w:num w:numId="2" w16cid:durableId="887685618">
    <w:abstractNumId w:val="5"/>
  </w:num>
  <w:num w:numId="3" w16cid:durableId="132522099">
    <w:abstractNumId w:val="0"/>
    <w:lvlOverride w:ilvl="0">
      <w:lvl w:ilvl="0">
        <w:start w:val="1"/>
        <w:numFmt w:val="bullet"/>
        <w:lvlText w:val="-"/>
        <w:lvlJc w:val="left"/>
        <w:pPr>
          <w:ind w:left="360" w:hanging="360"/>
        </w:pPr>
      </w:lvl>
    </w:lvlOverride>
  </w:num>
  <w:num w:numId="4" w16cid:durableId="1044256553">
    <w:abstractNumId w:val="18"/>
  </w:num>
  <w:num w:numId="5" w16cid:durableId="278681999">
    <w:abstractNumId w:val="12"/>
  </w:num>
  <w:num w:numId="6" w16cid:durableId="2085644363">
    <w:abstractNumId w:val="10"/>
  </w:num>
  <w:num w:numId="7" w16cid:durableId="617492502">
    <w:abstractNumId w:val="6"/>
  </w:num>
  <w:num w:numId="8" w16cid:durableId="2064712918">
    <w:abstractNumId w:val="7"/>
  </w:num>
  <w:num w:numId="9" w16cid:durableId="1857189927">
    <w:abstractNumId w:val="2"/>
  </w:num>
  <w:num w:numId="10" w16cid:durableId="604074297">
    <w:abstractNumId w:val="8"/>
  </w:num>
  <w:num w:numId="11" w16cid:durableId="1908563208">
    <w:abstractNumId w:val="14"/>
  </w:num>
  <w:num w:numId="12" w16cid:durableId="667904719">
    <w:abstractNumId w:val="1"/>
  </w:num>
  <w:num w:numId="13" w16cid:durableId="1844080542">
    <w:abstractNumId w:val="15"/>
  </w:num>
  <w:num w:numId="14" w16cid:durableId="1687094123">
    <w:abstractNumId w:val="17"/>
  </w:num>
  <w:num w:numId="15" w16cid:durableId="1862090144">
    <w:abstractNumId w:val="4"/>
  </w:num>
  <w:num w:numId="16" w16cid:durableId="351613096">
    <w:abstractNumId w:val="13"/>
  </w:num>
  <w:num w:numId="17" w16cid:durableId="311519116">
    <w:abstractNumId w:val="16"/>
  </w:num>
  <w:num w:numId="18" w16cid:durableId="1854612304">
    <w:abstractNumId w:val="11"/>
  </w:num>
  <w:num w:numId="19" w16cid:durableId="764424079">
    <w:abstractNumId w:val="3"/>
  </w:num>
  <w:num w:numId="20" w16cid:durableId="437186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l-P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80FBE"/>
    <w:rsid w:val="00022995"/>
    <w:rsid w:val="000C7EEB"/>
    <w:rsid w:val="00106B79"/>
    <w:rsid w:val="00155EBC"/>
    <w:rsid w:val="001D6ABE"/>
    <w:rsid w:val="0022164F"/>
    <w:rsid w:val="002E3639"/>
    <w:rsid w:val="003E1F07"/>
    <w:rsid w:val="0047532D"/>
    <w:rsid w:val="00480FBE"/>
    <w:rsid w:val="004D2C6A"/>
    <w:rsid w:val="00615AA1"/>
    <w:rsid w:val="006705A7"/>
    <w:rsid w:val="00685415"/>
    <w:rsid w:val="006C2EA3"/>
    <w:rsid w:val="00726D03"/>
    <w:rsid w:val="007366F0"/>
    <w:rsid w:val="0076392C"/>
    <w:rsid w:val="007E566E"/>
    <w:rsid w:val="008725E4"/>
    <w:rsid w:val="0091151E"/>
    <w:rsid w:val="009527A5"/>
    <w:rsid w:val="009E7F4F"/>
    <w:rsid w:val="00BA6AAB"/>
    <w:rsid w:val="00BC5700"/>
    <w:rsid w:val="00BC6DDB"/>
    <w:rsid w:val="00BF1F97"/>
    <w:rsid w:val="00C01097"/>
    <w:rsid w:val="00C06D87"/>
    <w:rsid w:val="00C92829"/>
    <w:rsid w:val="00CF10E4"/>
    <w:rsid w:val="00DE62B5"/>
    <w:rsid w:val="00DF5E86"/>
    <w:rsid w:val="00E95E3C"/>
    <w:rsid w:val="00F37D41"/>
    <w:rsid w:val="00F71800"/>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F6192"/>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uiPriority w:val="22"/>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paragraph" w:styleId="Sraopastraipa">
    <w:name w:val="List Paragraph"/>
    <w:basedOn w:val="prastasis"/>
    <w:uiPriority w:val="34"/>
    <w:qFormat/>
    <w:pPr>
      <w:ind w:left="720"/>
      <w:contextualSpacing/>
    </w:pPr>
  </w:style>
  <w:style w:type="paragraph" w:styleId="Pagrindiniotekstotrauka">
    <w:name w:val="Body Text Indent"/>
    <w:basedOn w:val="prastasis"/>
    <w:link w:val="PagrindiniotekstotraukaDiagrama"/>
    <w:pPr>
      <w:spacing w:after="120"/>
      <w:ind w:left="283"/>
    </w:pPr>
    <w:rPr>
      <w:sz w:val="24"/>
      <w:szCs w:val="20"/>
      <w:lang w:val="sl-SI" w:eastAsia="sl-SI"/>
    </w:rPr>
  </w:style>
  <w:style w:type="character" w:customStyle="1" w:styleId="PagrindiniotekstotraukaDiagrama">
    <w:name w:val="Pagrindinio teksto įtrauka Diagrama"/>
    <w:basedOn w:val="Numatytasispastraiposriftas"/>
    <w:link w:val="Pagrindiniotekstotrauka"/>
    <w:rPr>
      <w:sz w:val="24"/>
      <w:lang w:val="sl-SI" w:eastAsia="sl-SI"/>
    </w:rPr>
  </w:style>
  <w:style w:type="paragraph" w:styleId="Pataisymai">
    <w:name w:val="Revision"/>
    <w:hidden/>
    <w:uiPriority w:val="99"/>
    <w:semiHidden/>
    <w:rPr>
      <w:sz w:val="22"/>
      <w:szCs w:val="24"/>
      <w:lang w:eastAsia="en-US"/>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1">
    <w:name w:val="Nerazrešena omemba1"/>
    <w:basedOn w:val="Numatytasispastraiposriftas"/>
    <w:uiPriority w:val="99"/>
    <w:semiHidden/>
    <w:unhideWhenUsed/>
    <w:rPr>
      <w:color w:val="605E5C"/>
      <w:shd w:val="clear" w:color="auto" w:fill="E1DFDD"/>
    </w:rPr>
  </w:style>
  <w:style w:type="character" w:customStyle="1" w:styleId="Neapdorotaspaminjimas2">
    <w:name w:val="Neapdorotas paminėjimas2"/>
    <w:basedOn w:val="Numatytasispastraiposriftas"/>
    <w:uiPriority w:val="99"/>
    <w:semiHidden/>
    <w:unhideWhenUsed/>
    <w:rsid w:val="00615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01A8D-5F4C-4D8F-A4AE-46A4AAC60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46681</Words>
  <Characters>26609</Characters>
  <Application>Microsoft Office Word</Application>
  <DocSecurity>4</DocSecurity>
  <Lines>221</Lines>
  <Paragraphs>146</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mutual-recognition-decentralised-referral-pi-template-version-42_en_CLEAN_LT</vt:lpstr>
      <vt:lpstr>mutual-recognition-decentralised-referral-pi-template-version-42_en_CLEAN_LT</vt:lpstr>
      <vt:lpstr>Hreferralspcclean_lt</vt:lpstr>
    </vt:vector>
  </TitlesOfParts>
  <Company>CDT</Company>
  <LinksUpToDate>false</LinksUpToDate>
  <CharactersWithSpaces>73144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Albina Burkauskaitė</cp:lastModifiedBy>
  <cp:revision>2</cp:revision>
  <cp:lastPrinted>2019-11-28T11:21:00Z</cp:lastPrinted>
  <dcterms:created xsi:type="dcterms:W3CDTF">2026-06-05T08:02:00Z</dcterms:created>
  <dcterms:modified xsi:type="dcterms:W3CDTF">2026-06-05T08:02:00Z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afe1b31d-cec0-4074-b4bd-f07689e43d84_ActionId">
    <vt:lpwstr/>
  </property>
  <property fmtid="{D5CDD505-2E9C-101B-9397-08002B2CF9AE}" pid="47" name="MSIP_Label_afe1b31d-cec0-4074-b4bd-f07689e43d84_Application">
    <vt:lpwstr/>
  </property>
  <property fmtid="{D5CDD505-2E9C-101B-9397-08002B2CF9AE}" pid="48" name="MSIP_Label_afe1b31d-cec0-4074-b4bd-f07689e43d84_Enabled">
    <vt:lpwstr/>
  </property>
  <property fmtid="{D5CDD505-2E9C-101B-9397-08002B2CF9AE}" pid="49" name="MSIP_Label_afe1b31d-cec0-4074-b4bd-f07689e43d84_Extended_MSFT_Method">
    <vt:lpwstr/>
  </property>
  <property fmtid="{D5CDD505-2E9C-101B-9397-08002B2CF9AE}" pid="50" name="MSIP_Label_afe1b31d-cec0-4074-b4bd-f07689e43d84_Name">
    <vt:lpwstr/>
  </property>
  <property fmtid="{D5CDD505-2E9C-101B-9397-08002B2CF9AE}" pid="51" name="MSIP_Label_afe1b31d-cec0-4074-b4bd-f07689e43d84_Owner">
    <vt:lpwstr/>
  </property>
  <property fmtid="{D5CDD505-2E9C-101B-9397-08002B2CF9AE}" pid="52" name="MSIP_Label_afe1b31d-cec0-4074-b4bd-f07689e43d84_SetDate">
    <vt:lpwstr/>
  </property>
  <property fmtid="{D5CDD505-2E9C-101B-9397-08002B2CF9AE}" pid="53" name="MSIP_Label_afe1b31d-cec0-4074-b4bd-f07689e43d84_SiteId">
    <vt:lpwstr/>
  </property>
  <property fmtid="{D5CDD505-2E9C-101B-9397-08002B2CF9AE}" pid="54" name="MSIP_Label_0eea11ca-d417-4147-80ed-01a58412c458_Enabled">
    <vt:lpwstr/>
  </property>
  <property fmtid="{D5CDD505-2E9C-101B-9397-08002B2CF9AE}" pid="55" name="MSIP_Label_0eea11ca-d417-4147-80ed-01a58412c458_SetDate">
    <vt:lpwstr/>
  </property>
  <property fmtid="{D5CDD505-2E9C-101B-9397-08002B2CF9AE}" pid="56" name="MSIP_Label_0eea11ca-d417-4147-80ed-01a58412c458_Method">
    <vt:lpwstr/>
  </property>
  <property fmtid="{D5CDD505-2E9C-101B-9397-08002B2CF9AE}" pid="57" name="MSIP_Label_0eea11ca-d417-4147-80ed-01a58412c458_Name">
    <vt:lpwstr/>
  </property>
  <property fmtid="{D5CDD505-2E9C-101B-9397-08002B2CF9AE}" pid="58" name="MSIP_Label_0eea11ca-d417-4147-80ed-01a58412c458_SiteId">
    <vt:lpwstr/>
  </property>
  <property fmtid="{D5CDD505-2E9C-101B-9397-08002B2CF9AE}" pid="59" name="MSIP_Label_0eea11ca-d417-4147-80ed-01a58412c458_ActionId">
    <vt:lpwstr/>
  </property>
  <property fmtid="{D5CDD505-2E9C-101B-9397-08002B2CF9AE}" pid="60" name="MSIP_Label_0eea11ca-d417-4147-80ed-01a58412c458_ContentBits">
    <vt:lpwstr/>
  </property>
</Properties>
</file>