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74" w:rsidRPr="008B6FBC" w:rsidRDefault="00193774" w:rsidP="00193774">
      <w:pPr>
        <w:pStyle w:val="Antrat2"/>
        <w:spacing w:before="0" w:after="0" w:line="240" w:lineRule="auto"/>
        <w:jc w:val="center"/>
        <w:rPr>
          <w:rFonts w:ascii="Times New Roman" w:hAnsi="Times New Roman"/>
          <w:bCs w:val="0"/>
          <w:i w:val="0"/>
          <w:iCs w:val="0"/>
          <w:sz w:val="22"/>
          <w:szCs w:val="22"/>
          <w:lang w:val="lt-LT"/>
        </w:rPr>
      </w:pPr>
      <w:r w:rsidRPr="008B6FBC">
        <w:rPr>
          <w:rFonts w:ascii="Times New Roman" w:hAnsi="Times New Roman"/>
          <w:i w:val="0"/>
          <w:sz w:val="22"/>
          <w:szCs w:val="22"/>
          <w:lang w:val="lt-LT"/>
        </w:rPr>
        <w:t>Pakuotės lapelis:</w:t>
      </w:r>
      <w:r w:rsidRPr="008B6FBC">
        <w:rPr>
          <w:rFonts w:ascii="Times New Roman" w:hAnsi="Times New Roman"/>
          <w:bCs w:val="0"/>
          <w:i w:val="0"/>
          <w:iCs w:val="0"/>
          <w:sz w:val="22"/>
          <w:szCs w:val="22"/>
          <w:lang w:val="lt-LT"/>
        </w:rPr>
        <w:t xml:space="preserve"> </w:t>
      </w:r>
      <w:r w:rsidRPr="008B6FBC">
        <w:rPr>
          <w:rFonts w:ascii="Times New Roman" w:hAnsi="Times New Roman"/>
          <w:i w:val="0"/>
          <w:sz w:val="22"/>
          <w:szCs w:val="22"/>
          <w:lang w:val="lt-LT"/>
        </w:rPr>
        <w:t>informacija vartotojui</w:t>
      </w:r>
    </w:p>
    <w:p w:rsidR="00193774" w:rsidRPr="008B6FBC" w:rsidRDefault="00193774" w:rsidP="00193774">
      <w:pPr>
        <w:numPr>
          <w:ilvl w:val="12"/>
          <w:numId w:val="0"/>
        </w:numPr>
        <w:shd w:val="clear" w:color="auto" w:fill="FFFFFF"/>
        <w:tabs>
          <w:tab w:val="clear" w:pos="567"/>
        </w:tabs>
        <w:spacing w:line="240" w:lineRule="auto"/>
        <w:jc w:val="center"/>
        <w:rPr>
          <w:szCs w:val="22"/>
          <w:lang w:val="lt-LT"/>
        </w:rPr>
      </w:pPr>
    </w:p>
    <w:p w:rsidR="00193774" w:rsidRPr="008B6FBC" w:rsidRDefault="00193774" w:rsidP="00193774">
      <w:pPr>
        <w:numPr>
          <w:ilvl w:val="12"/>
          <w:numId w:val="0"/>
        </w:numPr>
        <w:tabs>
          <w:tab w:val="clear" w:pos="567"/>
        </w:tabs>
        <w:spacing w:line="240" w:lineRule="auto"/>
        <w:jc w:val="center"/>
        <w:rPr>
          <w:b/>
          <w:szCs w:val="22"/>
          <w:lang w:val="lt-LT"/>
        </w:rPr>
      </w:pPr>
      <w:bookmarkStart w:id="0" w:name="_Hlk140132577"/>
      <w:proofErr w:type="spellStart"/>
      <w:r w:rsidRPr="008B6FBC">
        <w:rPr>
          <w:b/>
          <w:szCs w:val="22"/>
          <w:lang w:val="lt-LT"/>
        </w:rPr>
        <w:t>Metamizole</w:t>
      </w:r>
      <w:proofErr w:type="spellEnd"/>
      <w:r w:rsidRPr="008B6FBC">
        <w:rPr>
          <w:b/>
          <w:szCs w:val="22"/>
          <w:lang w:val="lt-LT"/>
        </w:rPr>
        <w:t xml:space="preserve"> </w:t>
      </w:r>
      <w:proofErr w:type="spellStart"/>
      <w:r w:rsidRPr="008B6FBC">
        <w:rPr>
          <w:b/>
          <w:szCs w:val="22"/>
          <w:lang w:val="lt-LT"/>
        </w:rPr>
        <w:t>sodium</w:t>
      </w:r>
      <w:proofErr w:type="spellEnd"/>
      <w:r w:rsidRPr="008B6FBC">
        <w:rPr>
          <w:b/>
          <w:szCs w:val="22"/>
          <w:lang w:val="lt-LT"/>
        </w:rPr>
        <w:t xml:space="preserve"> </w:t>
      </w:r>
      <w:proofErr w:type="spellStart"/>
      <w:r w:rsidRPr="008B6FBC">
        <w:rPr>
          <w:b/>
          <w:szCs w:val="22"/>
          <w:lang w:val="lt-LT"/>
        </w:rPr>
        <w:t>Bausch</w:t>
      </w:r>
      <w:proofErr w:type="spellEnd"/>
      <w:r w:rsidRPr="008B6FBC">
        <w:rPr>
          <w:b/>
          <w:szCs w:val="22"/>
          <w:lang w:val="lt-LT"/>
        </w:rPr>
        <w:t xml:space="preserve"> </w:t>
      </w:r>
      <w:proofErr w:type="spellStart"/>
      <w:r w:rsidRPr="008B6FBC">
        <w:rPr>
          <w:b/>
          <w:szCs w:val="22"/>
          <w:lang w:val="lt-LT"/>
        </w:rPr>
        <w:t>Health</w:t>
      </w:r>
      <w:bookmarkEnd w:id="0"/>
      <w:proofErr w:type="spellEnd"/>
      <w:r w:rsidRPr="008B6FBC">
        <w:rPr>
          <w:b/>
          <w:szCs w:val="22"/>
          <w:lang w:val="lt-LT"/>
        </w:rPr>
        <w:t xml:space="preserve"> 500 mg/ml injekcinis tirpalas</w:t>
      </w:r>
    </w:p>
    <w:p w:rsidR="00193774" w:rsidRPr="008B6FBC" w:rsidRDefault="00193774" w:rsidP="00193774">
      <w:pPr>
        <w:numPr>
          <w:ilvl w:val="12"/>
          <w:numId w:val="0"/>
        </w:numPr>
        <w:tabs>
          <w:tab w:val="clear" w:pos="567"/>
        </w:tabs>
        <w:spacing w:line="240" w:lineRule="auto"/>
        <w:jc w:val="center"/>
        <w:rPr>
          <w:szCs w:val="22"/>
          <w:lang w:val="lt-LT"/>
        </w:rPr>
      </w:pPr>
      <w:proofErr w:type="spellStart"/>
      <w:r w:rsidRPr="008B6FBC">
        <w:rPr>
          <w:szCs w:val="22"/>
          <w:lang w:val="lt-LT"/>
        </w:rPr>
        <w:t>metamizolo</w:t>
      </w:r>
      <w:proofErr w:type="spellEnd"/>
      <w:r w:rsidRPr="008B6FBC">
        <w:rPr>
          <w:szCs w:val="22"/>
          <w:lang w:val="lt-LT"/>
        </w:rPr>
        <w:t xml:space="preserve"> natrio druska</w:t>
      </w:r>
    </w:p>
    <w:p w:rsidR="00193774" w:rsidRPr="008B6FBC" w:rsidRDefault="00193774" w:rsidP="00193774">
      <w:pPr>
        <w:numPr>
          <w:ilvl w:val="12"/>
          <w:numId w:val="0"/>
        </w:numPr>
        <w:tabs>
          <w:tab w:val="clear" w:pos="567"/>
        </w:tabs>
        <w:spacing w:line="240" w:lineRule="auto"/>
        <w:jc w:val="center"/>
        <w:rPr>
          <w:szCs w:val="22"/>
          <w:lang w:val="lt-LT"/>
        </w:rPr>
      </w:pPr>
    </w:p>
    <w:p w:rsidR="00193774" w:rsidRPr="008B6FBC" w:rsidRDefault="00193774" w:rsidP="00193774">
      <w:pPr>
        <w:tabs>
          <w:tab w:val="clear" w:pos="567"/>
        </w:tabs>
        <w:suppressAutoHyphens/>
        <w:spacing w:line="240" w:lineRule="auto"/>
        <w:ind w:left="142" w:hanging="142"/>
        <w:rPr>
          <w:szCs w:val="22"/>
          <w:lang w:val="lt-LT"/>
        </w:rPr>
      </w:pPr>
      <w:r w:rsidRPr="008B6FBC">
        <w:rPr>
          <w:b/>
          <w:szCs w:val="22"/>
          <w:lang w:val="lt-LT"/>
        </w:rPr>
        <w:t>Atidžiai perskaitykite visą šį lapelį, prieš pradėdami vartoti vaistą, nes jame pateikiama Jums svarbi informacija.</w:t>
      </w:r>
    </w:p>
    <w:p w:rsidR="00193774" w:rsidRPr="008B6FBC" w:rsidRDefault="00193774" w:rsidP="00193774">
      <w:pPr>
        <w:numPr>
          <w:ilvl w:val="0"/>
          <w:numId w:val="1"/>
        </w:numPr>
        <w:tabs>
          <w:tab w:val="clear" w:pos="567"/>
        </w:tabs>
        <w:spacing w:line="240" w:lineRule="auto"/>
        <w:ind w:left="567" w:right="-2" w:hanging="567"/>
        <w:rPr>
          <w:szCs w:val="22"/>
          <w:lang w:val="lt-LT"/>
        </w:rPr>
      </w:pPr>
      <w:r w:rsidRPr="008B6FBC">
        <w:rPr>
          <w:szCs w:val="22"/>
          <w:lang w:val="lt-LT"/>
        </w:rPr>
        <w:t xml:space="preserve">Neišmeskite šio lapelio, nes vėl gali prireikti jį perskaityti. </w:t>
      </w:r>
    </w:p>
    <w:p w:rsidR="00193774" w:rsidRPr="008B6FBC" w:rsidRDefault="00193774" w:rsidP="00193774">
      <w:pPr>
        <w:numPr>
          <w:ilvl w:val="0"/>
          <w:numId w:val="1"/>
        </w:numPr>
        <w:tabs>
          <w:tab w:val="clear" w:pos="567"/>
        </w:tabs>
        <w:spacing w:line="240" w:lineRule="auto"/>
        <w:ind w:left="567" w:right="-2" w:hanging="567"/>
        <w:rPr>
          <w:szCs w:val="22"/>
          <w:lang w:val="lt-LT"/>
        </w:rPr>
      </w:pPr>
      <w:r w:rsidRPr="008B6FBC">
        <w:rPr>
          <w:szCs w:val="22"/>
          <w:lang w:val="lt-LT"/>
        </w:rPr>
        <w:t>Jeigu kiltų daugiau klausimų, kreipkitės į gydytoją</w:t>
      </w:r>
      <w:r w:rsidRPr="00B2533E">
        <w:rPr>
          <w:szCs w:val="22"/>
          <w:lang w:val="lt-LT"/>
        </w:rPr>
        <w:t>, vaistininką arba slaugytoją</w:t>
      </w:r>
      <w:r w:rsidRPr="008B6FBC">
        <w:rPr>
          <w:szCs w:val="22"/>
          <w:lang w:val="lt-LT"/>
        </w:rPr>
        <w:t>.</w:t>
      </w:r>
    </w:p>
    <w:p w:rsidR="00193774" w:rsidRPr="008B6FBC" w:rsidRDefault="00193774" w:rsidP="00193774">
      <w:pPr>
        <w:spacing w:line="240" w:lineRule="auto"/>
        <w:ind w:left="567" w:right="-2" w:hanging="567"/>
        <w:rPr>
          <w:szCs w:val="22"/>
          <w:lang w:val="lt-LT"/>
        </w:rPr>
      </w:pPr>
      <w:r w:rsidRPr="008B6FBC">
        <w:rPr>
          <w:szCs w:val="22"/>
          <w:lang w:val="lt-LT"/>
        </w:rPr>
        <w:t>-</w:t>
      </w:r>
      <w:r w:rsidRPr="008B6FBC">
        <w:rPr>
          <w:szCs w:val="22"/>
          <w:lang w:val="lt-LT"/>
        </w:rPr>
        <w:tab/>
        <w:t>Šis vaistas skirtas tik Jums, todėl kitiems žmonėms jo duoti negalima. Vaistas gali jiems pakenkti (net tiems, kurių ligos požymiai yra tokie patys kaip Jūsų).</w:t>
      </w:r>
    </w:p>
    <w:p w:rsidR="00193774" w:rsidRDefault="00193774" w:rsidP="00193774">
      <w:pPr>
        <w:numPr>
          <w:ilvl w:val="0"/>
          <w:numId w:val="1"/>
        </w:numPr>
        <w:spacing w:line="240" w:lineRule="auto"/>
        <w:ind w:left="567" w:hanging="567"/>
        <w:rPr>
          <w:szCs w:val="22"/>
          <w:lang w:val="lt-LT"/>
        </w:rPr>
      </w:pPr>
      <w:r w:rsidRPr="008B6FBC">
        <w:rPr>
          <w:szCs w:val="22"/>
          <w:lang w:val="lt-LT"/>
        </w:rPr>
        <w:t>Jeigu pasireiškė šalutinis poveikis (net jeigu jis šiame lapelyje nenurodytas), kreipkitės į gydytoją</w:t>
      </w:r>
      <w:r w:rsidRPr="00B2533E">
        <w:rPr>
          <w:szCs w:val="22"/>
          <w:lang w:val="lt-LT"/>
        </w:rPr>
        <w:t>, vaistininką arba slaugytoją</w:t>
      </w:r>
      <w:r w:rsidRPr="008B6FBC">
        <w:rPr>
          <w:szCs w:val="22"/>
          <w:lang w:val="lt-LT"/>
        </w:rPr>
        <w:t>. Žr. 4 skyrių.</w:t>
      </w:r>
    </w:p>
    <w:p w:rsidR="00193774" w:rsidRPr="008B6FBC" w:rsidRDefault="00193774" w:rsidP="00193774">
      <w:pPr>
        <w:numPr>
          <w:ilvl w:val="0"/>
          <w:numId w:val="1"/>
        </w:numPr>
        <w:spacing w:line="240" w:lineRule="auto"/>
        <w:ind w:left="567" w:hanging="567"/>
        <w:rPr>
          <w:szCs w:val="22"/>
          <w:lang w:val="lt-LT"/>
        </w:rPr>
      </w:pPr>
    </w:p>
    <w:p w:rsidR="00193774" w:rsidRPr="00E3317F" w:rsidRDefault="00193774" w:rsidP="00193774">
      <w:pPr>
        <w:pStyle w:val="BodytextAgency"/>
        <w:pBdr>
          <w:top w:val="single" w:sz="4" w:space="1" w:color="000000"/>
          <w:left w:val="single" w:sz="4" w:space="4" w:color="000000"/>
          <w:bottom w:val="single" w:sz="4" w:space="1" w:color="000000"/>
          <w:right w:val="single" w:sz="4" w:space="4" w:color="000000"/>
        </w:pBdr>
        <w:ind w:left="360"/>
        <w:rPr>
          <w:rFonts w:ascii="Times New Roman" w:hAnsi="Times New Roman"/>
          <w:snapToGrid/>
          <w:sz w:val="22"/>
          <w:szCs w:val="22"/>
          <w:lang w:val="lt-LT"/>
        </w:rPr>
      </w:pPr>
      <w:bookmarkStart w:id="1" w:name="_Hlk182225728"/>
      <w:proofErr w:type="spellStart"/>
      <w:r w:rsidRPr="006D5CDD">
        <w:rPr>
          <w:rFonts w:ascii="Times New Roman" w:hAnsi="Times New Roman"/>
          <w:sz w:val="22"/>
          <w:szCs w:val="22"/>
          <w:lang w:val="lt-LT"/>
        </w:rPr>
        <w:t>Metamizole</w:t>
      </w:r>
      <w:proofErr w:type="spellEnd"/>
      <w:r w:rsidRPr="006D5CDD">
        <w:rPr>
          <w:rFonts w:ascii="Times New Roman" w:hAnsi="Times New Roman"/>
          <w:sz w:val="22"/>
          <w:szCs w:val="22"/>
          <w:lang w:val="lt-LT"/>
        </w:rPr>
        <w:t xml:space="preserve"> </w:t>
      </w:r>
      <w:proofErr w:type="spellStart"/>
      <w:r w:rsidRPr="006D5CDD">
        <w:rPr>
          <w:rFonts w:ascii="Times New Roman" w:hAnsi="Times New Roman"/>
          <w:sz w:val="22"/>
          <w:szCs w:val="22"/>
          <w:lang w:val="lt-LT"/>
        </w:rPr>
        <w:t>sodium</w:t>
      </w:r>
      <w:proofErr w:type="spellEnd"/>
      <w:r w:rsidRPr="006D5CDD">
        <w:rPr>
          <w:rFonts w:ascii="Times New Roman" w:hAnsi="Times New Roman"/>
          <w:sz w:val="22"/>
          <w:szCs w:val="22"/>
          <w:lang w:val="lt-LT"/>
        </w:rPr>
        <w:t xml:space="preserve"> </w:t>
      </w:r>
      <w:proofErr w:type="spellStart"/>
      <w:r w:rsidRPr="006D5CDD">
        <w:rPr>
          <w:rFonts w:ascii="Times New Roman" w:hAnsi="Times New Roman"/>
          <w:sz w:val="22"/>
          <w:szCs w:val="22"/>
          <w:lang w:val="lt-LT"/>
        </w:rPr>
        <w:t>Bausch</w:t>
      </w:r>
      <w:proofErr w:type="spellEnd"/>
      <w:r w:rsidRPr="006D5CDD">
        <w:rPr>
          <w:rFonts w:ascii="Times New Roman" w:hAnsi="Times New Roman"/>
          <w:sz w:val="22"/>
          <w:szCs w:val="22"/>
          <w:lang w:val="lt-LT"/>
        </w:rPr>
        <w:t xml:space="preserve"> </w:t>
      </w:r>
      <w:proofErr w:type="spellStart"/>
      <w:r w:rsidRPr="006D5CDD">
        <w:rPr>
          <w:rFonts w:ascii="Times New Roman" w:hAnsi="Times New Roman"/>
          <w:sz w:val="22"/>
          <w:szCs w:val="22"/>
          <w:lang w:val="lt-LT"/>
        </w:rPr>
        <w:t>Health</w:t>
      </w:r>
      <w:proofErr w:type="spellEnd"/>
      <w:r w:rsidRPr="006D5CDD">
        <w:rPr>
          <w:rFonts w:ascii="Times New Roman" w:hAnsi="Times New Roman"/>
          <w:sz w:val="22"/>
          <w:szCs w:val="22"/>
          <w:lang w:val="lt-LT"/>
        </w:rPr>
        <w:t xml:space="preserve"> </w:t>
      </w:r>
      <w:r w:rsidRPr="00E3317F">
        <w:rPr>
          <w:rFonts w:ascii="Times New Roman" w:hAnsi="Times New Roman"/>
          <w:sz w:val="22"/>
          <w:szCs w:val="22"/>
          <w:lang w:val="lt-LT" w:bidi="lt-LT"/>
        </w:rPr>
        <w:t>gali sukelti didelį baltųjų kraujo ląstelių skaičiaus sumažėjimą (</w:t>
      </w:r>
      <w:proofErr w:type="spellStart"/>
      <w:r w:rsidRPr="00E3317F">
        <w:rPr>
          <w:rFonts w:ascii="Times New Roman" w:hAnsi="Times New Roman"/>
          <w:sz w:val="22"/>
          <w:szCs w:val="22"/>
          <w:lang w:val="lt-LT" w:bidi="lt-LT"/>
        </w:rPr>
        <w:t>agranulocitozę</w:t>
      </w:r>
      <w:proofErr w:type="spellEnd"/>
      <w:r w:rsidRPr="00E3317F">
        <w:rPr>
          <w:rFonts w:ascii="Times New Roman" w:hAnsi="Times New Roman"/>
          <w:sz w:val="22"/>
          <w:szCs w:val="22"/>
          <w:lang w:val="lt-LT" w:bidi="lt-LT"/>
        </w:rPr>
        <w:t>), o dėl to gali pasireikšti sunkios ir gyvybei pavojingos infekcijos (žr. 4 skyrių).</w:t>
      </w:r>
    </w:p>
    <w:p w:rsidR="00193774" w:rsidRPr="00E3317F" w:rsidRDefault="00193774" w:rsidP="00193774">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szCs w:val="22"/>
          <w:lang w:val="lt-LT"/>
        </w:rPr>
      </w:pPr>
      <w:r w:rsidRPr="00E3317F">
        <w:rPr>
          <w:szCs w:val="22"/>
          <w:lang w:val="lt-LT" w:bidi="lt-LT"/>
        </w:rPr>
        <w:t xml:space="preserve">Turite nutraukti vaisto vartojimą ir nedelsiant kreiptis į gydytoją, jei pasireiškia kuris nors iš šių simptomų: karščiavimas, </w:t>
      </w:r>
      <w:proofErr w:type="spellStart"/>
      <w:r w:rsidRPr="00E3317F">
        <w:rPr>
          <w:szCs w:val="22"/>
          <w:lang w:val="lt-LT" w:bidi="lt-LT"/>
        </w:rPr>
        <w:t>šaltkrėtis</w:t>
      </w:r>
      <w:proofErr w:type="spellEnd"/>
      <w:r w:rsidRPr="00E3317F">
        <w:rPr>
          <w:szCs w:val="22"/>
          <w:lang w:val="lt-LT" w:bidi="lt-LT"/>
        </w:rPr>
        <w:t>, gerklės (ryklės) skausmas, skausmingos opos nosyje, burnoje ir gerklėje (ryklėje) arba lytinių organų ar išangės srityse.</w:t>
      </w:r>
    </w:p>
    <w:p w:rsidR="00193774" w:rsidRPr="00E3317F" w:rsidRDefault="00193774" w:rsidP="00193774">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szCs w:val="22"/>
          <w:lang w:val="lt-LT"/>
        </w:rPr>
      </w:pPr>
      <w:r w:rsidRPr="00E3317F">
        <w:rPr>
          <w:szCs w:val="22"/>
          <w:lang w:val="lt-LT" w:bidi="lt-LT"/>
        </w:rPr>
        <w:t xml:space="preserve">Jeigu vartojant </w:t>
      </w:r>
      <w:proofErr w:type="spellStart"/>
      <w:r w:rsidRPr="00E3317F">
        <w:rPr>
          <w:szCs w:val="22"/>
          <w:lang w:val="lt-LT" w:bidi="lt-LT"/>
        </w:rPr>
        <w:t>metamizolo</w:t>
      </w:r>
      <w:proofErr w:type="spellEnd"/>
      <w:r w:rsidRPr="00E3317F">
        <w:rPr>
          <w:szCs w:val="22"/>
          <w:lang w:val="lt-LT" w:bidi="lt-LT"/>
        </w:rPr>
        <w:t xml:space="preserve"> ar panašių vaistų Jums kada nors pasireiškė </w:t>
      </w:r>
      <w:proofErr w:type="spellStart"/>
      <w:r w:rsidRPr="00E3317F">
        <w:rPr>
          <w:szCs w:val="22"/>
          <w:lang w:val="lt-LT" w:bidi="lt-LT"/>
        </w:rPr>
        <w:t>agranulocitozė</w:t>
      </w:r>
      <w:proofErr w:type="spellEnd"/>
      <w:r w:rsidRPr="00E3317F">
        <w:rPr>
          <w:szCs w:val="22"/>
          <w:lang w:val="lt-LT" w:bidi="lt-LT"/>
        </w:rPr>
        <w:t>, šio vaisto daugiau niekada nevartokite (žr. 2 skyrių).</w:t>
      </w:r>
    </w:p>
    <w:bookmarkEnd w:id="1"/>
    <w:p w:rsidR="00193774" w:rsidRPr="00E3317F" w:rsidRDefault="00193774" w:rsidP="00193774">
      <w:pPr>
        <w:tabs>
          <w:tab w:val="clear" w:pos="567"/>
        </w:tabs>
        <w:spacing w:line="240" w:lineRule="auto"/>
        <w:ind w:right="-2"/>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Apie ką rašoma šiame lapelyje?</w:t>
      </w:r>
    </w:p>
    <w:p w:rsidR="00193774" w:rsidRPr="008B6FBC" w:rsidRDefault="00193774" w:rsidP="00193774">
      <w:pPr>
        <w:numPr>
          <w:ilvl w:val="12"/>
          <w:numId w:val="0"/>
        </w:numPr>
        <w:tabs>
          <w:tab w:val="clear" w:pos="567"/>
        </w:tabs>
        <w:spacing w:line="240" w:lineRule="auto"/>
        <w:ind w:left="284" w:right="-2"/>
        <w:rPr>
          <w:szCs w:val="22"/>
          <w:lang w:val="lt-LT"/>
        </w:rPr>
      </w:pPr>
    </w:p>
    <w:p w:rsidR="00193774" w:rsidRPr="008B6FBC" w:rsidRDefault="00193774" w:rsidP="00193774">
      <w:pPr>
        <w:numPr>
          <w:ilvl w:val="12"/>
          <w:numId w:val="0"/>
        </w:numPr>
        <w:spacing w:line="240" w:lineRule="auto"/>
        <w:ind w:right="-2"/>
        <w:rPr>
          <w:szCs w:val="22"/>
          <w:lang w:val="lt-LT"/>
        </w:rPr>
      </w:pPr>
      <w:r w:rsidRPr="008B6FBC">
        <w:rPr>
          <w:szCs w:val="22"/>
          <w:lang w:val="lt-LT"/>
        </w:rPr>
        <w:t>1.</w:t>
      </w:r>
      <w:r w:rsidRPr="008B6FBC">
        <w:rPr>
          <w:szCs w:val="22"/>
          <w:lang w:val="lt-LT"/>
        </w:rPr>
        <w:tab/>
        <w:t xml:space="preserve">Kas yra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ir kam jis vartojamas</w:t>
      </w:r>
    </w:p>
    <w:p w:rsidR="00193774" w:rsidRPr="008B6FBC" w:rsidRDefault="00193774" w:rsidP="00193774">
      <w:pPr>
        <w:numPr>
          <w:ilvl w:val="12"/>
          <w:numId w:val="0"/>
        </w:numPr>
        <w:spacing w:line="240" w:lineRule="auto"/>
        <w:ind w:right="-2"/>
        <w:rPr>
          <w:szCs w:val="22"/>
          <w:lang w:val="lt-LT"/>
        </w:rPr>
      </w:pPr>
      <w:r w:rsidRPr="008B6FBC">
        <w:rPr>
          <w:szCs w:val="22"/>
          <w:lang w:val="lt-LT"/>
        </w:rPr>
        <w:t>2.</w:t>
      </w:r>
      <w:r w:rsidRPr="008B6FBC">
        <w:rPr>
          <w:szCs w:val="22"/>
          <w:lang w:val="lt-LT"/>
        </w:rPr>
        <w:tab/>
        <w:t xml:space="preserve">Kas žinotina prieš vartojant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p>
    <w:p w:rsidR="00193774" w:rsidRPr="008B6FBC" w:rsidRDefault="00193774" w:rsidP="00193774">
      <w:pPr>
        <w:numPr>
          <w:ilvl w:val="12"/>
          <w:numId w:val="0"/>
        </w:numPr>
        <w:spacing w:line="240" w:lineRule="auto"/>
        <w:ind w:right="-2"/>
        <w:rPr>
          <w:szCs w:val="22"/>
          <w:lang w:val="lt-LT"/>
        </w:rPr>
      </w:pPr>
      <w:r w:rsidRPr="008B6FBC">
        <w:rPr>
          <w:szCs w:val="22"/>
          <w:lang w:val="lt-LT"/>
        </w:rPr>
        <w:t>3.</w:t>
      </w:r>
      <w:r w:rsidRPr="008B6FBC">
        <w:rPr>
          <w:szCs w:val="22"/>
          <w:lang w:val="lt-LT"/>
        </w:rPr>
        <w:tab/>
        <w:t xml:space="preserve">Kaip vartoti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p>
    <w:p w:rsidR="00193774" w:rsidRPr="008B6FBC" w:rsidRDefault="00193774" w:rsidP="00193774">
      <w:pPr>
        <w:numPr>
          <w:ilvl w:val="12"/>
          <w:numId w:val="0"/>
        </w:numPr>
        <w:spacing w:line="240" w:lineRule="auto"/>
        <w:ind w:right="-2"/>
        <w:rPr>
          <w:szCs w:val="22"/>
          <w:lang w:val="lt-LT"/>
        </w:rPr>
      </w:pPr>
      <w:r w:rsidRPr="008B6FBC">
        <w:rPr>
          <w:szCs w:val="22"/>
          <w:lang w:val="lt-LT"/>
        </w:rPr>
        <w:t>4.</w:t>
      </w:r>
      <w:r w:rsidRPr="008B6FBC">
        <w:rPr>
          <w:szCs w:val="22"/>
          <w:lang w:val="lt-LT"/>
        </w:rPr>
        <w:tab/>
        <w:t xml:space="preserve">Galimas šalutinis poveikis </w:t>
      </w:r>
    </w:p>
    <w:p w:rsidR="00193774" w:rsidRPr="008B6FBC" w:rsidRDefault="00193774" w:rsidP="00193774">
      <w:pPr>
        <w:numPr>
          <w:ilvl w:val="12"/>
          <w:numId w:val="0"/>
        </w:numPr>
        <w:spacing w:line="240" w:lineRule="auto"/>
        <w:ind w:right="-2"/>
        <w:rPr>
          <w:szCs w:val="22"/>
          <w:lang w:val="lt-LT"/>
        </w:rPr>
      </w:pPr>
      <w:r w:rsidRPr="008B6FBC">
        <w:rPr>
          <w:szCs w:val="22"/>
          <w:lang w:val="lt-LT"/>
        </w:rPr>
        <w:t>5.</w:t>
      </w:r>
      <w:r w:rsidRPr="008B6FBC">
        <w:rPr>
          <w:szCs w:val="22"/>
          <w:lang w:val="lt-LT"/>
        </w:rPr>
        <w:tab/>
        <w:t xml:space="preserve">Kaip laikyti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p>
    <w:p w:rsidR="00193774" w:rsidRPr="008B6FBC" w:rsidRDefault="00193774" w:rsidP="00193774">
      <w:pPr>
        <w:numPr>
          <w:ilvl w:val="12"/>
          <w:numId w:val="0"/>
        </w:numPr>
        <w:spacing w:line="240" w:lineRule="auto"/>
        <w:ind w:right="-2"/>
        <w:rPr>
          <w:szCs w:val="22"/>
          <w:lang w:val="lt-LT"/>
        </w:rPr>
      </w:pPr>
      <w:r w:rsidRPr="008B6FBC">
        <w:rPr>
          <w:szCs w:val="22"/>
          <w:lang w:val="lt-LT"/>
        </w:rPr>
        <w:t>6.</w:t>
      </w:r>
      <w:r w:rsidRPr="008B6FBC">
        <w:rPr>
          <w:szCs w:val="22"/>
          <w:lang w:val="lt-LT"/>
        </w:rPr>
        <w:tab/>
        <w:t>Pakuotės turinys ir kita informacija</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1.</w:t>
      </w:r>
      <w:r w:rsidRPr="008B6FBC">
        <w:rPr>
          <w:rFonts w:ascii="Times New Roman" w:hAnsi="Times New Roman"/>
          <w:sz w:val="22"/>
          <w:szCs w:val="22"/>
          <w:lang w:val="lt-LT"/>
        </w:rPr>
        <w:tab/>
        <w:t xml:space="preserve">Kas yra </w:t>
      </w:r>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proofErr w:type="spellEnd"/>
      <w:r w:rsidRPr="008B6FBC">
        <w:rPr>
          <w:rFonts w:ascii="Times New Roman" w:hAnsi="Times New Roman"/>
          <w:sz w:val="22"/>
          <w:szCs w:val="22"/>
          <w:lang w:val="lt-LT"/>
        </w:rPr>
        <w:t xml:space="preserve"> ir kam jis vartojamas</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Sraopastraipa"/>
        <w:numPr>
          <w:ilvl w:val="0"/>
          <w:numId w:val="8"/>
        </w:numPr>
        <w:tabs>
          <w:tab w:val="clear" w:pos="567"/>
        </w:tabs>
        <w:spacing w:line="240" w:lineRule="auto"/>
        <w:ind w:right="-2"/>
        <w:jc w:val="both"/>
        <w:rPr>
          <w:szCs w:val="22"/>
          <w:lang w:val="lt-LT"/>
        </w:rPr>
      </w:pPr>
      <w:bookmarkStart w:id="2" w:name="_Hlk140132803"/>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w:t>
      </w:r>
      <w:bookmarkEnd w:id="2"/>
      <w:r w:rsidRPr="008B6FBC">
        <w:rPr>
          <w:szCs w:val="22"/>
          <w:lang w:val="lt-LT"/>
        </w:rPr>
        <w:t xml:space="preserve">yra priklausomybės nesukeliantis analgetikas (skausmą malšinantis), </w:t>
      </w:r>
      <w:proofErr w:type="spellStart"/>
      <w:r w:rsidRPr="008B6FBC">
        <w:rPr>
          <w:szCs w:val="22"/>
          <w:lang w:val="lt-LT"/>
        </w:rPr>
        <w:t>antipiretinis</w:t>
      </w:r>
      <w:proofErr w:type="spellEnd"/>
      <w:r w:rsidRPr="008B6FBC">
        <w:rPr>
          <w:szCs w:val="22"/>
          <w:lang w:val="lt-LT"/>
        </w:rPr>
        <w:t xml:space="preserve"> (karščiavimą mažinantis) ir </w:t>
      </w:r>
      <w:proofErr w:type="spellStart"/>
      <w:r w:rsidRPr="008B6FBC">
        <w:rPr>
          <w:szCs w:val="22"/>
          <w:lang w:val="lt-LT"/>
        </w:rPr>
        <w:t>antispazminis</w:t>
      </w:r>
      <w:proofErr w:type="spellEnd"/>
      <w:r w:rsidRPr="008B6FBC">
        <w:rPr>
          <w:szCs w:val="22"/>
          <w:lang w:val="lt-LT"/>
        </w:rPr>
        <w:t xml:space="preserve"> (spazmą malšinantis) vaistas.</w:t>
      </w:r>
    </w:p>
    <w:p w:rsidR="00193774" w:rsidRPr="008B6FBC" w:rsidRDefault="00193774" w:rsidP="00193774">
      <w:pPr>
        <w:pStyle w:val="Sraopastraipa"/>
        <w:numPr>
          <w:ilvl w:val="0"/>
          <w:numId w:val="8"/>
        </w:numPr>
        <w:tabs>
          <w:tab w:val="clear" w:pos="567"/>
        </w:tabs>
        <w:spacing w:line="240" w:lineRule="auto"/>
        <w:ind w:right="-2"/>
        <w:jc w:val="both"/>
        <w:rPr>
          <w:szCs w:val="22"/>
          <w:lang w:val="lt-LT"/>
        </w:rPr>
      </w:pPr>
      <w:r w:rsidRPr="008B6FBC">
        <w:rPr>
          <w:szCs w:val="22"/>
          <w:lang w:val="lt-LT"/>
        </w:rPr>
        <w:t>Jis vartojamas stipriam ūminiam skausmui ir karščiavimui malšinti, kuris nereaguoja į kitus gydymo būdus. Injekcin</w:t>
      </w:r>
      <w:r>
        <w:rPr>
          <w:szCs w:val="22"/>
          <w:lang w:val="lt-LT"/>
        </w:rPr>
        <w:t>ė</w:t>
      </w:r>
      <w:r w:rsidRPr="008B6FBC">
        <w:rPr>
          <w:szCs w:val="22"/>
          <w:lang w:val="lt-LT"/>
        </w:rPr>
        <w:t xml:space="preserve"> </w:t>
      </w:r>
      <w:r>
        <w:rPr>
          <w:szCs w:val="22"/>
          <w:lang w:val="lt-LT"/>
        </w:rPr>
        <w:t xml:space="preserve">šio </w:t>
      </w:r>
      <w:r w:rsidRPr="008B6FBC">
        <w:rPr>
          <w:szCs w:val="22"/>
          <w:lang w:val="lt-LT"/>
        </w:rPr>
        <w:t>vaist</w:t>
      </w:r>
      <w:r>
        <w:rPr>
          <w:szCs w:val="22"/>
          <w:lang w:val="lt-LT"/>
        </w:rPr>
        <w:t>o forma</w:t>
      </w:r>
      <w:r w:rsidRPr="008B6FBC">
        <w:rPr>
          <w:szCs w:val="22"/>
          <w:lang w:val="lt-LT"/>
        </w:rPr>
        <w:t xml:space="preserve"> vartojama tik tada, kai vartojimas </w:t>
      </w:r>
      <w:r>
        <w:rPr>
          <w:szCs w:val="22"/>
          <w:lang w:val="lt-LT"/>
        </w:rPr>
        <w:t xml:space="preserve">per burną </w:t>
      </w:r>
      <w:r w:rsidRPr="008B6FBC">
        <w:rPr>
          <w:szCs w:val="22"/>
          <w:lang w:val="lt-LT"/>
        </w:rPr>
        <w:t>negalimas.</w:t>
      </w:r>
    </w:p>
    <w:p w:rsidR="00193774" w:rsidRPr="008B6FBC" w:rsidRDefault="00193774" w:rsidP="00193774">
      <w:pPr>
        <w:pStyle w:val="Sraopastraipa"/>
        <w:numPr>
          <w:ilvl w:val="0"/>
          <w:numId w:val="8"/>
        </w:numPr>
        <w:tabs>
          <w:tab w:val="clear" w:pos="567"/>
        </w:tabs>
        <w:spacing w:line="240" w:lineRule="auto"/>
        <w:ind w:right="-2"/>
        <w:jc w:val="both"/>
        <w:rPr>
          <w:szCs w:val="22"/>
          <w:lang w:val="lt-LT"/>
        </w:rPr>
      </w:pPr>
      <w:r w:rsidRPr="008B6FBC">
        <w:rPr>
          <w:szCs w:val="22"/>
          <w:lang w:val="lt-LT"/>
        </w:rPr>
        <w:t xml:space="preserve">Kadangi </w:t>
      </w:r>
      <w:r>
        <w:rPr>
          <w:szCs w:val="22"/>
          <w:lang w:val="lt-LT"/>
        </w:rPr>
        <w:t>vaistą</w:t>
      </w:r>
      <w:r w:rsidRPr="008B6FBC">
        <w:rPr>
          <w:szCs w:val="22"/>
          <w:lang w:val="lt-LT"/>
        </w:rPr>
        <w:t xml:space="preserve"> galima </w:t>
      </w:r>
      <w:r>
        <w:rPr>
          <w:szCs w:val="22"/>
          <w:lang w:val="lt-LT"/>
        </w:rPr>
        <w:t>leisti</w:t>
      </w:r>
      <w:r w:rsidRPr="008B6FBC">
        <w:rPr>
          <w:szCs w:val="22"/>
          <w:lang w:val="lt-LT"/>
        </w:rPr>
        <w:t xml:space="preserve"> į veną, įvairiais atvejais galima pasiekti itin stiprų nuskausminimą ir taip kontroliuoti skausmą, kuris kitu atveju reaguotų tik į </w:t>
      </w:r>
      <w:r>
        <w:rPr>
          <w:szCs w:val="22"/>
          <w:lang w:val="lt-LT"/>
        </w:rPr>
        <w:t>vaistinius preparatus</w:t>
      </w:r>
      <w:r w:rsidRPr="008B6FBC">
        <w:rPr>
          <w:szCs w:val="22"/>
          <w:lang w:val="lt-LT"/>
        </w:rPr>
        <w:t xml:space="preserve">, kurių sudėtyje yra </w:t>
      </w:r>
      <w:proofErr w:type="spellStart"/>
      <w:r w:rsidRPr="008B6FBC">
        <w:rPr>
          <w:szCs w:val="22"/>
          <w:lang w:val="lt-LT"/>
        </w:rPr>
        <w:t>opiatų</w:t>
      </w:r>
      <w:proofErr w:type="spellEnd"/>
      <w:r w:rsidRPr="008B6FBC">
        <w:rPr>
          <w:szCs w:val="22"/>
          <w:lang w:val="lt-LT"/>
        </w:rPr>
        <w:t xml:space="preserve">. Net ir didelėmis dozėmis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skirtingai nei </w:t>
      </w:r>
      <w:proofErr w:type="spellStart"/>
      <w:r w:rsidRPr="008B6FBC">
        <w:rPr>
          <w:szCs w:val="22"/>
          <w:lang w:val="lt-LT"/>
        </w:rPr>
        <w:t>opiat</w:t>
      </w:r>
      <w:r>
        <w:rPr>
          <w:szCs w:val="22"/>
          <w:lang w:val="lt-LT"/>
        </w:rPr>
        <w:t>ų</w:t>
      </w:r>
      <w:proofErr w:type="spellEnd"/>
      <w:r>
        <w:rPr>
          <w:szCs w:val="22"/>
          <w:lang w:val="lt-LT"/>
        </w:rPr>
        <w:t xml:space="preserve"> grupės vaistiniai preparatai</w:t>
      </w:r>
      <w:r w:rsidRPr="008B6FBC">
        <w:rPr>
          <w:szCs w:val="22"/>
          <w:lang w:val="lt-LT"/>
        </w:rPr>
        <w:t xml:space="preserve">, nesukelia priklausomybės ar kvėpavimo slopinimo. Netrukdo žarnyno peristaltikai ar </w:t>
      </w:r>
      <w:proofErr w:type="spellStart"/>
      <w:r w:rsidRPr="008B6FBC">
        <w:rPr>
          <w:szCs w:val="22"/>
          <w:lang w:val="lt-LT"/>
        </w:rPr>
        <w:t>susitraukimams</w:t>
      </w:r>
      <w:proofErr w:type="spellEnd"/>
      <w:r>
        <w:rPr>
          <w:szCs w:val="22"/>
          <w:lang w:val="lt-LT"/>
        </w:rPr>
        <w:t xml:space="preserve"> gimdymo metu</w:t>
      </w:r>
      <w:r w:rsidRPr="008B6FBC">
        <w:rPr>
          <w:szCs w:val="22"/>
          <w:lang w:val="lt-LT"/>
        </w:rPr>
        <w:t>.</w:t>
      </w:r>
    </w:p>
    <w:p w:rsidR="00193774" w:rsidRPr="008B6FBC" w:rsidRDefault="00193774" w:rsidP="00193774">
      <w:pPr>
        <w:pStyle w:val="Sraopastraipa"/>
        <w:numPr>
          <w:ilvl w:val="0"/>
          <w:numId w:val="8"/>
        </w:numPr>
        <w:tabs>
          <w:tab w:val="clear" w:pos="567"/>
        </w:tabs>
        <w:spacing w:line="240" w:lineRule="auto"/>
        <w:ind w:right="-2"/>
        <w:jc w:val="both"/>
        <w:rPr>
          <w:szCs w:val="22"/>
          <w:lang w:val="lt-LT"/>
        </w:rPr>
      </w:pPr>
      <w:r w:rsidRPr="008B6FBC">
        <w:rPr>
          <w:szCs w:val="22"/>
          <w:lang w:val="lt-LT"/>
        </w:rPr>
        <w:t xml:space="preserve">Jis vartojamas stipriam staigiam arba nuolatiniam skausmui ir karščiavimui gydyti, </w:t>
      </w:r>
      <w:r>
        <w:rPr>
          <w:szCs w:val="22"/>
          <w:lang w:val="lt-LT"/>
        </w:rPr>
        <w:t>kai organizmas</w:t>
      </w:r>
      <w:r w:rsidRPr="008B6FBC">
        <w:rPr>
          <w:szCs w:val="22"/>
          <w:lang w:val="lt-LT"/>
        </w:rPr>
        <w:t xml:space="preserve"> nereaguoja į kitus gydymo būdus.</w:t>
      </w:r>
    </w:p>
    <w:p w:rsidR="00193774" w:rsidRPr="008B6FBC" w:rsidRDefault="00193774" w:rsidP="00193774">
      <w:pPr>
        <w:pStyle w:val="Sraopastraipa"/>
        <w:numPr>
          <w:ilvl w:val="0"/>
          <w:numId w:val="8"/>
        </w:numPr>
        <w:tabs>
          <w:tab w:val="clear" w:pos="567"/>
        </w:tabs>
        <w:spacing w:line="240" w:lineRule="auto"/>
        <w:ind w:right="-2"/>
        <w:jc w:val="both"/>
        <w:rPr>
          <w:szCs w:val="22"/>
          <w:lang w:val="lt-LT"/>
        </w:rPr>
      </w:pPr>
      <w:r w:rsidRPr="008B6FBC">
        <w:rPr>
          <w:szCs w:val="22"/>
          <w:lang w:val="lt-LT"/>
        </w:rPr>
        <w:t xml:space="preserve">Veiklioji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medžiaga yra </w:t>
      </w:r>
      <w:proofErr w:type="spellStart"/>
      <w:r w:rsidRPr="008B6FBC">
        <w:rPr>
          <w:szCs w:val="22"/>
          <w:lang w:val="lt-LT"/>
        </w:rPr>
        <w:t>metamizolas</w:t>
      </w:r>
      <w:proofErr w:type="spellEnd"/>
      <w:r w:rsidRPr="008B6FBC">
        <w:rPr>
          <w:szCs w:val="22"/>
          <w:lang w:val="lt-LT"/>
        </w:rPr>
        <w:t>.</w:t>
      </w:r>
    </w:p>
    <w:p w:rsidR="00193774"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2.</w:t>
      </w:r>
      <w:r w:rsidRPr="008B6FBC">
        <w:rPr>
          <w:rFonts w:ascii="Times New Roman" w:hAnsi="Times New Roman"/>
          <w:sz w:val="22"/>
          <w:szCs w:val="22"/>
          <w:lang w:val="lt-LT"/>
        </w:rPr>
        <w:tab/>
        <w:t xml:space="preserve">Kas žinotina prieš vartojant </w:t>
      </w:r>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proofErr w:type="spellEnd"/>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proofErr w:type="spellStart"/>
      <w:r w:rsidRPr="008B6FBC">
        <w:rPr>
          <w:rFonts w:ascii="Times New Roman" w:hAnsi="Times New Roman"/>
          <w:sz w:val="22"/>
          <w:szCs w:val="22"/>
          <w:lang w:val="lt-LT"/>
        </w:rPr>
        <w:lastRenderedPageBreak/>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proofErr w:type="spellEnd"/>
      <w:r w:rsidRPr="008B6FBC">
        <w:rPr>
          <w:rFonts w:ascii="Times New Roman" w:hAnsi="Times New Roman"/>
          <w:sz w:val="22"/>
          <w:szCs w:val="22"/>
          <w:lang w:val="lt-LT"/>
        </w:rPr>
        <w:t xml:space="preserve"> vartoti draudžiama:</w:t>
      </w:r>
    </w:p>
    <w:p w:rsidR="00193774" w:rsidRPr="008B6FBC" w:rsidRDefault="00193774" w:rsidP="00193774">
      <w:pPr>
        <w:numPr>
          <w:ilvl w:val="12"/>
          <w:numId w:val="0"/>
        </w:numPr>
        <w:spacing w:line="240" w:lineRule="auto"/>
        <w:ind w:left="567" w:hanging="567"/>
        <w:rPr>
          <w:szCs w:val="22"/>
          <w:lang w:val="lt-LT"/>
        </w:rPr>
      </w:pPr>
      <w:r w:rsidRPr="008B6FBC">
        <w:rPr>
          <w:szCs w:val="22"/>
          <w:lang w:val="lt-LT"/>
        </w:rPr>
        <w:t>-</w:t>
      </w:r>
      <w:r w:rsidRPr="008B6FBC">
        <w:rPr>
          <w:szCs w:val="22"/>
          <w:lang w:val="lt-LT"/>
        </w:rPr>
        <w:tab/>
        <w:t xml:space="preserve">jeigu yra alergija </w:t>
      </w:r>
      <w:proofErr w:type="spellStart"/>
      <w:r w:rsidRPr="008B6FBC">
        <w:rPr>
          <w:szCs w:val="22"/>
          <w:lang w:val="lt-LT"/>
        </w:rPr>
        <w:t>metamizolui</w:t>
      </w:r>
      <w:proofErr w:type="spellEnd"/>
      <w:r w:rsidRPr="008B6FBC">
        <w:rPr>
          <w:szCs w:val="22"/>
          <w:lang w:val="lt-LT"/>
        </w:rPr>
        <w:t xml:space="preserve"> ar bet kuriai pagalbinei šio vaisto medžiagai (jos išvardytos 6 skyriuje) arba kitoms susijusioms medžiagoms (pvz., </w:t>
      </w:r>
      <w:proofErr w:type="spellStart"/>
      <w:r w:rsidRPr="008B6FBC">
        <w:rPr>
          <w:szCs w:val="22"/>
          <w:lang w:val="lt-LT"/>
        </w:rPr>
        <w:t>fenazonui</w:t>
      </w:r>
      <w:proofErr w:type="spellEnd"/>
      <w:r w:rsidRPr="008B6FBC">
        <w:rPr>
          <w:szCs w:val="22"/>
          <w:lang w:val="lt-LT"/>
        </w:rPr>
        <w:t xml:space="preserve">, </w:t>
      </w:r>
      <w:proofErr w:type="spellStart"/>
      <w:r w:rsidRPr="008B6FBC">
        <w:rPr>
          <w:szCs w:val="22"/>
          <w:lang w:val="lt-LT"/>
        </w:rPr>
        <w:t>propifenazonui</w:t>
      </w:r>
      <w:proofErr w:type="spellEnd"/>
      <w:r w:rsidRPr="008B6FBC">
        <w:rPr>
          <w:szCs w:val="22"/>
          <w:lang w:val="lt-LT"/>
        </w:rPr>
        <w:t xml:space="preserve">, </w:t>
      </w:r>
      <w:proofErr w:type="spellStart"/>
      <w:r w:rsidRPr="008B6FBC">
        <w:rPr>
          <w:szCs w:val="22"/>
          <w:lang w:val="lt-LT"/>
        </w:rPr>
        <w:t>fenilbutazonui</w:t>
      </w:r>
      <w:proofErr w:type="spellEnd"/>
      <w:r w:rsidRPr="008B6FBC">
        <w:rPr>
          <w:szCs w:val="22"/>
          <w:lang w:val="lt-LT"/>
        </w:rPr>
        <w:t xml:space="preserve">, </w:t>
      </w:r>
      <w:proofErr w:type="spellStart"/>
      <w:r w:rsidRPr="008B6FBC">
        <w:rPr>
          <w:szCs w:val="22"/>
          <w:lang w:val="lt-LT"/>
        </w:rPr>
        <w:t>oksifenbutazonui</w:t>
      </w:r>
      <w:proofErr w:type="spellEnd"/>
      <w:r w:rsidRPr="008B6FBC">
        <w:rPr>
          <w:szCs w:val="22"/>
          <w:lang w:val="lt-LT"/>
        </w:rPr>
        <w:t>);</w:t>
      </w:r>
    </w:p>
    <w:p w:rsidR="00193774" w:rsidRPr="008109CE" w:rsidRDefault="00193774" w:rsidP="00193774">
      <w:pPr>
        <w:numPr>
          <w:ilvl w:val="12"/>
          <w:numId w:val="0"/>
        </w:numPr>
        <w:spacing w:line="240" w:lineRule="auto"/>
        <w:ind w:left="567" w:right="-2" w:hanging="567"/>
        <w:rPr>
          <w:szCs w:val="22"/>
          <w:lang w:val="lt-LT"/>
        </w:rPr>
      </w:pPr>
      <w:r w:rsidRPr="008B6FBC">
        <w:rPr>
          <w:szCs w:val="22"/>
          <w:lang w:val="lt-LT"/>
        </w:rPr>
        <w:t>-</w:t>
      </w:r>
      <w:r w:rsidRPr="008B6FBC">
        <w:rPr>
          <w:szCs w:val="22"/>
          <w:lang w:val="lt-LT"/>
        </w:rPr>
        <w:tab/>
      </w:r>
      <w:r w:rsidRPr="008109CE">
        <w:rPr>
          <w:bCs/>
          <w:szCs w:val="22"/>
          <w:lang w:val="lt-LT" w:bidi="lt-LT"/>
        </w:rPr>
        <w:t xml:space="preserve"> </w:t>
      </w:r>
      <w:bookmarkStart w:id="3" w:name="_Hlk182225833"/>
      <w:bookmarkStart w:id="4" w:name="_Hlk182224144"/>
      <w:r w:rsidRPr="008109CE">
        <w:rPr>
          <w:bCs/>
          <w:szCs w:val="22"/>
          <w:lang w:val="lt-LT" w:bidi="lt-LT"/>
        </w:rPr>
        <w:t>jeigu turite kaulų čiulpų problemų arba sergate liga, kuri turi įtakos kraujo ląstelių susidarymui ar veiklai;</w:t>
      </w:r>
      <w:bookmarkEnd w:id="3"/>
    </w:p>
    <w:p w:rsidR="00193774" w:rsidRPr="008109CE" w:rsidRDefault="00193774" w:rsidP="00193774">
      <w:pPr>
        <w:numPr>
          <w:ilvl w:val="12"/>
          <w:numId w:val="0"/>
        </w:numPr>
        <w:spacing w:line="240" w:lineRule="auto"/>
        <w:ind w:left="567" w:right="-2" w:hanging="567"/>
        <w:rPr>
          <w:bCs/>
          <w:szCs w:val="22"/>
          <w:lang w:val="lt-LT"/>
        </w:rPr>
      </w:pPr>
      <w:r w:rsidRPr="008109CE">
        <w:rPr>
          <w:szCs w:val="22"/>
          <w:lang w:val="lt-LT"/>
        </w:rPr>
        <w:t xml:space="preserve">- </w:t>
      </w:r>
      <w:r w:rsidRPr="008109CE">
        <w:rPr>
          <w:szCs w:val="22"/>
          <w:lang w:val="lt-LT"/>
        </w:rPr>
        <w:tab/>
      </w:r>
      <w:bookmarkStart w:id="5" w:name="_Hlk182225864"/>
      <w:r w:rsidRPr="008109CE">
        <w:rPr>
          <w:bCs/>
          <w:szCs w:val="22"/>
          <w:lang w:val="lt-LT" w:bidi="lt-LT"/>
        </w:rPr>
        <w:t xml:space="preserve">jeigu anksčiau </w:t>
      </w:r>
      <w:bookmarkStart w:id="6" w:name="_Hlk182225893"/>
      <w:r w:rsidRPr="008109CE">
        <w:rPr>
          <w:bCs/>
          <w:szCs w:val="22"/>
          <w:lang w:val="lt-LT" w:bidi="lt-LT"/>
        </w:rPr>
        <w:t xml:space="preserve">dėl </w:t>
      </w:r>
      <w:proofErr w:type="spellStart"/>
      <w:r w:rsidRPr="008109CE">
        <w:rPr>
          <w:bCs/>
          <w:szCs w:val="22"/>
          <w:lang w:val="lt-LT" w:bidi="lt-LT"/>
        </w:rPr>
        <w:t>metamizolo</w:t>
      </w:r>
      <w:proofErr w:type="spellEnd"/>
      <w:r w:rsidRPr="008109CE">
        <w:rPr>
          <w:bCs/>
          <w:szCs w:val="22"/>
          <w:lang w:val="lt-LT" w:bidi="lt-LT"/>
        </w:rPr>
        <w:t xml:space="preserve"> arba panašių vaistų, vadinamų </w:t>
      </w:r>
      <w:proofErr w:type="spellStart"/>
      <w:r w:rsidRPr="008109CE">
        <w:rPr>
          <w:bCs/>
          <w:szCs w:val="22"/>
          <w:lang w:val="lt-LT" w:bidi="lt-LT"/>
        </w:rPr>
        <w:t>pirazolonais</w:t>
      </w:r>
      <w:proofErr w:type="spellEnd"/>
      <w:r w:rsidRPr="008109CE">
        <w:rPr>
          <w:bCs/>
          <w:szCs w:val="22"/>
          <w:lang w:val="lt-LT" w:bidi="lt-LT"/>
        </w:rPr>
        <w:t xml:space="preserve"> arba </w:t>
      </w:r>
      <w:proofErr w:type="spellStart"/>
      <w:r w:rsidRPr="008109CE">
        <w:rPr>
          <w:bCs/>
          <w:szCs w:val="22"/>
          <w:lang w:val="lt-LT" w:bidi="lt-LT"/>
        </w:rPr>
        <w:t>pirazolidinais</w:t>
      </w:r>
      <w:proofErr w:type="spellEnd"/>
      <w:r w:rsidRPr="008109CE">
        <w:rPr>
          <w:bCs/>
          <w:szCs w:val="22"/>
          <w:lang w:val="lt-LT" w:bidi="lt-LT"/>
        </w:rPr>
        <w:t xml:space="preserve">, Jums buvo labai sumažėjęs baltųjų kraujo ląstelių, vadinamų </w:t>
      </w:r>
      <w:proofErr w:type="spellStart"/>
      <w:r w:rsidRPr="008109CE">
        <w:rPr>
          <w:bCs/>
          <w:szCs w:val="22"/>
          <w:lang w:val="lt-LT" w:bidi="lt-LT"/>
        </w:rPr>
        <w:t>granulocitais</w:t>
      </w:r>
      <w:proofErr w:type="spellEnd"/>
      <w:r w:rsidRPr="008109CE">
        <w:rPr>
          <w:bCs/>
          <w:szCs w:val="22"/>
          <w:lang w:val="lt-LT" w:bidi="lt-LT"/>
        </w:rPr>
        <w:t>, skaičius;</w:t>
      </w:r>
      <w:bookmarkEnd w:id="6"/>
    </w:p>
    <w:bookmarkEnd w:id="4"/>
    <w:bookmarkEnd w:id="5"/>
    <w:p w:rsidR="00193774" w:rsidRPr="008B6FBC" w:rsidRDefault="00193774" w:rsidP="00193774">
      <w:pPr>
        <w:numPr>
          <w:ilvl w:val="12"/>
          <w:numId w:val="0"/>
        </w:numPr>
        <w:spacing w:line="240" w:lineRule="auto"/>
        <w:ind w:left="567" w:right="-2" w:hanging="567"/>
        <w:rPr>
          <w:szCs w:val="22"/>
          <w:lang w:val="lt-LT"/>
        </w:rPr>
      </w:pPr>
      <w:r w:rsidRPr="008109CE">
        <w:rPr>
          <w:szCs w:val="22"/>
          <w:lang w:val="lt-LT"/>
        </w:rPr>
        <w:t>-         jeigu anksčiau yra pasireiškusi astma ar alerginės</w:t>
      </w:r>
      <w:r w:rsidRPr="008B6FBC">
        <w:rPr>
          <w:szCs w:val="22"/>
          <w:lang w:val="lt-LT"/>
        </w:rPr>
        <w:t xml:space="preserve"> reakcijos, susijusios su analgetikų (</w:t>
      </w:r>
      <w:proofErr w:type="spellStart"/>
      <w:r w:rsidRPr="008B6FBC">
        <w:rPr>
          <w:szCs w:val="22"/>
          <w:lang w:val="lt-LT"/>
        </w:rPr>
        <w:t>salicilatų</w:t>
      </w:r>
      <w:proofErr w:type="spellEnd"/>
      <w:r w:rsidRPr="008B6FBC">
        <w:rPr>
          <w:szCs w:val="22"/>
          <w:lang w:val="lt-LT"/>
        </w:rPr>
        <w:t xml:space="preserve">, </w:t>
      </w:r>
      <w:proofErr w:type="spellStart"/>
      <w:r w:rsidRPr="008B6FBC">
        <w:rPr>
          <w:szCs w:val="22"/>
          <w:lang w:val="lt-LT"/>
        </w:rPr>
        <w:t>paracetamolio</w:t>
      </w:r>
      <w:proofErr w:type="spellEnd"/>
      <w:r w:rsidRPr="008B6FBC">
        <w:rPr>
          <w:szCs w:val="22"/>
          <w:lang w:val="lt-LT"/>
        </w:rPr>
        <w:t xml:space="preserve"> ar kitų vaistų nuo skausmo, pvz., </w:t>
      </w:r>
      <w:proofErr w:type="spellStart"/>
      <w:r w:rsidRPr="008B6FBC">
        <w:rPr>
          <w:szCs w:val="22"/>
          <w:lang w:val="lt-LT"/>
        </w:rPr>
        <w:t>diklofenako</w:t>
      </w:r>
      <w:proofErr w:type="spellEnd"/>
      <w:r w:rsidRPr="008B6FBC">
        <w:rPr>
          <w:szCs w:val="22"/>
          <w:lang w:val="lt-LT"/>
        </w:rPr>
        <w:t xml:space="preserve">, </w:t>
      </w:r>
      <w:proofErr w:type="spellStart"/>
      <w:r w:rsidRPr="008B6FBC">
        <w:rPr>
          <w:szCs w:val="22"/>
          <w:lang w:val="lt-LT"/>
        </w:rPr>
        <w:t>ibuprofeno</w:t>
      </w:r>
      <w:proofErr w:type="spellEnd"/>
      <w:r w:rsidRPr="008B6FBC">
        <w:rPr>
          <w:szCs w:val="22"/>
          <w:lang w:val="lt-LT"/>
        </w:rPr>
        <w:t xml:space="preserve">, </w:t>
      </w:r>
      <w:proofErr w:type="spellStart"/>
      <w:r w:rsidRPr="008B6FBC">
        <w:rPr>
          <w:szCs w:val="22"/>
          <w:lang w:val="lt-LT"/>
        </w:rPr>
        <w:t>indometacino</w:t>
      </w:r>
      <w:proofErr w:type="spellEnd"/>
      <w:r w:rsidRPr="008B6FBC">
        <w:rPr>
          <w:szCs w:val="22"/>
          <w:lang w:val="lt-LT"/>
        </w:rPr>
        <w:t xml:space="preserve">, </w:t>
      </w:r>
      <w:proofErr w:type="spellStart"/>
      <w:r w:rsidRPr="008B6FBC">
        <w:rPr>
          <w:szCs w:val="22"/>
          <w:lang w:val="lt-LT"/>
        </w:rPr>
        <w:t>naprokseno</w:t>
      </w:r>
      <w:proofErr w:type="spellEnd"/>
      <w:r w:rsidRPr="008B6FBC">
        <w:rPr>
          <w:szCs w:val="22"/>
          <w:lang w:val="lt-LT"/>
        </w:rPr>
        <w:t xml:space="preserve">) vartojimu, tokios kaip dilgėlinė ar </w:t>
      </w:r>
      <w:proofErr w:type="spellStart"/>
      <w:r w:rsidRPr="008B6FBC">
        <w:rPr>
          <w:szCs w:val="22"/>
          <w:lang w:val="lt-LT"/>
        </w:rPr>
        <w:t>angioneurozinė</w:t>
      </w:r>
      <w:proofErr w:type="spellEnd"/>
      <w:r w:rsidRPr="008B6FBC">
        <w:rPr>
          <w:szCs w:val="22"/>
          <w:lang w:val="lt-LT"/>
        </w:rPr>
        <w:t xml:space="preserve"> edema</w:t>
      </w:r>
      <w:r w:rsidRPr="008B6FBC" w:rsidDel="000B27D1">
        <w:rPr>
          <w:szCs w:val="22"/>
          <w:lang w:val="lt-LT"/>
        </w:rPr>
        <w:t xml:space="preserve"> </w:t>
      </w:r>
      <w:r w:rsidRPr="008B6FBC">
        <w:rPr>
          <w:szCs w:val="22"/>
          <w:lang w:val="lt-LT"/>
        </w:rPr>
        <w:t xml:space="preserve">(veido ir kvėpavimo </w:t>
      </w:r>
      <w:r>
        <w:rPr>
          <w:szCs w:val="22"/>
          <w:lang w:val="lt-LT"/>
        </w:rPr>
        <w:t xml:space="preserve">takų </w:t>
      </w:r>
      <w:r w:rsidRPr="008B6FBC">
        <w:rPr>
          <w:szCs w:val="22"/>
          <w:lang w:val="lt-LT"/>
        </w:rPr>
        <w:t>ar virškinimo trakto gleivinių patinimas);</w:t>
      </w:r>
    </w:p>
    <w:p w:rsidR="00193774" w:rsidRPr="008B6FBC" w:rsidRDefault="00193774" w:rsidP="00193774">
      <w:pPr>
        <w:numPr>
          <w:ilvl w:val="12"/>
          <w:numId w:val="0"/>
        </w:numPr>
        <w:spacing w:line="240" w:lineRule="auto"/>
        <w:ind w:right="-2"/>
        <w:rPr>
          <w:szCs w:val="22"/>
          <w:lang w:val="lt-LT"/>
        </w:rPr>
      </w:pPr>
      <w:r w:rsidRPr="008B6FBC">
        <w:rPr>
          <w:szCs w:val="22"/>
          <w:lang w:val="lt-LT"/>
        </w:rPr>
        <w:t>-</w:t>
      </w:r>
      <w:r w:rsidRPr="008B6FBC">
        <w:rPr>
          <w:szCs w:val="22"/>
          <w:lang w:val="lt-LT"/>
        </w:rPr>
        <w:tab/>
        <w:t xml:space="preserve">jeigu šiuo metu sergate sunkia kepenų liga, </w:t>
      </w:r>
      <w:proofErr w:type="spellStart"/>
      <w:r w:rsidRPr="008B6FBC">
        <w:rPr>
          <w:szCs w:val="22"/>
          <w:lang w:val="lt-LT"/>
        </w:rPr>
        <w:t>t.y</w:t>
      </w:r>
      <w:proofErr w:type="spellEnd"/>
      <w:r w:rsidRPr="008B6FBC">
        <w:rPr>
          <w:szCs w:val="22"/>
          <w:lang w:val="lt-LT"/>
        </w:rPr>
        <w:t xml:space="preserve">. </w:t>
      </w:r>
      <w:proofErr w:type="spellStart"/>
      <w:r w:rsidRPr="008B6FBC">
        <w:rPr>
          <w:szCs w:val="22"/>
          <w:lang w:val="lt-LT"/>
        </w:rPr>
        <w:t>porfirija</w:t>
      </w:r>
      <w:proofErr w:type="spellEnd"/>
      <w:r w:rsidRPr="008B6FBC">
        <w:rPr>
          <w:szCs w:val="22"/>
          <w:lang w:val="lt-LT"/>
        </w:rPr>
        <w:t xml:space="preserve"> (</w:t>
      </w:r>
      <w:r>
        <w:rPr>
          <w:szCs w:val="22"/>
          <w:lang w:val="lt-LT"/>
        </w:rPr>
        <w:t xml:space="preserve">padidėjusi </w:t>
      </w:r>
      <w:proofErr w:type="spellStart"/>
      <w:r w:rsidRPr="008B6FBC">
        <w:rPr>
          <w:szCs w:val="22"/>
          <w:lang w:val="lt-LT"/>
        </w:rPr>
        <w:t>porfirijos</w:t>
      </w:r>
      <w:proofErr w:type="spellEnd"/>
      <w:r w:rsidRPr="008B6FBC">
        <w:rPr>
          <w:szCs w:val="22"/>
          <w:lang w:val="lt-LT"/>
        </w:rPr>
        <w:t xml:space="preserve"> priepuolių rizika);</w:t>
      </w:r>
    </w:p>
    <w:p w:rsidR="00193774" w:rsidRPr="008B6FBC" w:rsidRDefault="00193774" w:rsidP="00193774">
      <w:pPr>
        <w:numPr>
          <w:ilvl w:val="12"/>
          <w:numId w:val="0"/>
        </w:numPr>
        <w:spacing w:line="240" w:lineRule="auto"/>
        <w:ind w:left="567" w:right="-2" w:hanging="567"/>
        <w:rPr>
          <w:szCs w:val="22"/>
          <w:lang w:val="lt-LT"/>
        </w:rPr>
      </w:pPr>
      <w:r w:rsidRPr="008B6FBC">
        <w:rPr>
          <w:szCs w:val="22"/>
          <w:lang w:val="lt-LT"/>
        </w:rPr>
        <w:t>-</w:t>
      </w:r>
      <w:r w:rsidRPr="008B6FBC">
        <w:rPr>
          <w:szCs w:val="22"/>
          <w:lang w:val="lt-LT"/>
        </w:rPr>
        <w:tab/>
        <w:t xml:space="preserve">jeigu turite įgimtą gliukozės-6-fosfatazės </w:t>
      </w:r>
      <w:proofErr w:type="spellStart"/>
      <w:r w:rsidRPr="008B6FBC">
        <w:rPr>
          <w:szCs w:val="22"/>
          <w:lang w:val="lt-LT"/>
        </w:rPr>
        <w:t>dehidrogenazės</w:t>
      </w:r>
      <w:proofErr w:type="spellEnd"/>
      <w:r w:rsidRPr="008B6FBC">
        <w:rPr>
          <w:szCs w:val="22"/>
          <w:lang w:val="lt-LT"/>
        </w:rPr>
        <w:t xml:space="preserve"> fermento nepakankamumą (</w:t>
      </w:r>
      <w:r>
        <w:rPr>
          <w:szCs w:val="22"/>
          <w:lang w:val="lt-LT"/>
        </w:rPr>
        <w:t xml:space="preserve">padidėjusi </w:t>
      </w:r>
      <w:r w:rsidRPr="008B6FBC">
        <w:rPr>
          <w:szCs w:val="22"/>
          <w:lang w:val="lt-LT"/>
        </w:rPr>
        <w:t>raudonųjų kraujo kūnelių irimo rizika);</w:t>
      </w:r>
    </w:p>
    <w:p w:rsidR="00193774" w:rsidRPr="008B6FBC" w:rsidRDefault="00193774" w:rsidP="00193774">
      <w:pPr>
        <w:numPr>
          <w:ilvl w:val="12"/>
          <w:numId w:val="0"/>
        </w:numPr>
        <w:spacing w:line="240" w:lineRule="auto"/>
        <w:ind w:right="-2"/>
        <w:rPr>
          <w:szCs w:val="22"/>
          <w:lang w:val="lt-LT"/>
        </w:rPr>
      </w:pPr>
      <w:r w:rsidRPr="008B6FBC">
        <w:rPr>
          <w:szCs w:val="22"/>
          <w:lang w:val="lt-LT"/>
        </w:rPr>
        <w:t>-</w:t>
      </w:r>
      <w:r w:rsidRPr="008B6FBC">
        <w:rPr>
          <w:szCs w:val="22"/>
          <w:lang w:val="lt-LT"/>
        </w:rPr>
        <w:tab/>
        <w:t>jeigu yra paskutinieji trys nėštumo mėnesiai;</w:t>
      </w:r>
    </w:p>
    <w:p w:rsidR="00193774" w:rsidRPr="008B6FBC" w:rsidRDefault="00193774" w:rsidP="00193774">
      <w:pPr>
        <w:pStyle w:val="Sraopastraipa"/>
        <w:numPr>
          <w:ilvl w:val="0"/>
          <w:numId w:val="7"/>
        </w:numPr>
        <w:spacing w:line="240" w:lineRule="auto"/>
        <w:ind w:right="-2" w:hanging="720"/>
        <w:rPr>
          <w:szCs w:val="22"/>
          <w:lang w:val="lt-LT"/>
        </w:rPr>
      </w:pPr>
      <w:r w:rsidRPr="008B6FBC">
        <w:rPr>
          <w:szCs w:val="22"/>
          <w:lang w:val="lt-LT"/>
        </w:rPr>
        <w:t>jeigu Jūsų kraujospūdis sumažėjęs ar turite kraujotakos problemų;</w:t>
      </w:r>
    </w:p>
    <w:p w:rsidR="00193774" w:rsidRPr="008B6FBC" w:rsidRDefault="00193774" w:rsidP="00193774">
      <w:pPr>
        <w:pStyle w:val="Antrat4"/>
        <w:spacing w:line="240" w:lineRule="auto"/>
        <w:jc w:val="left"/>
        <w:rPr>
          <w:rFonts w:ascii="Times New Roman" w:hAnsi="Times New Roman"/>
          <w:b w:val="0"/>
          <w:sz w:val="22"/>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Įspėjimai ir atsargumo priemonės</w:t>
      </w:r>
    </w:p>
    <w:p w:rsidR="00193774" w:rsidRPr="008B6FBC" w:rsidRDefault="00193774" w:rsidP="00193774">
      <w:pPr>
        <w:rPr>
          <w:szCs w:val="22"/>
          <w:lang w:val="lt-LT" w:eastAsia="x-none"/>
        </w:rPr>
      </w:pP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Pasitarkite su gydytoju</w:t>
      </w:r>
      <w:r>
        <w:rPr>
          <w:szCs w:val="22"/>
          <w:lang w:val="lt-LT"/>
        </w:rPr>
        <w:t xml:space="preserve"> </w:t>
      </w:r>
      <w:r w:rsidRPr="00F134BB">
        <w:rPr>
          <w:szCs w:val="22"/>
          <w:lang w:val="lt-LT"/>
        </w:rPr>
        <w:t>arba vaistininku arba slaugytoju</w:t>
      </w:r>
      <w:r w:rsidRPr="008B6FBC">
        <w:rPr>
          <w:szCs w:val="22"/>
          <w:lang w:val="lt-LT"/>
        </w:rPr>
        <w:t xml:space="preserve">, prieš pradėdami vartoti </w:t>
      </w:r>
      <w:bookmarkStart w:id="7" w:name="_Hlk140138428"/>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bookmarkEnd w:id="7"/>
      <w:proofErr w:type="spellEnd"/>
      <w:r w:rsidRPr="008B6FBC">
        <w:rPr>
          <w:szCs w:val="22"/>
          <w:lang w:val="lt-LT"/>
        </w:rPr>
        <w:t>:</w:t>
      </w:r>
    </w:p>
    <w:p w:rsidR="00193774" w:rsidRPr="008109CE" w:rsidRDefault="00193774" w:rsidP="00193774">
      <w:pPr>
        <w:pStyle w:val="Sraopastraipa"/>
        <w:numPr>
          <w:ilvl w:val="0"/>
          <w:numId w:val="7"/>
        </w:numPr>
        <w:tabs>
          <w:tab w:val="clear" w:pos="567"/>
        </w:tabs>
        <w:spacing w:line="240" w:lineRule="auto"/>
        <w:ind w:right="-2"/>
        <w:rPr>
          <w:szCs w:val="22"/>
          <w:lang w:val="lt-LT"/>
        </w:rPr>
      </w:pPr>
      <w:r w:rsidRPr="008109CE">
        <w:rPr>
          <w:szCs w:val="22"/>
          <w:lang w:val="lt-LT"/>
        </w:rPr>
        <w:t xml:space="preserve">Jeigu Jums pasireiškia karščiavimas, drebulys, gerklės skausmas ar burnos opos. Jei pasireiškė bet kuris iš šių simptomų, nedelsdami nutraukite gydymą ir kreipkitės į gydytoją. Šie simptomai gali būti susiję su </w:t>
      </w:r>
      <w:proofErr w:type="spellStart"/>
      <w:r w:rsidRPr="008109CE">
        <w:rPr>
          <w:szCs w:val="22"/>
          <w:lang w:val="lt-LT"/>
        </w:rPr>
        <w:t>neutropenija</w:t>
      </w:r>
      <w:proofErr w:type="spellEnd"/>
      <w:r w:rsidRPr="008109CE">
        <w:rPr>
          <w:szCs w:val="22"/>
          <w:lang w:val="lt-LT"/>
        </w:rPr>
        <w:t xml:space="preserve"> (baltųjų kraujo kūnelių, </w:t>
      </w:r>
      <w:proofErr w:type="spellStart"/>
      <w:r w:rsidRPr="008109CE">
        <w:rPr>
          <w:szCs w:val="22"/>
          <w:lang w:val="lt-LT"/>
        </w:rPr>
        <w:t>t.y</w:t>
      </w:r>
      <w:proofErr w:type="spellEnd"/>
      <w:r w:rsidRPr="008109CE">
        <w:rPr>
          <w:szCs w:val="22"/>
          <w:lang w:val="lt-LT"/>
        </w:rPr>
        <w:t xml:space="preserve">. </w:t>
      </w:r>
      <w:proofErr w:type="spellStart"/>
      <w:r w:rsidRPr="008109CE">
        <w:rPr>
          <w:szCs w:val="22"/>
          <w:lang w:val="lt-LT"/>
        </w:rPr>
        <w:t>neutrofilų</w:t>
      </w:r>
      <w:proofErr w:type="spellEnd"/>
      <w:r w:rsidRPr="008109CE">
        <w:rPr>
          <w:szCs w:val="22"/>
          <w:lang w:val="lt-LT"/>
        </w:rPr>
        <w:t xml:space="preserve">, trūkumas).  Ši reakcija yra labai reta, gali būti rimta ir netgi pavojinga Jūsų gyvybei. Ji nepriklauso nuo suvartotos vaisto dozės, ir gali pasireikšti bet kuriuo gydymo metu. Pasireiškus </w:t>
      </w:r>
      <w:proofErr w:type="spellStart"/>
      <w:r w:rsidRPr="008109CE">
        <w:rPr>
          <w:szCs w:val="22"/>
          <w:lang w:val="lt-LT"/>
        </w:rPr>
        <w:t>neutropenijai</w:t>
      </w:r>
      <w:proofErr w:type="spellEnd"/>
      <w:r w:rsidRPr="008109CE">
        <w:rPr>
          <w:szCs w:val="22"/>
          <w:lang w:val="lt-LT"/>
        </w:rPr>
        <w:t xml:space="preserve"> (</w:t>
      </w:r>
      <w:proofErr w:type="spellStart"/>
      <w:r w:rsidRPr="008109CE">
        <w:rPr>
          <w:szCs w:val="22"/>
          <w:lang w:val="lt-LT"/>
        </w:rPr>
        <w:t>neutrofilų</w:t>
      </w:r>
      <w:proofErr w:type="spellEnd"/>
      <w:r w:rsidRPr="008109CE">
        <w:rPr>
          <w:szCs w:val="22"/>
          <w:lang w:val="lt-LT"/>
        </w:rPr>
        <w:t xml:space="preserve"> skaičius &lt; 1 500 ląstelių/mm</w:t>
      </w:r>
      <w:r w:rsidRPr="008109CE">
        <w:rPr>
          <w:szCs w:val="22"/>
          <w:vertAlign w:val="superscript"/>
          <w:lang w:val="lt-LT"/>
        </w:rPr>
        <w:t>3</w:t>
      </w:r>
      <w:r w:rsidRPr="008109CE">
        <w:rPr>
          <w:szCs w:val="22"/>
          <w:lang w:val="lt-LT"/>
        </w:rPr>
        <w:t xml:space="preserve">), gydymą reikia nedelsiant nutraukti. </w:t>
      </w:r>
    </w:p>
    <w:p w:rsidR="00193774" w:rsidRPr="008B6FBC" w:rsidRDefault="00193774" w:rsidP="00193774">
      <w:pPr>
        <w:numPr>
          <w:ilvl w:val="0"/>
          <w:numId w:val="4"/>
        </w:numPr>
        <w:tabs>
          <w:tab w:val="clear" w:pos="567"/>
        </w:tabs>
        <w:spacing w:line="240" w:lineRule="auto"/>
        <w:ind w:left="567" w:right="-2" w:hanging="567"/>
        <w:rPr>
          <w:szCs w:val="22"/>
          <w:lang w:val="lt-LT"/>
        </w:rPr>
      </w:pPr>
      <w:bookmarkStart w:id="8" w:name="BodyBlank"/>
      <w:bookmarkEnd w:id="8"/>
      <w:r w:rsidRPr="008B6FBC">
        <w:rPr>
          <w:szCs w:val="22"/>
          <w:lang w:val="lt-LT"/>
        </w:rPr>
        <w:t xml:space="preserve">Jeigu pastebėjote bet kokius požymius ir simptomus, rodančius kraujo sutrikimus (pvz., bendrąjį silpnumą, infekciją, nepraeinantį karščiavimą, mėlynes, kraujavimą, </w:t>
      </w:r>
      <w:r>
        <w:rPr>
          <w:szCs w:val="22"/>
          <w:lang w:val="lt-LT"/>
        </w:rPr>
        <w:t>blyškumą</w:t>
      </w:r>
      <w:r w:rsidRPr="008B6FBC">
        <w:rPr>
          <w:szCs w:val="22"/>
          <w:lang w:val="lt-LT"/>
        </w:rPr>
        <w:t xml:space="preserve">), nedelsiant kreipkitės į gydytoją. Tai gali būti vadinamoji </w:t>
      </w:r>
      <w:proofErr w:type="spellStart"/>
      <w:r w:rsidRPr="008B6FBC">
        <w:rPr>
          <w:szCs w:val="22"/>
          <w:lang w:val="lt-LT"/>
        </w:rPr>
        <w:t>pancitopenija</w:t>
      </w:r>
      <w:proofErr w:type="spellEnd"/>
      <w:r w:rsidRPr="008B6FBC">
        <w:rPr>
          <w:szCs w:val="22"/>
          <w:lang w:val="lt-LT"/>
        </w:rPr>
        <w:t xml:space="preserve"> (raudonųjų ir baltųjų kraujo kūnelių kiekio sumažėjimas).</w:t>
      </w:r>
    </w:p>
    <w:p w:rsidR="00193774" w:rsidRPr="008B6FBC" w:rsidRDefault="00193774" w:rsidP="00193774">
      <w:pPr>
        <w:numPr>
          <w:ilvl w:val="0"/>
          <w:numId w:val="4"/>
        </w:numPr>
        <w:tabs>
          <w:tab w:val="clear" w:pos="567"/>
        </w:tabs>
        <w:spacing w:line="240" w:lineRule="auto"/>
        <w:ind w:left="567" w:right="-2" w:hanging="567"/>
        <w:rPr>
          <w:szCs w:val="22"/>
          <w:lang w:val="lt-LT"/>
        </w:rPr>
      </w:pPr>
      <w:r w:rsidRPr="008B6FBC">
        <w:rPr>
          <w:szCs w:val="22"/>
          <w:lang w:val="lt-LT"/>
        </w:rPr>
        <w:t xml:space="preserve">Jeigu sergate </w:t>
      </w:r>
      <w:r>
        <w:rPr>
          <w:szCs w:val="22"/>
          <w:lang w:val="lt-LT"/>
        </w:rPr>
        <w:t xml:space="preserve">bronchine </w:t>
      </w:r>
      <w:r w:rsidRPr="008B6FBC">
        <w:rPr>
          <w:szCs w:val="22"/>
          <w:lang w:val="lt-LT"/>
        </w:rPr>
        <w:t xml:space="preserve">astma arba </w:t>
      </w:r>
      <w:proofErr w:type="spellStart"/>
      <w:r w:rsidRPr="008B6FBC">
        <w:rPr>
          <w:szCs w:val="22"/>
          <w:lang w:val="lt-LT"/>
        </w:rPr>
        <w:t>atopija</w:t>
      </w:r>
      <w:proofErr w:type="spellEnd"/>
      <w:r w:rsidRPr="008B6FBC">
        <w:rPr>
          <w:szCs w:val="22"/>
          <w:lang w:val="lt-LT"/>
        </w:rPr>
        <w:t xml:space="preserve"> (alergijos tipas). Sergant šiomis ligomis, anafilaksinio šoko (gyvybei pavojingos alerginės reakcijos) pavartojus </w:t>
      </w:r>
      <w:proofErr w:type="spellStart"/>
      <w:r w:rsidRPr="008B6FBC">
        <w:rPr>
          <w:szCs w:val="22"/>
          <w:lang w:val="lt-LT"/>
        </w:rPr>
        <w:t>metamizolo</w:t>
      </w:r>
      <w:proofErr w:type="spellEnd"/>
      <w:r w:rsidRPr="008B6FBC">
        <w:rPr>
          <w:szCs w:val="22"/>
          <w:lang w:val="lt-LT"/>
        </w:rPr>
        <w:t xml:space="preserve"> rizika yra padidėjusi, ypač jeigu vaistas buvo </w:t>
      </w:r>
      <w:r>
        <w:rPr>
          <w:szCs w:val="22"/>
          <w:lang w:val="lt-LT"/>
        </w:rPr>
        <w:t>suleistas į veną arba raumenį</w:t>
      </w:r>
      <w:r w:rsidRPr="008B6FBC">
        <w:rPr>
          <w:szCs w:val="22"/>
          <w:lang w:val="lt-LT"/>
        </w:rPr>
        <w:t>.</w:t>
      </w:r>
    </w:p>
    <w:p w:rsidR="00193774" w:rsidRPr="008B6FBC" w:rsidRDefault="00193774" w:rsidP="00193774">
      <w:pPr>
        <w:numPr>
          <w:ilvl w:val="0"/>
          <w:numId w:val="4"/>
        </w:numPr>
        <w:tabs>
          <w:tab w:val="clear" w:pos="567"/>
        </w:tabs>
        <w:spacing w:line="240" w:lineRule="auto"/>
        <w:ind w:left="567" w:right="-2" w:hanging="567"/>
        <w:rPr>
          <w:szCs w:val="22"/>
          <w:lang w:val="lt-LT"/>
        </w:rPr>
      </w:pPr>
      <w:r w:rsidRPr="008B6FBC">
        <w:rPr>
          <w:szCs w:val="22"/>
          <w:lang w:val="lt-LT"/>
        </w:rPr>
        <w:t xml:space="preserve">Jeigu sergate bet kuriuo iš </w:t>
      </w:r>
      <w:r>
        <w:rPr>
          <w:szCs w:val="22"/>
          <w:lang w:val="lt-LT"/>
        </w:rPr>
        <w:t>toliau</w:t>
      </w:r>
      <w:r w:rsidRPr="008B6FBC">
        <w:rPr>
          <w:szCs w:val="22"/>
          <w:lang w:val="lt-LT"/>
        </w:rPr>
        <w:t xml:space="preserve"> išvardytų sutrikimų, nes sunkios </w:t>
      </w:r>
      <w:proofErr w:type="spellStart"/>
      <w:r w:rsidRPr="008B6FBC">
        <w:rPr>
          <w:szCs w:val="22"/>
          <w:lang w:val="lt-LT"/>
        </w:rPr>
        <w:t>anafilaktoidinės</w:t>
      </w:r>
      <w:proofErr w:type="spellEnd"/>
      <w:r w:rsidRPr="008B6FBC">
        <w:rPr>
          <w:szCs w:val="22"/>
          <w:lang w:val="lt-LT"/>
        </w:rPr>
        <w:t xml:space="preserve"> reakcijos </w:t>
      </w:r>
      <w:proofErr w:type="spellStart"/>
      <w:r w:rsidRPr="008B6FBC">
        <w:rPr>
          <w:szCs w:val="22"/>
          <w:lang w:val="lt-LT"/>
        </w:rPr>
        <w:t>metamizolui</w:t>
      </w:r>
      <w:proofErr w:type="spellEnd"/>
      <w:r w:rsidRPr="008B6FBC">
        <w:rPr>
          <w:szCs w:val="22"/>
          <w:lang w:val="lt-LT"/>
        </w:rPr>
        <w:t xml:space="preserve"> rizika bus padidėjusi:</w:t>
      </w:r>
    </w:p>
    <w:p w:rsidR="00193774" w:rsidRPr="008B6FBC" w:rsidRDefault="00193774" w:rsidP="00193774">
      <w:pPr>
        <w:numPr>
          <w:ilvl w:val="1"/>
          <w:numId w:val="5"/>
        </w:numPr>
        <w:tabs>
          <w:tab w:val="clear" w:pos="567"/>
        </w:tabs>
        <w:spacing w:line="240" w:lineRule="auto"/>
        <w:ind w:left="1276" w:right="-2" w:hanging="425"/>
        <w:rPr>
          <w:szCs w:val="22"/>
          <w:lang w:val="lt-LT"/>
        </w:rPr>
      </w:pPr>
      <w:r w:rsidRPr="008B6FBC">
        <w:rPr>
          <w:szCs w:val="22"/>
          <w:lang w:val="lt-LT"/>
        </w:rPr>
        <w:t>bronchinė astma ir kartu pasireiškiantis gleivinės uždegimas;</w:t>
      </w:r>
    </w:p>
    <w:p w:rsidR="00193774" w:rsidRPr="008B6FBC" w:rsidRDefault="00193774" w:rsidP="00193774">
      <w:pPr>
        <w:numPr>
          <w:ilvl w:val="1"/>
          <w:numId w:val="5"/>
        </w:numPr>
        <w:tabs>
          <w:tab w:val="clear" w:pos="567"/>
        </w:tabs>
        <w:spacing w:line="240" w:lineRule="auto"/>
        <w:ind w:left="1276" w:right="-2" w:hanging="425"/>
        <w:rPr>
          <w:szCs w:val="22"/>
          <w:lang w:val="lt-LT"/>
        </w:rPr>
      </w:pPr>
      <w:r w:rsidRPr="008B6FBC">
        <w:rPr>
          <w:szCs w:val="22"/>
          <w:lang w:val="lt-LT"/>
        </w:rPr>
        <w:t>ilgai trunkanti</w:t>
      </w:r>
      <w:r>
        <w:rPr>
          <w:szCs w:val="22"/>
          <w:lang w:val="lt-LT"/>
        </w:rPr>
        <w:t xml:space="preserve"> ir (arba) lėtinė</w:t>
      </w:r>
      <w:r w:rsidRPr="008B6FBC">
        <w:rPr>
          <w:szCs w:val="22"/>
          <w:lang w:val="lt-LT"/>
        </w:rPr>
        <w:t xml:space="preserve"> dilgėlinė;</w:t>
      </w:r>
    </w:p>
    <w:p w:rsidR="00193774" w:rsidRPr="008B6FBC" w:rsidRDefault="00193774" w:rsidP="00193774">
      <w:pPr>
        <w:numPr>
          <w:ilvl w:val="1"/>
          <w:numId w:val="5"/>
        </w:numPr>
        <w:tabs>
          <w:tab w:val="clear" w:pos="567"/>
        </w:tabs>
        <w:spacing w:line="240" w:lineRule="auto"/>
        <w:ind w:left="1276" w:right="-2" w:hanging="425"/>
        <w:rPr>
          <w:szCs w:val="22"/>
          <w:lang w:val="lt-LT"/>
        </w:rPr>
      </w:pPr>
      <w:r w:rsidRPr="008B6FBC">
        <w:rPr>
          <w:szCs w:val="22"/>
          <w:lang w:val="lt-LT"/>
        </w:rPr>
        <w:t xml:space="preserve">padidėjęs jautrumas alkoholiui, </w:t>
      </w:r>
      <w:proofErr w:type="spellStart"/>
      <w:r w:rsidRPr="008B6FBC">
        <w:rPr>
          <w:szCs w:val="22"/>
          <w:lang w:val="lt-LT"/>
        </w:rPr>
        <w:t>t.y</w:t>
      </w:r>
      <w:proofErr w:type="spellEnd"/>
      <w:r w:rsidRPr="008B6FBC">
        <w:rPr>
          <w:szCs w:val="22"/>
          <w:lang w:val="lt-LT"/>
        </w:rPr>
        <w:t>. jeigu net pavartojus mažą alkoholio kiekį Jums pasireiškia čiaudulys, ašarojimas ir veido paraudimas;</w:t>
      </w:r>
    </w:p>
    <w:p w:rsidR="00193774" w:rsidRPr="008B6FBC" w:rsidRDefault="00193774" w:rsidP="00193774">
      <w:pPr>
        <w:numPr>
          <w:ilvl w:val="1"/>
          <w:numId w:val="5"/>
        </w:numPr>
        <w:tabs>
          <w:tab w:val="clear" w:pos="567"/>
        </w:tabs>
        <w:spacing w:line="240" w:lineRule="auto"/>
        <w:ind w:left="1276" w:right="-2" w:hanging="425"/>
        <w:rPr>
          <w:szCs w:val="22"/>
          <w:lang w:val="lt-LT"/>
        </w:rPr>
      </w:pPr>
      <w:r w:rsidRPr="008B6FBC">
        <w:rPr>
          <w:szCs w:val="22"/>
          <w:lang w:val="lt-LT"/>
        </w:rPr>
        <w:t xml:space="preserve">padidėjęs jautrumas dažikliams (pvz., </w:t>
      </w:r>
      <w:proofErr w:type="spellStart"/>
      <w:r w:rsidRPr="008B6FBC">
        <w:rPr>
          <w:szCs w:val="22"/>
          <w:lang w:val="lt-LT"/>
        </w:rPr>
        <w:t>tartrazinui</w:t>
      </w:r>
      <w:proofErr w:type="spellEnd"/>
      <w:r w:rsidRPr="008B6FBC">
        <w:rPr>
          <w:szCs w:val="22"/>
          <w:lang w:val="lt-LT"/>
        </w:rPr>
        <w:t xml:space="preserve">) ar konservantams (pvz., </w:t>
      </w:r>
      <w:proofErr w:type="spellStart"/>
      <w:r w:rsidRPr="008B6FBC">
        <w:rPr>
          <w:szCs w:val="22"/>
          <w:lang w:val="lt-LT"/>
        </w:rPr>
        <w:t>benzoatams</w:t>
      </w:r>
      <w:proofErr w:type="spellEnd"/>
      <w:r w:rsidRPr="008B6FBC">
        <w:rPr>
          <w:szCs w:val="22"/>
          <w:lang w:val="lt-LT"/>
        </w:rPr>
        <w:t>).</w:t>
      </w:r>
    </w:p>
    <w:p w:rsidR="00193774" w:rsidRPr="008B6FBC" w:rsidRDefault="00193774" w:rsidP="00193774">
      <w:pPr>
        <w:numPr>
          <w:ilvl w:val="0"/>
          <w:numId w:val="4"/>
        </w:numPr>
        <w:tabs>
          <w:tab w:val="clear" w:pos="567"/>
        </w:tabs>
        <w:spacing w:line="240" w:lineRule="auto"/>
        <w:ind w:left="567" w:right="-2" w:hanging="567"/>
        <w:rPr>
          <w:szCs w:val="22"/>
          <w:lang w:val="lt-LT"/>
        </w:rPr>
      </w:pPr>
      <w:r w:rsidRPr="008B6FBC">
        <w:rPr>
          <w:szCs w:val="22"/>
          <w:lang w:val="lt-LT"/>
        </w:rPr>
        <w:t>Jeigu Jūsų kraujospūdis yra sumažėjęs, netekote skysčių, kūno skysčių tūris nepastovus ar prasideda kraujo</w:t>
      </w:r>
      <w:r>
        <w:rPr>
          <w:szCs w:val="22"/>
          <w:lang w:val="lt-LT"/>
        </w:rPr>
        <w:t>takos</w:t>
      </w:r>
      <w:r w:rsidRPr="008B6FBC">
        <w:rPr>
          <w:szCs w:val="22"/>
          <w:lang w:val="lt-LT"/>
        </w:rPr>
        <w:t xml:space="preserve"> nepakankamumas ar labai karščiuojate. Šiais atvejais sunkios </w:t>
      </w:r>
      <w:proofErr w:type="spellStart"/>
      <w:r w:rsidRPr="008B6FBC">
        <w:rPr>
          <w:szCs w:val="22"/>
          <w:lang w:val="lt-LT"/>
        </w:rPr>
        <w:t>hipotenzijos</w:t>
      </w:r>
      <w:proofErr w:type="spellEnd"/>
      <w:r w:rsidRPr="008B6FBC">
        <w:rPr>
          <w:szCs w:val="22"/>
          <w:lang w:val="lt-LT"/>
        </w:rPr>
        <w:t xml:space="preserve"> reakcijos (susijusios su kraujospūdžio sumažėjimu) rizika yra padidėjusi. Būtina ypač atidžiai apsvarstyti </w:t>
      </w:r>
      <w:proofErr w:type="spellStart"/>
      <w:r w:rsidRPr="008B6FBC">
        <w:rPr>
          <w:szCs w:val="22"/>
          <w:lang w:val="lt-LT"/>
        </w:rPr>
        <w:t>metamizolo</w:t>
      </w:r>
      <w:proofErr w:type="spellEnd"/>
      <w:r w:rsidRPr="008B6FBC">
        <w:rPr>
          <w:szCs w:val="22"/>
          <w:lang w:val="lt-LT"/>
        </w:rPr>
        <w:t xml:space="preserve"> vartojimą, ir jeigu vaisto bus paskirta nepaisant šių aplinkybių, bus reikalinga atidi medicininė priežiūra. Prevencinės priemonės yra būtinos siekiant sumažinti sunkios </w:t>
      </w:r>
      <w:proofErr w:type="spellStart"/>
      <w:r w:rsidRPr="008B6FBC">
        <w:rPr>
          <w:szCs w:val="22"/>
          <w:lang w:val="lt-LT"/>
        </w:rPr>
        <w:t>hipotenzijos</w:t>
      </w:r>
      <w:proofErr w:type="spellEnd"/>
      <w:r w:rsidRPr="008B6FBC">
        <w:rPr>
          <w:szCs w:val="22"/>
          <w:lang w:val="lt-LT"/>
        </w:rPr>
        <w:t xml:space="preserve"> reakcijos riziką. </w:t>
      </w:r>
      <w:proofErr w:type="spellStart"/>
      <w:r w:rsidRPr="008B6FBC">
        <w:rPr>
          <w:szCs w:val="22"/>
          <w:lang w:val="lt-LT"/>
        </w:rPr>
        <w:t>Metamizolo</w:t>
      </w:r>
      <w:proofErr w:type="spellEnd"/>
      <w:r w:rsidRPr="008B6FBC">
        <w:rPr>
          <w:szCs w:val="22"/>
          <w:lang w:val="lt-LT"/>
        </w:rPr>
        <w:t xml:space="preserve"> vartojimas gali sukelti </w:t>
      </w:r>
      <w:proofErr w:type="spellStart"/>
      <w:r w:rsidRPr="008B6FBC">
        <w:rPr>
          <w:szCs w:val="22"/>
          <w:lang w:val="lt-LT"/>
        </w:rPr>
        <w:t>hipotenzijos</w:t>
      </w:r>
      <w:proofErr w:type="spellEnd"/>
      <w:r w:rsidRPr="008B6FBC">
        <w:rPr>
          <w:szCs w:val="22"/>
          <w:lang w:val="lt-LT"/>
        </w:rPr>
        <w:t xml:space="preserve"> reakcijas nesusijusias su </w:t>
      </w:r>
      <w:r>
        <w:rPr>
          <w:szCs w:val="22"/>
          <w:lang w:val="lt-LT"/>
        </w:rPr>
        <w:t>pirmiau</w:t>
      </w:r>
      <w:r w:rsidRPr="008B6FBC">
        <w:rPr>
          <w:szCs w:val="22"/>
          <w:lang w:val="lt-LT"/>
        </w:rPr>
        <w:t xml:space="preserve"> aprašytomis ligomis. Panašu, kad šios reakcijos priklauso nuo </w:t>
      </w:r>
      <w:r>
        <w:rPr>
          <w:szCs w:val="22"/>
          <w:lang w:val="lt-LT"/>
        </w:rPr>
        <w:t xml:space="preserve">suvartotos </w:t>
      </w:r>
      <w:r w:rsidRPr="008B6FBC">
        <w:rPr>
          <w:szCs w:val="22"/>
          <w:lang w:val="lt-LT"/>
        </w:rPr>
        <w:t>dozės ir dažniau pasitaiko po injekcijų.</w:t>
      </w:r>
    </w:p>
    <w:p w:rsidR="00193774" w:rsidRPr="008B6FBC" w:rsidRDefault="00193774" w:rsidP="00193774">
      <w:pPr>
        <w:numPr>
          <w:ilvl w:val="0"/>
          <w:numId w:val="4"/>
        </w:numPr>
        <w:tabs>
          <w:tab w:val="clear" w:pos="567"/>
        </w:tabs>
        <w:spacing w:line="240" w:lineRule="auto"/>
        <w:ind w:left="567" w:right="-2" w:hanging="567"/>
        <w:rPr>
          <w:szCs w:val="22"/>
          <w:lang w:val="lt-LT"/>
        </w:rPr>
      </w:pPr>
      <w:r w:rsidRPr="008B6FBC">
        <w:rPr>
          <w:szCs w:val="22"/>
          <w:lang w:val="lt-LT"/>
        </w:rPr>
        <w:t>Jeigu sergate sunkia koronarine širdies liga ar Jūsų kraujagyslės, aprūpinančios smegenis krauju, yra labai susiaurėjusios. Šiais atvejais yra ypatingai svarbu vengti kraujospūdžio sumažėjimo ir todėl šio vaisto galima vartoti tik atidžiai stebint kraujotakos veiklą.</w:t>
      </w:r>
    </w:p>
    <w:p w:rsidR="00193774" w:rsidRPr="008B6FBC" w:rsidRDefault="00193774" w:rsidP="00193774">
      <w:pPr>
        <w:numPr>
          <w:ilvl w:val="0"/>
          <w:numId w:val="4"/>
        </w:numPr>
        <w:tabs>
          <w:tab w:val="clear" w:pos="567"/>
        </w:tabs>
        <w:spacing w:line="240" w:lineRule="auto"/>
        <w:ind w:left="567" w:right="-2" w:hanging="567"/>
        <w:rPr>
          <w:szCs w:val="22"/>
          <w:lang w:val="lt-LT"/>
        </w:rPr>
      </w:pPr>
      <w:r w:rsidRPr="008B6FBC">
        <w:rPr>
          <w:szCs w:val="22"/>
          <w:lang w:val="lt-LT"/>
        </w:rPr>
        <w:t>Jeigu sergate inkstų arba kepenų ligomis. Tokiais atvejais Jums negalima vartoti didelių šio vaisto dozių, nes jo išsiskyrimas yra sumažėjęs.</w:t>
      </w:r>
    </w:p>
    <w:p w:rsidR="00193774" w:rsidRPr="008B6FBC" w:rsidRDefault="00193774" w:rsidP="00193774">
      <w:pPr>
        <w:numPr>
          <w:ilvl w:val="0"/>
          <w:numId w:val="4"/>
        </w:numPr>
        <w:tabs>
          <w:tab w:val="clear" w:pos="567"/>
        </w:tabs>
        <w:spacing w:line="240" w:lineRule="auto"/>
        <w:ind w:left="567" w:right="-2" w:hanging="567"/>
        <w:rPr>
          <w:szCs w:val="22"/>
          <w:lang w:val="lt-LT"/>
        </w:rPr>
      </w:pPr>
      <w:r w:rsidRPr="008B6FBC">
        <w:rPr>
          <w:szCs w:val="22"/>
          <w:lang w:val="lt-LT"/>
        </w:rPr>
        <w:t xml:space="preserve">Jeigu anksčiau vartojote bet kokių vaistinių preparatų, kurių sudėtyje yra </w:t>
      </w:r>
      <w:proofErr w:type="spellStart"/>
      <w:r w:rsidRPr="008B6FBC">
        <w:rPr>
          <w:szCs w:val="22"/>
          <w:lang w:val="lt-LT"/>
        </w:rPr>
        <w:t>metamizolo</w:t>
      </w:r>
      <w:proofErr w:type="spellEnd"/>
      <w:r w:rsidRPr="008B6FBC">
        <w:rPr>
          <w:szCs w:val="22"/>
          <w:lang w:val="lt-LT"/>
        </w:rPr>
        <w:t>, ir turėjote kepenų sutrikimų.</w:t>
      </w:r>
    </w:p>
    <w:p w:rsidR="00193774" w:rsidRPr="008B6FBC" w:rsidRDefault="00193774" w:rsidP="00193774">
      <w:pPr>
        <w:tabs>
          <w:tab w:val="clear" w:pos="567"/>
        </w:tabs>
        <w:spacing w:line="240" w:lineRule="auto"/>
        <w:ind w:left="567" w:right="-2"/>
        <w:rPr>
          <w:szCs w:val="22"/>
          <w:lang w:val="lt-LT"/>
        </w:rPr>
      </w:pPr>
    </w:p>
    <w:p w:rsidR="00193774" w:rsidRPr="008B6FBC" w:rsidRDefault="00193774" w:rsidP="00193774">
      <w:pPr>
        <w:pStyle w:val="Sraopastraipa"/>
        <w:numPr>
          <w:ilvl w:val="12"/>
          <w:numId w:val="4"/>
        </w:numPr>
        <w:tabs>
          <w:tab w:val="clear" w:pos="567"/>
        </w:tabs>
        <w:spacing w:line="240" w:lineRule="auto"/>
        <w:ind w:left="0" w:right="-2"/>
        <w:rPr>
          <w:szCs w:val="22"/>
          <w:u w:val="single"/>
          <w:lang w:val="lt-LT"/>
        </w:rPr>
      </w:pPr>
      <w:r w:rsidRPr="008B6FBC">
        <w:rPr>
          <w:szCs w:val="22"/>
          <w:u w:val="single"/>
          <w:lang w:val="lt-LT"/>
        </w:rPr>
        <w:t xml:space="preserve">Kepenų sutrikimai </w:t>
      </w:r>
    </w:p>
    <w:p w:rsidR="00193774" w:rsidRPr="008B6FBC" w:rsidRDefault="00193774" w:rsidP="00193774">
      <w:pPr>
        <w:pStyle w:val="Sraopastraipa"/>
        <w:numPr>
          <w:ilvl w:val="12"/>
          <w:numId w:val="4"/>
        </w:numPr>
        <w:tabs>
          <w:tab w:val="clear" w:pos="567"/>
        </w:tabs>
        <w:spacing w:line="240" w:lineRule="auto"/>
        <w:ind w:left="0" w:right="-2"/>
        <w:rPr>
          <w:szCs w:val="22"/>
          <w:lang w:val="lt-LT"/>
        </w:rPr>
      </w:pPr>
      <w:r w:rsidRPr="008B6FBC">
        <w:rPr>
          <w:szCs w:val="22"/>
          <w:lang w:val="lt-LT"/>
        </w:rPr>
        <w:t xml:space="preserve">Gauta pranešimų apie kepenų uždegimą, nustatytą </w:t>
      </w:r>
      <w:proofErr w:type="spellStart"/>
      <w:r w:rsidRPr="008B6FBC">
        <w:rPr>
          <w:szCs w:val="22"/>
          <w:lang w:val="lt-LT"/>
        </w:rPr>
        <w:t>metamizolą</w:t>
      </w:r>
      <w:proofErr w:type="spellEnd"/>
      <w:r w:rsidRPr="008B6FBC">
        <w:rPr>
          <w:szCs w:val="22"/>
          <w:lang w:val="lt-LT"/>
        </w:rPr>
        <w:t xml:space="preserve"> vartojantiems pacientams, kuriems jo simptomai pasireiškė per kelias dienas arba kelis mėnesius nuo gydymo pradžios. </w:t>
      </w:r>
    </w:p>
    <w:p w:rsidR="00193774" w:rsidRPr="008B6FBC" w:rsidRDefault="00193774" w:rsidP="00193774">
      <w:pPr>
        <w:pStyle w:val="Sraopastraipa"/>
        <w:numPr>
          <w:ilvl w:val="12"/>
          <w:numId w:val="4"/>
        </w:numPr>
        <w:tabs>
          <w:tab w:val="clear" w:pos="567"/>
        </w:tabs>
        <w:spacing w:line="240" w:lineRule="auto"/>
        <w:ind w:left="0" w:right="-2"/>
        <w:rPr>
          <w:szCs w:val="22"/>
          <w:lang w:val="lt-LT"/>
        </w:rPr>
      </w:pPr>
      <w:r w:rsidRPr="008B6FBC">
        <w:rPr>
          <w:szCs w:val="22"/>
          <w:lang w:val="lt-LT"/>
        </w:rPr>
        <w:t xml:space="preserve">Nebevartokite </w:t>
      </w:r>
      <w:bookmarkStart w:id="9" w:name="_Hlk140138747"/>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w:t>
      </w:r>
      <w:bookmarkEnd w:id="9"/>
      <w:r w:rsidRPr="008B6FBC">
        <w:rPr>
          <w:szCs w:val="22"/>
          <w:lang w:val="lt-LT"/>
        </w:rPr>
        <w:t>ir kreipkitės į gydytoją, jeigu Jums pasireikštų kepenų sutrikimų</w:t>
      </w:r>
      <w:r>
        <w:rPr>
          <w:szCs w:val="22"/>
          <w:lang w:val="lt-LT"/>
        </w:rPr>
        <w:t xml:space="preserve">, </w:t>
      </w:r>
      <w:r w:rsidRPr="008B6FBC">
        <w:rPr>
          <w:szCs w:val="22"/>
          <w:lang w:val="lt-LT"/>
        </w:rPr>
        <w:t xml:space="preserve">pvz., pykinimas arba vėmimas, karščiavimas, nuovargis, apetito netekimas, patamsėjęs šlapimas, neįprastai šviesios spalvos išmatos, odos arba akių baltymų pageltimas, niežėjimas, išbėrimas arba skausmas viršutinėje pilvo dalyje. Jūsų gydytojas patikrins, ar nesutrikusi Jūsų kepenų veikla. </w:t>
      </w:r>
    </w:p>
    <w:p w:rsidR="00193774" w:rsidRPr="008B6FBC" w:rsidRDefault="00193774" w:rsidP="00193774">
      <w:pPr>
        <w:pStyle w:val="Sraopastraipa"/>
        <w:numPr>
          <w:ilvl w:val="12"/>
          <w:numId w:val="4"/>
        </w:numPr>
        <w:tabs>
          <w:tab w:val="clear" w:pos="567"/>
        </w:tabs>
        <w:spacing w:line="240" w:lineRule="auto"/>
        <w:ind w:left="0" w:right="-2"/>
        <w:rPr>
          <w:szCs w:val="22"/>
          <w:lang w:val="lt-LT"/>
        </w:rPr>
      </w:pPr>
    </w:p>
    <w:p w:rsidR="00193774" w:rsidRPr="008B6FBC" w:rsidRDefault="00193774" w:rsidP="00193774">
      <w:pPr>
        <w:pStyle w:val="Sraopastraipa"/>
        <w:numPr>
          <w:ilvl w:val="12"/>
          <w:numId w:val="4"/>
        </w:numPr>
        <w:tabs>
          <w:tab w:val="clear" w:pos="567"/>
        </w:tabs>
        <w:spacing w:line="240" w:lineRule="auto"/>
        <w:ind w:left="0" w:right="-2"/>
        <w:rPr>
          <w:szCs w:val="22"/>
          <w:lang w:val="lt-LT"/>
        </w:rPr>
      </w:pPr>
      <w:r w:rsidRPr="008B6FBC">
        <w:rPr>
          <w:szCs w:val="22"/>
          <w:lang w:val="lt-LT"/>
        </w:rPr>
        <w:t xml:space="preserve">Jums negalima vartoti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jeigu Jūs anksčiau vartojote vaistą, kurio sudėtyje yra </w:t>
      </w:r>
      <w:proofErr w:type="spellStart"/>
      <w:r w:rsidRPr="008B6FBC">
        <w:rPr>
          <w:szCs w:val="22"/>
          <w:lang w:val="lt-LT"/>
        </w:rPr>
        <w:t>metamizolo</w:t>
      </w:r>
      <w:proofErr w:type="spellEnd"/>
      <w:r w:rsidRPr="008B6FBC">
        <w:rPr>
          <w:szCs w:val="22"/>
          <w:lang w:val="lt-LT"/>
        </w:rPr>
        <w:t>, ir Jums pasireiškė kepenų sutrikimų.</w:t>
      </w:r>
    </w:p>
    <w:p w:rsidR="00193774" w:rsidRPr="008B6FBC" w:rsidRDefault="00193774" w:rsidP="00193774">
      <w:pPr>
        <w:numPr>
          <w:ilvl w:val="12"/>
          <w:numId w:val="0"/>
        </w:numPr>
        <w:tabs>
          <w:tab w:val="clear" w:pos="567"/>
        </w:tabs>
        <w:spacing w:line="240" w:lineRule="auto"/>
        <w:rPr>
          <w:szCs w:val="22"/>
          <w:lang w:val="lt-LT"/>
        </w:rPr>
      </w:pPr>
    </w:p>
    <w:p w:rsidR="00193774" w:rsidRPr="008B6FBC" w:rsidRDefault="00193774" w:rsidP="00193774">
      <w:pPr>
        <w:numPr>
          <w:ilvl w:val="12"/>
          <w:numId w:val="0"/>
        </w:numPr>
        <w:tabs>
          <w:tab w:val="clear" w:pos="567"/>
        </w:tabs>
        <w:spacing w:line="240" w:lineRule="auto"/>
        <w:rPr>
          <w:szCs w:val="22"/>
          <w:u w:val="single"/>
          <w:lang w:val="lt-LT"/>
        </w:rPr>
      </w:pPr>
      <w:r w:rsidRPr="008B6FBC">
        <w:rPr>
          <w:szCs w:val="22"/>
          <w:u w:val="single"/>
          <w:lang w:val="lt-LT"/>
        </w:rPr>
        <w:t>Sunkios odos reakcijos</w:t>
      </w:r>
    </w:p>
    <w:p w:rsidR="00193774" w:rsidRPr="008B6FBC" w:rsidRDefault="00193774" w:rsidP="00193774">
      <w:pPr>
        <w:numPr>
          <w:ilvl w:val="12"/>
          <w:numId w:val="0"/>
        </w:numPr>
        <w:tabs>
          <w:tab w:val="clear" w:pos="567"/>
        </w:tabs>
        <w:spacing w:line="240" w:lineRule="auto"/>
        <w:rPr>
          <w:szCs w:val="22"/>
          <w:lang w:val="lt-LT"/>
        </w:rPr>
      </w:pPr>
      <w:r w:rsidRPr="008B6FBC">
        <w:rPr>
          <w:szCs w:val="22"/>
          <w:lang w:val="lt-LT"/>
        </w:rPr>
        <w:t xml:space="preserve">Gydant </w:t>
      </w:r>
      <w:proofErr w:type="spellStart"/>
      <w:r w:rsidRPr="008B6FBC">
        <w:rPr>
          <w:szCs w:val="22"/>
          <w:lang w:val="lt-LT"/>
        </w:rPr>
        <w:t>metamizolu</w:t>
      </w:r>
      <w:proofErr w:type="spellEnd"/>
      <w:r w:rsidRPr="008B6FBC">
        <w:rPr>
          <w:szCs w:val="22"/>
          <w:lang w:val="lt-LT"/>
        </w:rPr>
        <w:t xml:space="preserve"> gauta pranešimų apie sunkias odos reakcijas, įskaitant </w:t>
      </w:r>
      <w:proofErr w:type="spellStart"/>
      <w:r w:rsidRPr="008B6FBC">
        <w:rPr>
          <w:szCs w:val="22"/>
          <w:lang w:val="lt-LT"/>
        </w:rPr>
        <w:t>Stivenso</w:t>
      </w:r>
      <w:proofErr w:type="spellEnd"/>
      <w:r w:rsidRPr="008B6FBC">
        <w:rPr>
          <w:szCs w:val="22"/>
          <w:lang w:val="lt-LT"/>
        </w:rPr>
        <w:t xml:space="preserve">-Džonsono sindromą, toksinę epidermio </w:t>
      </w:r>
      <w:proofErr w:type="spellStart"/>
      <w:r w:rsidRPr="008B6FBC">
        <w:rPr>
          <w:szCs w:val="22"/>
          <w:lang w:val="lt-LT"/>
        </w:rPr>
        <w:t>nekrolizę</w:t>
      </w:r>
      <w:proofErr w:type="spellEnd"/>
      <w:r w:rsidRPr="008B6FBC">
        <w:rPr>
          <w:szCs w:val="22"/>
          <w:lang w:val="lt-LT"/>
        </w:rPr>
        <w:t xml:space="preserve">, reakciją į vaistą su </w:t>
      </w:r>
      <w:proofErr w:type="spellStart"/>
      <w:r w:rsidRPr="008B6FBC">
        <w:rPr>
          <w:szCs w:val="22"/>
          <w:lang w:val="lt-LT"/>
        </w:rPr>
        <w:t>eozinofilija</w:t>
      </w:r>
      <w:proofErr w:type="spellEnd"/>
      <w:r w:rsidRPr="008B6FBC">
        <w:rPr>
          <w:szCs w:val="22"/>
          <w:lang w:val="lt-LT"/>
        </w:rPr>
        <w:t xml:space="preserve"> ir sisteminiais simptomais (angl. </w:t>
      </w:r>
      <w:proofErr w:type="spellStart"/>
      <w:r w:rsidRPr="008B6FBC">
        <w:rPr>
          <w:i/>
          <w:szCs w:val="22"/>
          <w:lang w:val="lt-LT"/>
        </w:rPr>
        <w:t>drug</w:t>
      </w:r>
      <w:proofErr w:type="spellEnd"/>
      <w:r w:rsidRPr="008B6FBC">
        <w:rPr>
          <w:i/>
          <w:szCs w:val="22"/>
          <w:lang w:val="lt-LT"/>
        </w:rPr>
        <w:t xml:space="preserve"> </w:t>
      </w:r>
      <w:proofErr w:type="spellStart"/>
      <w:r w:rsidRPr="008B6FBC">
        <w:rPr>
          <w:i/>
          <w:szCs w:val="22"/>
          <w:lang w:val="lt-LT"/>
        </w:rPr>
        <w:t>reaction</w:t>
      </w:r>
      <w:proofErr w:type="spellEnd"/>
      <w:r w:rsidRPr="008B6FBC">
        <w:rPr>
          <w:i/>
          <w:szCs w:val="22"/>
          <w:lang w:val="lt-LT"/>
        </w:rPr>
        <w:t xml:space="preserve"> </w:t>
      </w:r>
      <w:proofErr w:type="spellStart"/>
      <w:r w:rsidRPr="008B6FBC">
        <w:rPr>
          <w:i/>
          <w:szCs w:val="22"/>
          <w:lang w:val="lt-LT"/>
        </w:rPr>
        <w:t>with</w:t>
      </w:r>
      <w:proofErr w:type="spellEnd"/>
      <w:r w:rsidRPr="008B6FBC">
        <w:rPr>
          <w:i/>
          <w:szCs w:val="22"/>
          <w:lang w:val="lt-LT"/>
        </w:rPr>
        <w:t xml:space="preserve"> </w:t>
      </w:r>
      <w:proofErr w:type="spellStart"/>
      <w:r w:rsidRPr="008B6FBC">
        <w:rPr>
          <w:i/>
          <w:szCs w:val="22"/>
          <w:lang w:val="lt-LT"/>
        </w:rPr>
        <w:t>eosinophilia</w:t>
      </w:r>
      <w:proofErr w:type="spellEnd"/>
      <w:r w:rsidRPr="008B6FBC">
        <w:rPr>
          <w:i/>
          <w:szCs w:val="22"/>
          <w:lang w:val="lt-LT"/>
        </w:rPr>
        <w:t xml:space="preserve"> </w:t>
      </w:r>
      <w:proofErr w:type="spellStart"/>
      <w:r w:rsidRPr="008B6FBC">
        <w:rPr>
          <w:i/>
          <w:szCs w:val="22"/>
          <w:lang w:val="lt-LT"/>
        </w:rPr>
        <w:t>and</w:t>
      </w:r>
      <w:proofErr w:type="spellEnd"/>
      <w:r w:rsidRPr="008B6FBC">
        <w:rPr>
          <w:i/>
          <w:szCs w:val="22"/>
          <w:lang w:val="lt-LT"/>
        </w:rPr>
        <w:t xml:space="preserve"> </w:t>
      </w:r>
      <w:proofErr w:type="spellStart"/>
      <w:r w:rsidRPr="008B6FBC">
        <w:rPr>
          <w:i/>
          <w:szCs w:val="22"/>
          <w:lang w:val="lt-LT"/>
        </w:rPr>
        <w:t>systemic</w:t>
      </w:r>
      <w:proofErr w:type="spellEnd"/>
      <w:r w:rsidRPr="008B6FBC">
        <w:rPr>
          <w:i/>
          <w:szCs w:val="22"/>
          <w:lang w:val="lt-LT"/>
        </w:rPr>
        <w:t xml:space="preserve"> </w:t>
      </w:r>
      <w:proofErr w:type="spellStart"/>
      <w:r w:rsidRPr="008B6FBC">
        <w:rPr>
          <w:i/>
          <w:szCs w:val="22"/>
          <w:lang w:val="lt-LT"/>
        </w:rPr>
        <w:t>symptoms</w:t>
      </w:r>
      <w:proofErr w:type="spellEnd"/>
      <w:r w:rsidRPr="008B6FBC">
        <w:rPr>
          <w:szCs w:val="22"/>
          <w:lang w:val="lt-LT"/>
        </w:rPr>
        <w:t xml:space="preserve">; DRESS). Pastebėję bent vieną iš 4 skyriuje aprašytų simptomų, susijusių su šiomis sunkiomis odos reakcijomis, nebevartokite </w:t>
      </w:r>
      <w:proofErr w:type="spellStart"/>
      <w:r w:rsidRPr="008B6FBC">
        <w:rPr>
          <w:szCs w:val="22"/>
          <w:lang w:val="lt-LT"/>
        </w:rPr>
        <w:t>metamizolo</w:t>
      </w:r>
      <w:proofErr w:type="spellEnd"/>
      <w:r w:rsidRPr="008B6FBC">
        <w:rPr>
          <w:szCs w:val="22"/>
          <w:lang w:val="lt-LT"/>
        </w:rPr>
        <w:t xml:space="preserve"> ir nedelsdami kreipkitės medicininės pagalbos.</w:t>
      </w:r>
    </w:p>
    <w:p w:rsidR="00193774" w:rsidRPr="008B6FBC" w:rsidRDefault="00193774" w:rsidP="00193774">
      <w:pPr>
        <w:numPr>
          <w:ilvl w:val="12"/>
          <w:numId w:val="0"/>
        </w:numPr>
        <w:tabs>
          <w:tab w:val="clear" w:pos="567"/>
        </w:tabs>
        <w:spacing w:line="240" w:lineRule="auto"/>
        <w:rPr>
          <w:szCs w:val="22"/>
          <w:lang w:val="lt-LT"/>
        </w:rPr>
      </w:pPr>
      <w:r w:rsidRPr="008B6FBC">
        <w:rPr>
          <w:szCs w:val="22"/>
          <w:lang w:val="lt-LT"/>
        </w:rPr>
        <w:t xml:space="preserve">Jeigu Jums kada nors buvo pasireiškusi kokia nors sunki odos reakcija, gydymo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w:t>
      </w:r>
      <w:r w:rsidRPr="005C1E7B">
        <w:rPr>
          <w:szCs w:val="22"/>
          <w:lang w:val="lt-LT"/>
        </w:rPr>
        <w:t>atnaujinti</w:t>
      </w:r>
      <w:r w:rsidRPr="008B6FBC">
        <w:rPr>
          <w:szCs w:val="22"/>
          <w:lang w:val="lt-LT"/>
        </w:rPr>
        <w:t xml:space="preserve"> </w:t>
      </w:r>
      <w:r>
        <w:rPr>
          <w:szCs w:val="22"/>
          <w:lang w:val="lt-LT"/>
        </w:rPr>
        <w:t>negalima</w:t>
      </w:r>
      <w:r w:rsidRPr="008B6FBC">
        <w:rPr>
          <w:szCs w:val="22"/>
          <w:lang w:val="lt-LT"/>
        </w:rPr>
        <w:t xml:space="preserve"> (žr. 4 skyrių).</w:t>
      </w:r>
    </w:p>
    <w:p w:rsidR="00193774" w:rsidRDefault="00193774" w:rsidP="00193774">
      <w:pPr>
        <w:numPr>
          <w:ilvl w:val="12"/>
          <w:numId w:val="0"/>
        </w:numPr>
        <w:tabs>
          <w:tab w:val="clear" w:pos="567"/>
        </w:tabs>
        <w:spacing w:line="240" w:lineRule="auto"/>
        <w:ind w:right="-2"/>
        <w:rPr>
          <w:szCs w:val="22"/>
          <w:u w:val="single"/>
          <w:lang w:val="lt-LT"/>
        </w:rPr>
      </w:pPr>
    </w:p>
    <w:p w:rsidR="00193774" w:rsidRPr="00312CDD" w:rsidRDefault="00193774" w:rsidP="00193774">
      <w:pPr>
        <w:spacing w:after="140" w:line="280" w:lineRule="atLeast"/>
        <w:jc w:val="both"/>
        <w:rPr>
          <w:rFonts w:eastAsia="Verdana"/>
          <w:bCs/>
          <w:snapToGrid/>
          <w:sz w:val="18"/>
          <w:u w:val="single"/>
          <w:lang w:val="lt-LT"/>
        </w:rPr>
      </w:pPr>
      <w:bookmarkStart w:id="10" w:name="_Hlk182224411"/>
      <w:r w:rsidRPr="00312CDD">
        <w:rPr>
          <w:bCs/>
          <w:u w:val="single"/>
          <w:lang w:val="lt-LT" w:bidi="lt-LT"/>
        </w:rPr>
        <w:t>Didelis baltųjų kraujo ląstelių skaičiaus sumažėjimas (</w:t>
      </w:r>
      <w:proofErr w:type="spellStart"/>
      <w:r w:rsidRPr="00312CDD">
        <w:rPr>
          <w:bCs/>
          <w:u w:val="single"/>
          <w:lang w:val="lt-LT" w:bidi="lt-LT"/>
        </w:rPr>
        <w:t>agranulocitozė</w:t>
      </w:r>
      <w:proofErr w:type="spellEnd"/>
      <w:r w:rsidRPr="00312CDD">
        <w:rPr>
          <w:bCs/>
          <w:u w:val="single"/>
          <w:lang w:val="lt-LT" w:bidi="lt-LT"/>
        </w:rPr>
        <w:t>)</w:t>
      </w:r>
    </w:p>
    <w:p w:rsidR="00193774" w:rsidRPr="00312CDD" w:rsidRDefault="00193774" w:rsidP="00193774">
      <w:pPr>
        <w:spacing w:after="140" w:line="280" w:lineRule="atLeast"/>
        <w:rPr>
          <w:rFonts w:eastAsia="Verdana"/>
          <w:bCs/>
          <w:u w:val="single"/>
          <w:lang w:val="lt-LT"/>
        </w:rPr>
      </w:pPr>
      <w:proofErr w:type="spellStart"/>
      <w:r w:rsidRPr="00312CDD">
        <w:rPr>
          <w:bCs/>
          <w:szCs w:val="22"/>
          <w:lang w:val="lt-LT"/>
        </w:rPr>
        <w:t>Metamizole</w:t>
      </w:r>
      <w:proofErr w:type="spellEnd"/>
      <w:r w:rsidRPr="00312CDD">
        <w:rPr>
          <w:bCs/>
          <w:szCs w:val="22"/>
          <w:lang w:val="lt-LT"/>
        </w:rPr>
        <w:t xml:space="preserve"> </w:t>
      </w:r>
      <w:proofErr w:type="spellStart"/>
      <w:r w:rsidRPr="00312CDD">
        <w:rPr>
          <w:bCs/>
          <w:szCs w:val="22"/>
          <w:lang w:val="lt-LT"/>
        </w:rPr>
        <w:t>sodium</w:t>
      </w:r>
      <w:proofErr w:type="spellEnd"/>
      <w:r w:rsidRPr="00312CDD">
        <w:rPr>
          <w:bCs/>
          <w:szCs w:val="22"/>
          <w:lang w:val="lt-LT"/>
        </w:rPr>
        <w:t xml:space="preserve"> </w:t>
      </w:r>
      <w:proofErr w:type="spellStart"/>
      <w:r w:rsidRPr="00312CDD">
        <w:rPr>
          <w:bCs/>
          <w:szCs w:val="22"/>
          <w:lang w:val="lt-LT"/>
        </w:rPr>
        <w:t>Bausch</w:t>
      </w:r>
      <w:proofErr w:type="spellEnd"/>
      <w:r w:rsidRPr="00312CDD">
        <w:rPr>
          <w:bCs/>
          <w:szCs w:val="22"/>
          <w:lang w:val="lt-LT"/>
        </w:rPr>
        <w:t xml:space="preserve"> </w:t>
      </w:r>
      <w:proofErr w:type="spellStart"/>
      <w:r w:rsidRPr="00312CDD">
        <w:rPr>
          <w:bCs/>
          <w:szCs w:val="22"/>
          <w:lang w:val="lt-LT"/>
        </w:rPr>
        <w:t>Health</w:t>
      </w:r>
      <w:proofErr w:type="spellEnd"/>
      <w:r w:rsidRPr="00312CDD">
        <w:rPr>
          <w:bCs/>
          <w:u w:val="single"/>
          <w:lang w:val="lt-LT" w:bidi="lt-LT"/>
        </w:rPr>
        <w:t xml:space="preserve">  gali sukelti </w:t>
      </w:r>
      <w:proofErr w:type="spellStart"/>
      <w:r w:rsidRPr="00312CDD">
        <w:rPr>
          <w:bCs/>
          <w:u w:val="single"/>
          <w:lang w:val="lt-LT" w:bidi="lt-LT"/>
        </w:rPr>
        <w:t>agranulocitozę</w:t>
      </w:r>
      <w:proofErr w:type="spellEnd"/>
      <w:r w:rsidRPr="00312CDD">
        <w:rPr>
          <w:bCs/>
          <w:u w:val="single"/>
          <w:lang w:val="lt-LT" w:bidi="lt-LT"/>
        </w:rPr>
        <w:t xml:space="preserve"> – labai didelį baltųjų kraujo ląstelių, vadinamų </w:t>
      </w:r>
      <w:proofErr w:type="spellStart"/>
      <w:r w:rsidRPr="00312CDD">
        <w:rPr>
          <w:bCs/>
          <w:u w:val="single"/>
          <w:lang w:val="lt-LT" w:bidi="lt-LT"/>
        </w:rPr>
        <w:t>granulocitais</w:t>
      </w:r>
      <w:proofErr w:type="spellEnd"/>
      <w:r w:rsidRPr="00312CDD">
        <w:rPr>
          <w:bCs/>
          <w:u w:val="single"/>
          <w:lang w:val="lt-LT" w:bidi="lt-LT"/>
        </w:rPr>
        <w:t xml:space="preserve">, kurie yra svarbūs kovojant su infekcijomis, skaičiaus sumažėjimą (žr. 4 skyrių). Turite nutraukti </w:t>
      </w:r>
      <w:proofErr w:type="spellStart"/>
      <w:r w:rsidRPr="00312CDD">
        <w:rPr>
          <w:bCs/>
          <w:u w:val="single"/>
          <w:lang w:val="lt-LT" w:bidi="lt-LT"/>
        </w:rPr>
        <w:t>metamizolo</w:t>
      </w:r>
      <w:proofErr w:type="spellEnd"/>
      <w:r w:rsidRPr="00312CDD">
        <w:rPr>
          <w:bCs/>
          <w:u w:val="single"/>
          <w:lang w:val="lt-LT" w:bidi="lt-LT"/>
        </w:rPr>
        <w:t xml:space="preserve"> vartojimą ir nedelsiant kreiptis į gydytoją, jeigu Jums pasireiškia toliau nurodytų simptomų, galinčių reikšti </w:t>
      </w:r>
      <w:proofErr w:type="spellStart"/>
      <w:r w:rsidRPr="00312CDD">
        <w:rPr>
          <w:bCs/>
          <w:u w:val="single"/>
          <w:lang w:val="lt-LT" w:bidi="lt-LT"/>
        </w:rPr>
        <w:t>agranulocitozę</w:t>
      </w:r>
      <w:proofErr w:type="spellEnd"/>
      <w:r w:rsidRPr="00312CDD">
        <w:rPr>
          <w:bCs/>
          <w:u w:val="single"/>
          <w:lang w:val="lt-LT" w:bidi="lt-LT"/>
        </w:rPr>
        <w:t xml:space="preserve">: </w:t>
      </w:r>
      <w:proofErr w:type="spellStart"/>
      <w:r w:rsidRPr="00312CDD">
        <w:rPr>
          <w:bCs/>
          <w:u w:val="single"/>
          <w:lang w:val="lt-LT" w:bidi="lt-LT"/>
        </w:rPr>
        <w:t>šaltkrėtis</w:t>
      </w:r>
      <w:proofErr w:type="spellEnd"/>
      <w:r w:rsidRPr="00312CDD">
        <w:rPr>
          <w:bCs/>
          <w:u w:val="single"/>
          <w:lang w:val="lt-LT" w:bidi="lt-LT"/>
        </w:rPr>
        <w:t xml:space="preserve">, karščiavimas, gerklės (ryklės) skausmas ir skausmingos gleivinės (drėgnų kūno paviršių), ypač burnos, nosies ir gerklės (ryklės) arba lytinių organų ar išangės sričių, opos. Gydytojas atliks laboratorinį tyrimą Jūsų kraujo ląstelių skaičiui patikrinti. </w:t>
      </w:r>
    </w:p>
    <w:p w:rsidR="00193774" w:rsidRPr="00312CDD" w:rsidRDefault="00193774" w:rsidP="00193774">
      <w:pPr>
        <w:spacing w:after="140" w:line="280" w:lineRule="atLeast"/>
        <w:rPr>
          <w:rFonts w:eastAsia="Verdana"/>
          <w:bCs/>
          <w:u w:val="single"/>
          <w:lang w:val="lt-LT"/>
        </w:rPr>
      </w:pPr>
      <w:r w:rsidRPr="00312CDD">
        <w:rPr>
          <w:bCs/>
          <w:u w:val="single"/>
          <w:lang w:val="lt-LT" w:bidi="lt-LT"/>
        </w:rPr>
        <w:t xml:space="preserve">Jei </w:t>
      </w:r>
      <w:proofErr w:type="spellStart"/>
      <w:r w:rsidRPr="00312CDD">
        <w:rPr>
          <w:bCs/>
          <w:u w:val="single"/>
          <w:lang w:val="lt-LT" w:bidi="lt-LT"/>
        </w:rPr>
        <w:t>metamizolo</w:t>
      </w:r>
      <w:proofErr w:type="spellEnd"/>
      <w:r w:rsidRPr="00312CDD">
        <w:rPr>
          <w:bCs/>
          <w:u w:val="single"/>
          <w:lang w:val="lt-LT" w:bidi="lt-LT"/>
        </w:rPr>
        <w:t xml:space="preserve"> vartojama nuo karščiavimo, kai kurie atsirandantys </w:t>
      </w:r>
      <w:proofErr w:type="spellStart"/>
      <w:r w:rsidRPr="00312CDD">
        <w:rPr>
          <w:bCs/>
          <w:u w:val="single"/>
          <w:lang w:val="lt-LT" w:bidi="lt-LT"/>
        </w:rPr>
        <w:t>agranulocitozės</w:t>
      </w:r>
      <w:proofErr w:type="spellEnd"/>
      <w:r w:rsidRPr="00312CDD">
        <w:rPr>
          <w:bCs/>
          <w:u w:val="single"/>
          <w:lang w:val="lt-LT" w:bidi="lt-LT"/>
        </w:rPr>
        <w:t xml:space="preserve"> simptomai gali praeiti nepastebėti. Simptomus taip pat gali būti sunku pastebėti, jei esate gydomi antibiotikais.</w:t>
      </w:r>
    </w:p>
    <w:p w:rsidR="00193774" w:rsidRPr="00312CDD" w:rsidRDefault="00193774" w:rsidP="00193774">
      <w:pPr>
        <w:spacing w:after="140" w:line="280" w:lineRule="atLeast"/>
        <w:rPr>
          <w:rFonts w:eastAsia="Verdana"/>
          <w:b/>
          <w:u w:val="single"/>
          <w:lang w:val="lt-LT"/>
        </w:rPr>
      </w:pPr>
      <w:proofErr w:type="spellStart"/>
      <w:r w:rsidRPr="00312CDD">
        <w:rPr>
          <w:bCs/>
          <w:u w:val="single"/>
          <w:lang w:val="lt-LT" w:bidi="lt-LT"/>
        </w:rPr>
        <w:t>Agranulocitozė</w:t>
      </w:r>
      <w:proofErr w:type="spellEnd"/>
      <w:r w:rsidRPr="00312CDD">
        <w:rPr>
          <w:bCs/>
          <w:u w:val="single"/>
          <w:lang w:val="lt-LT" w:bidi="lt-LT"/>
        </w:rPr>
        <w:t xml:space="preserve"> gali pasireikšti bet kuriuo </w:t>
      </w:r>
      <w:proofErr w:type="spellStart"/>
      <w:r w:rsidRPr="00312CDD">
        <w:rPr>
          <w:bCs/>
          <w:szCs w:val="22"/>
          <w:lang w:val="lt-LT"/>
        </w:rPr>
        <w:t>Metamizole</w:t>
      </w:r>
      <w:proofErr w:type="spellEnd"/>
      <w:r w:rsidRPr="00312CDD">
        <w:rPr>
          <w:bCs/>
          <w:szCs w:val="22"/>
          <w:lang w:val="lt-LT"/>
        </w:rPr>
        <w:t xml:space="preserve"> </w:t>
      </w:r>
      <w:proofErr w:type="spellStart"/>
      <w:r w:rsidRPr="00312CDD">
        <w:rPr>
          <w:bCs/>
          <w:szCs w:val="22"/>
          <w:lang w:val="lt-LT"/>
        </w:rPr>
        <w:t>sodium</w:t>
      </w:r>
      <w:proofErr w:type="spellEnd"/>
      <w:r w:rsidRPr="00312CDD">
        <w:rPr>
          <w:bCs/>
          <w:szCs w:val="22"/>
          <w:lang w:val="lt-LT"/>
        </w:rPr>
        <w:t xml:space="preserve"> </w:t>
      </w:r>
      <w:proofErr w:type="spellStart"/>
      <w:r w:rsidRPr="00312CDD">
        <w:rPr>
          <w:bCs/>
          <w:szCs w:val="22"/>
          <w:lang w:val="lt-LT"/>
        </w:rPr>
        <w:t>Bausch</w:t>
      </w:r>
      <w:proofErr w:type="spellEnd"/>
      <w:r w:rsidRPr="00312CDD">
        <w:rPr>
          <w:bCs/>
          <w:szCs w:val="22"/>
          <w:lang w:val="lt-LT"/>
        </w:rPr>
        <w:t xml:space="preserve"> </w:t>
      </w:r>
      <w:proofErr w:type="spellStart"/>
      <w:r w:rsidRPr="00312CDD">
        <w:rPr>
          <w:bCs/>
          <w:szCs w:val="22"/>
          <w:lang w:val="lt-LT"/>
        </w:rPr>
        <w:t>Health</w:t>
      </w:r>
      <w:proofErr w:type="spellEnd"/>
      <w:r w:rsidRPr="00312CDD">
        <w:rPr>
          <w:bCs/>
          <w:u w:val="single"/>
          <w:lang w:val="lt-LT" w:bidi="lt-LT"/>
        </w:rPr>
        <w:t xml:space="preserve">  vartojimo momentu ir netgi netrukus po to, kai nustojote vartoti </w:t>
      </w:r>
      <w:proofErr w:type="spellStart"/>
      <w:r w:rsidRPr="00312CDD">
        <w:rPr>
          <w:bCs/>
          <w:u w:val="single"/>
          <w:lang w:val="lt-LT" w:bidi="lt-LT"/>
        </w:rPr>
        <w:t>metamizolą</w:t>
      </w:r>
      <w:proofErr w:type="spellEnd"/>
      <w:r w:rsidRPr="00312CDD">
        <w:rPr>
          <w:b/>
          <w:u w:val="single"/>
          <w:lang w:val="lt-LT" w:bidi="lt-LT"/>
        </w:rPr>
        <w:t>.</w:t>
      </w:r>
    </w:p>
    <w:p w:rsidR="00193774" w:rsidRPr="00312CDD" w:rsidRDefault="00193774" w:rsidP="00193774">
      <w:pPr>
        <w:spacing w:after="140" w:line="280" w:lineRule="atLeast"/>
        <w:rPr>
          <w:rFonts w:eastAsia="SimSun"/>
          <w:bCs/>
          <w:lang w:val="lt-LT"/>
        </w:rPr>
      </w:pPr>
      <w:proofErr w:type="spellStart"/>
      <w:r w:rsidRPr="00312CDD">
        <w:rPr>
          <w:bCs/>
          <w:u w:val="single"/>
          <w:lang w:val="lt-LT" w:bidi="lt-LT"/>
        </w:rPr>
        <w:t>Agranulocitozė</w:t>
      </w:r>
      <w:proofErr w:type="spellEnd"/>
      <w:r w:rsidRPr="00312CDD">
        <w:rPr>
          <w:bCs/>
          <w:u w:val="single"/>
          <w:lang w:val="lt-LT" w:bidi="lt-LT"/>
        </w:rPr>
        <w:t xml:space="preserve"> gali pasireikšti net jei anksčiau vartojant </w:t>
      </w:r>
      <w:proofErr w:type="spellStart"/>
      <w:r w:rsidRPr="00312CDD">
        <w:rPr>
          <w:bCs/>
          <w:u w:val="single"/>
          <w:lang w:val="lt-LT" w:bidi="lt-LT"/>
        </w:rPr>
        <w:t>metamizolo</w:t>
      </w:r>
      <w:proofErr w:type="spellEnd"/>
      <w:r w:rsidRPr="00312CDD">
        <w:rPr>
          <w:bCs/>
          <w:u w:val="single"/>
          <w:lang w:val="lt-LT" w:bidi="lt-LT"/>
        </w:rPr>
        <w:t xml:space="preserve"> komplikacijų nebuvo.</w:t>
      </w:r>
    </w:p>
    <w:bookmarkEnd w:id="10"/>
    <w:p w:rsidR="00193774" w:rsidRPr="008B6FBC" w:rsidRDefault="00193774" w:rsidP="00193774">
      <w:pPr>
        <w:numPr>
          <w:ilvl w:val="12"/>
          <w:numId w:val="0"/>
        </w:numPr>
        <w:tabs>
          <w:tab w:val="clear" w:pos="567"/>
        </w:tabs>
        <w:spacing w:line="240" w:lineRule="auto"/>
        <w:ind w:right="-2"/>
        <w:rPr>
          <w:szCs w:val="22"/>
          <w:u w:val="single"/>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 xml:space="preserve">Kiti vaistai ir </w:t>
      </w:r>
      <w:bookmarkStart w:id="11" w:name="_Hlk140140794"/>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bookmarkEnd w:id="11"/>
      <w:proofErr w:type="spellEnd"/>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Jeigu vartojate ar neseniai vartojote kitų vaistų arba dėl to nesate tikri, apie tai pasakykite gydytojui arba vaistininkui.</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proofErr w:type="spellStart"/>
      <w:r w:rsidRPr="008B6FBC">
        <w:rPr>
          <w:szCs w:val="22"/>
          <w:lang w:val="lt-LT"/>
        </w:rPr>
        <w:t>Metamizolas</w:t>
      </w:r>
      <w:proofErr w:type="spellEnd"/>
      <w:r w:rsidRPr="008B6FBC">
        <w:rPr>
          <w:szCs w:val="22"/>
          <w:lang w:val="lt-LT"/>
        </w:rPr>
        <w:t xml:space="preserve"> gali sukelti kai kurių vaistų poveikio sumažėjimą:</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Sraopastraipa"/>
        <w:numPr>
          <w:ilvl w:val="0"/>
          <w:numId w:val="6"/>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8B6FBC">
        <w:rPr>
          <w:rFonts w:eastAsia="Calibri"/>
          <w:snapToGrid/>
          <w:color w:val="000000"/>
          <w:szCs w:val="22"/>
          <w:lang w:val="lt-LT" w:eastAsia="ja-JP"/>
        </w:rPr>
        <w:t>bupropion</w:t>
      </w:r>
      <w:r>
        <w:rPr>
          <w:rFonts w:eastAsia="Calibri"/>
          <w:snapToGrid/>
          <w:color w:val="000000"/>
          <w:szCs w:val="22"/>
          <w:lang w:val="lt-LT" w:eastAsia="ja-JP"/>
        </w:rPr>
        <w:t>o</w:t>
      </w:r>
      <w:proofErr w:type="spellEnd"/>
      <w:r w:rsidRPr="008B6FBC">
        <w:rPr>
          <w:rFonts w:eastAsia="Calibri"/>
          <w:snapToGrid/>
          <w:color w:val="000000"/>
          <w:szCs w:val="22"/>
          <w:lang w:val="lt-LT" w:eastAsia="ja-JP"/>
        </w:rPr>
        <w:t xml:space="preserve"> – vaist</w:t>
      </w:r>
      <w:r>
        <w:rPr>
          <w:rFonts w:eastAsia="Calibri"/>
          <w:snapToGrid/>
          <w:color w:val="000000"/>
          <w:szCs w:val="22"/>
          <w:lang w:val="lt-LT" w:eastAsia="ja-JP"/>
        </w:rPr>
        <w:t>o</w:t>
      </w:r>
      <w:r w:rsidRPr="008B6FBC">
        <w:rPr>
          <w:rFonts w:eastAsia="Calibri"/>
          <w:snapToGrid/>
          <w:color w:val="000000"/>
          <w:szCs w:val="22"/>
          <w:lang w:val="lt-LT" w:eastAsia="ja-JP"/>
        </w:rPr>
        <w:t xml:space="preserve">, kuriuo gydoma depresija </w:t>
      </w:r>
      <w:r w:rsidRPr="008B6FBC">
        <w:rPr>
          <w:rFonts w:eastAsia="Calibri"/>
          <w:bCs/>
          <w:snapToGrid/>
          <w:color w:val="000000"/>
          <w:szCs w:val="22"/>
          <w:lang w:val="lt-LT" w:eastAsia="ja-JP"/>
        </w:rPr>
        <w:t>arba kuris vartojamas kaip pagalbinė priemonė siekiant nustoti rūkyti</w:t>
      </w:r>
      <w:r w:rsidRPr="008B6FBC">
        <w:rPr>
          <w:rFonts w:eastAsia="Calibri"/>
          <w:snapToGrid/>
          <w:color w:val="000000"/>
          <w:szCs w:val="22"/>
          <w:lang w:val="lt-LT" w:eastAsia="ja-JP"/>
        </w:rPr>
        <w:t xml:space="preserve">; </w:t>
      </w:r>
    </w:p>
    <w:p w:rsidR="00193774" w:rsidRPr="008B6FBC" w:rsidRDefault="00193774" w:rsidP="00193774">
      <w:pPr>
        <w:pStyle w:val="Sraopastraipa"/>
        <w:numPr>
          <w:ilvl w:val="0"/>
          <w:numId w:val="6"/>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8B6FBC">
        <w:rPr>
          <w:rFonts w:eastAsia="Calibri"/>
          <w:bCs/>
          <w:snapToGrid/>
          <w:color w:val="000000"/>
          <w:szCs w:val="22"/>
          <w:lang w:val="lt-LT" w:eastAsia="ja-JP"/>
        </w:rPr>
        <w:t>efavirenz</w:t>
      </w:r>
      <w:r>
        <w:rPr>
          <w:rFonts w:eastAsia="Calibri"/>
          <w:bCs/>
          <w:snapToGrid/>
          <w:color w:val="000000"/>
          <w:szCs w:val="22"/>
          <w:lang w:val="lt-LT" w:eastAsia="ja-JP"/>
        </w:rPr>
        <w:t>o</w:t>
      </w:r>
      <w:proofErr w:type="spellEnd"/>
      <w:r w:rsidRPr="008B6FBC">
        <w:rPr>
          <w:rFonts w:eastAsia="Calibri"/>
          <w:bCs/>
          <w:snapToGrid/>
          <w:color w:val="000000"/>
          <w:szCs w:val="22"/>
          <w:lang w:val="lt-LT" w:eastAsia="ja-JP"/>
        </w:rPr>
        <w:t xml:space="preserve"> – vaist</w:t>
      </w:r>
      <w:r>
        <w:rPr>
          <w:rFonts w:eastAsia="Calibri"/>
          <w:bCs/>
          <w:snapToGrid/>
          <w:color w:val="000000"/>
          <w:szCs w:val="22"/>
          <w:lang w:val="lt-LT" w:eastAsia="ja-JP"/>
        </w:rPr>
        <w:t>o</w:t>
      </w:r>
      <w:r w:rsidRPr="008B6FBC">
        <w:rPr>
          <w:rFonts w:eastAsia="Calibri"/>
          <w:bCs/>
          <w:snapToGrid/>
          <w:color w:val="000000"/>
          <w:szCs w:val="22"/>
          <w:lang w:val="lt-LT" w:eastAsia="ja-JP"/>
        </w:rPr>
        <w:t xml:space="preserve">, kuriuo gydoma nuo ŽIV (AIDS); </w:t>
      </w:r>
    </w:p>
    <w:p w:rsidR="00193774" w:rsidRPr="008B6FBC" w:rsidRDefault="00193774" w:rsidP="00193774">
      <w:pPr>
        <w:pStyle w:val="Sraopastraipa"/>
        <w:numPr>
          <w:ilvl w:val="0"/>
          <w:numId w:val="6"/>
        </w:numPr>
        <w:tabs>
          <w:tab w:val="clear" w:pos="567"/>
        </w:tabs>
        <w:autoSpaceDE w:val="0"/>
        <w:autoSpaceDN w:val="0"/>
        <w:adjustRightInd w:val="0"/>
        <w:spacing w:line="240" w:lineRule="auto"/>
        <w:rPr>
          <w:rFonts w:eastAsia="Calibri"/>
          <w:snapToGrid/>
          <w:color w:val="000000"/>
          <w:szCs w:val="22"/>
          <w:lang w:val="lt-LT" w:eastAsia="ja-JP"/>
        </w:rPr>
      </w:pPr>
      <w:r w:rsidRPr="008B6FBC">
        <w:rPr>
          <w:rFonts w:eastAsia="Calibri"/>
          <w:bCs/>
          <w:snapToGrid/>
          <w:color w:val="000000"/>
          <w:szCs w:val="22"/>
          <w:lang w:val="lt-LT" w:eastAsia="ja-JP"/>
        </w:rPr>
        <w:t>metadon</w:t>
      </w:r>
      <w:r>
        <w:rPr>
          <w:rFonts w:eastAsia="Calibri"/>
          <w:bCs/>
          <w:snapToGrid/>
          <w:color w:val="000000"/>
          <w:szCs w:val="22"/>
          <w:lang w:val="lt-LT" w:eastAsia="ja-JP"/>
        </w:rPr>
        <w:t>o</w:t>
      </w:r>
      <w:r w:rsidRPr="008B6FBC">
        <w:rPr>
          <w:rFonts w:eastAsia="Calibri"/>
          <w:bCs/>
          <w:snapToGrid/>
          <w:color w:val="000000"/>
          <w:szCs w:val="22"/>
          <w:lang w:val="lt-LT" w:eastAsia="ja-JP"/>
        </w:rPr>
        <w:t xml:space="preserve"> – vaist</w:t>
      </w:r>
      <w:r>
        <w:rPr>
          <w:rFonts w:eastAsia="Calibri"/>
          <w:bCs/>
          <w:snapToGrid/>
          <w:color w:val="000000"/>
          <w:szCs w:val="22"/>
          <w:lang w:val="lt-LT" w:eastAsia="ja-JP"/>
        </w:rPr>
        <w:t>o</w:t>
      </w:r>
      <w:r w:rsidRPr="008B6FBC">
        <w:rPr>
          <w:rFonts w:eastAsia="Calibri"/>
          <w:bCs/>
          <w:snapToGrid/>
          <w:color w:val="000000"/>
          <w:szCs w:val="22"/>
          <w:lang w:val="lt-LT" w:eastAsia="ja-JP"/>
        </w:rPr>
        <w:t xml:space="preserve">, kuriuo gydoma priklausomybė nuo narkotikų (vadinamųjų </w:t>
      </w:r>
      <w:proofErr w:type="spellStart"/>
      <w:r w:rsidRPr="008B6FBC">
        <w:rPr>
          <w:rFonts w:eastAsia="Calibri"/>
          <w:bCs/>
          <w:snapToGrid/>
          <w:color w:val="000000"/>
          <w:szCs w:val="22"/>
          <w:lang w:val="lt-LT" w:eastAsia="ja-JP"/>
        </w:rPr>
        <w:t>opioidais</w:t>
      </w:r>
      <w:proofErr w:type="spellEnd"/>
      <w:r w:rsidRPr="008B6FBC">
        <w:rPr>
          <w:rFonts w:eastAsia="Calibri"/>
          <w:bCs/>
          <w:snapToGrid/>
          <w:color w:val="000000"/>
          <w:szCs w:val="22"/>
          <w:lang w:val="lt-LT" w:eastAsia="ja-JP"/>
        </w:rPr>
        <w:t xml:space="preserve">); </w:t>
      </w:r>
    </w:p>
    <w:p w:rsidR="00193774" w:rsidRPr="008B6FBC" w:rsidRDefault="00193774" w:rsidP="00193774">
      <w:pPr>
        <w:pStyle w:val="Sraopastraipa"/>
        <w:numPr>
          <w:ilvl w:val="0"/>
          <w:numId w:val="6"/>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8B6FBC">
        <w:rPr>
          <w:rFonts w:eastAsia="Calibri"/>
          <w:bCs/>
          <w:snapToGrid/>
          <w:color w:val="000000"/>
          <w:szCs w:val="22"/>
          <w:lang w:val="lt-LT" w:eastAsia="ja-JP"/>
        </w:rPr>
        <w:t>valproat</w:t>
      </w:r>
      <w:r>
        <w:rPr>
          <w:rFonts w:eastAsia="Calibri"/>
          <w:bCs/>
          <w:snapToGrid/>
          <w:color w:val="000000"/>
          <w:szCs w:val="22"/>
          <w:lang w:val="lt-LT" w:eastAsia="ja-JP"/>
        </w:rPr>
        <w:t>ų</w:t>
      </w:r>
      <w:proofErr w:type="spellEnd"/>
      <w:r>
        <w:rPr>
          <w:rFonts w:eastAsia="Calibri"/>
          <w:bCs/>
          <w:snapToGrid/>
          <w:color w:val="000000"/>
          <w:szCs w:val="22"/>
          <w:lang w:val="lt-LT" w:eastAsia="ja-JP"/>
        </w:rPr>
        <w:t xml:space="preserve">  </w:t>
      </w:r>
      <w:r w:rsidRPr="008B6FBC">
        <w:rPr>
          <w:rFonts w:eastAsia="Calibri"/>
          <w:bCs/>
          <w:snapToGrid/>
          <w:color w:val="000000"/>
          <w:szCs w:val="22"/>
          <w:lang w:val="lt-LT" w:eastAsia="ja-JP"/>
        </w:rPr>
        <w:t>– vaist</w:t>
      </w:r>
      <w:r>
        <w:rPr>
          <w:rFonts w:eastAsia="Calibri"/>
          <w:bCs/>
          <w:snapToGrid/>
          <w:color w:val="000000"/>
          <w:szCs w:val="22"/>
          <w:lang w:val="lt-LT" w:eastAsia="ja-JP"/>
        </w:rPr>
        <w:t>ų</w:t>
      </w:r>
      <w:r w:rsidRPr="008B6FBC">
        <w:rPr>
          <w:rFonts w:eastAsia="Calibri"/>
          <w:bCs/>
          <w:snapToGrid/>
          <w:color w:val="000000"/>
          <w:szCs w:val="22"/>
          <w:lang w:val="lt-LT" w:eastAsia="ja-JP"/>
        </w:rPr>
        <w:t>, kuri</w:t>
      </w:r>
      <w:r>
        <w:rPr>
          <w:rFonts w:eastAsia="Calibri"/>
          <w:bCs/>
          <w:snapToGrid/>
          <w:color w:val="000000"/>
          <w:szCs w:val="22"/>
          <w:lang w:val="lt-LT" w:eastAsia="ja-JP"/>
        </w:rPr>
        <w:t>ais</w:t>
      </w:r>
      <w:r w:rsidRPr="008B6FBC">
        <w:rPr>
          <w:rFonts w:eastAsia="Calibri"/>
          <w:bCs/>
          <w:snapToGrid/>
          <w:color w:val="000000"/>
          <w:szCs w:val="22"/>
          <w:lang w:val="lt-LT" w:eastAsia="ja-JP"/>
        </w:rPr>
        <w:t xml:space="preserve"> gydoma epilepsija ir </w:t>
      </w:r>
      <w:proofErr w:type="spellStart"/>
      <w:r w:rsidRPr="008B6FBC">
        <w:rPr>
          <w:rFonts w:eastAsia="Calibri"/>
          <w:bCs/>
          <w:snapToGrid/>
          <w:color w:val="000000"/>
          <w:szCs w:val="22"/>
          <w:lang w:val="lt-LT" w:eastAsia="ja-JP"/>
        </w:rPr>
        <w:t>bipolinis</w:t>
      </w:r>
      <w:proofErr w:type="spellEnd"/>
      <w:r w:rsidRPr="008B6FBC">
        <w:rPr>
          <w:rFonts w:eastAsia="Calibri"/>
          <w:bCs/>
          <w:snapToGrid/>
          <w:color w:val="000000"/>
          <w:szCs w:val="22"/>
          <w:lang w:val="lt-LT" w:eastAsia="ja-JP"/>
        </w:rPr>
        <w:t xml:space="preserve"> sutrikimas; </w:t>
      </w:r>
    </w:p>
    <w:p w:rsidR="00193774" w:rsidRPr="008B6FBC" w:rsidRDefault="00193774" w:rsidP="00193774">
      <w:pPr>
        <w:pStyle w:val="Sraopastraipa"/>
        <w:numPr>
          <w:ilvl w:val="0"/>
          <w:numId w:val="6"/>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8B6FBC">
        <w:rPr>
          <w:rFonts w:eastAsia="Calibri"/>
          <w:bCs/>
          <w:snapToGrid/>
          <w:color w:val="000000"/>
          <w:szCs w:val="22"/>
          <w:lang w:val="lt-LT" w:eastAsia="ja-JP"/>
        </w:rPr>
        <w:t>takrolimuz</w:t>
      </w:r>
      <w:r>
        <w:rPr>
          <w:rFonts w:eastAsia="Calibri"/>
          <w:bCs/>
          <w:snapToGrid/>
          <w:color w:val="000000"/>
          <w:szCs w:val="22"/>
          <w:lang w:val="lt-LT" w:eastAsia="ja-JP"/>
        </w:rPr>
        <w:t>o</w:t>
      </w:r>
      <w:proofErr w:type="spellEnd"/>
      <w:r w:rsidRPr="008B6FBC">
        <w:rPr>
          <w:rFonts w:eastAsia="Calibri"/>
          <w:bCs/>
          <w:snapToGrid/>
          <w:color w:val="000000"/>
          <w:szCs w:val="22"/>
          <w:lang w:val="lt-LT" w:eastAsia="ja-JP"/>
        </w:rPr>
        <w:t xml:space="preserve"> – vaistas, kuris skiriamas pacientams, kuriems atlikta transplantacija (organų persodinimo operacija), siekiant išvengti persodinto organo atmetimo; </w:t>
      </w:r>
    </w:p>
    <w:p w:rsidR="00193774" w:rsidRPr="008B6FBC" w:rsidRDefault="00193774" w:rsidP="00193774">
      <w:pPr>
        <w:pStyle w:val="Sraopastraipa"/>
        <w:numPr>
          <w:ilvl w:val="0"/>
          <w:numId w:val="6"/>
        </w:numPr>
        <w:tabs>
          <w:tab w:val="clear" w:pos="567"/>
        </w:tabs>
        <w:autoSpaceDE w:val="0"/>
        <w:autoSpaceDN w:val="0"/>
        <w:adjustRightInd w:val="0"/>
        <w:spacing w:line="240" w:lineRule="auto"/>
        <w:rPr>
          <w:szCs w:val="22"/>
          <w:lang w:val="lt-LT"/>
        </w:rPr>
      </w:pPr>
      <w:proofErr w:type="spellStart"/>
      <w:r w:rsidRPr="008B6FBC">
        <w:rPr>
          <w:rFonts w:eastAsia="Calibri"/>
          <w:bCs/>
          <w:snapToGrid/>
          <w:color w:val="000000"/>
          <w:szCs w:val="22"/>
          <w:lang w:val="lt-LT" w:eastAsia="ja-JP"/>
        </w:rPr>
        <w:t>sertralin</w:t>
      </w:r>
      <w:r>
        <w:rPr>
          <w:rFonts w:eastAsia="Calibri"/>
          <w:bCs/>
          <w:snapToGrid/>
          <w:color w:val="000000"/>
          <w:szCs w:val="22"/>
          <w:lang w:val="lt-LT" w:eastAsia="ja-JP"/>
        </w:rPr>
        <w:t>o</w:t>
      </w:r>
      <w:proofErr w:type="spellEnd"/>
      <w:r w:rsidRPr="008B6FBC">
        <w:rPr>
          <w:rFonts w:eastAsia="Calibri"/>
          <w:bCs/>
          <w:snapToGrid/>
          <w:color w:val="000000"/>
          <w:szCs w:val="22"/>
          <w:lang w:val="lt-LT" w:eastAsia="ja-JP"/>
        </w:rPr>
        <w:t xml:space="preserve"> – vaistas, kuriuo gydoma depresija;</w:t>
      </w:r>
    </w:p>
    <w:p w:rsidR="00193774" w:rsidRPr="008B6FBC" w:rsidRDefault="00193774" w:rsidP="00193774">
      <w:pPr>
        <w:pStyle w:val="Sraopastraipa"/>
        <w:numPr>
          <w:ilvl w:val="0"/>
          <w:numId w:val="6"/>
        </w:numPr>
        <w:tabs>
          <w:tab w:val="clear" w:pos="567"/>
        </w:tabs>
        <w:autoSpaceDE w:val="0"/>
        <w:autoSpaceDN w:val="0"/>
        <w:adjustRightInd w:val="0"/>
        <w:spacing w:line="240" w:lineRule="auto"/>
        <w:rPr>
          <w:szCs w:val="22"/>
          <w:lang w:val="lt-LT"/>
        </w:rPr>
      </w:pPr>
      <w:proofErr w:type="spellStart"/>
      <w:r w:rsidRPr="008B6FBC">
        <w:rPr>
          <w:rFonts w:eastAsia="Calibri"/>
          <w:bCs/>
          <w:snapToGrid/>
          <w:color w:val="000000"/>
          <w:szCs w:val="22"/>
          <w:lang w:val="lt-LT" w:eastAsia="ja-JP"/>
        </w:rPr>
        <w:t>ciklosporin</w:t>
      </w:r>
      <w:r>
        <w:rPr>
          <w:rFonts w:eastAsia="Calibri"/>
          <w:bCs/>
          <w:snapToGrid/>
          <w:color w:val="000000"/>
          <w:szCs w:val="22"/>
          <w:lang w:val="lt-LT" w:eastAsia="ja-JP"/>
        </w:rPr>
        <w:t>o</w:t>
      </w:r>
      <w:proofErr w:type="spellEnd"/>
      <w:r w:rsidRPr="008B6FBC">
        <w:rPr>
          <w:rFonts w:eastAsia="Calibri"/>
          <w:bCs/>
          <w:snapToGrid/>
          <w:color w:val="000000"/>
          <w:szCs w:val="22"/>
          <w:lang w:val="lt-LT" w:eastAsia="ja-JP"/>
        </w:rPr>
        <w:t xml:space="preserve"> – vaistas, vartojamas imuninės sistemos slopinimui.</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 xml:space="preserve">Jeigu </w:t>
      </w:r>
      <w:proofErr w:type="spellStart"/>
      <w:r w:rsidRPr="008B6FBC">
        <w:rPr>
          <w:szCs w:val="22"/>
          <w:lang w:val="lt-LT"/>
        </w:rPr>
        <w:t>metamizolas</w:t>
      </w:r>
      <w:proofErr w:type="spellEnd"/>
      <w:r w:rsidRPr="008B6FBC">
        <w:rPr>
          <w:szCs w:val="22"/>
          <w:lang w:val="lt-LT"/>
        </w:rPr>
        <w:t xml:space="preserve"> Jums skiriamas kartu su bet kuriuo iš anksčiau išvardytų vaistų, Jūsų gydytojas Jus atidžiai stebės.</w:t>
      </w:r>
    </w:p>
    <w:p w:rsidR="00193774" w:rsidRPr="008B6FBC" w:rsidRDefault="00193774" w:rsidP="00193774">
      <w:pPr>
        <w:numPr>
          <w:ilvl w:val="12"/>
          <w:numId w:val="0"/>
        </w:numPr>
        <w:tabs>
          <w:tab w:val="clear" w:pos="567"/>
        </w:tabs>
        <w:spacing w:line="240" w:lineRule="auto"/>
        <w:ind w:right="-2"/>
        <w:rPr>
          <w:szCs w:val="22"/>
          <w:lang w:val="lt-LT"/>
        </w:rPr>
      </w:pPr>
      <w:proofErr w:type="spellStart"/>
      <w:r w:rsidRPr="008B6FBC">
        <w:rPr>
          <w:szCs w:val="22"/>
          <w:lang w:val="lt-LT"/>
        </w:rPr>
        <w:t>Metamizolo</w:t>
      </w:r>
      <w:proofErr w:type="spellEnd"/>
      <w:r w:rsidRPr="008B6FBC">
        <w:rPr>
          <w:szCs w:val="22"/>
          <w:lang w:val="lt-LT"/>
        </w:rPr>
        <w:t xml:space="preserve"> vartojimas kartu su </w:t>
      </w:r>
      <w:proofErr w:type="spellStart"/>
      <w:r w:rsidRPr="008B6FBC">
        <w:rPr>
          <w:szCs w:val="22"/>
          <w:lang w:val="lt-LT"/>
        </w:rPr>
        <w:t>metotreksatu</w:t>
      </w:r>
      <w:proofErr w:type="spellEnd"/>
      <w:r w:rsidRPr="008B6FBC">
        <w:rPr>
          <w:szCs w:val="22"/>
          <w:lang w:val="lt-LT"/>
        </w:rPr>
        <w:t xml:space="preserve"> (vaistu, vartojamu imuninės sistemos slopinimui) gali padidinti </w:t>
      </w:r>
      <w:proofErr w:type="spellStart"/>
      <w:r w:rsidRPr="008B6FBC">
        <w:rPr>
          <w:szCs w:val="22"/>
          <w:lang w:val="lt-LT"/>
        </w:rPr>
        <w:t>metotreksato</w:t>
      </w:r>
      <w:proofErr w:type="spellEnd"/>
      <w:r w:rsidRPr="008B6FBC">
        <w:rPr>
          <w:szCs w:val="22"/>
          <w:lang w:val="lt-LT"/>
        </w:rPr>
        <w:t xml:space="preserve"> toksinį poveikį kraujui, ypač senyviems pacientams. Būtina vengti šių vaistų derinio vartojimo.</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bookmarkStart w:id="12" w:name="_Hlk140140386"/>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w:t>
      </w:r>
      <w:bookmarkEnd w:id="12"/>
      <w:r w:rsidRPr="008B6FBC">
        <w:rPr>
          <w:szCs w:val="22"/>
          <w:lang w:val="lt-LT"/>
        </w:rPr>
        <w:t xml:space="preserve">vartoti kartu su </w:t>
      </w:r>
      <w:proofErr w:type="spellStart"/>
      <w:r w:rsidRPr="008B6FBC">
        <w:rPr>
          <w:szCs w:val="22"/>
          <w:lang w:val="lt-LT"/>
        </w:rPr>
        <w:t>acetilsalicilo</w:t>
      </w:r>
      <w:proofErr w:type="spellEnd"/>
      <w:r w:rsidRPr="008B6FBC">
        <w:rPr>
          <w:szCs w:val="22"/>
          <w:lang w:val="lt-LT"/>
        </w:rPr>
        <w:t xml:space="preserve"> rūgštimi, vartojama širdies priepuolių profilaktikai, reikia atsargiai.</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Nėštumas ir žindymo laikotarpis</w:t>
      </w:r>
    </w:p>
    <w:p w:rsidR="00193774" w:rsidRPr="008B6FBC" w:rsidRDefault="00193774" w:rsidP="00193774">
      <w:pPr>
        <w:numPr>
          <w:ilvl w:val="12"/>
          <w:numId w:val="0"/>
        </w:numPr>
        <w:tabs>
          <w:tab w:val="clear" w:pos="567"/>
        </w:tabs>
        <w:spacing w:line="240" w:lineRule="auto"/>
        <w:rPr>
          <w:szCs w:val="22"/>
          <w:lang w:val="lt-LT"/>
        </w:rPr>
      </w:pPr>
      <w:r w:rsidRPr="008B6FBC">
        <w:rPr>
          <w:szCs w:val="22"/>
          <w:lang w:val="lt-LT"/>
        </w:rPr>
        <w:t xml:space="preserve">Jeigu esate nėščia, žindote kūdikį, manote, kad galbūt esate nėščia, arba planuojate pastoti, tai prieš vartodama šį vaistą, pasitarkite su gydytoju arba vaistininku. </w:t>
      </w:r>
    </w:p>
    <w:p w:rsidR="00193774" w:rsidRPr="008B6FBC" w:rsidRDefault="00193774" w:rsidP="00193774">
      <w:pPr>
        <w:numPr>
          <w:ilvl w:val="12"/>
          <w:numId w:val="0"/>
        </w:numPr>
        <w:tabs>
          <w:tab w:val="clear" w:pos="567"/>
        </w:tabs>
        <w:spacing w:line="240" w:lineRule="auto"/>
        <w:rPr>
          <w:szCs w:val="22"/>
          <w:lang w:val="lt-LT"/>
        </w:rPr>
      </w:pPr>
    </w:p>
    <w:p w:rsidR="00193774" w:rsidRPr="008B6FBC" w:rsidRDefault="00193774" w:rsidP="00193774">
      <w:pPr>
        <w:tabs>
          <w:tab w:val="clear" w:pos="567"/>
        </w:tabs>
        <w:autoSpaceDE w:val="0"/>
        <w:autoSpaceDN w:val="0"/>
        <w:adjustRightInd w:val="0"/>
        <w:spacing w:line="240" w:lineRule="auto"/>
        <w:rPr>
          <w:rFonts w:eastAsia="Calibri"/>
          <w:snapToGrid/>
          <w:szCs w:val="22"/>
          <w:u w:val="single"/>
          <w:lang w:val="lt-LT"/>
        </w:rPr>
      </w:pPr>
      <w:r w:rsidRPr="008B6FBC">
        <w:rPr>
          <w:szCs w:val="22"/>
          <w:u w:val="single"/>
          <w:lang w:val="lt-LT"/>
        </w:rPr>
        <w:t>Nėštumas</w:t>
      </w:r>
    </w:p>
    <w:p w:rsidR="00193774" w:rsidRPr="008B6FBC" w:rsidRDefault="00193774" w:rsidP="00193774">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 xml:space="preserve">Duomenų apie </w:t>
      </w:r>
      <w:proofErr w:type="spellStart"/>
      <w:r w:rsidRPr="008B6FBC">
        <w:rPr>
          <w:rFonts w:eastAsia="Calibri"/>
          <w:snapToGrid/>
          <w:szCs w:val="22"/>
          <w:lang w:val="lt-LT"/>
        </w:rPr>
        <w:t>metamizolo</w:t>
      </w:r>
      <w:proofErr w:type="spellEnd"/>
      <w:r w:rsidRPr="008B6FBC">
        <w:rPr>
          <w:rFonts w:eastAsia="Calibri"/>
          <w:snapToGrid/>
          <w:szCs w:val="22"/>
          <w:lang w:val="lt-LT"/>
        </w:rPr>
        <w:t xml:space="preserve"> vartojimą pirmus tris nėštumo mėnesius yra nedaug, tačiau jie nerodo neigiamo poveikio </w:t>
      </w:r>
      <w:r>
        <w:rPr>
          <w:rFonts w:eastAsia="Calibri"/>
          <w:snapToGrid/>
          <w:szCs w:val="22"/>
          <w:lang w:val="lt-LT"/>
        </w:rPr>
        <w:t>vaisiui</w:t>
      </w:r>
      <w:r w:rsidRPr="008B6FBC">
        <w:rPr>
          <w:rFonts w:eastAsia="Calibri"/>
          <w:snapToGrid/>
          <w:szCs w:val="22"/>
          <w:lang w:val="lt-LT"/>
        </w:rPr>
        <w:t xml:space="preserve">. Tam tikrais atvejais, kai nėra kitų gydymo galimybių, vienkartinės </w:t>
      </w:r>
      <w:proofErr w:type="spellStart"/>
      <w:r w:rsidRPr="008B6FBC">
        <w:rPr>
          <w:rFonts w:eastAsia="Calibri"/>
          <w:snapToGrid/>
          <w:szCs w:val="22"/>
          <w:lang w:val="lt-LT"/>
        </w:rPr>
        <w:t>metamizolo</w:t>
      </w:r>
      <w:proofErr w:type="spellEnd"/>
      <w:r w:rsidRPr="008B6FBC">
        <w:rPr>
          <w:rFonts w:eastAsia="Calibri"/>
          <w:snapToGrid/>
          <w:szCs w:val="22"/>
          <w:lang w:val="lt-LT"/>
        </w:rPr>
        <w:t xml:space="preserve"> dozės pirmą ir antrą nėštumo trimestrą yra priimtinos pasikonsultavus su gydytoju ar vaistininku ir atidžiai įvertinus </w:t>
      </w:r>
      <w:proofErr w:type="spellStart"/>
      <w:r w:rsidRPr="008B6FBC">
        <w:rPr>
          <w:rFonts w:eastAsia="Calibri"/>
          <w:snapToGrid/>
          <w:szCs w:val="22"/>
          <w:lang w:val="lt-LT"/>
        </w:rPr>
        <w:t>metamizolo</w:t>
      </w:r>
      <w:proofErr w:type="spellEnd"/>
      <w:r w:rsidRPr="008B6FBC">
        <w:rPr>
          <w:rFonts w:eastAsia="Calibri"/>
          <w:snapToGrid/>
          <w:szCs w:val="22"/>
          <w:lang w:val="lt-LT"/>
        </w:rPr>
        <w:t xml:space="preserve"> vartojimo naudą ir keliamą riziką. Tačiau paprastai pirmą ir antrą nėštumo trimestrą </w:t>
      </w:r>
      <w:proofErr w:type="spellStart"/>
      <w:r w:rsidRPr="008B6FBC">
        <w:rPr>
          <w:rFonts w:eastAsia="Calibri"/>
          <w:snapToGrid/>
          <w:szCs w:val="22"/>
          <w:lang w:val="lt-LT"/>
        </w:rPr>
        <w:t>metamizolo</w:t>
      </w:r>
      <w:proofErr w:type="spellEnd"/>
      <w:r w:rsidRPr="008B6FBC">
        <w:rPr>
          <w:rFonts w:eastAsia="Calibri"/>
          <w:snapToGrid/>
          <w:szCs w:val="22"/>
          <w:lang w:val="lt-LT"/>
        </w:rPr>
        <w:t xml:space="preserve"> vartoti nerekomenduojama.</w:t>
      </w:r>
    </w:p>
    <w:p w:rsidR="00193774" w:rsidRPr="008B6FBC" w:rsidRDefault="00193774" w:rsidP="00193774">
      <w:pPr>
        <w:tabs>
          <w:tab w:val="clear" w:pos="567"/>
        </w:tabs>
        <w:autoSpaceDE w:val="0"/>
        <w:autoSpaceDN w:val="0"/>
        <w:adjustRightInd w:val="0"/>
        <w:spacing w:line="240" w:lineRule="auto"/>
        <w:rPr>
          <w:rFonts w:eastAsia="Calibri"/>
          <w:snapToGrid/>
          <w:szCs w:val="22"/>
          <w:lang w:val="lt-LT"/>
        </w:rPr>
      </w:pPr>
    </w:p>
    <w:p w:rsidR="00193774" w:rsidRPr="008B6FBC" w:rsidRDefault="00193774" w:rsidP="00193774">
      <w:pPr>
        <w:numPr>
          <w:ilvl w:val="12"/>
          <w:numId w:val="0"/>
        </w:numPr>
        <w:tabs>
          <w:tab w:val="clear" w:pos="567"/>
        </w:tabs>
        <w:spacing w:line="240" w:lineRule="auto"/>
        <w:rPr>
          <w:rFonts w:eastAsia="Calibri"/>
          <w:snapToGrid/>
          <w:szCs w:val="22"/>
          <w:lang w:val="lt-LT"/>
        </w:rPr>
      </w:pPr>
      <w:r w:rsidRPr="008B6FBC">
        <w:rPr>
          <w:rFonts w:eastAsia="Calibri"/>
          <w:snapToGrid/>
          <w:szCs w:val="22"/>
          <w:lang w:val="lt-LT"/>
        </w:rPr>
        <w:t xml:space="preserve">Paskutinius tris nėštumo mėnesius vartoti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w:t>
      </w:r>
      <w:r w:rsidRPr="008B6FBC">
        <w:rPr>
          <w:rFonts w:eastAsia="Calibri"/>
          <w:snapToGrid/>
          <w:szCs w:val="22"/>
          <w:lang w:val="lt-LT"/>
        </w:rPr>
        <w:t xml:space="preserve">draudžiama dėl padidėjusios motinos ir </w:t>
      </w:r>
      <w:r>
        <w:rPr>
          <w:rFonts w:eastAsia="Calibri"/>
          <w:snapToGrid/>
          <w:szCs w:val="22"/>
          <w:lang w:val="lt-LT"/>
        </w:rPr>
        <w:t>kūdikio</w:t>
      </w:r>
      <w:r w:rsidRPr="008B6FBC">
        <w:rPr>
          <w:rFonts w:eastAsia="Calibri"/>
          <w:snapToGrid/>
          <w:szCs w:val="22"/>
          <w:lang w:val="lt-LT"/>
        </w:rPr>
        <w:t xml:space="preserve"> sveikatos būklės komplikacijų (kraujavimo, kraujagyslės, vadinamos </w:t>
      </w:r>
      <w:proofErr w:type="spellStart"/>
      <w:r w:rsidRPr="008B6FBC">
        <w:rPr>
          <w:rFonts w:eastAsia="Calibri"/>
          <w:snapToGrid/>
          <w:szCs w:val="22"/>
          <w:lang w:val="lt-LT"/>
        </w:rPr>
        <w:t>Botalo</w:t>
      </w:r>
      <w:proofErr w:type="spellEnd"/>
      <w:r w:rsidRPr="008B6FBC">
        <w:rPr>
          <w:rFonts w:eastAsia="Calibri"/>
          <w:snapToGrid/>
          <w:szCs w:val="22"/>
          <w:lang w:val="lt-LT"/>
        </w:rPr>
        <w:t xml:space="preserve"> lataku, priešlaikinio užsivėrimo, kuri natūraliai užsiveria tik kūdikiui gimus) rizikos.</w:t>
      </w:r>
    </w:p>
    <w:p w:rsidR="00193774" w:rsidRPr="008B6FBC" w:rsidRDefault="00193774" w:rsidP="00193774">
      <w:pPr>
        <w:numPr>
          <w:ilvl w:val="12"/>
          <w:numId w:val="0"/>
        </w:numPr>
        <w:tabs>
          <w:tab w:val="clear" w:pos="567"/>
        </w:tabs>
        <w:spacing w:line="240" w:lineRule="auto"/>
        <w:rPr>
          <w:rFonts w:eastAsia="Calibri"/>
          <w:snapToGrid/>
          <w:szCs w:val="22"/>
          <w:lang w:val="lt-LT"/>
        </w:rPr>
      </w:pPr>
    </w:p>
    <w:p w:rsidR="00193774" w:rsidRPr="008B6FBC" w:rsidRDefault="00193774" w:rsidP="00193774">
      <w:pPr>
        <w:pStyle w:val="Default"/>
        <w:rPr>
          <w:color w:val="auto"/>
          <w:sz w:val="22"/>
          <w:szCs w:val="22"/>
          <w:lang w:val="lt-LT"/>
        </w:rPr>
      </w:pPr>
      <w:r w:rsidRPr="008B6FBC">
        <w:rPr>
          <w:color w:val="auto"/>
          <w:sz w:val="22"/>
          <w:szCs w:val="22"/>
          <w:u w:val="single"/>
          <w:lang w:val="lt-LT"/>
        </w:rPr>
        <w:t>Žindymas</w:t>
      </w:r>
    </w:p>
    <w:p w:rsidR="00193774" w:rsidRPr="008B6FBC" w:rsidRDefault="00193774" w:rsidP="00193774">
      <w:pPr>
        <w:numPr>
          <w:ilvl w:val="12"/>
          <w:numId w:val="0"/>
        </w:numPr>
        <w:tabs>
          <w:tab w:val="clear" w:pos="567"/>
        </w:tabs>
        <w:spacing w:line="240" w:lineRule="auto"/>
        <w:rPr>
          <w:szCs w:val="22"/>
          <w:lang w:val="lt-LT"/>
        </w:rPr>
      </w:pPr>
      <w:r w:rsidRPr="008B6FBC">
        <w:rPr>
          <w:szCs w:val="22"/>
          <w:lang w:val="lt-LT"/>
        </w:rPr>
        <w:t xml:space="preserve">Didelis kiekis </w:t>
      </w:r>
      <w:proofErr w:type="spellStart"/>
      <w:r w:rsidRPr="008B6FBC">
        <w:rPr>
          <w:szCs w:val="22"/>
          <w:lang w:val="lt-LT"/>
        </w:rPr>
        <w:t>metamizolo</w:t>
      </w:r>
      <w:proofErr w:type="spellEnd"/>
      <w:r w:rsidRPr="008B6FBC">
        <w:rPr>
          <w:szCs w:val="22"/>
          <w:lang w:val="lt-LT"/>
        </w:rPr>
        <w:t xml:space="preserve"> skilimo produktų patenka į motinos pieną, todėl negalima atmesti pavojaus žindomam kūdikiui galimybės. Ypač reikia vengti pakartotinio </w:t>
      </w:r>
      <w:proofErr w:type="spellStart"/>
      <w:r w:rsidRPr="008B6FBC">
        <w:rPr>
          <w:szCs w:val="22"/>
          <w:lang w:val="lt-LT"/>
        </w:rPr>
        <w:t>metamizolo</w:t>
      </w:r>
      <w:proofErr w:type="spellEnd"/>
      <w:r w:rsidRPr="008B6FBC">
        <w:rPr>
          <w:szCs w:val="22"/>
          <w:lang w:val="lt-LT"/>
        </w:rPr>
        <w:t xml:space="preserve"> vartojimo žindymo laikotarpiu. Pavartojus </w:t>
      </w:r>
      <w:proofErr w:type="spellStart"/>
      <w:r w:rsidRPr="008B6FBC">
        <w:rPr>
          <w:szCs w:val="22"/>
          <w:lang w:val="lt-LT"/>
        </w:rPr>
        <w:t>metamizolo</w:t>
      </w:r>
      <w:proofErr w:type="spellEnd"/>
      <w:r w:rsidRPr="008B6FBC">
        <w:rPr>
          <w:szCs w:val="22"/>
          <w:lang w:val="lt-LT"/>
        </w:rPr>
        <w:t xml:space="preserve"> vieną kartą, motinoms rekomenduojama 48 valandas po dozės pavartojimo nusitraukti ir išpilti pieną.</w:t>
      </w:r>
      <w:r w:rsidRPr="008B6FBC" w:rsidDel="00E603D8">
        <w:rPr>
          <w:szCs w:val="22"/>
          <w:lang w:val="lt-LT"/>
        </w:rPr>
        <w:t xml:space="preserve"> </w:t>
      </w:r>
    </w:p>
    <w:p w:rsidR="00193774" w:rsidRPr="008B6FBC" w:rsidRDefault="00193774" w:rsidP="00193774">
      <w:pPr>
        <w:numPr>
          <w:ilvl w:val="12"/>
          <w:numId w:val="0"/>
        </w:numPr>
        <w:tabs>
          <w:tab w:val="clear" w:pos="567"/>
        </w:tabs>
        <w:spacing w:line="240" w:lineRule="auto"/>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Vairavimas ir mechanizmų valdymas</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Vartojant rekomenduojamomis dozėmis, šis vaistas Jūsų gebėjimo vairuoti ir valdyti mechanizmus neveikia.</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 xml:space="preserve">Nevairuokite ir nevaldykite mechanizmų, jeigu vartojate didesnes nei rekomenduojama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w:t>
      </w:r>
      <w:r>
        <w:rPr>
          <w:szCs w:val="22"/>
          <w:lang w:val="lt-LT"/>
        </w:rPr>
        <w:t xml:space="preserve">paros </w:t>
      </w:r>
      <w:r w:rsidRPr="008B6FBC">
        <w:rPr>
          <w:szCs w:val="22"/>
          <w:lang w:val="lt-LT"/>
        </w:rPr>
        <w:t xml:space="preserve">dozes, ir jeigu kartu vartojate alkoholio, nes Jūsų gebėjimas reaguoti ir </w:t>
      </w:r>
      <w:r>
        <w:rPr>
          <w:szCs w:val="22"/>
          <w:lang w:val="lt-LT"/>
        </w:rPr>
        <w:t>susikaupti</w:t>
      </w:r>
      <w:r w:rsidRPr="008B6FBC">
        <w:rPr>
          <w:szCs w:val="22"/>
          <w:lang w:val="lt-LT"/>
        </w:rPr>
        <w:t xml:space="preserve"> bus sutrikęs.</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477A48" w:rsidRDefault="00193774" w:rsidP="00193774">
      <w:pPr>
        <w:tabs>
          <w:tab w:val="clear" w:pos="567"/>
        </w:tabs>
        <w:autoSpaceDE w:val="0"/>
        <w:autoSpaceDN w:val="0"/>
        <w:adjustRightInd w:val="0"/>
        <w:spacing w:line="240" w:lineRule="auto"/>
        <w:rPr>
          <w:b/>
          <w:szCs w:val="22"/>
          <w:lang w:val="lt-LT"/>
        </w:rPr>
      </w:pPr>
      <w:proofErr w:type="spellStart"/>
      <w:r w:rsidRPr="00477A48">
        <w:rPr>
          <w:b/>
          <w:szCs w:val="22"/>
          <w:lang w:val="lt-LT"/>
        </w:rPr>
        <w:t>Metamizole</w:t>
      </w:r>
      <w:proofErr w:type="spellEnd"/>
      <w:r w:rsidRPr="00477A48">
        <w:rPr>
          <w:b/>
          <w:szCs w:val="22"/>
          <w:lang w:val="lt-LT"/>
        </w:rPr>
        <w:t xml:space="preserve"> </w:t>
      </w:r>
      <w:proofErr w:type="spellStart"/>
      <w:r w:rsidRPr="00477A48">
        <w:rPr>
          <w:b/>
          <w:szCs w:val="22"/>
          <w:lang w:val="lt-LT"/>
        </w:rPr>
        <w:t>sodium</w:t>
      </w:r>
      <w:proofErr w:type="spellEnd"/>
      <w:r w:rsidRPr="00477A48">
        <w:rPr>
          <w:b/>
          <w:szCs w:val="22"/>
          <w:lang w:val="lt-LT"/>
        </w:rPr>
        <w:t xml:space="preserve"> </w:t>
      </w:r>
      <w:proofErr w:type="spellStart"/>
      <w:r w:rsidRPr="00477A48">
        <w:rPr>
          <w:b/>
          <w:szCs w:val="22"/>
          <w:lang w:val="lt-LT"/>
        </w:rPr>
        <w:t>Bausch</w:t>
      </w:r>
      <w:proofErr w:type="spellEnd"/>
      <w:r w:rsidRPr="00477A48">
        <w:rPr>
          <w:b/>
          <w:szCs w:val="22"/>
          <w:lang w:val="lt-LT"/>
        </w:rPr>
        <w:t xml:space="preserve"> </w:t>
      </w:r>
      <w:proofErr w:type="spellStart"/>
      <w:r w:rsidRPr="00477A48">
        <w:rPr>
          <w:b/>
          <w:szCs w:val="22"/>
          <w:lang w:val="lt-LT"/>
        </w:rPr>
        <w:t>Health</w:t>
      </w:r>
      <w:proofErr w:type="spellEnd"/>
      <w:r w:rsidRPr="00477A48">
        <w:rPr>
          <w:b/>
          <w:szCs w:val="22"/>
          <w:lang w:val="lt-LT"/>
        </w:rPr>
        <w:t xml:space="preserve"> sudėtyje yra natrio.</w:t>
      </w:r>
    </w:p>
    <w:p w:rsidR="00193774" w:rsidRPr="008B6FBC" w:rsidRDefault="00193774" w:rsidP="00193774">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Šio vaisto kiekviename mililitre yra 32,7</w:t>
      </w:r>
      <w:r w:rsidRPr="008B6FBC">
        <w:rPr>
          <w:szCs w:val="22"/>
          <w:lang w:val="lt-LT"/>
        </w:rPr>
        <w:t> </w:t>
      </w:r>
      <w:r w:rsidRPr="008B6FBC">
        <w:rPr>
          <w:rFonts w:eastAsia="Calibri"/>
          <w:snapToGrid/>
          <w:szCs w:val="22"/>
          <w:lang w:val="lt-LT"/>
        </w:rPr>
        <w:t>mg natrio (valgomosios druskos sudedamosios dalies). Tai atitinka 1,63 % didžiausios rekomenduojamos natrio paros normos suaugusiesiems.</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3.</w:t>
      </w:r>
      <w:r w:rsidRPr="008B6FBC">
        <w:rPr>
          <w:rFonts w:ascii="Times New Roman" w:hAnsi="Times New Roman"/>
          <w:sz w:val="22"/>
          <w:szCs w:val="22"/>
          <w:lang w:val="lt-LT"/>
        </w:rPr>
        <w:tab/>
        <w:t xml:space="preserve">Kaip vartoti </w:t>
      </w:r>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proofErr w:type="spellEnd"/>
    </w:p>
    <w:p w:rsidR="00193774" w:rsidRPr="008B6FBC" w:rsidRDefault="00193774" w:rsidP="00193774">
      <w:pPr>
        <w:rPr>
          <w:szCs w:val="22"/>
          <w:lang w:val="lt-LT" w:eastAsia="x-none"/>
        </w:rPr>
      </w:pP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Visada vartokite šį vaistą tiksliai kaip nurodė gydytojas arba vaistininkas. Jeigu abejojate, kreipkitės į gydytoją arba vaistininką.</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spacing w:line="240" w:lineRule="auto"/>
        <w:rPr>
          <w:szCs w:val="22"/>
          <w:lang w:val="lt-LT"/>
        </w:rPr>
      </w:pPr>
      <w:r>
        <w:rPr>
          <w:szCs w:val="22"/>
          <w:lang w:val="lt-LT"/>
        </w:rPr>
        <w:t>Paros d</w:t>
      </w:r>
      <w:r w:rsidRPr="008B6FBC">
        <w:rPr>
          <w:szCs w:val="22"/>
          <w:lang w:val="lt-LT"/>
        </w:rPr>
        <w:t xml:space="preserve">ozė priklauso nuo skausmo arba karščiavimo intensyvumo ir </w:t>
      </w:r>
      <w:r>
        <w:rPr>
          <w:szCs w:val="22"/>
          <w:lang w:val="lt-LT"/>
        </w:rPr>
        <w:t xml:space="preserve">individualios </w:t>
      </w:r>
      <w:r w:rsidRPr="008B6FBC">
        <w:rPr>
          <w:szCs w:val="22"/>
          <w:lang w:val="lt-LT"/>
        </w:rPr>
        <w:t xml:space="preserve">paciento organizmo reakcijos į </w:t>
      </w:r>
      <w:bookmarkStart w:id="13" w:name="_Hlk140144017"/>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bookmarkEnd w:id="13"/>
      <w:proofErr w:type="spellEnd"/>
      <w:r w:rsidRPr="008B6FBC">
        <w:rPr>
          <w:szCs w:val="22"/>
          <w:lang w:val="lt-LT"/>
        </w:rPr>
        <w:t xml:space="preserve">.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bus suleidžiama</w:t>
      </w:r>
      <w:r>
        <w:rPr>
          <w:szCs w:val="22"/>
          <w:lang w:val="lt-LT"/>
        </w:rPr>
        <w:t>s</w:t>
      </w:r>
      <w:r w:rsidRPr="008B6FBC">
        <w:rPr>
          <w:szCs w:val="22"/>
          <w:lang w:val="lt-LT"/>
        </w:rPr>
        <w:t xml:space="preserve"> į veną arba raumenis. Suleidus vaisto</w:t>
      </w:r>
      <w:r>
        <w:rPr>
          <w:szCs w:val="22"/>
          <w:lang w:val="lt-LT"/>
        </w:rPr>
        <w:t xml:space="preserve"> dozę</w:t>
      </w:r>
      <w:r w:rsidRPr="008B6FBC">
        <w:rPr>
          <w:szCs w:val="22"/>
          <w:lang w:val="lt-LT"/>
        </w:rPr>
        <w:t>, poveikis turėtų pasireikšti po 30 minučių. Veikimo trukmė paprastai yra maždaug 4 valandos.</w:t>
      </w:r>
    </w:p>
    <w:p w:rsidR="00193774" w:rsidRPr="008B6FBC" w:rsidRDefault="00193774" w:rsidP="00193774">
      <w:pPr>
        <w:spacing w:line="240" w:lineRule="auto"/>
        <w:rPr>
          <w:szCs w:val="22"/>
          <w:lang w:val="lt-LT"/>
        </w:rPr>
      </w:pPr>
    </w:p>
    <w:p w:rsidR="00193774" w:rsidRPr="008B6FBC" w:rsidRDefault="00193774" w:rsidP="00193774">
      <w:pPr>
        <w:spacing w:line="240" w:lineRule="auto"/>
        <w:rPr>
          <w:szCs w:val="22"/>
          <w:lang w:val="lt-LT"/>
        </w:rPr>
      </w:pPr>
      <w:r w:rsidRPr="008B6FBC">
        <w:rPr>
          <w:szCs w:val="22"/>
          <w:lang w:val="lt-LT"/>
        </w:rPr>
        <w:t xml:space="preserve">Jeigu vienos dozės poveikis bus nepakankamas arba vėliau, nuslūgus </w:t>
      </w:r>
      <w:proofErr w:type="spellStart"/>
      <w:r w:rsidRPr="008B6FBC">
        <w:rPr>
          <w:szCs w:val="22"/>
          <w:lang w:val="lt-LT"/>
        </w:rPr>
        <w:t>analgeziniam</w:t>
      </w:r>
      <w:proofErr w:type="spellEnd"/>
      <w:r w:rsidRPr="008B6FBC">
        <w:rPr>
          <w:szCs w:val="22"/>
          <w:lang w:val="lt-LT"/>
        </w:rPr>
        <w:t xml:space="preserve"> poveikiui, Jūsų gydytojas gali suleisti </w:t>
      </w:r>
      <w:r>
        <w:rPr>
          <w:szCs w:val="22"/>
          <w:lang w:val="lt-LT"/>
        </w:rPr>
        <w:t>dar vieną</w:t>
      </w:r>
      <w:r w:rsidRPr="008B6FBC">
        <w:rPr>
          <w:szCs w:val="22"/>
          <w:lang w:val="lt-LT"/>
        </w:rPr>
        <w:t xml:space="preserve"> dozę, neviršydamas lentelėje </w:t>
      </w:r>
      <w:r>
        <w:rPr>
          <w:szCs w:val="22"/>
          <w:lang w:val="lt-LT"/>
        </w:rPr>
        <w:t>toliau</w:t>
      </w:r>
      <w:r w:rsidRPr="008B6FBC">
        <w:rPr>
          <w:szCs w:val="22"/>
          <w:lang w:val="lt-LT"/>
        </w:rPr>
        <w:t xml:space="preserve"> nurodytos didžiausios</w:t>
      </w:r>
      <w:r>
        <w:rPr>
          <w:szCs w:val="22"/>
          <w:lang w:val="lt-LT"/>
        </w:rPr>
        <w:t xml:space="preserve"> leistinos</w:t>
      </w:r>
      <w:r w:rsidRPr="008B6FBC">
        <w:rPr>
          <w:szCs w:val="22"/>
          <w:lang w:val="lt-LT"/>
        </w:rPr>
        <w:t xml:space="preserve"> paros dozės.</w:t>
      </w:r>
    </w:p>
    <w:p w:rsidR="00193774" w:rsidRPr="008B6FBC" w:rsidRDefault="00193774" w:rsidP="00193774">
      <w:pPr>
        <w:spacing w:line="240" w:lineRule="auto"/>
        <w:rPr>
          <w:szCs w:val="22"/>
          <w:lang w:val="lt-LT"/>
        </w:rPr>
      </w:pPr>
    </w:p>
    <w:p w:rsidR="00193774" w:rsidRPr="008B6FBC" w:rsidRDefault="00193774" w:rsidP="00193774">
      <w:pPr>
        <w:tabs>
          <w:tab w:val="clear" w:pos="567"/>
        </w:tabs>
        <w:autoSpaceDE w:val="0"/>
        <w:autoSpaceDN w:val="0"/>
        <w:adjustRightInd w:val="0"/>
        <w:spacing w:line="240" w:lineRule="auto"/>
        <w:rPr>
          <w:rFonts w:eastAsia="Calibri"/>
          <w:b/>
          <w:bCs/>
          <w:snapToGrid/>
          <w:szCs w:val="22"/>
          <w:lang w:val="lt-LT"/>
        </w:rPr>
      </w:pPr>
      <w:r w:rsidRPr="008B6FBC">
        <w:rPr>
          <w:rFonts w:eastAsia="Calibri"/>
          <w:b/>
          <w:bCs/>
          <w:snapToGrid/>
          <w:szCs w:val="22"/>
          <w:lang w:val="lt-LT"/>
        </w:rPr>
        <w:t>Suaugusieji ir 15</w:t>
      </w:r>
      <w:r w:rsidRPr="008B6FBC">
        <w:rPr>
          <w:b/>
          <w:bCs/>
          <w:szCs w:val="22"/>
          <w:lang w:val="lt-LT"/>
        </w:rPr>
        <w:t> </w:t>
      </w:r>
      <w:r w:rsidRPr="008B6FBC">
        <w:rPr>
          <w:rFonts w:eastAsia="Calibri"/>
          <w:b/>
          <w:bCs/>
          <w:snapToGrid/>
          <w:szCs w:val="22"/>
          <w:lang w:val="lt-LT"/>
        </w:rPr>
        <w:t xml:space="preserve">metų ar vyresni paaugliai </w:t>
      </w:r>
    </w:p>
    <w:p w:rsidR="00193774" w:rsidRPr="008B6FBC" w:rsidRDefault="00193774" w:rsidP="00193774">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Suaugusiesiems ir 15</w:t>
      </w:r>
      <w:r w:rsidRPr="008B6FBC">
        <w:rPr>
          <w:szCs w:val="22"/>
          <w:lang w:val="lt-LT"/>
        </w:rPr>
        <w:t> </w:t>
      </w:r>
      <w:r w:rsidRPr="008B6FBC">
        <w:rPr>
          <w:rFonts w:eastAsia="Calibri"/>
          <w:snapToGrid/>
          <w:szCs w:val="22"/>
          <w:lang w:val="lt-LT"/>
        </w:rPr>
        <w:t>metų ar vyresniems paaugliams (sveriantiems daugiau kaip 53</w:t>
      </w:r>
      <w:r w:rsidRPr="008B6FBC">
        <w:rPr>
          <w:szCs w:val="22"/>
          <w:lang w:val="lt-LT"/>
        </w:rPr>
        <w:t> </w:t>
      </w:r>
      <w:r w:rsidRPr="008B6FBC">
        <w:rPr>
          <w:rFonts w:eastAsia="Calibri"/>
          <w:snapToGrid/>
          <w:szCs w:val="22"/>
          <w:lang w:val="lt-LT"/>
        </w:rPr>
        <w:t>kg) galima į veną arba į raumenis suleisti 1</w:t>
      </w:r>
      <w:r>
        <w:rPr>
          <w:rFonts w:eastAsia="Calibri"/>
          <w:snapToGrid/>
          <w:szCs w:val="22"/>
          <w:lang w:val="lt-LT"/>
        </w:rPr>
        <w:t xml:space="preserve"> </w:t>
      </w:r>
      <w:r w:rsidRPr="008B6FBC">
        <w:rPr>
          <w:rFonts w:eastAsia="Calibri"/>
          <w:snapToGrid/>
          <w:szCs w:val="22"/>
          <w:lang w:val="lt-LT"/>
        </w:rPr>
        <w:t>–</w:t>
      </w:r>
      <w:r>
        <w:rPr>
          <w:rFonts w:eastAsia="Calibri"/>
          <w:snapToGrid/>
          <w:szCs w:val="22"/>
          <w:lang w:val="lt-LT"/>
        </w:rPr>
        <w:t xml:space="preserve"> </w:t>
      </w:r>
      <w:r w:rsidRPr="008B6FBC">
        <w:rPr>
          <w:rFonts w:eastAsia="Calibri"/>
          <w:snapToGrid/>
          <w:szCs w:val="22"/>
          <w:lang w:val="lt-LT"/>
        </w:rPr>
        <w:t>2</w:t>
      </w:r>
      <w:r w:rsidRPr="008B6FBC">
        <w:rPr>
          <w:szCs w:val="22"/>
          <w:lang w:val="lt-LT"/>
        </w:rPr>
        <w:t> </w:t>
      </w:r>
      <w:r w:rsidRPr="008B6FBC">
        <w:rPr>
          <w:rFonts w:eastAsia="Calibri"/>
          <w:snapToGrid/>
          <w:szCs w:val="22"/>
          <w:lang w:val="lt-LT"/>
        </w:rPr>
        <w:t>ml vienkartinę dozę; prireikus vienkartinę dozę galima padidinti iki 5</w:t>
      </w:r>
      <w:r w:rsidRPr="008B6FBC">
        <w:rPr>
          <w:szCs w:val="22"/>
          <w:lang w:val="lt-LT"/>
        </w:rPr>
        <w:t> </w:t>
      </w:r>
      <w:r w:rsidRPr="008B6FBC">
        <w:rPr>
          <w:rFonts w:eastAsia="Calibri"/>
          <w:snapToGrid/>
          <w:szCs w:val="22"/>
          <w:lang w:val="lt-LT"/>
        </w:rPr>
        <w:t>ml (atitinka 2 500</w:t>
      </w:r>
      <w:r w:rsidRPr="008B6FBC">
        <w:rPr>
          <w:szCs w:val="22"/>
          <w:lang w:val="lt-LT"/>
        </w:rPr>
        <w:t> </w:t>
      </w:r>
      <w:r w:rsidRPr="008B6FBC">
        <w:rPr>
          <w:rFonts w:eastAsia="Calibri"/>
          <w:snapToGrid/>
          <w:szCs w:val="22"/>
          <w:lang w:val="lt-LT"/>
        </w:rPr>
        <w:t xml:space="preserve">mg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rFonts w:eastAsia="Calibri"/>
          <w:snapToGrid/>
          <w:szCs w:val="22"/>
          <w:lang w:val="lt-LT"/>
        </w:rPr>
        <w:t>). Didžiausia paros dozė yra 8</w:t>
      </w:r>
      <w:r w:rsidRPr="008B6FBC">
        <w:rPr>
          <w:szCs w:val="22"/>
          <w:lang w:val="lt-LT"/>
        </w:rPr>
        <w:t> </w:t>
      </w:r>
      <w:r w:rsidRPr="008B6FBC">
        <w:rPr>
          <w:rFonts w:eastAsia="Calibri"/>
          <w:snapToGrid/>
          <w:szCs w:val="22"/>
          <w:lang w:val="lt-LT"/>
        </w:rPr>
        <w:t>ml; prireikus paros dozę galima padidinti iki 10 ml (atitinka 5 000</w:t>
      </w:r>
      <w:r w:rsidRPr="008B6FBC">
        <w:rPr>
          <w:szCs w:val="22"/>
          <w:lang w:val="lt-LT"/>
        </w:rPr>
        <w:t> </w:t>
      </w:r>
      <w:r w:rsidRPr="008B6FBC">
        <w:rPr>
          <w:rFonts w:eastAsia="Calibri"/>
          <w:snapToGrid/>
          <w:szCs w:val="22"/>
          <w:lang w:val="lt-LT"/>
        </w:rPr>
        <w:t xml:space="preserve">mg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rFonts w:eastAsia="Calibri"/>
          <w:snapToGrid/>
          <w:szCs w:val="22"/>
          <w:lang w:val="lt-LT"/>
        </w:rPr>
        <w:t>).</w:t>
      </w:r>
    </w:p>
    <w:p w:rsidR="00193774" w:rsidRPr="008B6FBC" w:rsidRDefault="00193774" w:rsidP="00193774">
      <w:pPr>
        <w:tabs>
          <w:tab w:val="clear" w:pos="567"/>
        </w:tabs>
        <w:autoSpaceDE w:val="0"/>
        <w:autoSpaceDN w:val="0"/>
        <w:adjustRightInd w:val="0"/>
        <w:spacing w:line="240" w:lineRule="auto"/>
        <w:rPr>
          <w:rFonts w:eastAsia="Calibri"/>
          <w:i/>
          <w:iCs/>
          <w:snapToGrid/>
          <w:szCs w:val="22"/>
          <w:lang w:val="lt-LT"/>
        </w:rPr>
      </w:pPr>
    </w:p>
    <w:p w:rsidR="00193774" w:rsidRPr="008B6FBC" w:rsidRDefault="00193774" w:rsidP="00193774">
      <w:pPr>
        <w:tabs>
          <w:tab w:val="clear" w:pos="567"/>
        </w:tabs>
        <w:autoSpaceDE w:val="0"/>
        <w:autoSpaceDN w:val="0"/>
        <w:adjustRightInd w:val="0"/>
        <w:spacing w:line="240" w:lineRule="auto"/>
        <w:rPr>
          <w:rFonts w:eastAsia="Calibri"/>
          <w:b/>
          <w:bCs/>
          <w:snapToGrid/>
          <w:szCs w:val="22"/>
          <w:lang w:val="lt-LT"/>
        </w:rPr>
      </w:pPr>
      <w:r w:rsidRPr="008B6FBC">
        <w:rPr>
          <w:rFonts w:eastAsia="Calibri"/>
          <w:b/>
          <w:bCs/>
          <w:snapToGrid/>
          <w:szCs w:val="22"/>
          <w:lang w:val="lt-LT"/>
        </w:rPr>
        <w:t xml:space="preserve">Kūdikiai ir vaikai </w:t>
      </w:r>
    </w:p>
    <w:p w:rsidR="00193774" w:rsidRPr="008B6FBC" w:rsidRDefault="00193774" w:rsidP="00193774">
      <w:pPr>
        <w:spacing w:line="240" w:lineRule="auto"/>
        <w:rPr>
          <w:rFonts w:eastAsia="Calibri"/>
          <w:snapToGrid/>
          <w:szCs w:val="22"/>
          <w:lang w:val="lt-LT"/>
        </w:rPr>
      </w:pPr>
      <w:r w:rsidRPr="008B6FBC">
        <w:rPr>
          <w:rFonts w:eastAsia="Calibri"/>
          <w:snapToGrid/>
          <w:szCs w:val="22"/>
          <w:lang w:val="lt-LT"/>
        </w:rPr>
        <w:t>Siekiant nustatyti vienkartinės dozės dydį, kai vaisto leidžiama į veną arba į raumenis, reikia vadovautis toliau pateikta dozavimo schema:</w:t>
      </w:r>
    </w:p>
    <w:p w:rsidR="00193774" w:rsidRPr="008B6FBC" w:rsidRDefault="00193774" w:rsidP="00193774">
      <w:pPr>
        <w:spacing w:line="240" w:lineRule="auto"/>
        <w:rPr>
          <w:rFonts w:eastAsia="Calibri"/>
          <w:snapToGrid/>
          <w:szCs w:val="22"/>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53"/>
        <w:gridCol w:w="2409"/>
        <w:gridCol w:w="2410"/>
      </w:tblGrid>
      <w:tr w:rsidR="00193774" w:rsidRPr="008B6FBC" w:rsidTr="00361FC9">
        <w:trPr>
          <w:trHeight w:val="340"/>
        </w:trPr>
        <w:tc>
          <w:tcPr>
            <w:tcW w:w="4253" w:type="dxa"/>
            <w:vAlign w:val="center"/>
          </w:tcPr>
          <w:p w:rsidR="00193774" w:rsidRPr="008B6FBC" w:rsidRDefault="00193774" w:rsidP="00361FC9">
            <w:pPr>
              <w:pStyle w:val="Default"/>
              <w:spacing w:after="140"/>
              <w:rPr>
                <w:color w:val="auto"/>
                <w:sz w:val="22"/>
                <w:szCs w:val="22"/>
                <w:lang w:val="lt-LT"/>
              </w:rPr>
            </w:pPr>
            <w:r w:rsidRPr="008B6FBC">
              <w:rPr>
                <w:color w:val="auto"/>
                <w:sz w:val="22"/>
                <w:szCs w:val="22"/>
                <w:lang w:val="lt-LT"/>
              </w:rPr>
              <w:t xml:space="preserve">Vaikų amžiaus intervalas (kūno svoris) </w:t>
            </w:r>
          </w:p>
        </w:tc>
        <w:tc>
          <w:tcPr>
            <w:tcW w:w="2409" w:type="dxa"/>
            <w:vAlign w:val="center"/>
          </w:tcPr>
          <w:p w:rsidR="00193774" w:rsidRPr="008B6FBC" w:rsidRDefault="00193774" w:rsidP="00361FC9">
            <w:pPr>
              <w:rPr>
                <w:snapToGrid/>
                <w:szCs w:val="22"/>
                <w:lang w:val="lt-LT"/>
              </w:rPr>
            </w:pPr>
            <w:r w:rsidRPr="008B6FBC">
              <w:rPr>
                <w:snapToGrid/>
                <w:szCs w:val="22"/>
                <w:lang w:val="lt-LT"/>
              </w:rPr>
              <w:t xml:space="preserve">Vienkartinė dozė </w:t>
            </w:r>
          </w:p>
        </w:tc>
        <w:tc>
          <w:tcPr>
            <w:tcW w:w="2410" w:type="dxa"/>
            <w:vAlign w:val="center"/>
          </w:tcPr>
          <w:p w:rsidR="00193774" w:rsidRPr="008B6FBC" w:rsidRDefault="00193774" w:rsidP="00361FC9">
            <w:pPr>
              <w:rPr>
                <w:snapToGrid/>
                <w:szCs w:val="22"/>
                <w:lang w:val="lt-LT"/>
              </w:rPr>
            </w:pPr>
            <w:r w:rsidRPr="008B6FBC">
              <w:rPr>
                <w:snapToGrid/>
                <w:szCs w:val="22"/>
                <w:lang w:val="lt-LT"/>
              </w:rPr>
              <w:t xml:space="preserve">Didžiausia paros dozė </w:t>
            </w:r>
          </w:p>
        </w:tc>
      </w:tr>
      <w:tr w:rsidR="00193774" w:rsidRPr="008B6FBC" w:rsidTr="00361FC9">
        <w:trPr>
          <w:trHeight w:val="340"/>
        </w:trPr>
        <w:tc>
          <w:tcPr>
            <w:tcW w:w="4253" w:type="dxa"/>
            <w:vAlign w:val="center"/>
          </w:tcPr>
          <w:p w:rsidR="00193774" w:rsidRPr="008B6FBC" w:rsidRDefault="00193774" w:rsidP="00361FC9">
            <w:pPr>
              <w:rPr>
                <w:snapToGrid/>
                <w:szCs w:val="22"/>
                <w:lang w:val="lt-LT"/>
              </w:rPr>
            </w:pPr>
            <w:r w:rsidRPr="008B6FBC">
              <w:rPr>
                <w:snapToGrid/>
                <w:szCs w:val="22"/>
                <w:lang w:val="lt-LT"/>
              </w:rPr>
              <w:t>3 - 11</w:t>
            </w:r>
            <w:r w:rsidRPr="008B6FBC">
              <w:rPr>
                <w:szCs w:val="22"/>
                <w:lang w:val="lt-LT"/>
              </w:rPr>
              <w:t> </w:t>
            </w:r>
            <w:r w:rsidRPr="008B6FBC">
              <w:rPr>
                <w:snapToGrid/>
                <w:szCs w:val="22"/>
                <w:lang w:val="lt-LT"/>
              </w:rPr>
              <w:t>mėn. kūdikiai (maždaug 5 - 8</w:t>
            </w:r>
            <w:r w:rsidRPr="008B6FBC">
              <w:rPr>
                <w:szCs w:val="22"/>
                <w:lang w:val="lt-LT"/>
              </w:rPr>
              <w:t> </w:t>
            </w:r>
            <w:r w:rsidRPr="008B6FBC">
              <w:rPr>
                <w:snapToGrid/>
                <w:szCs w:val="22"/>
                <w:lang w:val="lt-LT"/>
              </w:rPr>
              <w:t xml:space="preserve">kg) </w:t>
            </w:r>
          </w:p>
        </w:tc>
        <w:tc>
          <w:tcPr>
            <w:tcW w:w="2409" w:type="dxa"/>
            <w:vAlign w:val="center"/>
          </w:tcPr>
          <w:p w:rsidR="00193774" w:rsidRPr="008B6FBC" w:rsidRDefault="00193774" w:rsidP="00361FC9">
            <w:pPr>
              <w:jc w:val="center"/>
              <w:rPr>
                <w:snapToGrid/>
                <w:szCs w:val="22"/>
                <w:lang w:val="lt-LT"/>
              </w:rPr>
            </w:pPr>
            <w:r w:rsidRPr="008B6FBC">
              <w:rPr>
                <w:snapToGrid/>
                <w:szCs w:val="22"/>
                <w:lang w:val="lt-LT"/>
              </w:rPr>
              <w:t>0,1 – 0,2</w:t>
            </w:r>
            <w:r w:rsidRPr="008B6FBC">
              <w:rPr>
                <w:szCs w:val="22"/>
                <w:lang w:val="lt-LT"/>
              </w:rPr>
              <w:t> </w:t>
            </w:r>
            <w:r w:rsidRPr="008B6FBC">
              <w:rPr>
                <w:snapToGrid/>
                <w:szCs w:val="22"/>
                <w:lang w:val="lt-LT"/>
              </w:rPr>
              <w:t>ml</w:t>
            </w:r>
          </w:p>
        </w:tc>
        <w:tc>
          <w:tcPr>
            <w:tcW w:w="2410" w:type="dxa"/>
            <w:vAlign w:val="center"/>
          </w:tcPr>
          <w:p w:rsidR="00193774" w:rsidRPr="008B6FBC" w:rsidRDefault="00193774" w:rsidP="00361FC9">
            <w:pPr>
              <w:jc w:val="center"/>
              <w:rPr>
                <w:snapToGrid/>
                <w:szCs w:val="22"/>
                <w:lang w:val="lt-LT"/>
              </w:rPr>
            </w:pPr>
            <w:r w:rsidRPr="008B6FBC">
              <w:rPr>
                <w:snapToGrid/>
                <w:szCs w:val="22"/>
                <w:lang w:val="lt-LT"/>
              </w:rPr>
              <w:t>0,4 – 0,8</w:t>
            </w:r>
            <w:r w:rsidRPr="008B6FBC">
              <w:rPr>
                <w:szCs w:val="22"/>
                <w:lang w:val="lt-LT"/>
              </w:rPr>
              <w:t> </w:t>
            </w:r>
            <w:r w:rsidRPr="008B6FBC">
              <w:rPr>
                <w:snapToGrid/>
                <w:szCs w:val="22"/>
                <w:lang w:val="lt-LT"/>
              </w:rPr>
              <w:t>ml</w:t>
            </w:r>
          </w:p>
        </w:tc>
      </w:tr>
      <w:tr w:rsidR="00193774" w:rsidRPr="008B6FBC" w:rsidTr="00361FC9">
        <w:trPr>
          <w:trHeight w:val="340"/>
        </w:trPr>
        <w:tc>
          <w:tcPr>
            <w:tcW w:w="4253" w:type="dxa"/>
            <w:vAlign w:val="center"/>
          </w:tcPr>
          <w:p w:rsidR="00193774" w:rsidRPr="008B6FBC" w:rsidRDefault="00193774" w:rsidP="00361FC9">
            <w:pPr>
              <w:rPr>
                <w:snapToGrid/>
                <w:szCs w:val="22"/>
                <w:lang w:val="lt-LT"/>
              </w:rPr>
            </w:pPr>
            <w:r w:rsidRPr="008B6FBC">
              <w:rPr>
                <w:snapToGrid/>
                <w:szCs w:val="22"/>
                <w:lang w:val="lt-LT"/>
              </w:rPr>
              <w:t>1 - 3</w:t>
            </w:r>
            <w:r w:rsidRPr="008B6FBC">
              <w:rPr>
                <w:szCs w:val="22"/>
                <w:lang w:val="lt-LT"/>
              </w:rPr>
              <w:t> </w:t>
            </w:r>
            <w:r w:rsidRPr="008B6FBC">
              <w:rPr>
                <w:snapToGrid/>
                <w:szCs w:val="22"/>
                <w:lang w:val="lt-LT"/>
              </w:rPr>
              <w:t>metai (maždaug 9 - 15</w:t>
            </w:r>
            <w:r w:rsidRPr="008B6FBC">
              <w:rPr>
                <w:szCs w:val="22"/>
                <w:lang w:val="lt-LT"/>
              </w:rPr>
              <w:t> </w:t>
            </w:r>
            <w:r w:rsidRPr="008B6FBC">
              <w:rPr>
                <w:snapToGrid/>
                <w:szCs w:val="22"/>
                <w:lang w:val="lt-LT"/>
              </w:rPr>
              <w:t xml:space="preserve">kg) </w:t>
            </w:r>
          </w:p>
        </w:tc>
        <w:tc>
          <w:tcPr>
            <w:tcW w:w="2409" w:type="dxa"/>
            <w:vAlign w:val="center"/>
          </w:tcPr>
          <w:p w:rsidR="00193774" w:rsidRPr="008B6FBC" w:rsidRDefault="00193774" w:rsidP="00361FC9">
            <w:pPr>
              <w:jc w:val="center"/>
              <w:rPr>
                <w:snapToGrid/>
                <w:szCs w:val="22"/>
                <w:lang w:val="lt-LT"/>
              </w:rPr>
            </w:pPr>
            <w:r w:rsidRPr="008B6FBC">
              <w:rPr>
                <w:snapToGrid/>
                <w:szCs w:val="22"/>
                <w:lang w:val="lt-LT"/>
              </w:rPr>
              <w:t>0,2 – 0,5</w:t>
            </w:r>
            <w:r w:rsidRPr="008B6FBC">
              <w:rPr>
                <w:szCs w:val="22"/>
                <w:lang w:val="lt-LT"/>
              </w:rPr>
              <w:t> </w:t>
            </w:r>
            <w:r w:rsidRPr="008B6FBC">
              <w:rPr>
                <w:snapToGrid/>
                <w:szCs w:val="22"/>
                <w:lang w:val="lt-LT"/>
              </w:rPr>
              <w:t>ml</w:t>
            </w:r>
          </w:p>
        </w:tc>
        <w:tc>
          <w:tcPr>
            <w:tcW w:w="2410" w:type="dxa"/>
            <w:vAlign w:val="center"/>
          </w:tcPr>
          <w:p w:rsidR="00193774" w:rsidRPr="008B6FBC" w:rsidRDefault="00193774" w:rsidP="00361FC9">
            <w:pPr>
              <w:jc w:val="center"/>
              <w:rPr>
                <w:snapToGrid/>
                <w:szCs w:val="22"/>
                <w:lang w:val="lt-LT"/>
              </w:rPr>
            </w:pPr>
            <w:r w:rsidRPr="008B6FBC">
              <w:rPr>
                <w:snapToGrid/>
                <w:szCs w:val="22"/>
                <w:lang w:val="lt-LT"/>
              </w:rPr>
              <w:t>0,8 – 2,0</w:t>
            </w:r>
            <w:r w:rsidRPr="008B6FBC">
              <w:rPr>
                <w:szCs w:val="22"/>
                <w:lang w:val="lt-LT"/>
              </w:rPr>
              <w:t> </w:t>
            </w:r>
            <w:r w:rsidRPr="008B6FBC">
              <w:rPr>
                <w:snapToGrid/>
                <w:szCs w:val="22"/>
                <w:lang w:val="lt-LT"/>
              </w:rPr>
              <w:t>ml</w:t>
            </w:r>
          </w:p>
        </w:tc>
      </w:tr>
      <w:tr w:rsidR="00193774" w:rsidRPr="008B6FBC" w:rsidTr="00361FC9">
        <w:trPr>
          <w:trHeight w:val="340"/>
        </w:trPr>
        <w:tc>
          <w:tcPr>
            <w:tcW w:w="4253" w:type="dxa"/>
            <w:vAlign w:val="center"/>
          </w:tcPr>
          <w:p w:rsidR="00193774" w:rsidRPr="008B6FBC" w:rsidRDefault="00193774" w:rsidP="00361FC9">
            <w:pPr>
              <w:rPr>
                <w:snapToGrid/>
                <w:szCs w:val="22"/>
                <w:lang w:val="lt-LT"/>
              </w:rPr>
            </w:pPr>
            <w:r w:rsidRPr="008B6FBC">
              <w:rPr>
                <w:szCs w:val="22"/>
                <w:lang w:val="lt-LT"/>
              </w:rPr>
              <w:t>4 - 6 metai (maždaug 16 - 23 kg)</w:t>
            </w:r>
          </w:p>
        </w:tc>
        <w:tc>
          <w:tcPr>
            <w:tcW w:w="2409" w:type="dxa"/>
            <w:vAlign w:val="center"/>
          </w:tcPr>
          <w:p w:rsidR="00193774" w:rsidRPr="008B6FBC" w:rsidRDefault="00193774" w:rsidP="00361FC9">
            <w:pPr>
              <w:jc w:val="center"/>
              <w:rPr>
                <w:snapToGrid/>
                <w:szCs w:val="22"/>
                <w:lang w:val="lt-LT"/>
              </w:rPr>
            </w:pPr>
            <w:r w:rsidRPr="008B6FBC">
              <w:rPr>
                <w:szCs w:val="22"/>
                <w:lang w:val="lt-LT"/>
              </w:rPr>
              <w:t>0,3 – 0,8 ml</w:t>
            </w:r>
          </w:p>
        </w:tc>
        <w:tc>
          <w:tcPr>
            <w:tcW w:w="2410" w:type="dxa"/>
            <w:vAlign w:val="center"/>
          </w:tcPr>
          <w:p w:rsidR="00193774" w:rsidRPr="008B6FBC" w:rsidRDefault="00193774" w:rsidP="00361FC9">
            <w:pPr>
              <w:jc w:val="center"/>
              <w:rPr>
                <w:snapToGrid/>
                <w:szCs w:val="22"/>
                <w:lang w:val="lt-LT"/>
              </w:rPr>
            </w:pPr>
            <w:r w:rsidRPr="008B6FBC">
              <w:rPr>
                <w:szCs w:val="22"/>
                <w:lang w:val="lt-LT"/>
              </w:rPr>
              <w:t>1,2 – 3,2 ml</w:t>
            </w:r>
          </w:p>
        </w:tc>
      </w:tr>
      <w:tr w:rsidR="00193774" w:rsidRPr="008B6FBC" w:rsidTr="00361FC9">
        <w:trPr>
          <w:trHeight w:val="340"/>
        </w:trPr>
        <w:tc>
          <w:tcPr>
            <w:tcW w:w="4253" w:type="dxa"/>
            <w:vAlign w:val="center"/>
          </w:tcPr>
          <w:p w:rsidR="00193774" w:rsidRPr="008B6FBC" w:rsidRDefault="00193774" w:rsidP="00361FC9">
            <w:pPr>
              <w:rPr>
                <w:snapToGrid/>
                <w:szCs w:val="22"/>
                <w:lang w:val="lt-LT"/>
              </w:rPr>
            </w:pPr>
            <w:r w:rsidRPr="008B6FBC">
              <w:rPr>
                <w:szCs w:val="22"/>
                <w:lang w:val="lt-LT"/>
              </w:rPr>
              <w:t>7 - 9 metai (maždaug 24 - 30 kg)</w:t>
            </w:r>
          </w:p>
        </w:tc>
        <w:tc>
          <w:tcPr>
            <w:tcW w:w="2409" w:type="dxa"/>
            <w:vAlign w:val="center"/>
          </w:tcPr>
          <w:p w:rsidR="00193774" w:rsidRPr="008B6FBC" w:rsidRDefault="00193774" w:rsidP="00361FC9">
            <w:pPr>
              <w:jc w:val="center"/>
              <w:rPr>
                <w:snapToGrid/>
                <w:szCs w:val="22"/>
                <w:lang w:val="lt-LT"/>
              </w:rPr>
            </w:pPr>
            <w:r w:rsidRPr="008B6FBC">
              <w:rPr>
                <w:szCs w:val="22"/>
                <w:lang w:val="lt-LT"/>
              </w:rPr>
              <w:t>0,4 – 1,0 ml</w:t>
            </w:r>
          </w:p>
        </w:tc>
        <w:tc>
          <w:tcPr>
            <w:tcW w:w="2410" w:type="dxa"/>
            <w:vAlign w:val="center"/>
          </w:tcPr>
          <w:p w:rsidR="00193774" w:rsidRPr="008B6FBC" w:rsidRDefault="00193774" w:rsidP="00361FC9">
            <w:pPr>
              <w:jc w:val="center"/>
              <w:rPr>
                <w:snapToGrid/>
                <w:szCs w:val="22"/>
                <w:lang w:val="lt-LT"/>
              </w:rPr>
            </w:pPr>
            <w:r w:rsidRPr="008B6FBC">
              <w:rPr>
                <w:szCs w:val="22"/>
                <w:lang w:val="lt-LT"/>
              </w:rPr>
              <w:t>1,6 – 4,0 ml</w:t>
            </w:r>
          </w:p>
        </w:tc>
      </w:tr>
      <w:tr w:rsidR="00193774" w:rsidRPr="008B6FBC" w:rsidTr="00361FC9">
        <w:trPr>
          <w:trHeight w:val="340"/>
        </w:trPr>
        <w:tc>
          <w:tcPr>
            <w:tcW w:w="4253" w:type="dxa"/>
            <w:vAlign w:val="center"/>
          </w:tcPr>
          <w:p w:rsidR="00193774" w:rsidRPr="008B6FBC" w:rsidRDefault="00193774" w:rsidP="00361FC9">
            <w:pPr>
              <w:rPr>
                <w:snapToGrid/>
                <w:szCs w:val="22"/>
                <w:lang w:val="lt-LT"/>
              </w:rPr>
            </w:pPr>
            <w:r w:rsidRPr="008B6FBC">
              <w:rPr>
                <w:szCs w:val="22"/>
                <w:lang w:val="lt-LT"/>
              </w:rPr>
              <w:t>10 - 12 metų (maždaug 31 - 45 kg)</w:t>
            </w:r>
          </w:p>
        </w:tc>
        <w:tc>
          <w:tcPr>
            <w:tcW w:w="2409" w:type="dxa"/>
            <w:vAlign w:val="center"/>
          </w:tcPr>
          <w:p w:rsidR="00193774" w:rsidRPr="008B6FBC" w:rsidRDefault="00193774" w:rsidP="00361FC9">
            <w:pPr>
              <w:jc w:val="center"/>
              <w:rPr>
                <w:snapToGrid/>
                <w:szCs w:val="22"/>
                <w:lang w:val="lt-LT"/>
              </w:rPr>
            </w:pPr>
            <w:r w:rsidRPr="008B6FBC">
              <w:rPr>
                <w:szCs w:val="22"/>
                <w:lang w:val="lt-LT"/>
              </w:rPr>
              <w:t>0,5 – 1,4 ml</w:t>
            </w:r>
          </w:p>
        </w:tc>
        <w:tc>
          <w:tcPr>
            <w:tcW w:w="2410" w:type="dxa"/>
            <w:vAlign w:val="center"/>
          </w:tcPr>
          <w:p w:rsidR="00193774" w:rsidRPr="008B6FBC" w:rsidRDefault="00193774" w:rsidP="00361FC9">
            <w:pPr>
              <w:jc w:val="center"/>
              <w:rPr>
                <w:snapToGrid/>
                <w:szCs w:val="22"/>
                <w:lang w:val="lt-LT"/>
              </w:rPr>
            </w:pPr>
            <w:r w:rsidRPr="008B6FBC">
              <w:rPr>
                <w:szCs w:val="22"/>
                <w:lang w:val="lt-LT"/>
              </w:rPr>
              <w:t>2,0 – 5,6 ml</w:t>
            </w:r>
          </w:p>
        </w:tc>
      </w:tr>
      <w:tr w:rsidR="00193774" w:rsidRPr="008B6FBC" w:rsidTr="00361FC9">
        <w:trPr>
          <w:trHeight w:val="340"/>
        </w:trPr>
        <w:tc>
          <w:tcPr>
            <w:tcW w:w="4253" w:type="dxa"/>
            <w:vAlign w:val="center"/>
          </w:tcPr>
          <w:p w:rsidR="00193774" w:rsidRPr="008B6FBC" w:rsidRDefault="00193774" w:rsidP="00361FC9">
            <w:pPr>
              <w:rPr>
                <w:snapToGrid/>
                <w:szCs w:val="22"/>
                <w:lang w:val="lt-LT"/>
              </w:rPr>
            </w:pPr>
            <w:r w:rsidRPr="008B6FBC">
              <w:rPr>
                <w:szCs w:val="22"/>
                <w:lang w:val="lt-LT"/>
              </w:rPr>
              <w:t>13 - 14 metų (maždaug 46 - 53 kg)</w:t>
            </w:r>
          </w:p>
        </w:tc>
        <w:tc>
          <w:tcPr>
            <w:tcW w:w="2409" w:type="dxa"/>
            <w:vAlign w:val="center"/>
          </w:tcPr>
          <w:p w:rsidR="00193774" w:rsidRPr="008B6FBC" w:rsidRDefault="00193774" w:rsidP="00361FC9">
            <w:pPr>
              <w:jc w:val="center"/>
              <w:rPr>
                <w:snapToGrid/>
                <w:szCs w:val="22"/>
                <w:lang w:val="lt-LT"/>
              </w:rPr>
            </w:pPr>
            <w:r w:rsidRPr="008B6FBC">
              <w:rPr>
                <w:szCs w:val="22"/>
                <w:lang w:val="lt-LT"/>
              </w:rPr>
              <w:t>0,8 – 1,8 ml</w:t>
            </w:r>
          </w:p>
        </w:tc>
        <w:tc>
          <w:tcPr>
            <w:tcW w:w="2410" w:type="dxa"/>
            <w:vAlign w:val="center"/>
          </w:tcPr>
          <w:p w:rsidR="00193774" w:rsidRPr="008B6FBC" w:rsidRDefault="00193774" w:rsidP="00361FC9">
            <w:pPr>
              <w:jc w:val="center"/>
              <w:rPr>
                <w:snapToGrid/>
                <w:szCs w:val="22"/>
                <w:lang w:val="lt-LT"/>
              </w:rPr>
            </w:pPr>
            <w:r w:rsidRPr="008B6FBC">
              <w:rPr>
                <w:szCs w:val="22"/>
                <w:lang w:val="lt-LT"/>
              </w:rPr>
              <w:t>3,2 – 7,2 ml</w:t>
            </w:r>
          </w:p>
        </w:tc>
      </w:tr>
    </w:tbl>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Default"/>
        <w:rPr>
          <w:b/>
          <w:bCs/>
          <w:color w:val="auto"/>
          <w:sz w:val="22"/>
          <w:szCs w:val="22"/>
          <w:lang w:val="lt-LT"/>
        </w:rPr>
      </w:pPr>
      <w:r w:rsidRPr="008B6FBC">
        <w:rPr>
          <w:b/>
          <w:bCs/>
          <w:color w:val="auto"/>
          <w:sz w:val="22"/>
          <w:szCs w:val="22"/>
          <w:lang w:val="lt-LT"/>
        </w:rPr>
        <w:t xml:space="preserve">Senyvi pacientai ir pacientai, kurių prasta bendra sveikatos būklė ir (arba) sutrikusi inkstų </w:t>
      </w:r>
      <w:r>
        <w:rPr>
          <w:b/>
          <w:bCs/>
          <w:color w:val="auto"/>
          <w:sz w:val="22"/>
          <w:szCs w:val="22"/>
          <w:lang w:val="lt-LT"/>
        </w:rPr>
        <w:t>funkcija</w:t>
      </w:r>
      <w:r w:rsidRPr="008B6FBC">
        <w:rPr>
          <w:b/>
          <w:bCs/>
          <w:color w:val="auto"/>
          <w:sz w:val="22"/>
          <w:szCs w:val="22"/>
          <w:lang w:val="lt-LT"/>
        </w:rPr>
        <w:t xml:space="preserve"> </w:t>
      </w:r>
    </w:p>
    <w:p w:rsidR="00193774" w:rsidRPr="008B6FBC" w:rsidRDefault="00193774" w:rsidP="00193774">
      <w:pPr>
        <w:pStyle w:val="Default"/>
        <w:rPr>
          <w:color w:val="auto"/>
          <w:sz w:val="22"/>
          <w:szCs w:val="22"/>
          <w:lang w:val="lt-LT"/>
        </w:rPr>
      </w:pPr>
      <w:r w:rsidRPr="008B6FBC">
        <w:rPr>
          <w:color w:val="auto"/>
          <w:sz w:val="22"/>
          <w:szCs w:val="22"/>
          <w:lang w:val="lt-LT"/>
        </w:rPr>
        <w:t>Senyviems pacientams, taip</w:t>
      </w:r>
      <w:r>
        <w:rPr>
          <w:color w:val="auto"/>
          <w:sz w:val="22"/>
          <w:szCs w:val="22"/>
          <w:lang w:val="lt-LT"/>
        </w:rPr>
        <w:t xml:space="preserve"> pat</w:t>
      </w:r>
      <w:r w:rsidRPr="008B6FBC">
        <w:rPr>
          <w:color w:val="auto"/>
          <w:sz w:val="22"/>
          <w:szCs w:val="22"/>
          <w:lang w:val="lt-LT"/>
        </w:rPr>
        <w:t xml:space="preserve"> nusilpusiems pacientams ir pacientams, kurių inkstų funkcija sutrikusi, </w:t>
      </w:r>
      <w:r>
        <w:rPr>
          <w:color w:val="auto"/>
          <w:sz w:val="22"/>
          <w:szCs w:val="22"/>
          <w:lang w:val="lt-LT"/>
        </w:rPr>
        <w:t xml:space="preserve">paros </w:t>
      </w:r>
      <w:r w:rsidRPr="008B6FBC">
        <w:rPr>
          <w:color w:val="auto"/>
          <w:sz w:val="22"/>
          <w:szCs w:val="22"/>
          <w:lang w:val="lt-LT"/>
        </w:rPr>
        <w:t xml:space="preserve">dozė turi būti sumažinta, nes gali būti uždelstas </w:t>
      </w:r>
      <w:proofErr w:type="spellStart"/>
      <w:r w:rsidRPr="008B6FBC">
        <w:rPr>
          <w:color w:val="auto"/>
          <w:sz w:val="22"/>
          <w:szCs w:val="22"/>
          <w:lang w:val="lt-LT"/>
        </w:rPr>
        <w:t>metamizolo</w:t>
      </w:r>
      <w:proofErr w:type="spellEnd"/>
      <w:r w:rsidRPr="008B6FBC">
        <w:rPr>
          <w:color w:val="auto"/>
          <w:sz w:val="22"/>
          <w:szCs w:val="22"/>
          <w:lang w:val="lt-LT"/>
        </w:rPr>
        <w:t xml:space="preserve"> skilimo produktų šalinimas iš jų organizmo. </w:t>
      </w:r>
    </w:p>
    <w:p w:rsidR="00193774" w:rsidRPr="008B6FBC" w:rsidRDefault="00193774" w:rsidP="00193774">
      <w:pPr>
        <w:pStyle w:val="Default"/>
        <w:rPr>
          <w:i/>
          <w:iCs/>
          <w:color w:val="auto"/>
          <w:sz w:val="22"/>
          <w:szCs w:val="22"/>
          <w:lang w:val="lt-LT"/>
        </w:rPr>
      </w:pPr>
    </w:p>
    <w:p w:rsidR="00193774" w:rsidRPr="008B6FBC" w:rsidRDefault="00193774" w:rsidP="00193774">
      <w:pPr>
        <w:pStyle w:val="Default"/>
        <w:rPr>
          <w:b/>
          <w:bCs/>
          <w:color w:val="auto"/>
          <w:sz w:val="22"/>
          <w:szCs w:val="22"/>
          <w:lang w:val="lt-LT"/>
        </w:rPr>
      </w:pPr>
      <w:r w:rsidRPr="008B6FBC">
        <w:rPr>
          <w:b/>
          <w:bCs/>
          <w:color w:val="auto"/>
          <w:sz w:val="22"/>
          <w:szCs w:val="22"/>
          <w:lang w:val="lt-LT"/>
        </w:rPr>
        <w:t xml:space="preserve">Pacientai, kurių inkstų arba kepenų </w:t>
      </w:r>
      <w:r>
        <w:rPr>
          <w:b/>
          <w:bCs/>
          <w:color w:val="auto"/>
          <w:sz w:val="22"/>
          <w:szCs w:val="22"/>
          <w:lang w:val="lt-LT"/>
        </w:rPr>
        <w:t>funkcija</w:t>
      </w:r>
      <w:r w:rsidRPr="008B6FBC">
        <w:rPr>
          <w:b/>
          <w:bCs/>
          <w:color w:val="auto"/>
          <w:sz w:val="22"/>
          <w:szCs w:val="22"/>
          <w:lang w:val="lt-LT"/>
        </w:rPr>
        <w:t xml:space="preserve"> sutrikusi </w:t>
      </w:r>
    </w:p>
    <w:p w:rsidR="00193774" w:rsidRPr="008B6FBC" w:rsidRDefault="00193774" w:rsidP="00193774">
      <w:pPr>
        <w:pStyle w:val="Antrat4"/>
        <w:spacing w:line="240" w:lineRule="auto"/>
        <w:jc w:val="left"/>
        <w:rPr>
          <w:rFonts w:ascii="Times New Roman" w:hAnsi="Times New Roman"/>
          <w:b w:val="0"/>
          <w:sz w:val="22"/>
          <w:szCs w:val="22"/>
          <w:lang w:val="lt-LT"/>
        </w:rPr>
      </w:pPr>
      <w:r w:rsidRPr="008B6FBC">
        <w:rPr>
          <w:rFonts w:ascii="Times New Roman" w:hAnsi="Times New Roman"/>
          <w:b w:val="0"/>
          <w:sz w:val="22"/>
          <w:szCs w:val="22"/>
          <w:lang w:val="lt-LT"/>
        </w:rPr>
        <w:t xml:space="preserve">Kadangi vaisto eliminacija iš pacientų, kurių inkstų arba kepenų funkcija sutrikusi, organizmo yra lėtesnė, kartotinio vartojimo didelėmis dozėmis turi būti vengiama. Vartojant trumpai dozės mažinti nereikia. Ilgalaikio </w:t>
      </w:r>
      <w:r>
        <w:rPr>
          <w:rFonts w:ascii="Times New Roman" w:hAnsi="Times New Roman"/>
          <w:b w:val="0"/>
          <w:sz w:val="22"/>
          <w:szCs w:val="22"/>
          <w:lang w:val="lt-LT"/>
        </w:rPr>
        <w:t xml:space="preserve">vaisto </w:t>
      </w:r>
      <w:r w:rsidRPr="008B6FBC">
        <w:rPr>
          <w:rFonts w:ascii="Times New Roman" w:hAnsi="Times New Roman"/>
          <w:b w:val="0"/>
          <w:sz w:val="22"/>
          <w:szCs w:val="22"/>
          <w:lang w:val="lt-LT"/>
        </w:rPr>
        <w:t>vartojimo patirties nėra.</w:t>
      </w:r>
    </w:p>
    <w:p w:rsidR="00193774" w:rsidRPr="008B6FBC" w:rsidRDefault="00193774" w:rsidP="00193774">
      <w:pPr>
        <w:pStyle w:val="Antrat4"/>
        <w:spacing w:line="240" w:lineRule="auto"/>
        <w:jc w:val="left"/>
        <w:rPr>
          <w:rFonts w:ascii="Times New Roman" w:hAnsi="Times New Roman"/>
          <w:b w:val="0"/>
          <w:bCs w:val="0"/>
          <w:sz w:val="22"/>
          <w:szCs w:val="22"/>
          <w:lang w:val="lt-LT"/>
        </w:rPr>
      </w:pPr>
      <w:r w:rsidRPr="008B6FBC">
        <w:rPr>
          <w:rFonts w:ascii="Times New Roman" w:hAnsi="Times New Roman"/>
          <w:b w:val="0"/>
          <w:bCs w:val="0"/>
          <w:sz w:val="22"/>
          <w:szCs w:val="22"/>
          <w:lang w:val="lt-LT"/>
        </w:rPr>
        <w:t xml:space="preserve">Injekcijos metu labai svarbu, kad </w:t>
      </w:r>
      <w:r>
        <w:rPr>
          <w:rFonts w:ascii="Times New Roman" w:hAnsi="Times New Roman"/>
          <w:b w:val="0"/>
          <w:bCs w:val="0"/>
          <w:sz w:val="22"/>
          <w:szCs w:val="22"/>
          <w:lang w:val="lt-LT"/>
        </w:rPr>
        <w:t>J</w:t>
      </w:r>
      <w:r w:rsidRPr="008B6FBC">
        <w:rPr>
          <w:rFonts w:ascii="Times New Roman" w:hAnsi="Times New Roman"/>
          <w:b w:val="0"/>
          <w:bCs w:val="0"/>
          <w:sz w:val="22"/>
          <w:szCs w:val="22"/>
          <w:lang w:val="lt-LT"/>
        </w:rPr>
        <w:t>us prižiūrėtų gydytojas, kuris po injekcijos atidžiai stebės jūsų būklę.</w:t>
      </w:r>
    </w:p>
    <w:p w:rsidR="00193774" w:rsidRPr="008B6FBC" w:rsidRDefault="00193774" w:rsidP="00193774">
      <w:pPr>
        <w:rPr>
          <w:szCs w:val="22"/>
          <w:lang w:val="lt-LT" w:eastAsia="x-none"/>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 xml:space="preserve">Ką daryti pavartojus per didelę </w:t>
      </w:r>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proofErr w:type="spellEnd"/>
      <w:r w:rsidRPr="008B6FBC">
        <w:rPr>
          <w:rFonts w:ascii="Times New Roman" w:hAnsi="Times New Roman"/>
          <w:sz w:val="22"/>
          <w:szCs w:val="22"/>
          <w:lang w:val="lt-LT"/>
        </w:rPr>
        <w:t xml:space="preserve"> dozę</w:t>
      </w:r>
    </w:p>
    <w:p w:rsidR="00193774" w:rsidRPr="008B6FBC" w:rsidRDefault="00193774" w:rsidP="00193774">
      <w:pPr>
        <w:rPr>
          <w:szCs w:val="22"/>
          <w:lang w:val="lt-LT" w:eastAsia="x-none"/>
        </w:rPr>
      </w:pP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Š</w:t>
      </w:r>
      <w:r>
        <w:rPr>
          <w:szCs w:val="22"/>
          <w:lang w:val="lt-LT"/>
        </w:rPr>
        <w:t>į</w:t>
      </w:r>
      <w:r w:rsidRPr="008B6FBC">
        <w:rPr>
          <w:szCs w:val="22"/>
          <w:lang w:val="lt-LT"/>
        </w:rPr>
        <w:t xml:space="preserve"> vaist</w:t>
      </w:r>
      <w:r>
        <w:rPr>
          <w:szCs w:val="22"/>
          <w:lang w:val="lt-LT"/>
        </w:rPr>
        <w:t>ą</w:t>
      </w:r>
      <w:r w:rsidRPr="008B6FBC">
        <w:rPr>
          <w:szCs w:val="22"/>
          <w:lang w:val="lt-LT"/>
        </w:rPr>
        <w:t xml:space="preserve"> Jums paskirs gydytojas, todėl perdozavimo tikimybė maža.</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 xml:space="preserve">Ūminio perdozavimo simptomai yra pykinimas, vėmimas, pilvo skausmas, inkstų </w:t>
      </w:r>
      <w:r>
        <w:rPr>
          <w:szCs w:val="22"/>
          <w:lang w:val="lt-LT"/>
        </w:rPr>
        <w:t>funkcijos</w:t>
      </w:r>
      <w:r w:rsidRPr="008B6FBC">
        <w:rPr>
          <w:szCs w:val="22"/>
          <w:lang w:val="lt-LT"/>
        </w:rPr>
        <w:t xml:space="preserve"> </w:t>
      </w:r>
      <w:r>
        <w:rPr>
          <w:szCs w:val="22"/>
          <w:lang w:val="lt-LT"/>
        </w:rPr>
        <w:t xml:space="preserve">sutrikimas ir (arba) </w:t>
      </w:r>
      <w:r w:rsidRPr="008B6FBC">
        <w:rPr>
          <w:szCs w:val="22"/>
          <w:lang w:val="lt-LT"/>
        </w:rPr>
        <w:t xml:space="preserve">inkstų nepakankamumas, nervų sistemos sutrikimai (svaigulys, mieguistumas, koma, </w:t>
      </w:r>
      <w:r>
        <w:rPr>
          <w:szCs w:val="22"/>
          <w:lang w:val="lt-LT"/>
        </w:rPr>
        <w:t>traukuliai</w:t>
      </w:r>
      <w:r w:rsidRPr="008B6FBC">
        <w:rPr>
          <w:szCs w:val="22"/>
          <w:lang w:val="lt-LT"/>
        </w:rPr>
        <w:t xml:space="preserve">), </w:t>
      </w:r>
      <w:proofErr w:type="spellStart"/>
      <w:r w:rsidRPr="008B6FBC">
        <w:rPr>
          <w:szCs w:val="22"/>
          <w:lang w:val="lt-LT"/>
        </w:rPr>
        <w:t>hipotenzija</w:t>
      </w:r>
      <w:proofErr w:type="spellEnd"/>
      <w:r w:rsidRPr="008B6FBC">
        <w:rPr>
          <w:szCs w:val="22"/>
          <w:lang w:val="lt-LT"/>
        </w:rPr>
        <w:t xml:space="preserve"> ir nenormalus širdies ritmas. Labai didelės </w:t>
      </w:r>
      <w:r>
        <w:rPr>
          <w:szCs w:val="22"/>
          <w:lang w:val="lt-LT"/>
        </w:rPr>
        <w:t xml:space="preserve">vaisto </w:t>
      </w:r>
      <w:r w:rsidRPr="008B6FBC">
        <w:rPr>
          <w:szCs w:val="22"/>
          <w:lang w:val="lt-LT"/>
        </w:rPr>
        <w:t>dozės gali sukelti nekenksmingą šlapimo nusidažymą raudonai.</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9"/>
        <w:rPr>
          <w:b/>
          <w:bCs/>
          <w:szCs w:val="22"/>
          <w:lang w:val="lt-LT"/>
        </w:rPr>
      </w:pPr>
      <w:r w:rsidRPr="008B6FBC">
        <w:rPr>
          <w:b/>
          <w:bCs/>
          <w:szCs w:val="22"/>
          <w:lang w:val="lt-LT"/>
        </w:rPr>
        <w:t xml:space="preserve">Pamiršus pavartoti </w:t>
      </w:r>
      <w:proofErr w:type="spellStart"/>
      <w:r w:rsidRPr="008B6FBC">
        <w:rPr>
          <w:b/>
          <w:bCs/>
          <w:szCs w:val="22"/>
          <w:lang w:val="lt-LT"/>
        </w:rPr>
        <w:t>Metamizole</w:t>
      </w:r>
      <w:proofErr w:type="spellEnd"/>
      <w:r w:rsidRPr="008B6FBC">
        <w:rPr>
          <w:b/>
          <w:bCs/>
          <w:szCs w:val="22"/>
          <w:lang w:val="lt-LT"/>
        </w:rPr>
        <w:t xml:space="preserve"> </w:t>
      </w:r>
      <w:proofErr w:type="spellStart"/>
      <w:r w:rsidRPr="008B6FBC">
        <w:rPr>
          <w:b/>
          <w:bCs/>
          <w:szCs w:val="22"/>
          <w:lang w:val="lt-LT"/>
        </w:rPr>
        <w:t>sodium</w:t>
      </w:r>
      <w:proofErr w:type="spellEnd"/>
      <w:r w:rsidRPr="008B6FBC">
        <w:rPr>
          <w:b/>
          <w:bCs/>
          <w:szCs w:val="22"/>
          <w:lang w:val="lt-LT"/>
        </w:rPr>
        <w:t xml:space="preserve"> </w:t>
      </w:r>
      <w:proofErr w:type="spellStart"/>
      <w:r w:rsidRPr="008B6FBC">
        <w:rPr>
          <w:b/>
          <w:bCs/>
          <w:szCs w:val="22"/>
          <w:lang w:val="lt-LT"/>
        </w:rPr>
        <w:t>Bausch</w:t>
      </w:r>
      <w:proofErr w:type="spellEnd"/>
      <w:r w:rsidRPr="008B6FBC">
        <w:rPr>
          <w:b/>
          <w:bCs/>
          <w:szCs w:val="22"/>
          <w:lang w:val="lt-LT"/>
        </w:rPr>
        <w:t xml:space="preserve"> </w:t>
      </w:r>
      <w:proofErr w:type="spellStart"/>
      <w:r w:rsidRPr="008B6FBC">
        <w:rPr>
          <w:b/>
          <w:bCs/>
          <w:szCs w:val="22"/>
          <w:lang w:val="lt-LT"/>
        </w:rPr>
        <w:t>Health</w:t>
      </w:r>
      <w:proofErr w:type="spellEnd"/>
    </w:p>
    <w:p w:rsidR="00193774" w:rsidRPr="008B6FBC" w:rsidRDefault="00193774" w:rsidP="00193774">
      <w:pPr>
        <w:numPr>
          <w:ilvl w:val="12"/>
          <w:numId w:val="0"/>
        </w:numPr>
        <w:tabs>
          <w:tab w:val="clear" w:pos="567"/>
        </w:tabs>
        <w:spacing w:line="240" w:lineRule="auto"/>
        <w:ind w:right="-29"/>
        <w:rPr>
          <w:szCs w:val="22"/>
          <w:lang w:val="lt-LT"/>
        </w:rPr>
      </w:pPr>
    </w:p>
    <w:p w:rsidR="00193774" w:rsidRPr="008B6FBC" w:rsidRDefault="00193774" w:rsidP="00193774">
      <w:pPr>
        <w:pStyle w:val="BTEMEASMCA"/>
        <w:rPr>
          <w:sz w:val="22"/>
          <w:szCs w:val="22"/>
          <w:lang w:val="lt-LT"/>
        </w:rPr>
      </w:pPr>
      <w:r w:rsidRPr="008B6FBC">
        <w:rPr>
          <w:sz w:val="22"/>
          <w:szCs w:val="22"/>
          <w:lang w:val="lt-LT"/>
        </w:rPr>
        <w:t>Negalima vartoti dvigubos dozės norint kompensuoti praleistą dozę.</w:t>
      </w:r>
    </w:p>
    <w:p w:rsidR="00193774" w:rsidRPr="008B6FBC" w:rsidRDefault="00193774" w:rsidP="00193774">
      <w:pPr>
        <w:numPr>
          <w:ilvl w:val="12"/>
          <w:numId w:val="0"/>
        </w:numPr>
        <w:tabs>
          <w:tab w:val="clear" w:pos="567"/>
        </w:tabs>
        <w:spacing w:line="240" w:lineRule="auto"/>
        <w:ind w:right="-29"/>
        <w:rPr>
          <w:szCs w:val="22"/>
          <w:lang w:val="lt-LT"/>
        </w:rPr>
      </w:pPr>
    </w:p>
    <w:p w:rsidR="00193774" w:rsidRPr="008B6FBC" w:rsidRDefault="00193774" w:rsidP="00193774">
      <w:pPr>
        <w:numPr>
          <w:ilvl w:val="12"/>
          <w:numId w:val="0"/>
        </w:numPr>
        <w:tabs>
          <w:tab w:val="clear" w:pos="567"/>
        </w:tabs>
        <w:spacing w:line="240" w:lineRule="auto"/>
        <w:ind w:right="-29"/>
        <w:rPr>
          <w:szCs w:val="22"/>
          <w:lang w:val="lt-LT"/>
        </w:rPr>
      </w:pPr>
      <w:r w:rsidRPr="008B6FBC">
        <w:rPr>
          <w:szCs w:val="22"/>
          <w:lang w:val="lt-LT"/>
        </w:rPr>
        <w:t>Jeigu kiltų daugiau klausimų dėl šio vaisto vartojimo, kreipkitės į gydytoją</w:t>
      </w:r>
      <w:r>
        <w:rPr>
          <w:szCs w:val="22"/>
          <w:lang w:val="lt-LT"/>
        </w:rPr>
        <w:t xml:space="preserve"> arba </w:t>
      </w:r>
      <w:r w:rsidRPr="008B6FBC">
        <w:rPr>
          <w:szCs w:val="22"/>
          <w:lang w:val="lt-LT"/>
        </w:rPr>
        <w:t>vaistininką.</w:t>
      </w:r>
    </w:p>
    <w:p w:rsidR="00193774" w:rsidRPr="008B6FBC" w:rsidRDefault="00193774" w:rsidP="00193774">
      <w:pPr>
        <w:numPr>
          <w:ilvl w:val="12"/>
          <w:numId w:val="0"/>
        </w:numPr>
        <w:tabs>
          <w:tab w:val="clear" w:pos="567"/>
        </w:tabs>
        <w:spacing w:line="240" w:lineRule="auto"/>
        <w:rPr>
          <w:szCs w:val="22"/>
          <w:lang w:val="lt-LT"/>
        </w:rPr>
      </w:pPr>
    </w:p>
    <w:p w:rsidR="00193774" w:rsidRPr="008B6FBC" w:rsidRDefault="00193774" w:rsidP="00193774">
      <w:pPr>
        <w:numPr>
          <w:ilvl w:val="12"/>
          <w:numId w:val="0"/>
        </w:numPr>
        <w:tabs>
          <w:tab w:val="clear" w:pos="567"/>
        </w:tabs>
        <w:spacing w:line="240" w:lineRule="auto"/>
        <w:rPr>
          <w:szCs w:val="22"/>
          <w:lang w:val="lt-LT"/>
        </w:rPr>
      </w:pPr>
    </w:p>
    <w:p w:rsidR="00193774" w:rsidRPr="008B6FBC" w:rsidRDefault="00193774" w:rsidP="00193774">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4.</w:t>
      </w:r>
      <w:r w:rsidRPr="008B6FBC">
        <w:rPr>
          <w:rFonts w:ascii="Times New Roman" w:hAnsi="Times New Roman"/>
          <w:sz w:val="22"/>
          <w:szCs w:val="22"/>
          <w:lang w:val="lt-LT"/>
        </w:rPr>
        <w:tab/>
        <w:t>Galimas šalutinis poveikis</w:t>
      </w:r>
    </w:p>
    <w:p w:rsidR="00193774" w:rsidRPr="008B6FBC" w:rsidRDefault="00193774" w:rsidP="00193774">
      <w:pPr>
        <w:numPr>
          <w:ilvl w:val="12"/>
          <w:numId w:val="0"/>
        </w:numPr>
        <w:tabs>
          <w:tab w:val="clear" w:pos="567"/>
        </w:tabs>
        <w:spacing w:line="240" w:lineRule="auto"/>
        <w:rPr>
          <w:szCs w:val="22"/>
          <w:lang w:val="lt-LT"/>
        </w:rPr>
      </w:pPr>
    </w:p>
    <w:p w:rsidR="00193774" w:rsidRPr="008B6FBC" w:rsidRDefault="00193774" w:rsidP="00193774">
      <w:pPr>
        <w:numPr>
          <w:ilvl w:val="12"/>
          <w:numId w:val="0"/>
        </w:numPr>
        <w:tabs>
          <w:tab w:val="clear" w:pos="567"/>
        </w:tabs>
        <w:spacing w:line="240" w:lineRule="auto"/>
        <w:ind w:right="-29"/>
        <w:rPr>
          <w:szCs w:val="22"/>
          <w:lang w:val="lt-LT"/>
        </w:rPr>
      </w:pPr>
      <w:r w:rsidRPr="008B6FBC">
        <w:rPr>
          <w:szCs w:val="22"/>
          <w:lang w:val="lt-LT"/>
        </w:rPr>
        <w:t>Šis vaistas, kaip ir visi kiti, gali sukelti šalutinį poveikį, nors jis pasireiškia ne visiems žmonėms.</w:t>
      </w:r>
    </w:p>
    <w:p w:rsidR="00193774" w:rsidRPr="008B6FBC" w:rsidRDefault="00193774" w:rsidP="00193774">
      <w:pPr>
        <w:ind w:right="-29"/>
        <w:rPr>
          <w:noProof/>
          <w:szCs w:val="22"/>
          <w:lang w:val="lt-LT"/>
        </w:rPr>
      </w:pPr>
    </w:p>
    <w:p w:rsidR="00193774" w:rsidRPr="008B6FBC" w:rsidRDefault="00193774" w:rsidP="00193774">
      <w:pPr>
        <w:ind w:right="-29"/>
        <w:rPr>
          <w:b/>
          <w:bCs/>
          <w:noProof/>
          <w:szCs w:val="22"/>
          <w:lang w:val="lt-LT"/>
        </w:rPr>
      </w:pPr>
      <w:r w:rsidRPr="008B6FBC">
        <w:rPr>
          <w:b/>
          <w:bCs/>
          <w:noProof/>
          <w:szCs w:val="22"/>
          <w:lang w:val="lt-LT"/>
        </w:rPr>
        <w:t>Labai dažni šalutinio poveikio reiškiniai: gali pasireikšti ne rečiau kaip 1 iš 10 asmenų</w:t>
      </w:r>
    </w:p>
    <w:p w:rsidR="00193774" w:rsidRPr="008B6FBC" w:rsidRDefault="00193774" w:rsidP="00193774">
      <w:pPr>
        <w:ind w:right="-29"/>
        <w:rPr>
          <w:noProof/>
          <w:szCs w:val="22"/>
          <w:lang w:val="lt-LT"/>
        </w:rPr>
      </w:pPr>
      <w:r w:rsidRPr="008B6FBC">
        <w:rPr>
          <w:b/>
          <w:bCs/>
          <w:noProof/>
          <w:szCs w:val="22"/>
          <w:lang w:val="lt-LT"/>
        </w:rPr>
        <w:t>Dažni šalutinio poveikio reiškiniai: gali pasireikšti rečiau kaip 1 iš 10 asmenų</w:t>
      </w:r>
    </w:p>
    <w:p w:rsidR="00193774" w:rsidRPr="008B6FBC" w:rsidRDefault="00193774" w:rsidP="00193774">
      <w:pPr>
        <w:ind w:right="-29"/>
        <w:rPr>
          <w:b/>
          <w:bCs/>
          <w:noProof/>
          <w:szCs w:val="22"/>
          <w:lang w:val="lt-LT"/>
        </w:rPr>
      </w:pPr>
      <w:r w:rsidRPr="008B6FBC">
        <w:rPr>
          <w:b/>
          <w:bCs/>
          <w:noProof/>
          <w:szCs w:val="22"/>
          <w:lang w:val="lt-LT"/>
        </w:rPr>
        <w:t>Nedažni šalutinio poveikio reiškiniai: gali pasireikšti rečiau kaip 1 iš 100 asmenų</w:t>
      </w:r>
    </w:p>
    <w:p w:rsidR="00193774" w:rsidRPr="008B6FBC" w:rsidRDefault="00193774" w:rsidP="00193774">
      <w:pPr>
        <w:ind w:right="-29"/>
        <w:rPr>
          <w:rFonts w:eastAsia="Segoe UI Emoji"/>
          <w:b/>
          <w:bCs/>
          <w:noProof/>
          <w:szCs w:val="22"/>
          <w:lang w:val="lt-LT"/>
        </w:rPr>
      </w:pPr>
      <w:r w:rsidRPr="008B6FBC">
        <w:rPr>
          <w:b/>
          <w:bCs/>
          <w:noProof/>
          <w:szCs w:val="22"/>
          <w:lang w:val="lt-LT"/>
        </w:rPr>
        <w:t>Reti šalutinio poveikio reiškiniai: gali pasireikšti rečiau kaip 1 iš 1 000 asmenų</w:t>
      </w:r>
    </w:p>
    <w:p w:rsidR="00193774" w:rsidRPr="008B6FBC" w:rsidRDefault="00193774" w:rsidP="00193774">
      <w:pPr>
        <w:ind w:right="-29"/>
        <w:rPr>
          <w:noProof/>
          <w:szCs w:val="22"/>
          <w:lang w:val="lt-LT"/>
        </w:rPr>
      </w:pPr>
      <w:r w:rsidRPr="008B6FBC">
        <w:rPr>
          <w:b/>
          <w:bCs/>
          <w:noProof/>
          <w:szCs w:val="22"/>
          <w:lang w:val="lt-LT"/>
        </w:rPr>
        <w:t>Labai reti šalutinio poveikio reiškiniai: gali pasireikšti rečiau kaip 1 iš 10 000 asmenų</w:t>
      </w:r>
    </w:p>
    <w:p w:rsidR="00193774" w:rsidRPr="008B6FBC" w:rsidRDefault="00193774" w:rsidP="00193774">
      <w:pPr>
        <w:ind w:right="-29"/>
        <w:rPr>
          <w:b/>
          <w:bCs/>
          <w:noProof/>
          <w:szCs w:val="22"/>
          <w:lang w:val="lt-LT"/>
        </w:rPr>
      </w:pPr>
      <w:r w:rsidRPr="008B6FBC">
        <w:rPr>
          <w:b/>
          <w:bCs/>
          <w:noProof/>
          <w:szCs w:val="22"/>
          <w:lang w:val="lt-LT"/>
        </w:rPr>
        <w:t>Šalutinio poveikio reiškiniai, kurių dažnis nežinomas: negali būti apskaičiuotas pagal turimus duomenis</w:t>
      </w:r>
    </w:p>
    <w:p w:rsidR="00193774" w:rsidRPr="008B6FBC" w:rsidRDefault="00193774" w:rsidP="00193774">
      <w:pPr>
        <w:numPr>
          <w:ilvl w:val="12"/>
          <w:numId w:val="0"/>
        </w:numPr>
        <w:tabs>
          <w:tab w:val="clear" w:pos="567"/>
        </w:tabs>
        <w:spacing w:line="240" w:lineRule="auto"/>
        <w:ind w:right="-29"/>
        <w:rPr>
          <w:bCs/>
          <w:szCs w:val="22"/>
          <w:lang w:val="lt-LT"/>
        </w:rPr>
      </w:pPr>
    </w:p>
    <w:p w:rsidR="00193774" w:rsidRPr="008B6FBC" w:rsidRDefault="00193774" w:rsidP="00193774">
      <w:pPr>
        <w:tabs>
          <w:tab w:val="clear" w:pos="567"/>
        </w:tabs>
        <w:spacing w:line="240" w:lineRule="auto"/>
        <w:ind w:right="-29"/>
        <w:rPr>
          <w:szCs w:val="22"/>
          <w:lang w:val="lt-LT"/>
        </w:rPr>
      </w:pPr>
      <w:r w:rsidRPr="008B6FBC">
        <w:rPr>
          <w:bCs/>
          <w:szCs w:val="22"/>
          <w:lang w:val="lt-LT"/>
        </w:rPr>
        <w:t>N</w:t>
      </w:r>
      <w:r w:rsidRPr="008B6FBC">
        <w:rPr>
          <w:szCs w:val="22"/>
          <w:lang w:val="lt-LT"/>
        </w:rPr>
        <w:t xml:space="preserve">utraukite </w:t>
      </w:r>
      <w:proofErr w:type="spellStart"/>
      <w:r w:rsidRPr="008B6FBC">
        <w:rPr>
          <w:szCs w:val="22"/>
          <w:lang w:val="lt-LT"/>
        </w:rPr>
        <w:t>Metamizole</w:t>
      </w:r>
      <w:proofErr w:type="spellEnd"/>
      <w:r w:rsidRPr="008B6FBC">
        <w:rPr>
          <w:szCs w:val="22"/>
          <w:lang w:val="lt-LT"/>
        </w:rPr>
        <w:t xml:space="preserve"> </w:t>
      </w:r>
      <w:proofErr w:type="spellStart"/>
      <w:r w:rsidRPr="008B6FBC">
        <w:rPr>
          <w:szCs w:val="22"/>
          <w:lang w:val="lt-LT"/>
        </w:rPr>
        <w:t>sodium</w:t>
      </w:r>
      <w:proofErr w:type="spellEnd"/>
      <w:r w:rsidRPr="008B6FBC">
        <w:rPr>
          <w:szCs w:val="22"/>
          <w:lang w:val="lt-LT"/>
        </w:rPr>
        <w:t xml:space="preserve"> </w:t>
      </w: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vartojimą ir nedelsiant kreipkitės į gydytoją, jeigu Jums pasireiškė bet kuris iš toliau išvardytų šalutinių poveikių: pykinimas arba vėmimas, karščiavimas, nuovargis, apetito netekimas, patamsėjęs šlapimas, neįprastai šviesios išmatos, odos arba akių baltymų pageltimas, niežėjimas, išbėrimas arba skausmas viršutinėje pilvo dalyje. Šie simptomai gali būti kepenų pažeidimo požymiai. Žr. 2 skyrių „Įspėjimai ir atsargumo priemonės“.</w:t>
      </w:r>
    </w:p>
    <w:p w:rsidR="00193774" w:rsidRPr="008B6FBC" w:rsidRDefault="00193774" w:rsidP="00193774">
      <w:pPr>
        <w:tabs>
          <w:tab w:val="clear" w:pos="567"/>
        </w:tabs>
        <w:spacing w:line="240" w:lineRule="auto"/>
        <w:ind w:right="-29"/>
        <w:rPr>
          <w:szCs w:val="22"/>
          <w:lang w:val="lt-LT"/>
        </w:rPr>
      </w:pPr>
    </w:p>
    <w:p w:rsidR="00193774" w:rsidRPr="008B6FBC" w:rsidRDefault="00193774" w:rsidP="00193774">
      <w:pPr>
        <w:pStyle w:val="Default"/>
        <w:rPr>
          <w:rFonts w:eastAsia="Times New Roman"/>
          <w:snapToGrid w:val="0"/>
          <w:color w:val="auto"/>
          <w:sz w:val="22"/>
          <w:szCs w:val="22"/>
          <w:lang w:val="lt-LT" w:eastAsia="en-US"/>
        </w:rPr>
      </w:pPr>
      <w:r w:rsidRPr="008B6FBC">
        <w:rPr>
          <w:rFonts w:eastAsia="Times New Roman"/>
          <w:b/>
          <w:bCs/>
          <w:snapToGrid w:val="0"/>
          <w:color w:val="auto"/>
          <w:sz w:val="22"/>
          <w:szCs w:val="22"/>
          <w:lang w:val="lt-LT" w:eastAsia="en-US"/>
        </w:rPr>
        <w:t xml:space="preserve">Nebevartokite </w:t>
      </w:r>
      <w:proofErr w:type="spellStart"/>
      <w:r w:rsidRPr="008B6FBC">
        <w:rPr>
          <w:rFonts w:eastAsia="Times New Roman"/>
          <w:b/>
          <w:bCs/>
          <w:snapToGrid w:val="0"/>
          <w:color w:val="auto"/>
          <w:sz w:val="22"/>
          <w:szCs w:val="22"/>
          <w:lang w:val="lt-LT" w:eastAsia="en-US"/>
        </w:rPr>
        <w:t>metamizolo</w:t>
      </w:r>
      <w:proofErr w:type="spellEnd"/>
      <w:r w:rsidRPr="008B6FBC">
        <w:rPr>
          <w:rFonts w:eastAsia="Times New Roman"/>
          <w:b/>
          <w:bCs/>
          <w:snapToGrid w:val="0"/>
          <w:color w:val="auto"/>
          <w:sz w:val="22"/>
          <w:szCs w:val="22"/>
          <w:lang w:val="lt-LT" w:eastAsia="en-US"/>
        </w:rPr>
        <w:t xml:space="preserve"> ir nedelsdami kreipkitės medicininės pagalbos pastebėję bent vieną iš toliau nurodytų šalutinio poveikio reiškinių</w:t>
      </w:r>
      <w:r w:rsidRPr="008B6FBC">
        <w:rPr>
          <w:rFonts w:eastAsia="Times New Roman"/>
          <w:snapToGrid w:val="0"/>
          <w:color w:val="auto"/>
          <w:sz w:val="22"/>
          <w:szCs w:val="22"/>
          <w:lang w:val="lt-LT" w:eastAsia="en-US"/>
        </w:rPr>
        <w:t xml:space="preserve"> (dažnis nežinomas):</w:t>
      </w:r>
    </w:p>
    <w:p w:rsidR="00193774" w:rsidRPr="008B6FBC" w:rsidRDefault="00193774" w:rsidP="00193774">
      <w:pPr>
        <w:numPr>
          <w:ilvl w:val="0"/>
          <w:numId w:val="3"/>
        </w:numPr>
        <w:tabs>
          <w:tab w:val="clear" w:pos="567"/>
        </w:tabs>
        <w:spacing w:line="240" w:lineRule="auto"/>
        <w:ind w:left="567" w:right="-29" w:hanging="567"/>
        <w:rPr>
          <w:szCs w:val="22"/>
          <w:lang w:val="lt-LT"/>
        </w:rPr>
      </w:pPr>
      <w:r w:rsidRPr="008B6FBC">
        <w:rPr>
          <w:szCs w:val="22"/>
          <w:lang w:val="lt-LT"/>
        </w:rPr>
        <w:t>rausvos neiškilios, į taikin</w:t>
      </w:r>
      <w:r>
        <w:rPr>
          <w:szCs w:val="22"/>
          <w:lang w:val="lt-LT"/>
        </w:rPr>
        <w:t>į</w:t>
      </w:r>
      <w:r w:rsidRPr="008B6FBC">
        <w:rPr>
          <w:szCs w:val="22"/>
          <w:lang w:val="lt-LT"/>
        </w:rPr>
        <w:t xml:space="preserve"> panašios arba apskritos dėmelės liemens srityje, kurių viduryje neretai susidaro pūslelės, taip pat odos lupimasis, opos burnos, gerklės, nosies, lyti</w:t>
      </w:r>
      <w:r>
        <w:rPr>
          <w:szCs w:val="22"/>
          <w:lang w:val="lt-LT"/>
        </w:rPr>
        <w:t>nių</w:t>
      </w:r>
      <w:r w:rsidRPr="008B6FBC">
        <w:rPr>
          <w:szCs w:val="22"/>
          <w:lang w:val="lt-LT"/>
        </w:rPr>
        <w:t xml:space="preserve"> organų ir akių gleivinėje. Prieš atsirandant toki</w:t>
      </w:r>
      <w:r>
        <w:rPr>
          <w:szCs w:val="22"/>
          <w:lang w:val="lt-LT"/>
        </w:rPr>
        <w:t>ems</w:t>
      </w:r>
      <w:r w:rsidRPr="008B6FBC">
        <w:rPr>
          <w:szCs w:val="22"/>
          <w:lang w:val="lt-LT"/>
        </w:rPr>
        <w:t xml:space="preserve"> sunki</w:t>
      </w:r>
      <w:r>
        <w:rPr>
          <w:szCs w:val="22"/>
          <w:lang w:val="lt-LT"/>
        </w:rPr>
        <w:t>ems</w:t>
      </w:r>
      <w:r w:rsidRPr="008B6FBC">
        <w:rPr>
          <w:szCs w:val="22"/>
          <w:lang w:val="lt-LT"/>
        </w:rPr>
        <w:t xml:space="preserve"> odos išbėrim</w:t>
      </w:r>
      <w:r>
        <w:rPr>
          <w:szCs w:val="22"/>
          <w:lang w:val="lt-LT"/>
        </w:rPr>
        <w:t>ams</w:t>
      </w:r>
      <w:r w:rsidRPr="008B6FBC">
        <w:rPr>
          <w:szCs w:val="22"/>
          <w:lang w:val="lt-LT"/>
        </w:rPr>
        <w:t>, pacientui gali pasireikšti karščiavimas ir gripą primenantys simptomai (</w:t>
      </w:r>
      <w:proofErr w:type="spellStart"/>
      <w:r w:rsidRPr="008B6FBC">
        <w:rPr>
          <w:szCs w:val="22"/>
          <w:lang w:val="lt-LT"/>
        </w:rPr>
        <w:t>Stivenso</w:t>
      </w:r>
      <w:proofErr w:type="spellEnd"/>
      <w:r w:rsidRPr="008B6FBC">
        <w:rPr>
          <w:szCs w:val="22"/>
          <w:lang w:val="lt-LT"/>
        </w:rPr>
        <w:t xml:space="preserve">-Džonsono sindromas, toksinė epidermio </w:t>
      </w:r>
      <w:proofErr w:type="spellStart"/>
      <w:r w:rsidRPr="008B6FBC">
        <w:rPr>
          <w:szCs w:val="22"/>
          <w:lang w:val="lt-LT"/>
        </w:rPr>
        <w:t>nekrolizė</w:t>
      </w:r>
      <w:proofErr w:type="spellEnd"/>
      <w:r w:rsidRPr="008B6FBC">
        <w:rPr>
          <w:szCs w:val="22"/>
          <w:lang w:val="lt-LT"/>
        </w:rPr>
        <w:t>);</w:t>
      </w:r>
    </w:p>
    <w:p w:rsidR="00193774" w:rsidRPr="008B6FBC" w:rsidRDefault="00193774" w:rsidP="00193774">
      <w:pPr>
        <w:numPr>
          <w:ilvl w:val="0"/>
          <w:numId w:val="3"/>
        </w:numPr>
        <w:tabs>
          <w:tab w:val="clear" w:pos="567"/>
        </w:tabs>
        <w:spacing w:line="240" w:lineRule="auto"/>
        <w:ind w:left="567" w:right="-29" w:hanging="567"/>
        <w:rPr>
          <w:szCs w:val="22"/>
          <w:lang w:val="lt-LT"/>
        </w:rPr>
      </w:pPr>
      <w:r w:rsidRPr="008B6FBC">
        <w:rPr>
          <w:szCs w:val="22"/>
          <w:lang w:val="lt-LT"/>
        </w:rPr>
        <w:t>išplitęs išbėrimas, pakilusi kūno temperatūra ir padidėję limfmazgiai (</w:t>
      </w:r>
      <w:r w:rsidRPr="00477A48">
        <w:rPr>
          <w:i/>
          <w:szCs w:val="22"/>
          <w:lang w:val="lt-LT"/>
        </w:rPr>
        <w:t>DRESS</w:t>
      </w:r>
      <w:r w:rsidRPr="008B6FBC">
        <w:rPr>
          <w:szCs w:val="22"/>
          <w:lang w:val="lt-LT"/>
        </w:rPr>
        <w:t xml:space="preserve"> sindromas arba padidėjusio jautrumo vaistui sindromas).</w:t>
      </w:r>
    </w:p>
    <w:p w:rsidR="00193774" w:rsidRPr="008B6FBC" w:rsidRDefault="00193774" w:rsidP="00193774">
      <w:pPr>
        <w:tabs>
          <w:tab w:val="clear" w:pos="567"/>
        </w:tabs>
        <w:spacing w:line="240" w:lineRule="auto"/>
        <w:ind w:left="567" w:right="-29"/>
        <w:rPr>
          <w:szCs w:val="22"/>
          <w:lang w:val="lt-LT"/>
        </w:rPr>
      </w:pPr>
    </w:p>
    <w:p w:rsidR="00193774" w:rsidRPr="008B6FBC" w:rsidRDefault="00193774" w:rsidP="00193774">
      <w:pPr>
        <w:tabs>
          <w:tab w:val="clear" w:pos="567"/>
        </w:tabs>
        <w:spacing w:line="240" w:lineRule="auto"/>
        <w:ind w:right="-29"/>
        <w:rPr>
          <w:b/>
          <w:bCs/>
          <w:i/>
          <w:iCs/>
          <w:szCs w:val="22"/>
          <w:lang w:val="lt-LT"/>
        </w:rPr>
      </w:pPr>
      <w:r w:rsidRPr="008B6FBC">
        <w:rPr>
          <w:b/>
          <w:bCs/>
          <w:i/>
          <w:iCs/>
          <w:szCs w:val="22"/>
          <w:lang w:val="lt-LT"/>
        </w:rPr>
        <w:t>Kraujo ir limfinės sistemos sutrikimai</w:t>
      </w:r>
    </w:p>
    <w:p w:rsidR="00193774" w:rsidRPr="008B6FBC" w:rsidRDefault="00193774" w:rsidP="00193774">
      <w:pPr>
        <w:tabs>
          <w:tab w:val="clear" w:pos="567"/>
        </w:tabs>
        <w:spacing w:line="240" w:lineRule="auto"/>
        <w:ind w:right="-29"/>
        <w:rPr>
          <w:b/>
          <w:bCs/>
          <w:i/>
          <w:iCs/>
          <w:szCs w:val="22"/>
          <w:lang w:val="lt-LT"/>
        </w:rPr>
      </w:pPr>
    </w:p>
    <w:p w:rsidR="00193774" w:rsidRPr="008B6FBC" w:rsidRDefault="00193774" w:rsidP="00193774">
      <w:pPr>
        <w:numPr>
          <w:ilvl w:val="12"/>
          <w:numId w:val="0"/>
        </w:numPr>
        <w:tabs>
          <w:tab w:val="clear" w:pos="567"/>
        </w:tabs>
        <w:spacing w:line="240" w:lineRule="auto"/>
        <w:ind w:right="-29"/>
        <w:rPr>
          <w:szCs w:val="22"/>
          <w:lang w:val="lt-LT"/>
        </w:rPr>
      </w:pPr>
      <w:r w:rsidRPr="008B6FBC">
        <w:rPr>
          <w:i/>
          <w:iCs/>
          <w:szCs w:val="22"/>
          <w:lang w:val="lt-LT"/>
        </w:rPr>
        <w:t xml:space="preserve">Reti </w:t>
      </w:r>
      <w:r w:rsidRPr="008B6FBC">
        <w:rPr>
          <w:szCs w:val="22"/>
          <w:lang w:val="lt-LT"/>
        </w:rPr>
        <w:t>(</w:t>
      </w:r>
      <w:proofErr w:type="spellStart"/>
      <w:r w:rsidRPr="008B6FBC">
        <w:rPr>
          <w:szCs w:val="22"/>
          <w:lang w:val="lt-LT"/>
        </w:rPr>
        <w:t>kraujodaros</w:t>
      </w:r>
      <w:proofErr w:type="spellEnd"/>
      <w:r w:rsidRPr="008B6FBC">
        <w:rPr>
          <w:szCs w:val="22"/>
          <w:lang w:val="lt-LT"/>
        </w:rPr>
        <w:t xml:space="preserve"> sutrikimai): sumažėjęs raudonųjų kraujo kūnelių skaičius dėl kaulų čiulpų </w:t>
      </w:r>
      <w:r>
        <w:rPr>
          <w:szCs w:val="22"/>
          <w:lang w:val="lt-LT"/>
        </w:rPr>
        <w:t xml:space="preserve">veiklos </w:t>
      </w:r>
      <w:r w:rsidRPr="008B6FBC">
        <w:rPr>
          <w:szCs w:val="22"/>
          <w:lang w:val="lt-LT"/>
        </w:rPr>
        <w:t>slopinimo (</w:t>
      </w:r>
      <w:proofErr w:type="spellStart"/>
      <w:r w:rsidRPr="008B6FBC">
        <w:rPr>
          <w:szCs w:val="22"/>
          <w:lang w:val="lt-LT"/>
        </w:rPr>
        <w:t>aplazinė</w:t>
      </w:r>
      <w:proofErr w:type="spellEnd"/>
      <w:r w:rsidRPr="008B6FBC">
        <w:rPr>
          <w:szCs w:val="22"/>
          <w:lang w:val="lt-LT"/>
        </w:rPr>
        <w:t xml:space="preserve"> anemija), vienos rūšies baltųjų kraujo kūnelių sumažėjimas arba išnykimas (</w:t>
      </w:r>
      <w:proofErr w:type="spellStart"/>
      <w:r w:rsidRPr="008B6FBC">
        <w:rPr>
          <w:szCs w:val="22"/>
          <w:lang w:val="lt-LT"/>
        </w:rPr>
        <w:t>agranulocitozė</w:t>
      </w:r>
      <w:proofErr w:type="spellEnd"/>
      <w:r w:rsidRPr="008B6FBC">
        <w:rPr>
          <w:szCs w:val="22"/>
          <w:lang w:val="lt-LT"/>
        </w:rPr>
        <w:t>) ir raudonųjų kraujo kūnelių, baltųjų kraujo kūnelių ir trombocitų skaičiaus sumažėjimas (</w:t>
      </w:r>
      <w:proofErr w:type="spellStart"/>
      <w:r w:rsidRPr="008B6FBC">
        <w:rPr>
          <w:szCs w:val="22"/>
          <w:lang w:val="lt-LT"/>
        </w:rPr>
        <w:t>pancitopenija</w:t>
      </w:r>
      <w:proofErr w:type="spellEnd"/>
      <w:r w:rsidRPr="008B6FBC">
        <w:rPr>
          <w:szCs w:val="22"/>
          <w:lang w:val="lt-LT"/>
        </w:rPr>
        <w:t xml:space="preserve">), </w:t>
      </w:r>
      <w:r>
        <w:rPr>
          <w:szCs w:val="22"/>
          <w:lang w:val="lt-LT"/>
        </w:rPr>
        <w:t>galintis baigtis</w:t>
      </w:r>
      <w:r w:rsidRPr="008B6FBC">
        <w:rPr>
          <w:szCs w:val="22"/>
          <w:lang w:val="lt-LT"/>
        </w:rPr>
        <w:t xml:space="preserve"> mirt</w:t>
      </w:r>
      <w:r>
        <w:rPr>
          <w:szCs w:val="22"/>
          <w:lang w:val="lt-LT"/>
        </w:rPr>
        <w:t>imi</w:t>
      </w:r>
      <w:r w:rsidRPr="008B6FBC">
        <w:rPr>
          <w:szCs w:val="22"/>
          <w:lang w:val="lt-LT"/>
        </w:rPr>
        <w:t>, baltųjų kraujo kūnelių skaičiaus sumažėjim</w:t>
      </w:r>
      <w:r>
        <w:rPr>
          <w:szCs w:val="22"/>
          <w:lang w:val="lt-LT"/>
        </w:rPr>
        <w:t>as</w:t>
      </w:r>
      <w:r w:rsidRPr="008B6FBC">
        <w:rPr>
          <w:szCs w:val="22"/>
          <w:lang w:val="lt-LT"/>
        </w:rPr>
        <w:t xml:space="preserve"> (</w:t>
      </w:r>
      <w:proofErr w:type="spellStart"/>
      <w:r w:rsidRPr="008B6FBC">
        <w:rPr>
          <w:szCs w:val="22"/>
          <w:lang w:val="lt-LT"/>
        </w:rPr>
        <w:t>leukopenij</w:t>
      </w:r>
      <w:r>
        <w:rPr>
          <w:szCs w:val="22"/>
          <w:lang w:val="lt-LT"/>
        </w:rPr>
        <w:t>a</w:t>
      </w:r>
      <w:proofErr w:type="spellEnd"/>
      <w:r w:rsidRPr="008B6FBC">
        <w:rPr>
          <w:szCs w:val="22"/>
          <w:lang w:val="lt-LT"/>
        </w:rPr>
        <w:t xml:space="preserve">) ir </w:t>
      </w:r>
      <w:proofErr w:type="spellStart"/>
      <w:r w:rsidRPr="008B6FBC">
        <w:rPr>
          <w:szCs w:val="22"/>
          <w:lang w:val="lt-LT"/>
        </w:rPr>
        <w:t>trombocitopenij</w:t>
      </w:r>
      <w:r>
        <w:rPr>
          <w:szCs w:val="22"/>
          <w:lang w:val="lt-LT"/>
        </w:rPr>
        <w:t>a</w:t>
      </w:r>
      <w:proofErr w:type="spellEnd"/>
      <w:r w:rsidRPr="008B6FBC">
        <w:rPr>
          <w:szCs w:val="22"/>
          <w:lang w:val="lt-LT"/>
        </w:rPr>
        <w:t xml:space="preserve"> (trombocitų skaičiaus sumažėjim</w:t>
      </w:r>
      <w:r>
        <w:rPr>
          <w:szCs w:val="22"/>
          <w:lang w:val="lt-LT"/>
        </w:rPr>
        <w:t>as</w:t>
      </w:r>
      <w:r w:rsidRPr="008B6FBC">
        <w:rPr>
          <w:szCs w:val="22"/>
          <w:lang w:val="lt-LT"/>
        </w:rPr>
        <w:t>).</w:t>
      </w:r>
    </w:p>
    <w:p w:rsidR="00193774" w:rsidRPr="008B6FBC" w:rsidRDefault="00193774" w:rsidP="00193774">
      <w:pPr>
        <w:numPr>
          <w:ilvl w:val="12"/>
          <w:numId w:val="0"/>
        </w:numPr>
        <w:tabs>
          <w:tab w:val="clear" w:pos="567"/>
        </w:tabs>
        <w:spacing w:line="240" w:lineRule="auto"/>
        <w:ind w:right="-29"/>
        <w:rPr>
          <w:szCs w:val="22"/>
          <w:lang w:val="lt-LT"/>
        </w:rPr>
      </w:pPr>
    </w:p>
    <w:p w:rsidR="00193774" w:rsidRPr="008B6FBC" w:rsidRDefault="00193774" w:rsidP="00193774">
      <w:pPr>
        <w:numPr>
          <w:ilvl w:val="12"/>
          <w:numId w:val="0"/>
        </w:numPr>
        <w:tabs>
          <w:tab w:val="clear" w:pos="567"/>
        </w:tabs>
        <w:spacing w:line="240" w:lineRule="auto"/>
        <w:ind w:right="-29"/>
        <w:rPr>
          <w:szCs w:val="22"/>
          <w:lang w:val="lt-LT"/>
        </w:rPr>
      </w:pPr>
      <w:r w:rsidRPr="008B6FBC">
        <w:rPr>
          <w:i/>
          <w:iCs/>
          <w:szCs w:val="22"/>
          <w:lang w:val="lt-LT"/>
        </w:rPr>
        <w:t>Labai reti</w:t>
      </w:r>
      <w:r w:rsidRPr="008B6FBC">
        <w:rPr>
          <w:szCs w:val="22"/>
          <w:lang w:val="lt-LT"/>
        </w:rPr>
        <w:t xml:space="preserve">: tipiški </w:t>
      </w:r>
      <w:proofErr w:type="spellStart"/>
      <w:r w:rsidRPr="008B6FBC">
        <w:rPr>
          <w:szCs w:val="22"/>
          <w:lang w:val="lt-LT"/>
        </w:rPr>
        <w:t>trombocitopenijos</w:t>
      </w:r>
      <w:proofErr w:type="spellEnd"/>
      <w:r w:rsidRPr="008B6FBC">
        <w:rPr>
          <w:szCs w:val="22"/>
          <w:lang w:val="lt-LT"/>
        </w:rPr>
        <w:t xml:space="preserve"> (trombocitų skaičiaus sumažėjimo) simptomai yra padidėjęs polinkis kraujuoti ir mažos rausvai rudos dėmės (</w:t>
      </w:r>
      <w:proofErr w:type="spellStart"/>
      <w:r w:rsidRPr="008B6FBC">
        <w:rPr>
          <w:szCs w:val="22"/>
          <w:lang w:val="lt-LT"/>
        </w:rPr>
        <w:t>petechijos</w:t>
      </w:r>
      <w:proofErr w:type="spellEnd"/>
      <w:r w:rsidRPr="008B6FBC">
        <w:rPr>
          <w:szCs w:val="22"/>
          <w:lang w:val="lt-LT"/>
        </w:rPr>
        <w:t xml:space="preserve">) odoje ir gleivinėse, tuo tarpu </w:t>
      </w:r>
      <w:proofErr w:type="spellStart"/>
      <w:r w:rsidRPr="008B6FBC">
        <w:rPr>
          <w:szCs w:val="22"/>
          <w:lang w:val="lt-LT"/>
        </w:rPr>
        <w:t>agranulocitozės</w:t>
      </w:r>
      <w:proofErr w:type="spellEnd"/>
      <w:r w:rsidRPr="008B6FBC">
        <w:rPr>
          <w:szCs w:val="22"/>
          <w:lang w:val="lt-LT"/>
        </w:rPr>
        <w:t xml:space="preserve"> (vienos rūšies baltųjų kraujo kūnelių sumažėjimas arba visiškas išnykimas k</w:t>
      </w:r>
      <w:r>
        <w:rPr>
          <w:szCs w:val="22"/>
          <w:lang w:val="lt-LT"/>
        </w:rPr>
        <w:t>r</w:t>
      </w:r>
      <w:r w:rsidRPr="008B6FBC">
        <w:rPr>
          <w:szCs w:val="22"/>
          <w:lang w:val="lt-LT"/>
        </w:rPr>
        <w:t>aujyje) požymiai apima uždegiminius gleivinės pokyčius, daugiausia burnos ertmėje, nosyje ir gerklėje, taip pat uždegiminius tiesiosios žarnos ir lytinių organų pokyčius, gerklės skausmą ir karščiavimą (kuris netikėtai išlieka arba atsinaujina). Tačiau šie simptomai gali būti minimalūs pacientams, gydomiems antibiotikais. Labai padidėjęs raudonųjų kraujo kūnelių nusėdim</w:t>
      </w:r>
      <w:r>
        <w:rPr>
          <w:szCs w:val="22"/>
          <w:lang w:val="lt-LT"/>
        </w:rPr>
        <w:t>o greitis</w:t>
      </w:r>
      <w:r w:rsidRPr="008B6FBC">
        <w:rPr>
          <w:szCs w:val="22"/>
          <w:lang w:val="lt-LT"/>
        </w:rPr>
        <w:t xml:space="preserve"> (limfmazgių padidėjimas yra vidutinio sunkumo arba</w:t>
      </w:r>
      <w:r>
        <w:rPr>
          <w:szCs w:val="22"/>
          <w:lang w:val="lt-LT"/>
        </w:rPr>
        <w:t xml:space="preserve"> jo</w:t>
      </w:r>
      <w:r w:rsidRPr="008B6FBC">
        <w:rPr>
          <w:szCs w:val="22"/>
          <w:lang w:val="lt-LT"/>
        </w:rPr>
        <w:t xml:space="preserve"> visai nėra).</w:t>
      </w:r>
    </w:p>
    <w:p w:rsidR="00193774" w:rsidRPr="008B6FBC" w:rsidRDefault="00193774" w:rsidP="00193774">
      <w:pPr>
        <w:numPr>
          <w:ilvl w:val="12"/>
          <w:numId w:val="0"/>
        </w:numPr>
        <w:tabs>
          <w:tab w:val="clear" w:pos="567"/>
        </w:tabs>
        <w:spacing w:line="240" w:lineRule="auto"/>
        <w:ind w:right="-29"/>
        <w:rPr>
          <w:szCs w:val="22"/>
          <w:lang w:val="lt-LT"/>
        </w:rPr>
      </w:pPr>
    </w:p>
    <w:p w:rsidR="00193774" w:rsidRPr="008B6FBC" w:rsidRDefault="00193774" w:rsidP="00193774">
      <w:pPr>
        <w:numPr>
          <w:ilvl w:val="12"/>
          <w:numId w:val="0"/>
        </w:numPr>
        <w:tabs>
          <w:tab w:val="clear" w:pos="567"/>
        </w:tabs>
        <w:spacing w:line="240" w:lineRule="auto"/>
        <w:ind w:right="-29"/>
        <w:rPr>
          <w:b/>
          <w:i/>
          <w:iCs/>
          <w:szCs w:val="22"/>
          <w:lang w:val="lt-LT"/>
        </w:rPr>
      </w:pPr>
      <w:r w:rsidRPr="008B6FBC">
        <w:rPr>
          <w:b/>
          <w:i/>
          <w:iCs/>
          <w:szCs w:val="22"/>
          <w:lang w:val="lt-LT"/>
        </w:rPr>
        <w:t>Imuninės sistemos sutrikimai</w:t>
      </w:r>
    </w:p>
    <w:p w:rsidR="00193774" w:rsidRPr="008B6FBC" w:rsidRDefault="00193774" w:rsidP="00193774">
      <w:pPr>
        <w:numPr>
          <w:ilvl w:val="12"/>
          <w:numId w:val="0"/>
        </w:numPr>
        <w:tabs>
          <w:tab w:val="clear" w:pos="567"/>
        </w:tabs>
        <w:spacing w:line="240" w:lineRule="auto"/>
        <w:ind w:right="-29"/>
        <w:rPr>
          <w:b/>
          <w:i/>
          <w:iCs/>
          <w:szCs w:val="22"/>
          <w:lang w:val="lt-LT"/>
        </w:rPr>
      </w:pPr>
    </w:p>
    <w:p w:rsidR="00193774" w:rsidRPr="008B6FBC" w:rsidRDefault="00193774" w:rsidP="00193774">
      <w:pPr>
        <w:numPr>
          <w:ilvl w:val="12"/>
          <w:numId w:val="0"/>
        </w:numPr>
        <w:tabs>
          <w:tab w:val="clear" w:pos="567"/>
        </w:tabs>
        <w:spacing w:line="240" w:lineRule="auto"/>
        <w:ind w:right="-29"/>
        <w:rPr>
          <w:bCs/>
          <w:szCs w:val="22"/>
          <w:lang w:val="lt-LT"/>
        </w:rPr>
      </w:pPr>
      <w:r w:rsidRPr="008B6FBC">
        <w:rPr>
          <w:bCs/>
          <w:i/>
          <w:iCs/>
          <w:szCs w:val="22"/>
          <w:lang w:val="lt-LT"/>
        </w:rPr>
        <w:t>Reti:</w:t>
      </w:r>
      <w:r w:rsidRPr="008B6FBC">
        <w:rPr>
          <w:bCs/>
          <w:szCs w:val="22"/>
          <w:lang w:val="lt-LT"/>
        </w:rPr>
        <w:t xml:space="preserve"> </w:t>
      </w:r>
      <w:proofErr w:type="spellStart"/>
      <w:r w:rsidRPr="008B6FBC">
        <w:rPr>
          <w:bCs/>
          <w:szCs w:val="22"/>
          <w:lang w:val="lt-LT"/>
        </w:rPr>
        <w:t>metamizolas</w:t>
      </w:r>
      <w:proofErr w:type="spellEnd"/>
      <w:r w:rsidRPr="008B6FBC">
        <w:rPr>
          <w:bCs/>
          <w:szCs w:val="22"/>
          <w:lang w:val="lt-LT"/>
        </w:rPr>
        <w:t xml:space="preserve"> gali sukelti alergines reakcijas (anafilaksinį šoką, anafilaksines </w:t>
      </w:r>
      <w:r w:rsidRPr="007A58DB">
        <w:rPr>
          <w:szCs w:val="22"/>
          <w:lang w:val="lt-LT"/>
        </w:rPr>
        <w:t xml:space="preserve"> </w:t>
      </w:r>
      <w:r>
        <w:rPr>
          <w:szCs w:val="22"/>
          <w:lang w:val="lt-LT"/>
        </w:rPr>
        <w:t xml:space="preserve">ir (arba) </w:t>
      </w:r>
      <w:r w:rsidRPr="008B6FBC">
        <w:rPr>
          <w:bCs/>
          <w:szCs w:val="22"/>
          <w:lang w:val="lt-LT"/>
        </w:rPr>
        <w:t xml:space="preserve"> </w:t>
      </w:r>
      <w:proofErr w:type="spellStart"/>
      <w:r w:rsidRPr="008B6FBC">
        <w:rPr>
          <w:bCs/>
          <w:szCs w:val="22"/>
          <w:lang w:val="lt-LT"/>
        </w:rPr>
        <w:t>anafilaktoidines</w:t>
      </w:r>
      <w:proofErr w:type="spellEnd"/>
      <w:r w:rsidRPr="008B6FBC">
        <w:rPr>
          <w:bCs/>
          <w:szCs w:val="22"/>
          <w:lang w:val="lt-LT"/>
        </w:rPr>
        <w:t xml:space="preserve"> reakcijas), kurios gali būti sunkios arba pavojingos gyvybei, kartais mirtinos. Jos gali atsirasti, net jei </w:t>
      </w:r>
      <w:proofErr w:type="spellStart"/>
      <w:r w:rsidRPr="008B6FBC">
        <w:rPr>
          <w:bCs/>
          <w:szCs w:val="22"/>
          <w:lang w:val="lt-LT"/>
        </w:rPr>
        <w:t>metamizolas</w:t>
      </w:r>
      <w:proofErr w:type="spellEnd"/>
      <w:r w:rsidRPr="008B6FBC">
        <w:rPr>
          <w:bCs/>
          <w:szCs w:val="22"/>
          <w:lang w:val="lt-LT"/>
        </w:rPr>
        <w:t xml:space="preserve"> buvo vartojamas be komplikacijų daug kartų anksčiau. Tokios reakcijos paprastai pasireiškia per pirmąją valandą po </w:t>
      </w:r>
      <w:proofErr w:type="spellStart"/>
      <w:r w:rsidRPr="008B6FBC">
        <w:rPr>
          <w:bCs/>
          <w:szCs w:val="22"/>
          <w:lang w:val="lt-LT"/>
        </w:rPr>
        <w:t>Metamizole</w:t>
      </w:r>
      <w:proofErr w:type="spellEnd"/>
      <w:r w:rsidRPr="008B6FBC">
        <w:rPr>
          <w:bCs/>
          <w:szCs w:val="22"/>
          <w:lang w:val="lt-LT"/>
        </w:rPr>
        <w:t xml:space="preserve"> </w:t>
      </w:r>
      <w:proofErr w:type="spellStart"/>
      <w:r w:rsidRPr="008B6FBC">
        <w:rPr>
          <w:bCs/>
          <w:szCs w:val="22"/>
          <w:lang w:val="lt-LT"/>
        </w:rPr>
        <w:t>sodium</w:t>
      </w:r>
      <w:proofErr w:type="spellEnd"/>
      <w:r w:rsidRPr="008B6FBC">
        <w:rPr>
          <w:bCs/>
          <w:szCs w:val="22"/>
          <w:lang w:val="lt-LT"/>
        </w:rPr>
        <w:t xml:space="preserve"> </w:t>
      </w:r>
      <w:proofErr w:type="spellStart"/>
      <w:r w:rsidRPr="008B6FBC">
        <w:rPr>
          <w:bCs/>
          <w:szCs w:val="22"/>
          <w:lang w:val="lt-LT"/>
        </w:rPr>
        <w:t>Bausch</w:t>
      </w:r>
      <w:proofErr w:type="spellEnd"/>
      <w:r w:rsidRPr="008B6FBC">
        <w:rPr>
          <w:bCs/>
          <w:szCs w:val="22"/>
          <w:lang w:val="lt-LT"/>
        </w:rPr>
        <w:t xml:space="preserve"> </w:t>
      </w:r>
      <w:proofErr w:type="spellStart"/>
      <w:r w:rsidRPr="008B6FBC">
        <w:rPr>
          <w:bCs/>
          <w:szCs w:val="22"/>
          <w:lang w:val="lt-LT"/>
        </w:rPr>
        <w:t>Health</w:t>
      </w:r>
      <w:proofErr w:type="spellEnd"/>
      <w:r w:rsidRPr="008B6FBC">
        <w:rPr>
          <w:bCs/>
          <w:szCs w:val="22"/>
          <w:lang w:val="lt-LT"/>
        </w:rPr>
        <w:t xml:space="preserve"> pavartojimo, tačiau gali pasireikšti iš karto arba po kelių valandų.</w:t>
      </w:r>
    </w:p>
    <w:p w:rsidR="00193774" w:rsidRPr="008B6FBC" w:rsidRDefault="00193774" w:rsidP="00193774">
      <w:pPr>
        <w:numPr>
          <w:ilvl w:val="12"/>
          <w:numId w:val="0"/>
        </w:numPr>
        <w:tabs>
          <w:tab w:val="clear" w:pos="567"/>
        </w:tabs>
        <w:spacing w:line="240" w:lineRule="auto"/>
        <w:ind w:right="-29"/>
        <w:rPr>
          <w:bCs/>
          <w:szCs w:val="22"/>
          <w:lang w:val="lt-LT"/>
        </w:rPr>
      </w:pPr>
    </w:p>
    <w:p w:rsidR="00193774" w:rsidRPr="008B6FBC" w:rsidRDefault="00193774" w:rsidP="00193774">
      <w:pPr>
        <w:numPr>
          <w:ilvl w:val="12"/>
          <w:numId w:val="0"/>
        </w:numPr>
        <w:tabs>
          <w:tab w:val="clear" w:pos="567"/>
        </w:tabs>
        <w:spacing w:line="240" w:lineRule="auto"/>
        <w:ind w:right="-29"/>
        <w:rPr>
          <w:bCs/>
          <w:szCs w:val="22"/>
          <w:lang w:val="lt-LT"/>
        </w:rPr>
      </w:pPr>
      <w:r w:rsidRPr="008B6FBC">
        <w:rPr>
          <w:bCs/>
          <w:szCs w:val="22"/>
          <w:lang w:val="lt-LT"/>
        </w:rPr>
        <w:t>Vidutinio sunkumo alerginės reakcijos pasireiškia odos ir gleivinės simptomais (pvz., niež</w:t>
      </w:r>
      <w:r>
        <w:rPr>
          <w:bCs/>
          <w:szCs w:val="22"/>
          <w:lang w:val="lt-LT"/>
        </w:rPr>
        <w:t>ėjimu</w:t>
      </w:r>
      <w:r w:rsidRPr="008B6FBC">
        <w:rPr>
          <w:bCs/>
          <w:szCs w:val="22"/>
          <w:lang w:val="lt-LT"/>
        </w:rPr>
        <w:t>, deginimu, paraudimu, dilgėline ir patinimu), kvėpavimo pasunkėjimu arba retai virškinimo trakto simptomais. Tačiau šie simptomai gali išsivystyti į sunkias dilgėlinės formas visame kūne su sunkiomis būklėmis, kurioms būdingas veido, liežuvio, gerklės ar gerklų patinimas (</w:t>
      </w:r>
      <w:proofErr w:type="spellStart"/>
      <w:r w:rsidRPr="008B6FBC">
        <w:rPr>
          <w:bCs/>
          <w:szCs w:val="22"/>
          <w:lang w:val="lt-LT"/>
        </w:rPr>
        <w:t>angio</w:t>
      </w:r>
      <w:r>
        <w:rPr>
          <w:bCs/>
          <w:szCs w:val="22"/>
          <w:lang w:val="lt-LT"/>
        </w:rPr>
        <w:t>neurozinė</w:t>
      </w:r>
      <w:proofErr w:type="spellEnd"/>
      <w:r>
        <w:rPr>
          <w:bCs/>
          <w:szCs w:val="22"/>
          <w:lang w:val="lt-LT"/>
        </w:rPr>
        <w:t xml:space="preserve"> edema</w:t>
      </w:r>
      <w:r w:rsidRPr="008B6FBC">
        <w:rPr>
          <w:bCs/>
          <w:szCs w:val="22"/>
          <w:lang w:val="lt-LT"/>
        </w:rPr>
        <w:t>), stiprus dusulys, širdies ritmo sutrikimai (širdies aritmija), žemas kraujospūdis (kartais prieš tai kraujospūdis padidėja) ir šokas. Sergantiesiems bronchine astma šios reakcijos pasireiškia bronchų priepuoliais.</w:t>
      </w:r>
    </w:p>
    <w:p w:rsidR="00193774" w:rsidRPr="008B6FBC" w:rsidRDefault="00193774" w:rsidP="00193774">
      <w:pPr>
        <w:numPr>
          <w:ilvl w:val="12"/>
          <w:numId w:val="0"/>
        </w:numPr>
        <w:tabs>
          <w:tab w:val="clear" w:pos="567"/>
        </w:tabs>
        <w:spacing w:line="240" w:lineRule="auto"/>
        <w:ind w:right="-29"/>
        <w:rPr>
          <w:bCs/>
          <w:szCs w:val="22"/>
          <w:lang w:val="lt-LT"/>
        </w:rPr>
      </w:pPr>
    </w:p>
    <w:p w:rsidR="00193774" w:rsidRPr="008B6FBC" w:rsidRDefault="00193774" w:rsidP="00193774">
      <w:pPr>
        <w:numPr>
          <w:ilvl w:val="12"/>
          <w:numId w:val="0"/>
        </w:numPr>
        <w:tabs>
          <w:tab w:val="clear" w:pos="567"/>
        </w:tabs>
        <w:spacing w:line="240" w:lineRule="auto"/>
        <w:ind w:right="-29"/>
        <w:rPr>
          <w:bCs/>
          <w:szCs w:val="22"/>
          <w:lang w:val="lt-LT"/>
        </w:rPr>
      </w:pPr>
      <w:r w:rsidRPr="008B6FBC">
        <w:rPr>
          <w:bCs/>
          <w:i/>
          <w:iCs/>
          <w:szCs w:val="22"/>
          <w:lang w:val="lt-LT"/>
        </w:rPr>
        <w:t xml:space="preserve">Dažnis nežinomas: </w:t>
      </w:r>
      <w:proofErr w:type="spellStart"/>
      <w:r w:rsidRPr="00477A48">
        <w:rPr>
          <w:bCs/>
          <w:i/>
          <w:szCs w:val="22"/>
          <w:lang w:val="lt-LT"/>
        </w:rPr>
        <w:t>Kounis</w:t>
      </w:r>
      <w:proofErr w:type="spellEnd"/>
      <w:r w:rsidRPr="008B6FBC">
        <w:rPr>
          <w:bCs/>
          <w:szCs w:val="22"/>
          <w:lang w:val="lt-LT"/>
        </w:rPr>
        <w:t xml:space="preserve"> sindromas (širdies </w:t>
      </w:r>
      <w:r>
        <w:rPr>
          <w:bCs/>
          <w:szCs w:val="22"/>
          <w:lang w:val="lt-LT"/>
        </w:rPr>
        <w:t>veiklos sutrikimas</w:t>
      </w:r>
      <w:r w:rsidRPr="008B6FBC">
        <w:rPr>
          <w:bCs/>
          <w:szCs w:val="22"/>
          <w:lang w:val="lt-LT"/>
        </w:rPr>
        <w:t xml:space="preserve"> dėl alerginės reakcijos).</w:t>
      </w:r>
    </w:p>
    <w:p w:rsidR="00193774" w:rsidRPr="008B6FBC" w:rsidRDefault="00193774" w:rsidP="00193774">
      <w:pPr>
        <w:numPr>
          <w:ilvl w:val="12"/>
          <w:numId w:val="0"/>
        </w:numPr>
        <w:tabs>
          <w:tab w:val="clear" w:pos="567"/>
        </w:tabs>
        <w:spacing w:line="240" w:lineRule="auto"/>
        <w:ind w:right="-29"/>
        <w:rPr>
          <w:bCs/>
          <w:szCs w:val="22"/>
          <w:lang w:val="lt-LT"/>
        </w:rPr>
      </w:pPr>
    </w:p>
    <w:p w:rsidR="00193774" w:rsidRPr="008B6FBC" w:rsidRDefault="00193774" w:rsidP="00193774">
      <w:pPr>
        <w:rPr>
          <w:b/>
          <w:bCs/>
          <w:i/>
          <w:szCs w:val="22"/>
          <w:lang w:val="lt-LT"/>
        </w:rPr>
      </w:pPr>
      <w:r w:rsidRPr="008B6FBC">
        <w:rPr>
          <w:b/>
          <w:bCs/>
          <w:i/>
          <w:szCs w:val="22"/>
          <w:lang w:val="lt-LT"/>
        </w:rPr>
        <w:t>Kraujagyslių sutrikimai</w:t>
      </w:r>
    </w:p>
    <w:p w:rsidR="00193774" w:rsidRPr="008B6FBC" w:rsidRDefault="00193774" w:rsidP="00193774">
      <w:pPr>
        <w:rPr>
          <w:b/>
          <w:bCs/>
          <w:i/>
          <w:szCs w:val="22"/>
          <w:lang w:val="lt-LT"/>
        </w:rPr>
      </w:pPr>
    </w:p>
    <w:p w:rsidR="00193774" w:rsidRPr="008B6FBC" w:rsidRDefault="00193774" w:rsidP="00193774">
      <w:pPr>
        <w:rPr>
          <w:szCs w:val="22"/>
          <w:lang w:val="lt-LT"/>
        </w:rPr>
      </w:pPr>
      <w:r w:rsidRPr="008B6FBC">
        <w:rPr>
          <w:i/>
          <w:iCs/>
          <w:szCs w:val="22"/>
          <w:lang w:val="lt-LT"/>
        </w:rPr>
        <w:t>Dažnis nežinomas:</w:t>
      </w:r>
      <w:r w:rsidRPr="008B6FBC">
        <w:rPr>
          <w:szCs w:val="22"/>
          <w:lang w:val="lt-LT"/>
        </w:rPr>
        <w:t xml:space="preserve"> laikinas, tik retai kritinis, pavienis kraujospūdžio sumažėjimas be papildomų padidėjusio jautrumo reakcijos simptomų.</w:t>
      </w:r>
    </w:p>
    <w:p w:rsidR="00193774" w:rsidRPr="008B6FBC" w:rsidRDefault="00193774" w:rsidP="00193774">
      <w:pPr>
        <w:rPr>
          <w:szCs w:val="22"/>
          <w:lang w:val="lt-LT"/>
        </w:rPr>
      </w:pPr>
    </w:p>
    <w:p w:rsidR="00193774" w:rsidRPr="008B6FBC" w:rsidRDefault="00193774" w:rsidP="00193774">
      <w:pPr>
        <w:rPr>
          <w:b/>
          <w:bCs/>
          <w:i/>
          <w:szCs w:val="22"/>
          <w:lang w:val="lt-LT"/>
        </w:rPr>
      </w:pPr>
      <w:r w:rsidRPr="008B6FBC">
        <w:rPr>
          <w:b/>
          <w:bCs/>
          <w:i/>
          <w:szCs w:val="22"/>
          <w:lang w:val="lt-LT"/>
        </w:rPr>
        <w:t>Odos ir poodinio audinio sutrikimai</w:t>
      </w:r>
    </w:p>
    <w:p w:rsidR="00193774" w:rsidRPr="008B6FBC" w:rsidRDefault="00193774" w:rsidP="00193774">
      <w:pPr>
        <w:rPr>
          <w:b/>
          <w:bCs/>
          <w:i/>
          <w:szCs w:val="22"/>
          <w:lang w:val="lt-LT"/>
        </w:rPr>
      </w:pPr>
    </w:p>
    <w:p w:rsidR="00193774" w:rsidRPr="008B6FBC" w:rsidRDefault="00193774" w:rsidP="00193774">
      <w:pPr>
        <w:rPr>
          <w:szCs w:val="22"/>
          <w:lang w:val="lt-LT"/>
        </w:rPr>
      </w:pPr>
      <w:r w:rsidRPr="008B6FBC">
        <w:rPr>
          <w:i/>
          <w:iCs/>
          <w:szCs w:val="22"/>
          <w:lang w:val="lt-LT"/>
        </w:rPr>
        <w:t>Ret</w:t>
      </w:r>
      <w:r>
        <w:rPr>
          <w:i/>
          <w:iCs/>
          <w:szCs w:val="22"/>
          <w:lang w:val="lt-LT"/>
        </w:rPr>
        <w:t>i</w:t>
      </w:r>
      <w:r w:rsidRPr="008B6FBC">
        <w:rPr>
          <w:i/>
          <w:iCs/>
          <w:szCs w:val="22"/>
          <w:lang w:val="lt-LT"/>
        </w:rPr>
        <w:t>:</w:t>
      </w:r>
      <w:r w:rsidRPr="008B6FBC">
        <w:rPr>
          <w:szCs w:val="22"/>
          <w:lang w:val="lt-LT"/>
        </w:rPr>
        <w:t xml:space="preserve"> </w:t>
      </w:r>
      <w:r>
        <w:rPr>
          <w:szCs w:val="22"/>
          <w:lang w:val="lt-LT"/>
        </w:rPr>
        <w:t>iš</w:t>
      </w:r>
      <w:r w:rsidRPr="008B6FBC">
        <w:rPr>
          <w:szCs w:val="22"/>
          <w:lang w:val="lt-LT"/>
        </w:rPr>
        <w:t>bėrimas.</w:t>
      </w:r>
    </w:p>
    <w:p w:rsidR="00193774" w:rsidRPr="008B6FBC" w:rsidRDefault="00193774" w:rsidP="00193774">
      <w:pPr>
        <w:rPr>
          <w:szCs w:val="22"/>
          <w:lang w:val="lt-LT"/>
        </w:rPr>
      </w:pPr>
    </w:p>
    <w:p w:rsidR="00193774" w:rsidRPr="008B6FBC" w:rsidRDefault="00193774" w:rsidP="00193774">
      <w:pPr>
        <w:rPr>
          <w:szCs w:val="22"/>
          <w:lang w:val="lt-LT"/>
        </w:rPr>
      </w:pPr>
      <w:r w:rsidRPr="008B6FBC">
        <w:rPr>
          <w:i/>
          <w:iCs/>
          <w:szCs w:val="22"/>
          <w:lang w:val="lt-LT"/>
        </w:rPr>
        <w:t>Dažnis nežinomas:</w:t>
      </w:r>
      <w:r w:rsidRPr="008B6FBC">
        <w:rPr>
          <w:szCs w:val="22"/>
          <w:lang w:val="lt-LT"/>
        </w:rPr>
        <w:t xml:space="preserve"> sunkios odos reakcijos.</w:t>
      </w:r>
    </w:p>
    <w:p w:rsidR="00193774" w:rsidRPr="008B6FBC" w:rsidRDefault="00193774" w:rsidP="00193774">
      <w:pPr>
        <w:rPr>
          <w:i/>
          <w:szCs w:val="22"/>
          <w:lang w:val="lt-LT"/>
        </w:rPr>
      </w:pPr>
    </w:p>
    <w:p w:rsidR="00193774" w:rsidRPr="008B6FBC" w:rsidRDefault="00193774" w:rsidP="00193774">
      <w:pPr>
        <w:rPr>
          <w:b/>
          <w:bCs/>
          <w:i/>
          <w:szCs w:val="22"/>
          <w:lang w:val="lt-LT"/>
        </w:rPr>
      </w:pPr>
      <w:r w:rsidRPr="008B6FBC">
        <w:rPr>
          <w:b/>
          <w:bCs/>
          <w:i/>
          <w:szCs w:val="22"/>
          <w:lang w:val="lt-LT"/>
        </w:rPr>
        <w:t>Inkstų ir šlapimo takų sutrikimai</w:t>
      </w:r>
    </w:p>
    <w:p w:rsidR="00193774" w:rsidRPr="008B6FBC" w:rsidRDefault="00193774" w:rsidP="00193774">
      <w:pPr>
        <w:rPr>
          <w:b/>
          <w:bCs/>
          <w:i/>
          <w:szCs w:val="22"/>
          <w:lang w:val="lt-LT"/>
        </w:rPr>
      </w:pPr>
    </w:p>
    <w:p w:rsidR="00193774" w:rsidRPr="008B6FBC" w:rsidRDefault="00193774" w:rsidP="00193774">
      <w:pPr>
        <w:rPr>
          <w:szCs w:val="22"/>
          <w:lang w:val="lt-LT"/>
        </w:rPr>
      </w:pPr>
      <w:r w:rsidRPr="008B6FBC">
        <w:rPr>
          <w:i/>
          <w:iCs/>
          <w:szCs w:val="22"/>
          <w:lang w:val="lt-LT"/>
        </w:rPr>
        <w:t>Labai ret</w:t>
      </w:r>
      <w:r>
        <w:rPr>
          <w:i/>
          <w:iCs/>
          <w:szCs w:val="22"/>
          <w:lang w:val="lt-LT"/>
        </w:rPr>
        <w:t>i</w:t>
      </w:r>
      <w:r w:rsidRPr="008B6FBC">
        <w:rPr>
          <w:i/>
          <w:iCs/>
          <w:szCs w:val="22"/>
          <w:lang w:val="lt-LT"/>
        </w:rPr>
        <w:t>:</w:t>
      </w:r>
      <w:r w:rsidRPr="008B6FBC">
        <w:rPr>
          <w:szCs w:val="22"/>
          <w:lang w:val="lt-LT"/>
        </w:rPr>
        <w:t xml:space="preserve"> trumpalaikis inkstų funkcijos sutrikimas su sumažėjusiu šlapimo išsiskyrimu (</w:t>
      </w:r>
      <w:proofErr w:type="spellStart"/>
      <w:r w:rsidRPr="008B6FBC">
        <w:rPr>
          <w:szCs w:val="22"/>
          <w:lang w:val="lt-LT"/>
        </w:rPr>
        <w:t>oligurija</w:t>
      </w:r>
      <w:proofErr w:type="spellEnd"/>
      <w:r w:rsidRPr="008B6FBC">
        <w:rPr>
          <w:szCs w:val="22"/>
          <w:lang w:val="lt-LT"/>
        </w:rPr>
        <w:t>) arba sustojimu (</w:t>
      </w:r>
      <w:proofErr w:type="spellStart"/>
      <w:r w:rsidRPr="008B6FBC">
        <w:rPr>
          <w:szCs w:val="22"/>
          <w:lang w:val="lt-LT"/>
        </w:rPr>
        <w:t>anurija</w:t>
      </w:r>
      <w:proofErr w:type="spellEnd"/>
      <w:r w:rsidRPr="008B6FBC">
        <w:rPr>
          <w:szCs w:val="22"/>
          <w:lang w:val="lt-LT"/>
        </w:rPr>
        <w:t>) arba ūminis inkstų nepakankamumas, kartu su baltymų išsiskyrimu su šlapimu (</w:t>
      </w:r>
      <w:proofErr w:type="spellStart"/>
      <w:r w:rsidRPr="008B6FBC">
        <w:rPr>
          <w:szCs w:val="22"/>
          <w:lang w:val="lt-LT"/>
        </w:rPr>
        <w:t>proteinurija</w:t>
      </w:r>
      <w:proofErr w:type="spellEnd"/>
      <w:r w:rsidRPr="008B6FBC">
        <w:rPr>
          <w:szCs w:val="22"/>
          <w:lang w:val="lt-LT"/>
        </w:rPr>
        <w:t>).</w:t>
      </w:r>
    </w:p>
    <w:p w:rsidR="00193774" w:rsidRPr="008B6FBC" w:rsidRDefault="00193774" w:rsidP="00193774">
      <w:pPr>
        <w:rPr>
          <w:szCs w:val="22"/>
          <w:lang w:val="lt-LT"/>
        </w:rPr>
      </w:pPr>
    </w:p>
    <w:p w:rsidR="00193774" w:rsidRPr="008B6FBC" w:rsidRDefault="00193774" w:rsidP="00193774">
      <w:pPr>
        <w:rPr>
          <w:szCs w:val="22"/>
          <w:lang w:val="lt-LT"/>
        </w:rPr>
      </w:pPr>
      <w:r w:rsidRPr="008B6FBC">
        <w:rPr>
          <w:i/>
          <w:iCs/>
          <w:szCs w:val="22"/>
          <w:lang w:val="lt-LT"/>
        </w:rPr>
        <w:t xml:space="preserve">Dažnis nežinomas: </w:t>
      </w:r>
      <w:r w:rsidRPr="008B6FBC">
        <w:rPr>
          <w:szCs w:val="22"/>
          <w:lang w:val="lt-LT"/>
        </w:rPr>
        <w:t>inkstų uždegimas (</w:t>
      </w:r>
      <w:proofErr w:type="spellStart"/>
      <w:r w:rsidRPr="008B6FBC">
        <w:rPr>
          <w:szCs w:val="22"/>
          <w:lang w:val="lt-LT"/>
        </w:rPr>
        <w:t>intersticinis</w:t>
      </w:r>
      <w:proofErr w:type="spellEnd"/>
      <w:r w:rsidRPr="008B6FBC">
        <w:rPr>
          <w:szCs w:val="22"/>
          <w:lang w:val="lt-LT"/>
        </w:rPr>
        <w:t xml:space="preserve"> nefritas).</w:t>
      </w:r>
    </w:p>
    <w:p w:rsidR="00193774" w:rsidRPr="008B6FBC" w:rsidRDefault="00193774" w:rsidP="00193774">
      <w:pPr>
        <w:rPr>
          <w:i/>
          <w:iCs/>
          <w:szCs w:val="22"/>
          <w:lang w:val="lt-LT"/>
        </w:rPr>
      </w:pPr>
    </w:p>
    <w:p w:rsidR="00193774" w:rsidRPr="008B6FBC" w:rsidRDefault="00193774" w:rsidP="00193774">
      <w:pPr>
        <w:rPr>
          <w:b/>
          <w:bCs/>
          <w:i/>
          <w:szCs w:val="22"/>
          <w:lang w:val="lt-LT"/>
        </w:rPr>
      </w:pPr>
      <w:r w:rsidRPr="008B6FBC">
        <w:rPr>
          <w:b/>
          <w:bCs/>
          <w:i/>
          <w:szCs w:val="22"/>
          <w:lang w:val="lt-LT"/>
        </w:rPr>
        <w:t>Bendrieji sutrikimai ir vartojimo vietos pažeidimai</w:t>
      </w:r>
    </w:p>
    <w:p w:rsidR="00193774" w:rsidRPr="008B6FBC" w:rsidRDefault="00193774" w:rsidP="00193774">
      <w:pPr>
        <w:rPr>
          <w:b/>
          <w:bCs/>
          <w:i/>
          <w:szCs w:val="22"/>
          <w:lang w:val="lt-LT"/>
        </w:rPr>
      </w:pPr>
    </w:p>
    <w:p w:rsidR="00193774" w:rsidRPr="008B6FBC" w:rsidRDefault="00193774" w:rsidP="00193774">
      <w:pPr>
        <w:rPr>
          <w:b/>
          <w:bCs/>
          <w:szCs w:val="22"/>
          <w:lang w:val="lt-LT"/>
        </w:rPr>
      </w:pPr>
      <w:r w:rsidRPr="008B6FBC">
        <w:rPr>
          <w:i/>
          <w:iCs/>
          <w:szCs w:val="22"/>
          <w:lang w:val="lt-LT"/>
        </w:rPr>
        <w:t xml:space="preserve">Dažnis nežinomas: </w:t>
      </w:r>
      <w:r w:rsidRPr="008B6FBC">
        <w:rPr>
          <w:szCs w:val="22"/>
          <w:lang w:val="lt-LT"/>
        </w:rPr>
        <w:t>injekcijos vietos skausmas, venų uždegimas.</w:t>
      </w:r>
    </w:p>
    <w:p w:rsidR="00193774" w:rsidRPr="008B6FBC" w:rsidRDefault="00193774" w:rsidP="00193774">
      <w:pPr>
        <w:rPr>
          <w:szCs w:val="22"/>
          <w:lang w:val="lt-LT"/>
        </w:rPr>
      </w:pPr>
    </w:p>
    <w:p w:rsidR="00193774" w:rsidRPr="008B6FBC" w:rsidRDefault="00193774" w:rsidP="00193774">
      <w:pPr>
        <w:rPr>
          <w:szCs w:val="22"/>
          <w:lang w:val="lt-LT"/>
        </w:rPr>
      </w:pPr>
      <w:r w:rsidRPr="008B6FBC">
        <w:rPr>
          <w:szCs w:val="22"/>
          <w:lang w:val="lt-LT"/>
        </w:rPr>
        <w:t xml:space="preserve">Vaistas gali turėti įtakos kai kurių kraujo tyrimų rezultatams (pvz., </w:t>
      </w:r>
      <w:proofErr w:type="spellStart"/>
      <w:r w:rsidRPr="008B6FBC">
        <w:rPr>
          <w:szCs w:val="22"/>
          <w:lang w:val="lt-LT"/>
        </w:rPr>
        <w:t>kreatinino</w:t>
      </w:r>
      <w:proofErr w:type="spellEnd"/>
      <w:r w:rsidRPr="008B6FBC">
        <w:rPr>
          <w:szCs w:val="22"/>
          <w:lang w:val="lt-LT"/>
        </w:rPr>
        <w:t xml:space="preserve">, </w:t>
      </w:r>
      <w:proofErr w:type="spellStart"/>
      <w:r w:rsidRPr="008B6FBC">
        <w:rPr>
          <w:szCs w:val="22"/>
          <w:lang w:val="lt-LT"/>
        </w:rPr>
        <w:t>trigliceridų</w:t>
      </w:r>
      <w:proofErr w:type="spellEnd"/>
      <w:r w:rsidRPr="008B6FBC">
        <w:rPr>
          <w:szCs w:val="22"/>
          <w:lang w:val="lt-LT"/>
        </w:rPr>
        <w:t>, DTL cholesterolio ir šlapimo rūgšties kiekiui).</w:t>
      </w:r>
    </w:p>
    <w:p w:rsidR="00193774" w:rsidRPr="008B6FBC" w:rsidRDefault="00193774" w:rsidP="00193774">
      <w:pPr>
        <w:rPr>
          <w:szCs w:val="22"/>
          <w:lang w:val="lt-LT" w:eastAsia="lt-LT"/>
        </w:rPr>
      </w:pPr>
    </w:p>
    <w:p w:rsidR="00193774" w:rsidRPr="008B6FBC" w:rsidRDefault="00193774" w:rsidP="00193774">
      <w:pPr>
        <w:rPr>
          <w:b/>
          <w:bCs/>
          <w:i/>
          <w:szCs w:val="22"/>
          <w:lang w:val="lt-LT"/>
        </w:rPr>
      </w:pPr>
      <w:r w:rsidRPr="008B6FBC">
        <w:rPr>
          <w:b/>
          <w:bCs/>
          <w:i/>
          <w:szCs w:val="22"/>
          <w:lang w:val="lt-LT"/>
        </w:rPr>
        <w:t>Kepenų, tulžies pūslės ir latakų sutrikimai</w:t>
      </w:r>
    </w:p>
    <w:p w:rsidR="00193774" w:rsidRPr="008B6FBC" w:rsidRDefault="00193774" w:rsidP="00193774">
      <w:pPr>
        <w:rPr>
          <w:b/>
          <w:bCs/>
          <w:i/>
          <w:szCs w:val="22"/>
          <w:lang w:val="lt-LT"/>
        </w:rPr>
      </w:pPr>
    </w:p>
    <w:p w:rsidR="00193774" w:rsidRPr="008B6FBC" w:rsidRDefault="00193774" w:rsidP="00193774">
      <w:pPr>
        <w:rPr>
          <w:i/>
          <w:szCs w:val="22"/>
          <w:lang w:val="lt-LT"/>
        </w:rPr>
      </w:pPr>
      <w:r w:rsidRPr="008B6FBC">
        <w:rPr>
          <w:i/>
          <w:szCs w:val="22"/>
          <w:lang w:val="lt-LT"/>
        </w:rPr>
        <w:t xml:space="preserve">Dažnis nežinomas: </w:t>
      </w:r>
      <w:r w:rsidRPr="008B6FBC">
        <w:rPr>
          <w:iCs/>
          <w:szCs w:val="22"/>
          <w:lang w:val="lt-LT"/>
        </w:rPr>
        <w:t xml:space="preserve">kepenų uždegimas, pageltusi oda ir akių </w:t>
      </w:r>
      <w:r>
        <w:rPr>
          <w:iCs/>
          <w:szCs w:val="22"/>
          <w:lang w:val="lt-LT"/>
        </w:rPr>
        <w:t>baltymai</w:t>
      </w:r>
      <w:r w:rsidRPr="008B6FBC">
        <w:rPr>
          <w:iCs/>
          <w:szCs w:val="22"/>
          <w:lang w:val="lt-LT"/>
        </w:rPr>
        <w:t>, padidėjęs kepenų fermentų kiekis kraujyje.</w:t>
      </w:r>
    </w:p>
    <w:p w:rsidR="00193774" w:rsidRPr="008B6FBC" w:rsidRDefault="00193774" w:rsidP="00193774">
      <w:pPr>
        <w:numPr>
          <w:ilvl w:val="12"/>
          <w:numId w:val="0"/>
        </w:numPr>
        <w:tabs>
          <w:tab w:val="clear" w:pos="567"/>
        </w:tabs>
        <w:spacing w:line="240" w:lineRule="auto"/>
        <w:ind w:right="-29"/>
        <w:rPr>
          <w:bCs/>
          <w:szCs w:val="22"/>
          <w:lang w:val="lt-LT"/>
        </w:rPr>
      </w:pPr>
    </w:p>
    <w:p w:rsidR="00193774" w:rsidRPr="008B6FBC" w:rsidRDefault="00193774" w:rsidP="00193774">
      <w:pPr>
        <w:numPr>
          <w:ilvl w:val="12"/>
          <w:numId w:val="0"/>
        </w:numPr>
        <w:tabs>
          <w:tab w:val="clear" w:pos="567"/>
        </w:tabs>
        <w:spacing w:line="240" w:lineRule="auto"/>
        <w:ind w:right="-29"/>
        <w:rPr>
          <w:b/>
          <w:szCs w:val="22"/>
          <w:lang w:val="lt-LT"/>
        </w:rPr>
      </w:pPr>
    </w:p>
    <w:p w:rsidR="00193774" w:rsidRPr="008B6FBC" w:rsidRDefault="00193774" w:rsidP="00193774">
      <w:pPr>
        <w:spacing w:line="240" w:lineRule="auto"/>
        <w:rPr>
          <w:b/>
          <w:szCs w:val="22"/>
          <w:lang w:val="lt-LT"/>
        </w:rPr>
      </w:pPr>
      <w:r w:rsidRPr="008B6FBC">
        <w:rPr>
          <w:b/>
          <w:szCs w:val="22"/>
          <w:lang w:val="lt-LT"/>
        </w:rPr>
        <w:t>Pranešimas apie šalutinį poveikį</w:t>
      </w:r>
    </w:p>
    <w:p w:rsidR="00193774" w:rsidRPr="008B6FBC" w:rsidRDefault="00193774" w:rsidP="00193774">
      <w:pPr>
        <w:spacing w:line="240" w:lineRule="auto"/>
        <w:ind w:right="-449"/>
        <w:rPr>
          <w:szCs w:val="22"/>
          <w:lang w:val="lt-LT"/>
        </w:rPr>
      </w:pPr>
      <w:r w:rsidRPr="008B6FBC">
        <w:rPr>
          <w:szCs w:val="22"/>
          <w:lang w:val="lt-LT"/>
        </w:rPr>
        <w:t xml:space="preserve">Jeigu pasireiškė šalutinis poveikis, įskaitant šiame lapelyje nenurodytą, pasakykite gydytojui, vaistininkui arba slaugytojui. </w:t>
      </w:r>
      <w:bookmarkStart w:id="14" w:name="_Hlk182226147"/>
      <w:bookmarkStart w:id="15" w:name="_Hlk182224517"/>
      <w:r w:rsidRPr="00626751">
        <w:rPr>
          <w:szCs w:val="22"/>
          <w:lang w:val="lt-LT" w:eastAsia="lt-LT"/>
        </w:rPr>
        <w:t xml:space="preserve">Pranešimą apie šalutinį poveikį galite užpildyti ir pateikti Valstybinės vaistų kontrolės tarnybos prie Lietuvos Respublikos sveikatos apsaugos ministerijos tinklalapyje </w:t>
      </w:r>
      <w:r w:rsidRPr="00626751">
        <w:rPr>
          <w:color w:val="0000EE"/>
          <w:szCs w:val="22"/>
          <w:u w:val="single"/>
          <w:lang w:val="lt-LT" w:eastAsia="lt-LT"/>
        </w:rPr>
        <w:t>https://vvkt.lrv.lt/lt/</w:t>
      </w:r>
      <w:r w:rsidRPr="00626751">
        <w:rPr>
          <w:szCs w:val="22"/>
          <w:lang w:val="lt-LT" w:eastAsia="lt-LT"/>
        </w:rPr>
        <w:t xml:space="preserve"> nurodytais būdais arba paskambinti nemokamu telefonu 8 800 73</w:t>
      </w:r>
      <w:r>
        <w:rPr>
          <w:szCs w:val="22"/>
          <w:lang w:val="lt-LT" w:eastAsia="lt-LT"/>
        </w:rPr>
        <w:t> </w:t>
      </w:r>
      <w:r w:rsidRPr="00626751">
        <w:rPr>
          <w:szCs w:val="22"/>
          <w:lang w:val="lt-LT" w:eastAsia="lt-LT"/>
        </w:rPr>
        <w:t>568.</w:t>
      </w:r>
      <w:bookmarkEnd w:id="14"/>
      <w:r w:rsidRPr="008B6FBC">
        <w:rPr>
          <w:szCs w:val="22"/>
          <w:lang w:val="lt-LT"/>
        </w:rPr>
        <w:t xml:space="preserve"> Pranešdami apie šalutinį poveikį galite mums padėti gauti daugiau informacijos apie šio vaisto saugumą.</w:t>
      </w:r>
    </w:p>
    <w:bookmarkEnd w:id="15"/>
    <w:p w:rsidR="00193774" w:rsidRPr="008B6FBC" w:rsidRDefault="00193774" w:rsidP="00193774">
      <w:pPr>
        <w:spacing w:line="240" w:lineRule="auto"/>
        <w:ind w:right="-449"/>
        <w:rPr>
          <w:szCs w:val="22"/>
          <w:lang w:val="lt-LT"/>
        </w:rPr>
      </w:pPr>
    </w:p>
    <w:p w:rsidR="00193774" w:rsidRPr="008B6FBC" w:rsidRDefault="00193774" w:rsidP="00193774">
      <w:pPr>
        <w:spacing w:line="240" w:lineRule="auto"/>
        <w:ind w:right="-449"/>
        <w:rPr>
          <w:szCs w:val="22"/>
          <w:lang w:val="lt-LT"/>
        </w:rPr>
      </w:pPr>
    </w:p>
    <w:p w:rsidR="00193774" w:rsidRPr="008B6FBC" w:rsidRDefault="00193774" w:rsidP="00193774">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5.</w:t>
      </w:r>
      <w:r w:rsidRPr="008B6FBC">
        <w:rPr>
          <w:rFonts w:ascii="Times New Roman" w:hAnsi="Times New Roman"/>
          <w:sz w:val="22"/>
          <w:szCs w:val="22"/>
          <w:lang w:val="lt-LT"/>
        </w:rPr>
        <w:tab/>
        <w:t xml:space="preserve">Kaip laikyti </w:t>
      </w:r>
      <w:bookmarkStart w:id="16" w:name="_Hlk140148776"/>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bookmarkEnd w:id="16"/>
      <w:proofErr w:type="spellEnd"/>
    </w:p>
    <w:p w:rsidR="00193774" w:rsidRPr="008B6FBC" w:rsidRDefault="00193774" w:rsidP="00193774">
      <w:pPr>
        <w:rPr>
          <w:szCs w:val="22"/>
          <w:lang w:val="lt-LT"/>
        </w:rPr>
      </w:pPr>
    </w:p>
    <w:p w:rsidR="00193774" w:rsidRPr="008B6FBC" w:rsidRDefault="00193774" w:rsidP="00193774">
      <w:pPr>
        <w:rPr>
          <w:szCs w:val="22"/>
          <w:lang w:val="lt-LT"/>
        </w:rPr>
      </w:pPr>
      <w:r w:rsidRPr="008B6FBC">
        <w:rPr>
          <w:szCs w:val="22"/>
          <w:lang w:val="lt-LT"/>
        </w:rPr>
        <w:t xml:space="preserve">Laikyti ne aukštesnėje kaip 25 </w:t>
      </w:r>
      <w:r w:rsidRPr="008B6FBC">
        <w:rPr>
          <w:szCs w:val="22"/>
          <w:lang w:val="lt-LT"/>
        </w:rPr>
        <w:sym w:font="Symbol" w:char="00B0"/>
      </w:r>
      <w:r w:rsidRPr="008B6FBC">
        <w:rPr>
          <w:szCs w:val="22"/>
          <w:lang w:val="lt-LT"/>
        </w:rPr>
        <w:t xml:space="preserve">C temperatūroje. </w:t>
      </w:r>
    </w:p>
    <w:p w:rsidR="00193774" w:rsidRPr="008B6FBC" w:rsidRDefault="00193774" w:rsidP="00193774">
      <w:pPr>
        <w:tabs>
          <w:tab w:val="clear" w:pos="567"/>
        </w:tabs>
        <w:spacing w:line="240" w:lineRule="auto"/>
        <w:rPr>
          <w:szCs w:val="22"/>
          <w:lang w:val="lt-LT"/>
        </w:rPr>
      </w:pPr>
      <w:r w:rsidRPr="008B6FBC">
        <w:rPr>
          <w:szCs w:val="22"/>
          <w:lang w:val="lt-LT"/>
        </w:rPr>
        <w:t xml:space="preserve">Laikyti </w:t>
      </w:r>
      <w:r>
        <w:rPr>
          <w:szCs w:val="22"/>
          <w:lang w:val="lt-LT"/>
        </w:rPr>
        <w:t>gamintojo</w:t>
      </w:r>
      <w:r w:rsidRPr="008B6FBC">
        <w:rPr>
          <w:szCs w:val="22"/>
          <w:lang w:val="lt-LT"/>
        </w:rPr>
        <w:t xml:space="preserve"> pakuotėje, kad vaistas būtų apsaugotas nuo šviesos. </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Šį vaistą laikykite vaikams nepastebimoje ir nepasiekiamoje vietoje.</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Ant dėžutės ir etiketės po „EXP“ nurodytam tinkamumo laikui pasibaigus, šio vaisto vartoti negalima. Vaistas tinkamas vartoti iki paskutinės nurodyto mėnesio dienos.</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i/>
          <w:szCs w:val="22"/>
          <w:lang w:val="lt-LT"/>
        </w:rPr>
      </w:pPr>
      <w:r w:rsidRPr="008B6FBC">
        <w:rPr>
          <w:szCs w:val="22"/>
          <w:lang w:val="lt-LT"/>
        </w:rPr>
        <w:t>Vaistų negalima išmesti į kanalizaciją arba su buitinėmis atliekomis. Kaip išmesti nereikalingus vaistus, klauskite vaistininko. Šios priemonės padės apsaugoti aplinką.</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6.</w:t>
      </w:r>
      <w:r w:rsidRPr="008B6FBC">
        <w:rPr>
          <w:rFonts w:ascii="Times New Roman" w:hAnsi="Times New Roman"/>
          <w:b w:val="0"/>
          <w:sz w:val="22"/>
          <w:szCs w:val="22"/>
          <w:lang w:val="lt-LT"/>
        </w:rPr>
        <w:tab/>
      </w:r>
      <w:r w:rsidRPr="008B6FBC">
        <w:rPr>
          <w:rFonts w:ascii="Times New Roman" w:hAnsi="Times New Roman"/>
          <w:sz w:val="22"/>
          <w:szCs w:val="22"/>
          <w:lang w:val="lt-LT"/>
        </w:rPr>
        <w:t>Pakuotės turinys ir kita informacija</w:t>
      </w:r>
    </w:p>
    <w:p w:rsidR="00193774" w:rsidRPr="008B6FBC" w:rsidRDefault="00193774" w:rsidP="00193774">
      <w:pPr>
        <w:numPr>
          <w:ilvl w:val="12"/>
          <w:numId w:val="0"/>
        </w:numPr>
        <w:tabs>
          <w:tab w:val="clear" w:pos="567"/>
        </w:tabs>
        <w:spacing w:line="240" w:lineRule="auto"/>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proofErr w:type="spellEnd"/>
      <w:r w:rsidRPr="008B6FBC">
        <w:rPr>
          <w:rFonts w:ascii="Times New Roman" w:hAnsi="Times New Roman"/>
          <w:sz w:val="22"/>
          <w:szCs w:val="22"/>
          <w:lang w:val="lt-LT"/>
        </w:rPr>
        <w:t xml:space="preserve"> sudėtis </w:t>
      </w:r>
    </w:p>
    <w:p w:rsidR="00193774" w:rsidRPr="008B6FBC" w:rsidRDefault="00193774" w:rsidP="00193774">
      <w:pPr>
        <w:numPr>
          <w:ilvl w:val="0"/>
          <w:numId w:val="2"/>
        </w:numPr>
        <w:tabs>
          <w:tab w:val="clear" w:pos="567"/>
        </w:tabs>
        <w:spacing w:line="240" w:lineRule="auto"/>
        <w:ind w:left="567" w:right="-2" w:hanging="567"/>
        <w:rPr>
          <w:szCs w:val="22"/>
          <w:lang w:val="lt-LT"/>
        </w:rPr>
      </w:pPr>
      <w:r w:rsidRPr="008B6FBC">
        <w:rPr>
          <w:szCs w:val="22"/>
          <w:lang w:val="lt-LT"/>
        </w:rPr>
        <w:t xml:space="preserve">Veiklioji medžiaga yra </w:t>
      </w:r>
      <w:proofErr w:type="spellStart"/>
      <w:r w:rsidRPr="008B6FBC">
        <w:rPr>
          <w:szCs w:val="22"/>
          <w:lang w:val="lt-LT"/>
        </w:rPr>
        <w:t>metamizolo</w:t>
      </w:r>
      <w:proofErr w:type="spellEnd"/>
      <w:r w:rsidRPr="008B6FBC">
        <w:rPr>
          <w:szCs w:val="22"/>
          <w:lang w:val="lt-LT"/>
        </w:rPr>
        <w:t xml:space="preserve"> natrio druska. 1 ml tirpalo yra 500 mg </w:t>
      </w:r>
      <w:proofErr w:type="spellStart"/>
      <w:r w:rsidRPr="008B6FBC">
        <w:rPr>
          <w:szCs w:val="22"/>
          <w:lang w:val="lt-LT"/>
        </w:rPr>
        <w:t>metamizolo</w:t>
      </w:r>
      <w:proofErr w:type="spellEnd"/>
      <w:r w:rsidRPr="008B6FBC">
        <w:rPr>
          <w:szCs w:val="22"/>
          <w:lang w:val="lt-LT"/>
        </w:rPr>
        <w:t xml:space="preserve"> natrio druskos.</w:t>
      </w:r>
    </w:p>
    <w:p w:rsidR="00193774" w:rsidRPr="008B6FBC" w:rsidRDefault="00193774" w:rsidP="00193774">
      <w:pPr>
        <w:numPr>
          <w:ilvl w:val="0"/>
          <w:numId w:val="2"/>
        </w:numPr>
        <w:tabs>
          <w:tab w:val="clear" w:pos="567"/>
        </w:tabs>
        <w:spacing w:line="240" w:lineRule="auto"/>
        <w:ind w:left="567" w:right="-2" w:hanging="567"/>
        <w:rPr>
          <w:szCs w:val="22"/>
          <w:lang w:val="lt-LT"/>
        </w:rPr>
      </w:pPr>
      <w:r w:rsidRPr="008B6FBC">
        <w:rPr>
          <w:szCs w:val="22"/>
          <w:lang w:val="lt-LT"/>
        </w:rPr>
        <w:t>Pagalbinė medžiaga yra injekcinis vanduo.</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proofErr w:type="spellStart"/>
      <w:r w:rsidRPr="008B6FBC">
        <w:rPr>
          <w:rFonts w:ascii="Times New Roman" w:hAnsi="Times New Roman"/>
          <w:sz w:val="22"/>
          <w:szCs w:val="22"/>
          <w:lang w:val="lt-LT"/>
        </w:rPr>
        <w:t>Metamizole</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sodium</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Bausch</w:t>
      </w:r>
      <w:proofErr w:type="spellEnd"/>
      <w:r w:rsidRPr="008B6FBC">
        <w:rPr>
          <w:rFonts w:ascii="Times New Roman" w:hAnsi="Times New Roman"/>
          <w:sz w:val="22"/>
          <w:szCs w:val="22"/>
          <w:lang w:val="lt-LT"/>
        </w:rPr>
        <w:t xml:space="preserve"> </w:t>
      </w:r>
      <w:proofErr w:type="spellStart"/>
      <w:r w:rsidRPr="008B6FBC">
        <w:rPr>
          <w:rFonts w:ascii="Times New Roman" w:hAnsi="Times New Roman"/>
          <w:sz w:val="22"/>
          <w:szCs w:val="22"/>
          <w:lang w:val="lt-LT"/>
        </w:rPr>
        <w:t>Health</w:t>
      </w:r>
      <w:proofErr w:type="spellEnd"/>
      <w:r w:rsidRPr="008B6FBC">
        <w:rPr>
          <w:rFonts w:ascii="Times New Roman" w:hAnsi="Times New Roman"/>
          <w:sz w:val="22"/>
          <w:szCs w:val="22"/>
          <w:lang w:val="lt-LT"/>
        </w:rPr>
        <w:t xml:space="preserve"> išvaizda ir kiekis pakuotėje</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Skaidrus, bespalvis ar rusvai geltonos spalvos tirpalas, kuriame praktiškai nėra dalelių.</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Rudo stiklo ampulės su tirpalu PVC formoje, supakuotos į kartonines dėžutes.</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Pakuotės dydis: 10 ampulių po 2 ml, 10 ampulių po 5 ml,  5 ampulės po 2 ml</w:t>
      </w:r>
      <w:r>
        <w:rPr>
          <w:szCs w:val="22"/>
          <w:lang w:val="lt-LT"/>
        </w:rPr>
        <w:t xml:space="preserve"> arba</w:t>
      </w:r>
      <w:r w:rsidRPr="008B6FBC">
        <w:rPr>
          <w:szCs w:val="22"/>
          <w:lang w:val="lt-LT"/>
        </w:rPr>
        <w:t xml:space="preserve"> 5 ampulės po 5 ml.</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Gali būti tiekiamos ne visų dydžių pakuotės.</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Registruotojas</w:t>
      </w:r>
    </w:p>
    <w:p w:rsidR="00193774" w:rsidRPr="008B6FBC" w:rsidRDefault="00193774" w:rsidP="00193774">
      <w:pPr>
        <w:rPr>
          <w:szCs w:val="22"/>
          <w:lang w:val="lt-LT" w:eastAsia="x-none"/>
        </w:rPr>
      </w:pPr>
    </w:p>
    <w:p w:rsidR="00193774" w:rsidRPr="008B6FBC" w:rsidRDefault="00193774" w:rsidP="00193774">
      <w:pPr>
        <w:numPr>
          <w:ilvl w:val="12"/>
          <w:numId w:val="0"/>
        </w:numPr>
        <w:tabs>
          <w:tab w:val="clear" w:pos="567"/>
        </w:tabs>
        <w:spacing w:line="240" w:lineRule="auto"/>
        <w:ind w:right="-2"/>
        <w:rPr>
          <w:szCs w:val="22"/>
          <w:lang w:val="lt-LT"/>
        </w:rPr>
      </w:pPr>
      <w:proofErr w:type="spellStart"/>
      <w:r w:rsidRPr="008B6FBC">
        <w:rPr>
          <w:szCs w:val="22"/>
          <w:lang w:val="lt-LT"/>
        </w:rPr>
        <w:t>Bausch</w:t>
      </w:r>
      <w:proofErr w:type="spellEnd"/>
      <w:r w:rsidRPr="008B6FBC">
        <w:rPr>
          <w:szCs w:val="22"/>
          <w:lang w:val="lt-LT"/>
        </w:rPr>
        <w:t xml:space="preserve"> </w:t>
      </w:r>
      <w:proofErr w:type="spellStart"/>
      <w:r w:rsidRPr="008B6FBC">
        <w:rPr>
          <w:szCs w:val="22"/>
          <w:lang w:val="lt-LT"/>
        </w:rPr>
        <w:t>Health</w:t>
      </w:r>
      <w:proofErr w:type="spellEnd"/>
      <w:r w:rsidRPr="008B6FBC">
        <w:rPr>
          <w:szCs w:val="22"/>
          <w:lang w:val="lt-LT"/>
        </w:rPr>
        <w:t xml:space="preserve"> </w:t>
      </w:r>
      <w:proofErr w:type="spellStart"/>
      <w:r w:rsidRPr="008B6FBC">
        <w:rPr>
          <w:szCs w:val="22"/>
          <w:lang w:val="lt-LT"/>
        </w:rPr>
        <w:t>Ireland</w:t>
      </w:r>
      <w:proofErr w:type="spellEnd"/>
      <w:r w:rsidRPr="008B6FBC">
        <w:rPr>
          <w:szCs w:val="22"/>
          <w:lang w:val="lt-LT"/>
        </w:rPr>
        <w:t xml:space="preserve"> </w:t>
      </w:r>
      <w:proofErr w:type="spellStart"/>
      <w:r w:rsidRPr="008B6FBC">
        <w:rPr>
          <w:szCs w:val="22"/>
          <w:lang w:val="lt-LT"/>
        </w:rPr>
        <w:t>Limited</w:t>
      </w:r>
      <w:proofErr w:type="spellEnd"/>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 xml:space="preserve">3013 Lake </w:t>
      </w:r>
      <w:proofErr w:type="spellStart"/>
      <w:r w:rsidRPr="008B6FBC">
        <w:rPr>
          <w:szCs w:val="22"/>
          <w:lang w:val="lt-LT"/>
        </w:rPr>
        <w:t>Drive</w:t>
      </w:r>
      <w:proofErr w:type="spellEnd"/>
    </w:p>
    <w:p w:rsidR="00193774" w:rsidRPr="008B6FBC" w:rsidRDefault="00193774" w:rsidP="00193774">
      <w:pPr>
        <w:numPr>
          <w:ilvl w:val="12"/>
          <w:numId w:val="0"/>
        </w:numPr>
        <w:tabs>
          <w:tab w:val="clear" w:pos="567"/>
        </w:tabs>
        <w:spacing w:line="240" w:lineRule="auto"/>
        <w:ind w:right="-2"/>
        <w:rPr>
          <w:szCs w:val="22"/>
          <w:lang w:val="lt-LT"/>
        </w:rPr>
      </w:pPr>
      <w:proofErr w:type="spellStart"/>
      <w:r w:rsidRPr="008B6FBC">
        <w:rPr>
          <w:szCs w:val="22"/>
          <w:lang w:val="lt-LT"/>
        </w:rPr>
        <w:t>Citywest</w:t>
      </w:r>
      <w:proofErr w:type="spellEnd"/>
      <w:r w:rsidRPr="008B6FBC">
        <w:rPr>
          <w:szCs w:val="22"/>
          <w:lang w:val="lt-LT"/>
        </w:rPr>
        <w:t xml:space="preserve"> </w:t>
      </w:r>
      <w:proofErr w:type="spellStart"/>
      <w:r w:rsidRPr="008B6FBC">
        <w:rPr>
          <w:szCs w:val="22"/>
          <w:lang w:val="lt-LT"/>
        </w:rPr>
        <w:t>Business</w:t>
      </w:r>
      <w:proofErr w:type="spellEnd"/>
      <w:r w:rsidRPr="008B6FBC">
        <w:rPr>
          <w:szCs w:val="22"/>
          <w:lang w:val="lt-LT"/>
        </w:rPr>
        <w:t xml:space="preserve"> </w:t>
      </w:r>
      <w:proofErr w:type="spellStart"/>
      <w:r w:rsidRPr="008B6FBC">
        <w:rPr>
          <w:szCs w:val="22"/>
          <w:lang w:val="lt-LT"/>
        </w:rPr>
        <w:t>Campus</w:t>
      </w:r>
      <w:proofErr w:type="spellEnd"/>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Dublin 24, D24PPT3</w:t>
      </w: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Airija</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b/>
          <w:szCs w:val="22"/>
          <w:lang w:val="lt-LT"/>
        </w:rPr>
      </w:pPr>
      <w:r w:rsidRPr="008B6FBC">
        <w:rPr>
          <w:b/>
          <w:szCs w:val="22"/>
          <w:lang w:val="lt-LT"/>
        </w:rPr>
        <w:t>Gamintojas</w:t>
      </w:r>
    </w:p>
    <w:p w:rsidR="00193774" w:rsidRPr="008B6FBC" w:rsidRDefault="00193774" w:rsidP="00193774">
      <w:pPr>
        <w:numPr>
          <w:ilvl w:val="12"/>
          <w:numId w:val="0"/>
        </w:numPr>
        <w:tabs>
          <w:tab w:val="clear" w:pos="567"/>
        </w:tabs>
        <w:spacing w:line="240" w:lineRule="auto"/>
        <w:ind w:right="-2"/>
        <w:rPr>
          <w:szCs w:val="22"/>
          <w:lang w:val="lt-LT"/>
        </w:rPr>
      </w:pPr>
    </w:p>
    <w:p w:rsidR="00193774" w:rsidRPr="008B6FBC" w:rsidRDefault="00193774" w:rsidP="00193774">
      <w:pPr>
        <w:numPr>
          <w:ilvl w:val="12"/>
          <w:numId w:val="0"/>
        </w:numPr>
        <w:spacing w:line="240" w:lineRule="auto"/>
        <w:ind w:right="-2"/>
        <w:rPr>
          <w:szCs w:val="22"/>
          <w:lang w:val="lt-LT"/>
        </w:rPr>
      </w:pPr>
      <w:proofErr w:type="spellStart"/>
      <w:r w:rsidRPr="008B6FBC">
        <w:rPr>
          <w:szCs w:val="22"/>
          <w:lang w:val="lt-LT"/>
        </w:rPr>
        <w:t>Przedsiębiorstwo</w:t>
      </w:r>
      <w:proofErr w:type="spellEnd"/>
      <w:r w:rsidRPr="008B6FBC">
        <w:rPr>
          <w:szCs w:val="22"/>
          <w:lang w:val="lt-LT"/>
        </w:rPr>
        <w:t xml:space="preserve"> </w:t>
      </w:r>
      <w:proofErr w:type="spellStart"/>
      <w:r w:rsidRPr="008B6FBC">
        <w:rPr>
          <w:szCs w:val="22"/>
          <w:lang w:val="lt-LT"/>
        </w:rPr>
        <w:t>Farmaceutyczne</w:t>
      </w:r>
      <w:proofErr w:type="spellEnd"/>
      <w:r w:rsidRPr="008B6FBC">
        <w:rPr>
          <w:szCs w:val="22"/>
          <w:lang w:val="lt-LT"/>
        </w:rPr>
        <w:t xml:space="preserve"> </w:t>
      </w:r>
      <w:proofErr w:type="spellStart"/>
      <w:r w:rsidRPr="008B6FBC">
        <w:rPr>
          <w:szCs w:val="22"/>
          <w:lang w:val="lt-LT"/>
        </w:rPr>
        <w:t>Jelfa</w:t>
      </w:r>
      <w:proofErr w:type="spellEnd"/>
      <w:r w:rsidRPr="008B6FBC">
        <w:rPr>
          <w:szCs w:val="22"/>
          <w:lang w:val="lt-LT"/>
        </w:rPr>
        <w:t xml:space="preserve"> S.A. </w:t>
      </w:r>
    </w:p>
    <w:p w:rsidR="00193774" w:rsidRPr="008B6FBC" w:rsidRDefault="00193774" w:rsidP="00193774">
      <w:pPr>
        <w:numPr>
          <w:ilvl w:val="12"/>
          <w:numId w:val="0"/>
        </w:numPr>
        <w:spacing w:line="240" w:lineRule="auto"/>
        <w:ind w:right="-2"/>
        <w:rPr>
          <w:szCs w:val="22"/>
          <w:lang w:val="lt-LT"/>
        </w:rPr>
      </w:pPr>
      <w:r w:rsidRPr="008B6FBC">
        <w:rPr>
          <w:szCs w:val="22"/>
          <w:lang w:val="lt-LT"/>
        </w:rPr>
        <w:t xml:space="preserve">W. </w:t>
      </w:r>
      <w:proofErr w:type="spellStart"/>
      <w:r w:rsidRPr="008B6FBC">
        <w:rPr>
          <w:szCs w:val="22"/>
          <w:lang w:val="lt-LT"/>
        </w:rPr>
        <w:t>Pola</w:t>
      </w:r>
      <w:proofErr w:type="spellEnd"/>
      <w:r w:rsidRPr="008B6FBC">
        <w:rPr>
          <w:szCs w:val="22"/>
          <w:lang w:val="lt-LT"/>
        </w:rPr>
        <w:t xml:space="preserve"> 21 </w:t>
      </w:r>
      <w:proofErr w:type="spellStart"/>
      <w:r w:rsidRPr="008B6FBC">
        <w:rPr>
          <w:szCs w:val="22"/>
          <w:lang w:val="lt-LT"/>
        </w:rPr>
        <w:t>street</w:t>
      </w:r>
      <w:proofErr w:type="spellEnd"/>
      <w:r w:rsidRPr="008B6FBC">
        <w:rPr>
          <w:szCs w:val="22"/>
          <w:lang w:val="lt-LT"/>
        </w:rPr>
        <w:t xml:space="preserve">, </w:t>
      </w:r>
    </w:p>
    <w:p w:rsidR="00193774" w:rsidRPr="008B6FBC" w:rsidRDefault="00193774" w:rsidP="00193774">
      <w:pPr>
        <w:numPr>
          <w:ilvl w:val="12"/>
          <w:numId w:val="0"/>
        </w:numPr>
        <w:spacing w:line="240" w:lineRule="auto"/>
        <w:ind w:right="-2"/>
        <w:rPr>
          <w:szCs w:val="22"/>
          <w:lang w:val="lt-LT"/>
        </w:rPr>
      </w:pPr>
      <w:r w:rsidRPr="008B6FBC">
        <w:rPr>
          <w:szCs w:val="22"/>
          <w:lang w:val="lt-LT"/>
        </w:rPr>
        <w:t xml:space="preserve">58-500 </w:t>
      </w:r>
      <w:proofErr w:type="spellStart"/>
      <w:r w:rsidRPr="008B6FBC">
        <w:rPr>
          <w:szCs w:val="22"/>
          <w:lang w:val="lt-LT"/>
        </w:rPr>
        <w:t>Jelenia</w:t>
      </w:r>
      <w:proofErr w:type="spellEnd"/>
      <w:r w:rsidRPr="008B6FBC">
        <w:rPr>
          <w:szCs w:val="22"/>
          <w:lang w:val="lt-LT"/>
        </w:rPr>
        <w:t xml:space="preserve"> </w:t>
      </w:r>
      <w:proofErr w:type="spellStart"/>
      <w:r w:rsidRPr="008B6FBC">
        <w:rPr>
          <w:szCs w:val="22"/>
          <w:lang w:val="lt-LT"/>
        </w:rPr>
        <w:t>Góra</w:t>
      </w:r>
      <w:proofErr w:type="spellEnd"/>
    </w:p>
    <w:p w:rsidR="00193774" w:rsidRPr="008B6FBC" w:rsidRDefault="00193774" w:rsidP="00193774">
      <w:pPr>
        <w:numPr>
          <w:ilvl w:val="12"/>
          <w:numId w:val="0"/>
        </w:numPr>
        <w:spacing w:line="240" w:lineRule="auto"/>
        <w:ind w:right="-2"/>
        <w:rPr>
          <w:szCs w:val="22"/>
          <w:lang w:val="lt-LT"/>
        </w:rPr>
      </w:pPr>
      <w:r w:rsidRPr="008B6FBC">
        <w:rPr>
          <w:szCs w:val="22"/>
          <w:lang w:val="lt-LT"/>
        </w:rPr>
        <w:t>Lenkija</w:t>
      </w:r>
    </w:p>
    <w:p w:rsidR="00193774" w:rsidRPr="008B6FBC" w:rsidRDefault="00193774" w:rsidP="00193774">
      <w:pPr>
        <w:numPr>
          <w:ilvl w:val="12"/>
          <w:numId w:val="0"/>
        </w:numPr>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b/>
          <w:szCs w:val="22"/>
          <w:lang w:val="lt-LT"/>
        </w:rPr>
      </w:pPr>
      <w:r w:rsidRPr="008B6FBC">
        <w:rPr>
          <w:b/>
          <w:szCs w:val="22"/>
          <w:lang w:val="lt-LT"/>
        </w:rPr>
        <w:t>Šis pakuotės lapelis paskutinį kartą peržiūrėtas</w:t>
      </w:r>
      <w:r>
        <w:rPr>
          <w:b/>
          <w:szCs w:val="22"/>
          <w:lang w:val="lt-LT"/>
        </w:rPr>
        <w:t xml:space="preserve"> 2024-12-27.</w:t>
      </w:r>
    </w:p>
    <w:p w:rsidR="00193774" w:rsidRPr="008B6FBC" w:rsidRDefault="00193774" w:rsidP="00193774">
      <w:pPr>
        <w:numPr>
          <w:ilvl w:val="12"/>
          <w:numId w:val="0"/>
        </w:numPr>
        <w:spacing w:line="240" w:lineRule="auto"/>
        <w:ind w:right="-2"/>
        <w:rPr>
          <w:szCs w:val="22"/>
          <w:lang w:val="lt-LT"/>
        </w:rPr>
      </w:pPr>
    </w:p>
    <w:p w:rsidR="00193774" w:rsidRPr="008B6FBC" w:rsidRDefault="00193774" w:rsidP="00193774">
      <w:pPr>
        <w:numPr>
          <w:ilvl w:val="12"/>
          <w:numId w:val="0"/>
        </w:numPr>
        <w:spacing w:line="240" w:lineRule="auto"/>
        <w:ind w:right="-2"/>
        <w:rPr>
          <w:szCs w:val="22"/>
          <w:lang w:val="lt-LT"/>
        </w:rPr>
      </w:pPr>
      <w:r w:rsidRPr="008B6FBC">
        <w:rPr>
          <w:szCs w:val="22"/>
          <w:lang w:val="lt-LT"/>
        </w:rPr>
        <w:t>Išsami informacija apie šį vaistą pateikiama Valstybinės vaistų kontrolės tarnybos prie Lietuvos Respublikos sveikatos apsaugos ministerijos tinklalapyje</w:t>
      </w:r>
      <w:r w:rsidRPr="008B6FBC">
        <w:rPr>
          <w:i/>
          <w:szCs w:val="22"/>
          <w:lang w:val="lt-LT"/>
        </w:rPr>
        <w:t xml:space="preserve"> </w:t>
      </w:r>
      <w:bookmarkStart w:id="17" w:name="_Hlk182224567"/>
      <w:r w:rsidRPr="00003221">
        <w:rPr>
          <w:color w:val="0000EE"/>
          <w:szCs w:val="22"/>
          <w:u w:val="single"/>
          <w:lang w:val="lt-LT" w:eastAsia="lt-LT"/>
        </w:rPr>
        <w:t>https://vvkt.lrv.lt/lt/</w:t>
      </w:r>
      <w:r w:rsidRPr="00003221">
        <w:rPr>
          <w:szCs w:val="22"/>
          <w:lang w:val="lt-LT" w:eastAsia="lt-LT"/>
        </w:rPr>
        <w:t>.</w:t>
      </w:r>
      <w:bookmarkEnd w:id="17"/>
    </w:p>
    <w:p w:rsidR="00193774" w:rsidRPr="008B6FBC" w:rsidRDefault="00193774" w:rsidP="00193774">
      <w:pPr>
        <w:numPr>
          <w:ilvl w:val="12"/>
          <w:numId w:val="0"/>
        </w:numPr>
        <w:spacing w:line="240" w:lineRule="auto"/>
        <w:ind w:right="-2"/>
        <w:rPr>
          <w:szCs w:val="22"/>
          <w:lang w:val="lt-LT"/>
        </w:rPr>
      </w:pPr>
    </w:p>
    <w:p w:rsidR="00193774" w:rsidRPr="008B6FBC" w:rsidRDefault="00193774" w:rsidP="00193774">
      <w:pPr>
        <w:numPr>
          <w:ilvl w:val="12"/>
          <w:numId w:val="0"/>
        </w:numPr>
        <w:tabs>
          <w:tab w:val="clear" w:pos="567"/>
        </w:tabs>
        <w:spacing w:line="240" w:lineRule="auto"/>
        <w:ind w:right="-2"/>
        <w:rPr>
          <w:szCs w:val="22"/>
          <w:lang w:val="lt-LT"/>
        </w:rPr>
      </w:pPr>
      <w:r w:rsidRPr="008B6FBC">
        <w:rPr>
          <w:szCs w:val="22"/>
          <w:lang w:val="lt-LT"/>
        </w:rPr>
        <w:t>---------------------------------------------------------------------------------------------------------------------------</w:t>
      </w:r>
    </w:p>
    <w:p w:rsidR="00193774" w:rsidRPr="008B6FBC" w:rsidRDefault="00193774" w:rsidP="00193774">
      <w:pPr>
        <w:numPr>
          <w:ilvl w:val="12"/>
          <w:numId w:val="0"/>
        </w:numPr>
        <w:tabs>
          <w:tab w:val="left" w:pos="2657"/>
        </w:tabs>
        <w:spacing w:line="240" w:lineRule="auto"/>
        <w:ind w:right="-28"/>
        <w:rPr>
          <w:szCs w:val="22"/>
          <w:lang w:val="lt-LT"/>
        </w:rPr>
      </w:pPr>
    </w:p>
    <w:p w:rsidR="00193774" w:rsidRPr="008B6FBC" w:rsidRDefault="00193774" w:rsidP="00193774">
      <w:pPr>
        <w:tabs>
          <w:tab w:val="clear" w:pos="567"/>
        </w:tabs>
        <w:spacing w:line="240" w:lineRule="auto"/>
        <w:rPr>
          <w:b/>
          <w:bCs/>
          <w:szCs w:val="22"/>
          <w:lang w:val="lt-LT"/>
        </w:rPr>
      </w:pPr>
      <w:r w:rsidRPr="008B6FBC">
        <w:rPr>
          <w:b/>
          <w:bCs/>
          <w:szCs w:val="22"/>
          <w:lang w:val="lt-LT"/>
        </w:rPr>
        <w:t>Toliau pateikta informacija skirta tik sveikatos priežiūros specialistams.</w:t>
      </w:r>
    </w:p>
    <w:p w:rsidR="00193774" w:rsidRPr="008B6FBC" w:rsidRDefault="00193774" w:rsidP="00193774">
      <w:pPr>
        <w:tabs>
          <w:tab w:val="clear" w:pos="567"/>
        </w:tabs>
        <w:spacing w:line="240" w:lineRule="auto"/>
        <w:rPr>
          <w:szCs w:val="22"/>
          <w:lang w:val="lt-LT"/>
        </w:rPr>
      </w:pPr>
      <w:proofErr w:type="spellStart"/>
      <w:r w:rsidRPr="008B6FBC">
        <w:rPr>
          <w:szCs w:val="22"/>
          <w:lang w:val="lt-LT"/>
        </w:rPr>
        <w:t>Parenterinis</w:t>
      </w:r>
      <w:proofErr w:type="spellEnd"/>
      <w:r w:rsidRPr="008B6FBC">
        <w:rPr>
          <w:szCs w:val="22"/>
          <w:lang w:val="lt-LT"/>
        </w:rPr>
        <w:t xml:space="preserve"> vartojimas siejamas su didele anafilaksinių</w:t>
      </w:r>
      <w:r w:rsidRPr="007A58DB">
        <w:rPr>
          <w:szCs w:val="22"/>
          <w:lang w:val="lt-LT"/>
        </w:rPr>
        <w:t xml:space="preserve"> </w:t>
      </w:r>
      <w:r>
        <w:rPr>
          <w:szCs w:val="22"/>
          <w:lang w:val="lt-LT"/>
        </w:rPr>
        <w:t xml:space="preserve">ir (arba) </w:t>
      </w:r>
      <w:proofErr w:type="spellStart"/>
      <w:r w:rsidRPr="008B6FBC">
        <w:rPr>
          <w:szCs w:val="22"/>
          <w:lang w:val="lt-LT"/>
        </w:rPr>
        <w:t>anafilaktoidinių</w:t>
      </w:r>
      <w:proofErr w:type="spellEnd"/>
      <w:r w:rsidRPr="008B6FBC">
        <w:rPr>
          <w:szCs w:val="22"/>
          <w:lang w:val="lt-LT"/>
        </w:rPr>
        <w:t xml:space="preserve"> reakcijų rizika.</w:t>
      </w:r>
    </w:p>
    <w:p w:rsidR="00193774" w:rsidRPr="008B6FBC" w:rsidRDefault="00193774" w:rsidP="00193774">
      <w:pPr>
        <w:spacing w:line="240" w:lineRule="auto"/>
        <w:rPr>
          <w:szCs w:val="22"/>
          <w:lang w:val="lt-LT"/>
        </w:rPr>
      </w:pPr>
    </w:p>
    <w:p w:rsidR="00193774" w:rsidRPr="008B6FBC" w:rsidRDefault="00193774" w:rsidP="00193774">
      <w:pPr>
        <w:spacing w:line="240" w:lineRule="auto"/>
        <w:rPr>
          <w:szCs w:val="22"/>
          <w:lang w:val="lt-LT"/>
        </w:rPr>
      </w:pPr>
      <w:r w:rsidRPr="008B6FBC">
        <w:rPr>
          <w:szCs w:val="22"/>
          <w:lang w:val="lt-LT"/>
        </w:rPr>
        <w:t>Jei svarstoma injekciją skirti 3</w:t>
      </w:r>
      <w:r>
        <w:rPr>
          <w:szCs w:val="22"/>
          <w:lang w:val="lt-LT"/>
        </w:rPr>
        <w:t xml:space="preserve"> </w:t>
      </w:r>
      <w:r w:rsidRPr="008B6FBC">
        <w:rPr>
          <w:szCs w:val="22"/>
          <w:lang w:val="lt-LT"/>
        </w:rPr>
        <w:t>–</w:t>
      </w:r>
      <w:r>
        <w:rPr>
          <w:szCs w:val="22"/>
          <w:lang w:val="lt-LT"/>
        </w:rPr>
        <w:t xml:space="preserve"> </w:t>
      </w:r>
      <w:r w:rsidRPr="008B6FBC">
        <w:rPr>
          <w:szCs w:val="22"/>
          <w:lang w:val="lt-LT"/>
        </w:rPr>
        <w:t xml:space="preserve">11 mėnesių vaikams, reikia atkreipti dėmesį į tai, kad šiems vaikams </w:t>
      </w:r>
      <w:proofErr w:type="spellStart"/>
      <w:r w:rsidRPr="008B6FBC">
        <w:rPr>
          <w:szCs w:val="22"/>
          <w:lang w:val="lt-LT"/>
        </w:rPr>
        <w:t>metamizol</w:t>
      </w:r>
      <w:r>
        <w:rPr>
          <w:szCs w:val="22"/>
          <w:lang w:val="lt-LT"/>
        </w:rPr>
        <w:t>ą</w:t>
      </w:r>
      <w:proofErr w:type="spellEnd"/>
      <w:r w:rsidRPr="008B6FBC">
        <w:rPr>
          <w:szCs w:val="22"/>
          <w:lang w:val="lt-LT"/>
        </w:rPr>
        <w:t xml:space="preserve"> galima leisti tik į raumenis.</w:t>
      </w:r>
    </w:p>
    <w:p w:rsidR="00193774" w:rsidRPr="008B6FBC" w:rsidRDefault="00193774" w:rsidP="00193774">
      <w:pPr>
        <w:spacing w:line="240" w:lineRule="auto"/>
        <w:rPr>
          <w:szCs w:val="22"/>
          <w:lang w:val="lt-LT"/>
        </w:rPr>
      </w:pPr>
    </w:p>
    <w:p w:rsidR="00193774" w:rsidRPr="008B6FBC" w:rsidRDefault="00193774" w:rsidP="00193774">
      <w:pPr>
        <w:spacing w:line="240" w:lineRule="auto"/>
        <w:rPr>
          <w:szCs w:val="22"/>
          <w:lang w:val="lt-LT"/>
        </w:rPr>
      </w:pPr>
      <w:r w:rsidRPr="008B6FBC">
        <w:rPr>
          <w:szCs w:val="22"/>
          <w:lang w:val="lt-LT"/>
        </w:rPr>
        <w:t>Būtina užtikrinti, kad pasireiškus pirmiesiems anafilaksinių</w:t>
      </w:r>
      <w:r w:rsidRPr="007A58DB">
        <w:rPr>
          <w:szCs w:val="22"/>
          <w:lang w:val="lt-LT"/>
        </w:rPr>
        <w:t xml:space="preserve"> </w:t>
      </w:r>
      <w:r>
        <w:rPr>
          <w:szCs w:val="22"/>
          <w:lang w:val="lt-LT"/>
        </w:rPr>
        <w:t xml:space="preserve">ir (arba) </w:t>
      </w:r>
      <w:proofErr w:type="spellStart"/>
      <w:r w:rsidRPr="008B6FBC">
        <w:rPr>
          <w:szCs w:val="22"/>
          <w:lang w:val="lt-LT"/>
        </w:rPr>
        <w:t>anafilaktoidinių</w:t>
      </w:r>
      <w:proofErr w:type="spellEnd"/>
      <w:r w:rsidRPr="008B6FBC">
        <w:rPr>
          <w:szCs w:val="22"/>
          <w:lang w:val="lt-LT"/>
        </w:rPr>
        <w:t xml:space="preserve"> reakcijų požymiams, vaistinio preparato injekcija būtų sustabdyta ir pavienių </w:t>
      </w:r>
      <w:proofErr w:type="spellStart"/>
      <w:r w:rsidRPr="008B6FBC">
        <w:rPr>
          <w:szCs w:val="22"/>
          <w:lang w:val="lt-LT"/>
        </w:rPr>
        <w:t>hipotenzijos</w:t>
      </w:r>
      <w:proofErr w:type="spellEnd"/>
      <w:r w:rsidRPr="008B6FBC">
        <w:rPr>
          <w:szCs w:val="22"/>
          <w:lang w:val="lt-LT"/>
        </w:rPr>
        <w:t xml:space="preserve"> reakcijų rizika būtų sumažinta iki minimalios. </w:t>
      </w:r>
    </w:p>
    <w:p w:rsidR="00193774" w:rsidRPr="008B6FBC" w:rsidRDefault="00193774" w:rsidP="00193774">
      <w:pPr>
        <w:spacing w:line="240" w:lineRule="auto"/>
        <w:rPr>
          <w:szCs w:val="22"/>
          <w:lang w:val="lt-LT"/>
        </w:rPr>
      </w:pPr>
      <w:proofErr w:type="spellStart"/>
      <w:r w:rsidRPr="008B6FBC">
        <w:rPr>
          <w:szCs w:val="22"/>
          <w:lang w:val="lt-LT"/>
        </w:rPr>
        <w:t>Parenterinio</w:t>
      </w:r>
      <w:proofErr w:type="spellEnd"/>
      <w:r w:rsidRPr="008B6FBC">
        <w:rPr>
          <w:szCs w:val="22"/>
          <w:lang w:val="lt-LT"/>
        </w:rPr>
        <w:t xml:space="preserve"> vartojimo metu pacientas turi būti horizontalioje padėtyje ir atidžiai prižiūrimas gydytojo.</w:t>
      </w:r>
    </w:p>
    <w:p w:rsidR="00193774" w:rsidRPr="008B6FBC" w:rsidRDefault="00193774" w:rsidP="00193774">
      <w:pPr>
        <w:spacing w:line="240" w:lineRule="auto"/>
        <w:rPr>
          <w:szCs w:val="22"/>
          <w:lang w:val="lt-LT"/>
        </w:rPr>
      </w:pPr>
      <w:r w:rsidRPr="008B6FBC">
        <w:rPr>
          <w:szCs w:val="22"/>
          <w:lang w:val="lt-LT"/>
        </w:rPr>
        <w:t xml:space="preserve">Taip pat, siekiant išvengti </w:t>
      </w:r>
      <w:proofErr w:type="spellStart"/>
      <w:r w:rsidRPr="008B6FBC">
        <w:rPr>
          <w:szCs w:val="22"/>
          <w:lang w:val="lt-LT"/>
        </w:rPr>
        <w:t>hipotenzinių</w:t>
      </w:r>
      <w:proofErr w:type="spellEnd"/>
      <w:r w:rsidRPr="008B6FBC">
        <w:rPr>
          <w:szCs w:val="22"/>
          <w:lang w:val="lt-LT"/>
        </w:rPr>
        <w:t xml:space="preserve"> reakcijų, injekciją </w:t>
      </w:r>
      <w:r>
        <w:rPr>
          <w:szCs w:val="22"/>
          <w:lang w:val="lt-LT"/>
        </w:rPr>
        <w:t xml:space="preserve">į veną </w:t>
      </w:r>
      <w:r w:rsidRPr="008B6FBC">
        <w:rPr>
          <w:szCs w:val="22"/>
          <w:lang w:val="lt-LT"/>
        </w:rPr>
        <w:t xml:space="preserve">atlikti reikia labai lėtai, </w:t>
      </w:r>
      <w:proofErr w:type="spellStart"/>
      <w:r w:rsidRPr="008B6FBC">
        <w:rPr>
          <w:szCs w:val="22"/>
          <w:lang w:val="lt-LT"/>
        </w:rPr>
        <w:t>t.y</w:t>
      </w:r>
      <w:proofErr w:type="spellEnd"/>
      <w:r w:rsidRPr="008B6FBC">
        <w:rPr>
          <w:szCs w:val="22"/>
          <w:lang w:val="lt-LT"/>
        </w:rPr>
        <w:t xml:space="preserve">. ne greičiau nei 1 ml (500 mg </w:t>
      </w:r>
      <w:proofErr w:type="spellStart"/>
      <w:r w:rsidRPr="008B6FBC">
        <w:rPr>
          <w:szCs w:val="22"/>
          <w:lang w:val="lt-LT"/>
        </w:rPr>
        <w:t>metamizolo</w:t>
      </w:r>
      <w:proofErr w:type="spellEnd"/>
      <w:r w:rsidRPr="008B6FBC">
        <w:rPr>
          <w:szCs w:val="22"/>
          <w:lang w:val="lt-LT"/>
        </w:rPr>
        <w:t xml:space="preserve">) per minutę. </w:t>
      </w:r>
    </w:p>
    <w:p w:rsidR="00193774" w:rsidRPr="008B6FBC" w:rsidRDefault="00193774" w:rsidP="00193774">
      <w:pPr>
        <w:spacing w:line="240" w:lineRule="auto"/>
        <w:rPr>
          <w:szCs w:val="22"/>
          <w:lang w:val="lt-LT"/>
        </w:rPr>
      </w:pPr>
    </w:p>
    <w:p w:rsidR="00193774" w:rsidRPr="008B6FBC" w:rsidRDefault="00193774" w:rsidP="00193774">
      <w:pPr>
        <w:tabs>
          <w:tab w:val="clear" w:pos="567"/>
        </w:tabs>
        <w:spacing w:line="240" w:lineRule="auto"/>
        <w:rPr>
          <w:szCs w:val="22"/>
          <w:lang w:val="lt-LT"/>
        </w:rPr>
      </w:pPr>
      <w:r w:rsidRPr="008B6FBC">
        <w:rPr>
          <w:szCs w:val="22"/>
          <w:lang w:val="lt-LT"/>
        </w:rPr>
        <w:t xml:space="preserve">Injekcinį tirpalą galima skiesti 5 % gliukozės tirpalu, 0,9 % natrio chlorido tirpalu ar </w:t>
      </w:r>
      <w:proofErr w:type="spellStart"/>
      <w:r w:rsidRPr="008B6FBC">
        <w:rPr>
          <w:szCs w:val="22"/>
          <w:lang w:val="lt-LT"/>
        </w:rPr>
        <w:t>Ringerio</w:t>
      </w:r>
      <w:proofErr w:type="spellEnd"/>
      <w:r w:rsidRPr="008B6FBC">
        <w:rPr>
          <w:szCs w:val="22"/>
          <w:lang w:val="lt-LT"/>
        </w:rPr>
        <w:t xml:space="preserve"> tirpalu. Tačiau šiuos tirpalus reikia vartoti nedelsiant, nes jų stabilumas yra ribotas. </w:t>
      </w:r>
    </w:p>
    <w:p w:rsidR="00193774" w:rsidRPr="008B6FBC" w:rsidRDefault="00193774" w:rsidP="00193774">
      <w:pPr>
        <w:tabs>
          <w:tab w:val="clear" w:pos="567"/>
        </w:tabs>
        <w:spacing w:line="240" w:lineRule="auto"/>
        <w:rPr>
          <w:szCs w:val="22"/>
          <w:lang w:val="lt-LT"/>
        </w:rPr>
      </w:pPr>
    </w:p>
    <w:p w:rsidR="00193774" w:rsidRPr="008B6FBC" w:rsidRDefault="00193774" w:rsidP="00193774">
      <w:pPr>
        <w:tabs>
          <w:tab w:val="clear" w:pos="567"/>
        </w:tabs>
        <w:spacing w:line="240" w:lineRule="auto"/>
        <w:rPr>
          <w:szCs w:val="22"/>
          <w:lang w:val="lt-LT"/>
        </w:rPr>
      </w:pPr>
      <w:r w:rsidRPr="008B6FBC">
        <w:rPr>
          <w:szCs w:val="22"/>
          <w:lang w:val="lt-LT"/>
        </w:rPr>
        <w:t xml:space="preserve">Dėl galimo nesuderinamumo, </w:t>
      </w:r>
      <w:proofErr w:type="spellStart"/>
      <w:r w:rsidRPr="008B6FBC">
        <w:rPr>
          <w:szCs w:val="22"/>
          <w:lang w:val="lt-LT"/>
        </w:rPr>
        <w:t>metamizolo</w:t>
      </w:r>
      <w:proofErr w:type="spellEnd"/>
      <w:r w:rsidRPr="008B6FBC">
        <w:rPr>
          <w:szCs w:val="22"/>
          <w:lang w:val="lt-LT"/>
        </w:rPr>
        <w:t xml:space="preserve"> tirpalo negalima maišyti su kitais injekciniais vaistiniais preparatais.</w:t>
      </w:r>
    </w:p>
    <w:p w:rsidR="00BA6577" w:rsidRDefault="00BA6577">
      <w:bookmarkStart w:id="18" w:name="_GoBack"/>
      <w:bookmarkEnd w:id="18"/>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13189F"/>
    <w:multiLevelType w:val="hybridMultilevel"/>
    <w:tmpl w:val="F66644CE"/>
    <w:lvl w:ilvl="0" w:tplc="B8C28926">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62D49"/>
    <w:multiLevelType w:val="hybridMultilevel"/>
    <w:tmpl w:val="237EF284"/>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FB3145"/>
    <w:multiLevelType w:val="hybridMultilevel"/>
    <w:tmpl w:val="A952317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C91088"/>
    <w:multiLevelType w:val="hybridMultilevel"/>
    <w:tmpl w:val="A95E1084"/>
    <w:lvl w:ilvl="0" w:tplc="4A341CFE">
      <w:start w:val="1"/>
      <w:numFmt w:val="bullet"/>
      <w:lvlText w:val="-"/>
      <w:lvlJc w:val="left"/>
      <w:pPr>
        <w:ind w:left="720" w:hanging="360"/>
      </w:pPr>
      <w:rPr>
        <w:rFonts w:ascii="Tahoma" w:hAnsi="Tahoma" w:hint="default"/>
      </w:rPr>
    </w:lvl>
    <w:lvl w:ilvl="1" w:tplc="4A341CFE">
      <w:start w:val="1"/>
      <w:numFmt w:val="bullet"/>
      <w:lvlText w:val="-"/>
      <w:lvlJc w:val="left"/>
      <w:pPr>
        <w:ind w:left="1440" w:hanging="360"/>
      </w:pPr>
      <w:rPr>
        <w:rFonts w:ascii="Tahoma" w:hAnsi="Tahoma"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6D1A42"/>
    <w:multiLevelType w:val="hybridMultilevel"/>
    <w:tmpl w:val="2E1435EA"/>
    <w:lvl w:ilvl="0" w:tplc="B8C28926">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6A5F23"/>
    <w:multiLevelType w:val="hybridMultilevel"/>
    <w:tmpl w:val="E410BA7E"/>
    <w:lvl w:ilvl="0" w:tplc="8A8698C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74"/>
    <w:rsid w:val="00072F85"/>
    <w:rsid w:val="000A5E72"/>
    <w:rsid w:val="000A7B60"/>
    <w:rsid w:val="00181364"/>
    <w:rsid w:val="0019377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222CA-D074-45F2-95A2-3675C776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774"/>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19377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9377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93774"/>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9377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93774"/>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93774"/>
    <w:rPr>
      <w:rFonts w:ascii="Calibri" w:eastAsia="Times New Roman" w:hAnsi="Calibri" w:cs="Times New Roman"/>
      <w:b/>
      <w:bCs/>
      <w:snapToGrid w:val="0"/>
      <w:sz w:val="28"/>
      <w:szCs w:val="28"/>
      <w:lang w:val="en-GB" w:eastAsia="x-none"/>
    </w:rPr>
  </w:style>
  <w:style w:type="paragraph" w:customStyle="1" w:styleId="BodytextAgency">
    <w:name w:val="Body text (Agency)"/>
    <w:basedOn w:val="prastasis"/>
    <w:link w:val="BodytextAgencyChar"/>
    <w:qFormat/>
    <w:rsid w:val="00193774"/>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qFormat/>
    <w:locked/>
    <w:rsid w:val="00193774"/>
    <w:rPr>
      <w:rFonts w:ascii="Verdana" w:eastAsia="Times New Roman" w:hAnsi="Verdana" w:cs="Times New Roman"/>
      <w:snapToGrid w:val="0"/>
      <w:sz w:val="18"/>
      <w:szCs w:val="20"/>
      <w:lang w:val="en-GB" w:eastAsia="x-none"/>
    </w:rPr>
  </w:style>
  <w:style w:type="paragraph" w:customStyle="1" w:styleId="Default">
    <w:name w:val="Default"/>
    <w:rsid w:val="0019377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link w:val="BTEMEASMCAChar"/>
    <w:autoRedefine/>
    <w:rsid w:val="0019377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193774"/>
    <w:rPr>
      <w:rFonts w:ascii="Times New Roman" w:eastAsia="SimSun" w:hAnsi="Times New Roman" w:cs="Times New Roman"/>
      <w:noProof/>
      <w:sz w:val="20"/>
      <w:szCs w:val="20"/>
      <w:lang w:val="x-none" w:eastAsia="x-none"/>
    </w:rPr>
  </w:style>
  <w:style w:type="paragraph" w:styleId="Sraopastraipa">
    <w:name w:val="List Paragraph"/>
    <w:basedOn w:val="prastasis"/>
    <w:uiPriority w:val="34"/>
    <w:qFormat/>
    <w:rsid w:val="00193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15600</Words>
  <Characters>8892</Characters>
  <Application>Microsoft Office Word</Application>
  <DocSecurity>0</DocSecurity>
  <Lines>74</Lines>
  <Paragraphs>48</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Metamizole sodium Bausch Health</vt:lpstr>
      <vt:lpstr>        4.	Galimas šalutinis poveikis</vt:lpstr>
      <vt:lpstr>        5.	Kaip laikyti Metamizole sodium Bausch Health</vt:lpstr>
      <vt:lpstr>        6.	Pakuotės turinys ir kita informacija</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2025-02-26T11:53:00Z</dcterms:created>
  <dcterms:modified xsi:type="dcterms:W3CDTF">2025-02-26T11:54:00Z</dcterms:modified>
</cp:coreProperties>
</file>