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8BF7E" w14:textId="1E85FCA4" w:rsidR="00776FBE" w:rsidRPr="000850E2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bCs/>
          <w:snapToGrid/>
          <w:szCs w:val="22"/>
          <w:lang w:val="lt-LT"/>
        </w:rPr>
      </w:pPr>
      <w:bookmarkStart w:id="0" w:name="_GoBack"/>
      <w:bookmarkEnd w:id="0"/>
      <w:r w:rsidRPr="000850E2">
        <w:rPr>
          <w:b/>
          <w:bCs/>
          <w:snapToGrid/>
          <w:szCs w:val="22"/>
          <w:lang w:val="lt-LT"/>
        </w:rPr>
        <w:t xml:space="preserve">Pakuotės lapelis: informacija </w:t>
      </w:r>
      <w:r w:rsidR="003F540F">
        <w:rPr>
          <w:b/>
          <w:bCs/>
          <w:snapToGrid/>
          <w:szCs w:val="22"/>
          <w:lang w:val="lt-LT"/>
        </w:rPr>
        <w:t>vartotojui</w:t>
      </w:r>
    </w:p>
    <w:p w14:paraId="6877469F" w14:textId="77777777" w:rsidR="00177C0B" w:rsidRPr="000850E2" w:rsidRDefault="00177C0B" w:rsidP="00AB3C1A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snapToGrid/>
          <w:szCs w:val="22"/>
          <w:lang w:val="lt-LT"/>
        </w:rPr>
      </w:pPr>
    </w:p>
    <w:p w14:paraId="42DD39B9" w14:textId="77777777" w:rsidR="00776FBE" w:rsidRPr="000850E2" w:rsidRDefault="00BD117F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center"/>
        <w:rPr>
          <w:b/>
          <w:bCs/>
          <w:snapToGrid/>
          <w:color w:val="000000"/>
          <w:szCs w:val="22"/>
          <w:lang w:val="lt-LT"/>
        </w:rPr>
      </w:pPr>
      <w:r w:rsidRPr="000850E2">
        <w:rPr>
          <w:b/>
          <w:bCs/>
          <w:snapToGrid/>
          <w:color w:val="000000"/>
          <w:szCs w:val="22"/>
          <w:lang w:val="lt-LT"/>
        </w:rPr>
        <w:t>Imaplix</w:t>
      </w:r>
      <w:r w:rsidR="00776FBE" w:rsidRPr="000850E2">
        <w:rPr>
          <w:b/>
          <w:bCs/>
          <w:snapToGrid/>
          <w:color w:val="000000"/>
          <w:szCs w:val="22"/>
          <w:lang w:val="lt-LT"/>
        </w:rPr>
        <w:t xml:space="preserve"> </w:t>
      </w:r>
      <w:r w:rsidR="004139CA" w:rsidRPr="000850E2">
        <w:rPr>
          <w:b/>
          <w:bCs/>
          <w:snapToGrid/>
          <w:color w:val="000000"/>
          <w:szCs w:val="22"/>
          <w:lang w:val="lt-LT"/>
        </w:rPr>
        <w:t>10</w:t>
      </w:r>
      <w:r w:rsidR="00A87582">
        <w:rPr>
          <w:b/>
          <w:bCs/>
          <w:snapToGrid/>
          <w:color w:val="000000"/>
          <w:szCs w:val="22"/>
          <w:lang w:val="lt-LT"/>
        </w:rPr>
        <w:t> mg</w:t>
      </w:r>
      <w:r w:rsidR="00776FBE" w:rsidRPr="000850E2">
        <w:rPr>
          <w:b/>
          <w:bCs/>
          <w:snapToGrid/>
          <w:color w:val="000000"/>
          <w:szCs w:val="22"/>
          <w:lang w:val="lt-LT"/>
        </w:rPr>
        <w:t xml:space="preserve"> plėvele dengtos tabletės</w:t>
      </w:r>
    </w:p>
    <w:p w14:paraId="3BFC40A1" w14:textId="77777777" w:rsidR="00776FBE" w:rsidRPr="000850E2" w:rsidRDefault="00BD117F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center"/>
        <w:rPr>
          <w:b/>
          <w:bCs/>
          <w:snapToGrid/>
          <w:color w:val="000000"/>
          <w:szCs w:val="22"/>
          <w:lang w:val="lt-LT"/>
        </w:rPr>
      </w:pPr>
      <w:r w:rsidRPr="000850E2">
        <w:rPr>
          <w:b/>
          <w:bCs/>
          <w:snapToGrid/>
          <w:color w:val="000000"/>
          <w:szCs w:val="22"/>
          <w:lang w:val="lt-LT"/>
        </w:rPr>
        <w:t>Imaplix</w:t>
      </w:r>
      <w:r w:rsidR="00776FBE" w:rsidRPr="000850E2">
        <w:rPr>
          <w:b/>
          <w:bCs/>
          <w:snapToGrid/>
          <w:color w:val="000000"/>
          <w:szCs w:val="22"/>
          <w:lang w:val="lt-LT"/>
        </w:rPr>
        <w:t xml:space="preserve"> </w:t>
      </w:r>
      <w:r w:rsidR="004139CA" w:rsidRPr="000850E2">
        <w:rPr>
          <w:b/>
          <w:bCs/>
          <w:snapToGrid/>
          <w:color w:val="000000"/>
          <w:szCs w:val="22"/>
          <w:lang w:val="lt-LT"/>
        </w:rPr>
        <w:t>2</w:t>
      </w:r>
      <w:r w:rsidR="00776FBE" w:rsidRPr="000850E2">
        <w:rPr>
          <w:b/>
          <w:bCs/>
          <w:snapToGrid/>
          <w:color w:val="000000"/>
          <w:szCs w:val="22"/>
          <w:lang w:val="lt-LT"/>
        </w:rPr>
        <w:t>0</w:t>
      </w:r>
      <w:r w:rsidR="00A87582">
        <w:rPr>
          <w:b/>
          <w:bCs/>
          <w:snapToGrid/>
          <w:color w:val="000000"/>
          <w:szCs w:val="22"/>
          <w:lang w:val="lt-LT"/>
        </w:rPr>
        <w:t> mg</w:t>
      </w:r>
      <w:r w:rsidR="00776FBE" w:rsidRPr="000850E2">
        <w:rPr>
          <w:b/>
          <w:bCs/>
          <w:snapToGrid/>
          <w:color w:val="000000"/>
          <w:szCs w:val="22"/>
          <w:lang w:val="lt-LT"/>
        </w:rPr>
        <w:t xml:space="preserve"> plėvele dengtos tabletės</w:t>
      </w:r>
    </w:p>
    <w:p w14:paraId="574832D5" w14:textId="77777777" w:rsidR="00776FBE" w:rsidRPr="000850E2" w:rsidRDefault="00BD117F" w:rsidP="00AB3C1A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snapToGrid/>
          <w:szCs w:val="22"/>
          <w:lang w:val="lt-LT"/>
        </w:rPr>
      </w:pPr>
      <w:r w:rsidRPr="000850E2">
        <w:rPr>
          <w:b/>
          <w:bCs/>
          <w:snapToGrid/>
          <w:szCs w:val="22"/>
          <w:lang w:val="lt-LT"/>
        </w:rPr>
        <w:t>Imaplix</w:t>
      </w:r>
      <w:r w:rsidR="00776FBE" w:rsidRPr="000850E2">
        <w:rPr>
          <w:b/>
          <w:bCs/>
          <w:snapToGrid/>
          <w:szCs w:val="22"/>
          <w:lang w:val="lt-LT"/>
        </w:rPr>
        <w:t xml:space="preserve"> </w:t>
      </w:r>
      <w:r w:rsidR="004139CA" w:rsidRPr="000850E2">
        <w:rPr>
          <w:b/>
          <w:bCs/>
          <w:snapToGrid/>
          <w:szCs w:val="22"/>
          <w:lang w:val="lt-LT"/>
        </w:rPr>
        <w:t>3</w:t>
      </w:r>
      <w:r w:rsidR="00776FBE" w:rsidRPr="000850E2">
        <w:rPr>
          <w:b/>
          <w:bCs/>
          <w:snapToGrid/>
          <w:szCs w:val="22"/>
          <w:lang w:val="lt-LT"/>
        </w:rPr>
        <w:t>0</w:t>
      </w:r>
      <w:r w:rsidR="00A87582">
        <w:rPr>
          <w:b/>
          <w:bCs/>
          <w:snapToGrid/>
          <w:szCs w:val="22"/>
          <w:lang w:val="lt-LT"/>
        </w:rPr>
        <w:t> mg</w:t>
      </w:r>
      <w:r w:rsidR="00776FBE" w:rsidRPr="000850E2">
        <w:rPr>
          <w:b/>
          <w:bCs/>
          <w:snapToGrid/>
          <w:szCs w:val="22"/>
          <w:lang w:val="lt-LT"/>
        </w:rPr>
        <w:t xml:space="preserve"> plėvele dengtos tabletės</w:t>
      </w:r>
    </w:p>
    <w:p w14:paraId="07D30720" w14:textId="77777777" w:rsidR="00776FBE" w:rsidRPr="000850E2" w:rsidRDefault="00064C3A" w:rsidP="00AB3C1A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snapToGrid/>
          <w:szCs w:val="22"/>
          <w:lang w:val="lt-LT"/>
        </w:rPr>
      </w:pPr>
      <w:r w:rsidRPr="000850E2">
        <w:rPr>
          <w:snapToGrid/>
          <w:szCs w:val="22"/>
          <w:lang w:val="lt-LT"/>
        </w:rPr>
        <w:t>apremilastas</w:t>
      </w:r>
    </w:p>
    <w:p w14:paraId="45C4FFC3" w14:textId="77777777" w:rsidR="00776FBE" w:rsidRPr="000850E2" w:rsidRDefault="00776FBE" w:rsidP="00AB3C1A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3194AAF7" w14:textId="77777777" w:rsidR="00776FBE" w:rsidRPr="000850E2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  <w:lang w:val="lt-LT"/>
        </w:rPr>
      </w:pPr>
      <w:r w:rsidRPr="000850E2">
        <w:rPr>
          <w:rFonts w:eastAsia="TimesNewRoman,Bold"/>
          <w:b/>
          <w:bCs/>
          <w:snapToGrid/>
          <w:szCs w:val="22"/>
          <w:lang w:val="lt-LT"/>
        </w:rPr>
        <w:t>Atidžiai perskaitykite visą šį lapelį, prieš pradėdami vartoti vaistą, nes jame pateikiama Jums svarbi informacija.</w:t>
      </w:r>
    </w:p>
    <w:p w14:paraId="2F6F9861" w14:textId="77777777" w:rsidR="00776FBE" w:rsidRPr="000850E2" w:rsidRDefault="00776FBE" w:rsidP="00AB3C1A">
      <w:pPr>
        <w:widowControl w:val="0"/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  <w:r w:rsidRPr="000850E2">
        <w:rPr>
          <w:rFonts w:eastAsia="TimesNewRoman,Bold"/>
          <w:snapToGrid/>
          <w:szCs w:val="22"/>
          <w:lang w:val="lt-LT"/>
        </w:rPr>
        <w:t>-</w:t>
      </w:r>
      <w:r w:rsidRPr="000850E2">
        <w:rPr>
          <w:rFonts w:eastAsia="TimesNewRoman,Bold"/>
          <w:snapToGrid/>
          <w:szCs w:val="22"/>
          <w:lang w:val="lt-LT"/>
        </w:rPr>
        <w:tab/>
        <w:t>Neišmeskite šio lapelio, nes vėl gali prireikti jį perskaityti.</w:t>
      </w:r>
    </w:p>
    <w:p w14:paraId="67358220" w14:textId="77777777" w:rsidR="00776FBE" w:rsidRPr="000850E2" w:rsidRDefault="00776FBE" w:rsidP="00AB3C1A">
      <w:pPr>
        <w:widowControl w:val="0"/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  <w:r w:rsidRPr="000850E2">
        <w:rPr>
          <w:rFonts w:eastAsia="TimesNewRoman,Bold"/>
          <w:snapToGrid/>
          <w:szCs w:val="22"/>
          <w:lang w:val="lt-LT"/>
        </w:rPr>
        <w:t>-</w:t>
      </w:r>
      <w:r w:rsidRPr="000850E2">
        <w:rPr>
          <w:rFonts w:eastAsia="TimesNewRoman,Bold"/>
          <w:snapToGrid/>
          <w:szCs w:val="22"/>
          <w:lang w:val="lt-LT"/>
        </w:rPr>
        <w:tab/>
        <w:t>Jeigu kiltų daugiau klausimų, kreipkitės į gydytoją arba vaistininką.</w:t>
      </w:r>
    </w:p>
    <w:p w14:paraId="0ACDEB02" w14:textId="77777777" w:rsidR="00776FBE" w:rsidRPr="000850E2" w:rsidRDefault="00776FBE" w:rsidP="00AB3C1A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eastAsia="TimesNewRoman,Bold"/>
          <w:snapToGrid/>
          <w:szCs w:val="22"/>
          <w:lang w:val="lt-LT"/>
        </w:rPr>
      </w:pPr>
      <w:r w:rsidRPr="000850E2">
        <w:rPr>
          <w:rFonts w:eastAsia="TimesNewRoman,Bold"/>
          <w:snapToGrid/>
          <w:szCs w:val="22"/>
          <w:lang w:val="lt-LT"/>
        </w:rPr>
        <w:t>-</w:t>
      </w:r>
      <w:r w:rsidRPr="000850E2">
        <w:rPr>
          <w:rFonts w:eastAsia="TimesNewRoman,Bold"/>
          <w:snapToGrid/>
          <w:szCs w:val="22"/>
          <w:lang w:val="lt-LT"/>
        </w:rPr>
        <w:tab/>
        <w:t>Šis vaistas skirtas tik Jums, todėl kitiems žmonėms jo duoti negalima. Vaistas gali jiems pakenkti (net tiems, kurių ligos požymiai yra tokie patys kaip Jūsų).</w:t>
      </w:r>
    </w:p>
    <w:p w14:paraId="18BD55FD" w14:textId="77777777" w:rsidR="00776FBE" w:rsidRPr="000850E2" w:rsidRDefault="00776FBE" w:rsidP="00AB3C1A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eastAsia="TimesNewRoman,Bold"/>
          <w:snapToGrid/>
          <w:szCs w:val="22"/>
          <w:lang w:val="lt-LT"/>
        </w:rPr>
      </w:pPr>
      <w:r w:rsidRPr="000850E2">
        <w:rPr>
          <w:rFonts w:eastAsia="TimesNewRoman,Bold"/>
          <w:snapToGrid/>
          <w:szCs w:val="22"/>
          <w:lang w:val="lt-LT"/>
        </w:rPr>
        <w:t>-</w:t>
      </w:r>
      <w:r w:rsidRPr="000850E2">
        <w:rPr>
          <w:rFonts w:eastAsia="TimesNewRoman,Bold"/>
          <w:snapToGrid/>
          <w:szCs w:val="22"/>
          <w:lang w:val="lt-LT"/>
        </w:rPr>
        <w:tab/>
        <w:t>Jeigu pasireiškė šalutinis poveikis (net jeigu jis šiame lapelyje nenurodytas), kreipkitės į gydytoją arba vaistininką. Žr. 4 skyrių.</w:t>
      </w:r>
    </w:p>
    <w:p w14:paraId="32988F78" w14:textId="77777777" w:rsidR="00776FBE" w:rsidRPr="000850E2" w:rsidRDefault="00776FBE" w:rsidP="00AB3C1A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bCs/>
          <w:snapToGrid/>
          <w:szCs w:val="22"/>
          <w:lang w:val="lt-LT"/>
        </w:rPr>
      </w:pPr>
    </w:p>
    <w:p w14:paraId="21C4D027" w14:textId="77777777" w:rsidR="00776FBE" w:rsidRPr="000850E2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b/>
          <w:snapToGrid/>
          <w:szCs w:val="22"/>
          <w:lang w:val="lt-LT"/>
        </w:rPr>
      </w:pPr>
      <w:r w:rsidRPr="000850E2">
        <w:rPr>
          <w:b/>
          <w:snapToGrid/>
          <w:szCs w:val="22"/>
          <w:lang w:val="lt-LT"/>
        </w:rPr>
        <w:t>Apie ką rašoma šiame lapelyje?</w:t>
      </w:r>
    </w:p>
    <w:p w14:paraId="16722EAE" w14:textId="77777777" w:rsidR="00776FBE" w:rsidRPr="000850E2" w:rsidRDefault="00776FBE" w:rsidP="00AB3C1A">
      <w:pPr>
        <w:widowControl w:val="0"/>
        <w:tabs>
          <w:tab w:val="clear" w:pos="567"/>
        </w:tabs>
        <w:spacing w:line="240" w:lineRule="auto"/>
        <w:rPr>
          <w:bCs/>
          <w:snapToGrid/>
          <w:szCs w:val="22"/>
          <w:lang w:val="lt-LT"/>
        </w:rPr>
      </w:pPr>
    </w:p>
    <w:p w14:paraId="357579C4" w14:textId="77777777" w:rsidR="00776FBE" w:rsidRPr="000850E2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0850E2">
        <w:rPr>
          <w:snapToGrid/>
          <w:szCs w:val="22"/>
          <w:lang w:val="lt-LT"/>
        </w:rPr>
        <w:t>1.</w:t>
      </w:r>
      <w:r w:rsidRPr="000850E2">
        <w:rPr>
          <w:snapToGrid/>
          <w:szCs w:val="22"/>
          <w:lang w:val="lt-LT"/>
        </w:rPr>
        <w:tab/>
        <w:t xml:space="preserve">Kas yra </w:t>
      </w:r>
      <w:r w:rsidR="00BD117F" w:rsidRPr="000850E2">
        <w:rPr>
          <w:snapToGrid/>
          <w:szCs w:val="22"/>
          <w:lang w:val="lt-LT"/>
        </w:rPr>
        <w:t>Imaplix</w:t>
      </w:r>
      <w:r w:rsidRPr="000850E2">
        <w:rPr>
          <w:snapToGrid/>
          <w:szCs w:val="22"/>
          <w:lang w:val="lt-LT"/>
        </w:rPr>
        <w:t xml:space="preserve"> ir kam jis vartojamas</w:t>
      </w:r>
    </w:p>
    <w:p w14:paraId="76CD22A6" w14:textId="77777777" w:rsidR="00776FBE" w:rsidRPr="000850E2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0850E2">
        <w:rPr>
          <w:snapToGrid/>
          <w:szCs w:val="22"/>
          <w:lang w:val="lt-LT"/>
        </w:rPr>
        <w:t>2.</w:t>
      </w:r>
      <w:r w:rsidRPr="000850E2">
        <w:rPr>
          <w:snapToGrid/>
          <w:szCs w:val="22"/>
          <w:lang w:val="lt-LT"/>
        </w:rPr>
        <w:tab/>
        <w:t xml:space="preserve">Kas žinotina prieš vartojant </w:t>
      </w:r>
      <w:r w:rsidR="00BD117F" w:rsidRPr="000850E2">
        <w:rPr>
          <w:snapToGrid/>
          <w:szCs w:val="22"/>
          <w:lang w:val="lt-LT"/>
        </w:rPr>
        <w:t>Imaplix</w:t>
      </w:r>
    </w:p>
    <w:p w14:paraId="36B74154" w14:textId="77777777" w:rsidR="00776FBE" w:rsidRPr="000850E2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0850E2">
        <w:rPr>
          <w:snapToGrid/>
          <w:szCs w:val="22"/>
          <w:lang w:val="lt-LT"/>
        </w:rPr>
        <w:t>3.</w:t>
      </w:r>
      <w:r w:rsidRPr="000850E2">
        <w:rPr>
          <w:snapToGrid/>
          <w:szCs w:val="22"/>
          <w:lang w:val="lt-LT"/>
        </w:rPr>
        <w:tab/>
        <w:t xml:space="preserve">Kaip vartoti </w:t>
      </w:r>
      <w:r w:rsidR="00BD117F" w:rsidRPr="000850E2">
        <w:rPr>
          <w:snapToGrid/>
          <w:szCs w:val="22"/>
          <w:lang w:val="lt-LT"/>
        </w:rPr>
        <w:t>Imaplix</w:t>
      </w:r>
    </w:p>
    <w:p w14:paraId="2F51F348" w14:textId="77777777" w:rsidR="00776FBE" w:rsidRPr="000850E2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0850E2">
        <w:rPr>
          <w:snapToGrid/>
          <w:szCs w:val="22"/>
          <w:lang w:val="lt-LT"/>
        </w:rPr>
        <w:t>4.</w:t>
      </w:r>
      <w:r w:rsidRPr="000850E2">
        <w:rPr>
          <w:snapToGrid/>
          <w:szCs w:val="22"/>
          <w:lang w:val="lt-LT"/>
        </w:rPr>
        <w:tab/>
        <w:t>Galimas šalutinis poveikis</w:t>
      </w:r>
    </w:p>
    <w:p w14:paraId="75EEDABC" w14:textId="77777777" w:rsidR="00776FBE" w:rsidRPr="000850E2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0850E2">
        <w:rPr>
          <w:snapToGrid/>
          <w:szCs w:val="22"/>
          <w:lang w:val="lt-LT"/>
        </w:rPr>
        <w:t>5.</w:t>
      </w:r>
      <w:r w:rsidRPr="000850E2">
        <w:rPr>
          <w:snapToGrid/>
          <w:szCs w:val="22"/>
          <w:lang w:val="lt-LT"/>
        </w:rPr>
        <w:tab/>
        <w:t xml:space="preserve">Kaip laikyti </w:t>
      </w:r>
      <w:r w:rsidR="00BD117F" w:rsidRPr="000850E2">
        <w:rPr>
          <w:snapToGrid/>
          <w:szCs w:val="22"/>
          <w:lang w:val="lt-LT"/>
        </w:rPr>
        <w:t>Imaplix</w:t>
      </w:r>
    </w:p>
    <w:p w14:paraId="674A465F" w14:textId="77777777" w:rsidR="00776FBE" w:rsidRPr="000850E2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0850E2">
        <w:rPr>
          <w:snapToGrid/>
          <w:szCs w:val="22"/>
          <w:lang w:val="lt-LT"/>
        </w:rPr>
        <w:t>6.</w:t>
      </w:r>
      <w:r w:rsidRPr="000850E2">
        <w:rPr>
          <w:snapToGrid/>
          <w:szCs w:val="22"/>
          <w:lang w:val="lt-LT"/>
        </w:rPr>
        <w:tab/>
        <w:t>Pakuotės turinys ir kita informacija</w:t>
      </w:r>
    </w:p>
    <w:p w14:paraId="277A8FE4" w14:textId="77777777" w:rsidR="00776FBE" w:rsidRPr="000850E2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23EEEE74" w14:textId="77777777" w:rsidR="00776FBE" w:rsidRPr="000850E2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203E9CB4" w14:textId="77777777" w:rsidR="00776FBE" w:rsidRPr="000850E2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0"/>
        <w:rPr>
          <w:b/>
          <w:caps/>
          <w:snapToGrid/>
          <w:szCs w:val="22"/>
          <w:lang w:val="lt-LT"/>
        </w:rPr>
      </w:pPr>
      <w:r w:rsidRPr="000850E2">
        <w:rPr>
          <w:b/>
          <w:snapToGrid/>
          <w:szCs w:val="22"/>
          <w:lang w:val="lt-LT"/>
        </w:rPr>
        <w:t>1.</w:t>
      </w:r>
      <w:r w:rsidRPr="000850E2">
        <w:rPr>
          <w:b/>
          <w:snapToGrid/>
          <w:szCs w:val="22"/>
          <w:lang w:val="lt-LT"/>
        </w:rPr>
        <w:tab/>
        <w:t xml:space="preserve">Kas yra </w:t>
      </w:r>
      <w:r w:rsidR="00BD117F" w:rsidRPr="000850E2">
        <w:rPr>
          <w:b/>
          <w:bCs/>
          <w:snapToGrid/>
          <w:szCs w:val="22"/>
          <w:lang w:val="lt-LT"/>
        </w:rPr>
        <w:t>Imaplix</w:t>
      </w:r>
      <w:r w:rsidRPr="000850E2">
        <w:rPr>
          <w:b/>
          <w:bCs/>
          <w:snapToGrid/>
          <w:szCs w:val="22"/>
          <w:lang w:val="lt-LT"/>
        </w:rPr>
        <w:t xml:space="preserve"> </w:t>
      </w:r>
      <w:r w:rsidRPr="000850E2">
        <w:rPr>
          <w:b/>
          <w:snapToGrid/>
          <w:szCs w:val="22"/>
          <w:lang w:val="lt-LT"/>
        </w:rPr>
        <w:t>ir kam jis vartojamas</w:t>
      </w:r>
    </w:p>
    <w:p w14:paraId="1D0E6096" w14:textId="77777777" w:rsidR="00776FBE" w:rsidRPr="000850E2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4B9C2100" w14:textId="77777777" w:rsidR="009144A4" w:rsidRPr="000850E2" w:rsidRDefault="009144A4" w:rsidP="009144A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  <w:r w:rsidRPr="000850E2">
        <w:rPr>
          <w:b/>
          <w:bCs/>
          <w:snapToGrid/>
          <w:szCs w:val="22"/>
          <w:lang w:val="lt-LT"/>
        </w:rPr>
        <w:t>Kas yra Imaplix</w:t>
      </w:r>
    </w:p>
    <w:p w14:paraId="3FAAD3EB" w14:textId="77777777" w:rsidR="009144A4" w:rsidRPr="000850E2" w:rsidRDefault="009144A4" w:rsidP="009144A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0850E2">
        <w:rPr>
          <w:snapToGrid/>
          <w:szCs w:val="22"/>
          <w:lang w:val="lt-LT"/>
        </w:rPr>
        <w:t xml:space="preserve">Imaplix sudėtyje yra veikliosios medžiagos apremilasto. Ji priklauso uždegimą </w:t>
      </w:r>
      <w:r w:rsidR="00711E34" w:rsidRPr="000850E2">
        <w:rPr>
          <w:snapToGrid/>
          <w:szCs w:val="22"/>
          <w:lang w:val="lt-LT"/>
        </w:rPr>
        <w:t>mažinti padedančių vaistų</w:t>
      </w:r>
      <w:r w:rsidRPr="000850E2">
        <w:rPr>
          <w:snapToGrid/>
          <w:szCs w:val="22"/>
          <w:lang w:val="lt-LT"/>
        </w:rPr>
        <w:t>, vadinamų fosfodiesterazės 4 inhibitoriais, grupei.</w:t>
      </w:r>
    </w:p>
    <w:p w14:paraId="1790ACD3" w14:textId="77777777" w:rsidR="00711E34" w:rsidRPr="000850E2" w:rsidRDefault="00711E34" w:rsidP="009144A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2442D4F3" w14:textId="77777777" w:rsidR="009144A4" w:rsidRPr="000850E2" w:rsidRDefault="009144A4" w:rsidP="009144A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  <w:r w:rsidRPr="000850E2">
        <w:rPr>
          <w:b/>
          <w:bCs/>
          <w:snapToGrid/>
          <w:szCs w:val="22"/>
          <w:lang w:val="lt-LT"/>
        </w:rPr>
        <w:t>Kam Imaplix vartojamas</w:t>
      </w:r>
    </w:p>
    <w:p w14:paraId="32F02DE5" w14:textId="26266390" w:rsidR="009144A4" w:rsidRPr="000850E2" w:rsidRDefault="009144A4" w:rsidP="009144A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0850E2">
        <w:rPr>
          <w:snapToGrid/>
          <w:szCs w:val="22"/>
          <w:lang w:val="lt-LT"/>
        </w:rPr>
        <w:t xml:space="preserve">Imaplix vartojamas </w:t>
      </w:r>
      <w:r w:rsidR="000850E2" w:rsidRPr="000850E2">
        <w:rPr>
          <w:snapToGrid/>
          <w:szCs w:val="22"/>
          <w:lang w:val="lt-LT"/>
        </w:rPr>
        <w:t>toliau i</w:t>
      </w:r>
      <w:r w:rsidR="000850E2">
        <w:rPr>
          <w:snapToGrid/>
          <w:szCs w:val="22"/>
          <w:lang w:val="lt-LT"/>
        </w:rPr>
        <w:t>š</w:t>
      </w:r>
      <w:r w:rsidR="000850E2" w:rsidRPr="000850E2">
        <w:rPr>
          <w:snapToGrid/>
          <w:szCs w:val="22"/>
          <w:lang w:val="lt-LT"/>
        </w:rPr>
        <w:t>vardyt</w:t>
      </w:r>
      <w:r w:rsidR="000850E2">
        <w:rPr>
          <w:snapToGrid/>
          <w:szCs w:val="22"/>
          <w:lang w:val="lt-LT"/>
        </w:rPr>
        <w:t>om</w:t>
      </w:r>
      <w:r w:rsidR="000850E2" w:rsidRPr="000850E2">
        <w:rPr>
          <w:snapToGrid/>
          <w:szCs w:val="22"/>
          <w:lang w:val="lt-LT"/>
        </w:rPr>
        <w:t xml:space="preserve">s </w:t>
      </w:r>
      <w:r w:rsidR="00836C63">
        <w:rPr>
          <w:snapToGrid/>
          <w:szCs w:val="22"/>
          <w:lang w:val="lt-LT"/>
        </w:rPr>
        <w:t>ligoms</w:t>
      </w:r>
      <w:r w:rsidRPr="000850E2">
        <w:rPr>
          <w:snapToGrid/>
          <w:szCs w:val="22"/>
          <w:lang w:val="lt-LT"/>
        </w:rPr>
        <w:t xml:space="preserve"> gydyti</w:t>
      </w:r>
      <w:r w:rsidR="000850E2">
        <w:rPr>
          <w:snapToGrid/>
          <w:szCs w:val="22"/>
          <w:lang w:val="lt-LT"/>
        </w:rPr>
        <w:t xml:space="preserve"> suaugusiesiems.</w:t>
      </w:r>
    </w:p>
    <w:p w14:paraId="431D65D6" w14:textId="380CDE68" w:rsidR="009144A4" w:rsidRPr="000850E2" w:rsidRDefault="009144A4" w:rsidP="002F7D55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0850E2">
        <w:rPr>
          <w:b/>
          <w:bCs/>
          <w:snapToGrid/>
          <w:szCs w:val="22"/>
          <w:lang w:val="lt-LT"/>
        </w:rPr>
        <w:t>Aktyvus psoriazinis artritas</w:t>
      </w:r>
      <w:r w:rsidR="000850E2">
        <w:rPr>
          <w:b/>
          <w:bCs/>
          <w:snapToGrid/>
          <w:szCs w:val="22"/>
          <w:lang w:val="lt-LT"/>
        </w:rPr>
        <w:t xml:space="preserve"> </w:t>
      </w:r>
      <w:r w:rsidR="000850E2" w:rsidRPr="000850E2">
        <w:rPr>
          <w:snapToGrid/>
          <w:szCs w:val="22"/>
          <w:lang w:val="lt-LT"/>
        </w:rPr>
        <w:t>–</w:t>
      </w:r>
      <w:r w:rsidRPr="000850E2">
        <w:rPr>
          <w:snapToGrid/>
          <w:szCs w:val="22"/>
          <w:lang w:val="lt-LT"/>
        </w:rPr>
        <w:t xml:space="preserve"> jei negalite vartoti kito tipo vaist</w:t>
      </w:r>
      <w:r w:rsidR="00836C63">
        <w:rPr>
          <w:snapToGrid/>
          <w:szCs w:val="22"/>
          <w:lang w:val="lt-LT"/>
        </w:rPr>
        <w:t>ų</w:t>
      </w:r>
      <w:r w:rsidRPr="000850E2">
        <w:rPr>
          <w:snapToGrid/>
          <w:szCs w:val="22"/>
          <w:lang w:val="lt-LT"/>
        </w:rPr>
        <w:t>, vadinam</w:t>
      </w:r>
      <w:r w:rsidR="00836C63">
        <w:rPr>
          <w:snapToGrid/>
          <w:szCs w:val="22"/>
          <w:lang w:val="lt-LT"/>
        </w:rPr>
        <w:t>ų</w:t>
      </w:r>
      <w:r w:rsidRPr="000850E2">
        <w:rPr>
          <w:snapToGrid/>
          <w:szCs w:val="22"/>
          <w:lang w:val="lt-LT"/>
        </w:rPr>
        <w:t xml:space="preserve"> „ligos eigą</w:t>
      </w:r>
      <w:r w:rsidR="000850E2" w:rsidRPr="000850E2">
        <w:rPr>
          <w:snapToGrid/>
          <w:szCs w:val="22"/>
          <w:lang w:val="lt-LT"/>
        </w:rPr>
        <w:t xml:space="preserve"> </w:t>
      </w:r>
      <w:r w:rsidRPr="000850E2">
        <w:rPr>
          <w:snapToGrid/>
          <w:szCs w:val="22"/>
          <w:lang w:val="lt-LT"/>
        </w:rPr>
        <w:t>modifikuojančiais vaistais nuo reumato“ (LEMVNR), arba jei išbandėte vieną iš šių vaistų ir jis</w:t>
      </w:r>
      <w:r w:rsidR="000850E2" w:rsidRPr="000850E2">
        <w:rPr>
          <w:snapToGrid/>
          <w:szCs w:val="22"/>
          <w:lang w:val="lt-LT"/>
        </w:rPr>
        <w:t xml:space="preserve"> </w:t>
      </w:r>
      <w:r w:rsidRPr="000850E2">
        <w:rPr>
          <w:snapToGrid/>
          <w:szCs w:val="22"/>
          <w:lang w:val="lt-LT"/>
        </w:rPr>
        <w:t>nebuvo veiksmingas.</w:t>
      </w:r>
    </w:p>
    <w:p w14:paraId="59D88CB2" w14:textId="77777777" w:rsidR="009144A4" w:rsidRPr="000850E2" w:rsidRDefault="009144A4" w:rsidP="002F7D55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0850E2">
        <w:rPr>
          <w:b/>
          <w:bCs/>
          <w:snapToGrid/>
          <w:szCs w:val="22"/>
          <w:lang w:val="lt-LT"/>
        </w:rPr>
        <w:t xml:space="preserve">Vidutinio sunkumo arba sunki lėtinė </w:t>
      </w:r>
      <w:r w:rsidR="000850E2" w:rsidRPr="000850E2">
        <w:rPr>
          <w:b/>
          <w:bCs/>
          <w:snapToGrid/>
          <w:szCs w:val="22"/>
          <w:lang w:val="lt-LT"/>
        </w:rPr>
        <w:t>plokštelinė</w:t>
      </w:r>
      <w:r w:rsidRPr="000850E2">
        <w:rPr>
          <w:b/>
          <w:bCs/>
          <w:snapToGrid/>
          <w:szCs w:val="22"/>
          <w:lang w:val="lt-LT"/>
        </w:rPr>
        <w:t xml:space="preserve"> psoriazė</w:t>
      </w:r>
      <w:r w:rsidR="000850E2">
        <w:rPr>
          <w:b/>
          <w:bCs/>
          <w:snapToGrid/>
          <w:szCs w:val="22"/>
          <w:lang w:val="lt-LT"/>
        </w:rPr>
        <w:t xml:space="preserve"> </w:t>
      </w:r>
      <w:r w:rsidR="000850E2" w:rsidRPr="000850E2">
        <w:rPr>
          <w:snapToGrid/>
          <w:szCs w:val="22"/>
          <w:lang w:val="lt-LT"/>
        </w:rPr>
        <w:t>–</w:t>
      </w:r>
      <w:r w:rsidRPr="000850E2">
        <w:rPr>
          <w:snapToGrid/>
          <w:szCs w:val="22"/>
          <w:lang w:val="lt-LT"/>
        </w:rPr>
        <w:t xml:space="preserve"> jeigu Jums negalima taikyti vieno iš</w:t>
      </w:r>
      <w:r w:rsidR="000850E2" w:rsidRPr="000850E2">
        <w:rPr>
          <w:snapToGrid/>
          <w:szCs w:val="22"/>
          <w:lang w:val="lt-LT"/>
        </w:rPr>
        <w:t xml:space="preserve"> </w:t>
      </w:r>
      <w:r w:rsidRPr="000850E2">
        <w:rPr>
          <w:snapToGrid/>
          <w:szCs w:val="22"/>
          <w:lang w:val="lt-LT"/>
        </w:rPr>
        <w:t>toliau nurodytų gydymo būdų arba jeigu vieną iš jų išbandėte ir jis nebuvo veiksmingas:</w:t>
      </w:r>
    </w:p>
    <w:p w14:paraId="639A6D37" w14:textId="77777777" w:rsidR="009144A4" w:rsidRPr="000850E2" w:rsidRDefault="009144A4" w:rsidP="000850E2">
      <w:pPr>
        <w:widowControl w:val="0"/>
        <w:numPr>
          <w:ilvl w:val="0"/>
          <w:numId w:val="16"/>
        </w:numPr>
        <w:tabs>
          <w:tab w:val="clear" w:pos="567"/>
        </w:tabs>
        <w:spacing w:line="240" w:lineRule="auto"/>
        <w:ind w:left="1134" w:hanging="567"/>
        <w:rPr>
          <w:snapToGrid/>
          <w:szCs w:val="22"/>
          <w:lang w:val="lt-LT"/>
        </w:rPr>
      </w:pPr>
      <w:r w:rsidRPr="000850E2">
        <w:rPr>
          <w:snapToGrid/>
          <w:szCs w:val="22"/>
          <w:lang w:val="lt-LT"/>
        </w:rPr>
        <w:t>fototerapija – gydymas, kurio metu tam tikros odos sritys veikiamos ultravioletiniais</w:t>
      </w:r>
      <w:r w:rsidR="000850E2" w:rsidRPr="000850E2">
        <w:rPr>
          <w:snapToGrid/>
          <w:szCs w:val="22"/>
          <w:lang w:val="lt-LT"/>
        </w:rPr>
        <w:t xml:space="preserve"> </w:t>
      </w:r>
      <w:r w:rsidRPr="000850E2">
        <w:rPr>
          <w:snapToGrid/>
          <w:szCs w:val="22"/>
          <w:lang w:val="lt-LT"/>
        </w:rPr>
        <w:t>spinduliais;</w:t>
      </w:r>
    </w:p>
    <w:p w14:paraId="365CCE0B" w14:textId="77777777" w:rsidR="009144A4" w:rsidRPr="000850E2" w:rsidRDefault="000850E2" w:rsidP="000850E2">
      <w:pPr>
        <w:widowControl w:val="0"/>
        <w:numPr>
          <w:ilvl w:val="0"/>
          <w:numId w:val="16"/>
        </w:numPr>
        <w:tabs>
          <w:tab w:val="clear" w:pos="567"/>
        </w:tabs>
        <w:spacing w:line="240" w:lineRule="auto"/>
        <w:ind w:left="1134" w:hanging="567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gydymas sisteminio poveikio vaistais</w:t>
      </w:r>
      <w:r w:rsidR="009144A4" w:rsidRPr="000850E2">
        <w:rPr>
          <w:snapToGrid/>
          <w:szCs w:val="22"/>
          <w:lang w:val="lt-LT"/>
        </w:rPr>
        <w:t xml:space="preserve"> – gydymas, kuris veikia visą kūną, o ne tik vieną sritį, pvz., „ciklosporin</w:t>
      </w:r>
      <w:r>
        <w:rPr>
          <w:snapToGrid/>
          <w:szCs w:val="22"/>
          <w:lang w:val="lt-LT"/>
        </w:rPr>
        <w:t>u</w:t>
      </w:r>
      <w:r w:rsidR="009144A4" w:rsidRPr="000850E2">
        <w:rPr>
          <w:snapToGrid/>
          <w:szCs w:val="22"/>
          <w:lang w:val="lt-LT"/>
        </w:rPr>
        <w:t>“,</w:t>
      </w:r>
      <w:r w:rsidRPr="000850E2">
        <w:rPr>
          <w:snapToGrid/>
          <w:szCs w:val="22"/>
          <w:lang w:val="lt-LT"/>
        </w:rPr>
        <w:t xml:space="preserve"> </w:t>
      </w:r>
      <w:r w:rsidR="009144A4" w:rsidRPr="000850E2">
        <w:rPr>
          <w:snapToGrid/>
          <w:szCs w:val="22"/>
          <w:lang w:val="lt-LT"/>
        </w:rPr>
        <w:t>„metotreksat</w:t>
      </w:r>
      <w:r>
        <w:rPr>
          <w:snapToGrid/>
          <w:szCs w:val="22"/>
          <w:lang w:val="lt-LT"/>
        </w:rPr>
        <w:t>u</w:t>
      </w:r>
      <w:r w:rsidR="009144A4" w:rsidRPr="000850E2">
        <w:rPr>
          <w:snapToGrid/>
          <w:szCs w:val="22"/>
          <w:lang w:val="lt-LT"/>
        </w:rPr>
        <w:t>“ arba „psoralen</w:t>
      </w:r>
      <w:r>
        <w:rPr>
          <w:snapToGrid/>
          <w:szCs w:val="22"/>
          <w:lang w:val="lt-LT"/>
        </w:rPr>
        <w:t>u</w:t>
      </w:r>
      <w:r w:rsidR="009144A4" w:rsidRPr="000850E2">
        <w:rPr>
          <w:snapToGrid/>
          <w:szCs w:val="22"/>
          <w:lang w:val="lt-LT"/>
        </w:rPr>
        <w:t>“.</w:t>
      </w:r>
    </w:p>
    <w:p w14:paraId="21594787" w14:textId="77777777" w:rsidR="009144A4" w:rsidRPr="000850E2" w:rsidRDefault="009144A4" w:rsidP="000850E2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0850E2">
        <w:rPr>
          <w:b/>
          <w:bCs/>
          <w:snapToGrid/>
          <w:szCs w:val="22"/>
          <w:lang w:val="lt-LT"/>
        </w:rPr>
        <w:t xml:space="preserve">Bechčeto liga (BL) </w:t>
      </w:r>
      <w:r w:rsidRPr="000850E2">
        <w:rPr>
          <w:snapToGrid/>
          <w:szCs w:val="22"/>
          <w:lang w:val="lt-LT"/>
        </w:rPr>
        <w:t>– burnos opoms gydyti; tai yra dažna šia liga sergančių žmonių problema.</w:t>
      </w:r>
    </w:p>
    <w:p w14:paraId="7919BD1D" w14:textId="77777777" w:rsidR="000850E2" w:rsidRDefault="000850E2" w:rsidP="009144A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6B78EEC7" w14:textId="77777777" w:rsidR="009144A4" w:rsidRPr="009A7C50" w:rsidRDefault="009144A4" w:rsidP="009144A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  <w:r w:rsidRPr="009A7C50">
        <w:rPr>
          <w:b/>
          <w:bCs/>
          <w:snapToGrid/>
          <w:szCs w:val="22"/>
          <w:lang w:val="lt-LT"/>
        </w:rPr>
        <w:t>Kas yra psoriazinis artritas</w:t>
      </w:r>
    </w:p>
    <w:p w14:paraId="196D4234" w14:textId="77777777" w:rsidR="009144A4" w:rsidRPr="000850E2" w:rsidRDefault="009144A4" w:rsidP="009144A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0850E2">
        <w:rPr>
          <w:snapToGrid/>
          <w:szCs w:val="22"/>
          <w:lang w:val="lt-LT"/>
        </w:rPr>
        <w:t xml:space="preserve">Psoriazinis artritas yra uždegiminė sąnarių liga, </w:t>
      </w:r>
      <w:r w:rsidR="009A7C50">
        <w:rPr>
          <w:snapToGrid/>
          <w:szCs w:val="22"/>
          <w:lang w:val="lt-LT"/>
        </w:rPr>
        <w:t>pa</w:t>
      </w:r>
      <w:r w:rsidR="00875A9E">
        <w:rPr>
          <w:snapToGrid/>
          <w:szCs w:val="22"/>
          <w:lang w:val="lt-LT"/>
        </w:rPr>
        <w:t>p</w:t>
      </w:r>
      <w:r w:rsidR="009A7C50">
        <w:rPr>
          <w:snapToGrid/>
          <w:szCs w:val="22"/>
          <w:lang w:val="lt-LT"/>
        </w:rPr>
        <w:t>rastai pasireiškianti kartu su psoriaze (</w:t>
      </w:r>
      <w:r w:rsidRPr="000850E2">
        <w:rPr>
          <w:snapToGrid/>
          <w:szCs w:val="22"/>
          <w:lang w:val="lt-LT"/>
        </w:rPr>
        <w:t>uždegimin</w:t>
      </w:r>
      <w:r w:rsidR="009A7C50">
        <w:rPr>
          <w:snapToGrid/>
          <w:szCs w:val="22"/>
          <w:lang w:val="lt-LT"/>
        </w:rPr>
        <w:t>e</w:t>
      </w:r>
      <w:r w:rsidRPr="000850E2">
        <w:rPr>
          <w:snapToGrid/>
          <w:szCs w:val="22"/>
          <w:lang w:val="lt-LT"/>
        </w:rPr>
        <w:t xml:space="preserve"> odos liga</w:t>
      </w:r>
      <w:r w:rsidR="009A7C50">
        <w:rPr>
          <w:snapToGrid/>
          <w:szCs w:val="22"/>
          <w:lang w:val="lt-LT"/>
        </w:rPr>
        <w:t>)</w:t>
      </w:r>
      <w:r w:rsidRPr="000850E2">
        <w:rPr>
          <w:snapToGrid/>
          <w:szCs w:val="22"/>
          <w:lang w:val="lt-LT"/>
        </w:rPr>
        <w:t>.</w:t>
      </w:r>
    </w:p>
    <w:p w14:paraId="0F918CC0" w14:textId="77777777" w:rsidR="009A7C50" w:rsidRDefault="009A7C50" w:rsidP="009144A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5DD15CA4" w14:textId="77777777" w:rsidR="009144A4" w:rsidRPr="009A7C50" w:rsidRDefault="009144A4" w:rsidP="009144A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  <w:r w:rsidRPr="009A7C50">
        <w:rPr>
          <w:b/>
          <w:bCs/>
          <w:snapToGrid/>
          <w:szCs w:val="22"/>
          <w:lang w:val="lt-LT"/>
        </w:rPr>
        <w:t xml:space="preserve">Kas yra </w:t>
      </w:r>
      <w:r w:rsidR="009A7C50" w:rsidRPr="009A7C50">
        <w:rPr>
          <w:b/>
          <w:bCs/>
          <w:snapToGrid/>
          <w:szCs w:val="22"/>
          <w:lang w:val="lt-LT"/>
        </w:rPr>
        <w:t>plokštelinė</w:t>
      </w:r>
      <w:r w:rsidRPr="009A7C50">
        <w:rPr>
          <w:b/>
          <w:bCs/>
          <w:snapToGrid/>
          <w:szCs w:val="22"/>
          <w:lang w:val="lt-LT"/>
        </w:rPr>
        <w:t xml:space="preserve"> psoriazė</w:t>
      </w:r>
    </w:p>
    <w:p w14:paraId="43DBF6F0" w14:textId="77777777" w:rsidR="009144A4" w:rsidRPr="000850E2" w:rsidRDefault="009144A4" w:rsidP="009144A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0850E2">
        <w:rPr>
          <w:snapToGrid/>
          <w:szCs w:val="22"/>
          <w:lang w:val="lt-LT"/>
        </w:rPr>
        <w:t>Psoriazė yra uždegiminė odos liga, dėl kurios ant odos gali atsirasti raudon</w:t>
      </w:r>
      <w:r w:rsidR="009A7C50">
        <w:rPr>
          <w:snapToGrid/>
          <w:szCs w:val="22"/>
          <w:lang w:val="lt-LT"/>
        </w:rPr>
        <w:t>ų</w:t>
      </w:r>
      <w:r w:rsidRPr="000850E2">
        <w:rPr>
          <w:snapToGrid/>
          <w:szCs w:val="22"/>
          <w:lang w:val="lt-LT"/>
        </w:rPr>
        <w:t>, žvynuot</w:t>
      </w:r>
      <w:r w:rsidR="009A7C50">
        <w:rPr>
          <w:snapToGrid/>
          <w:szCs w:val="22"/>
          <w:lang w:val="lt-LT"/>
        </w:rPr>
        <w:t>ų</w:t>
      </w:r>
      <w:r w:rsidRPr="000850E2">
        <w:rPr>
          <w:snapToGrid/>
          <w:szCs w:val="22"/>
          <w:lang w:val="lt-LT"/>
        </w:rPr>
        <w:t>, stor</w:t>
      </w:r>
      <w:r w:rsidR="009A7C50">
        <w:rPr>
          <w:snapToGrid/>
          <w:szCs w:val="22"/>
          <w:lang w:val="lt-LT"/>
        </w:rPr>
        <w:t>ų</w:t>
      </w:r>
      <w:r w:rsidRPr="000850E2">
        <w:rPr>
          <w:snapToGrid/>
          <w:szCs w:val="22"/>
          <w:lang w:val="lt-LT"/>
        </w:rPr>
        <w:t>, niežin</w:t>
      </w:r>
      <w:r w:rsidR="009A7C50">
        <w:rPr>
          <w:snapToGrid/>
          <w:szCs w:val="22"/>
          <w:lang w:val="lt-LT"/>
        </w:rPr>
        <w:t>čių</w:t>
      </w:r>
      <w:r w:rsidRPr="000850E2">
        <w:rPr>
          <w:snapToGrid/>
          <w:szCs w:val="22"/>
          <w:lang w:val="lt-LT"/>
        </w:rPr>
        <w:t>,</w:t>
      </w:r>
      <w:r w:rsidR="009A7C50">
        <w:rPr>
          <w:snapToGrid/>
          <w:szCs w:val="22"/>
          <w:lang w:val="lt-LT"/>
        </w:rPr>
        <w:t xml:space="preserve"> </w:t>
      </w:r>
      <w:r w:rsidRPr="000850E2">
        <w:rPr>
          <w:snapToGrid/>
          <w:szCs w:val="22"/>
          <w:lang w:val="lt-LT"/>
        </w:rPr>
        <w:t>skausming</w:t>
      </w:r>
      <w:r w:rsidR="009A7C50">
        <w:rPr>
          <w:snapToGrid/>
          <w:szCs w:val="22"/>
          <w:lang w:val="lt-LT"/>
        </w:rPr>
        <w:t>ų</w:t>
      </w:r>
      <w:r w:rsidRPr="000850E2">
        <w:rPr>
          <w:snapToGrid/>
          <w:szCs w:val="22"/>
          <w:lang w:val="lt-LT"/>
        </w:rPr>
        <w:t xml:space="preserve"> </w:t>
      </w:r>
      <w:r w:rsidR="009A7C50">
        <w:rPr>
          <w:snapToGrid/>
          <w:szCs w:val="22"/>
          <w:lang w:val="lt-LT"/>
        </w:rPr>
        <w:t>dėmių</w:t>
      </w:r>
      <w:r w:rsidRPr="000850E2">
        <w:rPr>
          <w:snapToGrid/>
          <w:szCs w:val="22"/>
          <w:lang w:val="lt-LT"/>
        </w:rPr>
        <w:t xml:space="preserve">, </w:t>
      </w:r>
      <w:r w:rsidR="009A7C50">
        <w:rPr>
          <w:snapToGrid/>
          <w:szCs w:val="22"/>
          <w:lang w:val="lt-LT"/>
        </w:rPr>
        <w:t>taip pat gali pasireikšti</w:t>
      </w:r>
      <w:r w:rsidRPr="000850E2">
        <w:rPr>
          <w:snapToGrid/>
          <w:szCs w:val="22"/>
          <w:lang w:val="lt-LT"/>
        </w:rPr>
        <w:t xml:space="preserve"> galvos od</w:t>
      </w:r>
      <w:r w:rsidR="009A7C50">
        <w:rPr>
          <w:snapToGrid/>
          <w:szCs w:val="22"/>
          <w:lang w:val="lt-LT"/>
        </w:rPr>
        <w:t>os</w:t>
      </w:r>
      <w:r w:rsidRPr="000850E2">
        <w:rPr>
          <w:snapToGrid/>
          <w:szCs w:val="22"/>
          <w:lang w:val="lt-LT"/>
        </w:rPr>
        <w:t xml:space="preserve"> ir nag</w:t>
      </w:r>
      <w:r w:rsidR="009A7C50">
        <w:rPr>
          <w:snapToGrid/>
          <w:szCs w:val="22"/>
          <w:lang w:val="lt-LT"/>
        </w:rPr>
        <w:t>ų pažeidimas.</w:t>
      </w:r>
    </w:p>
    <w:p w14:paraId="689D3C96" w14:textId="77777777" w:rsidR="009A7C50" w:rsidRDefault="009A7C50" w:rsidP="009144A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732A39CE" w14:textId="77777777" w:rsidR="009144A4" w:rsidRPr="009A7C50" w:rsidRDefault="009144A4" w:rsidP="009144A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  <w:r w:rsidRPr="009A7C50">
        <w:rPr>
          <w:b/>
          <w:bCs/>
          <w:snapToGrid/>
          <w:szCs w:val="22"/>
          <w:lang w:val="lt-LT"/>
        </w:rPr>
        <w:t>Kas yra Bechčeto liga</w:t>
      </w:r>
    </w:p>
    <w:p w14:paraId="35F88295" w14:textId="77777777" w:rsidR="009144A4" w:rsidRPr="000850E2" w:rsidRDefault="009144A4" w:rsidP="009144A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0850E2">
        <w:rPr>
          <w:snapToGrid/>
          <w:szCs w:val="22"/>
          <w:lang w:val="lt-LT"/>
        </w:rPr>
        <w:t>Bechčeto liga yra reta uždegiminė liga, paveikianti daugelį kūno dalių. Dažniausia problema yra burnos</w:t>
      </w:r>
      <w:r w:rsidR="009A7C50">
        <w:rPr>
          <w:snapToGrid/>
          <w:szCs w:val="22"/>
          <w:lang w:val="lt-LT"/>
        </w:rPr>
        <w:t xml:space="preserve"> </w:t>
      </w:r>
      <w:r w:rsidRPr="000850E2">
        <w:rPr>
          <w:snapToGrid/>
          <w:szCs w:val="22"/>
          <w:lang w:val="lt-LT"/>
        </w:rPr>
        <w:t>opos.</w:t>
      </w:r>
    </w:p>
    <w:p w14:paraId="19B65397" w14:textId="77777777" w:rsidR="009144A4" w:rsidRPr="009A7C50" w:rsidRDefault="009144A4" w:rsidP="009144A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  <w:r w:rsidRPr="009A7C50">
        <w:rPr>
          <w:b/>
          <w:bCs/>
          <w:snapToGrid/>
          <w:szCs w:val="22"/>
          <w:lang w:val="lt-LT"/>
        </w:rPr>
        <w:t>Kaip veikia Imaplix</w:t>
      </w:r>
    </w:p>
    <w:p w14:paraId="02B189F2" w14:textId="4E3E859A" w:rsidR="009144A4" w:rsidRPr="000850E2" w:rsidRDefault="009144A4" w:rsidP="009144A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0850E2">
        <w:rPr>
          <w:snapToGrid/>
          <w:szCs w:val="22"/>
          <w:lang w:val="lt-LT"/>
        </w:rPr>
        <w:t xml:space="preserve">Psoriazinis artritas, psoriazė ir Bechčeto liga paprastai </w:t>
      </w:r>
      <w:r w:rsidR="003E5EA8">
        <w:rPr>
          <w:snapToGrid/>
          <w:szCs w:val="22"/>
          <w:lang w:val="lt-LT"/>
        </w:rPr>
        <w:t>tęsiasi</w:t>
      </w:r>
      <w:r w:rsidRPr="000850E2">
        <w:rPr>
          <w:snapToGrid/>
          <w:szCs w:val="22"/>
          <w:lang w:val="lt-LT"/>
        </w:rPr>
        <w:t xml:space="preserve"> visą gyvenimą ir kol kas nėra išgydomos.</w:t>
      </w:r>
      <w:r w:rsidR="00A64664">
        <w:rPr>
          <w:snapToGrid/>
          <w:szCs w:val="22"/>
          <w:lang w:val="lt-LT"/>
        </w:rPr>
        <w:t xml:space="preserve"> </w:t>
      </w:r>
      <w:r w:rsidRPr="000850E2">
        <w:rPr>
          <w:snapToGrid/>
          <w:szCs w:val="22"/>
          <w:lang w:val="lt-LT"/>
        </w:rPr>
        <w:t>Imaplix veikia mažindamas organizmo fermento, vadinamo „fosfodiesteraze 4“</w:t>
      </w:r>
      <w:r w:rsidR="003E5EA8">
        <w:rPr>
          <w:snapToGrid/>
          <w:szCs w:val="22"/>
          <w:lang w:val="lt-LT"/>
        </w:rPr>
        <w:t xml:space="preserve"> ir</w:t>
      </w:r>
      <w:r w:rsidRPr="000850E2">
        <w:rPr>
          <w:snapToGrid/>
          <w:szCs w:val="22"/>
          <w:lang w:val="lt-LT"/>
        </w:rPr>
        <w:t xml:space="preserve"> dalyvaujančio uždegimo</w:t>
      </w:r>
      <w:r w:rsidR="00A64664">
        <w:rPr>
          <w:snapToGrid/>
          <w:szCs w:val="22"/>
          <w:lang w:val="lt-LT"/>
        </w:rPr>
        <w:t xml:space="preserve"> </w:t>
      </w:r>
      <w:r w:rsidRPr="000850E2">
        <w:rPr>
          <w:snapToGrid/>
          <w:szCs w:val="22"/>
          <w:lang w:val="lt-LT"/>
        </w:rPr>
        <w:t xml:space="preserve">procese, aktyvumą. Mažindamas šio fermento aktyvumą, Imaplix gali padėti </w:t>
      </w:r>
      <w:r w:rsidR="00067CEF">
        <w:rPr>
          <w:snapToGrid/>
          <w:szCs w:val="22"/>
          <w:lang w:val="lt-LT"/>
        </w:rPr>
        <w:t>valdyti</w:t>
      </w:r>
      <w:r w:rsidRPr="000850E2">
        <w:rPr>
          <w:snapToGrid/>
          <w:szCs w:val="22"/>
          <w:lang w:val="lt-LT"/>
        </w:rPr>
        <w:t xml:space="preserve"> uždegimą, susijusį</w:t>
      </w:r>
      <w:r w:rsidR="00A64664">
        <w:rPr>
          <w:snapToGrid/>
          <w:szCs w:val="22"/>
          <w:lang w:val="lt-LT"/>
        </w:rPr>
        <w:t xml:space="preserve"> </w:t>
      </w:r>
      <w:r w:rsidRPr="000850E2">
        <w:rPr>
          <w:snapToGrid/>
          <w:szCs w:val="22"/>
          <w:lang w:val="lt-LT"/>
        </w:rPr>
        <w:t xml:space="preserve">su psoriaziniu artritu, psoriaze ir Bechčeto liga, ir taip </w:t>
      </w:r>
      <w:r w:rsidR="003E5EA8">
        <w:rPr>
          <w:snapToGrid/>
          <w:szCs w:val="22"/>
          <w:lang w:val="lt-LT"/>
        </w:rPr>
        <w:t>lengvinti</w:t>
      </w:r>
      <w:r w:rsidRPr="000850E2">
        <w:rPr>
          <w:snapToGrid/>
          <w:szCs w:val="22"/>
          <w:lang w:val="lt-LT"/>
        </w:rPr>
        <w:t xml:space="preserve"> šių </w:t>
      </w:r>
      <w:r w:rsidR="00067CEF">
        <w:rPr>
          <w:snapToGrid/>
          <w:szCs w:val="22"/>
          <w:lang w:val="lt-LT"/>
        </w:rPr>
        <w:t>ligų</w:t>
      </w:r>
      <w:r w:rsidRPr="000850E2">
        <w:rPr>
          <w:snapToGrid/>
          <w:szCs w:val="22"/>
          <w:lang w:val="lt-LT"/>
        </w:rPr>
        <w:t xml:space="preserve"> požymius bei simptomus.</w:t>
      </w:r>
    </w:p>
    <w:p w14:paraId="7005C454" w14:textId="77777777" w:rsidR="00A64664" w:rsidRDefault="00A64664" w:rsidP="009144A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2849CC4C" w14:textId="77777777" w:rsidR="009144A4" w:rsidRPr="000850E2" w:rsidRDefault="009144A4" w:rsidP="009144A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0850E2">
        <w:rPr>
          <w:snapToGrid/>
          <w:szCs w:val="22"/>
          <w:lang w:val="lt-LT"/>
        </w:rPr>
        <w:t>Sergant psoriaziniu artritu, gydymas Imaplix gali pagerinti patinusių ir skausmingų sąnarių būklę bei bendrą</w:t>
      </w:r>
      <w:r w:rsidR="00A64664">
        <w:rPr>
          <w:snapToGrid/>
          <w:szCs w:val="22"/>
          <w:lang w:val="lt-LT"/>
        </w:rPr>
        <w:t xml:space="preserve"> </w:t>
      </w:r>
      <w:r w:rsidRPr="000850E2">
        <w:rPr>
          <w:snapToGrid/>
          <w:szCs w:val="22"/>
          <w:lang w:val="lt-LT"/>
        </w:rPr>
        <w:t>fizinę būklę.</w:t>
      </w:r>
    </w:p>
    <w:p w14:paraId="322F3AE1" w14:textId="77777777" w:rsidR="00A64664" w:rsidRDefault="00A64664" w:rsidP="009144A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58F29737" w14:textId="77777777" w:rsidR="009144A4" w:rsidRPr="000850E2" w:rsidRDefault="009144A4" w:rsidP="009144A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0850E2">
        <w:rPr>
          <w:snapToGrid/>
          <w:szCs w:val="22"/>
          <w:lang w:val="lt-LT"/>
        </w:rPr>
        <w:t xml:space="preserve">Sergant psoriaze, gydymas Imaplix sumažina psoriazės pažeistos odos </w:t>
      </w:r>
      <w:r w:rsidR="003E5EA8">
        <w:rPr>
          <w:snapToGrid/>
          <w:szCs w:val="22"/>
          <w:lang w:val="lt-LT"/>
        </w:rPr>
        <w:t>plokšteles</w:t>
      </w:r>
      <w:r w:rsidRPr="000850E2">
        <w:rPr>
          <w:snapToGrid/>
          <w:szCs w:val="22"/>
          <w:lang w:val="lt-LT"/>
        </w:rPr>
        <w:t xml:space="preserve"> ir </w:t>
      </w:r>
      <w:r w:rsidR="003E5EA8">
        <w:rPr>
          <w:snapToGrid/>
          <w:szCs w:val="22"/>
          <w:lang w:val="lt-LT"/>
        </w:rPr>
        <w:t xml:space="preserve">palengvina </w:t>
      </w:r>
      <w:r w:rsidRPr="000850E2">
        <w:rPr>
          <w:snapToGrid/>
          <w:szCs w:val="22"/>
          <w:lang w:val="lt-LT"/>
        </w:rPr>
        <w:t>kitus šios ligos požymius bei</w:t>
      </w:r>
      <w:r w:rsidR="00A64664">
        <w:rPr>
          <w:snapToGrid/>
          <w:szCs w:val="22"/>
          <w:lang w:val="lt-LT"/>
        </w:rPr>
        <w:t xml:space="preserve"> </w:t>
      </w:r>
      <w:r w:rsidRPr="000850E2">
        <w:rPr>
          <w:snapToGrid/>
          <w:szCs w:val="22"/>
          <w:lang w:val="lt-LT"/>
        </w:rPr>
        <w:t>simptomus.</w:t>
      </w:r>
    </w:p>
    <w:p w14:paraId="6D9FEBC6" w14:textId="77777777" w:rsidR="00A64664" w:rsidRDefault="00A64664" w:rsidP="009144A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2B25001E" w14:textId="77777777" w:rsidR="009144A4" w:rsidRPr="000850E2" w:rsidRDefault="003E5EA8" w:rsidP="009144A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 xml:space="preserve">Sergant </w:t>
      </w:r>
      <w:r w:rsidR="009144A4" w:rsidRPr="000850E2">
        <w:rPr>
          <w:snapToGrid/>
          <w:szCs w:val="22"/>
          <w:lang w:val="lt-LT"/>
        </w:rPr>
        <w:t>Bechčeto lig</w:t>
      </w:r>
      <w:r>
        <w:rPr>
          <w:snapToGrid/>
          <w:szCs w:val="22"/>
          <w:lang w:val="lt-LT"/>
        </w:rPr>
        <w:t>a,</w:t>
      </w:r>
      <w:r w:rsidR="009144A4" w:rsidRPr="000850E2">
        <w:rPr>
          <w:snapToGrid/>
          <w:szCs w:val="22"/>
          <w:lang w:val="lt-LT"/>
        </w:rPr>
        <w:t xml:space="preserve"> Imaplix sumažina burnos opų skaičių ir gali jas visiškai išgydyti. Vaistas taip</w:t>
      </w:r>
      <w:r w:rsidR="00A64664">
        <w:rPr>
          <w:snapToGrid/>
          <w:szCs w:val="22"/>
          <w:lang w:val="lt-LT"/>
        </w:rPr>
        <w:t xml:space="preserve"> </w:t>
      </w:r>
      <w:r w:rsidR="009144A4" w:rsidRPr="000850E2">
        <w:rPr>
          <w:snapToGrid/>
          <w:szCs w:val="22"/>
          <w:lang w:val="lt-LT"/>
        </w:rPr>
        <w:t>pat gali sumažinti su tuo susijusį skausmą.</w:t>
      </w:r>
    </w:p>
    <w:p w14:paraId="45825C09" w14:textId="77777777" w:rsidR="00A64664" w:rsidRDefault="00A64664" w:rsidP="009144A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351196A5" w14:textId="77777777" w:rsidR="00776FBE" w:rsidRPr="000850E2" w:rsidRDefault="009144A4" w:rsidP="009144A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0850E2">
        <w:rPr>
          <w:snapToGrid/>
          <w:szCs w:val="22"/>
          <w:lang w:val="lt-LT"/>
        </w:rPr>
        <w:t xml:space="preserve">Nustatyta, kad </w:t>
      </w:r>
      <w:r w:rsidR="00A64664">
        <w:rPr>
          <w:snapToGrid/>
          <w:szCs w:val="22"/>
          <w:lang w:val="lt-LT"/>
        </w:rPr>
        <w:t>apremilastas</w:t>
      </w:r>
      <w:r w:rsidRPr="000850E2">
        <w:rPr>
          <w:snapToGrid/>
          <w:szCs w:val="22"/>
          <w:lang w:val="lt-LT"/>
        </w:rPr>
        <w:t xml:space="preserve"> pagerina psoriaze, psoriaziniu artritu ar Bechčeto liga sergančių pacientų gyvenimo</w:t>
      </w:r>
      <w:r w:rsidR="00A64664">
        <w:rPr>
          <w:snapToGrid/>
          <w:szCs w:val="22"/>
          <w:lang w:val="lt-LT"/>
        </w:rPr>
        <w:t xml:space="preserve"> </w:t>
      </w:r>
      <w:r w:rsidRPr="000850E2">
        <w:rPr>
          <w:snapToGrid/>
          <w:szCs w:val="22"/>
          <w:lang w:val="lt-LT"/>
        </w:rPr>
        <w:t xml:space="preserve">kokybę. Tai reiškia, kad </w:t>
      </w:r>
      <w:r w:rsidR="00067CEF">
        <w:rPr>
          <w:snapToGrid/>
          <w:szCs w:val="22"/>
          <w:lang w:val="lt-LT"/>
        </w:rPr>
        <w:t xml:space="preserve">ligos </w:t>
      </w:r>
      <w:r w:rsidRPr="000850E2">
        <w:rPr>
          <w:snapToGrid/>
          <w:szCs w:val="22"/>
          <w:lang w:val="lt-LT"/>
        </w:rPr>
        <w:t xml:space="preserve">poveikis kasdienei veiklai, santykiams ir kitiems veiksniams </w:t>
      </w:r>
      <w:r w:rsidR="003E5EA8">
        <w:rPr>
          <w:snapToGrid/>
          <w:szCs w:val="22"/>
          <w:lang w:val="lt-LT"/>
        </w:rPr>
        <w:t>bus</w:t>
      </w:r>
      <w:r w:rsidRPr="000850E2">
        <w:rPr>
          <w:snapToGrid/>
          <w:szCs w:val="22"/>
          <w:lang w:val="lt-LT"/>
        </w:rPr>
        <w:t xml:space="preserve"> mažesnis</w:t>
      </w:r>
      <w:r w:rsidR="00A64664">
        <w:rPr>
          <w:snapToGrid/>
          <w:szCs w:val="22"/>
          <w:lang w:val="lt-LT"/>
        </w:rPr>
        <w:t xml:space="preserve"> </w:t>
      </w:r>
      <w:r w:rsidRPr="000850E2">
        <w:rPr>
          <w:snapToGrid/>
          <w:szCs w:val="22"/>
          <w:lang w:val="lt-LT"/>
        </w:rPr>
        <w:t>nei prieš tai.</w:t>
      </w:r>
    </w:p>
    <w:p w14:paraId="7ECCF574" w14:textId="77777777" w:rsidR="009144A4" w:rsidRPr="000850E2" w:rsidRDefault="009144A4" w:rsidP="009144A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17F16837" w14:textId="77777777" w:rsidR="00776FBE" w:rsidRPr="000850E2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2337D03D" w14:textId="77777777" w:rsidR="00776FBE" w:rsidRPr="000850E2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0"/>
        <w:rPr>
          <w:b/>
          <w:caps/>
          <w:snapToGrid/>
          <w:szCs w:val="22"/>
          <w:lang w:val="lt-LT"/>
        </w:rPr>
      </w:pPr>
      <w:r w:rsidRPr="000850E2">
        <w:rPr>
          <w:b/>
          <w:snapToGrid/>
          <w:szCs w:val="22"/>
          <w:lang w:val="lt-LT"/>
        </w:rPr>
        <w:t>2.</w:t>
      </w:r>
      <w:r w:rsidRPr="000850E2">
        <w:rPr>
          <w:b/>
          <w:snapToGrid/>
          <w:szCs w:val="22"/>
          <w:lang w:val="lt-LT"/>
        </w:rPr>
        <w:tab/>
        <w:t xml:space="preserve">Kas žinotina prieš vartojant </w:t>
      </w:r>
      <w:r w:rsidR="00BD117F" w:rsidRPr="000850E2">
        <w:rPr>
          <w:b/>
          <w:bCs/>
          <w:snapToGrid/>
          <w:szCs w:val="22"/>
          <w:lang w:val="lt-LT"/>
        </w:rPr>
        <w:t>Imaplix</w:t>
      </w:r>
    </w:p>
    <w:p w14:paraId="2F3C67DD" w14:textId="77777777" w:rsidR="00776FBE" w:rsidRPr="000850E2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3B694980" w14:textId="77777777" w:rsidR="00776FBE" w:rsidRPr="003E5EA8" w:rsidRDefault="00BD117F" w:rsidP="00AB3C1A">
      <w:pPr>
        <w:widowControl w:val="0"/>
        <w:tabs>
          <w:tab w:val="clear" w:pos="567"/>
        </w:tabs>
        <w:spacing w:line="240" w:lineRule="auto"/>
        <w:ind w:left="567" w:hanging="567"/>
        <w:rPr>
          <w:b/>
          <w:bCs/>
          <w:caps/>
          <w:snapToGrid/>
          <w:szCs w:val="22"/>
          <w:lang w:val="lt-LT"/>
        </w:rPr>
      </w:pPr>
      <w:r w:rsidRPr="000850E2">
        <w:rPr>
          <w:b/>
          <w:bCs/>
          <w:snapToGrid/>
          <w:szCs w:val="22"/>
          <w:lang w:val="lt-LT"/>
        </w:rPr>
        <w:t>Imaplix</w:t>
      </w:r>
      <w:r w:rsidR="00776FBE" w:rsidRPr="003E5EA8">
        <w:rPr>
          <w:b/>
          <w:bCs/>
          <w:snapToGrid/>
          <w:szCs w:val="22"/>
          <w:lang w:val="lt-LT"/>
        </w:rPr>
        <w:t xml:space="preserve"> vartoti </w:t>
      </w:r>
      <w:r w:rsidR="002E7535" w:rsidRPr="003E5EA8">
        <w:rPr>
          <w:b/>
          <w:bCs/>
          <w:snapToGrid/>
          <w:szCs w:val="22"/>
          <w:lang w:val="lt-LT"/>
        </w:rPr>
        <w:t>draudžiama</w:t>
      </w:r>
      <w:r w:rsidR="00776FBE" w:rsidRPr="003E5EA8">
        <w:rPr>
          <w:b/>
          <w:bCs/>
          <w:snapToGrid/>
          <w:szCs w:val="22"/>
          <w:lang w:val="lt-LT"/>
        </w:rPr>
        <w:t>:</w:t>
      </w:r>
    </w:p>
    <w:p w14:paraId="51358087" w14:textId="77777777" w:rsidR="003E5EA8" w:rsidRPr="003E5EA8" w:rsidRDefault="00776FBE" w:rsidP="00AB3C1A">
      <w:pPr>
        <w:widowControl w:val="0"/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3E5EA8">
        <w:rPr>
          <w:snapToGrid/>
          <w:szCs w:val="22"/>
          <w:lang w:val="lt-LT"/>
        </w:rPr>
        <w:t xml:space="preserve">jeigu yra alergija </w:t>
      </w:r>
      <w:r w:rsidR="003E5EA8" w:rsidRPr="003E5EA8">
        <w:rPr>
          <w:snapToGrid/>
          <w:szCs w:val="22"/>
          <w:lang w:val="lt-LT"/>
        </w:rPr>
        <w:t>apremilastui</w:t>
      </w:r>
      <w:r w:rsidRPr="003E5EA8">
        <w:rPr>
          <w:snapToGrid/>
          <w:szCs w:val="22"/>
          <w:lang w:val="lt-LT"/>
        </w:rPr>
        <w:t xml:space="preserve"> arba bet kuriai pagalbinei šio vaisto medžiagai (jos išvardytos 6 skyriuje)</w:t>
      </w:r>
      <w:r w:rsidR="003E5EA8" w:rsidRPr="003E5EA8">
        <w:rPr>
          <w:snapToGrid/>
          <w:szCs w:val="22"/>
          <w:lang w:val="lt-LT"/>
        </w:rPr>
        <w:t>;</w:t>
      </w:r>
    </w:p>
    <w:p w14:paraId="0C908A65" w14:textId="77777777" w:rsidR="00776FBE" w:rsidRPr="003E5EA8" w:rsidRDefault="003E5EA8" w:rsidP="00AB3C1A">
      <w:pPr>
        <w:widowControl w:val="0"/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3E5EA8">
        <w:rPr>
          <w:rStyle w:val="fontstyle01"/>
          <w:rFonts w:eastAsia="SimSun"/>
          <w:lang w:val="lt-LT"/>
        </w:rPr>
        <w:t>jeigu esate nėščia arba manote, kad galite būti nėščia</w:t>
      </w:r>
      <w:r w:rsidR="00776FBE" w:rsidRPr="003E5EA8">
        <w:rPr>
          <w:snapToGrid/>
          <w:szCs w:val="22"/>
          <w:lang w:val="lt-LT"/>
        </w:rPr>
        <w:t>.</w:t>
      </w:r>
    </w:p>
    <w:p w14:paraId="201A05E2" w14:textId="77777777" w:rsidR="00776FBE" w:rsidRPr="000850E2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09DAD7A1" w14:textId="4F983A10" w:rsidR="00A72CCB" w:rsidRDefault="00776FBE" w:rsidP="004826FE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0850E2">
        <w:rPr>
          <w:b/>
          <w:snapToGrid/>
          <w:szCs w:val="22"/>
          <w:lang w:val="lt-LT"/>
        </w:rPr>
        <w:t>Įspėjimai ir atsargumo priemonės</w:t>
      </w:r>
    </w:p>
    <w:p w14:paraId="2B8F018C" w14:textId="77777777" w:rsidR="00A72CCB" w:rsidRPr="00A72CCB" w:rsidRDefault="00A72CCB" w:rsidP="00A72CCB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A72CCB">
        <w:rPr>
          <w:snapToGrid/>
          <w:szCs w:val="22"/>
          <w:lang w:val="lt-LT"/>
        </w:rPr>
        <w:t xml:space="preserve">Pasitarkite su gydytoju arba vaistininku, prieš pradėdami vartoti </w:t>
      </w:r>
      <w:r>
        <w:rPr>
          <w:snapToGrid/>
          <w:szCs w:val="22"/>
          <w:lang w:val="lt-LT"/>
        </w:rPr>
        <w:t>Imaplix</w:t>
      </w:r>
      <w:r w:rsidRPr="00A72CCB">
        <w:rPr>
          <w:snapToGrid/>
          <w:szCs w:val="22"/>
          <w:lang w:val="lt-LT"/>
        </w:rPr>
        <w:t>.</w:t>
      </w:r>
    </w:p>
    <w:p w14:paraId="283B2B55" w14:textId="77777777" w:rsidR="00A72CCB" w:rsidRDefault="00A72CCB" w:rsidP="00A72CCB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00FA1CB2" w14:textId="77777777" w:rsidR="00A72CCB" w:rsidRPr="00A72CCB" w:rsidRDefault="00A72CCB" w:rsidP="00A72CCB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napToGrid/>
          <w:szCs w:val="22"/>
          <w:lang w:val="lt-LT"/>
        </w:rPr>
      </w:pPr>
      <w:r w:rsidRPr="00A72CCB">
        <w:rPr>
          <w:b/>
          <w:bCs/>
          <w:snapToGrid/>
          <w:szCs w:val="22"/>
          <w:lang w:val="lt-LT"/>
        </w:rPr>
        <w:t>Depresija ir mintys apie savižudybę</w:t>
      </w:r>
    </w:p>
    <w:p w14:paraId="162B90B7" w14:textId="77777777" w:rsidR="00A72CCB" w:rsidRPr="00A72CCB" w:rsidRDefault="00A72CCB" w:rsidP="00A72CCB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A72CCB">
        <w:rPr>
          <w:snapToGrid/>
          <w:szCs w:val="22"/>
          <w:lang w:val="lt-LT"/>
        </w:rPr>
        <w:t xml:space="preserve">Prieš pradėdami vartoti </w:t>
      </w:r>
      <w:r>
        <w:rPr>
          <w:snapToGrid/>
          <w:szCs w:val="22"/>
          <w:lang w:val="lt-LT"/>
        </w:rPr>
        <w:t>Imaplix</w:t>
      </w:r>
      <w:r w:rsidRPr="00A72CCB">
        <w:rPr>
          <w:snapToGrid/>
          <w:szCs w:val="22"/>
          <w:lang w:val="lt-LT"/>
        </w:rPr>
        <w:t xml:space="preserve"> pasakykite gydytojui, jei sergate depresija, kuri sunkėja ir </w:t>
      </w:r>
      <w:r>
        <w:rPr>
          <w:snapToGrid/>
          <w:szCs w:val="22"/>
          <w:lang w:val="lt-LT"/>
        </w:rPr>
        <w:t>atsiranda</w:t>
      </w:r>
      <w:r w:rsidRPr="00A72CCB">
        <w:rPr>
          <w:snapToGrid/>
          <w:szCs w:val="22"/>
          <w:lang w:val="lt-LT"/>
        </w:rPr>
        <w:t xml:space="preserve"> minčių</w:t>
      </w:r>
      <w:r>
        <w:rPr>
          <w:snapToGrid/>
          <w:szCs w:val="22"/>
          <w:lang w:val="lt-LT"/>
        </w:rPr>
        <w:t xml:space="preserve"> </w:t>
      </w:r>
      <w:r w:rsidRPr="00A72CCB">
        <w:rPr>
          <w:snapToGrid/>
          <w:szCs w:val="22"/>
          <w:lang w:val="lt-LT"/>
        </w:rPr>
        <w:t>apie savižudybę.</w:t>
      </w:r>
    </w:p>
    <w:p w14:paraId="205B6ADD" w14:textId="5C5B2E94" w:rsidR="00A72CCB" w:rsidRDefault="00A72CCB" w:rsidP="00A72CCB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A72CCB">
        <w:rPr>
          <w:snapToGrid/>
          <w:szCs w:val="22"/>
          <w:lang w:val="lt-LT"/>
        </w:rPr>
        <w:t>Jūs arba Jūsų globėjas taip pat tur</w:t>
      </w:r>
      <w:r w:rsidR="00401892">
        <w:rPr>
          <w:snapToGrid/>
          <w:szCs w:val="22"/>
          <w:lang w:val="lt-LT"/>
        </w:rPr>
        <w:t>ite</w:t>
      </w:r>
      <w:r w:rsidRPr="00A72CCB">
        <w:rPr>
          <w:snapToGrid/>
          <w:szCs w:val="22"/>
          <w:lang w:val="lt-LT"/>
        </w:rPr>
        <w:t xml:space="preserve"> nedelsdami pasakyti gydytojui apie visus elgesio ar nuotaikos</w:t>
      </w:r>
      <w:r>
        <w:rPr>
          <w:snapToGrid/>
          <w:szCs w:val="22"/>
          <w:lang w:val="lt-LT"/>
        </w:rPr>
        <w:t xml:space="preserve"> </w:t>
      </w:r>
      <w:r w:rsidRPr="00A72CCB">
        <w:rPr>
          <w:snapToGrid/>
          <w:szCs w:val="22"/>
          <w:lang w:val="lt-LT"/>
        </w:rPr>
        <w:t xml:space="preserve">pokyčius, depresijos </w:t>
      </w:r>
      <w:r>
        <w:rPr>
          <w:snapToGrid/>
          <w:szCs w:val="22"/>
          <w:lang w:val="lt-LT"/>
        </w:rPr>
        <w:t>pojūtį</w:t>
      </w:r>
      <w:r w:rsidRPr="00A72CCB">
        <w:rPr>
          <w:snapToGrid/>
          <w:szCs w:val="22"/>
          <w:lang w:val="lt-LT"/>
        </w:rPr>
        <w:t xml:space="preserve"> ir visas mintis apie savižudybę, kuri</w:t>
      </w:r>
      <w:r>
        <w:rPr>
          <w:snapToGrid/>
          <w:szCs w:val="22"/>
          <w:lang w:val="lt-LT"/>
        </w:rPr>
        <w:t>ų</w:t>
      </w:r>
      <w:r w:rsidRPr="00A72CCB">
        <w:rPr>
          <w:snapToGrid/>
          <w:szCs w:val="22"/>
          <w:lang w:val="lt-LT"/>
        </w:rPr>
        <w:t xml:space="preserve"> gali kilti </w:t>
      </w:r>
      <w:r>
        <w:rPr>
          <w:snapToGrid/>
          <w:szCs w:val="22"/>
          <w:lang w:val="lt-LT"/>
        </w:rPr>
        <w:t>pa</w:t>
      </w:r>
      <w:r w:rsidRPr="00A72CCB">
        <w:rPr>
          <w:snapToGrid/>
          <w:szCs w:val="22"/>
          <w:lang w:val="lt-LT"/>
        </w:rPr>
        <w:t xml:space="preserve">vartojus </w:t>
      </w:r>
      <w:r>
        <w:rPr>
          <w:snapToGrid/>
          <w:szCs w:val="22"/>
          <w:lang w:val="lt-LT"/>
        </w:rPr>
        <w:t>Imaplix</w:t>
      </w:r>
      <w:r w:rsidRPr="00A72CCB">
        <w:rPr>
          <w:snapToGrid/>
          <w:szCs w:val="22"/>
          <w:lang w:val="lt-LT"/>
        </w:rPr>
        <w:t>.</w:t>
      </w:r>
    </w:p>
    <w:p w14:paraId="6E1F6FF8" w14:textId="77777777" w:rsidR="00A72CCB" w:rsidRPr="00A72CCB" w:rsidRDefault="00A72CCB" w:rsidP="00A72CCB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471770D2" w14:textId="77777777" w:rsidR="00A72CCB" w:rsidRPr="00A72CCB" w:rsidRDefault="00A72CCB" w:rsidP="00A72CCB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napToGrid/>
          <w:szCs w:val="22"/>
          <w:lang w:val="lt-LT"/>
        </w:rPr>
      </w:pPr>
      <w:r w:rsidRPr="00A72CCB">
        <w:rPr>
          <w:b/>
          <w:bCs/>
          <w:snapToGrid/>
          <w:szCs w:val="22"/>
          <w:lang w:val="lt-LT"/>
        </w:rPr>
        <w:t>Sunkūs inkstų sutrikimai</w:t>
      </w:r>
    </w:p>
    <w:p w14:paraId="695003ED" w14:textId="77777777" w:rsidR="00A72CCB" w:rsidRPr="00A72CCB" w:rsidRDefault="00A72CCB" w:rsidP="00A72CCB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A72CCB">
        <w:rPr>
          <w:snapToGrid/>
          <w:szCs w:val="22"/>
          <w:lang w:val="lt-LT"/>
        </w:rPr>
        <w:t xml:space="preserve">Jei </w:t>
      </w:r>
      <w:r>
        <w:rPr>
          <w:snapToGrid/>
          <w:szCs w:val="22"/>
          <w:lang w:val="lt-LT"/>
        </w:rPr>
        <w:t>Jums yra</w:t>
      </w:r>
      <w:r w:rsidRPr="00A72CCB">
        <w:rPr>
          <w:snapToGrid/>
          <w:szCs w:val="22"/>
          <w:lang w:val="lt-LT"/>
        </w:rPr>
        <w:t xml:space="preserve"> sunkių inkstų sutrikimų, dozė bus kitokia – žr. 3</w:t>
      </w:r>
      <w:r>
        <w:rPr>
          <w:snapToGrid/>
          <w:szCs w:val="22"/>
          <w:lang w:val="lt-LT"/>
        </w:rPr>
        <w:t> </w:t>
      </w:r>
      <w:r w:rsidRPr="00A72CCB">
        <w:rPr>
          <w:snapToGrid/>
          <w:szCs w:val="22"/>
          <w:lang w:val="lt-LT"/>
        </w:rPr>
        <w:t>skyrių.</w:t>
      </w:r>
    </w:p>
    <w:p w14:paraId="3DB37A8F" w14:textId="77777777" w:rsidR="00A72CCB" w:rsidRDefault="00A72CCB" w:rsidP="00A72CCB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29718329" w14:textId="77777777" w:rsidR="00A72CCB" w:rsidRPr="00A72CCB" w:rsidRDefault="00A72CCB" w:rsidP="00A72CCB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napToGrid/>
          <w:szCs w:val="22"/>
          <w:lang w:val="lt-LT"/>
        </w:rPr>
      </w:pPr>
      <w:r w:rsidRPr="00A72CCB">
        <w:rPr>
          <w:b/>
          <w:bCs/>
          <w:snapToGrid/>
          <w:szCs w:val="22"/>
          <w:lang w:val="lt-LT"/>
        </w:rPr>
        <w:t>Jei Jūsų kūno svoris per mažas</w:t>
      </w:r>
    </w:p>
    <w:p w14:paraId="02C1931D" w14:textId="77777777" w:rsidR="00A72CCB" w:rsidRPr="00A72CCB" w:rsidRDefault="00A72CCB" w:rsidP="00A72CCB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A72CCB">
        <w:rPr>
          <w:snapToGrid/>
          <w:szCs w:val="22"/>
          <w:lang w:val="lt-LT"/>
        </w:rPr>
        <w:t xml:space="preserve">Vartodami </w:t>
      </w:r>
      <w:r>
        <w:rPr>
          <w:snapToGrid/>
          <w:szCs w:val="22"/>
          <w:lang w:val="lt-LT"/>
        </w:rPr>
        <w:t>Imaplix</w:t>
      </w:r>
      <w:r w:rsidRPr="00A72CCB">
        <w:rPr>
          <w:snapToGrid/>
          <w:szCs w:val="22"/>
          <w:lang w:val="lt-LT"/>
        </w:rPr>
        <w:t xml:space="preserve">, pasikonsultuokite su gydytoju, jei </w:t>
      </w:r>
      <w:r>
        <w:rPr>
          <w:snapToGrid/>
          <w:szCs w:val="22"/>
          <w:lang w:val="lt-LT"/>
        </w:rPr>
        <w:t>neplanuotai mažėja kūno svoris</w:t>
      </w:r>
      <w:r w:rsidRPr="00A72CCB">
        <w:rPr>
          <w:snapToGrid/>
          <w:szCs w:val="22"/>
          <w:lang w:val="lt-LT"/>
        </w:rPr>
        <w:t>.</w:t>
      </w:r>
    </w:p>
    <w:p w14:paraId="5735837E" w14:textId="77777777" w:rsidR="00A72CCB" w:rsidRDefault="00A72CCB" w:rsidP="00A72CCB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3B026F50" w14:textId="77777777" w:rsidR="00A72CCB" w:rsidRPr="00A72CCB" w:rsidRDefault="00A72CCB" w:rsidP="00A72CCB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napToGrid/>
          <w:szCs w:val="22"/>
          <w:lang w:val="lt-LT"/>
        </w:rPr>
      </w:pPr>
      <w:r w:rsidRPr="00A72CCB">
        <w:rPr>
          <w:b/>
          <w:bCs/>
          <w:snapToGrid/>
          <w:szCs w:val="22"/>
          <w:lang w:val="lt-LT"/>
        </w:rPr>
        <w:t>Žarnyno sutrikimai</w:t>
      </w:r>
    </w:p>
    <w:p w14:paraId="6775282D" w14:textId="77777777" w:rsidR="00776FBE" w:rsidRDefault="00A72CCB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A72CCB">
        <w:rPr>
          <w:snapToGrid/>
          <w:szCs w:val="22"/>
          <w:lang w:val="lt-LT"/>
        </w:rPr>
        <w:t>Jeigu Jums pasireiškia sunkus viduriavimas, pykinimas arba vėmimas, pasitarkite su gydytoju.</w:t>
      </w:r>
    </w:p>
    <w:p w14:paraId="14933791" w14:textId="77777777" w:rsidR="00A72CCB" w:rsidRPr="000850E2" w:rsidRDefault="00A72CCB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snapToGrid/>
          <w:szCs w:val="22"/>
          <w:lang w:val="lt-LT"/>
        </w:rPr>
      </w:pPr>
    </w:p>
    <w:p w14:paraId="6EC77AC2" w14:textId="77777777" w:rsidR="00776FBE" w:rsidRPr="000850E2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  <w:lang w:val="lt-LT"/>
        </w:rPr>
      </w:pPr>
      <w:r w:rsidRPr="000850E2">
        <w:rPr>
          <w:rFonts w:eastAsia="TimesNewRoman,Bold"/>
          <w:b/>
          <w:bCs/>
          <w:snapToGrid/>
          <w:szCs w:val="22"/>
          <w:lang w:val="lt-LT"/>
        </w:rPr>
        <w:t>Vaikams ir paaugliams</w:t>
      </w:r>
    </w:p>
    <w:p w14:paraId="75BD5072" w14:textId="77777777" w:rsidR="00A72CCB" w:rsidRPr="000850E2" w:rsidRDefault="00A72CCB" w:rsidP="00A72CCB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 xml:space="preserve">Apremilasto poveikis </w:t>
      </w:r>
      <w:r w:rsidRPr="00A72CCB">
        <w:rPr>
          <w:snapToGrid/>
          <w:szCs w:val="22"/>
          <w:lang w:val="lt-LT"/>
        </w:rPr>
        <w:t xml:space="preserve">vaikams ir paaugliams neištirtas, todėl jo nerekomenduojama vartoti vaikams </w:t>
      </w:r>
      <w:r>
        <w:rPr>
          <w:snapToGrid/>
          <w:szCs w:val="22"/>
          <w:lang w:val="lt-LT"/>
        </w:rPr>
        <w:t xml:space="preserve">ir </w:t>
      </w:r>
      <w:r w:rsidRPr="00A72CCB">
        <w:rPr>
          <w:snapToGrid/>
          <w:szCs w:val="22"/>
          <w:lang w:val="lt-LT"/>
        </w:rPr>
        <w:t>17</w:t>
      </w:r>
      <w:r>
        <w:rPr>
          <w:snapToGrid/>
          <w:szCs w:val="22"/>
          <w:lang w:val="lt-LT"/>
        </w:rPr>
        <w:t> </w:t>
      </w:r>
      <w:r w:rsidRPr="00A72CCB">
        <w:rPr>
          <w:snapToGrid/>
          <w:szCs w:val="22"/>
          <w:lang w:val="lt-LT"/>
        </w:rPr>
        <w:t xml:space="preserve">metų </w:t>
      </w:r>
      <w:r>
        <w:rPr>
          <w:snapToGrid/>
          <w:szCs w:val="22"/>
          <w:lang w:val="lt-LT"/>
        </w:rPr>
        <w:t>bei</w:t>
      </w:r>
      <w:r w:rsidRPr="00A72CCB">
        <w:rPr>
          <w:snapToGrid/>
          <w:szCs w:val="22"/>
          <w:lang w:val="lt-LT"/>
        </w:rPr>
        <w:t xml:space="preserve"> jaunesniems paaugliams.</w:t>
      </w:r>
    </w:p>
    <w:p w14:paraId="7AC41BDF" w14:textId="77777777" w:rsidR="00776FBE" w:rsidRPr="000850E2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</w:p>
    <w:p w14:paraId="506E40F5" w14:textId="77777777" w:rsidR="00776FBE" w:rsidRPr="000850E2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0850E2">
        <w:rPr>
          <w:b/>
          <w:snapToGrid/>
          <w:szCs w:val="22"/>
          <w:lang w:val="lt-LT"/>
        </w:rPr>
        <w:t xml:space="preserve">Kiti vaistai ir </w:t>
      </w:r>
      <w:r w:rsidR="00BD117F" w:rsidRPr="000850E2">
        <w:rPr>
          <w:b/>
          <w:snapToGrid/>
          <w:szCs w:val="22"/>
          <w:lang w:val="lt-LT"/>
        </w:rPr>
        <w:t>Imaplix</w:t>
      </w:r>
    </w:p>
    <w:p w14:paraId="30BED617" w14:textId="3116C0C1" w:rsidR="00A72CCB" w:rsidRDefault="00776FBE" w:rsidP="00A72CCB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0850E2">
        <w:rPr>
          <w:snapToGrid/>
          <w:szCs w:val="22"/>
          <w:lang w:val="lt-LT"/>
        </w:rPr>
        <w:t xml:space="preserve">Jeigu vartojate ar neseniai vartojote kitų vaistų arba </w:t>
      </w:r>
      <w:r w:rsidR="00A851A0">
        <w:rPr>
          <w:snapToGrid/>
          <w:szCs w:val="22"/>
          <w:lang w:val="lt-LT"/>
        </w:rPr>
        <w:t xml:space="preserve">dėl to </w:t>
      </w:r>
      <w:r w:rsidRPr="000850E2">
        <w:rPr>
          <w:snapToGrid/>
          <w:szCs w:val="22"/>
          <w:lang w:val="lt-LT"/>
        </w:rPr>
        <w:t>nesate tikri, apie tai pasakykite gydytojui arba vaistininkui.</w:t>
      </w:r>
      <w:r w:rsidR="00975BA5">
        <w:rPr>
          <w:snapToGrid/>
          <w:szCs w:val="22"/>
          <w:lang w:val="lt-LT"/>
        </w:rPr>
        <w:t xml:space="preserve"> </w:t>
      </w:r>
      <w:r w:rsidR="00A72CCB" w:rsidRPr="00A72CCB">
        <w:rPr>
          <w:snapToGrid/>
          <w:szCs w:val="22"/>
          <w:lang w:val="lt-LT"/>
        </w:rPr>
        <w:t>Tai taikoma ir vaistams, kuri</w:t>
      </w:r>
      <w:r w:rsidR="00975BA5">
        <w:rPr>
          <w:snapToGrid/>
          <w:szCs w:val="22"/>
          <w:lang w:val="lt-LT"/>
        </w:rPr>
        <w:t>ų</w:t>
      </w:r>
      <w:r w:rsidR="00A72CCB" w:rsidRPr="00A72CCB">
        <w:rPr>
          <w:snapToGrid/>
          <w:szCs w:val="22"/>
          <w:lang w:val="lt-LT"/>
        </w:rPr>
        <w:t xml:space="preserve"> galima įsigyti be recepto, </w:t>
      </w:r>
      <w:r w:rsidR="00975BA5">
        <w:rPr>
          <w:snapToGrid/>
          <w:szCs w:val="22"/>
          <w:lang w:val="lt-LT"/>
        </w:rPr>
        <w:t>bei</w:t>
      </w:r>
      <w:r w:rsidR="00A72CCB" w:rsidRPr="00A72CCB">
        <w:rPr>
          <w:snapToGrid/>
          <w:szCs w:val="22"/>
          <w:lang w:val="lt-LT"/>
        </w:rPr>
        <w:t xml:space="preserve"> augaliniams vaistams. Tai</w:t>
      </w:r>
      <w:r w:rsidR="00975BA5">
        <w:rPr>
          <w:snapToGrid/>
          <w:szCs w:val="22"/>
          <w:lang w:val="lt-LT"/>
        </w:rPr>
        <w:t xml:space="preserve"> būtina</w:t>
      </w:r>
      <w:r w:rsidR="00A72CCB" w:rsidRPr="00A72CCB">
        <w:rPr>
          <w:snapToGrid/>
          <w:szCs w:val="22"/>
          <w:lang w:val="lt-LT"/>
        </w:rPr>
        <w:t xml:space="preserve"> dėl</w:t>
      </w:r>
      <w:r w:rsidR="00975BA5">
        <w:rPr>
          <w:snapToGrid/>
          <w:szCs w:val="22"/>
          <w:lang w:val="lt-LT"/>
        </w:rPr>
        <w:t xml:space="preserve"> t</w:t>
      </w:r>
      <w:r w:rsidR="00A72CCB" w:rsidRPr="00A72CCB">
        <w:rPr>
          <w:snapToGrid/>
          <w:szCs w:val="22"/>
          <w:lang w:val="lt-LT"/>
        </w:rPr>
        <w:t xml:space="preserve">o, kad </w:t>
      </w:r>
      <w:r w:rsidR="00A72CCB">
        <w:rPr>
          <w:snapToGrid/>
          <w:szCs w:val="22"/>
          <w:lang w:val="lt-LT"/>
        </w:rPr>
        <w:t>Imaplix</w:t>
      </w:r>
      <w:r w:rsidR="00A72CCB" w:rsidRPr="00A72CCB">
        <w:rPr>
          <w:snapToGrid/>
          <w:szCs w:val="22"/>
          <w:lang w:val="lt-LT"/>
        </w:rPr>
        <w:t xml:space="preserve"> gali turėti įtakos kitų vaistų </w:t>
      </w:r>
      <w:r w:rsidR="00975BA5">
        <w:rPr>
          <w:snapToGrid/>
          <w:szCs w:val="22"/>
          <w:lang w:val="lt-LT"/>
        </w:rPr>
        <w:t>poveikiui</w:t>
      </w:r>
      <w:r w:rsidR="00A72CCB" w:rsidRPr="00A72CCB">
        <w:rPr>
          <w:snapToGrid/>
          <w:szCs w:val="22"/>
          <w:lang w:val="lt-LT"/>
        </w:rPr>
        <w:t xml:space="preserve">. Taip pat kai kurie kiti vaistai gali turėti įtakos </w:t>
      </w:r>
      <w:r w:rsidR="00A72CCB">
        <w:rPr>
          <w:snapToGrid/>
          <w:szCs w:val="22"/>
          <w:lang w:val="lt-LT"/>
        </w:rPr>
        <w:t>Imaplix</w:t>
      </w:r>
      <w:r w:rsidR="00975BA5">
        <w:rPr>
          <w:snapToGrid/>
          <w:szCs w:val="22"/>
          <w:lang w:val="lt-LT"/>
        </w:rPr>
        <w:t xml:space="preserve"> poveikiui</w:t>
      </w:r>
      <w:r w:rsidR="00A72CCB" w:rsidRPr="00A72CCB">
        <w:rPr>
          <w:snapToGrid/>
          <w:szCs w:val="22"/>
          <w:lang w:val="lt-LT"/>
        </w:rPr>
        <w:t>.</w:t>
      </w:r>
    </w:p>
    <w:p w14:paraId="2427F717" w14:textId="77777777" w:rsidR="00975BA5" w:rsidRPr="00A72CCB" w:rsidRDefault="00975BA5" w:rsidP="00A72CCB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2C3EF2D1" w14:textId="50ED6F8C" w:rsidR="00A72CCB" w:rsidRPr="00A72CCB" w:rsidRDefault="00A72CCB" w:rsidP="00A72CCB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A72CCB">
        <w:rPr>
          <w:snapToGrid/>
          <w:szCs w:val="22"/>
          <w:lang w:val="lt-LT"/>
        </w:rPr>
        <w:t xml:space="preserve">Prieš pradedant vartoti </w:t>
      </w:r>
      <w:r>
        <w:rPr>
          <w:snapToGrid/>
          <w:szCs w:val="22"/>
          <w:lang w:val="lt-LT"/>
        </w:rPr>
        <w:t>Imaplix</w:t>
      </w:r>
      <w:r w:rsidRPr="00A72CCB">
        <w:rPr>
          <w:snapToGrid/>
          <w:szCs w:val="22"/>
          <w:lang w:val="lt-LT"/>
        </w:rPr>
        <w:t>, ypač svarbu pasakyti gydytojui arba vaistininkui, jeigu vartojate kur</w:t>
      </w:r>
      <w:r w:rsidR="00A851A0">
        <w:rPr>
          <w:snapToGrid/>
          <w:szCs w:val="22"/>
          <w:lang w:val="lt-LT"/>
        </w:rPr>
        <w:t>io</w:t>
      </w:r>
      <w:r w:rsidRPr="00A72CCB">
        <w:rPr>
          <w:snapToGrid/>
          <w:szCs w:val="22"/>
          <w:lang w:val="lt-LT"/>
        </w:rPr>
        <w:t xml:space="preserve"> nors iš</w:t>
      </w:r>
      <w:r w:rsidR="00B66D0D">
        <w:rPr>
          <w:snapToGrid/>
          <w:szCs w:val="22"/>
          <w:lang w:val="lt-LT"/>
        </w:rPr>
        <w:t xml:space="preserve"> </w:t>
      </w:r>
      <w:r w:rsidRPr="00A72CCB">
        <w:rPr>
          <w:snapToGrid/>
          <w:szCs w:val="22"/>
          <w:lang w:val="lt-LT"/>
        </w:rPr>
        <w:t>šių vaistų:</w:t>
      </w:r>
    </w:p>
    <w:p w14:paraId="05F5FE04" w14:textId="7971CCBC" w:rsidR="00A72CCB" w:rsidRPr="00B66D0D" w:rsidRDefault="00A72CCB" w:rsidP="00B66D0D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B66D0D">
        <w:rPr>
          <w:snapToGrid/>
          <w:szCs w:val="22"/>
          <w:lang w:val="lt-LT"/>
        </w:rPr>
        <w:t>rifampicin</w:t>
      </w:r>
      <w:r w:rsidR="00A851A0">
        <w:rPr>
          <w:snapToGrid/>
          <w:szCs w:val="22"/>
          <w:lang w:val="lt-LT"/>
        </w:rPr>
        <w:t>o</w:t>
      </w:r>
      <w:r w:rsidRPr="00B66D0D">
        <w:rPr>
          <w:snapToGrid/>
          <w:szCs w:val="22"/>
          <w:lang w:val="lt-LT"/>
        </w:rPr>
        <w:t xml:space="preserve"> – antibiotik</w:t>
      </w:r>
      <w:r w:rsidR="00A851A0">
        <w:rPr>
          <w:snapToGrid/>
          <w:szCs w:val="22"/>
          <w:lang w:val="lt-LT"/>
        </w:rPr>
        <w:t>o</w:t>
      </w:r>
      <w:r w:rsidRPr="00B66D0D">
        <w:rPr>
          <w:snapToGrid/>
          <w:szCs w:val="22"/>
          <w:lang w:val="lt-LT"/>
        </w:rPr>
        <w:t>, vartojam</w:t>
      </w:r>
      <w:r w:rsidR="00A851A0">
        <w:rPr>
          <w:snapToGrid/>
          <w:szCs w:val="22"/>
          <w:lang w:val="lt-LT"/>
        </w:rPr>
        <w:t>o</w:t>
      </w:r>
      <w:r w:rsidRPr="00B66D0D">
        <w:rPr>
          <w:snapToGrid/>
          <w:szCs w:val="22"/>
          <w:lang w:val="lt-LT"/>
        </w:rPr>
        <w:t xml:space="preserve"> tuberkuliozei gydyti;</w:t>
      </w:r>
    </w:p>
    <w:p w14:paraId="491E9ADF" w14:textId="2C737E6A" w:rsidR="00A72CCB" w:rsidRPr="00B66D0D" w:rsidRDefault="00B66D0D" w:rsidP="00B66D0D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f</w:t>
      </w:r>
      <w:r w:rsidR="00A72CCB" w:rsidRPr="00B66D0D">
        <w:rPr>
          <w:snapToGrid/>
          <w:szCs w:val="22"/>
          <w:lang w:val="lt-LT"/>
        </w:rPr>
        <w:t>enitoin</w:t>
      </w:r>
      <w:r w:rsidR="003759C1">
        <w:rPr>
          <w:snapToGrid/>
          <w:szCs w:val="22"/>
          <w:lang w:val="lt-LT"/>
        </w:rPr>
        <w:t>o</w:t>
      </w:r>
      <w:r w:rsidR="00A72CCB" w:rsidRPr="00B66D0D">
        <w:rPr>
          <w:snapToGrid/>
          <w:szCs w:val="22"/>
          <w:lang w:val="lt-LT"/>
        </w:rPr>
        <w:t>, fenobarbital</w:t>
      </w:r>
      <w:r w:rsidR="003759C1">
        <w:rPr>
          <w:snapToGrid/>
          <w:szCs w:val="22"/>
          <w:lang w:val="lt-LT"/>
        </w:rPr>
        <w:t>io</w:t>
      </w:r>
      <w:r w:rsidR="00A72CCB" w:rsidRPr="00B66D0D">
        <w:rPr>
          <w:snapToGrid/>
          <w:szCs w:val="22"/>
          <w:lang w:val="lt-LT"/>
        </w:rPr>
        <w:t xml:space="preserve"> ir karbamazepin</w:t>
      </w:r>
      <w:r w:rsidR="003759C1">
        <w:rPr>
          <w:snapToGrid/>
          <w:szCs w:val="22"/>
          <w:lang w:val="lt-LT"/>
        </w:rPr>
        <w:t>o</w:t>
      </w:r>
      <w:r w:rsidR="00A72CCB" w:rsidRPr="00B66D0D">
        <w:rPr>
          <w:snapToGrid/>
          <w:szCs w:val="22"/>
          <w:lang w:val="lt-LT"/>
        </w:rPr>
        <w:t xml:space="preserve"> – vaist</w:t>
      </w:r>
      <w:r w:rsidR="003759C1">
        <w:rPr>
          <w:snapToGrid/>
          <w:szCs w:val="22"/>
          <w:lang w:val="lt-LT"/>
        </w:rPr>
        <w:t>ų</w:t>
      </w:r>
      <w:r w:rsidR="00A72CCB" w:rsidRPr="00B66D0D">
        <w:rPr>
          <w:snapToGrid/>
          <w:szCs w:val="22"/>
          <w:lang w:val="lt-LT"/>
        </w:rPr>
        <w:t xml:space="preserve">, kurie vartojami </w:t>
      </w:r>
      <w:r w:rsidR="003759C1">
        <w:rPr>
          <w:snapToGrid/>
          <w:szCs w:val="22"/>
          <w:lang w:val="lt-LT"/>
        </w:rPr>
        <w:t>priepuoliams (</w:t>
      </w:r>
      <w:r w:rsidRPr="00B66D0D">
        <w:rPr>
          <w:snapToGrid/>
          <w:szCs w:val="22"/>
          <w:lang w:val="lt-LT"/>
        </w:rPr>
        <w:t>traukuliams</w:t>
      </w:r>
      <w:r w:rsidR="003759C1">
        <w:rPr>
          <w:snapToGrid/>
          <w:szCs w:val="22"/>
          <w:lang w:val="lt-LT"/>
        </w:rPr>
        <w:t>)</w:t>
      </w:r>
      <w:r w:rsidR="00A72CCB" w:rsidRPr="00B66D0D">
        <w:rPr>
          <w:snapToGrid/>
          <w:szCs w:val="22"/>
          <w:lang w:val="lt-LT"/>
        </w:rPr>
        <w:t xml:space="preserve"> arba epilepsijai</w:t>
      </w:r>
      <w:r w:rsidRPr="00B66D0D">
        <w:rPr>
          <w:snapToGrid/>
          <w:szCs w:val="22"/>
          <w:lang w:val="lt-LT"/>
        </w:rPr>
        <w:t xml:space="preserve"> </w:t>
      </w:r>
      <w:r w:rsidR="00A72CCB" w:rsidRPr="00B66D0D">
        <w:rPr>
          <w:snapToGrid/>
          <w:szCs w:val="22"/>
          <w:lang w:val="lt-LT"/>
        </w:rPr>
        <w:t>gydyti;</w:t>
      </w:r>
    </w:p>
    <w:p w14:paraId="3628386D" w14:textId="418D2AA3" w:rsidR="00776FBE" w:rsidRDefault="003759C1" w:rsidP="00B66D0D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jonažolių žolės vaisto</w:t>
      </w:r>
      <w:r w:rsidR="00A72CCB" w:rsidRPr="00B66D0D">
        <w:rPr>
          <w:snapToGrid/>
          <w:szCs w:val="22"/>
          <w:lang w:val="lt-LT"/>
        </w:rPr>
        <w:t xml:space="preserve"> – augalin</w:t>
      </w:r>
      <w:r>
        <w:rPr>
          <w:snapToGrid/>
          <w:szCs w:val="22"/>
          <w:lang w:val="lt-LT"/>
        </w:rPr>
        <w:t>io</w:t>
      </w:r>
      <w:r w:rsidR="00A72CCB" w:rsidRPr="00B66D0D">
        <w:rPr>
          <w:snapToGrid/>
          <w:szCs w:val="22"/>
          <w:lang w:val="lt-LT"/>
        </w:rPr>
        <w:t xml:space="preserve"> vaist</w:t>
      </w:r>
      <w:r>
        <w:rPr>
          <w:snapToGrid/>
          <w:szCs w:val="22"/>
          <w:lang w:val="lt-LT"/>
        </w:rPr>
        <w:t>o</w:t>
      </w:r>
      <w:r w:rsidR="00A72CCB" w:rsidRPr="00B66D0D">
        <w:rPr>
          <w:snapToGrid/>
          <w:szCs w:val="22"/>
          <w:lang w:val="lt-LT"/>
        </w:rPr>
        <w:t>, vartojam</w:t>
      </w:r>
      <w:r>
        <w:rPr>
          <w:snapToGrid/>
          <w:szCs w:val="22"/>
          <w:lang w:val="lt-LT"/>
        </w:rPr>
        <w:t>o</w:t>
      </w:r>
      <w:r w:rsidR="00A72CCB" w:rsidRPr="00B66D0D">
        <w:rPr>
          <w:snapToGrid/>
          <w:szCs w:val="22"/>
          <w:lang w:val="lt-LT"/>
        </w:rPr>
        <w:t xml:space="preserve"> </w:t>
      </w:r>
      <w:r w:rsidR="00B66D0D">
        <w:rPr>
          <w:snapToGrid/>
          <w:szCs w:val="22"/>
          <w:lang w:val="lt-LT"/>
        </w:rPr>
        <w:t xml:space="preserve">lengvam </w:t>
      </w:r>
      <w:r w:rsidR="00A72CCB" w:rsidRPr="00B66D0D">
        <w:rPr>
          <w:snapToGrid/>
          <w:szCs w:val="22"/>
          <w:lang w:val="lt-LT"/>
        </w:rPr>
        <w:t>nerimui ir depresijai gydyti.</w:t>
      </w:r>
    </w:p>
    <w:p w14:paraId="40097827" w14:textId="77777777" w:rsidR="00A72CCB" w:rsidRPr="000850E2" w:rsidRDefault="00A72CCB" w:rsidP="00A72CCB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46533FBE" w14:textId="77777777" w:rsidR="00776FBE" w:rsidRPr="000850E2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  <w:lang w:val="lt-LT"/>
        </w:rPr>
      </w:pPr>
      <w:r w:rsidRPr="000850E2">
        <w:rPr>
          <w:rFonts w:eastAsia="TimesNewRoman,Bold"/>
          <w:b/>
          <w:bCs/>
          <w:snapToGrid/>
          <w:szCs w:val="22"/>
          <w:lang w:val="lt-LT"/>
        </w:rPr>
        <w:t>Nėštumas ir žindymo laikotarpis</w:t>
      </w:r>
    </w:p>
    <w:p w14:paraId="02C1321F" w14:textId="77777777" w:rsidR="00776FBE" w:rsidRPr="000850E2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  <w:r w:rsidRPr="000850E2">
        <w:rPr>
          <w:rFonts w:eastAsia="TimesNewRoman,Bold"/>
          <w:snapToGrid/>
          <w:szCs w:val="22"/>
          <w:lang w:val="lt-LT"/>
        </w:rPr>
        <w:t>Jeigu esate nėščia, žindote kūdikį, manote, kad galbūt esate nėščia, arba planuojate pastoti, tai prieš vartodama šį vaistą pasitarkite su gydytoju arba vaistininku.</w:t>
      </w:r>
    </w:p>
    <w:p w14:paraId="48AC776C" w14:textId="03D3C898" w:rsidR="00A72CCB" w:rsidRPr="00A72CCB" w:rsidRDefault="00A72CCB" w:rsidP="00A72CCB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  <w:r w:rsidRPr="00A72CCB">
        <w:rPr>
          <w:rFonts w:eastAsia="TimesNewRoman,Bold"/>
          <w:snapToGrid/>
          <w:szCs w:val="22"/>
          <w:lang w:val="lt-LT"/>
        </w:rPr>
        <w:t xml:space="preserve">Informacijos apie </w:t>
      </w:r>
      <w:r>
        <w:rPr>
          <w:rFonts w:eastAsia="TimesNewRoman,Bold"/>
          <w:snapToGrid/>
          <w:szCs w:val="22"/>
          <w:lang w:val="lt-LT"/>
        </w:rPr>
        <w:t>Imaplix</w:t>
      </w:r>
      <w:r w:rsidRPr="00A72CCB">
        <w:rPr>
          <w:rFonts w:eastAsia="TimesNewRoman,Bold"/>
          <w:snapToGrid/>
          <w:szCs w:val="22"/>
          <w:lang w:val="lt-LT"/>
        </w:rPr>
        <w:t xml:space="preserve"> vartojimą nėštumo metu nepakanka. </w:t>
      </w:r>
      <w:r w:rsidR="00835CC5">
        <w:rPr>
          <w:rFonts w:eastAsia="TimesNewRoman,Bold"/>
          <w:snapToGrid/>
          <w:szCs w:val="22"/>
          <w:lang w:val="lt-LT"/>
        </w:rPr>
        <w:t>Vartojant š</w:t>
      </w:r>
      <w:r w:rsidR="003759C1">
        <w:rPr>
          <w:rFonts w:eastAsia="TimesNewRoman,Bold"/>
          <w:snapToGrid/>
          <w:szCs w:val="22"/>
          <w:lang w:val="lt-LT"/>
        </w:rPr>
        <w:t>io</w:t>
      </w:r>
      <w:r w:rsidR="00835CC5">
        <w:rPr>
          <w:rFonts w:eastAsia="TimesNewRoman,Bold"/>
          <w:snapToGrid/>
          <w:szCs w:val="22"/>
          <w:lang w:val="lt-LT"/>
        </w:rPr>
        <w:t xml:space="preserve"> vaist</w:t>
      </w:r>
      <w:r w:rsidR="003759C1">
        <w:rPr>
          <w:rFonts w:eastAsia="TimesNewRoman,Bold"/>
          <w:snapToGrid/>
          <w:szCs w:val="22"/>
          <w:lang w:val="lt-LT"/>
        </w:rPr>
        <w:t>o</w:t>
      </w:r>
      <w:r w:rsidRPr="00A72CCB">
        <w:rPr>
          <w:rFonts w:eastAsia="TimesNewRoman,Bold"/>
          <w:snapToGrid/>
          <w:szCs w:val="22"/>
          <w:lang w:val="lt-LT"/>
        </w:rPr>
        <w:t xml:space="preserve"> pastoti negalima, todėl</w:t>
      </w:r>
      <w:r w:rsidR="00835CC5">
        <w:rPr>
          <w:rFonts w:eastAsia="TimesNewRoman,Bold"/>
          <w:snapToGrid/>
          <w:szCs w:val="22"/>
          <w:lang w:val="lt-LT"/>
        </w:rPr>
        <w:t xml:space="preserve"> </w:t>
      </w:r>
      <w:r w:rsidR="00835CC5" w:rsidRPr="00A72CCB">
        <w:rPr>
          <w:rFonts w:eastAsia="TimesNewRoman,Bold"/>
          <w:snapToGrid/>
          <w:szCs w:val="22"/>
          <w:lang w:val="lt-LT"/>
        </w:rPr>
        <w:t xml:space="preserve">gydymo </w:t>
      </w:r>
      <w:r w:rsidR="00835CC5">
        <w:rPr>
          <w:rFonts w:eastAsia="TimesNewRoman,Bold"/>
          <w:snapToGrid/>
          <w:szCs w:val="22"/>
          <w:lang w:val="lt-LT"/>
        </w:rPr>
        <w:t>Imaplix</w:t>
      </w:r>
      <w:r w:rsidR="00835CC5" w:rsidRPr="00A72CCB">
        <w:rPr>
          <w:rFonts w:eastAsia="TimesNewRoman,Bold"/>
          <w:snapToGrid/>
          <w:szCs w:val="22"/>
          <w:lang w:val="lt-LT"/>
        </w:rPr>
        <w:t xml:space="preserve"> metu </w:t>
      </w:r>
      <w:r w:rsidRPr="00A72CCB">
        <w:rPr>
          <w:rFonts w:eastAsia="TimesNewRoman,Bold"/>
          <w:snapToGrid/>
          <w:szCs w:val="22"/>
          <w:lang w:val="lt-LT"/>
        </w:rPr>
        <w:t>reikia naudoti veiksmingą kontracepcijos metodą.</w:t>
      </w:r>
    </w:p>
    <w:p w14:paraId="1B6E51DD" w14:textId="4CDDB1F1" w:rsidR="00776FBE" w:rsidRPr="000850E2" w:rsidRDefault="00A72CCB" w:rsidP="00A72CCB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  <w:r w:rsidRPr="00A72CCB">
        <w:rPr>
          <w:rFonts w:eastAsia="TimesNewRoman,Bold"/>
          <w:snapToGrid/>
          <w:szCs w:val="22"/>
          <w:lang w:val="lt-LT"/>
        </w:rPr>
        <w:t>Nežinoma, ar ši</w:t>
      </w:r>
      <w:r w:rsidR="003759C1">
        <w:rPr>
          <w:rFonts w:eastAsia="TimesNewRoman,Bold"/>
          <w:snapToGrid/>
          <w:szCs w:val="22"/>
          <w:lang w:val="lt-LT"/>
        </w:rPr>
        <w:t>o</w:t>
      </w:r>
      <w:r w:rsidRPr="00A72CCB">
        <w:rPr>
          <w:rFonts w:eastAsia="TimesNewRoman,Bold"/>
          <w:snapToGrid/>
          <w:szCs w:val="22"/>
          <w:lang w:val="lt-LT"/>
        </w:rPr>
        <w:t xml:space="preserve"> vaist</w:t>
      </w:r>
      <w:r w:rsidR="003759C1">
        <w:rPr>
          <w:rFonts w:eastAsia="TimesNewRoman,Bold"/>
          <w:snapToGrid/>
          <w:szCs w:val="22"/>
          <w:lang w:val="lt-LT"/>
        </w:rPr>
        <w:t>o</w:t>
      </w:r>
      <w:r w:rsidRPr="00A72CCB">
        <w:rPr>
          <w:rFonts w:eastAsia="TimesNewRoman,Bold"/>
          <w:snapToGrid/>
          <w:szCs w:val="22"/>
          <w:lang w:val="lt-LT"/>
        </w:rPr>
        <w:t xml:space="preserve"> išsiskiria į motinos pieną. </w:t>
      </w:r>
      <w:r>
        <w:rPr>
          <w:rFonts w:eastAsia="TimesNewRoman,Bold"/>
          <w:snapToGrid/>
          <w:szCs w:val="22"/>
          <w:lang w:val="lt-LT"/>
        </w:rPr>
        <w:t>Imaplix</w:t>
      </w:r>
      <w:r w:rsidRPr="00A72CCB">
        <w:rPr>
          <w:rFonts w:eastAsia="TimesNewRoman,Bold"/>
          <w:snapToGrid/>
          <w:szCs w:val="22"/>
          <w:lang w:val="lt-LT"/>
        </w:rPr>
        <w:t xml:space="preserve"> negalima vartoti žindym</w:t>
      </w:r>
      <w:r w:rsidR="00835CC5">
        <w:rPr>
          <w:rFonts w:eastAsia="TimesNewRoman,Bold"/>
          <w:snapToGrid/>
          <w:szCs w:val="22"/>
          <w:lang w:val="lt-LT"/>
        </w:rPr>
        <w:t>o laikotarpiu.</w:t>
      </w:r>
    </w:p>
    <w:p w14:paraId="72475DC7" w14:textId="77777777" w:rsidR="00776FBE" w:rsidRPr="000850E2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snapToGrid/>
          <w:szCs w:val="22"/>
          <w:lang w:val="lt-LT"/>
        </w:rPr>
      </w:pPr>
    </w:p>
    <w:p w14:paraId="36E59AF9" w14:textId="77777777" w:rsidR="00776FBE" w:rsidRPr="000850E2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  <w:lang w:val="lt-LT"/>
        </w:rPr>
      </w:pPr>
      <w:r w:rsidRPr="000850E2">
        <w:rPr>
          <w:rFonts w:eastAsia="TimesNewRoman,Bold"/>
          <w:b/>
          <w:bCs/>
          <w:snapToGrid/>
          <w:szCs w:val="22"/>
          <w:lang w:val="lt-LT"/>
        </w:rPr>
        <w:t>Vairavimas ir mechanizmų valdymas</w:t>
      </w:r>
    </w:p>
    <w:p w14:paraId="217709B7" w14:textId="77777777" w:rsidR="00776FBE" w:rsidRPr="000850E2" w:rsidRDefault="00BD117F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  <w:r w:rsidRPr="000850E2">
        <w:rPr>
          <w:rFonts w:eastAsia="TimesNewRoman,Bold"/>
          <w:snapToGrid/>
          <w:szCs w:val="22"/>
          <w:lang w:val="lt-LT"/>
        </w:rPr>
        <w:t>Imaplix</w:t>
      </w:r>
      <w:r w:rsidR="00776FBE" w:rsidRPr="000850E2">
        <w:rPr>
          <w:rFonts w:eastAsia="TimesNewRoman,Bold"/>
          <w:snapToGrid/>
          <w:szCs w:val="22"/>
          <w:lang w:val="lt-LT"/>
        </w:rPr>
        <w:t xml:space="preserve"> gebėjimo vairuoti ir valdyti mechanizmus neveikia.</w:t>
      </w:r>
    </w:p>
    <w:p w14:paraId="6EBC815A" w14:textId="77777777" w:rsidR="00864883" w:rsidRPr="000850E2" w:rsidRDefault="00864883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</w:p>
    <w:p w14:paraId="50BB4BA9" w14:textId="77777777" w:rsidR="00776FBE" w:rsidRPr="000850E2" w:rsidRDefault="00BD117F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0850E2">
        <w:rPr>
          <w:b/>
          <w:snapToGrid/>
          <w:szCs w:val="22"/>
          <w:lang w:val="lt-LT"/>
        </w:rPr>
        <w:t>Imaplix</w:t>
      </w:r>
      <w:r w:rsidR="00776FBE" w:rsidRPr="000850E2">
        <w:rPr>
          <w:b/>
          <w:snapToGrid/>
          <w:szCs w:val="22"/>
          <w:lang w:val="lt-LT"/>
        </w:rPr>
        <w:t xml:space="preserve"> sudėtyje yra </w:t>
      </w:r>
      <w:r w:rsidR="00835CC5">
        <w:rPr>
          <w:b/>
          <w:snapToGrid/>
          <w:szCs w:val="22"/>
          <w:lang w:val="lt-LT"/>
        </w:rPr>
        <w:t xml:space="preserve">laktozės ir </w:t>
      </w:r>
      <w:r w:rsidR="00776FBE" w:rsidRPr="000850E2">
        <w:rPr>
          <w:b/>
          <w:snapToGrid/>
          <w:szCs w:val="22"/>
          <w:lang w:val="lt-LT"/>
        </w:rPr>
        <w:t>natrio</w:t>
      </w:r>
    </w:p>
    <w:p w14:paraId="3C5276E0" w14:textId="77777777" w:rsidR="00835CC5" w:rsidRPr="000850E2" w:rsidRDefault="00835CC5" w:rsidP="00835CC5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Imaplix</w:t>
      </w:r>
      <w:r w:rsidRPr="00A72CCB">
        <w:rPr>
          <w:snapToGrid/>
          <w:szCs w:val="22"/>
          <w:lang w:val="lt-LT"/>
        </w:rPr>
        <w:t xml:space="preserve"> sudėtyje yra laktozės (tam tikro tipo angliavandeni</w:t>
      </w:r>
      <w:r>
        <w:rPr>
          <w:snapToGrid/>
          <w:szCs w:val="22"/>
          <w:lang w:val="lt-LT"/>
        </w:rPr>
        <w:t>o</w:t>
      </w:r>
      <w:r w:rsidRPr="00A72CCB">
        <w:rPr>
          <w:snapToGrid/>
          <w:szCs w:val="22"/>
          <w:lang w:val="lt-LT"/>
        </w:rPr>
        <w:t>). Jeigu gydytojas Jums yra sakęs, kad</w:t>
      </w:r>
      <w:r>
        <w:rPr>
          <w:snapToGrid/>
          <w:szCs w:val="22"/>
          <w:lang w:val="lt-LT"/>
        </w:rPr>
        <w:t xml:space="preserve"> </w:t>
      </w:r>
      <w:r w:rsidRPr="00A72CCB">
        <w:rPr>
          <w:snapToGrid/>
          <w:szCs w:val="22"/>
          <w:lang w:val="lt-LT"/>
        </w:rPr>
        <w:t>netoleruojate kokių nors angliavandenių, kreipkitės į jį prieš pradėdami vartoti šį vaistą.</w:t>
      </w:r>
    </w:p>
    <w:p w14:paraId="42A7391B" w14:textId="77777777" w:rsidR="00835CC5" w:rsidRDefault="00835CC5" w:rsidP="00AB3C1A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24469076" w14:textId="77777777" w:rsidR="00776FBE" w:rsidRPr="000850E2" w:rsidRDefault="00835CC5" w:rsidP="00AB3C1A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Imaplix</w:t>
      </w:r>
      <w:r w:rsidRPr="00A72CCB">
        <w:rPr>
          <w:snapToGrid/>
          <w:szCs w:val="22"/>
          <w:lang w:val="lt-LT"/>
        </w:rPr>
        <w:t xml:space="preserve"> sudėtyje yra </w:t>
      </w:r>
      <w:r>
        <w:rPr>
          <w:snapToGrid/>
          <w:szCs w:val="22"/>
          <w:lang w:val="lt-LT"/>
        </w:rPr>
        <w:t>natrio.</w:t>
      </w:r>
      <w:r w:rsidRPr="000850E2">
        <w:rPr>
          <w:snapToGrid/>
          <w:szCs w:val="22"/>
          <w:lang w:val="lt-LT"/>
        </w:rPr>
        <w:t xml:space="preserve"> </w:t>
      </w:r>
      <w:r w:rsidR="00864883" w:rsidRPr="000850E2">
        <w:rPr>
          <w:snapToGrid/>
          <w:szCs w:val="22"/>
          <w:lang w:val="lt-LT"/>
        </w:rPr>
        <w:t>Šio vaisto</w:t>
      </w:r>
      <w:r w:rsidR="00776FBE" w:rsidRPr="000850E2">
        <w:rPr>
          <w:snapToGrid/>
          <w:szCs w:val="22"/>
          <w:lang w:val="lt-LT"/>
        </w:rPr>
        <w:t xml:space="preserve"> tabletėje yra mažiau kaip 1</w:t>
      </w:r>
      <w:r w:rsidR="00A87582">
        <w:rPr>
          <w:rFonts w:eastAsia="Calibri"/>
          <w:snapToGrid/>
          <w:szCs w:val="22"/>
          <w:lang w:val="lt-LT"/>
        </w:rPr>
        <w:t> mm</w:t>
      </w:r>
      <w:r w:rsidR="00776FBE" w:rsidRPr="000850E2">
        <w:rPr>
          <w:snapToGrid/>
          <w:szCs w:val="22"/>
          <w:lang w:val="lt-LT"/>
        </w:rPr>
        <w:t>ol (23</w:t>
      </w:r>
      <w:r w:rsidR="00A87582">
        <w:rPr>
          <w:rFonts w:eastAsia="Calibri"/>
          <w:snapToGrid/>
          <w:szCs w:val="22"/>
          <w:lang w:val="lt-LT"/>
        </w:rPr>
        <w:t> mg</w:t>
      </w:r>
      <w:r w:rsidR="00776FBE" w:rsidRPr="000850E2">
        <w:rPr>
          <w:snapToGrid/>
          <w:szCs w:val="22"/>
          <w:lang w:val="lt-LT"/>
        </w:rPr>
        <w:t>) natrio, t. y.</w:t>
      </w:r>
      <w:r w:rsidR="00864883" w:rsidRPr="000850E2">
        <w:rPr>
          <w:snapToGrid/>
          <w:szCs w:val="22"/>
          <w:lang w:val="lt-LT"/>
        </w:rPr>
        <w:t xml:space="preserve"> </w:t>
      </w:r>
      <w:r w:rsidR="00776FBE" w:rsidRPr="000850E2">
        <w:rPr>
          <w:snapToGrid/>
          <w:szCs w:val="22"/>
          <w:lang w:val="lt-LT"/>
        </w:rPr>
        <w:t>jis beveik neturi reikšmės.</w:t>
      </w:r>
    </w:p>
    <w:p w14:paraId="4220B591" w14:textId="77777777" w:rsidR="00776FBE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7BE24614" w14:textId="77777777" w:rsidR="00901097" w:rsidRPr="000850E2" w:rsidRDefault="00901097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32A75544" w14:textId="77777777" w:rsidR="00776FBE" w:rsidRPr="000850E2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0"/>
        <w:rPr>
          <w:b/>
          <w:caps/>
          <w:snapToGrid/>
          <w:szCs w:val="22"/>
          <w:lang w:val="lt-LT"/>
        </w:rPr>
      </w:pPr>
      <w:r w:rsidRPr="000850E2">
        <w:rPr>
          <w:b/>
          <w:snapToGrid/>
          <w:szCs w:val="22"/>
          <w:lang w:val="lt-LT"/>
        </w:rPr>
        <w:t>3.</w:t>
      </w:r>
      <w:r w:rsidRPr="000850E2">
        <w:rPr>
          <w:b/>
          <w:snapToGrid/>
          <w:szCs w:val="22"/>
          <w:lang w:val="lt-LT"/>
        </w:rPr>
        <w:tab/>
        <w:t xml:space="preserve">Kaip vartoti </w:t>
      </w:r>
      <w:r w:rsidR="00BD117F" w:rsidRPr="000850E2">
        <w:rPr>
          <w:b/>
          <w:snapToGrid/>
          <w:szCs w:val="22"/>
          <w:lang w:val="lt-LT"/>
        </w:rPr>
        <w:t>Imaplix</w:t>
      </w:r>
    </w:p>
    <w:p w14:paraId="587EF009" w14:textId="77777777" w:rsidR="00776FBE" w:rsidRPr="000850E2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18CB7D69" w14:textId="77777777" w:rsidR="00776FBE" w:rsidRPr="000850E2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0850E2">
        <w:rPr>
          <w:snapToGrid/>
          <w:szCs w:val="22"/>
          <w:lang w:val="lt-LT"/>
        </w:rPr>
        <w:t>Visada vartokite šį vaistą tiksliai, kaip nurodė gydytojas. Jeigu abejojate, kreipkitės į gydytoją arba vaistininką.</w:t>
      </w:r>
    </w:p>
    <w:p w14:paraId="5196ED73" w14:textId="77777777" w:rsidR="00776FBE" w:rsidRPr="000850E2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2620397C" w14:textId="77777777" w:rsidR="00666C27" w:rsidRPr="00666C27" w:rsidRDefault="00666C27" w:rsidP="00666C2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napToGrid/>
          <w:szCs w:val="22"/>
          <w:lang w:val="lt-LT"/>
        </w:rPr>
      </w:pPr>
      <w:r w:rsidRPr="00666C27">
        <w:rPr>
          <w:b/>
          <w:bCs/>
          <w:snapToGrid/>
          <w:szCs w:val="22"/>
          <w:lang w:val="lt-LT"/>
        </w:rPr>
        <w:t>Kiek vaisto vartoti</w:t>
      </w:r>
    </w:p>
    <w:p w14:paraId="3D4A0252" w14:textId="77777777" w:rsidR="00666C27" w:rsidRPr="00666C27" w:rsidRDefault="00666C27" w:rsidP="002F7D55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666C27">
        <w:rPr>
          <w:snapToGrid/>
          <w:szCs w:val="22"/>
          <w:lang w:val="lt-LT"/>
        </w:rPr>
        <w:t>Pirmą kartą pradėję vartoti Imaplix, gausite „gydymo pradžios pakuotę“, kurioje yra visos toliau esančioje lentelėje išvardytos dozės.</w:t>
      </w:r>
    </w:p>
    <w:p w14:paraId="5B47C713" w14:textId="77777777" w:rsidR="00666C27" w:rsidRPr="00666C27" w:rsidRDefault="00666C27" w:rsidP="002F7D55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666C27">
        <w:rPr>
          <w:snapToGrid/>
          <w:szCs w:val="22"/>
          <w:lang w:val="lt-LT"/>
        </w:rPr>
        <w:t>„Gydymo pradžios pakuotė“ yra aiškiai paženklinta, siekiant užtikrinti, kad vartotumėte reikiamą tabletę reikiamu metu.</w:t>
      </w:r>
    </w:p>
    <w:p w14:paraId="6BAD0216" w14:textId="77777777" w:rsidR="00666C27" w:rsidRPr="00666C27" w:rsidRDefault="00666C27" w:rsidP="002F7D55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666C27">
        <w:rPr>
          <w:snapToGrid/>
          <w:szCs w:val="22"/>
          <w:lang w:val="lt-LT"/>
        </w:rPr>
        <w:t>Gydymas bus pradedamas nuo mažesnės dozės, kuri per pirmąsias 6 gydymo dienas bus laipsniškai didinama.</w:t>
      </w:r>
    </w:p>
    <w:p w14:paraId="6735EC31" w14:textId="77777777" w:rsidR="00666C27" w:rsidRPr="00666C27" w:rsidRDefault="00666C27" w:rsidP="002F7D55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666C27">
        <w:rPr>
          <w:snapToGrid/>
          <w:szCs w:val="22"/>
          <w:lang w:val="lt-LT"/>
        </w:rPr>
        <w:t>„Gydymo pradžios pakuotėje“ taip pat bus pakankamai tablečių dar 8 dienoms, vartojant rekomenduojamą dozę (7-14</w:t>
      </w:r>
      <w:r>
        <w:rPr>
          <w:snapToGrid/>
          <w:szCs w:val="22"/>
          <w:lang w:val="lt-LT"/>
        </w:rPr>
        <w:t> </w:t>
      </w:r>
      <w:r w:rsidRPr="00666C27">
        <w:rPr>
          <w:snapToGrid/>
          <w:szCs w:val="22"/>
          <w:lang w:val="lt-LT"/>
        </w:rPr>
        <w:t>dienomis).</w:t>
      </w:r>
    </w:p>
    <w:p w14:paraId="1AB30AB7" w14:textId="56C7F0EE" w:rsidR="00666C27" w:rsidRDefault="00666C27" w:rsidP="002F7D55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666C27">
        <w:rPr>
          <w:snapToGrid/>
          <w:szCs w:val="22"/>
          <w:lang w:val="lt-LT"/>
        </w:rPr>
        <w:t>Rekomenduojama Imaplix dozė yra 30</w:t>
      </w:r>
      <w:r w:rsidR="00A87582">
        <w:rPr>
          <w:snapToGrid/>
          <w:szCs w:val="22"/>
          <w:lang w:val="lt-LT"/>
        </w:rPr>
        <w:t> mg</w:t>
      </w:r>
      <w:r w:rsidRPr="00666C27">
        <w:rPr>
          <w:snapToGrid/>
          <w:szCs w:val="22"/>
          <w:lang w:val="lt-LT"/>
        </w:rPr>
        <w:t>, ji vartojama du kartus per parą, pasibaigus laipsniško dozės didinimo fazei – viena 30</w:t>
      </w:r>
      <w:r w:rsidR="00A87582">
        <w:rPr>
          <w:snapToGrid/>
          <w:szCs w:val="22"/>
          <w:lang w:val="lt-LT"/>
        </w:rPr>
        <w:t> mg</w:t>
      </w:r>
      <w:r w:rsidRPr="00666C27">
        <w:rPr>
          <w:snapToGrid/>
          <w:szCs w:val="22"/>
          <w:lang w:val="lt-LT"/>
        </w:rPr>
        <w:t xml:space="preserve"> dozė ryte ir viena 30</w:t>
      </w:r>
      <w:r w:rsidR="00A87582">
        <w:rPr>
          <w:snapToGrid/>
          <w:szCs w:val="22"/>
          <w:lang w:val="lt-LT"/>
        </w:rPr>
        <w:t> mg</w:t>
      </w:r>
      <w:r w:rsidRPr="00666C27">
        <w:rPr>
          <w:snapToGrid/>
          <w:szCs w:val="22"/>
          <w:lang w:val="lt-LT"/>
        </w:rPr>
        <w:t xml:space="preserve"> dozė vakare</w:t>
      </w:r>
      <w:r>
        <w:rPr>
          <w:snapToGrid/>
          <w:szCs w:val="22"/>
          <w:lang w:val="lt-LT"/>
        </w:rPr>
        <w:t xml:space="preserve"> (maždaug kas 12 valandų) </w:t>
      </w:r>
      <w:r w:rsidR="00C30C6F">
        <w:rPr>
          <w:snapToGrid/>
          <w:szCs w:val="22"/>
          <w:lang w:val="lt-LT"/>
        </w:rPr>
        <w:t>valgant ar nevalgius</w:t>
      </w:r>
      <w:r>
        <w:rPr>
          <w:snapToGrid/>
          <w:szCs w:val="22"/>
          <w:lang w:val="lt-LT"/>
        </w:rPr>
        <w:t>.</w:t>
      </w:r>
    </w:p>
    <w:p w14:paraId="61AECC12" w14:textId="77777777" w:rsidR="00666C27" w:rsidRPr="00666C27" w:rsidRDefault="00666C27" w:rsidP="00666C27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666C27">
        <w:rPr>
          <w:snapToGrid/>
          <w:szCs w:val="22"/>
          <w:lang w:val="lt-LT"/>
        </w:rPr>
        <w:t>Tai sudaro bendrą 60</w:t>
      </w:r>
      <w:r w:rsidR="00A87582">
        <w:rPr>
          <w:snapToGrid/>
          <w:szCs w:val="22"/>
          <w:lang w:val="lt-LT"/>
        </w:rPr>
        <w:t> mg</w:t>
      </w:r>
      <w:r w:rsidRPr="00666C27">
        <w:rPr>
          <w:snapToGrid/>
          <w:szCs w:val="22"/>
          <w:lang w:val="lt-LT"/>
        </w:rPr>
        <w:t xml:space="preserve"> paros dozę. Iki 6</w:t>
      </w:r>
      <w:r>
        <w:rPr>
          <w:snapToGrid/>
          <w:szCs w:val="22"/>
          <w:lang w:val="lt-LT"/>
        </w:rPr>
        <w:t> </w:t>
      </w:r>
      <w:r w:rsidRPr="00666C27">
        <w:rPr>
          <w:snapToGrid/>
          <w:szCs w:val="22"/>
          <w:lang w:val="lt-LT"/>
        </w:rPr>
        <w:t>dienos pabaigos būsite pasiekę šią rekomenduojamą dozę.</w:t>
      </w:r>
    </w:p>
    <w:p w14:paraId="09D7B438" w14:textId="77777777" w:rsidR="00666C27" w:rsidRDefault="00666C27" w:rsidP="00666C27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666C27">
        <w:rPr>
          <w:snapToGrid/>
          <w:szCs w:val="22"/>
          <w:lang w:val="lt-LT"/>
        </w:rPr>
        <w:t>Pasiekus rekomenduojamą dozę, Jums skiriamose pakuotėse bus tik 30</w:t>
      </w:r>
      <w:r w:rsidR="00A87582">
        <w:rPr>
          <w:snapToGrid/>
          <w:szCs w:val="22"/>
          <w:lang w:val="lt-LT"/>
        </w:rPr>
        <w:t> mg</w:t>
      </w:r>
      <w:r w:rsidRPr="00666C27">
        <w:rPr>
          <w:snapToGrid/>
          <w:szCs w:val="22"/>
          <w:lang w:val="lt-LT"/>
        </w:rPr>
        <w:t xml:space="preserve"> tabletės. </w:t>
      </w:r>
      <w:r>
        <w:rPr>
          <w:snapToGrid/>
          <w:szCs w:val="22"/>
          <w:lang w:val="lt-LT"/>
        </w:rPr>
        <w:t>Toks</w:t>
      </w:r>
      <w:r w:rsidRPr="00666C27">
        <w:rPr>
          <w:snapToGrid/>
          <w:szCs w:val="22"/>
          <w:lang w:val="lt-LT"/>
        </w:rPr>
        <w:t xml:space="preserve"> laipsniškas dozės didinimo etapas bus tik vieną kartą</w:t>
      </w:r>
      <w:r>
        <w:rPr>
          <w:snapToGrid/>
          <w:szCs w:val="22"/>
          <w:lang w:val="lt-LT"/>
        </w:rPr>
        <w:t>, net jei gydymą atnaujinsite.</w:t>
      </w:r>
    </w:p>
    <w:p w14:paraId="33298E7A" w14:textId="77777777" w:rsidR="00666C27" w:rsidRDefault="00666C27" w:rsidP="00666C2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1"/>
        <w:gridCol w:w="2321"/>
        <w:gridCol w:w="2322"/>
        <w:gridCol w:w="2322"/>
      </w:tblGrid>
      <w:tr w:rsidR="00666C27" w:rsidRPr="002F7D55" w14:paraId="17E4E220" w14:textId="77777777" w:rsidTr="002F7D55">
        <w:trPr>
          <w:tblHeader/>
        </w:trPr>
        <w:tc>
          <w:tcPr>
            <w:tcW w:w="1250" w:type="pct"/>
            <w:shd w:val="clear" w:color="auto" w:fill="auto"/>
          </w:tcPr>
          <w:p w14:paraId="5C4BB8C2" w14:textId="77777777" w:rsidR="00666C27" w:rsidRPr="002F7D55" w:rsidRDefault="00666C27" w:rsidP="002F7D55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snapToGrid/>
                <w:szCs w:val="22"/>
                <w:lang w:val="lt-LT"/>
              </w:rPr>
            </w:pPr>
            <w:r w:rsidRPr="002F7D55">
              <w:rPr>
                <w:rFonts w:eastAsia="Calibri"/>
                <w:b/>
                <w:snapToGrid/>
                <w:szCs w:val="22"/>
                <w:lang w:val="lt-LT"/>
              </w:rPr>
              <w:t>D</w:t>
            </w:r>
            <w:r w:rsidR="005D5D72" w:rsidRPr="002F7D55">
              <w:rPr>
                <w:rFonts w:eastAsia="Calibri"/>
                <w:b/>
                <w:snapToGrid/>
                <w:szCs w:val="22"/>
                <w:lang w:val="lt-LT"/>
              </w:rPr>
              <w:t>iena</w:t>
            </w:r>
          </w:p>
        </w:tc>
        <w:tc>
          <w:tcPr>
            <w:tcW w:w="1250" w:type="pct"/>
            <w:shd w:val="clear" w:color="auto" w:fill="auto"/>
          </w:tcPr>
          <w:p w14:paraId="5FFBCD88" w14:textId="77777777" w:rsidR="00666C27" w:rsidRPr="002F7D55" w:rsidRDefault="005D5D72" w:rsidP="002F7D55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snapToGrid/>
                <w:szCs w:val="22"/>
                <w:lang w:val="lt-LT"/>
              </w:rPr>
            </w:pPr>
            <w:r w:rsidRPr="002F7D55">
              <w:rPr>
                <w:rFonts w:eastAsia="Calibri"/>
                <w:b/>
                <w:snapToGrid/>
                <w:szCs w:val="22"/>
                <w:lang w:val="lt-LT"/>
              </w:rPr>
              <w:t>Rytinė dozė</w:t>
            </w:r>
          </w:p>
        </w:tc>
        <w:tc>
          <w:tcPr>
            <w:tcW w:w="1250" w:type="pct"/>
            <w:shd w:val="clear" w:color="auto" w:fill="auto"/>
          </w:tcPr>
          <w:p w14:paraId="5A08B930" w14:textId="77777777" w:rsidR="00666C27" w:rsidRPr="002F7D55" w:rsidRDefault="005D5D72" w:rsidP="002F7D55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snapToGrid/>
                <w:szCs w:val="22"/>
                <w:lang w:val="lt-LT"/>
              </w:rPr>
            </w:pPr>
            <w:r w:rsidRPr="002F7D55">
              <w:rPr>
                <w:rFonts w:eastAsia="Calibri"/>
                <w:b/>
                <w:snapToGrid/>
                <w:szCs w:val="22"/>
                <w:lang w:val="lt-LT"/>
              </w:rPr>
              <w:t>Vakarinė dozė</w:t>
            </w:r>
          </w:p>
        </w:tc>
        <w:tc>
          <w:tcPr>
            <w:tcW w:w="1250" w:type="pct"/>
            <w:shd w:val="clear" w:color="auto" w:fill="auto"/>
          </w:tcPr>
          <w:p w14:paraId="1BB55E07" w14:textId="77777777" w:rsidR="00666C27" w:rsidRPr="002F7D55" w:rsidRDefault="005D5D72" w:rsidP="002F7D55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snapToGrid/>
                <w:szCs w:val="22"/>
                <w:lang w:val="lt-LT"/>
              </w:rPr>
            </w:pPr>
            <w:r w:rsidRPr="002F7D55">
              <w:rPr>
                <w:rFonts w:eastAsia="Calibri"/>
                <w:b/>
                <w:snapToGrid/>
                <w:szCs w:val="22"/>
                <w:lang w:val="lt-LT"/>
              </w:rPr>
              <w:t>Bendra paros dozė</w:t>
            </w:r>
          </w:p>
        </w:tc>
      </w:tr>
      <w:tr w:rsidR="00666C27" w:rsidRPr="002F7D55" w14:paraId="7CD0FC7F" w14:textId="77777777" w:rsidTr="002F7D55">
        <w:tc>
          <w:tcPr>
            <w:tcW w:w="1250" w:type="pct"/>
            <w:shd w:val="clear" w:color="auto" w:fill="auto"/>
          </w:tcPr>
          <w:p w14:paraId="42C3A637" w14:textId="77777777" w:rsidR="00666C27" w:rsidRPr="002F7D55" w:rsidRDefault="00666C27" w:rsidP="002F7D55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  <w:r w:rsidRPr="002F7D55">
              <w:rPr>
                <w:rFonts w:eastAsia="Calibri"/>
                <w:b/>
                <w:snapToGrid/>
                <w:szCs w:val="22"/>
                <w:lang w:val="lt-LT"/>
              </w:rPr>
              <w:t>1</w:t>
            </w:r>
            <w:r w:rsidR="005D5D72" w:rsidRPr="002F7D55">
              <w:rPr>
                <w:rFonts w:eastAsia="Calibri"/>
                <w:b/>
                <w:snapToGrid/>
                <w:szCs w:val="22"/>
                <w:lang w:val="lt-LT"/>
              </w:rPr>
              <w:t> diena</w:t>
            </w:r>
          </w:p>
        </w:tc>
        <w:tc>
          <w:tcPr>
            <w:tcW w:w="1250" w:type="pct"/>
            <w:shd w:val="clear" w:color="auto" w:fill="auto"/>
          </w:tcPr>
          <w:p w14:paraId="66CC557C" w14:textId="77777777" w:rsidR="00666C27" w:rsidRPr="002F7D55" w:rsidRDefault="00666C27" w:rsidP="002F7D55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  <w:r w:rsidRPr="002F7D55">
              <w:rPr>
                <w:rFonts w:eastAsia="Calibri"/>
                <w:snapToGrid/>
                <w:szCs w:val="22"/>
                <w:lang w:val="lt-LT"/>
              </w:rPr>
              <w:t>10</w:t>
            </w:r>
            <w:r w:rsidR="00A87582" w:rsidRPr="002F7D55">
              <w:rPr>
                <w:rFonts w:eastAsia="Calibri"/>
                <w:snapToGrid/>
                <w:szCs w:val="22"/>
                <w:lang w:val="lt-LT"/>
              </w:rPr>
              <w:t> mg</w:t>
            </w:r>
            <w:r w:rsidRPr="002F7D55">
              <w:rPr>
                <w:rFonts w:eastAsia="Calibri"/>
                <w:snapToGrid/>
                <w:szCs w:val="22"/>
                <w:lang w:val="lt-LT"/>
              </w:rPr>
              <w:t xml:space="preserve"> (</w:t>
            </w:r>
            <w:r w:rsidR="005D5D72" w:rsidRPr="002F7D55">
              <w:rPr>
                <w:rFonts w:eastAsia="Calibri"/>
                <w:snapToGrid/>
                <w:szCs w:val="22"/>
                <w:lang w:val="lt-LT"/>
              </w:rPr>
              <w:t>rausva</w:t>
            </w:r>
            <w:r w:rsidRPr="002F7D55">
              <w:rPr>
                <w:rFonts w:eastAsia="Calibri"/>
                <w:snapToGrid/>
                <w:szCs w:val="22"/>
                <w:lang w:val="lt-LT"/>
              </w:rPr>
              <w:t>)</w:t>
            </w:r>
          </w:p>
        </w:tc>
        <w:tc>
          <w:tcPr>
            <w:tcW w:w="1250" w:type="pct"/>
            <w:shd w:val="clear" w:color="auto" w:fill="auto"/>
          </w:tcPr>
          <w:p w14:paraId="47F85727" w14:textId="77777777" w:rsidR="00666C27" w:rsidRPr="002F7D55" w:rsidRDefault="00DE4069" w:rsidP="002F7D55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i/>
                <w:snapToGrid/>
                <w:szCs w:val="22"/>
                <w:lang w:val="lt-LT"/>
              </w:rPr>
            </w:pPr>
            <w:r w:rsidRPr="002F7D55">
              <w:rPr>
                <w:rFonts w:eastAsia="Calibri"/>
                <w:b/>
                <w:i/>
                <w:snapToGrid/>
                <w:szCs w:val="22"/>
                <w:lang w:val="lt-LT"/>
              </w:rPr>
              <w:t>Dozės nevartoti</w:t>
            </w:r>
          </w:p>
        </w:tc>
        <w:tc>
          <w:tcPr>
            <w:tcW w:w="1250" w:type="pct"/>
            <w:shd w:val="clear" w:color="auto" w:fill="auto"/>
          </w:tcPr>
          <w:p w14:paraId="1D345C98" w14:textId="77777777" w:rsidR="00666C27" w:rsidRPr="002F7D55" w:rsidRDefault="00666C27" w:rsidP="002F7D55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  <w:r w:rsidRPr="002F7D55">
              <w:rPr>
                <w:rFonts w:eastAsia="Calibri"/>
                <w:snapToGrid/>
                <w:szCs w:val="22"/>
                <w:lang w:val="lt-LT"/>
              </w:rPr>
              <w:t>10</w:t>
            </w:r>
            <w:r w:rsidR="00A87582" w:rsidRPr="002F7D55">
              <w:rPr>
                <w:rFonts w:eastAsia="Calibri"/>
                <w:snapToGrid/>
                <w:szCs w:val="22"/>
                <w:lang w:val="lt-LT"/>
              </w:rPr>
              <w:t> mg</w:t>
            </w:r>
          </w:p>
        </w:tc>
      </w:tr>
      <w:tr w:rsidR="00666C27" w:rsidRPr="002F7D55" w14:paraId="10F91EAB" w14:textId="77777777" w:rsidTr="002F7D55">
        <w:tc>
          <w:tcPr>
            <w:tcW w:w="1250" w:type="pct"/>
            <w:shd w:val="clear" w:color="auto" w:fill="auto"/>
          </w:tcPr>
          <w:p w14:paraId="787386B3" w14:textId="77777777" w:rsidR="00666C27" w:rsidRPr="002F7D55" w:rsidRDefault="00666C27" w:rsidP="002F7D55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  <w:r w:rsidRPr="002F7D55">
              <w:rPr>
                <w:rFonts w:eastAsia="Calibri"/>
                <w:b/>
                <w:snapToGrid/>
                <w:szCs w:val="22"/>
                <w:lang w:val="lt-LT"/>
              </w:rPr>
              <w:t>2</w:t>
            </w:r>
            <w:r w:rsidR="005D5D72" w:rsidRPr="002F7D55">
              <w:rPr>
                <w:rFonts w:eastAsia="Calibri"/>
                <w:b/>
                <w:snapToGrid/>
                <w:szCs w:val="22"/>
                <w:lang w:val="lt-LT"/>
              </w:rPr>
              <w:t> diena</w:t>
            </w:r>
          </w:p>
        </w:tc>
        <w:tc>
          <w:tcPr>
            <w:tcW w:w="1250" w:type="pct"/>
            <w:shd w:val="clear" w:color="auto" w:fill="auto"/>
          </w:tcPr>
          <w:p w14:paraId="030376E5" w14:textId="77777777" w:rsidR="00666C27" w:rsidRPr="002F7D55" w:rsidRDefault="00666C27" w:rsidP="002F7D55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  <w:r w:rsidRPr="002F7D55">
              <w:rPr>
                <w:rFonts w:eastAsia="Calibri"/>
                <w:snapToGrid/>
                <w:szCs w:val="22"/>
                <w:lang w:val="lt-LT"/>
              </w:rPr>
              <w:t>10</w:t>
            </w:r>
            <w:r w:rsidR="00A87582" w:rsidRPr="002F7D55">
              <w:rPr>
                <w:rFonts w:eastAsia="Calibri"/>
                <w:snapToGrid/>
                <w:szCs w:val="22"/>
                <w:lang w:val="lt-LT"/>
              </w:rPr>
              <w:t> mg</w:t>
            </w:r>
            <w:r w:rsidRPr="002F7D55">
              <w:rPr>
                <w:rFonts w:eastAsia="Calibri"/>
                <w:snapToGrid/>
                <w:szCs w:val="22"/>
                <w:lang w:val="lt-LT"/>
              </w:rPr>
              <w:t xml:space="preserve"> (</w:t>
            </w:r>
            <w:r w:rsidR="005D5D72" w:rsidRPr="002F7D55">
              <w:rPr>
                <w:rFonts w:eastAsia="Calibri"/>
                <w:snapToGrid/>
                <w:szCs w:val="22"/>
                <w:lang w:val="lt-LT"/>
              </w:rPr>
              <w:t>rausva</w:t>
            </w:r>
            <w:r w:rsidRPr="002F7D55">
              <w:rPr>
                <w:rFonts w:eastAsia="Calibri"/>
                <w:snapToGrid/>
                <w:szCs w:val="22"/>
                <w:lang w:val="lt-LT"/>
              </w:rPr>
              <w:t>)</w:t>
            </w:r>
          </w:p>
        </w:tc>
        <w:tc>
          <w:tcPr>
            <w:tcW w:w="1250" w:type="pct"/>
            <w:shd w:val="clear" w:color="auto" w:fill="auto"/>
          </w:tcPr>
          <w:p w14:paraId="36F4D807" w14:textId="77777777" w:rsidR="00666C27" w:rsidRPr="002F7D55" w:rsidRDefault="00666C27" w:rsidP="002F7D55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  <w:r w:rsidRPr="002F7D55">
              <w:rPr>
                <w:rFonts w:eastAsia="Calibri"/>
                <w:snapToGrid/>
                <w:szCs w:val="22"/>
                <w:lang w:val="lt-LT"/>
              </w:rPr>
              <w:t>10</w:t>
            </w:r>
            <w:r w:rsidR="00A87582" w:rsidRPr="002F7D55">
              <w:rPr>
                <w:rFonts w:eastAsia="Calibri"/>
                <w:snapToGrid/>
                <w:szCs w:val="22"/>
                <w:lang w:val="lt-LT"/>
              </w:rPr>
              <w:t> mg</w:t>
            </w:r>
            <w:r w:rsidRPr="002F7D55">
              <w:rPr>
                <w:rFonts w:eastAsia="Calibri"/>
                <w:snapToGrid/>
                <w:szCs w:val="22"/>
                <w:lang w:val="lt-LT"/>
              </w:rPr>
              <w:t xml:space="preserve"> (</w:t>
            </w:r>
            <w:r w:rsidR="005D5D72" w:rsidRPr="002F7D55">
              <w:rPr>
                <w:rFonts w:eastAsia="Calibri"/>
                <w:snapToGrid/>
                <w:szCs w:val="22"/>
                <w:lang w:val="lt-LT"/>
              </w:rPr>
              <w:t>rausva</w:t>
            </w:r>
            <w:r w:rsidRPr="002F7D55">
              <w:rPr>
                <w:rFonts w:eastAsia="Calibri"/>
                <w:snapToGrid/>
                <w:szCs w:val="22"/>
                <w:lang w:val="lt-LT"/>
              </w:rPr>
              <w:t>)</w:t>
            </w:r>
          </w:p>
        </w:tc>
        <w:tc>
          <w:tcPr>
            <w:tcW w:w="1250" w:type="pct"/>
            <w:shd w:val="clear" w:color="auto" w:fill="auto"/>
          </w:tcPr>
          <w:p w14:paraId="6A105E28" w14:textId="77777777" w:rsidR="00666C27" w:rsidRPr="002F7D55" w:rsidRDefault="00666C27" w:rsidP="002F7D55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  <w:r w:rsidRPr="002F7D55">
              <w:rPr>
                <w:rFonts w:eastAsia="Calibri"/>
                <w:snapToGrid/>
                <w:szCs w:val="22"/>
                <w:lang w:val="lt-LT"/>
              </w:rPr>
              <w:t>20</w:t>
            </w:r>
            <w:r w:rsidR="00A87582" w:rsidRPr="002F7D55">
              <w:rPr>
                <w:rFonts w:eastAsia="Calibri"/>
                <w:snapToGrid/>
                <w:szCs w:val="22"/>
                <w:lang w:val="lt-LT"/>
              </w:rPr>
              <w:t> mg</w:t>
            </w:r>
          </w:p>
        </w:tc>
      </w:tr>
      <w:tr w:rsidR="00666C27" w:rsidRPr="002F7D55" w14:paraId="5669DBA1" w14:textId="77777777" w:rsidTr="002F7D55">
        <w:tc>
          <w:tcPr>
            <w:tcW w:w="1250" w:type="pct"/>
            <w:shd w:val="clear" w:color="auto" w:fill="auto"/>
          </w:tcPr>
          <w:p w14:paraId="401A3C72" w14:textId="77777777" w:rsidR="00666C27" w:rsidRPr="002F7D55" w:rsidRDefault="00666C27" w:rsidP="002F7D55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  <w:r w:rsidRPr="002F7D55">
              <w:rPr>
                <w:rFonts w:eastAsia="Calibri"/>
                <w:b/>
                <w:snapToGrid/>
                <w:szCs w:val="22"/>
                <w:lang w:val="lt-LT"/>
              </w:rPr>
              <w:t>3</w:t>
            </w:r>
            <w:r w:rsidR="005D5D72" w:rsidRPr="002F7D55">
              <w:rPr>
                <w:rFonts w:eastAsia="Calibri"/>
                <w:b/>
                <w:snapToGrid/>
                <w:szCs w:val="22"/>
                <w:lang w:val="lt-LT"/>
              </w:rPr>
              <w:t> diena</w:t>
            </w:r>
          </w:p>
        </w:tc>
        <w:tc>
          <w:tcPr>
            <w:tcW w:w="1250" w:type="pct"/>
            <w:shd w:val="clear" w:color="auto" w:fill="auto"/>
          </w:tcPr>
          <w:p w14:paraId="498DAF57" w14:textId="77777777" w:rsidR="00666C27" w:rsidRPr="002F7D55" w:rsidRDefault="00666C27" w:rsidP="002F7D55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  <w:r w:rsidRPr="002F7D55">
              <w:rPr>
                <w:rFonts w:eastAsia="Calibri"/>
                <w:snapToGrid/>
                <w:szCs w:val="22"/>
                <w:lang w:val="lt-LT"/>
              </w:rPr>
              <w:t>10</w:t>
            </w:r>
            <w:r w:rsidR="00A87582" w:rsidRPr="002F7D55">
              <w:rPr>
                <w:rFonts w:eastAsia="Calibri"/>
                <w:snapToGrid/>
                <w:szCs w:val="22"/>
                <w:lang w:val="lt-LT"/>
              </w:rPr>
              <w:t> mg</w:t>
            </w:r>
            <w:r w:rsidRPr="002F7D55">
              <w:rPr>
                <w:rFonts w:eastAsia="Calibri"/>
                <w:snapToGrid/>
                <w:szCs w:val="22"/>
                <w:lang w:val="lt-LT"/>
              </w:rPr>
              <w:t xml:space="preserve"> (</w:t>
            </w:r>
            <w:r w:rsidR="005D5D72" w:rsidRPr="002F7D55">
              <w:rPr>
                <w:rFonts w:eastAsia="Calibri"/>
                <w:snapToGrid/>
                <w:szCs w:val="22"/>
                <w:lang w:val="lt-LT"/>
              </w:rPr>
              <w:t>rausva</w:t>
            </w:r>
            <w:r w:rsidRPr="002F7D55">
              <w:rPr>
                <w:rFonts w:eastAsia="Calibri"/>
                <w:snapToGrid/>
                <w:szCs w:val="22"/>
                <w:lang w:val="lt-LT"/>
              </w:rPr>
              <w:t>)</w:t>
            </w:r>
          </w:p>
        </w:tc>
        <w:tc>
          <w:tcPr>
            <w:tcW w:w="1250" w:type="pct"/>
            <w:shd w:val="clear" w:color="auto" w:fill="auto"/>
          </w:tcPr>
          <w:p w14:paraId="5B8C72D9" w14:textId="77777777" w:rsidR="00666C27" w:rsidRPr="002F7D55" w:rsidRDefault="00666C27" w:rsidP="002F7D55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  <w:r w:rsidRPr="002F7D55">
              <w:rPr>
                <w:rFonts w:eastAsia="Calibri"/>
                <w:snapToGrid/>
                <w:szCs w:val="22"/>
                <w:lang w:val="lt-LT"/>
              </w:rPr>
              <w:t>20</w:t>
            </w:r>
            <w:r w:rsidR="00A87582" w:rsidRPr="002F7D55">
              <w:rPr>
                <w:rFonts w:eastAsia="Calibri"/>
                <w:snapToGrid/>
                <w:szCs w:val="22"/>
                <w:lang w:val="lt-LT"/>
              </w:rPr>
              <w:t> mg</w:t>
            </w:r>
            <w:r w:rsidRPr="002F7D55">
              <w:rPr>
                <w:rFonts w:eastAsia="Calibri"/>
                <w:snapToGrid/>
                <w:szCs w:val="22"/>
                <w:lang w:val="lt-LT"/>
              </w:rPr>
              <w:t xml:space="preserve"> (</w:t>
            </w:r>
            <w:r w:rsidR="005D5D72" w:rsidRPr="002F7D55">
              <w:rPr>
                <w:rFonts w:eastAsia="Calibri"/>
                <w:snapToGrid/>
                <w:szCs w:val="22"/>
                <w:lang w:val="lt-LT"/>
              </w:rPr>
              <w:t>oranžinė</w:t>
            </w:r>
            <w:r w:rsidRPr="002F7D55">
              <w:rPr>
                <w:rFonts w:eastAsia="Calibri"/>
                <w:snapToGrid/>
                <w:szCs w:val="22"/>
                <w:lang w:val="lt-LT"/>
              </w:rPr>
              <w:t>)</w:t>
            </w:r>
          </w:p>
        </w:tc>
        <w:tc>
          <w:tcPr>
            <w:tcW w:w="1250" w:type="pct"/>
            <w:shd w:val="clear" w:color="auto" w:fill="auto"/>
          </w:tcPr>
          <w:p w14:paraId="361ECB4B" w14:textId="77777777" w:rsidR="00666C27" w:rsidRPr="002F7D55" w:rsidRDefault="00666C27" w:rsidP="002F7D55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  <w:r w:rsidRPr="002F7D55">
              <w:rPr>
                <w:rFonts w:eastAsia="Calibri"/>
                <w:snapToGrid/>
                <w:szCs w:val="22"/>
                <w:lang w:val="lt-LT"/>
              </w:rPr>
              <w:t>30</w:t>
            </w:r>
            <w:r w:rsidR="00A87582" w:rsidRPr="002F7D55">
              <w:rPr>
                <w:rFonts w:eastAsia="Calibri"/>
                <w:snapToGrid/>
                <w:szCs w:val="22"/>
                <w:lang w:val="lt-LT"/>
              </w:rPr>
              <w:t> mg</w:t>
            </w:r>
          </w:p>
        </w:tc>
      </w:tr>
      <w:tr w:rsidR="00666C27" w:rsidRPr="002F7D55" w14:paraId="1D12A673" w14:textId="77777777" w:rsidTr="002F7D55">
        <w:tc>
          <w:tcPr>
            <w:tcW w:w="1250" w:type="pct"/>
            <w:shd w:val="clear" w:color="auto" w:fill="auto"/>
          </w:tcPr>
          <w:p w14:paraId="361B9218" w14:textId="77777777" w:rsidR="00666C27" w:rsidRPr="002F7D55" w:rsidRDefault="00666C27" w:rsidP="002F7D55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  <w:r w:rsidRPr="002F7D55">
              <w:rPr>
                <w:rFonts w:eastAsia="Calibri"/>
                <w:b/>
                <w:snapToGrid/>
                <w:szCs w:val="22"/>
                <w:lang w:val="lt-LT"/>
              </w:rPr>
              <w:t>4</w:t>
            </w:r>
            <w:r w:rsidR="005D5D72" w:rsidRPr="002F7D55">
              <w:rPr>
                <w:rFonts w:eastAsia="Calibri"/>
                <w:b/>
                <w:snapToGrid/>
                <w:szCs w:val="22"/>
                <w:lang w:val="lt-LT"/>
              </w:rPr>
              <w:t> diena</w:t>
            </w:r>
          </w:p>
        </w:tc>
        <w:tc>
          <w:tcPr>
            <w:tcW w:w="1250" w:type="pct"/>
            <w:shd w:val="clear" w:color="auto" w:fill="auto"/>
          </w:tcPr>
          <w:p w14:paraId="5AC07E0E" w14:textId="77777777" w:rsidR="00666C27" w:rsidRPr="002F7D55" w:rsidRDefault="00666C27" w:rsidP="002F7D55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  <w:r w:rsidRPr="002F7D55">
              <w:rPr>
                <w:rFonts w:eastAsia="Calibri"/>
                <w:snapToGrid/>
                <w:szCs w:val="22"/>
                <w:lang w:val="lt-LT"/>
              </w:rPr>
              <w:t>20</w:t>
            </w:r>
            <w:r w:rsidR="00A87582" w:rsidRPr="002F7D55">
              <w:rPr>
                <w:rFonts w:eastAsia="Calibri"/>
                <w:snapToGrid/>
                <w:szCs w:val="22"/>
                <w:lang w:val="lt-LT"/>
              </w:rPr>
              <w:t> mg</w:t>
            </w:r>
            <w:r w:rsidRPr="002F7D55">
              <w:rPr>
                <w:rFonts w:eastAsia="Calibri"/>
                <w:snapToGrid/>
                <w:szCs w:val="22"/>
                <w:lang w:val="lt-LT"/>
              </w:rPr>
              <w:t xml:space="preserve"> (</w:t>
            </w:r>
            <w:r w:rsidR="005D5D72" w:rsidRPr="002F7D55">
              <w:rPr>
                <w:rFonts w:eastAsia="Calibri"/>
                <w:snapToGrid/>
                <w:szCs w:val="22"/>
                <w:lang w:val="lt-LT"/>
              </w:rPr>
              <w:t>oranžinė</w:t>
            </w:r>
            <w:r w:rsidRPr="002F7D55">
              <w:rPr>
                <w:rFonts w:eastAsia="Calibri"/>
                <w:snapToGrid/>
                <w:szCs w:val="22"/>
                <w:lang w:val="lt-LT"/>
              </w:rPr>
              <w:t>)</w:t>
            </w:r>
          </w:p>
        </w:tc>
        <w:tc>
          <w:tcPr>
            <w:tcW w:w="1250" w:type="pct"/>
            <w:shd w:val="clear" w:color="auto" w:fill="auto"/>
          </w:tcPr>
          <w:p w14:paraId="25B0C909" w14:textId="77777777" w:rsidR="00666C27" w:rsidRPr="002F7D55" w:rsidRDefault="00666C27" w:rsidP="002F7D55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  <w:r w:rsidRPr="002F7D55">
              <w:rPr>
                <w:rFonts w:eastAsia="Calibri"/>
                <w:snapToGrid/>
                <w:szCs w:val="22"/>
                <w:lang w:val="lt-LT"/>
              </w:rPr>
              <w:t>20</w:t>
            </w:r>
            <w:r w:rsidR="00A87582" w:rsidRPr="002F7D55">
              <w:rPr>
                <w:rFonts w:eastAsia="Calibri"/>
                <w:snapToGrid/>
                <w:szCs w:val="22"/>
                <w:lang w:val="lt-LT"/>
              </w:rPr>
              <w:t> mg</w:t>
            </w:r>
            <w:r w:rsidRPr="002F7D55">
              <w:rPr>
                <w:rFonts w:eastAsia="Calibri"/>
                <w:snapToGrid/>
                <w:szCs w:val="22"/>
                <w:lang w:val="lt-LT"/>
              </w:rPr>
              <w:t xml:space="preserve"> (</w:t>
            </w:r>
            <w:r w:rsidR="005D5D72" w:rsidRPr="002F7D55">
              <w:rPr>
                <w:rFonts w:eastAsia="Calibri"/>
                <w:snapToGrid/>
                <w:szCs w:val="22"/>
                <w:lang w:val="lt-LT"/>
              </w:rPr>
              <w:t>oranžinė</w:t>
            </w:r>
            <w:r w:rsidRPr="002F7D55">
              <w:rPr>
                <w:rFonts w:eastAsia="Calibri"/>
                <w:snapToGrid/>
                <w:szCs w:val="22"/>
                <w:lang w:val="lt-LT"/>
              </w:rPr>
              <w:t>)</w:t>
            </w:r>
          </w:p>
        </w:tc>
        <w:tc>
          <w:tcPr>
            <w:tcW w:w="1250" w:type="pct"/>
            <w:shd w:val="clear" w:color="auto" w:fill="auto"/>
          </w:tcPr>
          <w:p w14:paraId="0A1D31F8" w14:textId="77777777" w:rsidR="00666C27" w:rsidRPr="002F7D55" w:rsidRDefault="00666C27" w:rsidP="002F7D55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  <w:r w:rsidRPr="002F7D55">
              <w:rPr>
                <w:rFonts w:eastAsia="Calibri"/>
                <w:snapToGrid/>
                <w:szCs w:val="22"/>
                <w:lang w:val="lt-LT"/>
              </w:rPr>
              <w:t>40</w:t>
            </w:r>
            <w:r w:rsidR="00A87582" w:rsidRPr="002F7D55">
              <w:rPr>
                <w:rFonts w:eastAsia="Calibri"/>
                <w:snapToGrid/>
                <w:szCs w:val="22"/>
                <w:lang w:val="lt-LT"/>
              </w:rPr>
              <w:t> mg</w:t>
            </w:r>
          </w:p>
        </w:tc>
      </w:tr>
      <w:tr w:rsidR="00666C27" w:rsidRPr="002F7D55" w14:paraId="4CB78A18" w14:textId="77777777" w:rsidTr="002F7D55">
        <w:tc>
          <w:tcPr>
            <w:tcW w:w="1250" w:type="pct"/>
            <w:shd w:val="clear" w:color="auto" w:fill="auto"/>
          </w:tcPr>
          <w:p w14:paraId="6F885BD2" w14:textId="77777777" w:rsidR="00666C27" w:rsidRPr="002F7D55" w:rsidRDefault="00666C27" w:rsidP="002F7D55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  <w:r w:rsidRPr="002F7D55">
              <w:rPr>
                <w:rFonts w:eastAsia="Calibri"/>
                <w:b/>
                <w:snapToGrid/>
                <w:szCs w:val="22"/>
                <w:lang w:val="lt-LT"/>
              </w:rPr>
              <w:t>5</w:t>
            </w:r>
            <w:r w:rsidR="005D5D72" w:rsidRPr="002F7D55">
              <w:rPr>
                <w:rFonts w:eastAsia="Calibri"/>
                <w:b/>
                <w:snapToGrid/>
                <w:szCs w:val="22"/>
                <w:lang w:val="lt-LT"/>
              </w:rPr>
              <w:t> diena</w:t>
            </w:r>
          </w:p>
        </w:tc>
        <w:tc>
          <w:tcPr>
            <w:tcW w:w="1250" w:type="pct"/>
            <w:shd w:val="clear" w:color="auto" w:fill="auto"/>
          </w:tcPr>
          <w:p w14:paraId="5D378385" w14:textId="77777777" w:rsidR="00666C27" w:rsidRPr="002F7D55" w:rsidRDefault="00666C27" w:rsidP="002F7D55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  <w:r w:rsidRPr="002F7D55">
              <w:rPr>
                <w:rFonts w:eastAsia="Calibri"/>
                <w:snapToGrid/>
                <w:szCs w:val="22"/>
                <w:lang w:val="lt-LT"/>
              </w:rPr>
              <w:t>20</w:t>
            </w:r>
            <w:r w:rsidR="00A87582" w:rsidRPr="002F7D55">
              <w:rPr>
                <w:rFonts w:eastAsia="Calibri"/>
                <w:snapToGrid/>
                <w:szCs w:val="22"/>
                <w:lang w:val="lt-LT"/>
              </w:rPr>
              <w:t> mg</w:t>
            </w:r>
            <w:r w:rsidRPr="002F7D55">
              <w:rPr>
                <w:rFonts w:eastAsia="Calibri"/>
                <w:snapToGrid/>
                <w:szCs w:val="22"/>
                <w:lang w:val="lt-LT"/>
              </w:rPr>
              <w:t xml:space="preserve"> (</w:t>
            </w:r>
            <w:r w:rsidR="005D5D72" w:rsidRPr="002F7D55">
              <w:rPr>
                <w:rFonts w:eastAsia="Calibri"/>
                <w:snapToGrid/>
                <w:szCs w:val="22"/>
                <w:lang w:val="lt-LT"/>
              </w:rPr>
              <w:t>oranžinė</w:t>
            </w:r>
            <w:r w:rsidRPr="002F7D55">
              <w:rPr>
                <w:rFonts w:eastAsia="Calibri"/>
                <w:snapToGrid/>
                <w:szCs w:val="22"/>
                <w:lang w:val="lt-LT"/>
              </w:rPr>
              <w:t>)</w:t>
            </w:r>
          </w:p>
        </w:tc>
        <w:tc>
          <w:tcPr>
            <w:tcW w:w="1250" w:type="pct"/>
            <w:shd w:val="clear" w:color="auto" w:fill="auto"/>
          </w:tcPr>
          <w:p w14:paraId="35BD6573" w14:textId="77777777" w:rsidR="00666C27" w:rsidRPr="002F7D55" w:rsidRDefault="00666C27" w:rsidP="002F7D55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  <w:r w:rsidRPr="002F7D55">
              <w:rPr>
                <w:rFonts w:eastAsia="Calibri"/>
                <w:snapToGrid/>
                <w:szCs w:val="22"/>
                <w:lang w:val="lt-LT"/>
              </w:rPr>
              <w:t>30</w:t>
            </w:r>
            <w:r w:rsidR="00A87582" w:rsidRPr="002F7D55">
              <w:rPr>
                <w:rFonts w:eastAsia="Calibri"/>
                <w:snapToGrid/>
                <w:szCs w:val="22"/>
                <w:lang w:val="lt-LT"/>
              </w:rPr>
              <w:t> mg</w:t>
            </w:r>
            <w:r w:rsidRPr="002F7D55">
              <w:rPr>
                <w:rFonts w:eastAsia="Calibri"/>
                <w:snapToGrid/>
                <w:szCs w:val="22"/>
                <w:lang w:val="lt-LT"/>
              </w:rPr>
              <w:t xml:space="preserve"> (</w:t>
            </w:r>
            <w:r w:rsidR="005D5D72" w:rsidRPr="002F7D55">
              <w:rPr>
                <w:rFonts w:eastAsia="Calibri"/>
                <w:snapToGrid/>
                <w:szCs w:val="22"/>
                <w:lang w:val="lt-LT"/>
              </w:rPr>
              <w:t>rausvai ruda</w:t>
            </w:r>
            <w:r w:rsidRPr="002F7D55">
              <w:rPr>
                <w:rFonts w:eastAsia="Calibri"/>
                <w:snapToGrid/>
                <w:szCs w:val="22"/>
                <w:lang w:val="lt-LT"/>
              </w:rPr>
              <w:t>)</w:t>
            </w:r>
          </w:p>
        </w:tc>
        <w:tc>
          <w:tcPr>
            <w:tcW w:w="1250" w:type="pct"/>
            <w:shd w:val="clear" w:color="auto" w:fill="auto"/>
          </w:tcPr>
          <w:p w14:paraId="3DE9C857" w14:textId="77777777" w:rsidR="00666C27" w:rsidRPr="002F7D55" w:rsidRDefault="00666C27" w:rsidP="002F7D55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  <w:r w:rsidRPr="002F7D55">
              <w:rPr>
                <w:rFonts w:eastAsia="Calibri"/>
                <w:snapToGrid/>
                <w:szCs w:val="22"/>
                <w:lang w:val="lt-LT"/>
              </w:rPr>
              <w:t>50</w:t>
            </w:r>
            <w:r w:rsidR="00A87582" w:rsidRPr="002F7D55">
              <w:rPr>
                <w:rFonts w:eastAsia="Calibri"/>
                <w:snapToGrid/>
                <w:szCs w:val="22"/>
                <w:lang w:val="lt-LT"/>
              </w:rPr>
              <w:t> mg</w:t>
            </w:r>
          </w:p>
        </w:tc>
      </w:tr>
      <w:tr w:rsidR="00666C27" w:rsidRPr="002F7D55" w14:paraId="4FFB113A" w14:textId="77777777" w:rsidTr="002F7D55">
        <w:tc>
          <w:tcPr>
            <w:tcW w:w="1250" w:type="pct"/>
            <w:shd w:val="clear" w:color="auto" w:fill="auto"/>
          </w:tcPr>
          <w:p w14:paraId="3839A86A" w14:textId="77777777" w:rsidR="00666C27" w:rsidRPr="002F7D55" w:rsidRDefault="005D5D72" w:rsidP="002F7D55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  <w:r w:rsidRPr="002F7D55">
              <w:rPr>
                <w:rFonts w:eastAsia="Calibri"/>
                <w:b/>
                <w:snapToGrid/>
                <w:szCs w:val="22"/>
                <w:lang w:val="lt-LT"/>
              </w:rPr>
              <w:t xml:space="preserve">Nuo </w:t>
            </w:r>
            <w:r w:rsidR="00666C27" w:rsidRPr="002F7D55">
              <w:rPr>
                <w:rFonts w:eastAsia="Calibri"/>
                <w:b/>
                <w:snapToGrid/>
                <w:szCs w:val="22"/>
                <w:lang w:val="lt-LT"/>
              </w:rPr>
              <w:t>6</w:t>
            </w:r>
            <w:r w:rsidRPr="002F7D55">
              <w:rPr>
                <w:rFonts w:eastAsia="Calibri"/>
                <w:b/>
                <w:snapToGrid/>
                <w:szCs w:val="22"/>
                <w:lang w:val="lt-LT"/>
              </w:rPr>
              <w:t> dienos</w:t>
            </w:r>
          </w:p>
        </w:tc>
        <w:tc>
          <w:tcPr>
            <w:tcW w:w="1250" w:type="pct"/>
            <w:shd w:val="clear" w:color="auto" w:fill="auto"/>
          </w:tcPr>
          <w:p w14:paraId="16FEC15A" w14:textId="77777777" w:rsidR="00666C27" w:rsidRPr="002F7D55" w:rsidRDefault="00666C27" w:rsidP="002F7D55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  <w:r w:rsidRPr="002F7D55">
              <w:rPr>
                <w:rFonts w:eastAsia="Calibri"/>
                <w:snapToGrid/>
                <w:szCs w:val="22"/>
                <w:lang w:val="lt-LT"/>
              </w:rPr>
              <w:t>30</w:t>
            </w:r>
            <w:r w:rsidR="00A87582" w:rsidRPr="002F7D55">
              <w:rPr>
                <w:rFonts w:eastAsia="Calibri"/>
                <w:snapToGrid/>
                <w:szCs w:val="22"/>
                <w:lang w:val="lt-LT"/>
              </w:rPr>
              <w:t> mg</w:t>
            </w:r>
            <w:r w:rsidRPr="002F7D55">
              <w:rPr>
                <w:rFonts w:eastAsia="Calibri"/>
                <w:snapToGrid/>
                <w:szCs w:val="22"/>
                <w:lang w:val="lt-LT"/>
              </w:rPr>
              <w:t xml:space="preserve"> (</w:t>
            </w:r>
            <w:r w:rsidR="005D5D72" w:rsidRPr="002F7D55">
              <w:rPr>
                <w:rFonts w:eastAsia="Calibri"/>
                <w:snapToGrid/>
                <w:szCs w:val="22"/>
                <w:lang w:val="lt-LT"/>
              </w:rPr>
              <w:t>rausvai ruda</w:t>
            </w:r>
            <w:r w:rsidRPr="002F7D55">
              <w:rPr>
                <w:rFonts w:eastAsia="Calibri"/>
                <w:snapToGrid/>
                <w:szCs w:val="22"/>
                <w:lang w:val="lt-LT"/>
              </w:rPr>
              <w:t>)</w:t>
            </w:r>
          </w:p>
        </w:tc>
        <w:tc>
          <w:tcPr>
            <w:tcW w:w="1250" w:type="pct"/>
            <w:shd w:val="clear" w:color="auto" w:fill="auto"/>
          </w:tcPr>
          <w:p w14:paraId="464C612D" w14:textId="77777777" w:rsidR="00666C27" w:rsidRPr="002F7D55" w:rsidRDefault="00666C27" w:rsidP="002F7D55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  <w:r w:rsidRPr="002F7D55">
              <w:rPr>
                <w:rFonts w:eastAsia="Calibri"/>
                <w:snapToGrid/>
                <w:szCs w:val="22"/>
                <w:lang w:val="lt-LT"/>
              </w:rPr>
              <w:t>30</w:t>
            </w:r>
            <w:r w:rsidR="00A87582" w:rsidRPr="002F7D55">
              <w:rPr>
                <w:rFonts w:eastAsia="Calibri"/>
                <w:snapToGrid/>
                <w:szCs w:val="22"/>
                <w:lang w:val="lt-LT"/>
              </w:rPr>
              <w:t> mg</w:t>
            </w:r>
            <w:r w:rsidRPr="002F7D55">
              <w:rPr>
                <w:rFonts w:eastAsia="Calibri"/>
                <w:snapToGrid/>
                <w:szCs w:val="22"/>
                <w:lang w:val="lt-LT"/>
              </w:rPr>
              <w:t xml:space="preserve"> (</w:t>
            </w:r>
            <w:r w:rsidR="005D5D72" w:rsidRPr="002F7D55">
              <w:rPr>
                <w:rFonts w:eastAsia="Calibri"/>
                <w:snapToGrid/>
                <w:szCs w:val="22"/>
                <w:lang w:val="lt-LT"/>
              </w:rPr>
              <w:t>rausvai ruda</w:t>
            </w:r>
            <w:r w:rsidRPr="002F7D55">
              <w:rPr>
                <w:rFonts w:eastAsia="Calibri"/>
                <w:snapToGrid/>
                <w:szCs w:val="22"/>
                <w:lang w:val="lt-LT"/>
              </w:rPr>
              <w:t>)</w:t>
            </w:r>
          </w:p>
        </w:tc>
        <w:tc>
          <w:tcPr>
            <w:tcW w:w="1250" w:type="pct"/>
            <w:shd w:val="clear" w:color="auto" w:fill="auto"/>
          </w:tcPr>
          <w:p w14:paraId="7B38E01F" w14:textId="77777777" w:rsidR="00666C27" w:rsidRPr="002F7D55" w:rsidRDefault="00666C27" w:rsidP="002F7D55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  <w:r w:rsidRPr="002F7D55">
              <w:rPr>
                <w:rFonts w:eastAsia="Calibri"/>
                <w:snapToGrid/>
                <w:szCs w:val="22"/>
                <w:lang w:val="lt-LT"/>
              </w:rPr>
              <w:t>60</w:t>
            </w:r>
            <w:r w:rsidR="00A87582" w:rsidRPr="002F7D55">
              <w:rPr>
                <w:rFonts w:eastAsia="Calibri"/>
                <w:snapToGrid/>
                <w:szCs w:val="22"/>
                <w:lang w:val="lt-LT"/>
              </w:rPr>
              <w:t> mg</w:t>
            </w:r>
          </w:p>
        </w:tc>
      </w:tr>
    </w:tbl>
    <w:p w14:paraId="6DD0C398" w14:textId="77777777" w:rsidR="00666C27" w:rsidRDefault="00666C27" w:rsidP="00666C2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7CECA323" w14:textId="77777777" w:rsidR="00666C27" w:rsidRPr="00AC2491" w:rsidRDefault="00666C27" w:rsidP="00666C2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napToGrid/>
          <w:szCs w:val="22"/>
          <w:lang w:val="lt-LT"/>
        </w:rPr>
      </w:pPr>
      <w:r w:rsidRPr="00AC2491">
        <w:rPr>
          <w:b/>
          <w:bCs/>
          <w:snapToGrid/>
          <w:szCs w:val="22"/>
          <w:lang w:val="lt-LT"/>
        </w:rPr>
        <w:t>Žmonės, kuriems yra sunkių inkstų sutrikimų</w:t>
      </w:r>
    </w:p>
    <w:p w14:paraId="1D3B7EE9" w14:textId="77777777" w:rsidR="00666C27" w:rsidRPr="00666C27" w:rsidRDefault="00666C27" w:rsidP="00666C2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666C27">
        <w:rPr>
          <w:snapToGrid/>
          <w:szCs w:val="22"/>
          <w:lang w:val="lt-LT"/>
        </w:rPr>
        <w:t xml:space="preserve">Jeigu Jums yra sunkių inkstų sutrikimų, rekomenduojama </w:t>
      </w:r>
      <w:r>
        <w:rPr>
          <w:snapToGrid/>
          <w:szCs w:val="22"/>
          <w:lang w:val="lt-LT"/>
        </w:rPr>
        <w:t>Imaplix</w:t>
      </w:r>
      <w:r w:rsidRPr="00666C27">
        <w:rPr>
          <w:snapToGrid/>
          <w:szCs w:val="22"/>
          <w:lang w:val="lt-LT"/>
        </w:rPr>
        <w:t xml:space="preserve"> dozė yra 30</w:t>
      </w:r>
      <w:r w:rsidR="00A87582">
        <w:rPr>
          <w:snapToGrid/>
          <w:szCs w:val="22"/>
          <w:lang w:val="lt-LT"/>
        </w:rPr>
        <w:t> mg</w:t>
      </w:r>
      <w:r w:rsidRPr="00666C27">
        <w:rPr>
          <w:snapToGrid/>
          <w:szCs w:val="22"/>
          <w:lang w:val="lt-LT"/>
        </w:rPr>
        <w:t xml:space="preserve"> kartą per parą (rytinė</w:t>
      </w:r>
      <w:r w:rsidR="00AC2491">
        <w:rPr>
          <w:snapToGrid/>
          <w:szCs w:val="22"/>
          <w:lang w:val="lt-LT"/>
        </w:rPr>
        <w:t xml:space="preserve"> </w:t>
      </w:r>
      <w:r w:rsidRPr="00666C27">
        <w:rPr>
          <w:snapToGrid/>
          <w:szCs w:val="22"/>
          <w:lang w:val="lt-LT"/>
        </w:rPr>
        <w:t xml:space="preserve">dozė). Gydytojas </w:t>
      </w:r>
      <w:r w:rsidR="00AC2491" w:rsidRPr="00666C27">
        <w:rPr>
          <w:snapToGrid/>
          <w:szCs w:val="22"/>
          <w:lang w:val="lt-LT"/>
        </w:rPr>
        <w:t xml:space="preserve">Jums </w:t>
      </w:r>
      <w:r w:rsidRPr="00666C27">
        <w:rPr>
          <w:snapToGrid/>
          <w:szCs w:val="22"/>
          <w:lang w:val="lt-LT"/>
        </w:rPr>
        <w:t xml:space="preserve">nurodys, kaip didinti dozę pirmą kartą pradėjus vartoti </w:t>
      </w:r>
      <w:r>
        <w:rPr>
          <w:snapToGrid/>
          <w:szCs w:val="22"/>
          <w:lang w:val="lt-LT"/>
        </w:rPr>
        <w:t>Imaplix</w:t>
      </w:r>
      <w:r w:rsidRPr="00666C27">
        <w:rPr>
          <w:snapToGrid/>
          <w:szCs w:val="22"/>
          <w:lang w:val="lt-LT"/>
        </w:rPr>
        <w:t>.</w:t>
      </w:r>
    </w:p>
    <w:p w14:paraId="0E807A9A" w14:textId="77777777" w:rsidR="00AC2491" w:rsidRDefault="00AC2491" w:rsidP="00666C2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71EC2422" w14:textId="77777777" w:rsidR="00666C27" w:rsidRPr="00AC2491" w:rsidRDefault="00666C27" w:rsidP="00666C2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napToGrid/>
          <w:szCs w:val="22"/>
          <w:lang w:val="lt-LT"/>
        </w:rPr>
      </w:pPr>
      <w:r w:rsidRPr="00AC2491">
        <w:rPr>
          <w:b/>
          <w:bCs/>
          <w:snapToGrid/>
          <w:szCs w:val="22"/>
          <w:lang w:val="lt-LT"/>
        </w:rPr>
        <w:t>Kaip ir kada vartoti Imaplix</w:t>
      </w:r>
    </w:p>
    <w:p w14:paraId="0B33236B" w14:textId="77777777" w:rsidR="00666C27" w:rsidRPr="00666C27" w:rsidRDefault="00666C27" w:rsidP="00AC2491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Imaplix</w:t>
      </w:r>
      <w:r w:rsidRPr="00666C27">
        <w:rPr>
          <w:snapToGrid/>
          <w:szCs w:val="22"/>
          <w:lang w:val="lt-LT"/>
        </w:rPr>
        <w:t xml:space="preserve"> skirtas vartoti per burną.</w:t>
      </w:r>
    </w:p>
    <w:p w14:paraId="43E2651C" w14:textId="4F72AD1B" w:rsidR="00666C27" w:rsidRPr="00666C27" w:rsidRDefault="00AC2491" w:rsidP="00AC2491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666C27">
        <w:rPr>
          <w:snapToGrid/>
          <w:szCs w:val="22"/>
          <w:lang w:val="lt-LT"/>
        </w:rPr>
        <w:t>Tabletę</w:t>
      </w:r>
      <w:r>
        <w:rPr>
          <w:snapToGrid/>
          <w:szCs w:val="22"/>
          <w:lang w:val="lt-LT"/>
        </w:rPr>
        <w:t xml:space="preserve"> nu</w:t>
      </w:r>
      <w:r w:rsidR="00666C27" w:rsidRPr="00666C27">
        <w:rPr>
          <w:snapToGrid/>
          <w:szCs w:val="22"/>
          <w:lang w:val="lt-LT"/>
        </w:rPr>
        <w:t xml:space="preserve">rykite </w:t>
      </w:r>
      <w:r w:rsidR="00C30C6F">
        <w:rPr>
          <w:snapToGrid/>
          <w:szCs w:val="22"/>
          <w:lang w:val="lt-LT"/>
        </w:rPr>
        <w:t>nesmulkintą</w:t>
      </w:r>
      <w:r w:rsidR="00666C27" w:rsidRPr="00666C27">
        <w:rPr>
          <w:snapToGrid/>
          <w:szCs w:val="22"/>
          <w:lang w:val="lt-LT"/>
        </w:rPr>
        <w:t>, geriau užgerdami vandeniu.</w:t>
      </w:r>
      <w:r>
        <w:rPr>
          <w:snapToGrid/>
          <w:szCs w:val="22"/>
          <w:lang w:val="lt-LT"/>
        </w:rPr>
        <w:t xml:space="preserve"> Tabletės negalima kramtyti arba traiškyti, nes tai gali pažeisti jos savybes.</w:t>
      </w:r>
    </w:p>
    <w:p w14:paraId="5F4DC793" w14:textId="120C40D5" w:rsidR="00666C27" w:rsidRPr="00666C27" w:rsidRDefault="00666C27" w:rsidP="00AC2491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666C27">
        <w:rPr>
          <w:snapToGrid/>
          <w:szCs w:val="22"/>
          <w:lang w:val="lt-LT"/>
        </w:rPr>
        <w:t>Table</w:t>
      </w:r>
      <w:r w:rsidR="00B30486">
        <w:rPr>
          <w:snapToGrid/>
          <w:szCs w:val="22"/>
          <w:lang w:val="lt-LT"/>
        </w:rPr>
        <w:t>čių</w:t>
      </w:r>
      <w:r w:rsidRPr="00666C27">
        <w:rPr>
          <w:snapToGrid/>
          <w:szCs w:val="22"/>
          <w:lang w:val="lt-LT"/>
        </w:rPr>
        <w:t xml:space="preserve"> galite vartoti valgio metu arba </w:t>
      </w:r>
      <w:r w:rsidR="00B30486">
        <w:rPr>
          <w:snapToGrid/>
          <w:szCs w:val="22"/>
          <w:lang w:val="lt-LT"/>
        </w:rPr>
        <w:t>nevalgius</w:t>
      </w:r>
      <w:r w:rsidRPr="00666C27">
        <w:rPr>
          <w:snapToGrid/>
          <w:szCs w:val="22"/>
          <w:lang w:val="lt-LT"/>
        </w:rPr>
        <w:t>.</w:t>
      </w:r>
    </w:p>
    <w:p w14:paraId="45EE3B87" w14:textId="77777777" w:rsidR="00666C27" w:rsidRPr="00666C27" w:rsidRDefault="00666C27" w:rsidP="00AC2491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Imaplix</w:t>
      </w:r>
      <w:r w:rsidRPr="00666C27">
        <w:rPr>
          <w:snapToGrid/>
          <w:szCs w:val="22"/>
          <w:lang w:val="lt-LT"/>
        </w:rPr>
        <w:t xml:space="preserve"> </w:t>
      </w:r>
      <w:r w:rsidR="00AC2491">
        <w:rPr>
          <w:snapToGrid/>
          <w:szCs w:val="22"/>
          <w:lang w:val="lt-LT"/>
        </w:rPr>
        <w:t>v</w:t>
      </w:r>
      <w:r w:rsidR="00AC2491" w:rsidRPr="00666C27">
        <w:rPr>
          <w:snapToGrid/>
          <w:szCs w:val="22"/>
          <w:lang w:val="lt-LT"/>
        </w:rPr>
        <w:t xml:space="preserve">artokite </w:t>
      </w:r>
      <w:r w:rsidR="00AC2491">
        <w:rPr>
          <w:snapToGrid/>
          <w:szCs w:val="22"/>
          <w:lang w:val="lt-LT"/>
        </w:rPr>
        <w:t xml:space="preserve">kasdien </w:t>
      </w:r>
      <w:r w:rsidRPr="00666C27">
        <w:rPr>
          <w:snapToGrid/>
          <w:szCs w:val="22"/>
          <w:lang w:val="lt-LT"/>
        </w:rPr>
        <w:t>maždaug tuo pat metu, vieną tabletę ryte ir vieną tabletę vakare.</w:t>
      </w:r>
    </w:p>
    <w:p w14:paraId="5F6E7DD0" w14:textId="77777777" w:rsidR="00AC2491" w:rsidRDefault="00AC2491" w:rsidP="00666C2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2CDD7140" w14:textId="77777777" w:rsidR="00EF3BDF" w:rsidRDefault="00666C27" w:rsidP="00666C2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666C27">
        <w:rPr>
          <w:snapToGrid/>
          <w:szCs w:val="22"/>
          <w:lang w:val="lt-LT"/>
        </w:rPr>
        <w:t>Jeigu po šešių gydymo mėnesių Jūsų būklė nepagerėjo, pasitarkite su gydytoj</w:t>
      </w:r>
      <w:r w:rsidR="00AC2491">
        <w:rPr>
          <w:snapToGrid/>
          <w:szCs w:val="22"/>
          <w:lang w:val="lt-LT"/>
        </w:rPr>
        <w:t>u.</w:t>
      </w:r>
    </w:p>
    <w:p w14:paraId="464E722D" w14:textId="77777777" w:rsidR="00AC2491" w:rsidRPr="000850E2" w:rsidRDefault="00AC2491" w:rsidP="00666C2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4"/>
          <w:lang w:val="lt-LT"/>
        </w:rPr>
      </w:pPr>
    </w:p>
    <w:p w14:paraId="4A7EFE97" w14:textId="77777777" w:rsidR="00776FBE" w:rsidRPr="000850E2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  <w:lang w:val="lt-LT"/>
        </w:rPr>
      </w:pPr>
      <w:r w:rsidRPr="000850E2">
        <w:rPr>
          <w:rFonts w:eastAsia="TimesNewRoman,Bold"/>
          <w:b/>
          <w:bCs/>
          <w:snapToGrid/>
          <w:szCs w:val="22"/>
          <w:lang w:val="lt-LT"/>
        </w:rPr>
        <w:t xml:space="preserve">Ką daryti pavartojus per didelę </w:t>
      </w:r>
      <w:r w:rsidR="00BD117F" w:rsidRPr="000850E2">
        <w:rPr>
          <w:rFonts w:eastAsia="TimesNewRoman,Bold"/>
          <w:b/>
          <w:bCs/>
          <w:snapToGrid/>
          <w:szCs w:val="22"/>
          <w:lang w:val="lt-LT"/>
        </w:rPr>
        <w:t>Imaplix</w:t>
      </w:r>
      <w:r w:rsidRPr="000850E2">
        <w:rPr>
          <w:rFonts w:eastAsia="TimesNewRoman,Bold"/>
          <w:b/>
          <w:bCs/>
          <w:snapToGrid/>
          <w:szCs w:val="22"/>
          <w:lang w:val="lt-LT"/>
        </w:rPr>
        <w:t xml:space="preserve"> dozę</w:t>
      </w:r>
    </w:p>
    <w:p w14:paraId="04F9C352" w14:textId="77777777" w:rsidR="00776FBE" w:rsidRDefault="00666C27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  <w:r w:rsidRPr="00666C27">
        <w:rPr>
          <w:rFonts w:eastAsia="TimesNewRoman,Bold"/>
          <w:snapToGrid/>
          <w:szCs w:val="22"/>
          <w:lang w:val="lt-LT"/>
        </w:rPr>
        <w:t xml:space="preserve">Pavartojus per didelę </w:t>
      </w:r>
      <w:r>
        <w:rPr>
          <w:rFonts w:eastAsia="TimesNewRoman,Bold"/>
          <w:snapToGrid/>
          <w:szCs w:val="22"/>
          <w:lang w:val="lt-LT"/>
        </w:rPr>
        <w:t>Imaplix</w:t>
      </w:r>
      <w:r w:rsidRPr="00666C27">
        <w:rPr>
          <w:rFonts w:eastAsia="TimesNewRoman,Bold"/>
          <w:snapToGrid/>
          <w:szCs w:val="22"/>
          <w:lang w:val="lt-LT"/>
        </w:rPr>
        <w:t xml:space="preserve"> dozę, reikia nedelsiant kreiptis į gydytoją arba vykti į ligoninę. </w:t>
      </w:r>
      <w:r w:rsidR="00AC2491">
        <w:rPr>
          <w:rFonts w:eastAsia="TimesNewRoman,Bold"/>
          <w:snapToGrid/>
          <w:szCs w:val="22"/>
          <w:lang w:val="lt-LT"/>
        </w:rPr>
        <w:t>Būtina pasiimti</w:t>
      </w:r>
      <w:r w:rsidRPr="00666C27">
        <w:rPr>
          <w:rFonts w:eastAsia="TimesNewRoman,Bold"/>
          <w:snapToGrid/>
          <w:szCs w:val="22"/>
          <w:lang w:val="lt-LT"/>
        </w:rPr>
        <w:t xml:space="preserve"> vaisto pakuotę ir šį lapelį.</w:t>
      </w:r>
    </w:p>
    <w:p w14:paraId="7CC6D9CE" w14:textId="77777777" w:rsidR="00AC2491" w:rsidRPr="000850E2" w:rsidRDefault="00AC2491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</w:p>
    <w:p w14:paraId="739EBCCD" w14:textId="77777777" w:rsidR="00776FBE" w:rsidRPr="000850E2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  <w:lang w:val="lt-LT"/>
        </w:rPr>
      </w:pPr>
      <w:r w:rsidRPr="000850E2">
        <w:rPr>
          <w:rFonts w:eastAsia="TimesNewRoman,Bold"/>
          <w:b/>
          <w:bCs/>
          <w:snapToGrid/>
          <w:szCs w:val="22"/>
          <w:lang w:val="lt-LT"/>
        </w:rPr>
        <w:t xml:space="preserve">Pamiršus pavartoti </w:t>
      </w:r>
      <w:r w:rsidR="00BD117F" w:rsidRPr="000850E2">
        <w:rPr>
          <w:rFonts w:eastAsia="TimesNewRoman,Bold"/>
          <w:b/>
          <w:bCs/>
          <w:snapToGrid/>
          <w:szCs w:val="22"/>
          <w:lang w:val="lt-LT"/>
        </w:rPr>
        <w:t>Imaplix</w:t>
      </w:r>
    </w:p>
    <w:p w14:paraId="2BBE062D" w14:textId="77777777" w:rsidR="00666C27" w:rsidRPr="00AC2491" w:rsidRDefault="00666C27" w:rsidP="002F7D55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AC2491">
        <w:rPr>
          <w:snapToGrid/>
          <w:szCs w:val="22"/>
          <w:lang w:val="lt-LT"/>
        </w:rPr>
        <w:t xml:space="preserve">Pamiršę pavartoti Imaplix dozę, </w:t>
      </w:r>
      <w:r w:rsidR="00AC2491" w:rsidRPr="00AC2491">
        <w:rPr>
          <w:snapToGrid/>
          <w:szCs w:val="22"/>
          <w:lang w:val="lt-LT"/>
        </w:rPr>
        <w:t>su</w:t>
      </w:r>
      <w:r w:rsidRPr="00AC2491">
        <w:rPr>
          <w:snapToGrid/>
          <w:szCs w:val="22"/>
          <w:lang w:val="lt-LT"/>
        </w:rPr>
        <w:t>vartokite ją iš karto, kai prisiminsite. Jeigu netrukus reikės vartoti kitą</w:t>
      </w:r>
      <w:r w:rsidR="00AC2491" w:rsidRPr="00AC2491">
        <w:rPr>
          <w:snapToGrid/>
          <w:szCs w:val="22"/>
          <w:lang w:val="lt-LT"/>
        </w:rPr>
        <w:t xml:space="preserve"> </w:t>
      </w:r>
      <w:r w:rsidRPr="00AC2491">
        <w:rPr>
          <w:snapToGrid/>
          <w:szCs w:val="22"/>
          <w:lang w:val="lt-LT"/>
        </w:rPr>
        <w:t xml:space="preserve">dozę, praleistos dozės nebevartokite. </w:t>
      </w:r>
      <w:r w:rsidR="00AC2491" w:rsidRPr="00AC2491">
        <w:rPr>
          <w:snapToGrid/>
          <w:szCs w:val="22"/>
          <w:lang w:val="lt-LT"/>
        </w:rPr>
        <w:t>K</w:t>
      </w:r>
      <w:r w:rsidRPr="00AC2491">
        <w:rPr>
          <w:snapToGrid/>
          <w:szCs w:val="22"/>
          <w:lang w:val="lt-LT"/>
        </w:rPr>
        <w:t>itą</w:t>
      </w:r>
      <w:r w:rsidR="00AC2491">
        <w:rPr>
          <w:snapToGrid/>
          <w:szCs w:val="22"/>
          <w:lang w:val="lt-LT"/>
        </w:rPr>
        <w:t xml:space="preserve"> </w:t>
      </w:r>
      <w:r w:rsidRPr="00AC2491">
        <w:rPr>
          <w:snapToGrid/>
          <w:szCs w:val="22"/>
          <w:lang w:val="lt-LT"/>
        </w:rPr>
        <w:t>dozę</w:t>
      </w:r>
      <w:r w:rsidR="00AC2491" w:rsidRPr="00AC2491">
        <w:rPr>
          <w:snapToGrid/>
          <w:szCs w:val="22"/>
          <w:lang w:val="lt-LT"/>
        </w:rPr>
        <w:t xml:space="preserve"> </w:t>
      </w:r>
      <w:r w:rsidR="00AC2491">
        <w:rPr>
          <w:snapToGrid/>
          <w:szCs w:val="22"/>
          <w:lang w:val="lt-LT"/>
        </w:rPr>
        <w:t>v</w:t>
      </w:r>
      <w:r w:rsidR="00AC2491" w:rsidRPr="00AC2491">
        <w:rPr>
          <w:snapToGrid/>
          <w:szCs w:val="22"/>
          <w:lang w:val="lt-LT"/>
        </w:rPr>
        <w:t>artokite</w:t>
      </w:r>
      <w:r w:rsidRPr="00AC2491">
        <w:rPr>
          <w:snapToGrid/>
          <w:szCs w:val="22"/>
          <w:lang w:val="lt-LT"/>
        </w:rPr>
        <w:t xml:space="preserve"> įprastu laiku.</w:t>
      </w:r>
    </w:p>
    <w:p w14:paraId="33FFB002" w14:textId="77777777" w:rsidR="00776FBE" w:rsidRPr="000850E2" w:rsidRDefault="00666C27" w:rsidP="00AC2491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rFonts w:eastAsia="TimesNewRoman,Bold"/>
          <w:snapToGrid/>
          <w:szCs w:val="22"/>
          <w:lang w:val="lt-LT"/>
        </w:rPr>
      </w:pPr>
      <w:r w:rsidRPr="00AC2491">
        <w:rPr>
          <w:snapToGrid/>
          <w:szCs w:val="22"/>
          <w:lang w:val="lt-LT"/>
        </w:rPr>
        <w:t>Negalima vartoti dvigubos dozės norint kompensuoti praleistą dozę.</w:t>
      </w:r>
    </w:p>
    <w:p w14:paraId="73101763" w14:textId="77777777" w:rsidR="00776FBE" w:rsidRPr="000850E2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</w:p>
    <w:p w14:paraId="4B5E28ED" w14:textId="77777777" w:rsidR="00776FBE" w:rsidRPr="000850E2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  <w:lang w:val="lt-LT"/>
        </w:rPr>
      </w:pPr>
      <w:r w:rsidRPr="000850E2">
        <w:rPr>
          <w:rFonts w:eastAsia="TimesNewRoman,Bold"/>
          <w:b/>
          <w:bCs/>
          <w:snapToGrid/>
          <w:szCs w:val="22"/>
          <w:lang w:val="lt-LT"/>
        </w:rPr>
        <w:t xml:space="preserve">Nustojus vartoti </w:t>
      </w:r>
      <w:r w:rsidR="00BD117F" w:rsidRPr="000850E2">
        <w:rPr>
          <w:rFonts w:eastAsia="TimesNewRoman,Bold"/>
          <w:b/>
          <w:bCs/>
          <w:snapToGrid/>
          <w:szCs w:val="22"/>
          <w:lang w:val="lt-LT"/>
        </w:rPr>
        <w:t>Imaplix</w:t>
      </w:r>
    </w:p>
    <w:p w14:paraId="7654DE97" w14:textId="77777777" w:rsidR="00666C27" w:rsidRPr="00AC2491" w:rsidRDefault="00666C27" w:rsidP="00AC2491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AC2491">
        <w:rPr>
          <w:snapToGrid/>
          <w:szCs w:val="22"/>
          <w:lang w:val="lt-LT"/>
        </w:rPr>
        <w:t xml:space="preserve">Turite vartoti Imaplix tol, kol gydytojas nurodys </w:t>
      </w:r>
      <w:r w:rsidR="00AC2491">
        <w:rPr>
          <w:snapToGrid/>
          <w:szCs w:val="22"/>
          <w:lang w:val="lt-LT"/>
        </w:rPr>
        <w:t>nutraukti vartojimą</w:t>
      </w:r>
      <w:r w:rsidRPr="00AC2491">
        <w:rPr>
          <w:snapToGrid/>
          <w:szCs w:val="22"/>
          <w:lang w:val="lt-LT"/>
        </w:rPr>
        <w:t>.</w:t>
      </w:r>
    </w:p>
    <w:p w14:paraId="30EC4689" w14:textId="77777777" w:rsidR="00776FBE" w:rsidRPr="000850E2" w:rsidRDefault="00666C27" w:rsidP="00AC2491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rFonts w:eastAsia="TimesNewRoman,Bold"/>
          <w:snapToGrid/>
          <w:szCs w:val="22"/>
          <w:lang w:val="lt-LT"/>
        </w:rPr>
      </w:pPr>
      <w:r w:rsidRPr="00AC2491">
        <w:rPr>
          <w:snapToGrid/>
          <w:szCs w:val="22"/>
          <w:lang w:val="lt-LT"/>
        </w:rPr>
        <w:t>Nenustokite vartoti Imaplix nepasitarę su gydytoju</w:t>
      </w:r>
      <w:r w:rsidR="008A0C7E">
        <w:rPr>
          <w:snapToGrid/>
          <w:szCs w:val="22"/>
          <w:lang w:val="lt-LT"/>
        </w:rPr>
        <w:t>.</w:t>
      </w:r>
    </w:p>
    <w:p w14:paraId="735ABD06" w14:textId="77777777" w:rsidR="00776FBE" w:rsidRPr="000850E2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TimesNewRoman,Bold"/>
          <w:snapToGrid/>
          <w:szCs w:val="22"/>
          <w:lang w:val="lt-LT"/>
        </w:rPr>
      </w:pPr>
    </w:p>
    <w:p w14:paraId="7B12856A" w14:textId="77777777" w:rsidR="00776FBE" w:rsidRPr="000850E2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  <w:r w:rsidRPr="000850E2">
        <w:rPr>
          <w:rFonts w:eastAsia="TimesNewRoman,Bold"/>
          <w:snapToGrid/>
          <w:szCs w:val="22"/>
          <w:lang w:val="lt-LT"/>
        </w:rPr>
        <w:t>Jeigu kiltų daugiau klausimų dėl šio vaisto vartojimo, kreipkitės į gydytoją arba vaistininką.</w:t>
      </w:r>
    </w:p>
    <w:p w14:paraId="109525A0" w14:textId="77777777" w:rsidR="00776FBE" w:rsidRPr="000850E2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44D1372D" w14:textId="77777777" w:rsidR="00776FBE" w:rsidRPr="000850E2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293EA133" w14:textId="77777777" w:rsidR="00776FBE" w:rsidRPr="000850E2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0"/>
        <w:rPr>
          <w:b/>
          <w:caps/>
          <w:snapToGrid/>
          <w:szCs w:val="22"/>
          <w:lang w:val="lt-LT"/>
        </w:rPr>
      </w:pPr>
      <w:r w:rsidRPr="000850E2">
        <w:rPr>
          <w:b/>
          <w:caps/>
          <w:snapToGrid/>
          <w:szCs w:val="22"/>
          <w:lang w:val="lt-LT"/>
        </w:rPr>
        <w:t>4.</w:t>
      </w:r>
      <w:r w:rsidRPr="000850E2">
        <w:rPr>
          <w:b/>
          <w:caps/>
          <w:snapToGrid/>
          <w:szCs w:val="22"/>
          <w:lang w:val="lt-LT"/>
        </w:rPr>
        <w:tab/>
      </w:r>
      <w:r w:rsidRPr="000850E2">
        <w:rPr>
          <w:b/>
          <w:snapToGrid/>
          <w:szCs w:val="22"/>
          <w:lang w:val="lt-LT"/>
        </w:rPr>
        <w:t>Galimas šalutinis poveikis</w:t>
      </w:r>
    </w:p>
    <w:p w14:paraId="62BAF1EC" w14:textId="77777777" w:rsidR="00776FBE" w:rsidRPr="000850E2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38DFE71E" w14:textId="77777777" w:rsidR="00776FBE" w:rsidRPr="000850E2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0850E2">
        <w:rPr>
          <w:snapToGrid/>
          <w:szCs w:val="22"/>
          <w:lang w:val="lt-LT"/>
        </w:rPr>
        <w:t>Šis vaistas, kaip ir visi kiti, gali sukelti šalutinį poveikį, nors jis pasireiškia ne visiems žmonėms.</w:t>
      </w:r>
    </w:p>
    <w:p w14:paraId="00B23176" w14:textId="77777777" w:rsidR="00776FBE" w:rsidRPr="000850E2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4F201AE3" w14:textId="77777777" w:rsidR="00F54278" w:rsidRPr="00F54278" w:rsidRDefault="00F54278" w:rsidP="00F54278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napToGrid/>
          <w:szCs w:val="22"/>
          <w:lang w:val="lt-LT"/>
        </w:rPr>
      </w:pPr>
      <w:r w:rsidRPr="00F54278">
        <w:rPr>
          <w:b/>
          <w:bCs/>
          <w:snapToGrid/>
          <w:szCs w:val="22"/>
          <w:lang w:val="lt-LT"/>
        </w:rPr>
        <w:t>Sunkus šalutinis poveikis – depresija ir mintys apie savižudybę</w:t>
      </w:r>
    </w:p>
    <w:p w14:paraId="1DB457F3" w14:textId="77777777" w:rsidR="00F54278" w:rsidRPr="00F54278" w:rsidRDefault="00F54278" w:rsidP="00F54278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F54278">
        <w:rPr>
          <w:snapToGrid/>
          <w:szCs w:val="22"/>
          <w:lang w:val="lt-LT"/>
        </w:rPr>
        <w:t xml:space="preserve">Nedelsdami pasakykite gydytojui apie visus elgesio ar nuotaikos pokyčius, depresijos </w:t>
      </w:r>
      <w:r>
        <w:rPr>
          <w:snapToGrid/>
          <w:szCs w:val="22"/>
          <w:lang w:val="lt-LT"/>
        </w:rPr>
        <w:t>pojūtį</w:t>
      </w:r>
      <w:r w:rsidRPr="00F54278">
        <w:rPr>
          <w:snapToGrid/>
          <w:szCs w:val="22"/>
          <w:lang w:val="lt-LT"/>
        </w:rPr>
        <w:t>, mintis apie</w:t>
      </w:r>
      <w:r>
        <w:rPr>
          <w:snapToGrid/>
          <w:szCs w:val="22"/>
          <w:lang w:val="lt-LT"/>
        </w:rPr>
        <w:t xml:space="preserve"> </w:t>
      </w:r>
      <w:r w:rsidRPr="00F54278">
        <w:rPr>
          <w:snapToGrid/>
          <w:szCs w:val="22"/>
          <w:lang w:val="lt-LT"/>
        </w:rPr>
        <w:t xml:space="preserve">savižudybę ar </w:t>
      </w:r>
      <w:r>
        <w:rPr>
          <w:snapToGrid/>
          <w:szCs w:val="22"/>
          <w:lang w:val="lt-LT"/>
        </w:rPr>
        <w:t>su savižudybe susijusį</w:t>
      </w:r>
      <w:r w:rsidRPr="00F54278">
        <w:rPr>
          <w:snapToGrid/>
          <w:szCs w:val="22"/>
          <w:lang w:val="lt-LT"/>
        </w:rPr>
        <w:t xml:space="preserve"> elgesį (t</w:t>
      </w:r>
      <w:r>
        <w:rPr>
          <w:snapToGrid/>
          <w:szCs w:val="22"/>
          <w:lang w:val="lt-LT"/>
        </w:rPr>
        <w:t>oks poveikis yra nedažnas</w:t>
      </w:r>
      <w:r w:rsidRPr="00F54278">
        <w:rPr>
          <w:snapToGrid/>
          <w:szCs w:val="22"/>
          <w:lang w:val="lt-LT"/>
        </w:rPr>
        <w:t>).</w:t>
      </w:r>
    </w:p>
    <w:p w14:paraId="2A9ED048" w14:textId="77777777" w:rsidR="00F54278" w:rsidRDefault="00F54278" w:rsidP="00F54278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29A92D2E" w14:textId="77777777" w:rsidR="00F54278" w:rsidRPr="00F54278" w:rsidRDefault="005B0310" w:rsidP="00F54278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5B0310">
        <w:rPr>
          <w:b/>
          <w:bCs/>
          <w:snapToGrid/>
          <w:szCs w:val="22"/>
          <w:lang w:val="lt-LT"/>
        </w:rPr>
        <w:t xml:space="preserve">Labai dažni šalutinio poveikio </w:t>
      </w:r>
      <w:r w:rsidRPr="00D9543F">
        <w:rPr>
          <w:b/>
          <w:bCs/>
          <w:snapToGrid/>
          <w:szCs w:val="22"/>
          <w:lang w:val="lt-LT"/>
        </w:rPr>
        <w:t>reiškiniai</w:t>
      </w:r>
      <w:r w:rsidRPr="004826FE">
        <w:rPr>
          <w:b/>
          <w:bCs/>
          <w:snapToGrid/>
          <w:szCs w:val="22"/>
          <w:lang w:val="lt-LT"/>
        </w:rPr>
        <w:t xml:space="preserve"> (gali pasireikšti ne rečiau kaip 1 iš 10 asmenų):</w:t>
      </w:r>
    </w:p>
    <w:p w14:paraId="5A36FB13" w14:textId="77777777" w:rsidR="00F54278" w:rsidRPr="00F54278" w:rsidRDefault="00F54278" w:rsidP="0075403F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F54278">
        <w:rPr>
          <w:snapToGrid/>
          <w:szCs w:val="22"/>
          <w:lang w:val="lt-LT"/>
        </w:rPr>
        <w:t>viduriavimas;</w:t>
      </w:r>
    </w:p>
    <w:p w14:paraId="0A4AFF0B" w14:textId="77777777" w:rsidR="00F54278" w:rsidRPr="00F54278" w:rsidRDefault="00F54278" w:rsidP="0075403F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F54278">
        <w:rPr>
          <w:snapToGrid/>
          <w:szCs w:val="22"/>
          <w:lang w:val="lt-LT"/>
        </w:rPr>
        <w:t>pykinimas;</w:t>
      </w:r>
    </w:p>
    <w:p w14:paraId="7A26F520" w14:textId="77777777" w:rsidR="00F54278" w:rsidRPr="00F54278" w:rsidRDefault="00F54278" w:rsidP="0075403F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F54278">
        <w:rPr>
          <w:snapToGrid/>
          <w:szCs w:val="22"/>
          <w:lang w:val="lt-LT"/>
        </w:rPr>
        <w:t>galvos skausmas;</w:t>
      </w:r>
    </w:p>
    <w:p w14:paraId="4396CC4E" w14:textId="77777777" w:rsidR="00F54278" w:rsidRPr="00F54278" w:rsidRDefault="00F54278" w:rsidP="0075403F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F54278">
        <w:rPr>
          <w:snapToGrid/>
          <w:szCs w:val="22"/>
          <w:lang w:val="lt-LT"/>
        </w:rPr>
        <w:t>viršutinių kvėpavimo takų infekcijos, pvz., peršalimas, sloga, sinusų infekcija.</w:t>
      </w:r>
    </w:p>
    <w:p w14:paraId="0B289399" w14:textId="77777777" w:rsidR="005B0310" w:rsidRDefault="005B0310" w:rsidP="00F54278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2EB2FE18" w14:textId="77777777" w:rsidR="00F54278" w:rsidRPr="004826FE" w:rsidRDefault="005B0310" w:rsidP="00F54278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napToGrid/>
          <w:szCs w:val="22"/>
          <w:lang w:val="lt-LT"/>
        </w:rPr>
      </w:pPr>
      <w:r w:rsidRPr="005B0310">
        <w:rPr>
          <w:b/>
          <w:bCs/>
          <w:snapToGrid/>
          <w:szCs w:val="22"/>
          <w:lang w:val="lt-LT"/>
        </w:rPr>
        <w:t xml:space="preserve">Dažni šalutinio poveikio reiškiniai </w:t>
      </w:r>
      <w:r w:rsidRPr="004826FE">
        <w:rPr>
          <w:b/>
          <w:bCs/>
          <w:snapToGrid/>
          <w:szCs w:val="22"/>
          <w:lang w:val="lt-LT"/>
        </w:rPr>
        <w:t>(gali pasireikšti rečiau kaip 1 iš 10 asmenų)</w:t>
      </w:r>
      <w:r w:rsidR="00F54278" w:rsidRPr="004826FE">
        <w:rPr>
          <w:b/>
          <w:bCs/>
          <w:snapToGrid/>
          <w:szCs w:val="22"/>
          <w:lang w:val="lt-LT"/>
        </w:rPr>
        <w:t>:</w:t>
      </w:r>
    </w:p>
    <w:p w14:paraId="23CAAA53" w14:textId="77777777" w:rsidR="00F54278" w:rsidRPr="00F54278" w:rsidRDefault="00F54278" w:rsidP="0075403F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F54278">
        <w:rPr>
          <w:snapToGrid/>
          <w:szCs w:val="22"/>
          <w:lang w:val="lt-LT"/>
        </w:rPr>
        <w:t>kosulys;</w:t>
      </w:r>
    </w:p>
    <w:p w14:paraId="30F4F032" w14:textId="77777777" w:rsidR="00F54278" w:rsidRPr="00F54278" w:rsidRDefault="00F54278" w:rsidP="0075403F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F54278">
        <w:rPr>
          <w:snapToGrid/>
          <w:szCs w:val="22"/>
          <w:lang w:val="lt-LT"/>
        </w:rPr>
        <w:t>nugaros skausmas;</w:t>
      </w:r>
    </w:p>
    <w:p w14:paraId="3FAF70ED" w14:textId="77777777" w:rsidR="00F54278" w:rsidRPr="00F54278" w:rsidRDefault="00F54278" w:rsidP="0075403F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F54278">
        <w:rPr>
          <w:snapToGrid/>
          <w:szCs w:val="22"/>
          <w:lang w:val="lt-LT"/>
        </w:rPr>
        <w:t>vėmimas;</w:t>
      </w:r>
    </w:p>
    <w:p w14:paraId="488C07DE" w14:textId="77777777" w:rsidR="00F54278" w:rsidRPr="00F54278" w:rsidRDefault="00F54278" w:rsidP="0075403F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F54278">
        <w:rPr>
          <w:snapToGrid/>
          <w:szCs w:val="22"/>
          <w:lang w:val="lt-LT"/>
        </w:rPr>
        <w:t>nuovargio pojūtis;</w:t>
      </w:r>
    </w:p>
    <w:p w14:paraId="3F16AC56" w14:textId="77777777" w:rsidR="00F54278" w:rsidRPr="00F54278" w:rsidRDefault="00F54278" w:rsidP="0075403F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F54278">
        <w:rPr>
          <w:snapToGrid/>
          <w:szCs w:val="22"/>
          <w:lang w:val="lt-LT"/>
        </w:rPr>
        <w:t>skrandžio skausmas;</w:t>
      </w:r>
    </w:p>
    <w:p w14:paraId="63DE2D2A" w14:textId="77777777" w:rsidR="00F54278" w:rsidRPr="00F54278" w:rsidRDefault="00F54278" w:rsidP="0075403F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F54278">
        <w:rPr>
          <w:snapToGrid/>
          <w:szCs w:val="22"/>
          <w:lang w:val="lt-LT"/>
        </w:rPr>
        <w:t>apetito praradimas;</w:t>
      </w:r>
    </w:p>
    <w:p w14:paraId="5D77A0DD" w14:textId="77777777" w:rsidR="00F54278" w:rsidRPr="00F54278" w:rsidRDefault="00F54278" w:rsidP="0075403F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F54278">
        <w:rPr>
          <w:snapToGrid/>
          <w:szCs w:val="22"/>
          <w:lang w:val="lt-LT"/>
        </w:rPr>
        <w:t>dažnas tuštinimasis;</w:t>
      </w:r>
    </w:p>
    <w:p w14:paraId="51631ABF" w14:textId="77777777" w:rsidR="00F54278" w:rsidRPr="00F54278" w:rsidRDefault="00F54278" w:rsidP="0075403F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F54278">
        <w:rPr>
          <w:snapToGrid/>
          <w:szCs w:val="22"/>
          <w:lang w:val="lt-LT"/>
        </w:rPr>
        <w:t>sutrikęs miegas (nemiga);</w:t>
      </w:r>
    </w:p>
    <w:p w14:paraId="6205F0C5" w14:textId="77777777" w:rsidR="00F54278" w:rsidRPr="00F54278" w:rsidRDefault="00F54278" w:rsidP="0075403F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F54278">
        <w:rPr>
          <w:snapToGrid/>
          <w:szCs w:val="22"/>
          <w:lang w:val="lt-LT"/>
        </w:rPr>
        <w:t>nevirškinimas arba rėmuo;</w:t>
      </w:r>
    </w:p>
    <w:p w14:paraId="18F2982D" w14:textId="77777777" w:rsidR="00F54278" w:rsidRPr="00F54278" w:rsidRDefault="00F54278" w:rsidP="0075403F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F54278">
        <w:rPr>
          <w:snapToGrid/>
          <w:szCs w:val="22"/>
          <w:lang w:val="lt-LT"/>
        </w:rPr>
        <w:t>plauči</w:t>
      </w:r>
      <w:r w:rsidR="0075403F">
        <w:rPr>
          <w:snapToGrid/>
          <w:szCs w:val="22"/>
          <w:lang w:val="lt-LT"/>
        </w:rPr>
        <w:t>ų takų</w:t>
      </w:r>
      <w:r w:rsidRPr="00F54278">
        <w:rPr>
          <w:snapToGrid/>
          <w:szCs w:val="22"/>
          <w:lang w:val="lt-LT"/>
        </w:rPr>
        <w:t xml:space="preserve"> uždegimas ir patinimas (bronchitas);</w:t>
      </w:r>
    </w:p>
    <w:p w14:paraId="2DC4AB53" w14:textId="77777777" w:rsidR="00F54278" w:rsidRPr="00F54278" w:rsidRDefault="0075403F" w:rsidP="0075403F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paprastas</w:t>
      </w:r>
      <w:r w:rsidR="00F54278" w:rsidRPr="00F54278">
        <w:rPr>
          <w:snapToGrid/>
          <w:szCs w:val="22"/>
          <w:lang w:val="lt-LT"/>
        </w:rPr>
        <w:t xml:space="preserve"> peršalimas (nosiaryklės uždegimas);</w:t>
      </w:r>
    </w:p>
    <w:p w14:paraId="6CED52BC" w14:textId="77777777" w:rsidR="00F54278" w:rsidRPr="00F54278" w:rsidRDefault="00F54278" w:rsidP="0075403F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F54278">
        <w:rPr>
          <w:snapToGrid/>
          <w:szCs w:val="22"/>
          <w:lang w:val="lt-LT"/>
        </w:rPr>
        <w:t>depresija;</w:t>
      </w:r>
    </w:p>
    <w:p w14:paraId="678BF05A" w14:textId="77777777" w:rsidR="00F54278" w:rsidRPr="00F54278" w:rsidRDefault="00F54278" w:rsidP="0075403F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F54278">
        <w:rPr>
          <w:snapToGrid/>
          <w:szCs w:val="22"/>
          <w:lang w:val="lt-LT"/>
        </w:rPr>
        <w:t>migrena;</w:t>
      </w:r>
    </w:p>
    <w:p w14:paraId="7E90A8D9" w14:textId="77777777" w:rsidR="00F54278" w:rsidRPr="00F54278" w:rsidRDefault="00F54278" w:rsidP="0075403F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F54278">
        <w:rPr>
          <w:snapToGrid/>
          <w:szCs w:val="22"/>
          <w:lang w:val="lt-LT"/>
        </w:rPr>
        <w:t>įtampos tipo galvos skausmas.</w:t>
      </w:r>
    </w:p>
    <w:p w14:paraId="0EAA8C37" w14:textId="77777777" w:rsidR="005B0310" w:rsidRDefault="005B0310" w:rsidP="00F54278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3FD1C55D" w14:textId="77777777" w:rsidR="00F54278" w:rsidRPr="00F54278" w:rsidRDefault="005B0310" w:rsidP="00F54278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5B0310">
        <w:rPr>
          <w:b/>
          <w:bCs/>
          <w:snapToGrid/>
          <w:szCs w:val="22"/>
          <w:lang w:val="lt-LT"/>
        </w:rPr>
        <w:t>Nedažni šalutinio poveikio reiškiniai</w:t>
      </w:r>
      <w:r w:rsidRPr="004826FE">
        <w:rPr>
          <w:b/>
          <w:bCs/>
          <w:snapToGrid/>
          <w:szCs w:val="22"/>
          <w:lang w:val="lt-LT"/>
        </w:rPr>
        <w:t xml:space="preserve"> (gali pasireikšti rečiau kaip 1 iš 100 asmenų)</w:t>
      </w:r>
      <w:r w:rsidR="005A5A9E" w:rsidRPr="004826FE">
        <w:rPr>
          <w:b/>
          <w:bCs/>
          <w:snapToGrid/>
          <w:szCs w:val="22"/>
          <w:lang w:val="lt-LT"/>
        </w:rPr>
        <w:t>:</w:t>
      </w:r>
    </w:p>
    <w:p w14:paraId="6D8D6124" w14:textId="77777777" w:rsidR="00F54278" w:rsidRPr="00F54278" w:rsidRDefault="00F54278" w:rsidP="0075403F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F54278">
        <w:rPr>
          <w:snapToGrid/>
          <w:szCs w:val="22"/>
          <w:lang w:val="lt-LT"/>
        </w:rPr>
        <w:t>išbėrimas;</w:t>
      </w:r>
    </w:p>
    <w:p w14:paraId="63D4928B" w14:textId="77777777" w:rsidR="00F54278" w:rsidRPr="00F54278" w:rsidRDefault="00F54278" w:rsidP="0075403F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F54278">
        <w:rPr>
          <w:snapToGrid/>
          <w:szCs w:val="22"/>
          <w:lang w:val="lt-LT"/>
        </w:rPr>
        <w:t>dilgėlinė (</w:t>
      </w:r>
      <w:r w:rsidR="0075403F">
        <w:rPr>
          <w:snapToGrid/>
          <w:szCs w:val="22"/>
          <w:lang w:val="lt-LT"/>
        </w:rPr>
        <w:t>ruplės</w:t>
      </w:r>
      <w:r w:rsidRPr="00F54278">
        <w:rPr>
          <w:snapToGrid/>
          <w:szCs w:val="22"/>
          <w:lang w:val="lt-LT"/>
        </w:rPr>
        <w:t>);</w:t>
      </w:r>
    </w:p>
    <w:p w14:paraId="6D06D10F" w14:textId="77777777" w:rsidR="00F54278" w:rsidRPr="00F54278" w:rsidRDefault="0075403F" w:rsidP="0075403F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 xml:space="preserve">kūno </w:t>
      </w:r>
      <w:r w:rsidR="00F54278" w:rsidRPr="00F54278">
        <w:rPr>
          <w:snapToGrid/>
          <w:szCs w:val="22"/>
          <w:lang w:val="lt-LT"/>
        </w:rPr>
        <w:t>svorio mažėjimas;</w:t>
      </w:r>
    </w:p>
    <w:p w14:paraId="398F223D" w14:textId="77777777" w:rsidR="00F54278" w:rsidRPr="00F54278" w:rsidRDefault="00F54278" w:rsidP="0075403F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F54278">
        <w:rPr>
          <w:snapToGrid/>
          <w:szCs w:val="22"/>
          <w:lang w:val="lt-LT"/>
        </w:rPr>
        <w:t>alerginė reakcija;</w:t>
      </w:r>
    </w:p>
    <w:p w14:paraId="43214651" w14:textId="77777777" w:rsidR="00F54278" w:rsidRPr="00F54278" w:rsidRDefault="00F54278" w:rsidP="0075403F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F54278">
        <w:rPr>
          <w:snapToGrid/>
          <w:szCs w:val="22"/>
          <w:lang w:val="lt-LT"/>
        </w:rPr>
        <w:t>kraujavimas iš žarnyno arba skrandžio;</w:t>
      </w:r>
    </w:p>
    <w:p w14:paraId="6E936831" w14:textId="77777777" w:rsidR="00F54278" w:rsidRDefault="00F54278" w:rsidP="0075403F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F54278">
        <w:rPr>
          <w:snapToGrid/>
          <w:szCs w:val="22"/>
          <w:lang w:val="lt-LT"/>
        </w:rPr>
        <w:t xml:space="preserve">mintys apie savižudybę arba </w:t>
      </w:r>
      <w:r w:rsidR="0075403F">
        <w:rPr>
          <w:snapToGrid/>
          <w:szCs w:val="22"/>
          <w:lang w:val="lt-LT"/>
        </w:rPr>
        <w:t>su savižudybe susijęs elgesys</w:t>
      </w:r>
      <w:r w:rsidRPr="00F54278">
        <w:rPr>
          <w:snapToGrid/>
          <w:szCs w:val="22"/>
          <w:lang w:val="lt-LT"/>
        </w:rPr>
        <w:t>.</w:t>
      </w:r>
    </w:p>
    <w:p w14:paraId="281106AE" w14:textId="77777777" w:rsidR="005B0310" w:rsidRPr="00F54278" w:rsidRDefault="005B0310" w:rsidP="00F54278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303A03D3" w14:textId="77777777" w:rsidR="005B0310" w:rsidRDefault="005B0310" w:rsidP="00F54278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5B0310">
        <w:rPr>
          <w:b/>
          <w:bCs/>
          <w:snapToGrid/>
          <w:szCs w:val="22"/>
          <w:lang w:val="lt-LT"/>
        </w:rPr>
        <w:t xml:space="preserve">Šalutinio poveikio reiškiniai, kurių dažnis nežinomas </w:t>
      </w:r>
      <w:r w:rsidRPr="004826FE">
        <w:rPr>
          <w:b/>
          <w:bCs/>
          <w:snapToGrid/>
          <w:szCs w:val="22"/>
          <w:lang w:val="lt-LT"/>
        </w:rPr>
        <w:t>(negali būti apskaičiuotas pagal turimus duomenis):</w:t>
      </w:r>
    </w:p>
    <w:p w14:paraId="3CB17B7C" w14:textId="77777777" w:rsidR="00F54278" w:rsidRPr="0075403F" w:rsidRDefault="00F54278" w:rsidP="002F7D55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75403F">
        <w:rPr>
          <w:snapToGrid/>
          <w:szCs w:val="22"/>
          <w:lang w:val="lt-LT"/>
        </w:rPr>
        <w:t>sunki alerginė reakcija (</w:t>
      </w:r>
      <w:r w:rsidR="0075403F" w:rsidRPr="0075403F">
        <w:rPr>
          <w:snapToGrid/>
          <w:szCs w:val="22"/>
          <w:lang w:val="lt-LT"/>
        </w:rPr>
        <w:t xml:space="preserve">ji </w:t>
      </w:r>
      <w:r w:rsidRPr="0075403F">
        <w:rPr>
          <w:snapToGrid/>
          <w:szCs w:val="22"/>
          <w:lang w:val="lt-LT"/>
        </w:rPr>
        <w:t>gali apimti veido, lūpų, burnos, liežuvio ar gerklės patinimą, dėl kurio gali būti</w:t>
      </w:r>
      <w:r w:rsidR="0075403F" w:rsidRPr="0075403F">
        <w:rPr>
          <w:snapToGrid/>
          <w:szCs w:val="22"/>
          <w:lang w:val="lt-LT"/>
        </w:rPr>
        <w:t xml:space="preserve"> </w:t>
      </w:r>
      <w:r w:rsidRPr="0075403F">
        <w:rPr>
          <w:snapToGrid/>
          <w:szCs w:val="22"/>
          <w:lang w:val="lt-LT"/>
        </w:rPr>
        <w:t>sunku kvėpuoti arba ryti).</w:t>
      </w:r>
    </w:p>
    <w:p w14:paraId="7FDB28F9" w14:textId="77777777" w:rsidR="0075403F" w:rsidRDefault="0075403F" w:rsidP="00F54278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15BFCC00" w14:textId="77777777" w:rsidR="00776FBE" w:rsidRPr="000850E2" w:rsidRDefault="00F54278" w:rsidP="00F54278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F54278">
        <w:rPr>
          <w:snapToGrid/>
          <w:szCs w:val="22"/>
          <w:lang w:val="lt-LT"/>
        </w:rPr>
        <w:t>Sunkaus viduriavimo, pykinimo ir vėmimo komplikacijų rizika gali būti didesnė, jei esate 65</w:t>
      </w:r>
      <w:r w:rsidR="00126626">
        <w:rPr>
          <w:snapToGrid/>
          <w:szCs w:val="22"/>
          <w:lang w:val="lt-LT"/>
        </w:rPr>
        <w:t> </w:t>
      </w:r>
      <w:r w:rsidRPr="00F54278">
        <w:rPr>
          <w:snapToGrid/>
          <w:szCs w:val="22"/>
          <w:lang w:val="lt-LT"/>
        </w:rPr>
        <w:t>metų ar</w:t>
      </w:r>
      <w:r w:rsidR="00126626">
        <w:rPr>
          <w:snapToGrid/>
          <w:szCs w:val="22"/>
          <w:lang w:val="lt-LT"/>
        </w:rPr>
        <w:t xml:space="preserve"> </w:t>
      </w:r>
      <w:r w:rsidRPr="00F54278">
        <w:rPr>
          <w:snapToGrid/>
          <w:szCs w:val="22"/>
          <w:lang w:val="lt-LT"/>
        </w:rPr>
        <w:t>vyresnis. Jei Jūsų žarnyno sutrikimai tampa sunkūs,</w:t>
      </w:r>
      <w:r w:rsidR="00126626">
        <w:rPr>
          <w:snapToGrid/>
          <w:szCs w:val="22"/>
          <w:lang w:val="lt-LT"/>
        </w:rPr>
        <w:t xml:space="preserve"> turite pasitarti su gydytoju.</w:t>
      </w:r>
    </w:p>
    <w:p w14:paraId="7A01D312" w14:textId="77777777" w:rsidR="00776FBE" w:rsidRPr="000850E2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330B46C9" w14:textId="77777777" w:rsidR="00776FBE" w:rsidRPr="000850E2" w:rsidRDefault="00776FBE" w:rsidP="00AB3C1A">
      <w:pPr>
        <w:widowControl w:val="0"/>
        <w:tabs>
          <w:tab w:val="clear" w:pos="567"/>
          <w:tab w:val="left" w:pos="540"/>
        </w:tabs>
        <w:spacing w:line="240" w:lineRule="auto"/>
        <w:rPr>
          <w:rFonts w:eastAsia="Calibri"/>
          <w:b/>
          <w:snapToGrid/>
          <w:szCs w:val="22"/>
          <w:lang w:val="lt-LT"/>
        </w:rPr>
      </w:pPr>
      <w:r w:rsidRPr="000850E2">
        <w:rPr>
          <w:rFonts w:eastAsia="Calibri"/>
          <w:b/>
          <w:snapToGrid/>
          <w:szCs w:val="22"/>
          <w:lang w:val="lt-LT"/>
        </w:rPr>
        <w:t>Pranešimas apie šalutinį poveikį</w:t>
      </w:r>
    </w:p>
    <w:p w14:paraId="52A76090" w14:textId="0838BF2A" w:rsidR="00776FBE" w:rsidRPr="000850E2" w:rsidRDefault="00776FBE" w:rsidP="00AB3C1A">
      <w:pPr>
        <w:widowControl w:val="0"/>
        <w:tabs>
          <w:tab w:val="clear" w:pos="567"/>
          <w:tab w:val="left" w:pos="540"/>
        </w:tabs>
        <w:spacing w:line="240" w:lineRule="auto"/>
        <w:rPr>
          <w:rFonts w:eastAsia="Calibri"/>
          <w:snapToGrid/>
          <w:szCs w:val="22"/>
          <w:lang w:val="lt-LT"/>
        </w:rPr>
      </w:pPr>
      <w:r w:rsidRPr="000850E2">
        <w:rPr>
          <w:rFonts w:eastAsia="Calibri"/>
          <w:snapToGrid/>
          <w:szCs w:val="22"/>
          <w:lang w:val="lt-LT"/>
        </w:rPr>
        <w:t>Jeigu pasireiškė šalutinis poveikis, įskaitant šiame lapelyje nenurodytą, pasakykite gydytojui</w:t>
      </w:r>
      <w:r w:rsidR="00645998">
        <w:rPr>
          <w:rFonts w:eastAsia="Calibri"/>
          <w:snapToGrid/>
          <w:szCs w:val="22"/>
          <w:lang w:val="lt-LT"/>
        </w:rPr>
        <w:t xml:space="preserve"> </w:t>
      </w:r>
      <w:r w:rsidR="0011038B" w:rsidRPr="00645998">
        <w:rPr>
          <w:rFonts w:eastAsia="Calibri"/>
          <w:snapToGrid/>
          <w:szCs w:val="22"/>
          <w:lang w:val="lt-LT"/>
        </w:rPr>
        <w:t xml:space="preserve">arba </w:t>
      </w:r>
      <w:r w:rsidR="0075403F" w:rsidRPr="00645998">
        <w:rPr>
          <w:rFonts w:eastAsia="Calibri"/>
          <w:snapToGrid/>
          <w:szCs w:val="22"/>
          <w:lang w:val="lt-LT"/>
        </w:rPr>
        <w:t>vaistininkui</w:t>
      </w:r>
      <w:r w:rsidRPr="000850E2">
        <w:rPr>
          <w:rFonts w:eastAsia="Calibri"/>
          <w:snapToGrid/>
          <w:szCs w:val="22"/>
          <w:lang w:val="lt-LT"/>
        </w:rPr>
        <w:t xml:space="preserve">. </w:t>
      </w:r>
      <w:r w:rsidR="002E7535" w:rsidRPr="000850E2">
        <w:rPr>
          <w:rFonts w:eastAsia="Calibri"/>
          <w:snapToGrid/>
          <w:szCs w:val="22"/>
          <w:lang w:val="lt-LT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https://vapris.vvkt.lt/vvkt-web/public/nrv arba užpildant </w:t>
      </w:r>
      <w:r w:rsidR="00694C2F">
        <w:rPr>
          <w:rFonts w:eastAsia="Calibri"/>
          <w:snapToGrid/>
          <w:szCs w:val="22"/>
          <w:lang w:val="lt-LT"/>
        </w:rPr>
        <w:t>Paciento</w:t>
      </w:r>
      <w:r w:rsidR="002E7535" w:rsidRPr="000850E2">
        <w:rPr>
          <w:rFonts w:eastAsia="Calibri"/>
          <w:snapToGrid/>
          <w:szCs w:val="22"/>
          <w:lang w:val="lt-LT"/>
        </w:rPr>
        <w:t xml:space="preserve"> pranešimo apie įtariamą nepageidaujamą reakciją </w:t>
      </w:r>
      <w:r w:rsidR="00694C2F" w:rsidRPr="00694C2F">
        <w:rPr>
          <w:lang w:val="lt-LT"/>
        </w:rPr>
        <w:t>(ĮNR)</w:t>
      </w:r>
      <w:r w:rsidR="00694C2F">
        <w:rPr>
          <w:lang w:val="lt-LT"/>
        </w:rPr>
        <w:t xml:space="preserve"> </w:t>
      </w:r>
      <w:r w:rsidR="002E7535" w:rsidRPr="000850E2">
        <w:rPr>
          <w:rFonts w:eastAsia="Calibri"/>
          <w:snapToGrid/>
          <w:szCs w:val="22"/>
          <w:lang w:val="lt-LT"/>
        </w:rPr>
        <w:t>formą, kuri skelbiama https://www.vvkt.lt/index.php?4004286486, ir atsiunčiant elektroniniu paštu (adresu NepageidaujamaR@vvkt.lt) arba nemokamu telefonu 8 800 73</w:t>
      </w:r>
      <w:r w:rsidR="00694C2F">
        <w:rPr>
          <w:rFonts w:eastAsia="Calibri"/>
          <w:snapToGrid/>
          <w:szCs w:val="22"/>
          <w:lang w:val="lt-LT"/>
        </w:rPr>
        <w:t xml:space="preserve"> </w:t>
      </w:r>
      <w:r w:rsidR="002E7535" w:rsidRPr="000850E2">
        <w:rPr>
          <w:rFonts w:eastAsia="Calibri"/>
          <w:snapToGrid/>
          <w:szCs w:val="22"/>
          <w:lang w:val="lt-LT"/>
        </w:rPr>
        <w:t xml:space="preserve">568. </w:t>
      </w:r>
      <w:r w:rsidRPr="000850E2">
        <w:rPr>
          <w:rFonts w:eastAsia="Calibri"/>
          <w:snapToGrid/>
          <w:szCs w:val="22"/>
          <w:lang w:val="lt-LT"/>
        </w:rPr>
        <w:t>Pranešdami apie šalutinį poveikį galite mums padėti gauti daugiau informacijos apie šio vaisto saugumą.</w:t>
      </w:r>
    </w:p>
    <w:p w14:paraId="7A306274" w14:textId="77777777" w:rsidR="00776FBE" w:rsidRPr="000850E2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4"/>
          <w:lang w:val="lt-LT"/>
        </w:rPr>
      </w:pPr>
    </w:p>
    <w:p w14:paraId="2D3DFCCB" w14:textId="77777777" w:rsidR="00776FBE" w:rsidRPr="000850E2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3E17CCF1" w14:textId="77777777" w:rsidR="00776FBE" w:rsidRPr="000850E2" w:rsidRDefault="00C10C0A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0"/>
        <w:rPr>
          <w:b/>
          <w:caps/>
          <w:snapToGrid/>
          <w:szCs w:val="22"/>
          <w:lang w:val="lt-LT"/>
        </w:rPr>
      </w:pPr>
      <w:r w:rsidRPr="000850E2">
        <w:rPr>
          <w:b/>
          <w:snapToGrid/>
          <w:szCs w:val="22"/>
          <w:lang w:val="lt-LT"/>
        </w:rPr>
        <w:t>5.</w:t>
      </w:r>
      <w:r w:rsidRPr="000850E2">
        <w:rPr>
          <w:b/>
          <w:snapToGrid/>
          <w:szCs w:val="22"/>
          <w:lang w:val="lt-LT"/>
        </w:rPr>
        <w:tab/>
        <w:t xml:space="preserve">Kaip laikyti </w:t>
      </w:r>
      <w:r w:rsidR="00BD117F" w:rsidRPr="000850E2">
        <w:rPr>
          <w:b/>
          <w:snapToGrid/>
          <w:szCs w:val="22"/>
          <w:lang w:val="lt-LT"/>
        </w:rPr>
        <w:t>Imaplix</w:t>
      </w:r>
    </w:p>
    <w:p w14:paraId="321E012F" w14:textId="77777777" w:rsidR="00776FBE" w:rsidRPr="000850E2" w:rsidRDefault="00776FBE" w:rsidP="00AB3C1A">
      <w:pPr>
        <w:widowControl w:val="0"/>
        <w:tabs>
          <w:tab w:val="clear" w:pos="567"/>
        </w:tabs>
        <w:spacing w:line="240" w:lineRule="auto"/>
        <w:rPr>
          <w:i/>
          <w:snapToGrid/>
          <w:szCs w:val="22"/>
          <w:lang w:val="lt-LT"/>
        </w:rPr>
      </w:pPr>
    </w:p>
    <w:p w14:paraId="4420346D" w14:textId="77777777" w:rsidR="00776FBE" w:rsidRPr="000850E2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  <w:r w:rsidRPr="000850E2">
        <w:rPr>
          <w:snapToGrid/>
          <w:szCs w:val="22"/>
          <w:lang w:val="lt-LT"/>
        </w:rPr>
        <w:t>Šį vaistą laikykite vaikams nepastebimoje ir nepasiekiamoje vietoje.</w:t>
      </w:r>
    </w:p>
    <w:p w14:paraId="228816F6" w14:textId="77777777" w:rsidR="00776FBE" w:rsidRPr="000850E2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59E59B48" w14:textId="77777777" w:rsidR="00776FBE" w:rsidRPr="000850E2" w:rsidRDefault="00776FBE" w:rsidP="00AB3C1A">
      <w:pPr>
        <w:widowControl w:val="0"/>
        <w:tabs>
          <w:tab w:val="clear" w:pos="567"/>
        </w:tabs>
        <w:spacing w:line="240" w:lineRule="auto"/>
        <w:rPr>
          <w:iCs/>
          <w:snapToGrid/>
          <w:szCs w:val="22"/>
          <w:lang w:val="lt-LT"/>
        </w:rPr>
      </w:pPr>
      <w:r w:rsidRPr="000850E2">
        <w:rPr>
          <w:iCs/>
          <w:snapToGrid/>
          <w:szCs w:val="22"/>
          <w:lang w:val="lt-LT"/>
        </w:rPr>
        <w:t xml:space="preserve">Ant </w:t>
      </w:r>
      <w:r w:rsidR="000B1DF7" w:rsidRPr="000B1DF7">
        <w:rPr>
          <w:iCs/>
          <w:snapToGrid/>
          <w:szCs w:val="22"/>
          <w:lang w:val="lt-LT"/>
        </w:rPr>
        <w:t xml:space="preserve">lizdinės plokštelės, sulenkiamo dėklo arba </w:t>
      </w:r>
      <w:r w:rsidR="00E2566F">
        <w:rPr>
          <w:iCs/>
          <w:snapToGrid/>
          <w:szCs w:val="22"/>
          <w:lang w:val="lt-LT"/>
        </w:rPr>
        <w:t xml:space="preserve">kartono </w:t>
      </w:r>
      <w:r w:rsidR="000B1DF7" w:rsidRPr="000B1DF7">
        <w:rPr>
          <w:iCs/>
          <w:snapToGrid/>
          <w:szCs w:val="22"/>
          <w:lang w:val="lt-LT"/>
        </w:rPr>
        <w:t>dėžutės</w:t>
      </w:r>
      <w:r w:rsidRPr="000850E2">
        <w:rPr>
          <w:iCs/>
          <w:snapToGrid/>
          <w:szCs w:val="22"/>
          <w:lang w:val="lt-LT"/>
        </w:rPr>
        <w:t xml:space="preserve"> po „EXP“ nurodytam tinkamumo laikui pasibaigus, šio vaisto vartoti negalima. Vaistas tinkamas vartoti iki paskutinės nurodyto mėnesio dienos.</w:t>
      </w:r>
    </w:p>
    <w:p w14:paraId="5882F0AC" w14:textId="77777777" w:rsidR="00776FBE" w:rsidRPr="000850E2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3257D652" w14:textId="77777777" w:rsidR="00D73032" w:rsidRDefault="00D550F6" w:rsidP="00AB3C1A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  <w:r w:rsidRPr="00D550F6">
        <w:rPr>
          <w:rFonts w:eastAsia="TimesNewRoman"/>
          <w:snapToGrid/>
          <w:szCs w:val="22"/>
          <w:lang w:val="lt-LT"/>
        </w:rPr>
        <w:t>Šiam vaistui specialių laikymo sąlygų nereikia</w:t>
      </w:r>
      <w:r w:rsidR="00D73032" w:rsidRPr="000850E2">
        <w:rPr>
          <w:rFonts w:eastAsia="TimesNewRoman"/>
          <w:snapToGrid/>
          <w:szCs w:val="22"/>
          <w:lang w:val="lt-LT"/>
        </w:rPr>
        <w:t>.</w:t>
      </w:r>
    </w:p>
    <w:p w14:paraId="6EC5C77A" w14:textId="77777777" w:rsidR="00D550F6" w:rsidRDefault="00D550F6" w:rsidP="00AB3C1A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</w:p>
    <w:p w14:paraId="34827C4C" w14:textId="77777777" w:rsidR="00D550F6" w:rsidRPr="000850E2" w:rsidRDefault="00D550F6" w:rsidP="00AB3C1A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  <w:r w:rsidRPr="00D550F6">
        <w:rPr>
          <w:rFonts w:eastAsia="TimesNewRoman"/>
          <w:snapToGrid/>
          <w:szCs w:val="22"/>
          <w:lang w:val="lt-LT"/>
        </w:rPr>
        <w:t xml:space="preserve">Pastebėjus </w:t>
      </w:r>
      <w:r>
        <w:rPr>
          <w:rFonts w:eastAsia="TimesNewRoman"/>
          <w:snapToGrid/>
          <w:szCs w:val="22"/>
          <w:lang w:val="lt-LT"/>
        </w:rPr>
        <w:t xml:space="preserve">bet kokį </w:t>
      </w:r>
      <w:r w:rsidRPr="00D550F6">
        <w:rPr>
          <w:rFonts w:eastAsia="TimesNewRoman"/>
          <w:snapToGrid/>
          <w:szCs w:val="22"/>
          <w:lang w:val="lt-LT"/>
        </w:rPr>
        <w:t>vaisto pakuotės pažeidimą ar matomus sugadinimo požymius, šio vaisto vartoti negalima.</w:t>
      </w:r>
    </w:p>
    <w:p w14:paraId="0CE73585" w14:textId="77777777" w:rsidR="00D73032" w:rsidRPr="000850E2" w:rsidRDefault="00D73032" w:rsidP="00AB3C1A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</w:p>
    <w:p w14:paraId="1CFCF4DA" w14:textId="77777777" w:rsidR="00776FBE" w:rsidRPr="000850E2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  <w:r w:rsidRPr="000850E2">
        <w:rPr>
          <w:snapToGrid/>
          <w:szCs w:val="22"/>
          <w:lang w:val="lt-LT"/>
        </w:rPr>
        <w:t>Vaistų negalima išmesti į kanalizaciją arba su buitinėmis</w:t>
      </w:r>
      <w:r w:rsidRPr="000850E2">
        <w:rPr>
          <w:snapToGrid/>
          <w:color w:val="993366"/>
          <w:szCs w:val="22"/>
          <w:lang w:val="lt-LT"/>
        </w:rPr>
        <w:t xml:space="preserve"> </w:t>
      </w:r>
      <w:r w:rsidRPr="000850E2">
        <w:rPr>
          <w:snapToGrid/>
          <w:szCs w:val="22"/>
          <w:lang w:val="lt-LT"/>
        </w:rPr>
        <w:t>atliekomis. Kaip išmesti nereikalingus vaistus, klauskite vaistininko. Šios priemonės padės apsaugoti aplinką.</w:t>
      </w:r>
    </w:p>
    <w:p w14:paraId="2F4A1840" w14:textId="77777777" w:rsidR="00776FBE" w:rsidRPr="000850E2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48912CE9" w14:textId="77777777" w:rsidR="00776FBE" w:rsidRPr="000850E2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0474C270" w14:textId="77777777" w:rsidR="00776FBE" w:rsidRPr="000850E2" w:rsidRDefault="00C10C0A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0"/>
        <w:rPr>
          <w:b/>
          <w:caps/>
          <w:snapToGrid/>
          <w:szCs w:val="22"/>
          <w:lang w:val="lt-LT"/>
        </w:rPr>
      </w:pPr>
      <w:r w:rsidRPr="000850E2">
        <w:rPr>
          <w:b/>
          <w:snapToGrid/>
          <w:szCs w:val="22"/>
          <w:lang w:val="lt-LT"/>
        </w:rPr>
        <w:t>6.</w:t>
      </w:r>
      <w:r w:rsidRPr="000850E2">
        <w:rPr>
          <w:b/>
          <w:snapToGrid/>
          <w:szCs w:val="22"/>
          <w:lang w:val="lt-LT"/>
        </w:rPr>
        <w:tab/>
        <w:t>Pakuotės turinys ir kita informacija</w:t>
      </w:r>
    </w:p>
    <w:p w14:paraId="0E53E35C" w14:textId="77777777" w:rsidR="00776FBE" w:rsidRPr="000850E2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4345FB64" w14:textId="77777777" w:rsidR="00776FBE" w:rsidRPr="000850E2" w:rsidRDefault="00BD117F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u w:val="single"/>
          <w:lang w:val="lt-LT"/>
        </w:rPr>
      </w:pPr>
      <w:r w:rsidRPr="000850E2">
        <w:rPr>
          <w:b/>
          <w:bCs/>
          <w:snapToGrid/>
          <w:szCs w:val="22"/>
          <w:lang w:val="lt-LT"/>
        </w:rPr>
        <w:t>Imaplix</w:t>
      </w:r>
      <w:r w:rsidR="00776FBE" w:rsidRPr="000850E2">
        <w:rPr>
          <w:b/>
          <w:bCs/>
          <w:snapToGrid/>
          <w:szCs w:val="22"/>
          <w:lang w:val="lt-LT"/>
        </w:rPr>
        <w:t xml:space="preserve"> sudėtis</w:t>
      </w:r>
    </w:p>
    <w:p w14:paraId="6ECA034B" w14:textId="77777777" w:rsidR="00B96890" w:rsidRPr="00D56236" w:rsidRDefault="00776FBE" w:rsidP="00D56236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0850E2">
        <w:rPr>
          <w:snapToGrid/>
          <w:szCs w:val="22"/>
          <w:lang w:val="lt-LT"/>
        </w:rPr>
        <w:t xml:space="preserve">Veiklioji medžiaga </w:t>
      </w:r>
      <w:r w:rsidRPr="00D56236">
        <w:rPr>
          <w:snapToGrid/>
          <w:szCs w:val="22"/>
          <w:lang w:val="lt-LT"/>
        </w:rPr>
        <w:t xml:space="preserve">yra </w:t>
      </w:r>
      <w:r w:rsidR="00D550F6" w:rsidRPr="00D56236">
        <w:rPr>
          <w:snapToGrid/>
          <w:szCs w:val="22"/>
          <w:lang w:val="lt-LT"/>
        </w:rPr>
        <w:t>apremilastas</w:t>
      </w:r>
      <w:r w:rsidRPr="00D56236">
        <w:rPr>
          <w:snapToGrid/>
          <w:szCs w:val="22"/>
          <w:lang w:val="lt-LT"/>
        </w:rPr>
        <w:t>.</w:t>
      </w:r>
    </w:p>
    <w:p w14:paraId="56ED3786" w14:textId="77777777" w:rsidR="00D56236" w:rsidRDefault="00D56236" w:rsidP="00D56236">
      <w:pPr>
        <w:widowControl w:val="0"/>
        <w:numPr>
          <w:ilvl w:val="0"/>
          <w:numId w:val="21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1134" w:hanging="567"/>
        <w:rPr>
          <w:snapToGrid/>
          <w:color w:val="000000"/>
          <w:szCs w:val="22"/>
          <w:u w:val="single"/>
          <w:lang w:val="lt-LT"/>
        </w:rPr>
      </w:pPr>
      <w:r w:rsidRPr="00D56236">
        <w:rPr>
          <w:snapToGrid/>
          <w:color w:val="000000"/>
          <w:szCs w:val="22"/>
          <w:u w:val="single"/>
          <w:lang w:val="lt-LT"/>
        </w:rPr>
        <w:t>Imaplix 10</w:t>
      </w:r>
      <w:r w:rsidR="00A87582">
        <w:rPr>
          <w:snapToGrid/>
          <w:color w:val="000000"/>
          <w:szCs w:val="22"/>
          <w:u w:val="single"/>
          <w:lang w:val="lt-LT"/>
        </w:rPr>
        <w:t> mg</w:t>
      </w:r>
      <w:r w:rsidRPr="00D56236">
        <w:rPr>
          <w:snapToGrid/>
          <w:color w:val="000000"/>
          <w:szCs w:val="22"/>
          <w:u w:val="single"/>
          <w:lang w:val="lt-LT"/>
        </w:rPr>
        <w:t xml:space="preserve"> plėvele dengtos tabletės</w:t>
      </w:r>
      <w:r w:rsidRPr="00D56236">
        <w:rPr>
          <w:rFonts w:eastAsia="TimesNewRoman"/>
          <w:snapToGrid/>
          <w:szCs w:val="22"/>
          <w:lang w:val="lt-LT"/>
        </w:rPr>
        <w:t xml:space="preserve">. Kiekvienoje plėvele dengtoje tabletėje yra </w:t>
      </w:r>
      <w:r>
        <w:rPr>
          <w:rFonts w:eastAsia="TimesNewRoman"/>
          <w:snapToGrid/>
          <w:szCs w:val="22"/>
          <w:lang w:val="lt-LT"/>
        </w:rPr>
        <w:t>10</w:t>
      </w:r>
      <w:r w:rsidR="00A87582">
        <w:rPr>
          <w:rFonts w:eastAsia="TimesNewRoman"/>
          <w:snapToGrid/>
          <w:szCs w:val="22"/>
          <w:lang w:val="lt-LT"/>
        </w:rPr>
        <w:t> mg</w:t>
      </w:r>
      <w:r w:rsidRPr="00D56236">
        <w:rPr>
          <w:rFonts w:eastAsia="TimesNewRoman"/>
          <w:snapToGrid/>
          <w:szCs w:val="22"/>
          <w:lang w:val="lt-LT"/>
        </w:rPr>
        <w:t xml:space="preserve"> </w:t>
      </w:r>
      <w:r>
        <w:rPr>
          <w:rFonts w:eastAsia="TimesNewRoman"/>
          <w:snapToGrid/>
          <w:szCs w:val="22"/>
          <w:lang w:val="lt-LT"/>
        </w:rPr>
        <w:t>apremilasto</w:t>
      </w:r>
      <w:r w:rsidRPr="00D56236">
        <w:rPr>
          <w:rFonts w:eastAsia="TimesNewRoman"/>
          <w:snapToGrid/>
          <w:szCs w:val="22"/>
          <w:lang w:val="lt-LT"/>
        </w:rPr>
        <w:t>.</w:t>
      </w:r>
    </w:p>
    <w:p w14:paraId="65780371" w14:textId="77777777" w:rsidR="00D56236" w:rsidRDefault="00D56236" w:rsidP="00D56236">
      <w:pPr>
        <w:widowControl w:val="0"/>
        <w:numPr>
          <w:ilvl w:val="0"/>
          <w:numId w:val="21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1134" w:hanging="567"/>
        <w:rPr>
          <w:snapToGrid/>
          <w:color w:val="000000"/>
          <w:szCs w:val="22"/>
          <w:u w:val="single"/>
          <w:lang w:val="lt-LT"/>
        </w:rPr>
      </w:pPr>
      <w:r w:rsidRPr="00D56236">
        <w:rPr>
          <w:snapToGrid/>
          <w:color w:val="000000"/>
          <w:szCs w:val="22"/>
          <w:u w:val="single"/>
          <w:lang w:val="lt-LT"/>
        </w:rPr>
        <w:t xml:space="preserve">Imaplix </w:t>
      </w:r>
      <w:r>
        <w:rPr>
          <w:snapToGrid/>
          <w:color w:val="000000"/>
          <w:szCs w:val="22"/>
          <w:u w:val="single"/>
          <w:lang w:val="lt-LT"/>
        </w:rPr>
        <w:t>2</w:t>
      </w:r>
      <w:r w:rsidRPr="00D56236">
        <w:rPr>
          <w:snapToGrid/>
          <w:color w:val="000000"/>
          <w:szCs w:val="22"/>
          <w:u w:val="single"/>
          <w:lang w:val="lt-LT"/>
        </w:rPr>
        <w:t>0</w:t>
      </w:r>
      <w:r w:rsidR="00A87582">
        <w:rPr>
          <w:snapToGrid/>
          <w:color w:val="000000"/>
          <w:szCs w:val="22"/>
          <w:u w:val="single"/>
          <w:lang w:val="lt-LT"/>
        </w:rPr>
        <w:t> mg</w:t>
      </w:r>
      <w:r w:rsidRPr="00D56236">
        <w:rPr>
          <w:snapToGrid/>
          <w:color w:val="000000"/>
          <w:szCs w:val="22"/>
          <w:u w:val="single"/>
          <w:lang w:val="lt-LT"/>
        </w:rPr>
        <w:t xml:space="preserve"> plėvele dengtos tabletės</w:t>
      </w:r>
      <w:r w:rsidRPr="00D56236">
        <w:rPr>
          <w:rFonts w:eastAsia="TimesNewRoman"/>
          <w:snapToGrid/>
          <w:szCs w:val="22"/>
          <w:lang w:val="lt-LT"/>
        </w:rPr>
        <w:t xml:space="preserve">. Kiekvienoje plėvele dengtoje tabletėje yra </w:t>
      </w:r>
      <w:r>
        <w:rPr>
          <w:rFonts w:eastAsia="TimesNewRoman"/>
          <w:snapToGrid/>
          <w:szCs w:val="22"/>
          <w:lang w:val="lt-LT"/>
        </w:rPr>
        <w:t>20</w:t>
      </w:r>
      <w:r w:rsidR="00A87582">
        <w:rPr>
          <w:rFonts w:eastAsia="TimesNewRoman"/>
          <w:snapToGrid/>
          <w:szCs w:val="22"/>
          <w:lang w:val="lt-LT"/>
        </w:rPr>
        <w:t> mg</w:t>
      </w:r>
      <w:r w:rsidRPr="00D56236">
        <w:rPr>
          <w:rFonts w:eastAsia="TimesNewRoman"/>
          <w:snapToGrid/>
          <w:szCs w:val="22"/>
          <w:lang w:val="lt-LT"/>
        </w:rPr>
        <w:t xml:space="preserve"> </w:t>
      </w:r>
      <w:r>
        <w:rPr>
          <w:rFonts w:eastAsia="TimesNewRoman"/>
          <w:snapToGrid/>
          <w:szCs w:val="22"/>
          <w:lang w:val="lt-LT"/>
        </w:rPr>
        <w:t>apremilasto</w:t>
      </w:r>
      <w:r w:rsidRPr="00D56236">
        <w:rPr>
          <w:rFonts w:eastAsia="TimesNewRoman"/>
          <w:snapToGrid/>
          <w:szCs w:val="22"/>
          <w:lang w:val="lt-LT"/>
        </w:rPr>
        <w:t>.</w:t>
      </w:r>
    </w:p>
    <w:p w14:paraId="4828F83E" w14:textId="77777777" w:rsidR="00B96890" w:rsidRPr="00D56236" w:rsidRDefault="00D56236" w:rsidP="00D56236">
      <w:pPr>
        <w:widowControl w:val="0"/>
        <w:numPr>
          <w:ilvl w:val="0"/>
          <w:numId w:val="21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1134" w:hanging="567"/>
        <w:rPr>
          <w:snapToGrid/>
          <w:color w:val="000000"/>
          <w:szCs w:val="22"/>
          <w:u w:val="single"/>
          <w:lang w:val="lt-LT"/>
        </w:rPr>
      </w:pPr>
      <w:r w:rsidRPr="00D56236">
        <w:rPr>
          <w:snapToGrid/>
          <w:color w:val="000000"/>
          <w:szCs w:val="22"/>
          <w:u w:val="single"/>
          <w:lang w:val="lt-LT"/>
        </w:rPr>
        <w:t xml:space="preserve">Imaplix </w:t>
      </w:r>
      <w:r>
        <w:rPr>
          <w:snapToGrid/>
          <w:color w:val="000000"/>
          <w:szCs w:val="22"/>
          <w:u w:val="single"/>
          <w:lang w:val="lt-LT"/>
        </w:rPr>
        <w:t>3</w:t>
      </w:r>
      <w:r w:rsidRPr="00D56236">
        <w:rPr>
          <w:snapToGrid/>
          <w:color w:val="000000"/>
          <w:szCs w:val="22"/>
          <w:u w:val="single"/>
          <w:lang w:val="lt-LT"/>
        </w:rPr>
        <w:t>0</w:t>
      </w:r>
      <w:r w:rsidR="00A87582">
        <w:rPr>
          <w:snapToGrid/>
          <w:color w:val="000000"/>
          <w:szCs w:val="22"/>
          <w:u w:val="single"/>
          <w:lang w:val="lt-LT"/>
        </w:rPr>
        <w:t> mg</w:t>
      </w:r>
      <w:r w:rsidRPr="00D56236">
        <w:rPr>
          <w:snapToGrid/>
          <w:color w:val="000000"/>
          <w:szCs w:val="22"/>
          <w:u w:val="single"/>
          <w:lang w:val="lt-LT"/>
        </w:rPr>
        <w:t xml:space="preserve"> plėvele dengtos tabletės</w:t>
      </w:r>
      <w:r w:rsidRPr="00D56236">
        <w:rPr>
          <w:rFonts w:eastAsia="TimesNewRoman"/>
          <w:snapToGrid/>
          <w:szCs w:val="22"/>
          <w:lang w:val="lt-LT"/>
        </w:rPr>
        <w:t xml:space="preserve">. Kiekvienoje plėvele dengtoje tabletėje yra </w:t>
      </w:r>
      <w:r>
        <w:rPr>
          <w:rFonts w:eastAsia="TimesNewRoman"/>
          <w:snapToGrid/>
          <w:szCs w:val="22"/>
          <w:lang w:val="lt-LT"/>
        </w:rPr>
        <w:t>30</w:t>
      </w:r>
      <w:r w:rsidR="00A87582">
        <w:rPr>
          <w:rFonts w:eastAsia="TimesNewRoman"/>
          <w:snapToGrid/>
          <w:szCs w:val="22"/>
          <w:lang w:val="lt-LT"/>
        </w:rPr>
        <w:t> mg</w:t>
      </w:r>
      <w:r w:rsidRPr="00D56236">
        <w:rPr>
          <w:rFonts w:eastAsia="TimesNewRoman"/>
          <w:snapToGrid/>
          <w:szCs w:val="22"/>
          <w:lang w:val="lt-LT"/>
        </w:rPr>
        <w:t xml:space="preserve"> </w:t>
      </w:r>
      <w:r>
        <w:rPr>
          <w:rFonts w:eastAsia="TimesNewRoman"/>
          <w:snapToGrid/>
          <w:szCs w:val="22"/>
          <w:lang w:val="lt-LT"/>
        </w:rPr>
        <w:t>apremilasto</w:t>
      </w:r>
      <w:r w:rsidRPr="00D56236">
        <w:rPr>
          <w:rFonts w:eastAsia="TimesNewRoman"/>
          <w:snapToGrid/>
          <w:szCs w:val="22"/>
          <w:lang w:val="lt-LT"/>
        </w:rPr>
        <w:t>.</w:t>
      </w:r>
    </w:p>
    <w:p w14:paraId="66C83578" w14:textId="77777777" w:rsidR="00D56236" w:rsidRPr="00D56236" w:rsidRDefault="00776FBE" w:rsidP="00D56236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rFonts w:eastAsia="TimesNewRoman"/>
          <w:snapToGrid/>
          <w:szCs w:val="22"/>
          <w:lang w:val="lt-LT"/>
        </w:rPr>
      </w:pPr>
      <w:r w:rsidRPr="000850E2">
        <w:rPr>
          <w:snapToGrid/>
          <w:szCs w:val="22"/>
          <w:lang w:val="lt-LT"/>
        </w:rPr>
        <w:t>Pagalbinės medžiagos</w:t>
      </w:r>
      <w:r w:rsidR="00D56236">
        <w:rPr>
          <w:snapToGrid/>
          <w:szCs w:val="22"/>
          <w:lang w:val="lt-LT"/>
        </w:rPr>
        <w:t>:</w:t>
      </w:r>
    </w:p>
    <w:p w14:paraId="29B8195B" w14:textId="77777777" w:rsidR="00D56236" w:rsidRPr="00D56236" w:rsidRDefault="00D56236" w:rsidP="00D56236">
      <w:pPr>
        <w:widowControl w:val="0"/>
        <w:numPr>
          <w:ilvl w:val="0"/>
          <w:numId w:val="21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1134" w:hanging="567"/>
        <w:rPr>
          <w:snapToGrid/>
          <w:color w:val="000000"/>
          <w:szCs w:val="22"/>
          <w:lang w:val="lt-LT"/>
        </w:rPr>
      </w:pPr>
      <w:r w:rsidRPr="00D56236">
        <w:rPr>
          <w:snapToGrid/>
          <w:color w:val="000000"/>
          <w:szCs w:val="22"/>
          <w:u w:val="single"/>
          <w:lang w:val="lt-LT"/>
        </w:rPr>
        <w:t>Tabletės šerdis</w:t>
      </w:r>
      <w:r w:rsidRPr="00D56236">
        <w:rPr>
          <w:snapToGrid/>
          <w:color w:val="000000"/>
          <w:szCs w:val="22"/>
          <w:lang w:val="lt-LT"/>
        </w:rPr>
        <w:t>: mikrokristalinė celiuliozė (E 460), laktozė, kroskarmeliozės natrio druska (E 468), bevandenis koloidinis silicio dioksidas (E 551) ir magnio stearatas (E 470b).</w:t>
      </w:r>
    </w:p>
    <w:p w14:paraId="16B18CF5" w14:textId="040A7525" w:rsidR="00D56236" w:rsidRPr="00D56236" w:rsidRDefault="00E2566F" w:rsidP="00D56236">
      <w:pPr>
        <w:widowControl w:val="0"/>
        <w:numPr>
          <w:ilvl w:val="0"/>
          <w:numId w:val="21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1134" w:hanging="567"/>
        <w:rPr>
          <w:rFonts w:eastAsia="TimesNewRoman"/>
          <w:snapToGrid/>
          <w:szCs w:val="22"/>
          <w:lang w:val="lt-LT"/>
        </w:rPr>
      </w:pPr>
      <w:r>
        <w:rPr>
          <w:snapToGrid/>
          <w:color w:val="000000"/>
          <w:szCs w:val="22"/>
          <w:u w:val="single"/>
          <w:lang w:val="lt-LT"/>
        </w:rPr>
        <w:t>Tabletės p</w:t>
      </w:r>
      <w:r w:rsidR="00D56236" w:rsidRPr="00D56236">
        <w:rPr>
          <w:snapToGrid/>
          <w:color w:val="000000"/>
          <w:szCs w:val="22"/>
          <w:u w:val="single"/>
          <w:lang w:val="lt-LT"/>
        </w:rPr>
        <w:t>lėvelė</w:t>
      </w:r>
      <w:r w:rsidR="00D56236" w:rsidRPr="00D56236">
        <w:rPr>
          <w:snapToGrid/>
          <w:color w:val="000000"/>
          <w:szCs w:val="22"/>
          <w:lang w:val="lt-LT"/>
        </w:rPr>
        <w:t>: hidroksipropilceliuliozė (E 463), hipromeliozė (E 464), titano dioksidas (E 171), talkas, raudonasis geležies oksidas (E 172) ir geltonasis geležies oksidas (E 172)</w:t>
      </w:r>
      <w:r w:rsidR="00D56236">
        <w:rPr>
          <w:snapToGrid/>
          <w:color w:val="000000"/>
          <w:szCs w:val="22"/>
          <w:lang w:val="lt-LT"/>
        </w:rPr>
        <w:t>.</w:t>
      </w:r>
    </w:p>
    <w:p w14:paraId="34793EC3" w14:textId="77777777" w:rsidR="00A87582" w:rsidRDefault="00A87582" w:rsidP="00A87582">
      <w:pPr>
        <w:widowControl w:val="0"/>
        <w:tabs>
          <w:tab w:val="clear" w:pos="567"/>
        </w:tabs>
        <w:spacing w:line="240" w:lineRule="auto"/>
        <w:ind w:firstLine="567"/>
        <w:rPr>
          <w:rFonts w:eastAsia="TimesNewRoman"/>
          <w:snapToGrid/>
          <w:szCs w:val="22"/>
          <w:lang w:val="lt-LT"/>
        </w:rPr>
      </w:pPr>
      <w:r>
        <w:rPr>
          <w:snapToGrid/>
          <w:szCs w:val="22"/>
          <w:lang w:val="lt-LT"/>
        </w:rPr>
        <w:t xml:space="preserve">Be to, 30 mg plėvele dengtose tabletėse yra juodojo geležies oksido </w:t>
      </w:r>
      <w:r w:rsidRPr="000850E2">
        <w:rPr>
          <w:rFonts w:eastAsia="TimesNewRoman"/>
          <w:snapToGrid/>
          <w:szCs w:val="22"/>
          <w:lang w:val="lt-LT"/>
        </w:rPr>
        <w:t>(E 172)</w:t>
      </w:r>
      <w:r>
        <w:rPr>
          <w:rFonts w:eastAsia="TimesNewRoman"/>
          <w:snapToGrid/>
          <w:szCs w:val="22"/>
          <w:lang w:val="lt-LT"/>
        </w:rPr>
        <w:t>.</w:t>
      </w:r>
    </w:p>
    <w:p w14:paraId="2A699BAD" w14:textId="77777777" w:rsidR="00776FBE" w:rsidRPr="000850E2" w:rsidRDefault="00776FBE" w:rsidP="00AB3C1A">
      <w:pPr>
        <w:widowControl w:val="0"/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308617B6" w14:textId="77777777" w:rsidR="00776FBE" w:rsidRPr="000850E2" w:rsidRDefault="00BD117F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  <w:r w:rsidRPr="000850E2">
        <w:rPr>
          <w:b/>
          <w:bCs/>
          <w:snapToGrid/>
          <w:szCs w:val="22"/>
          <w:lang w:val="lt-LT"/>
        </w:rPr>
        <w:t>Imaplix</w:t>
      </w:r>
      <w:r w:rsidR="00776FBE" w:rsidRPr="000850E2">
        <w:rPr>
          <w:b/>
          <w:bCs/>
          <w:snapToGrid/>
          <w:szCs w:val="22"/>
          <w:lang w:val="lt-LT"/>
        </w:rPr>
        <w:t xml:space="preserve"> išvaizda ir kiekis pakuotėje</w:t>
      </w:r>
    </w:p>
    <w:p w14:paraId="23486F1F" w14:textId="77777777" w:rsidR="00A87582" w:rsidRPr="00645998" w:rsidRDefault="00A87582" w:rsidP="00A8758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color w:val="000000"/>
          <w:szCs w:val="22"/>
          <w:lang w:val="lt-LT"/>
        </w:rPr>
      </w:pPr>
      <w:r w:rsidRPr="00A87582">
        <w:rPr>
          <w:snapToGrid/>
          <w:color w:val="000000"/>
          <w:szCs w:val="22"/>
          <w:lang w:val="lt-LT"/>
        </w:rPr>
        <w:t>Im</w:t>
      </w:r>
      <w:r w:rsidRPr="00645998">
        <w:rPr>
          <w:snapToGrid/>
          <w:color w:val="000000"/>
          <w:szCs w:val="22"/>
          <w:lang w:val="lt-LT"/>
        </w:rPr>
        <w:t>aplix 10 mg plėvele dengt</w:t>
      </w:r>
      <w:r w:rsidR="00267334" w:rsidRPr="00645998">
        <w:rPr>
          <w:snapToGrid/>
          <w:color w:val="000000"/>
          <w:szCs w:val="22"/>
          <w:lang w:val="lt-LT"/>
        </w:rPr>
        <w:t>a</w:t>
      </w:r>
      <w:r w:rsidRPr="00645998">
        <w:rPr>
          <w:snapToGrid/>
          <w:color w:val="000000"/>
          <w:szCs w:val="22"/>
          <w:lang w:val="lt-LT"/>
        </w:rPr>
        <w:t xml:space="preserve"> tabletė yra rausva, pailga, 10 mg plėvele dengta tabletė, </w:t>
      </w:r>
      <w:r w:rsidR="00E2566F">
        <w:rPr>
          <w:snapToGrid/>
          <w:color w:val="000000"/>
          <w:szCs w:val="22"/>
          <w:lang w:val="lt-LT"/>
        </w:rPr>
        <w:t xml:space="preserve">kurios </w:t>
      </w:r>
      <w:r w:rsidRPr="00645998">
        <w:rPr>
          <w:snapToGrid/>
          <w:color w:val="000000"/>
          <w:szCs w:val="22"/>
          <w:lang w:val="lt-LT"/>
        </w:rPr>
        <w:t xml:space="preserve">vienoje pusėje įspausta „10“, kita pusė lygi, ilgis yra 8 mm, plotis </w:t>
      </w:r>
      <w:r w:rsidRPr="00645998">
        <w:rPr>
          <w:snapToGrid/>
          <w:szCs w:val="22"/>
          <w:lang w:val="lt-LT"/>
        </w:rPr>
        <w:t>–</w:t>
      </w:r>
      <w:r w:rsidRPr="00645998">
        <w:rPr>
          <w:snapToGrid/>
          <w:color w:val="000000"/>
          <w:szCs w:val="22"/>
          <w:lang w:val="lt-LT"/>
        </w:rPr>
        <w:t xml:space="preserve"> 3 mm.</w:t>
      </w:r>
    </w:p>
    <w:p w14:paraId="2CDBAF1C" w14:textId="77777777" w:rsidR="00A87582" w:rsidRPr="00645998" w:rsidRDefault="00A87582" w:rsidP="00A8758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color w:val="000000"/>
          <w:szCs w:val="22"/>
          <w:lang w:val="lt-LT"/>
        </w:rPr>
      </w:pPr>
    </w:p>
    <w:p w14:paraId="02D99D84" w14:textId="77777777" w:rsidR="00A87582" w:rsidRPr="00645998" w:rsidRDefault="00A87582" w:rsidP="00A8758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color w:val="000000"/>
          <w:szCs w:val="22"/>
          <w:lang w:val="lt-LT"/>
        </w:rPr>
      </w:pPr>
      <w:r w:rsidRPr="00645998">
        <w:rPr>
          <w:snapToGrid/>
          <w:color w:val="000000"/>
          <w:szCs w:val="22"/>
          <w:lang w:val="lt-LT"/>
        </w:rPr>
        <w:t>Imaplix 20 mg plėvele dengt</w:t>
      </w:r>
      <w:r w:rsidR="004658FF" w:rsidRPr="00645998">
        <w:rPr>
          <w:snapToGrid/>
          <w:color w:val="000000"/>
          <w:szCs w:val="22"/>
          <w:lang w:val="lt-LT"/>
        </w:rPr>
        <w:t>a</w:t>
      </w:r>
      <w:r w:rsidRPr="00645998">
        <w:rPr>
          <w:snapToGrid/>
          <w:color w:val="000000"/>
          <w:szCs w:val="22"/>
          <w:lang w:val="lt-LT"/>
        </w:rPr>
        <w:t xml:space="preserve"> tabletė yra oranžinė, pailga, 20 mg plėvele dengta tabletė, </w:t>
      </w:r>
      <w:r w:rsidR="00E2566F">
        <w:rPr>
          <w:snapToGrid/>
          <w:color w:val="000000"/>
          <w:szCs w:val="22"/>
          <w:lang w:val="lt-LT"/>
        </w:rPr>
        <w:t xml:space="preserve">kurios </w:t>
      </w:r>
      <w:r w:rsidRPr="00645998">
        <w:rPr>
          <w:snapToGrid/>
          <w:color w:val="000000"/>
          <w:szCs w:val="22"/>
          <w:lang w:val="lt-LT"/>
        </w:rPr>
        <w:t xml:space="preserve">vienoje pusėje įspausta „20“, kita pusė lygi, ilgis yra 12 mm, plotis </w:t>
      </w:r>
      <w:r w:rsidRPr="00645998">
        <w:rPr>
          <w:snapToGrid/>
          <w:szCs w:val="22"/>
          <w:lang w:val="lt-LT"/>
        </w:rPr>
        <w:t>–</w:t>
      </w:r>
      <w:r w:rsidRPr="00645998">
        <w:rPr>
          <w:snapToGrid/>
          <w:color w:val="000000"/>
          <w:szCs w:val="22"/>
          <w:lang w:val="lt-LT"/>
        </w:rPr>
        <w:t xml:space="preserve"> 6 mm.</w:t>
      </w:r>
    </w:p>
    <w:p w14:paraId="717C8A58" w14:textId="77777777" w:rsidR="00A87582" w:rsidRPr="00645998" w:rsidRDefault="00A87582" w:rsidP="00A8758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color w:val="000000"/>
          <w:szCs w:val="22"/>
          <w:lang w:val="lt-LT"/>
        </w:rPr>
      </w:pPr>
    </w:p>
    <w:p w14:paraId="51D4576B" w14:textId="77777777" w:rsidR="00317E10" w:rsidRDefault="00A87582" w:rsidP="00A8758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color w:val="000000"/>
          <w:szCs w:val="22"/>
          <w:lang w:val="lt-LT"/>
        </w:rPr>
      </w:pPr>
      <w:r w:rsidRPr="00645998">
        <w:rPr>
          <w:snapToGrid/>
          <w:color w:val="000000"/>
          <w:szCs w:val="22"/>
          <w:lang w:val="lt-LT"/>
        </w:rPr>
        <w:t>Imaplix 30 mg plėvele dengt</w:t>
      </w:r>
      <w:r w:rsidR="004658FF" w:rsidRPr="00645998">
        <w:rPr>
          <w:snapToGrid/>
          <w:color w:val="000000"/>
          <w:szCs w:val="22"/>
          <w:lang w:val="lt-LT"/>
        </w:rPr>
        <w:t>a</w:t>
      </w:r>
      <w:r w:rsidRPr="00645998">
        <w:rPr>
          <w:snapToGrid/>
          <w:color w:val="000000"/>
          <w:szCs w:val="22"/>
          <w:lang w:val="lt-LT"/>
        </w:rPr>
        <w:t xml:space="preserve"> tabletė yra rausvai ruda, pailga, 30 mg plėvele dengta tabletė, </w:t>
      </w:r>
      <w:r w:rsidR="00E2566F">
        <w:rPr>
          <w:snapToGrid/>
          <w:color w:val="000000"/>
          <w:szCs w:val="22"/>
          <w:lang w:val="lt-LT"/>
        </w:rPr>
        <w:t xml:space="preserve">kurios </w:t>
      </w:r>
      <w:r w:rsidRPr="00645998">
        <w:rPr>
          <w:snapToGrid/>
          <w:color w:val="000000"/>
          <w:szCs w:val="22"/>
          <w:lang w:val="lt-LT"/>
        </w:rPr>
        <w:t xml:space="preserve">abi pusės lygios, ilgis yra 13 mm, plotis </w:t>
      </w:r>
      <w:r w:rsidRPr="00645998">
        <w:rPr>
          <w:snapToGrid/>
          <w:szCs w:val="22"/>
          <w:lang w:val="lt-LT"/>
        </w:rPr>
        <w:t>–</w:t>
      </w:r>
      <w:r w:rsidRPr="00645998">
        <w:rPr>
          <w:snapToGrid/>
          <w:color w:val="000000"/>
          <w:szCs w:val="22"/>
          <w:lang w:val="lt-LT"/>
        </w:rPr>
        <w:t xml:space="preserve"> 7 mm.</w:t>
      </w:r>
    </w:p>
    <w:p w14:paraId="5A2A819B" w14:textId="77777777" w:rsidR="00A87582" w:rsidRDefault="00A87582" w:rsidP="00A8758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color w:val="000000"/>
          <w:szCs w:val="22"/>
          <w:lang w:val="lt-LT"/>
        </w:rPr>
      </w:pPr>
    </w:p>
    <w:p w14:paraId="2BBAFA11" w14:textId="77777777" w:rsidR="00A87582" w:rsidRPr="00A87582" w:rsidRDefault="00A87582" w:rsidP="00A8758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color w:val="000000"/>
          <w:szCs w:val="22"/>
          <w:u w:val="single"/>
          <w:lang w:val="lt-LT"/>
        </w:rPr>
      </w:pPr>
      <w:r w:rsidRPr="00A87582">
        <w:rPr>
          <w:snapToGrid/>
          <w:color w:val="000000"/>
          <w:szCs w:val="22"/>
          <w:u w:val="single"/>
          <w:lang w:val="lt-LT"/>
        </w:rPr>
        <w:t>Pakuočių dydžiai</w:t>
      </w:r>
    </w:p>
    <w:p w14:paraId="3F182116" w14:textId="77777777" w:rsidR="00A87582" w:rsidRPr="00A87582" w:rsidRDefault="00A87582" w:rsidP="002F7D55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A87582">
        <w:rPr>
          <w:snapToGrid/>
          <w:szCs w:val="22"/>
          <w:lang w:val="lt-LT"/>
        </w:rPr>
        <w:t>Gydymo pradžios pakuotė yra sulenkiamas dėklas, kuriame yra 27 plėvele dengtos tabletės: 4 x 10</w:t>
      </w:r>
      <w:r>
        <w:rPr>
          <w:snapToGrid/>
          <w:szCs w:val="22"/>
          <w:lang w:val="lt-LT"/>
        </w:rPr>
        <w:t> mg</w:t>
      </w:r>
      <w:r w:rsidRPr="00A87582">
        <w:rPr>
          <w:snapToGrid/>
          <w:szCs w:val="22"/>
          <w:lang w:val="lt-LT"/>
        </w:rPr>
        <w:t xml:space="preserve"> tabletės, 4 x 20</w:t>
      </w:r>
      <w:r>
        <w:rPr>
          <w:snapToGrid/>
          <w:szCs w:val="22"/>
          <w:lang w:val="lt-LT"/>
        </w:rPr>
        <w:t> mg</w:t>
      </w:r>
      <w:r w:rsidRPr="00A87582">
        <w:rPr>
          <w:snapToGrid/>
          <w:szCs w:val="22"/>
          <w:lang w:val="lt-LT"/>
        </w:rPr>
        <w:t xml:space="preserve"> tabletės ir 19 x 30</w:t>
      </w:r>
      <w:r>
        <w:rPr>
          <w:snapToGrid/>
          <w:szCs w:val="22"/>
          <w:lang w:val="lt-LT"/>
        </w:rPr>
        <w:t> mg</w:t>
      </w:r>
      <w:r w:rsidRPr="00A87582">
        <w:rPr>
          <w:snapToGrid/>
          <w:szCs w:val="22"/>
          <w:lang w:val="lt-LT"/>
        </w:rPr>
        <w:t xml:space="preserve"> tablečių.</w:t>
      </w:r>
    </w:p>
    <w:p w14:paraId="1BBA2AB4" w14:textId="77777777" w:rsidR="00A87582" w:rsidRPr="00A87582" w:rsidRDefault="00A87582" w:rsidP="00A87582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A87582">
        <w:rPr>
          <w:snapToGrid/>
          <w:szCs w:val="22"/>
          <w:lang w:val="lt-LT"/>
        </w:rPr>
        <w:t>Vieno mėnesio standartinėje pakuotėje yra 56 x 30</w:t>
      </w:r>
      <w:r>
        <w:rPr>
          <w:snapToGrid/>
          <w:szCs w:val="22"/>
          <w:lang w:val="lt-LT"/>
        </w:rPr>
        <w:t> mg</w:t>
      </w:r>
      <w:r w:rsidRPr="00A87582">
        <w:rPr>
          <w:snapToGrid/>
          <w:szCs w:val="22"/>
          <w:lang w:val="lt-LT"/>
        </w:rPr>
        <w:t xml:space="preserve"> plėvele dengtos tabletės.</w:t>
      </w:r>
    </w:p>
    <w:p w14:paraId="5004E979" w14:textId="77777777" w:rsidR="00317E10" w:rsidRPr="000850E2" w:rsidRDefault="00A87582" w:rsidP="00A87582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rFonts w:eastAsia="TimesNewRoman"/>
          <w:snapToGrid/>
          <w:szCs w:val="22"/>
          <w:lang w:val="lt-LT"/>
        </w:rPr>
      </w:pPr>
      <w:r w:rsidRPr="00A87582">
        <w:rPr>
          <w:snapToGrid/>
          <w:szCs w:val="22"/>
          <w:lang w:val="lt-LT"/>
        </w:rPr>
        <w:t>Trijų mėnesių standartinėje pakuotėje yra 168 x 30</w:t>
      </w:r>
      <w:r>
        <w:rPr>
          <w:snapToGrid/>
          <w:szCs w:val="22"/>
          <w:lang w:val="lt-LT"/>
        </w:rPr>
        <w:t> mg</w:t>
      </w:r>
      <w:r w:rsidRPr="00A87582">
        <w:rPr>
          <w:snapToGrid/>
          <w:szCs w:val="22"/>
          <w:lang w:val="lt-LT"/>
        </w:rPr>
        <w:t xml:space="preserve"> plėvele dengtos tabletės.</w:t>
      </w:r>
    </w:p>
    <w:p w14:paraId="677D95A1" w14:textId="77777777" w:rsidR="00776FBE" w:rsidRPr="000850E2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57E2370D" w14:textId="77777777" w:rsidR="00776FBE" w:rsidRPr="000850E2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  <w:r w:rsidRPr="000850E2">
        <w:rPr>
          <w:b/>
          <w:bCs/>
          <w:snapToGrid/>
          <w:szCs w:val="22"/>
          <w:lang w:val="lt-LT"/>
        </w:rPr>
        <w:t>Registruotojas ir gamintojas</w:t>
      </w:r>
    </w:p>
    <w:p w14:paraId="1C66C757" w14:textId="77777777" w:rsidR="00776FBE" w:rsidRPr="000850E2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</w:p>
    <w:p w14:paraId="2DFA1160" w14:textId="77777777" w:rsidR="00776FBE" w:rsidRPr="000850E2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i/>
          <w:snapToGrid/>
          <w:szCs w:val="22"/>
          <w:lang w:val="lt-LT"/>
        </w:rPr>
      </w:pPr>
      <w:r w:rsidRPr="000850E2">
        <w:rPr>
          <w:bCs/>
          <w:i/>
          <w:snapToGrid/>
          <w:szCs w:val="22"/>
          <w:lang w:val="lt-LT"/>
        </w:rPr>
        <w:t>Registruotojas</w:t>
      </w:r>
    </w:p>
    <w:p w14:paraId="6D794F43" w14:textId="77777777" w:rsidR="00DE66E0" w:rsidRPr="00E40CBD" w:rsidRDefault="00DE66E0" w:rsidP="00DE66E0">
      <w:pPr>
        <w:widowControl w:val="0"/>
        <w:tabs>
          <w:tab w:val="clear" w:pos="567"/>
          <w:tab w:val="left" w:pos="1296"/>
        </w:tabs>
        <w:spacing w:line="240" w:lineRule="auto"/>
        <w:rPr>
          <w:szCs w:val="22"/>
          <w:lang w:val="lt-LT"/>
        </w:rPr>
      </w:pPr>
      <w:r w:rsidRPr="00E40CBD">
        <w:rPr>
          <w:szCs w:val="22"/>
          <w:lang w:val="lt-LT"/>
        </w:rPr>
        <w:t>UAB Norameda</w:t>
      </w:r>
    </w:p>
    <w:p w14:paraId="61E2B0CD" w14:textId="77777777" w:rsidR="00DE66E0" w:rsidRPr="00E40CBD" w:rsidRDefault="00DE66E0" w:rsidP="00DE66E0">
      <w:pPr>
        <w:widowControl w:val="0"/>
        <w:tabs>
          <w:tab w:val="clear" w:pos="567"/>
          <w:tab w:val="left" w:pos="1296"/>
        </w:tabs>
        <w:spacing w:line="240" w:lineRule="auto"/>
        <w:rPr>
          <w:szCs w:val="22"/>
          <w:lang w:val="lt-LT"/>
        </w:rPr>
      </w:pPr>
      <w:r w:rsidRPr="00E40CBD">
        <w:rPr>
          <w:szCs w:val="22"/>
          <w:lang w:val="lt-LT"/>
        </w:rPr>
        <w:t xml:space="preserve">Meistrų </w:t>
      </w:r>
      <w:r>
        <w:rPr>
          <w:szCs w:val="22"/>
          <w:lang w:val="lt-LT"/>
        </w:rPr>
        <w:t xml:space="preserve">g. </w:t>
      </w:r>
      <w:r w:rsidRPr="00E40CBD">
        <w:rPr>
          <w:szCs w:val="22"/>
          <w:lang w:val="lt-LT"/>
        </w:rPr>
        <w:t>8A</w:t>
      </w:r>
    </w:p>
    <w:p w14:paraId="50A5A53A" w14:textId="77777777" w:rsidR="00DE66E0" w:rsidRPr="00E40CBD" w:rsidRDefault="00DE66E0" w:rsidP="00DE66E0">
      <w:pPr>
        <w:widowControl w:val="0"/>
        <w:tabs>
          <w:tab w:val="clear" w:pos="567"/>
          <w:tab w:val="left" w:pos="1296"/>
        </w:tabs>
        <w:spacing w:line="240" w:lineRule="auto"/>
        <w:rPr>
          <w:szCs w:val="22"/>
          <w:lang w:val="lt-LT"/>
        </w:rPr>
      </w:pPr>
      <w:r w:rsidRPr="00E40CBD">
        <w:rPr>
          <w:szCs w:val="22"/>
          <w:lang w:val="lt-LT"/>
        </w:rPr>
        <w:t>LT-02189 Vilnius</w:t>
      </w:r>
    </w:p>
    <w:p w14:paraId="7DC08C77" w14:textId="77777777" w:rsidR="00DE66E0" w:rsidRPr="00E40CBD" w:rsidRDefault="00DE66E0" w:rsidP="00DE66E0">
      <w:pPr>
        <w:widowControl w:val="0"/>
        <w:tabs>
          <w:tab w:val="clear" w:pos="567"/>
          <w:tab w:val="left" w:pos="1296"/>
        </w:tabs>
        <w:spacing w:line="240" w:lineRule="auto"/>
        <w:rPr>
          <w:szCs w:val="22"/>
          <w:lang w:val="lt-LT"/>
        </w:rPr>
      </w:pPr>
      <w:r w:rsidRPr="00E40CBD">
        <w:rPr>
          <w:szCs w:val="22"/>
          <w:lang w:val="lt-LT"/>
        </w:rPr>
        <w:t>Lietuva</w:t>
      </w:r>
    </w:p>
    <w:p w14:paraId="5ED9AEBC" w14:textId="77777777" w:rsidR="00776FBE" w:rsidRPr="000850E2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601145BA" w14:textId="77777777" w:rsidR="00776FBE" w:rsidRDefault="00776FBE" w:rsidP="00AB3C1A">
      <w:pPr>
        <w:widowControl w:val="0"/>
        <w:tabs>
          <w:tab w:val="clear" w:pos="567"/>
        </w:tabs>
        <w:spacing w:line="240" w:lineRule="auto"/>
        <w:ind w:left="142" w:hanging="142"/>
        <w:rPr>
          <w:bCs/>
          <w:i/>
          <w:snapToGrid/>
          <w:szCs w:val="22"/>
          <w:lang w:val="lt-LT"/>
        </w:rPr>
      </w:pPr>
      <w:r w:rsidRPr="000850E2">
        <w:rPr>
          <w:bCs/>
          <w:i/>
          <w:snapToGrid/>
          <w:szCs w:val="22"/>
          <w:lang w:val="lt-LT"/>
        </w:rPr>
        <w:t>Gamintoja</w:t>
      </w:r>
      <w:r w:rsidR="00DD6DD2" w:rsidRPr="000850E2">
        <w:rPr>
          <w:bCs/>
          <w:i/>
          <w:snapToGrid/>
          <w:szCs w:val="22"/>
          <w:lang w:val="lt-LT"/>
        </w:rPr>
        <w:t>s</w:t>
      </w:r>
    </w:p>
    <w:p w14:paraId="11ACCBD6" w14:textId="77777777" w:rsidR="00DE66E0" w:rsidRPr="007F15A7" w:rsidRDefault="00DE66E0" w:rsidP="00DE66E0">
      <w:pPr>
        <w:rPr>
          <w:color w:val="000000"/>
        </w:rPr>
      </w:pPr>
      <w:r w:rsidRPr="007F15A7">
        <w:rPr>
          <w:color w:val="000000"/>
        </w:rPr>
        <w:t>Pharmadox Healthcare Ltd.</w:t>
      </w:r>
    </w:p>
    <w:p w14:paraId="2D148D5C" w14:textId="77777777" w:rsidR="00DE66E0" w:rsidRPr="007F15A7" w:rsidRDefault="00DE66E0" w:rsidP="00DE66E0">
      <w:pPr>
        <w:rPr>
          <w:color w:val="000000"/>
        </w:rPr>
      </w:pPr>
      <w:r w:rsidRPr="007F15A7">
        <w:rPr>
          <w:color w:val="000000"/>
        </w:rPr>
        <w:t>KW20A Kordin Industrial Park,</w:t>
      </w:r>
    </w:p>
    <w:p w14:paraId="087FDA3E" w14:textId="77777777" w:rsidR="00DE66E0" w:rsidRPr="007F15A7" w:rsidRDefault="00DE66E0" w:rsidP="00DE66E0">
      <w:pPr>
        <w:rPr>
          <w:color w:val="000000"/>
        </w:rPr>
      </w:pPr>
      <w:r w:rsidRPr="007F15A7">
        <w:rPr>
          <w:color w:val="000000"/>
        </w:rPr>
        <w:t>Paola PLA 3000, Malta</w:t>
      </w:r>
    </w:p>
    <w:p w14:paraId="2BE42B81" w14:textId="77777777" w:rsidR="00DE66E0" w:rsidRPr="007F15A7" w:rsidRDefault="00DE66E0" w:rsidP="00DE66E0">
      <w:pPr>
        <w:rPr>
          <w:color w:val="000000"/>
        </w:rPr>
      </w:pPr>
    </w:p>
    <w:p w14:paraId="6B65C96E" w14:textId="77777777" w:rsidR="00DE66E0" w:rsidRPr="00DE66E0" w:rsidRDefault="00DE66E0" w:rsidP="00DE66E0">
      <w:pPr>
        <w:rPr>
          <w:color w:val="000000"/>
          <w:highlight w:val="lightGray"/>
        </w:rPr>
      </w:pPr>
      <w:r w:rsidRPr="00DE66E0">
        <w:rPr>
          <w:color w:val="000000"/>
          <w:highlight w:val="lightGray"/>
        </w:rPr>
        <w:t>Adalvo Limited</w:t>
      </w:r>
    </w:p>
    <w:p w14:paraId="3AED6B6F" w14:textId="77777777" w:rsidR="00DE66E0" w:rsidRPr="00DE66E0" w:rsidRDefault="00DE66E0" w:rsidP="00DE66E0">
      <w:pPr>
        <w:rPr>
          <w:color w:val="000000"/>
          <w:highlight w:val="lightGray"/>
        </w:rPr>
      </w:pPr>
      <w:r w:rsidRPr="00DE66E0">
        <w:rPr>
          <w:color w:val="000000"/>
          <w:highlight w:val="lightGray"/>
        </w:rPr>
        <w:t>Malta Life Sciences Park,</w:t>
      </w:r>
    </w:p>
    <w:p w14:paraId="413F5F82" w14:textId="77777777" w:rsidR="00DE66E0" w:rsidRPr="00DE66E0" w:rsidRDefault="00DE66E0" w:rsidP="00DE66E0">
      <w:pPr>
        <w:rPr>
          <w:color w:val="000000"/>
          <w:highlight w:val="lightGray"/>
        </w:rPr>
      </w:pPr>
      <w:r w:rsidRPr="00DE66E0">
        <w:rPr>
          <w:color w:val="000000"/>
          <w:highlight w:val="lightGray"/>
        </w:rPr>
        <w:t>Building 1, Level 4, Sir Temi Zammit Buildings,</w:t>
      </w:r>
    </w:p>
    <w:p w14:paraId="373FE46E" w14:textId="77777777" w:rsidR="00DE66E0" w:rsidRPr="00DE66E0" w:rsidRDefault="00DE66E0" w:rsidP="00DE66E0">
      <w:pPr>
        <w:rPr>
          <w:color w:val="000000"/>
        </w:rPr>
      </w:pPr>
      <w:r w:rsidRPr="00DE66E0">
        <w:rPr>
          <w:color w:val="000000"/>
          <w:highlight w:val="lightGray"/>
        </w:rPr>
        <w:t>San Gwann, SGN 3000, Malta</w:t>
      </w:r>
    </w:p>
    <w:p w14:paraId="292B2083" w14:textId="77777777" w:rsidR="00776FBE" w:rsidRPr="000850E2" w:rsidRDefault="00776FBE" w:rsidP="00AB3C1A">
      <w:pPr>
        <w:widowControl w:val="0"/>
        <w:tabs>
          <w:tab w:val="clear" w:pos="567"/>
        </w:tabs>
        <w:spacing w:line="240" w:lineRule="auto"/>
        <w:rPr>
          <w:snapToGrid/>
          <w:szCs w:val="24"/>
          <w:lang w:val="lt-LT"/>
        </w:rPr>
      </w:pPr>
    </w:p>
    <w:p w14:paraId="768AFF2E" w14:textId="77777777" w:rsidR="00776FBE" w:rsidRPr="000850E2" w:rsidRDefault="00776FBE" w:rsidP="00AB3C1A">
      <w:pPr>
        <w:widowControl w:val="0"/>
        <w:numPr>
          <w:ilvl w:val="12"/>
          <w:numId w:val="0"/>
        </w:numPr>
        <w:spacing w:line="240" w:lineRule="auto"/>
        <w:ind w:right="-2"/>
        <w:rPr>
          <w:szCs w:val="24"/>
          <w:lang w:val="lt-LT"/>
        </w:rPr>
      </w:pPr>
      <w:r w:rsidRPr="000850E2">
        <w:rPr>
          <w:szCs w:val="24"/>
          <w:lang w:val="lt-LT"/>
        </w:rPr>
        <w:t>Jeigu apie šį vaistą norite sužinoti daugiau, kreipkitės į vietinį registruotojo atstovą.</w:t>
      </w:r>
    </w:p>
    <w:p w14:paraId="4D6C6D63" w14:textId="77777777" w:rsidR="00DD6DD2" w:rsidRPr="000850E2" w:rsidRDefault="00DD6DD2" w:rsidP="00AB3C1A">
      <w:pPr>
        <w:widowControl w:val="0"/>
        <w:numPr>
          <w:ilvl w:val="12"/>
          <w:numId w:val="0"/>
        </w:numPr>
        <w:spacing w:line="240" w:lineRule="auto"/>
        <w:ind w:right="-2"/>
        <w:rPr>
          <w:szCs w:val="24"/>
          <w:lang w:val="lt-LT"/>
        </w:rPr>
      </w:pPr>
    </w:p>
    <w:p w14:paraId="53AD5B89" w14:textId="77777777" w:rsidR="00776FBE" w:rsidRPr="000850E2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3C9D782D" w14:textId="77777777" w:rsidR="00776FBE" w:rsidRPr="000850E2" w:rsidRDefault="00A87582" w:rsidP="00AB3C1A">
      <w:pPr>
        <w:widowControl w:val="0"/>
        <w:numPr>
          <w:ilvl w:val="12"/>
          <w:numId w:val="0"/>
        </w:numPr>
        <w:rPr>
          <w:lang w:val="lt-LT"/>
        </w:rPr>
      </w:pPr>
      <w:r w:rsidRPr="00A87582">
        <w:rPr>
          <w:b/>
          <w:lang w:val="lt-LT"/>
        </w:rPr>
        <w:t>Šis vaistas Europos ekonominės erdvės valstybėse narėse ir Jungtinėje Karalystėje (Šiaurės Airijoje) registruotas tokiais pavadinimais</w:t>
      </w:r>
      <w:r w:rsidR="00776FBE" w:rsidRPr="000850E2">
        <w:rPr>
          <w:b/>
          <w:lang w:val="lt-LT"/>
        </w:rPr>
        <w:t>:</w:t>
      </w:r>
    </w:p>
    <w:p w14:paraId="00183549" w14:textId="77777777" w:rsidR="00776FBE" w:rsidRDefault="00776FBE" w:rsidP="00AB3C1A">
      <w:pPr>
        <w:widowControl w:val="0"/>
        <w:tabs>
          <w:tab w:val="clear" w:pos="567"/>
        </w:tabs>
        <w:spacing w:line="240" w:lineRule="auto"/>
        <w:rPr>
          <w:snapToGrid/>
          <w:szCs w:val="24"/>
          <w:lang w:val="lt-LT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84"/>
      </w:tblGrid>
      <w:tr w:rsidR="00DE66E0" w14:paraId="142107F7" w14:textId="77777777" w:rsidTr="00DE66E0">
        <w:trPr>
          <w:trHeight w:val="25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0EA51" w14:textId="77777777" w:rsidR="00DE66E0" w:rsidRDefault="00DE66E0" w:rsidP="00D324A5">
            <w:pPr>
              <w:spacing w:after="120"/>
              <w:rPr>
                <w:rFonts w:cs="Arial"/>
                <w:snapToGrid/>
                <w:szCs w:val="22"/>
                <w:lang w:eastAsia="lt-LT"/>
              </w:rPr>
            </w:pPr>
            <w:r>
              <w:rPr>
                <w:rFonts w:cs="Arial"/>
                <w:szCs w:val="22"/>
                <w:lang w:val="lt-LT" w:eastAsia="lt-LT"/>
              </w:rPr>
              <w:t>Valstybės narės pavadinimas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9F320" w14:textId="77777777" w:rsidR="00DE66E0" w:rsidRDefault="00DE66E0" w:rsidP="00D324A5">
            <w:pPr>
              <w:spacing w:after="120"/>
              <w:rPr>
                <w:rFonts w:cs="Arial"/>
                <w:szCs w:val="22"/>
                <w:lang w:eastAsia="lt-LT"/>
              </w:rPr>
            </w:pPr>
            <w:r>
              <w:rPr>
                <w:rFonts w:cs="Arial"/>
                <w:szCs w:val="22"/>
                <w:lang w:val="lt-LT" w:eastAsia="lt-LT"/>
              </w:rPr>
              <w:t>Vaisto pavadinimas</w:t>
            </w:r>
          </w:p>
        </w:tc>
      </w:tr>
      <w:tr w:rsidR="00DE66E0" w14:paraId="47E69DAD" w14:textId="77777777" w:rsidTr="00DE66E0">
        <w:trPr>
          <w:trHeight w:val="70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B5397" w14:textId="77777777" w:rsidR="00DE66E0" w:rsidRDefault="00DE66E0" w:rsidP="00D324A5">
            <w:pPr>
              <w:numPr>
                <w:ilvl w:val="12"/>
                <w:numId w:val="0"/>
              </w:numPr>
              <w:ind w:right="-2"/>
              <w:rPr>
                <w:rFonts w:cs="Arial"/>
                <w:szCs w:val="22"/>
                <w:lang w:val="lt-LT" w:eastAsia="lt-LT"/>
              </w:rPr>
            </w:pPr>
            <w:r>
              <w:rPr>
                <w:rFonts w:cs="Arial"/>
                <w:szCs w:val="22"/>
                <w:lang w:val="lt-LT" w:eastAsia="lt-LT"/>
              </w:rPr>
              <w:t>Islandija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29EEC" w14:textId="77777777" w:rsidR="001F0B73" w:rsidRPr="001F0B73" w:rsidRDefault="001F0B73" w:rsidP="001F0B73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rFonts w:cs="Arial"/>
                <w:szCs w:val="22"/>
                <w:lang w:val="lt-LT" w:eastAsia="lt-LT"/>
              </w:rPr>
            </w:pPr>
            <w:r w:rsidRPr="001F0B73">
              <w:rPr>
                <w:rFonts w:cs="Arial"/>
                <w:szCs w:val="22"/>
                <w:lang w:val="lt-LT" w:eastAsia="lt-LT"/>
              </w:rPr>
              <w:t>Imaplix 10 mg + 20 mg + 30 mg filmuhúðaðar töflur</w:t>
            </w:r>
          </w:p>
          <w:p w14:paraId="0497A020" w14:textId="77777777" w:rsidR="00DE66E0" w:rsidRDefault="001F0B73" w:rsidP="001F0B73">
            <w:pPr>
              <w:numPr>
                <w:ilvl w:val="12"/>
                <w:numId w:val="0"/>
              </w:numPr>
              <w:spacing w:line="240" w:lineRule="auto"/>
              <w:rPr>
                <w:rFonts w:cs="Arial"/>
                <w:szCs w:val="22"/>
                <w:lang w:val="lt-LT" w:eastAsia="lt-LT"/>
              </w:rPr>
            </w:pPr>
            <w:r w:rsidRPr="001F0B73">
              <w:rPr>
                <w:rFonts w:cs="Arial"/>
                <w:szCs w:val="22"/>
                <w:lang w:val="lt-LT" w:eastAsia="lt-LT"/>
              </w:rPr>
              <w:t>Imaplix 30 mg filmuhúðaðar töflur</w:t>
            </w:r>
          </w:p>
        </w:tc>
      </w:tr>
      <w:tr w:rsidR="00DE66E0" w14:paraId="05BEB369" w14:textId="77777777" w:rsidTr="001F0B73">
        <w:trPr>
          <w:trHeight w:val="38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BDC92" w14:textId="77777777" w:rsidR="00DE66E0" w:rsidRDefault="00DE66E0" w:rsidP="00D324A5">
            <w:pPr>
              <w:numPr>
                <w:ilvl w:val="12"/>
                <w:numId w:val="0"/>
              </w:numPr>
              <w:ind w:right="-2"/>
              <w:rPr>
                <w:rFonts w:cs="Arial"/>
                <w:szCs w:val="22"/>
                <w:lang w:val="lt-LT" w:eastAsia="lt-LT"/>
              </w:rPr>
            </w:pPr>
            <w:r>
              <w:rPr>
                <w:rFonts w:cs="Arial"/>
                <w:szCs w:val="22"/>
                <w:lang w:val="lt-LT" w:eastAsia="lt-LT"/>
              </w:rPr>
              <w:t>Estija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9CE5E" w14:textId="77777777" w:rsidR="00DE66E0" w:rsidRDefault="00DE66E0" w:rsidP="001F0B73">
            <w:pPr>
              <w:numPr>
                <w:ilvl w:val="12"/>
                <w:numId w:val="0"/>
              </w:numPr>
              <w:spacing w:line="240" w:lineRule="auto"/>
              <w:rPr>
                <w:rFonts w:cs="Arial"/>
                <w:szCs w:val="22"/>
                <w:lang w:val="lt-LT" w:eastAsia="lt-LT"/>
              </w:rPr>
            </w:pPr>
            <w:r>
              <w:rPr>
                <w:rFonts w:cs="Arial"/>
                <w:szCs w:val="22"/>
                <w:lang w:val="lt-LT" w:eastAsia="lt-LT"/>
              </w:rPr>
              <w:t>Imaplix</w:t>
            </w:r>
          </w:p>
        </w:tc>
      </w:tr>
      <w:tr w:rsidR="00DE66E0" w:rsidRPr="002D14DB" w14:paraId="1D0EF99C" w14:textId="77777777" w:rsidTr="001F0B73">
        <w:trPr>
          <w:trHeight w:val="69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6CA7" w14:textId="77777777" w:rsidR="00DE66E0" w:rsidRDefault="00DE66E0" w:rsidP="00D324A5">
            <w:pPr>
              <w:numPr>
                <w:ilvl w:val="12"/>
                <w:numId w:val="0"/>
              </w:numPr>
              <w:ind w:right="-2"/>
              <w:rPr>
                <w:rFonts w:cs="Arial"/>
                <w:szCs w:val="22"/>
                <w:lang w:val="lt-LT" w:eastAsia="lt-LT"/>
              </w:rPr>
            </w:pPr>
            <w:r>
              <w:rPr>
                <w:rFonts w:cs="Arial"/>
                <w:szCs w:val="22"/>
                <w:lang w:val="lt-LT" w:eastAsia="lt-LT"/>
              </w:rPr>
              <w:t>Latvija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34A3" w14:textId="77777777" w:rsidR="00DE66E0" w:rsidRPr="001F0B73" w:rsidRDefault="00DE66E0" w:rsidP="001F0B73">
            <w:pPr>
              <w:numPr>
                <w:ilvl w:val="12"/>
                <w:numId w:val="0"/>
              </w:numPr>
              <w:spacing w:line="240" w:lineRule="auto"/>
              <w:rPr>
                <w:bCs/>
                <w:color w:val="000000"/>
                <w:szCs w:val="22"/>
                <w:lang w:val="lv-LV"/>
              </w:rPr>
            </w:pPr>
            <w:r w:rsidRPr="001F0B73">
              <w:rPr>
                <w:bCs/>
                <w:color w:val="000000"/>
                <w:szCs w:val="22"/>
                <w:lang w:val="lv-LV"/>
              </w:rPr>
              <w:t>Imaplix</w:t>
            </w:r>
            <w:r w:rsidRPr="001F0B73">
              <w:rPr>
                <w:bCs/>
                <w:color w:val="000000"/>
                <w:spacing w:val="-9"/>
                <w:szCs w:val="22"/>
                <w:lang w:val="lv-LV"/>
              </w:rPr>
              <w:t xml:space="preserve"> </w:t>
            </w:r>
            <w:r w:rsidRPr="001F0B73">
              <w:rPr>
                <w:bCs/>
                <w:color w:val="000000"/>
                <w:szCs w:val="22"/>
                <w:lang w:val="lv-LV"/>
              </w:rPr>
              <w:t>10</w:t>
            </w:r>
            <w:r w:rsidRPr="001F0B73">
              <w:rPr>
                <w:bCs/>
                <w:color w:val="000000"/>
                <w:spacing w:val="-8"/>
                <w:szCs w:val="22"/>
                <w:lang w:val="lv-LV"/>
              </w:rPr>
              <w:t xml:space="preserve"> </w:t>
            </w:r>
            <w:r w:rsidRPr="001F0B73">
              <w:rPr>
                <w:bCs/>
                <w:color w:val="000000"/>
                <w:szCs w:val="22"/>
                <w:lang w:val="lv-LV"/>
              </w:rPr>
              <w:t>mg</w:t>
            </w:r>
            <w:r w:rsidRPr="001F0B73">
              <w:rPr>
                <w:bCs/>
                <w:color w:val="000000"/>
                <w:spacing w:val="-9"/>
                <w:szCs w:val="22"/>
                <w:lang w:val="lv-LV"/>
              </w:rPr>
              <w:t xml:space="preserve"> </w:t>
            </w:r>
            <w:r w:rsidRPr="001F0B73">
              <w:rPr>
                <w:bCs/>
                <w:color w:val="000000"/>
                <w:szCs w:val="22"/>
                <w:lang w:val="lv-LV"/>
              </w:rPr>
              <w:t>+</w:t>
            </w:r>
            <w:r w:rsidRPr="001F0B73">
              <w:rPr>
                <w:bCs/>
                <w:color w:val="000000"/>
                <w:spacing w:val="-9"/>
                <w:szCs w:val="22"/>
                <w:lang w:val="lv-LV"/>
              </w:rPr>
              <w:t xml:space="preserve"> </w:t>
            </w:r>
            <w:r w:rsidRPr="001F0B73">
              <w:rPr>
                <w:bCs/>
                <w:color w:val="000000"/>
                <w:szCs w:val="22"/>
                <w:lang w:val="lv-LV"/>
              </w:rPr>
              <w:t>20</w:t>
            </w:r>
            <w:r w:rsidRPr="001F0B73">
              <w:rPr>
                <w:bCs/>
                <w:color w:val="000000"/>
                <w:spacing w:val="-8"/>
                <w:szCs w:val="22"/>
                <w:lang w:val="lv-LV"/>
              </w:rPr>
              <w:t xml:space="preserve"> </w:t>
            </w:r>
            <w:r w:rsidRPr="001F0B73">
              <w:rPr>
                <w:bCs/>
                <w:color w:val="000000"/>
                <w:szCs w:val="22"/>
                <w:lang w:val="lv-LV"/>
              </w:rPr>
              <w:t>mg + 30 mg</w:t>
            </w:r>
            <w:r w:rsidRPr="001F0B73">
              <w:rPr>
                <w:bCs/>
                <w:color w:val="000000"/>
                <w:spacing w:val="-9"/>
                <w:szCs w:val="22"/>
                <w:lang w:val="lv-LV"/>
              </w:rPr>
              <w:t xml:space="preserve"> </w:t>
            </w:r>
            <w:r w:rsidRPr="001F0B73">
              <w:rPr>
                <w:bCs/>
                <w:color w:val="000000"/>
                <w:szCs w:val="22"/>
                <w:lang w:val="lv-LV"/>
              </w:rPr>
              <w:t>apvalkotās</w:t>
            </w:r>
            <w:r w:rsidRPr="001F0B73">
              <w:rPr>
                <w:bCs/>
                <w:color w:val="000000"/>
                <w:spacing w:val="-11"/>
                <w:szCs w:val="22"/>
                <w:lang w:val="lv-LV"/>
              </w:rPr>
              <w:t xml:space="preserve"> </w:t>
            </w:r>
            <w:r w:rsidRPr="001F0B73">
              <w:rPr>
                <w:bCs/>
                <w:color w:val="000000"/>
                <w:szCs w:val="22"/>
                <w:lang w:val="lv-LV"/>
              </w:rPr>
              <w:t>tabletes</w:t>
            </w:r>
          </w:p>
          <w:p w14:paraId="572E0F54" w14:textId="77777777" w:rsidR="00DE66E0" w:rsidRPr="001F0B73" w:rsidRDefault="001F0B73" w:rsidP="001F0B73">
            <w:pPr>
              <w:numPr>
                <w:ilvl w:val="12"/>
                <w:numId w:val="0"/>
              </w:numPr>
              <w:spacing w:line="240" w:lineRule="auto"/>
              <w:rPr>
                <w:rFonts w:cs="Arial"/>
                <w:bCs/>
                <w:szCs w:val="22"/>
                <w:lang w:val="lt-LT" w:eastAsia="lt-LT"/>
              </w:rPr>
            </w:pPr>
            <w:r w:rsidRPr="001F0B73">
              <w:rPr>
                <w:bCs/>
                <w:color w:val="000000"/>
                <w:szCs w:val="22"/>
                <w:lang w:val="lv-LV"/>
              </w:rPr>
              <w:t>Imaplix</w:t>
            </w:r>
            <w:r w:rsidRPr="001F0B73">
              <w:rPr>
                <w:bCs/>
                <w:color w:val="000000"/>
                <w:spacing w:val="-9"/>
                <w:szCs w:val="22"/>
                <w:lang w:val="lv-LV"/>
              </w:rPr>
              <w:t xml:space="preserve"> </w:t>
            </w:r>
            <w:r w:rsidRPr="001F0B73">
              <w:rPr>
                <w:bCs/>
                <w:color w:val="000000"/>
                <w:szCs w:val="22"/>
                <w:lang w:val="lv-LV"/>
              </w:rPr>
              <w:t>30 mg</w:t>
            </w:r>
            <w:r w:rsidRPr="001F0B73">
              <w:rPr>
                <w:bCs/>
                <w:color w:val="000000"/>
                <w:spacing w:val="-9"/>
                <w:szCs w:val="22"/>
                <w:lang w:val="lv-LV"/>
              </w:rPr>
              <w:t xml:space="preserve"> </w:t>
            </w:r>
            <w:r w:rsidRPr="001F0B73">
              <w:rPr>
                <w:bCs/>
                <w:color w:val="000000"/>
                <w:szCs w:val="22"/>
                <w:lang w:val="lv-LV"/>
              </w:rPr>
              <w:t>apvalkotās</w:t>
            </w:r>
            <w:r w:rsidRPr="001F0B73">
              <w:rPr>
                <w:bCs/>
                <w:color w:val="000000"/>
                <w:spacing w:val="-11"/>
                <w:szCs w:val="22"/>
                <w:lang w:val="lv-LV"/>
              </w:rPr>
              <w:t xml:space="preserve"> </w:t>
            </w:r>
            <w:r w:rsidRPr="001F0B73">
              <w:rPr>
                <w:bCs/>
                <w:color w:val="000000"/>
                <w:szCs w:val="22"/>
                <w:lang w:val="lv-LV"/>
              </w:rPr>
              <w:t>tabletes</w:t>
            </w:r>
          </w:p>
        </w:tc>
      </w:tr>
      <w:tr w:rsidR="00DE66E0" w14:paraId="286F65A9" w14:textId="77777777" w:rsidTr="001F0B73">
        <w:trPr>
          <w:trHeight w:val="69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AA552" w14:textId="77777777" w:rsidR="00DE66E0" w:rsidRDefault="00DE66E0" w:rsidP="00D324A5">
            <w:pPr>
              <w:numPr>
                <w:ilvl w:val="12"/>
                <w:numId w:val="0"/>
              </w:numPr>
              <w:ind w:right="-2"/>
              <w:rPr>
                <w:rFonts w:cs="Arial"/>
                <w:szCs w:val="22"/>
                <w:lang w:val="lt-LT" w:eastAsia="lt-LT"/>
              </w:rPr>
            </w:pPr>
            <w:r>
              <w:rPr>
                <w:rFonts w:cs="Arial"/>
                <w:szCs w:val="22"/>
                <w:lang w:val="lt-LT" w:eastAsia="lt-LT"/>
              </w:rPr>
              <w:t>Lietuva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517D9" w14:textId="77777777" w:rsidR="00DE66E0" w:rsidRPr="001F0B73" w:rsidRDefault="00DE66E0" w:rsidP="001F0B73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rFonts w:cs="Arial"/>
                <w:bCs/>
                <w:szCs w:val="22"/>
                <w:lang w:val="lt-LT" w:eastAsia="lt-LT"/>
              </w:rPr>
            </w:pPr>
            <w:r w:rsidRPr="001F0B73">
              <w:rPr>
                <w:bCs/>
                <w:color w:val="000000"/>
                <w:szCs w:val="22"/>
                <w:lang w:val="lv-LV"/>
              </w:rPr>
              <w:t>Imaplix</w:t>
            </w:r>
            <w:r w:rsidRPr="001F0B73">
              <w:rPr>
                <w:bCs/>
                <w:color w:val="000000"/>
                <w:spacing w:val="-9"/>
                <w:szCs w:val="22"/>
                <w:lang w:val="lv-LV"/>
              </w:rPr>
              <w:t xml:space="preserve"> </w:t>
            </w:r>
            <w:r w:rsidRPr="001F0B73">
              <w:rPr>
                <w:bCs/>
                <w:color w:val="000000"/>
                <w:szCs w:val="22"/>
                <w:lang w:val="lv-LV"/>
              </w:rPr>
              <w:t>10</w:t>
            </w:r>
            <w:r w:rsidRPr="001F0B73">
              <w:rPr>
                <w:bCs/>
                <w:color w:val="000000"/>
                <w:spacing w:val="-8"/>
                <w:szCs w:val="22"/>
                <w:lang w:val="lv-LV"/>
              </w:rPr>
              <w:t xml:space="preserve"> </w:t>
            </w:r>
            <w:r w:rsidRPr="001F0B73">
              <w:rPr>
                <w:bCs/>
                <w:color w:val="000000"/>
                <w:szCs w:val="22"/>
                <w:lang w:val="lv-LV"/>
              </w:rPr>
              <w:t>mg</w:t>
            </w:r>
            <w:r w:rsidRPr="001F0B73">
              <w:rPr>
                <w:bCs/>
                <w:color w:val="000000"/>
                <w:spacing w:val="-9"/>
                <w:szCs w:val="22"/>
                <w:lang w:val="lv-LV"/>
              </w:rPr>
              <w:t xml:space="preserve"> </w:t>
            </w:r>
            <w:r w:rsidRPr="001F0B73">
              <w:rPr>
                <w:bCs/>
                <w:color w:val="000000"/>
                <w:szCs w:val="22"/>
                <w:lang w:val="lv-LV"/>
              </w:rPr>
              <w:t>+</w:t>
            </w:r>
            <w:r w:rsidRPr="001F0B73">
              <w:rPr>
                <w:bCs/>
                <w:color w:val="000000"/>
                <w:spacing w:val="-9"/>
                <w:szCs w:val="22"/>
                <w:lang w:val="lv-LV"/>
              </w:rPr>
              <w:t xml:space="preserve"> </w:t>
            </w:r>
            <w:r w:rsidRPr="001F0B73">
              <w:rPr>
                <w:bCs/>
                <w:color w:val="000000"/>
                <w:szCs w:val="22"/>
                <w:lang w:val="lv-LV"/>
              </w:rPr>
              <w:t>20</w:t>
            </w:r>
            <w:r w:rsidRPr="001F0B73">
              <w:rPr>
                <w:bCs/>
                <w:color w:val="000000"/>
                <w:spacing w:val="-8"/>
                <w:szCs w:val="22"/>
                <w:lang w:val="lv-LV"/>
              </w:rPr>
              <w:t xml:space="preserve"> </w:t>
            </w:r>
            <w:r w:rsidRPr="001F0B73">
              <w:rPr>
                <w:bCs/>
                <w:color w:val="000000"/>
                <w:szCs w:val="22"/>
                <w:lang w:val="lv-LV"/>
              </w:rPr>
              <w:t>mg + 30 mg</w:t>
            </w:r>
            <w:r w:rsidRPr="001F0B73">
              <w:rPr>
                <w:bCs/>
                <w:color w:val="000000"/>
                <w:spacing w:val="-9"/>
                <w:szCs w:val="22"/>
                <w:lang w:val="lv-LV"/>
              </w:rPr>
              <w:t xml:space="preserve"> </w:t>
            </w:r>
            <w:r w:rsidRPr="001F0B73">
              <w:rPr>
                <w:bCs/>
                <w:color w:val="000000"/>
                <w:szCs w:val="22"/>
                <w:lang w:val="lv-LV"/>
              </w:rPr>
              <w:t>plėvele dengtos tabletės</w:t>
            </w:r>
            <w:r w:rsidRPr="001F0B73">
              <w:rPr>
                <w:rFonts w:cs="Arial"/>
                <w:bCs/>
                <w:szCs w:val="22"/>
                <w:lang w:val="lt-LT" w:eastAsia="lt-LT"/>
              </w:rPr>
              <w:t xml:space="preserve"> </w:t>
            </w:r>
          </w:p>
          <w:p w14:paraId="04A0D09A" w14:textId="77777777" w:rsidR="00DE66E0" w:rsidRPr="001F0B73" w:rsidRDefault="00DE66E0" w:rsidP="001F0B73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rFonts w:cs="Arial"/>
                <w:bCs/>
                <w:szCs w:val="22"/>
                <w:lang w:val="lt-LT" w:eastAsia="lt-LT"/>
              </w:rPr>
            </w:pPr>
            <w:r w:rsidRPr="001F0B73">
              <w:rPr>
                <w:bCs/>
                <w:color w:val="000000"/>
                <w:szCs w:val="22"/>
                <w:lang w:val="lv-LV"/>
              </w:rPr>
              <w:t>Imaplix</w:t>
            </w:r>
            <w:r w:rsidRPr="001F0B73">
              <w:rPr>
                <w:bCs/>
                <w:color w:val="000000"/>
                <w:spacing w:val="-9"/>
                <w:szCs w:val="22"/>
                <w:lang w:val="lv-LV"/>
              </w:rPr>
              <w:t xml:space="preserve"> </w:t>
            </w:r>
            <w:r w:rsidRPr="001F0B73">
              <w:rPr>
                <w:bCs/>
                <w:color w:val="000000"/>
                <w:szCs w:val="22"/>
                <w:lang w:val="lv-LV"/>
              </w:rPr>
              <w:t>30 mg</w:t>
            </w:r>
            <w:r w:rsidRPr="001F0B73">
              <w:rPr>
                <w:bCs/>
                <w:color w:val="000000"/>
                <w:spacing w:val="-9"/>
                <w:szCs w:val="22"/>
                <w:lang w:val="lv-LV"/>
              </w:rPr>
              <w:t xml:space="preserve"> </w:t>
            </w:r>
            <w:r w:rsidRPr="001F0B73">
              <w:rPr>
                <w:bCs/>
                <w:color w:val="000000"/>
                <w:szCs w:val="22"/>
                <w:lang w:val="lv-LV"/>
              </w:rPr>
              <w:t>plėvele dengtos tabletės</w:t>
            </w:r>
          </w:p>
        </w:tc>
      </w:tr>
    </w:tbl>
    <w:p w14:paraId="549BC355" w14:textId="77777777" w:rsidR="00DE66E0" w:rsidRDefault="00DE66E0" w:rsidP="00AB3C1A">
      <w:pPr>
        <w:widowControl w:val="0"/>
        <w:tabs>
          <w:tab w:val="clear" w:pos="567"/>
        </w:tabs>
        <w:spacing w:line="240" w:lineRule="auto"/>
        <w:rPr>
          <w:snapToGrid/>
          <w:szCs w:val="24"/>
          <w:lang w:val="lt-LT" w:eastAsia="x-none"/>
        </w:rPr>
      </w:pPr>
    </w:p>
    <w:p w14:paraId="76A183E5" w14:textId="2B1CA422" w:rsidR="00776FBE" w:rsidRPr="000850E2" w:rsidRDefault="00776FBE" w:rsidP="00AB3C1A">
      <w:pPr>
        <w:widowControl w:val="0"/>
        <w:tabs>
          <w:tab w:val="clear" w:pos="567"/>
        </w:tabs>
        <w:spacing w:line="240" w:lineRule="auto"/>
        <w:rPr>
          <w:snapToGrid/>
          <w:szCs w:val="24"/>
          <w:lang w:val="lt-LT"/>
        </w:rPr>
      </w:pPr>
      <w:r w:rsidRPr="000850E2">
        <w:rPr>
          <w:b/>
          <w:bCs/>
          <w:snapToGrid/>
          <w:szCs w:val="24"/>
          <w:lang w:val="lt-LT" w:eastAsia="x-none"/>
        </w:rPr>
        <w:t>Šis pakuotės lapelis</w:t>
      </w:r>
      <w:r w:rsidRPr="000850E2">
        <w:rPr>
          <w:b/>
          <w:snapToGrid/>
          <w:szCs w:val="24"/>
          <w:lang w:val="lt-LT" w:eastAsia="x-none"/>
        </w:rPr>
        <w:t xml:space="preserve"> paskutinį kartą peržiūrėtas</w:t>
      </w:r>
      <w:r w:rsidR="00E3470C">
        <w:rPr>
          <w:b/>
          <w:snapToGrid/>
          <w:szCs w:val="24"/>
          <w:lang w:val="lt-LT" w:eastAsia="x-none"/>
        </w:rPr>
        <w:t xml:space="preserve"> </w:t>
      </w:r>
      <w:r w:rsidR="008F4417">
        <w:rPr>
          <w:b/>
          <w:snapToGrid/>
          <w:szCs w:val="24"/>
          <w:lang w:val="lt-LT" w:eastAsia="x-none"/>
        </w:rPr>
        <w:t>2024-01-19</w:t>
      </w:r>
      <w:r w:rsidR="00E3470C">
        <w:rPr>
          <w:b/>
          <w:snapToGrid/>
          <w:szCs w:val="24"/>
          <w:lang w:val="lt-LT" w:eastAsia="x-none"/>
        </w:rPr>
        <w:t>.</w:t>
      </w:r>
    </w:p>
    <w:p w14:paraId="2D4DD73D" w14:textId="77777777" w:rsidR="00776FBE" w:rsidRPr="000850E2" w:rsidRDefault="00776FBE" w:rsidP="00AB3C1A">
      <w:pPr>
        <w:widowControl w:val="0"/>
        <w:tabs>
          <w:tab w:val="clear" w:pos="567"/>
        </w:tabs>
        <w:spacing w:line="240" w:lineRule="auto"/>
        <w:rPr>
          <w:snapToGrid/>
          <w:szCs w:val="24"/>
          <w:lang w:val="lt-LT"/>
        </w:rPr>
      </w:pPr>
    </w:p>
    <w:p w14:paraId="1E46FA22" w14:textId="77777777" w:rsidR="00776FBE" w:rsidRPr="000850E2" w:rsidRDefault="00776FBE" w:rsidP="00AB3C1A">
      <w:pPr>
        <w:widowControl w:val="0"/>
        <w:tabs>
          <w:tab w:val="clear" w:pos="567"/>
        </w:tabs>
        <w:spacing w:line="240" w:lineRule="auto"/>
        <w:rPr>
          <w:snapToGrid/>
          <w:szCs w:val="24"/>
          <w:lang w:val="lt-LT"/>
        </w:rPr>
      </w:pPr>
      <w:r w:rsidRPr="000850E2">
        <w:rPr>
          <w:snapToGrid/>
          <w:szCs w:val="24"/>
          <w:lang w:val="lt-LT"/>
        </w:rPr>
        <w:t xml:space="preserve">Išsami informacija apie šį vaistą pateikiama Valstybinės vaistų kontrolės tarnybos prie Lietuvos Respublikos sveikatos apsaugos ministerijos tinklalapyje </w:t>
      </w:r>
      <w:hyperlink r:id="rId8" w:history="1">
        <w:r w:rsidRPr="000850E2">
          <w:rPr>
            <w:snapToGrid/>
            <w:color w:val="0000FF"/>
            <w:szCs w:val="24"/>
            <w:u w:val="single"/>
            <w:lang w:val="lt-LT"/>
          </w:rPr>
          <w:t>http://www.vvkt.lt/</w:t>
        </w:r>
      </w:hyperlink>
      <w:r w:rsidRPr="000850E2">
        <w:rPr>
          <w:snapToGrid/>
          <w:szCs w:val="24"/>
          <w:lang w:val="lt-LT"/>
        </w:rPr>
        <w:t>.</w:t>
      </w:r>
    </w:p>
    <w:p w14:paraId="23F69BF5" w14:textId="77777777" w:rsidR="00EC46F9" w:rsidRPr="000850E2" w:rsidRDefault="00EC46F9" w:rsidP="00AB3C1A">
      <w:pPr>
        <w:widowControl w:val="0"/>
        <w:rPr>
          <w:lang w:val="lt-LT"/>
        </w:rPr>
      </w:pPr>
    </w:p>
    <w:sectPr w:rsidR="00EC46F9" w:rsidRPr="000850E2" w:rsidSect="00146468">
      <w:headerReference w:type="default" r:id="rId9"/>
      <w:footerReference w:type="even" r:id="rId10"/>
      <w:footerReference w:type="default" r:id="rId11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44FE60" w14:textId="77777777" w:rsidR="0054461A" w:rsidRDefault="0054461A">
      <w:pPr>
        <w:spacing w:line="240" w:lineRule="auto"/>
      </w:pPr>
      <w:r>
        <w:separator/>
      </w:r>
    </w:p>
  </w:endnote>
  <w:endnote w:type="continuationSeparator" w:id="0">
    <w:p w14:paraId="20E60C54" w14:textId="77777777" w:rsidR="0054461A" w:rsidRDefault="0054461A">
      <w:pPr>
        <w:spacing w:line="240" w:lineRule="auto"/>
      </w:pPr>
      <w:r>
        <w:continuationSeparator/>
      </w:r>
    </w:p>
  </w:endnote>
  <w:endnote w:type="continuationNotice" w:id="1">
    <w:p w14:paraId="2D4ED2B4" w14:textId="77777777" w:rsidR="0054461A" w:rsidRDefault="0054461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MS Gothic"/>
    <w:panose1 w:val="00000000000000000000"/>
    <w:charset w:val="00"/>
    <w:family w:val="roman"/>
    <w:notTrueType/>
    <w:pitch w:val="default"/>
    <w:sig w:usb0="00000007" w:usb1="08070000" w:usb2="00000010" w:usb3="00000000" w:csb0="0002008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A2A36D" w14:textId="77777777" w:rsidR="0054461A" w:rsidRDefault="0054461A">
    <w:pPr>
      <w:pStyle w:val="Porat"/>
      <w:framePr w:wrap="around" w:vAnchor="text" w:hAnchor="margin" w:xAlign="right" w:y="1"/>
      <w:rPr>
        <w:rStyle w:val="Puslapionumeris"/>
        <w:lang w:val="lt-LT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1643EF3" w14:textId="77777777" w:rsidR="0054461A" w:rsidRDefault="0054461A">
    <w:pPr>
      <w:pStyle w:val="Porat"/>
      <w:ind w:right="360"/>
      <w:rPr>
        <w:lang w:val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5AE70" w14:textId="1585344F" w:rsidR="0054461A" w:rsidRDefault="0054461A">
    <w:pPr>
      <w:pStyle w:val="Porat"/>
      <w:ind w:right="360"/>
      <w:jc w:val="center"/>
      <w:rPr>
        <w:rStyle w:val="Puslapionumeris"/>
        <w:rFonts w:ascii="Arial" w:hAnsi="Arial" w:cs="Arial"/>
        <w:lang w:val="lt-LT"/>
      </w:rPr>
    </w:pPr>
    <w:r>
      <w:rPr>
        <w:rStyle w:val="Puslapionumeris"/>
        <w:rFonts w:ascii="Arial" w:hAnsi="Arial" w:cs="Arial"/>
        <w:lang w:val="lt-LT"/>
      </w:rPr>
      <w:fldChar w:fldCharType="begin"/>
    </w:r>
    <w:r>
      <w:rPr>
        <w:rStyle w:val="Puslapionumeris"/>
        <w:rFonts w:ascii="Arial" w:hAnsi="Arial" w:cs="Arial"/>
        <w:lang w:val="lt-LT"/>
      </w:rPr>
      <w:instrText xml:space="preserve"> PAGE </w:instrText>
    </w:r>
    <w:r>
      <w:rPr>
        <w:rStyle w:val="Puslapionumeris"/>
        <w:rFonts w:ascii="Arial" w:hAnsi="Arial" w:cs="Arial"/>
        <w:lang w:val="lt-LT"/>
      </w:rPr>
      <w:fldChar w:fldCharType="separate"/>
    </w:r>
    <w:r w:rsidR="00EE4BE8">
      <w:rPr>
        <w:rStyle w:val="Puslapionumeris"/>
        <w:rFonts w:ascii="Arial" w:hAnsi="Arial" w:cs="Arial"/>
        <w:noProof/>
        <w:lang w:val="lt-LT"/>
      </w:rPr>
      <w:t>1</w:t>
    </w:r>
    <w:r>
      <w:rPr>
        <w:rStyle w:val="Puslapionumeris"/>
        <w:rFonts w:ascii="Arial" w:hAnsi="Arial" w:cs="Arial"/>
        <w:lang w:val="lt-L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3C09E6" w14:textId="77777777" w:rsidR="0054461A" w:rsidRDefault="0054461A">
      <w:pPr>
        <w:spacing w:line="240" w:lineRule="auto"/>
      </w:pPr>
      <w:r>
        <w:separator/>
      </w:r>
    </w:p>
  </w:footnote>
  <w:footnote w:type="continuationSeparator" w:id="0">
    <w:p w14:paraId="319CFD1D" w14:textId="77777777" w:rsidR="0054461A" w:rsidRDefault="0054461A">
      <w:pPr>
        <w:spacing w:line="240" w:lineRule="auto"/>
      </w:pPr>
      <w:r>
        <w:continuationSeparator/>
      </w:r>
    </w:p>
  </w:footnote>
  <w:footnote w:type="continuationNotice" w:id="1">
    <w:p w14:paraId="6D0D3C44" w14:textId="77777777" w:rsidR="0054461A" w:rsidRDefault="0054461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20220" w14:textId="77777777" w:rsidR="0054461A" w:rsidRDefault="0054461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3C01E07"/>
    <w:multiLevelType w:val="hybridMultilevel"/>
    <w:tmpl w:val="4964EFAE"/>
    <w:lvl w:ilvl="0" w:tplc="3D32FCE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A2F31"/>
    <w:multiLevelType w:val="hybridMultilevel"/>
    <w:tmpl w:val="4E020376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14741A0A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A0CD8"/>
    <w:multiLevelType w:val="hybridMultilevel"/>
    <w:tmpl w:val="BD644172"/>
    <w:lvl w:ilvl="0" w:tplc="C6C863B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C5EE9"/>
    <w:multiLevelType w:val="hybridMultilevel"/>
    <w:tmpl w:val="988E07E2"/>
    <w:lvl w:ilvl="0" w:tplc="9A02E9A2">
      <w:start w:val="4"/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B5C55"/>
    <w:multiLevelType w:val="hybridMultilevel"/>
    <w:tmpl w:val="ACE2E702"/>
    <w:lvl w:ilvl="0" w:tplc="9A02E9A2">
      <w:start w:val="4"/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B3A5E"/>
    <w:multiLevelType w:val="multilevel"/>
    <w:tmpl w:val="76263460"/>
    <w:lvl w:ilvl="0">
      <w:start w:val="1"/>
      <w:numFmt w:val="upperRoman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8" w15:restartNumberingAfterBreak="0">
    <w:nsid w:val="418B21C7"/>
    <w:multiLevelType w:val="hybridMultilevel"/>
    <w:tmpl w:val="22F6AC2E"/>
    <w:lvl w:ilvl="0" w:tplc="9A02E9A2">
      <w:start w:val="4"/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8319DA"/>
    <w:multiLevelType w:val="hybridMultilevel"/>
    <w:tmpl w:val="F5CAD7A4"/>
    <w:lvl w:ilvl="0" w:tplc="FFFFFFFF">
      <w:start w:val="1"/>
      <w:numFmt w:val="bullet"/>
      <w:lvlText w:val="-"/>
      <w:lvlJc w:val="left"/>
      <w:pPr>
        <w:ind w:left="1287" w:hanging="360"/>
      </w:p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6E22202"/>
    <w:multiLevelType w:val="hybridMultilevel"/>
    <w:tmpl w:val="A0E26E3E"/>
    <w:lvl w:ilvl="0" w:tplc="3D32FCE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0B30B7"/>
    <w:multiLevelType w:val="hybridMultilevel"/>
    <w:tmpl w:val="1F0EAE32"/>
    <w:lvl w:ilvl="0" w:tplc="FFFFFFFF">
      <w:start w:val="1"/>
      <w:numFmt w:val="bullet"/>
      <w:lvlText w:val="-"/>
      <w:lvlJc w:val="left"/>
      <w:pPr>
        <w:ind w:left="2520" w:hanging="360"/>
      </w:pPr>
    </w:lvl>
    <w:lvl w:ilvl="1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48E41434"/>
    <w:multiLevelType w:val="hybridMultilevel"/>
    <w:tmpl w:val="23781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0EE1A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BC5C9D"/>
    <w:multiLevelType w:val="hybridMultilevel"/>
    <w:tmpl w:val="5E5EC34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272398"/>
    <w:multiLevelType w:val="hybridMultilevel"/>
    <w:tmpl w:val="4B02F42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100D28"/>
    <w:multiLevelType w:val="hybridMultilevel"/>
    <w:tmpl w:val="2F94C0BA"/>
    <w:lvl w:ilvl="0" w:tplc="FD788292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6A92C8E4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1C1D38"/>
    <w:multiLevelType w:val="hybridMultilevel"/>
    <w:tmpl w:val="4FBE827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6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7">
    <w:abstractNumId w:val="7"/>
  </w:num>
  <w:num w:numId="8">
    <w:abstractNumId w:val="16"/>
  </w:num>
  <w:num w:numId="9">
    <w:abstractNumId w:val="6"/>
  </w:num>
  <w:num w:numId="10">
    <w:abstractNumId w:val="5"/>
  </w:num>
  <w:num w:numId="11">
    <w:abstractNumId w:val="8"/>
  </w:num>
  <w:num w:numId="12">
    <w:abstractNumId w:val="10"/>
  </w:num>
  <w:num w:numId="13">
    <w:abstractNumId w:val="1"/>
  </w:num>
  <w:num w:numId="14">
    <w:abstractNumId w:val="12"/>
  </w:num>
  <w:num w:numId="15">
    <w:abstractNumId w:val="4"/>
  </w:num>
  <w:num w:numId="16">
    <w:abstractNumId w:val="3"/>
  </w:num>
  <w:num w:numId="17">
    <w:abstractNumId w:val="13"/>
  </w:num>
  <w:num w:numId="18">
    <w:abstractNumId w:val="11"/>
  </w:num>
  <w:num w:numId="19">
    <w:abstractNumId w:val="15"/>
  </w:num>
  <w:num w:numId="20">
    <w:abstractNumId w:val="17"/>
  </w:num>
  <w:num w:numId="21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567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34163"/>
    <w:rsid w:val="00002733"/>
    <w:rsid w:val="00003F89"/>
    <w:rsid w:val="00006D29"/>
    <w:rsid w:val="00012B7B"/>
    <w:rsid w:val="00012FD2"/>
    <w:rsid w:val="00015D7D"/>
    <w:rsid w:val="000165E1"/>
    <w:rsid w:val="000175D6"/>
    <w:rsid w:val="00023247"/>
    <w:rsid w:val="00026615"/>
    <w:rsid w:val="00026D8D"/>
    <w:rsid w:val="0003104E"/>
    <w:rsid w:val="000334D7"/>
    <w:rsid w:val="000630A1"/>
    <w:rsid w:val="00064C3A"/>
    <w:rsid w:val="00067CEF"/>
    <w:rsid w:val="0007057A"/>
    <w:rsid w:val="000736AA"/>
    <w:rsid w:val="00075EA2"/>
    <w:rsid w:val="00081D9F"/>
    <w:rsid w:val="00082583"/>
    <w:rsid w:val="000850E2"/>
    <w:rsid w:val="000A58F3"/>
    <w:rsid w:val="000A79DC"/>
    <w:rsid w:val="000B1DF7"/>
    <w:rsid w:val="000C1437"/>
    <w:rsid w:val="000C21B4"/>
    <w:rsid w:val="000C43BE"/>
    <w:rsid w:val="000C4BF2"/>
    <w:rsid w:val="000C78C3"/>
    <w:rsid w:val="000E00CF"/>
    <w:rsid w:val="000E3BD7"/>
    <w:rsid w:val="000E74B7"/>
    <w:rsid w:val="000F54BB"/>
    <w:rsid w:val="000F7A60"/>
    <w:rsid w:val="00103D95"/>
    <w:rsid w:val="001044B7"/>
    <w:rsid w:val="0011038B"/>
    <w:rsid w:val="00110575"/>
    <w:rsid w:val="001137C8"/>
    <w:rsid w:val="00113B4B"/>
    <w:rsid w:val="00116494"/>
    <w:rsid w:val="00117F7E"/>
    <w:rsid w:val="00124026"/>
    <w:rsid w:val="00125DEF"/>
    <w:rsid w:val="00126626"/>
    <w:rsid w:val="00126932"/>
    <w:rsid w:val="00126F6D"/>
    <w:rsid w:val="00131375"/>
    <w:rsid w:val="001334BB"/>
    <w:rsid w:val="00133D3E"/>
    <w:rsid w:val="00146468"/>
    <w:rsid w:val="00152EBE"/>
    <w:rsid w:val="00154AA9"/>
    <w:rsid w:val="00162D50"/>
    <w:rsid w:val="0017162A"/>
    <w:rsid w:val="00177C0B"/>
    <w:rsid w:val="00187013"/>
    <w:rsid w:val="001941F5"/>
    <w:rsid w:val="00195A86"/>
    <w:rsid w:val="001A33AE"/>
    <w:rsid w:val="001A3DF1"/>
    <w:rsid w:val="001A4353"/>
    <w:rsid w:val="001A4C00"/>
    <w:rsid w:val="001C1EC0"/>
    <w:rsid w:val="001C4E18"/>
    <w:rsid w:val="001C7408"/>
    <w:rsid w:val="001D7ABC"/>
    <w:rsid w:val="001E47E3"/>
    <w:rsid w:val="001E5300"/>
    <w:rsid w:val="001F0B73"/>
    <w:rsid w:val="001F10B8"/>
    <w:rsid w:val="001F453A"/>
    <w:rsid w:val="0020014B"/>
    <w:rsid w:val="002021D2"/>
    <w:rsid w:val="00204D41"/>
    <w:rsid w:val="002061EA"/>
    <w:rsid w:val="00230DA4"/>
    <w:rsid w:val="002351FE"/>
    <w:rsid w:val="00244785"/>
    <w:rsid w:val="00253870"/>
    <w:rsid w:val="0025493B"/>
    <w:rsid w:val="00261A00"/>
    <w:rsid w:val="0026259D"/>
    <w:rsid w:val="00267334"/>
    <w:rsid w:val="00287548"/>
    <w:rsid w:val="002A07FA"/>
    <w:rsid w:val="002A75A4"/>
    <w:rsid w:val="002B080E"/>
    <w:rsid w:val="002C52F5"/>
    <w:rsid w:val="002D2987"/>
    <w:rsid w:val="002D70E4"/>
    <w:rsid w:val="002E29DE"/>
    <w:rsid w:val="002E7535"/>
    <w:rsid w:val="002F720E"/>
    <w:rsid w:val="002F7D55"/>
    <w:rsid w:val="0031459A"/>
    <w:rsid w:val="003147C3"/>
    <w:rsid w:val="00317E10"/>
    <w:rsid w:val="00326C90"/>
    <w:rsid w:val="003274EC"/>
    <w:rsid w:val="00327CAD"/>
    <w:rsid w:val="00331196"/>
    <w:rsid w:val="00332366"/>
    <w:rsid w:val="00333AB0"/>
    <w:rsid w:val="00350790"/>
    <w:rsid w:val="00355525"/>
    <w:rsid w:val="0036179B"/>
    <w:rsid w:val="0036377A"/>
    <w:rsid w:val="003732AB"/>
    <w:rsid w:val="003754B6"/>
    <w:rsid w:val="003759C1"/>
    <w:rsid w:val="00375C42"/>
    <w:rsid w:val="00384899"/>
    <w:rsid w:val="0039177A"/>
    <w:rsid w:val="00393CC7"/>
    <w:rsid w:val="003944A1"/>
    <w:rsid w:val="00396475"/>
    <w:rsid w:val="003A33BF"/>
    <w:rsid w:val="003A40C0"/>
    <w:rsid w:val="003A5CF5"/>
    <w:rsid w:val="003C0C28"/>
    <w:rsid w:val="003D0ACC"/>
    <w:rsid w:val="003D6EFC"/>
    <w:rsid w:val="003E5EA8"/>
    <w:rsid w:val="003E6D93"/>
    <w:rsid w:val="003F01CF"/>
    <w:rsid w:val="003F330A"/>
    <w:rsid w:val="003F4E62"/>
    <w:rsid w:val="003F4F95"/>
    <w:rsid w:val="003F540F"/>
    <w:rsid w:val="00400BED"/>
    <w:rsid w:val="00401892"/>
    <w:rsid w:val="00410DAB"/>
    <w:rsid w:val="004135CE"/>
    <w:rsid w:val="004139CA"/>
    <w:rsid w:val="00416E99"/>
    <w:rsid w:val="0042227F"/>
    <w:rsid w:val="004240FF"/>
    <w:rsid w:val="00425E2D"/>
    <w:rsid w:val="004371ED"/>
    <w:rsid w:val="004401B0"/>
    <w:rsid w:val="00444711"/>
    <w:rsid w:val="004454FB"/>
    <w:rsid w:val="00447048"/>
    <w:rsid w:val="00447DE7"/>
    <w:rsid w:val="00450DC1"/>
    <w:rsid w:val="004516DA"/>
    <w:rsid w:val="004524D7"/>
    <w:rsid w:val="00453CAD"/>
    <w:rsid w:val="004544C5"/>
    <w:rsid w:val="00454AC6"/>
    <w:rsid w:val="00455C51"/>
    <w:rsid w:val="004563A9"/>
    <w:rsid w:val="00460430"/>
    <w:rsid w:val="00461F31"/>
    <w:rsid w:val="00463113"/>
    <w:rsid w:val="004658FF"/>
    <w:rsid w:val="0047091D"/>
    <w:rsid w:val="0047233C"/>
    <w:rsid w:val="0047752B"/>
    <w:rsid w:val="004826FE"/>
    <w:rsid w:val="004971F6"/>
    <w:rsid w:val="004A3C80"/>
    <w:rsid w:val="004A643E"/>
    <w:rsid w:val="004B187A"/>
    <w:rsid w:val="004B198E"/>
    <w:rsid w:val="004B4124"/>
    <w:rsid w:val="004C0316"/>
    <w:rsid w:val="004D1527"/>
    <w:rsid w:val="004D2CE7"/>
    <w:rsid w:val="004D3BB2"/>
    <w:rsid w:val="004D3F97"/>
    <w:rsid w:val="004D700D"/>
    <w:rsid w:val="004E158F"/>
    <w:rsid w:val="004E2590"/>
    <w:rsid w:val="004F0A6C"/>
    <w:rsid w:val="004F324C"/>
    <w:rsid w:val="004F588B"/>
    <w:rsid w:val="004F68B3"/>
    <w:rsid w:val="00503D27"/>
    <w:rsid w:val="0052312B"/>
    <w:rsid w:val="00527213"/>
    <w:rsid w:val="005429FA"/>
    <w:rsid w:val="00544084"/>
    <w:rsid w:val="005441D5"/>
    <w:rsid w:val="0054461A"/>
    <w:rsid w:val="00544707"/>
    <w:rsid w:val="005466F3"/>
    <w:rsid w:val="00555853"/>
    <w:rsid w:val="00557E7B"/>
    <w:rsid w:val="0056001E"/>
    <w:rsid w:val="005653D0"/>
    <w:rsid w:val="0057105D"/>
    <w:rsid w:val="005713E0"/>
    <w:rsid w:val="005829CF"/>
    <w:rsid w:val="00585EF2"/>
    <w:rsid w:val="00587909"/>
    <w:rsid w:val="00587C5F"/>
    <w:rsid w:val="00587D7B"/>
    <w:rsid w:val="00595C48"/>
    <w:rsid w:val="00597B83"/>
    <w:rsid w:val="005A1B08"/>
    <w:rsid w:val="005A5A9E"/>
    <w:rsid w:val="005B0310"/>
    <w:rsid w:val="005C2D69"/>
    <w:rsid w:val="005C58D6"/>
    <w:rsid w:val="005D00C0"/>
    <w:rsid w:val="005D0870"/>
    <w:rsid w:val="005D2365"/>
    <w:rsid w:val="005D37A7"/>
    <w:rsid w:val="005D5D72"/>
    <w:rsid w:val="005E2541"/>
    <w:rsid w:val="005F193F"/>
    <w:rsid w:val="005F63A1"/>
    <w:rsid w:val="005F77BB"/>
    <w:rsid w:val="006137F6"/>
    <w:rsid w:val="006155CD"/>
    <w:rsid w:val="00615AD1"/>
    <w:rsid w:val="00631427"/>
    <w:rsid w:val="00633D4A"/>
    <w:rsid w:val="006433AC"/>
    <w:rsid w:val="006439A1"/>
    <w:rsid w:val="00643F7F"/>
    <w:rsid w:val="00645998"/>
    <w:rsid w:val="00650766"/>
    <w:rsid w:val="00654F50"/>
    <w:rsid w:val="00656148"/>
    <w:rsid w:val="00665343"/>
    <w:rsid w:val="00666C27"/>
    <w:rsid w:val="006770E9"/>
    <w:rsid w:val="00681AE6"/>
    <w:rsid w:val="00694C2F"/>
    <w:rsid w:val="006953C0"/>
    <w:rsid w:val="006A093F"/>
    <w:rsid w:val="006A3B14"/>
    <w:rsid w:val="006B0289"/>
    <w:rsid w:val="006B2565"/>
    <w:rsid w:val="006B4E14"/>
    <w:rsid w:val="006C020E"/>
    <w:rsid w:val="006C1936"/>
    <w:rsid w:val="006C2EAB"/>
    <w:rsid w:val="006C4474"/>
    <w:rsid w:val="006E0EEE"/>
    <w:rsid w:val="006E12FB"/>
    <w:rsid w:val="006E4EAF"/>
    <w:rsid w:val="006F188A"/>
    <w:rsid w:val="007046D8"/>
    <w:rsid w:val="00705789"/>
    <w:rsid w:val="00707742"/>
    <w:rsid w:val="00711464"/>
    <w:rsid w:val="00711E34"/>
    <w:rsid w:val="00712DF3"/>
    <w:rsid w:val="00715E14"/>
    <w:rsid w:val="00723F6C"/>
    <w:rsid w:val="00727A5A"/>
    <w:rsid w:val="00736808"/>
    <w:rsid w:val="007375AC"/>
    <w:rsid w:val="007379CC"/>
    <w:rsid w:val="00742E10"/>
    <w:rsid w:val="00743825"/>
    <w:rsid w:val="00746192"/>
    <w:rsid w:val="007472E9"/>
    <w:rsid w:val="0075403F"/>
    <w:rsid w:val="00771217"/>
    <w:rsid w:val="00776FBE"/>
    <w:rsid w:val="007804F7"/>
    <w:rsid w:val="00784F42"/>
    <w:rsid w:val="00785D8A"/>
    <w:rsid w:val="00792518"/>
    <w:rsid w:val="00792687"/>
    <w:rsid w:val="007A14A4"/>
    <w:rsid w:val="007A2466"/>
    <w:rsid w:val="007B14F4"/>
    <w:rsid w:val="007B6024"/>
    <w:rsid w:val="007D0B50"/>
    <w:rsid w:val="007D2D93"/>
    <w:rsid w:val="007D7854"/>
    <w:rsid w:val="00800C78"/>
    <w:rsid w:val="0080684F"/>
    <w:rsid w:val="0082415E"/>
    <w:rsid w:val="00825E88"/>
    <w:rsid w:val="00826CB6"/>
    <w:rsid w:val="008305CB"/>
    <w:rsid w:val="008327FC"/>
    <w:rsid w:val="00832E01"/>
    <w:rsid w:val="00834723"/>
    <w:rsid w:val="0083596F"/>
    <w:rsid w:val="00835CC5"/>
    <w:rsid w:val="00836C63"/>
    <w:rsid w:val="00840616"/>
    <w:rsid w:val="00841950"/>
    <w:rsid w:val="00841A90"/>
    <w:rsid w:val="0085123E"/>
    <w:rsid w:val="0085781F"/>
    <w:rsid w:val="00861765"/>
    <w:rsid w:val="00863DED"/>
    <w:rsid w:val="00864883"/>
    <w:rsid w:val="00870774"/>
    <w:rsid w:val="008735EE"/>
    <w:rsid w:val="0087521D"/>
    <w:rsid w:val="00875A9E"/>
    <w:rsid w:val="0088369F"/>
    <w:rsid w:val="008847D7"/>
    <w:rsid w:val="0089201F"/>
    <w:rsid w:val="008A0C7E"/>
    <w:rsid w:val="008A233A"/>
    <w:rsid w:val="008A303F"/>
    <w:rsid w:val="008A407B"/>
    <w:rsid w:val="008B0020"/>
    <w:rsid w:val="008C1AF1"/>
    <w:rsid w:val="008D327B"/>
    <w:rsid w:val="008D3814"/>
    <w:rsid w:val="008D4BED"/>
    <w:rsid w:val="008D6092"/>
    <w:rsid w:val="008D6E05"/>
    <w:rsid w:val="008D743A"/>
    <w:rsid w:val="008E5C05"/>
    <w:rsid w:val="008F4417"/>
    <w:rsid w:val="008F4935"/>
    <w:rsid w:val="00901097"/>
    <w:rsid w:val="00912CB3"/>
    <w:rsid w:val="009132F1"/>
    <w:rsid w:val="009144A4"/>
    <w:rsid w:val="00927439"/>
    <w:rsid w:val="00933B8D"/>
    <w:rsid w:val="009405FB"/>
    <w:rsid w:val="00941CB0"/>
    <w:rsid w:val="00943A29"/>
    <w:rsid w:val="00944A47"/>
    <w:rsid w:val="00947583"/>
    <w:rsid w:val="009555C7"/>
    <w:rsid w:val="009625C4"/>
    <w:rsid w:val="0096366E"/>
    <w:rsid w:val="009644CE"/>
    <w:rsid w:val="009654C9"/>
    <w:rsid w:val="00965C91"/>
    <w:rsid w:val="00966E10"/>
    <w:rsid w:val="00972FD3"/>
    <w:rsid w:val="0097429E"/>
    <w:rsid w:val="00975BA5"/>
    <w:rsid w:val="00986D5A"/>
    <w:rsid w:val="00997148"/>
    <w:rsid w:val="009A0C0C"/>
    <w:rsid w:val="009A25B4"/>
    <w:rsid w:val="009A2F73"/>
    <w:rsid w:val="009A7C50"/>
    <w:rsid w:val="009B1331"/>
    <w:rsid w:val="009B20AD"/>
    <w:rsid w:val="009B2A1B"/>
    <w:rsid w:val="009B484F"/>
    <w:rsid w:val="009B4D1C"/>
    <w:rsid w:val="009B57ED"/>
    <w:rsid w:val="009B5A58"/>
    <w:rsid w:val="009B5F40"/>
    <w:rsid w:val="009C20BA"/>
    <w:rsid w:val="009C75D6"/>
    <w:rsid w:val="009D1C10"/>
    <w:rsid w:val="009D2C60"/>
    <w:rsid w:val="009D5FF9"/>
    <w:rsid w:val="009D7BBF"/>
    <w:rsid w:val="009F17E0"/>
    <w:rsid w:val="009F2D2C"/>
    <w:rsid w:val="00A008CF"/>
    <w:rsid w:val="00A00C28"/>
    <w:rsid w:val="00A019B1"/>
    <w:rsid w:val="00A22861"/>
    <w:rsid w:val="00A30B46"/>
    <w:rsid w:val="00A31B90"/>
    <w:rsid w:val="00A348CD"/>
    <w:rsid w:val="00A424D8"/>
    <w:rsid w:val="00A4329D"/>
    <w:rsid w:val="00A52232"/>
    <w:rsid w:val="00A5289E"/>
    <w:rsid w:val="00A54ACA"/>
    <w:rsid w:val="00A579D2"/>
    <w:rsid w:val="00A61E66"/>
    <w:rsid w:val="00A62C6A"/>
    <w:rsid w:val="00A64664"/>
    <w:rsid w:val="00A64840"/>
    <w:rsid w:val="00A6559A"/>
    <w:rsid w:val="00A72CCB"/>
    <w:rsid w:val="00A76206"/>
    <w:rsid w:val="00A803E8"/>
    <w:rsid w:val="00A851A0"/>
    <w:rsid w:val="00A858CC"/>
    <w:rsid w:val="00A86BBE"/>
    <w:rsid w:val="00A87582"/>
    <w:rsid w:val="00A93110"/>
    <w:rsid w:val="00A96909"/>
    <w:rsid w:val="00AA148B"/>
    <w:rsid w:val="00AA769C"/>
    <w:rsid w:val="00AB3C1A"/>
    <w:rsid w:val="00AC2491"/>
    <w:rsid w:val="00AD7AD7"/>
    <w:rsid w:val="00AE098E"/>
    <w:rsid w:val="00AF5C79"/>
    <w:rsid w:val="00B02AD5"/>
    <w:rsid w:val="00B05629"/>
    <w:rsid w:val="00B17765"/>
    <w:rsid w:val="00B205D2"/>
    <w:rsid w:val="00B210B5"/>
    <w:rsid w:val="00B214DC"/>
    <w:rsid w:val="00B21571"/>
    <w:rsid w:val="00B262F0"/>
    <w:rsid w:val="00B26FCB"/>
    <w:rsid w:val="00B30486"/>
    <w:rsid w:val="00B31652"/>
    <w:rsid w:val="00B51C06"/>
    <w:rsid w:val="00B531DB"/>
    <w:rsid w:val="00B55C21"/>
    <w:rsid w:val="00B63E32"/>
    <w:rsid w:val="00B66D0D"/>
    <w:rsid w:val="00B70874"/>
    <w:rsid w:val="00B75A65"/>
    <w:rsid w:val="00B84BB6"/>
    <w:rsid w:val="00B96890"/>
    <w:rsid w:val="00B97414"/>
    <w:rsid w:val="00B97856"/>
    <w:rsid w:val="00BB1BA5"/>
    <w:rsid w:val="00BB217D"/>
    <w:rsid w:val="00BC4A16"/>
    <w:rsid w:val="00BD117F"/>
    <w:rsid w:val="00BD11ED"/>
    <w:rsid w:val="00BD30CA"/>
    <w:rsid w:val="00BD40E2"/>
    <w:rsid w:val="00BD75AD"/>
    <w:rsid w:val="00BE02AD"/>
    <w:rsid w:val="00BE2C60"/>
    <w:rsid w:val="00BE63E2"/>
    <w:rsid w:val="00BE7BB2"/>
    <w:rsid w:val="00BF4B76"/>
    <w:rsid w:val="00BF4D3D"/>
    <w:rsid w:val="00C02E23"/>
    <w:rsid w:val="00C10C0A"/>
    <w:rsid w:val="00C1427E"/>
    <w:rsid w:val="00C17289"/>
    <w:rsid w:val="00C200D7"/>
    <w:rsid w:val="00C272C7"/>
    <w:rsid w:val="00C27CDB"/>
    <w:rsid w:val="00C30C6F"/>
    <w:rsid w:val="00C3414F"/>
    <w:rsid w:val="00C42D6F"/>
    <w:rsid w:val="00C42EAA"/>
    <w:rsid w:val="00C60D04"/>
    <w:rsid w:val="00C62B69"/>
    <w:rsid w:val="00C6480E"/>
    <w:rsid w:val="00C65635"/>
    <w:rsid w:val="00C65C08"/>
    <w:rsid w:val="00C65F6F"/>
    <w:rsid w:val="00C8537A"/>
    <w:rsid w:val="00C8624C"/>
    <w:rsid w:val="00C8680A"/>
    <w:rsid w:val="00C940E6"/>
    <w:rsid w:val="00CA0D4D"/>
    <w:rsid w:val="00CB3E6C"/>
    <w:rsid w:val="00CC1760"/>
    <w:rsid w:val="00CD40AB"/>
    <w:rsid w:val="00CD7D83"/>
    <w:rsid w:val="00CE6EC2"/>
    <w:rsid w:val="00CF3803"/>
    <w:rsid w:val="00CF4906"/>
    <w:rsid w:val="00D15ECA"/>
    <w:rsid w:val="00D20952"/>
    <w:rsid w:val="00D227DA"/>
    <w:rsid w:val="00D2361F"/>
    <w:rsid w:val="00D26AD0"/>
    <w:rsid w:val="00D31D1F"/>
    <w:rsid w:val="00D324A5"/>
    <w:rsid w:val="00D33A4A"/>
    <w:rsid w:val="00D44DEE"/>
    <w:rsid w:val="00D458D1"/>
    <w:rsid w:val="00D45BBC"/>
    <w:rsid w:val="00D4635E"/>
    <w:rsid w:val="00D47188"/>
    <w:rsid w:val="00D50BB5"/>
    <w:rsid w:val="00D516EF"/>
    <w:rsid w:val="00D550F6"/>
    <w:rsid w:val="00D56236"/>
    <w:rsid w:val="00D57C20"/>
    <w:rsid w:val="00D6213D"/>
    <w:rsid w:val="00D63967"/>
    <w:rsid w:val="00D65772"/>
    <w:rsid w:val="00D73032"/>
    <w:rsid w:val="00D82937"/>
    <w:rsid w:val="00D901B8"/>
    <w:rsid w:val="00D9543F"/>
    <w:rsid w:val="00D96732"/>
    <w:rsid w:val="00DA3E45"/>
    <w:rsid w:val="00DB06FB"/>
    <w:rsid w:val="00DB548F"/>
    <w:rsid w:val="00DC0113"/>
    <w:rsid w:val="00DD3983"/>
    <w:rsid w:val="00DD6DD2"/>
    <w:rsid w:val="00DE1DEB"/>
    <w:rsid w:val="00DE4069"/>
    <w:rsid w:val="00DE44E9"/>
    <w:rsid w:val="00DE66E0"/>
    <w:rsid w:val="00DF41B0"/>
    <w:rsid w:val="00E074AF"/>
    <w:rsid w:val="00E12FF5"/>
    <w:rsid w:val="00E16DB0"/>
    <w:rsid w:val="00E2116A"/>
    <w:rsid w:val="00E2566F"/>
    <w:rsid w:val="00E2769F"/>
    <w:rsid w:val="00E32B94"/>
    <w:rsid w:val="00E330A9"/>
    <w:rsid w:val="00E3470C"/>
    <w:rsid w:val="00E530F9"/>
    <w:rsid w:val="00E54C8B"/>
    <w:rsid w:val="00E56AAB"/>
    <w:rsid w:val="00E7064A"/>
    <w:rsid w:val="00E706AF"/>
    <w:rsid w:val="00E71AA8"/>
    <w:rsid w:val="00E80C0E"/>
    <w:rsid w:val="00E81024"/>
    <w:rsid w:val="00E82F9E"/>
    <w:rsid w:val="00E83082"/>
    <w:rsid w:val="00E920DB"/>
    <w:rsid w:val="00E9730A"/>
    <w:rsid w:val="00EA0354"/>
    <w:rsid w:val="00EA4A38"/>
    <w:rsid w:val="00EB289C"/>
    <w:rsid w:val="00EB5A7E"/>
    <w:rsid w:val="00EC46F9"/>
    <w:rsid w:val="00EC7B4D"/>
    <w:rsid w:val="00EE0C8A"/>
    <w:rsid w:val="00EE242B"/>
    <w:rsid w:val="00EE4BE8"/>
    <w:rsid w:val="00EF3621"/>
    <w:rsid w:val="00EF3BDF"/>
    <w:rsid w:val="00EF473A"/>
    <w:rsid w:val="00EF6830"/>
    <w:rsid w:val="00EF7BC4"/>
    <w:rsid w:val="00F00A3D"/>
    <w:rsid w:val="00F02E72"/>
    <w:rsid w:val="00F040D0"/>
    <w:rsid w:val="00F10B3F"/>
    <w:rsid w:val="00F166A5"/>
    <w:rsid w:val="00F1687A"/>
    <w:rsid w:val="00F20316"/>
    <w:rsid w:val="00F2737F"/>
    <w:rsid w:val="00F34163"/>
    <w:rsid w:val="00F4203E"/>
    <w:rsid w:val="00F51322"/>
    <w:rsid w:val="00F51DB0"/>
    <w:rsid w:val="00F521FD"/>
    <w:rsid w:val="00F53348"/>
    <w:rsid w:val="00F54278"/>
    <w:rsid w:val="00F64EED"/>
    <w:rsid w:val="00F65C3C"/>
    <w:rsid w:val="00F666F1"/>
    <w:rsid w:val="00F7172C"/>
    <w:rsid w:val="00F7199E"/>
    <w:rsid w:val="00F83B82"/>
    <w:rsid w:val="00F941DF"/>
    <w:rsid w:val="00F9612F"/>
    <w:rsid w:val="00FA421C"/>
    <w:rsid w:val="00FA5F4E"/>
    <w:rsid w:val="00FB0733"/>
    <w:rsid w:val="00FB23D2"/>
    <w:rsid w:val="00FB3700"/>
    <w:rsid w:val="00FB7339"/>
    <w:rsid w:val="00FC6A9C"/>
    <w:rsid w:val="00FC7FB3"/>
    <w:rsid w:val="00FD2AA3"/>
    <w:rsid w:val="00FE3FD1"/>
    <w:rsid w:val="00FF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DA4209D"/>
  <w15:chartTrackingRefBased/>
  <w15:docId w15:val="{48C33774-E645-488D-9B13-937EB89CB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56AAB"/>
    <w:pPr>
      <w:tabs>
        <w:tab w:val="left" w:pos="567"/>
      </w:tabs>
      <w:spacing w:line="260" w:lineRule="exact"/>
    </w:pPr>
    <w:rPr>
      <w:rFonts w:ascii="Times New Roman" w:eastAsia="Times New Roman" w:hAnsi="Times New Roman"/>
      <w:snapToGrid w:val="0"/>
      <w:sz w:val="22"/>
      <w:lang w:val="en-GB" w:eastAsia="en-US"/>
    </w:rPr>
  </w:style>
  <w:style w:type="paragraph" w:styleId="Antrat1">
    <w:name w:val="heading 1"/>
    <w:basedOn w:val="prastasis"/>
    <w:next w:val="prastasis"/>
    <w:link w:val="Antrat1Diagrama"/>
    <w:qFormat/>
    <w:rsid w:val="00F34163"/>
    <w:pPr>
      <w:spacing w:before="240" w:after="120"/>
      <w:ind w:left="357" w:hanging="357"/>
      <w:outlineLvl w:val="0"/>
    </w:pPr>
    <w:rPr>
      <w:rFonts w:eastAsia="SimSun"/>
      <w:b/>
      <w:caps/>
      <w:snapToGrid/>
      <w:sz w:val="26"/>
      <w:lang w:val="en-US"/>
    </w:rPr>
  </w:style>
  <w:style w:type="paragraph" w:styleId="Antrat2">
    <w:name w:val="heading 2"/>
    <w:basedOn w:val="prastasis"/>
    <w:next w:val="prastasis"/>
    <w:link w:val="Antrat2Diagrama"/>
    <w:qFormat/>
    <w:rsid w:val="00F341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Antrat3">
    <w:name w:val="heading 3"/>
    <w:basedOn w:val="prastasis"/>
    <w:next w:val="prastasis"/>
    <w:link w:val="Antrat3Diagrama"/>
    <w:qFormat/>
    <w:rsid w:val="00F34163"/>
    <w:pPr>
      <w:keepNext/>
      <w:keepLines/>
      <w:spacing w:before="120" w:after="80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Antrat4">
    <w:name w:val="heading 4"/>
    <w:basedOn w:val="prastasis"/>
    <w:next w:val="prastasis"/>
    <w:link w:val="Antrat4Diagrama"/>
    <w:qFormat/>
    <w:rsid w:val="00F34163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Antrat5">
    <w:name w:val="heading 5"/>
    <w:basedOn w:val="prastasis"/>
    <w:next w:val="prastasis"/>
    <w:link w:val="Antrat5Diagrama"/>
    <w:qFormat/>
    <w:rsid w:val="00F34163"/>
    <w:pPr>
      <w:keepNext/>
      <w:jc w:val="both"/>
      <w:outlineLvl w:val="4"/>
    </w:pPr>
    <w:rPr>
      <w:rFonts w:eastAsia="SimSun"/>
      <w:noProof/>
      <w:snapToGrid/>
    </w:rPr>
  </w:style>
  <w:style w:type="paragraph" w:styleId="Antrat6">
    <w:name w:val="heading 6"/>
    <w:basedOn w:val="prastasis"/>
    <w:next w:val="prastasis"/>
    <w:link w:val="Antrat6Diagrama"/>
    <w:qFormat/>
    <w:rsid w:val="00F34163"/>
    <w:pPr>
      <w:keepNext/>
      <w:tabs>
        <w:tab w:val="left" w:pos="-720"/>
        <w:tab w:val="left" w:pos="4536"/>
      </w:tabs>
      <w:suppressAutoHyphens/>
      <w:outlineLvl w:val="5"/>
    </w:pPr>
    <w:rPr>
      <w:rFonts w:eastAsia="SimSun"/>
      <w:i/>
      <w:snapToGrid/>
    </w:rPr>
  </w:style>
  <w:style w:type="paragraph" w:styleId="Antrat7">
    <w:name w:val="heading 7"/>
    <w:basedOn w:val="prastasis"/>
    <w:next w:val="prastasis"/>
    <w:link w:val="Antrat7Diagrama"/>
    <w:qFormat/>
    <w:rsid w:val="00F34163"/>
    <w:pPr>
      <w:keepNext/>
      <w:tabs>
        <w:tab w:val="left" w:pos="-720"/>
        <w:tab w:val="left" w:pos="4536"/>
      </w:tabs>
      <w:suppressAutoHyphens/>
      <w:jc w:val="both"/>
      <w:outlineLvl w:val="6"/>
    </w:pPr>
    <w:rPr>
      <w:rFonts w:eastAsia="SimSun"/>
      <w:i/>
      <w:snapToGrid/>
    </w:rPr>
  </w:style>
  <w:style w:type="paragraph" w:styleId="Antrat8">
    <w:name w:val="heading 8"/>
    <w:basedOn w:val="prastasis"/>
    <w:next w:val="prastasis"/>
    <w:link w:val="Antrat8Diagrama"/>
    <w:qFormat/>
    <w:rsid w:val="00F34163"/>
    <w:pPr>
      <w:keepNext/>
      <w:ind w:left="567" w:hanging="567"/>
      <w:jc w:val="both"/>
      <w:outlineLvl w:val="7"/>
    </w:pPr>
    <w:rPr>
      <w:rFonts w:eastAsia="SimSun"/>
      <w:b/>
      <w:i/>
      <w:snapToGrid/>
    </w:rPr>
  </w:style>
  <w:style w:type="paragraph" w:styleId="Antrat9">
    <w:name w:val="heading 9"/>
    <w:basedOn w:val="prastasis"/>
    <w:next w:val="prastasis"/>
    <w:link w:val="Antrat9Diagrama"/>
    <w:qFormat/>
    <w:rsid w:val="00F34163"/>
    <w:pPr>
      <w:keepNext/>
      <w:jc w:val="both"/>
      <w:outlineLvl w:val="8"/>
    </w:pPr>
    <w:rPr>
      <w:rFonts w:eastAsia="SimSun"/>
      <w:b/>
      <w:i/>
      <w:snapToGrid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rsid w:val="00F34163"/>
    <w:rPr>
      <w:rFonts w:ascii="Times New Roman" w:eastAsia="SimSun" w:hAnsi="Times New Roman" w:cs="Times New Roman"/>
      <w:b/>
      <w:caps/>
      <w:sz w:val="26"/>
      <w:szCs w:val="20"/>
      <w:lang w:val="en-US"/>
    </w:rPr>
  </w:style>
  <w:style w:type="character" w:customStyle="1" w:styleId="Antrat2Diagrama">
    <w:name w:val="Antraštė 2 Diagrama"/>
    <w:link w:val="Antrat2"/>
    <w:uiPriority w:val="99"/>
    <w:rsid w:val="00F34163"/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 w:eastAsia="x-none"/>
    </w:rPr>
  </w:style>
  <w:style w:type="character" w:customStyle="1" w:styleId="Antrat3Diagrama">
    <w:name w:val="Antraštė 3 Diagrama"/>
    <w:link w:val="Antrat3"/>
    <w:uiPriority w:val="99"/>
    <w:rsid w:val="00F34163"/>
    <w:rPr>
      <w:rFonts w:ascii="Cambria" w:eastAsia="Times New Roman" w:hAnsi="Cambria" w:cs="Times New Roman"/>
      <w:b/>
      <w:bCs/>
      <w:snapToGrid w:val="0"/>
      <w:sz w:val="26"/>
      <w:szCs w:val="26"/>
      <w:lang w:val="en-GB" w:eastAsia="x-none"/>
    </w:rPr>
  </w:style>
  <w:style w:type="character" w:customStyle="1" w:styleId="Antrat4Diagrama">
    <w:name w:val="Antraštė 4 Diagrama"/>
    <w:link w:val="Antrat4"/>
    <w:uiPriority w:val="99"/>
    <w:rsid w:val="00F34163"/>
    <w:rPr>
      <w:rFonts w:ascii="Calibri" w:eastAsia="Times New Roman" w:hAnsi="Calibri" w:cs="Times New Roman"/>
      <w:b/>
      <w:bCs/>
      <w:snapToGrid w:val="0"/>
      <w:sz w:val="28"/>
      <w:szCs w:val="28"/>
      <w:lang w:val="en-GB" w:eastAsia="x-none"/>
    </w:rPr>
  </w:style>
  <w:style w:type="character" w:customStyle="1" w:styleId="Antrat5Diagrama">
    <w:name w:val="Antraštė 5 Diagrama"/>
    <w:link w:val="Antrat5"/>
    <w:uiPriority w:val="99"/>
    <w:rsid w:val="00F34163"/>
    <w:rPr>
      <w:rFonts w:ascii="Times New Roman" w:eastAsia="SimSun" w:hAnsi="Times New Roman" w:cs="Times New Roman"/>
      <w:noProof/>
      <w:szCs w:val="20"/>
      <w:lang w:val="en-GB"/>
    </w:rPr>
  </w:style>
  <w:style w:type="character" w:customStyle="1" w:styleId="Antrat6Diagrama">
    <w:name w:val="Antraštė 6 Diagrama"/>
    <w:link w:val="Antrat6"/>
    <w:uiPriority w:val="99"/>
    <w:rsid w:val="00F3416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7Diagrama">
    <w:name w:val="Antraštė 7 Diagrama"/>
    <w:link w:val="Antrat7"/>
    <w:uiPriority w:val="99"/>
    <w:rsid w:val="00F3416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8Diagrama">
    <w:name w:val="Antraštė 8 Diagrama"/>
    <w:link w:val="Antrat8"/>
    <w:uiPriority w:val="99"/>
    <w:rsid w:val="00F34163"/>
    <w:rPr>
      <w:rFonts w:ascii="Times New Roman" w:eastAsia="SimSun" w:hAnsi="Times New Roman" w:cs="Times New Roman"/>
      <w:b/>
      <w:i/>
      <w:szCs w:val="20"/>
      <w:lang w:val="en-GB"/>
    </w:rPr>
  </w:style>
  <w:style w:type="character" w:customStyle="1" w:styleId="Antrat9Diagrama">
    <w:name w:val="Antraštė 9 Diagrama"/>
    <w:link w:val="Antrat9"/>
    <w:uiPriority w:val="99"/>
    <w:rsid w:val="00F34163"/>
    <w:rPr>
      <w:rFonts w:ascii="Times New Roman" w:eastAsia="SimSun" w:hAnsi="Times New Roman" w:cs="Times New Roman"/>
      <w:b/>
      <w:i/>
      <w:szCs w:val="20"/>
      <w:lang w:val="en-GB"/>
    </w:rPr>
  </w:style>
  <w:style w:type="paragraph" w:styleId="Porat">
    <w:name w:val="footer"/>
    <w:basedOn w:val="prastasis"/>
    <w:link w:val="PoratDiagrama"/>
    <w:rsid w:val="00F34163"/>
    <w:pPr>
      <w:tabs>
        <w:tab w:val="center" w:pos="4536"/>
        <w:tab w:val="right" w:pos="8306"/>
      </w:tabs>
    </w:pPr>
    <w:rPr>
      <w:lang w:eastAsia="x-none"/>
    </w:rPr>
  </w:style>
  <w:style w:type="character" w:customStyle="1" w:styleId="PoratDiagrama">
    <w:name w:val="Poraštė Diagrama"/>
    <w:link w:val="Porat"/>
    <w:uiPriority w:val="99"/>
    <w:rsid w:val="00F34163"/>
    <w:rPr>
      <w:rFonts w:ascii="Times New Roman" w:eastAsia="Times New Roman" w:hAnsi="Times New Roman" w:cs="Times New Roman"/>
      <w:snapToGrid w:val="0"/>
      <w:szCs w:val="20"/>
      <w:lang w:val="en-GB" w:eastAsia="x-none"/>
    </w:rPr>
  </w:style>
  <w:style w:type="character" w:customStyle="1" w:styleId="HeaderChar">
    <w:name w:val="Header Char"/>
    <w:rsid w:val="00F34163"/>
    <w:rPr>
      <w:snapToGrid w:val="0"/>
      <w:sz w:val="22"/>
      <w:lang w:val="en-GB" w:eastAsia="en-US"/>
    </w:rPr>
  </w:style>
  <w:style w:type="character" w:styleId="Puslapionumeris">
    <w:name w:val="page number"/>
    <w:rsid w:val="00F34163"/>
    <w:rPr>
      <w:rFonts w:cs="Times New Roman"/>
    </w:rPr>
  </w:style>
  <w:style w:type="character" w:styleId="Hipersaitas">
    <w:name w:val="Hyperlink"/>
    <w:uiPriority w:val="99"/>
    <w:rsid w:val="00F34163"/>
    <w:rPr>
      <w:color w:val="0000FF"/>
      <w:u w:val="single"/>
    </w:rPr>
  </w:style>
  <w:style w:type="paragraph" w:customStyle="1" w:styleId="BodytextAgency">
    <w:name w:val="Body text (Agency)"/>
    <w:basedOn w:val="prastasis"/>
    <w:link w:val="BodytextAgencyChar"/>
    <w:uiPriority w:val="99"/>
    <w:rsid w:val="00F34163"/>
    <w:pPr>
      <w:tabs>
        <w:tab w:val="clear" w:pos="567"/>
      </w:tabs>
      <w:spacing w:after="140" w:line="280" w:lineRule="atLeast"/>
    </w:pPr>
    <w:rPr>
      <w:rFonts w:ascii="Verdana" w:hAnsi="Verdana"/>
      <w:sz w:val="18"/>
      <w:lang w:eastAsia="x-none"/>
    </w:rPr>
  </w:style>
  <w:style w:type="paragraph" w:customStyle="1" w:styleId="NormalAgency">
    <w:name w:val="Normal (Agency)"/>
    <w:link w:val="NormalAgencyChar"/>
    <w:uiPriority w:val="99"/>
    <w:rsid w:val="00F34163"/>
    <w:rPr>
      <w:rFonts w:ascii="Verdana" w:eastAsia="Times New Roman" w:hAnsi="Verdana"/>
      <w:snapToGrid w:val="0"/>
      <w:sz w:val="18"/>
      <w:szCs w:val="22"/>
      <w:lang w:val="en-GB"/>
    </w:rPr>
  </w:style>
  <w:style w:type="paragraph" w:customStyle="1" w:styleId="TabletextrowsAgency">
    <w:name w:val="Table text rows (Agency)"/>
    <w:basedOn w:val="prastasis"/>
    <w:uiPriority w:val="99"/>
    <w:rsid w:val="00F34163"/>
    <w:pPr>
      <w:tabs>
        <w:tab w:val="clear" w:pos="567"/>
      </w:tabs>
      <w:spacing w:line="280" w:lineRule="exact"/>
    </w:pPr>
    <w:rPr>
      <w:rFonts w:ascii="Verdana" w:hAnsi="Verdana"/>
      <w:sz w:val="18"/>
    </w:rPr>
  </w:style>
  <w:style w:type="character" w:customStyle="1" w:styleId="tw4winError">
    <w:name w:val="tw4winError"/>
    <w:uiPriority w:val="99"/>
    <w:rsid w:val="00F34163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F34163"/>
    <w:rPr>
      <w:color w:val="0000FF"/>
    </w:rPr>
  </w:style>
  <w:style w:type="character" w:customStyle="1" w:styleId="tw4winPopup">
    <w:name w:val="tw4winPopup"/>
    <w:uiPriority w:val="99"/>
    <w:rsid w:val="00F34163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F34163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F34163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F34163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F34163"/>
    <w:rPr>
      <w:rFonts w:ascii="Courier New" w:hAnsi="Courier New"/>
      <w:noProof/>
      <w:color w:val="800000"/>
    </w:rPr>
  </w:style>
  <w:style w:type="paragraph" w:styleId="Debesliotekstas">
    <w:name w:val="Balloon Text"/>
    <w:basedOn w:val="prastasis"/>
    <w:link w:val="DebesliotekstasDiagrama"/>
    <w:rsid w:val="00F34163"/>
    <w:pPr>
      <w:spacing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DebesliotekstasDiagrama">
    <w:name w:val="Debesėlio tekstas Diagrama"/>
    <w:link w:val="Debesliotekstas"/>
    <w:uiPriority w:val="99"/>
    <w:rsid w:val="00F34163"/>
    <w:rPr>
      <w:rFonts w:ascii="Tahoma" w:eastAsia="Times New Roman" w:hAnsi="Tahoma" w:cs="Times New Roman"/>
      <w:snapToGrid w:val="0"/>
      <w:sz w:val="16"/>
      <w:szCs w:val="16"/>
      <w:lang w:val="en-GB" w:eastAsia="x-none"/>
    </w:rPr>
  </w:style>
  <w:style w:type="character" w:styleId="Komentaronuoroda">
    <w:name w:val="annotation reference"/>
    <w:rsid w:val="00F3416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F34163"/>
    <w:rPr>
      <w:sz w:val="20"/>
    </w:rPr>
  </w:style>
  <w:style w:type="character" w:customStyle="1" w:styleId="KomentarotekstasDiagrama">
    <w:name w:val="Komentaro tekstas Diagrama"/>
    <w:link w:val="Komentarotekstas"/>
    <w:rsid w:val="00F34163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rsid w:val="00F34163"/>
    <w:rPr>
      <w:b/>
      <w:bCs/>
    </w:rPr>
  </w:style>
  <w:style w:type="character" w:customStyle="1" w:styleId="KomentarotemaDiagrama">
    <w:name w:val="Komentaro tema Diagrama"/>
    <w:link w:val="Komentarotema"/>
    <w:rsid w:val="00F34163"/>
    <w:rPr>
      <w:rFonts w:ascii="Times New Roman" w:eastAsia="Times New Roman" w:hAnsi="Times New Roman" w:cs="Times New Roman"/>
      <w:b/>
      <w:bCs/>
      <w:snapToGrid w:val="0"/>
      <w:sz w:val="20"/>
      <w:szCs w:val="20"/>
      <w:lang w:val="en-GB"/>
    </w:rPr>
  </w:style>
  <w:style w:type="paragraph" w:styleId="Pataisymai">
    <w:name w:val="Revision"/>
    <w:hidden/>
    <w:uiPriority w:val="99"/>
    <w:semiHidden/>
    <w:rsid w:val="00F34163"/>
    <w:rPr>
      <w:rFonts w:ascii="Times New Roman" w:eastAsia="Times New Roman" w:hAnsi="Times New Roman"/>
      <w:snapToGrid w:val="0"/>
      <w:sz w:val="22"/>
      <w:lang w:val="en-GB" w:eastAsia="en-US"/>
    </w:rPr>
  </w:style>
  <w:style w:type="paragraph" w:customStyle="1" w:styleId="EMEAEnBodyText">
    <w:name w:val="EMEA En Body Text"/>
    <w:basedOn w:val="prastasis"/>
    <w:rsid w:val="00F34163"/>
    <w:pPr>
      <w:tabs>
        <w:tab w:val="clear" w:pos="567"/>
      </w:tabs>
      <w:spacing w:before="120" w:after="120" w:line="240" w:lineRule="auto"/>
      <w:jc w:val="both"/>
    </w:pPr>
    <w:rPr>
      <w:rFonts w:eastAsia="SimSun"/>
      <w:snapToGrid/>
      <w:lang w:val="en-US" w:eastAsia="zh-CN"/>
    </w:rPr>
  </w:style>
  <w:style w:type="character" w:customStyle="1" w:styleId="tw4winMark">
    <w:name w:val="tw4winMark"/>
    <w:uiPriority w:val="99"/>
    <w:rsid w:val="00F34163"/>
    <w:rPr>
      <w:rFonts w:ascii="Courier New" w:hAnsi="Courier New"/>
      <w:vanish/>
      <w:color w:val="800080"/>
      <w:sz w:val="24"/>
      <w:vertAlign w:val="subscript"/>
    </w:rPr>
  </w:style>
  <w:style w:type="paragraph" w:styleId="Antrats">
    <w:name w:val="header"/>
    <w:basedOn w:val="prastasis"/>
    <w:link w:val="AntratsDiagrama"/>
    <w:rsid w:val="00F34163"/>
    <w:pPr>
      <w:tabs>
        <w:tab w:val="clear" w:pos="567"/>
        <w:tab w:val="center" w:pos="4320"/>
        <w:tab w:val="right" w:pos="8640"/>
      </w:tabs>
    </w:pPr>
    <w:rPr>
      <w:rFonts w:eastAsia="SimSun"/>
      <w:snapToGrid/>
      <w:lang w:eastAsia="zh-CN"/>
    </w:rPr>
  </w:style>
  <w:style w:type="character" w:customStyle="1" w:styleId="AntratsDiagrama">
    <w:name w:val="Antraštės Diagrama"/>
    <w:link w:val="Antrats"/>
    <w:uiPriority w:val="99"/>
    <w:rsid w:val="00F34163"/>
    <w:rPr>
      <w:rFonts w:ascii="Times New Roman" w:eastAsia="SimSun" w:hAnsi="Times New Roman" w:cs="Times New Roman"/>
      <w:szCs w:val="20"/>
      <w:lang w:val="en-GB" w:eastAsia="zh-CN"/>
    </w:rPr>
  </w:style>
  <w:style w:type="paragraph" w:styleId="Dokumentostruktra">
    <w:name w:val="Document Map"/>
    <w:basedOn w:val="prastasis"/>
    <w:link w:val="DokumentostruktraDiagrama"/>
    <w:uiPriority w:val="99"/>
    <w:rsid w:val="00F34163"/>
    <w:pPr>
      <w:shd w:val="clear" w:color="auto" w:fill="000080"/>
    </w:pPr>
    <w:rPr>
      <w:rFonts w:ascii="Tahoma" w:eastAsia="SimSun" w:hAnsi="Tahoma"/>
      <w:snapToGrid/>
      <w:sz w:val="20"/>
      <w:lang w:eastAsia="zh-CN"/>
    </w:rPr>
  </w:style>
  <w:style w:type="character" w:customStyle="1" w:styleId="DokumentostruktraDiagrama">
    <w:name w:val="Dokumento struktūra Diagrama"/>
    <w:link w:val="Dokumentostruktra"/>
    <w:uiPriority w:val="99"/>
    <w:rsid w:val="00F34163"/>
    <w:rPr>
      <w:rFonts w:ascii="Tahoma" w:eastAsia="SimSun" w:hAnsi="Tahoma" w:cs="Times New Roman"/>
      <w:sz w:val="20"/>
      <w:szCs w:val="20"/>
      <w:shd w:val="clear" w:color="auto" w:fill="000080"/>
      <w:lang w:val="en-GB" w:eastAsia="zh-CN"/>
    </w:rPr>
  </w:style>
  <w:style w:type="paragraph" w:styleId="Pagrindiniotekstotrauka">
    <w:name w:val="Body Text Indent"/>
    <w:basedOn w:val="prastasis"/>
    <w:link w:val="PagrindiniotekstotraukaDiagrama"/>
    <w:uiPriority w:val="99"/>
    <w:rsid w:val="00F34163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rFonts w:eastAsia="SimSun"/>
      <w:snapToGrid/>
      <w:szCs w:val="22"/>
      <w:lang w:eastAsia="en-GB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F34163"/>
    <w:rPr>
      <w:rFonts w:ascii="Times New Roman" w:eastAsia="SimSun" w:hAnsi="Times New Roman" w:cs="Times New Roman"/>
      <w:lang w:val="en-GB" w:eastAsia="en-GB"/>
    </w:rPr>
  </w:style>
  <w:style w:type="paragraph" w:styleId="Pagrindinistekstas3">
    <w:name w:val="Body Text 3"/>
    <w:basedOn w:val="prastasis"/>
    <w:link w:val="Pagrindinistekstas3Diagrama"/>
    <w:uiPriority w:val="99"/>
    <w:rsid w:val="00F34163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rFonts w:eastAsia="SimSun"/>
      <w:snapToGrid/>
      <w:color w:val="0000FF"/>
      <w:szCs w:val="22"/>
      <w:lang w:eastAsia="en-GB"/>
    </w:rPr>
  </w:style>
  <w:style w:type="character" w:customStyle="1" w:styleId="Pagrindinistekstas3Diagrama">
    <w:name w:val="Pagrindinis tekstas 3 Diagrama"/>
    <w:link w:val="Pagrindinistekstas3"/>
    <w:uiPriority w:val="99"/>
    <w:rsid w:val="00F34163"/>
    <w:rPr>
      <w:rFonts w:ascii="Times New Roman" w:eastAsia="SimSun" w:hAnsi="Times New Roman" w:cs="Times New Roman"/>
      <w:color w:val="0000FF"/>
      <w:lang w:val="en-GB" w:eastAsia="en-GB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rFonts w:eastAsia="SimSun"/>
      <w:b/>
      <w:bCs/>
      <w:snapToGrid/>
      <w:color w:val="0000FF"/>
      <w:szCs w:val="22"/>
    </w:rPr>
  </w:style>
  <w:style w:type="character" w:customStyle="1" w:styleId="Pagrindiniotekstotrauka2Diagrama">
    <w:name w:val="Pagrindinio teksto įtrauka 2 Diagrama"/>
    <w:link w:val="Pagrindiniotekstotrauka2"/>
    <w:uiPriority w:val="99"/>
    <w:rsid w:val="00F34163"/>
    <w:rPr>
      <w:rFonts w:ascii="Times New Roman" w:eastAsia="SimSun" w:hAnsi="Times New Roman" w:cs="Times New Roman"/>
      <w:b/>
      <w:bCs/>
      <w:color w:val="0000FF"/>
      <w:lang w:val="en-GB"/>
    </w:rPr>
  </w:style>
  <w:style w:type="paragraph" w:styleId="Pagrindinistekstas">
    <w:name w:val="Body Text"/>
    <w:basedOn w:val="prastasis"/>
    <w:link w:val="PagrindinistekstasDiagrama"/>
    <w:rsid w:val="00F34163"/>
    <w:pPr>
      <w:tabs>
        <w:tab w:val="clear" w:pos="567"/>
      </w:tabs>
      <w:spacing w:line="240" w:lineRule="auto"/>
    </w:pPr>
    <w:rPr>
      <w:rFonts w:eastAsia="SimSun"/>
      <w:i/>
      <w:snapToGrid/>
      <w:color w:val="008000"/>
    </w:rPr>
  </w:style>
  <w:style w:type="character" w:customStyle="1" w:styleId="PagrindinistekstasDiagrama">
    <w:name w:val="Pagrindinis tekstas Diagrama"/>
    <w:link w:val="Pagrindinistekstas"/>
    <w:uiPriority w:val="99"/>
    <w:rsid w:val="00F34163"/>
    <w:rPr>
      <w:rFonts w:ascii="Times New Roman" w:eastAsia="SimSun" w:hAnsi="Times New Roman" w:cs="Times New Roman"/>
      <w:i/>
      <w:color w:val="008000"/>
      <w:szCs w:val="20"/>
      <w:lang w:val="en-GB"/>
    </w:rPr>
  </w:style>
  <w:style w:type="paragraph" w:styleId="Pagrindinistekstas2">
    <w:name w:val="Body Text 2"/>
    <w:basedOn w:val="prastasis"/>
    <w:link w:val="Pagrindinistekstas2Diagrama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rFonts w:eastAsia="SimSun"/>
      <w:b/>
      <w:bCs/>
      <w:snapToGrid/>
      <w:color w:val="0000FF"/>
      <w:szCs w:val="22"/>
      <w:u w:val="single"/>
    </w:rPr>
  </w:style>
  <w:style w:type="character" w:customStyle="1" w:styleId="Pagrindinistekstas2Diagrama">
    <w:name w:val="Pagrindinis tekstas 2 Diagrama"/>
    <w:link w:val="Pagrindinistekstas2"/>
    <w:uiPriority w:val="99"/>
    <w:rsid w:val="00F34163"/>
    <w:rPr>
      <w:rFonts w:ascii="Times New Roman" w:eastAsia="SimSun" w:hAnsi="Times New Roman" w:cs="Times New Roman"/>
      <w:b/>
      <w:bCs/>
      <w:color w:val="0000FF"/>
      <w:u w:val="single"/>
      <w:lang w:val="en-GB"/>
    </w:rPr>
  </w:style>
  <w:style w:type="paragraph" w:customStyle="1" w:styleId="AHeader1">
    <w:name w:val="AHeader 1"/>
    <w:basedOn w:val="prastasis"/>
    <w:rsid w:val="00F34163"/>
    <w:pPr>
      <w:tabs>
        <w:tab w:val="clear" w:pos="567"/>
        <w:tab w:val="num" w:pos="720"/>
      </w:tabs>
      <w:spacing w:after="120" w:line="240" w:lineRule="auto"/>
      <w:ind w:left="284" w:hanging="284"/>
    </w:pPr>
    <w:rPr>
      <w:rFonts w:ascii="Arial" w:eastAsia="SimSun" w:hAnsi="Arial" w:cs="Arial"/>
      <w:b/>
      <w:bCs/>
      <w:snapToGrid/>
      <w:sz w:val="24"/>
    </w:rPr>
  </w:style>
  <w:style w:type="paragraph" w:customStyle="1" w:styleId="AHeader2">
    <w:name w:val="AHeader 2"/>
    <w:basedOn w:val="AHeader1"/>
    <w:rsid w:val="00F34163"/>
    <w:pPr>
      <w:tabs>
        <w:tab w:val="clear" w:pos="720"/>
        <w:tab w:val="num" w:pos="360"/>
      </w:tabs>
      <w:ind w:left="709" w:hanging="425"/>
    </w:pPr>
    <w:rPr>
      <w:sz w:val="22"/>
    </w:rPr>
  </w:style>
  <w:style w:type="paragraph" w:customStyle="1" w:styleId="AHeader3">
    <w:name w:val="AHeader 3"/>
    <w:basedOn w:val="AHeader2"/>
    <w:rsid w:val="00F34163"/>
    <w:pPr>
      <w:ind w:left="1276" w:hanging="567"/>
    </w:pPr>
  </w:style>
  <w:style w:type="paragraph" w:customStyle="1" w:styleId="AHeader2abc">
    <w:name w:val="AHeader 2 abc"/>
    <w:basedOn w:val="AHeader3"/>
    <w:rsid w:val="00F34163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F34163"/>
    <w:pPr>
      <w:ind w:left="1701" w:hanging="425"/>
    </w:pPr>
  </w:style>
  <w:style w:type="paragraph" w:styleId="Pagrindiniotekstotrauka3">
    <w:name w:val="Body Text Indent 3"/>
    <w:basedOn w:val="prastasis"/>
    <w:link w:val="Pagrindiniotekstotrauka3Diagrama"/>
    <w:uiPriority w:val="99"/>
    <w:rsid w:val="00F34163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rFonts w:eastAsia="SimSun"/>
      <w:snapToGrid/>
      <w:szCs w:val="21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F34163"/>
    <w:rPr>
      <w:rFonts w:ascii="Times New Roman" w:eastAsia="SimSun" w:hAnsi="Times New Roman" w:cs="Times New Roman"/>
      <w:szCs w:val="21"/>
      <w:lang w:val="en-GB"/>
    </w:rPr>
  </w:style>
  <w:style w:type="character" w:styleId="Perirtashipersaitas">
    <w:name w:val="FollowedHyperlink"/>
    <w:rsid w:val="00F34163"/>
    <w:rPr>
      <w:rFonts w:cs="Times New Roman"/>
      <w:color w:val="800080"/>
      <w:u w:val="single"/>
    </w:rPr>
  </w:style>
  <w:style w:type="character" w:styleId="Grietas">
    <w:name w:val="Strong"/>
    <w:qFormat/>
    <w:rsid w:val="00F34163"/>
    <w:rPr>
      <w:rFonts w:cs="Times New Roman"/>
      <w:b/>
      <w:bCs/>
    </w:rPr>
  </w:style>
  <w:style w:type="character" w:customStyle="1" w:styleId="BodytextAgencyChar">
    <w:name w:val="Body text (Agency) Char"/>
    <w:link w:val="BodytextAgency"/>
    <w:uiPriority w:val="99"/>
    <w:locked/>
    <w:rsid w:val="00F34163"/>
    <w:rPr>
      <w:rFonts w:ascii="Verdana" w:eastAsia="Times New Roman" w:hAnsi="Verdana" w:cs="Times New Roman"/>
      <w:snapToGrid w:val="0"/>
      <w:sz w:val="18"/>
      <w:szCs w:val="20"/>
      <w:lang w:val="en-GB"/>
    </w:rPr>
  </w:style>
  <w:style w:type="table" w:customStyle="1" w:styleId="TablegridAgencyblack">
    <w:name w:val="Table grid (Agency) black"/>
    <w:uiPriority w:val="99"/>
    <w:semiHidden/>
    <w:rsid w:val="00F34163"/>
    <w:rPr>
      <w:rFonts w:ascii="Verdana" w:eastAsia="SimSun" w:hAnsi="Verdana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uiPriority w:val="99"/>
    <w:rsid w:val="00F34163"/>
    <w:pPr>
      <w:keepNext/>
    </w:pPr>
    <w:rPr>
      <w:rFonts w:eastAsia="SimSun" w:cs="Verdana"/>
      <w:b/>
      <w:snapToGrid/>
      <w:szCs w:val="18"/>
      <w:lang w:eastAsia="en-GB"/>
    </w:rPr>
  </w:style>
  <w:style w:type="character" w:customStyle="1" w:styleId="NormalAgencyChar">
    <w:name w:val="Normal (Agency) Char"/>
    <w:link w:val="NormalAgency"/>
    <w:uiPriority w:val="99"/>
    <w:locked/>
    <w:rsid w:val="00F34163"/>
    <w:rPr>
      <w:rFonts w:ascii="Verdana" w:eastAsia="Times New Roman" w:hAnsi="Verdana" w:cs="Times New Roman"/>
      <w:snapToGrid w:val="0"/>
      <w:sz w:val="18"/>
      <w:szCs w:val="22"/>
      <w:lang w:val="en-GB" w:bidi="ar-SA"/>
    </w:rPr>
  </w:style>
  <w:style w:type="paragraph" w:styleId="Paprastasistekstas">
    <w:name w:val="Plain Text"/>
    <w:basedOn w:val="prastasis"/>
    <w:link w:val="PaprastasistekstasDiagrama"/>
    <w:uiPriority w:val="99"/>
    <w:rsid w:val="00F34163"/>
    <w:pPr>
      <w:tabs>
        <w:tab w:val="clear" w:pos="567"/>
      </w:tabs>
      <w:spacing w:line="240" w:lineRule="auto"/>
    </w:pPr>
    <w:rPr>
      <w:rFonts w:ascii="Courier New" w:eastAsia="SimSun" w:hAnsi="Courier New"/>
      <w:snapToGrid/>
      <w:sz w:val="20"/>
      <w:lang w:val="en-US"/>
    </w:rPr>
  </w:style>
  <w:style w:type="character" w:customStyle="1" w:styleId="PaprastasistekstasDiagrama">
    <w:name w:val="Paprastasis tekstas Diagrama"/>
    <w:link w:val="Paprastasistekstas"/>
    <w:uiPriority w:val="99"/>
    <w:rsid w:val="00F34163"/>
    <w:rPr>
      <w:rFonts w:ascii="Courier New" w:eastAsia="SimSun" w:hAnsi="Courier New" w:cs="Times New Roman"/>
      <w:sz w:val="20"/>
      <w:szCs w:val="20"/>
      <w:lang w:val="en-US"/>
    </w:rPr>
  </w:style>
  <w:style w:type="paragraph" w:customStyle="1" w:styleId="Default">
    <w:name w:val="Default"/>
    <w:rsid w:val="00F34163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  <w:lang w:val="en-US" w:eastAsia="zh-CN"/>
    </w:rPr>
  </w:style>
  <w:style w:type="paragraph" w:styleId="Pavadinimas">
    <w:name w:val="Title"/>
    <w:basedOn w:val="prastasis"/>
    <w:link w:val="PavadinimasDiagrama"/>
    <w:uiPriority w:val="99"/>
    <w:qFormat/>
    <w:rsid w:val="00F34163"/>
    <w:pPr>
      <w:tabs>
        <w:tab w:val="clear" w:pos="567"/>
      </w:tabs>
      <w:spacing w:line="240" w:lineRule="auto"/>
      <w:jc w:val="center"/>
    </w:pPr>
    <w:rPr>
      <w:rFonts w:eastAsia="SimSun"/>
      <w:b/>
      <w:snapToGrid/>
    </w:rPr>
  </w:style>
  <w:style w:type="character" w:customStyle="1" w:styleId="PavadinimasDiagrama">
    <w:name w:val="Pavadinimas Diagrama"/>
    <w:link w:val="Pavadinimas"/>
    <w:uiPriority w:val="99"/>
    <w:rsid w:val="00F34163"/>
    <w:rPr>
      <w:rFonts w:ascii="Times New Roman" w:eastAsia="SimSun" w:hAnsi="Times New Roman" w:cs="Times New Roman"/>
      <w:b/>
      <w:szCs w:val="20"/>
      <w:lang w:val="en-GB"/>
    </w:rPr>
  </w:style>
  <w:style w:type="paragraph" w:styleId="Dokumentoinaostekstas">
    <w:name w:val="endnote text"/>
    <w:basedOn w:val="prastasis"/>
    <w:link w:val="DokumentoinaostekstasDiagrama"/>
    <w:uiPriority w:val="99"/>
    <w:rsid w:val="00F34163"/>
    <w:pPr>
      <w:spacing w:line="240" w:lineRule="auto"/>
    </w:pPr>
    <w:rPr>
      <w:rFonts w:eastAsia="SimSun"/>
      <w:snapToGrid/>
    </w:rPr>
  </w:style>
  <w:style w:type="character" w:customStyle="1" w:styleId="DokumentoinaostekstasDiagrama">
    <w:name w:val="Dokumento išnašos tekstas Diagrama"/>
    <w:link w:val="Dokumentoinaostekstas"/>
    <w:uiPriority w:val="99"/>
    <w:rsid w:val="00F34163"/>
    <w:rPr>
      <w:rFonts w:ascii="Times New Roman" w:eastAsia="SimSun" w:hAnsi="Times New Roman" w:cs="Times New Roman"/>
      <w:szCs w:val="20"/>
      <w:lang w:val="en-GB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F34163"/>
    <w:pPr>
      <w:tabs>
        <w:tab w:val="clear" w:pos="567"/>
      </w:tabs>
      <w:spacing w:line="240" w:lineRule="auto"/>
    </w:pPr>
    <w:rPr>
      <w:rFonts w:eastAsia="SimSun"/>
      <w:noProof/>
      <w:snapToGrid/>
      <w:sz w:val="20"/>
      <w:lang w:val="x-none" w:eastAsia="x-none"/>
    </w:rPr>
  </w:style>
  <w:style w:type="character" w:customStyle="1" w:styleId="BTEMEASMCAChar">
    <w:name w:val="BT EMEA_SMCA Char"/>
    <w:link w:val="BTEMEASMCA"/>
    <w:uiPriority w:val="99"/>
    <w:locked/>
    <w:rsid w:val="00F34163"/>
    <w:rPr>
      <w:rFonts w:ascii="Times New Roman" w:eastAsia="SimSun" w:hAnsi="Times New Roman" w:cs="Times New Roman"/>
      <w:noProof/>
      <w:lang w:val="x-none"/>
    </w:rPr>
  </w:style>
  <w:style w:type="character" w:customStyle="1" w:styleId="CharChar12">
    <w:name w:val="Char Char12"/>
    <w:locked/>
    <w:rsid w:val="00F34163"/>
    <w:rPr>
      <w:snapToGrid w:val="0"/>
      <w:lang w:val="en-GB" w:eastAsia="en-US" w:bidi="ar-SA"/>
    </w:rPr>
  </w:style>
  <w:style w:type="numbering" w:customStyle="1" w:styleId="NoList1">
    <w:name w:val="No List1"/>
    <w:next w:val="Sraonra"/>
    <w:uiPriority w:val="99"/>
    <w:semiHidden/>
    <w:unhideWhenUsed/>
    <w:rsid w:val="00776FBE"/>
  </w:style>
  <w:style w:type="table" w:styleId="Lentelstinklelis">
    <w:name w:val="Table Grid"/>
    <w:basedOn w:val="prastojilentel"/>
    <w:uiPriority w:val="39"/>
    <w:rsid w:val="00776FB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rastojilentel"/>
    <w:next w:val="Lentelstinklelis"/>
    <w:uiPriority w:val="39"/>
    <w:rsid w:val="001334BB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rastojilentel"/>
    <w:next w:val="Lentelstinklelis"/>
    <w:uiPriority w:val="39"/>
    <w:rsid w:val="00B63E32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396475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prastojilentel"/>
    <w:next w:val="Lentelstinklelis"/>
    <w:uiPriority w:val="39"/>
    <w:rsid w:val="009B4D1C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prastojilentel"/>
    <w:next w:val="Lentelstinklelis"/>
    <w:uiPriority w:val="39"/>
    <w:rsid w:val="00F64EED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3E5EA8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TableGrid6">
    <w:name w:val="Table Grid6"/>
    <w:basedOn w:val="prastojilentel"/>
    <w:next w:val="Lentelstinklelis"/>
    <w:uiPriority w:val="39"/>
    <w:rsid w:val="00666C27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534E2-5C90-4CD9-BB3F-200ECED57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9732</Words>
  <Characters>5548</Characters>
  <Application>Microsoft Office Word</Application>
  <DocSecurity>0</DocSecurity>
  <Lines>46</Lines>
  <Paragraphs>30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95</vt:i4>
      </vt:variant>
    </vt:vector>
  </HeadingPairs>
  <TitlesOfParts>
    <vt:vector size="97" baseType="lpstr">
      <vt:lpstr/>
      <vt:lpstr/>
      <vt:lpstr>I PRIEDAS</vt:lpstr>
      <vt:lpstr>PREPARATO CHARAKTERISTIKŲ SANTRAUKA</vt:lpstr>
      <vt:lpstr>    1.	VAISTINIO PREPARATO PAVADINIMAS</vt:lpstr>
      <vt:lpstr>    2.	KOKYBINĖ IR KIEKYBINĖ SUDĖTIS</vt:lpstr>
      <vt:lpstr>    3.	FARMACINĖ FORMA</vt:lpstr>
      <vt:lpstr>    4.	KLINIKINĖ INFORMACIJA</vt:lpstr>
      <vt:lpstr>        4.1	Terapinės indikacijos</vt:lpstr>
      <vt:lpstr>        4.2	Dozavimas ir vartojimo metodas</vt:lpstr>
      <vt:lpstr>        </vt:lpstr>
      <vt:lpstr>        4.3	Kontraindikacijos</vt:lpstr>
      <vt:lpstr>        4.4	Specialūs įspėjimai ir atsargumo priemonės</vt:lpstr>
      <vt:lpstr>        4.5	Sąveika su kitais vaistiniais preparatais ir kitokia sąveika</vt:lpstr>
      <vt:lpstr>        4.6	Vaisingumas, nėštumo ir žindymo laikotarpis</vt:lpstr>
      <vt:lpstr>        4.7	Poveikis gebėjimui vairuoti ir valdyti mechanizmus</vt:lpstr>
      <vt:lpstr>        4.8	Nepageidaujamas poveikis</vt:lpstr>
      <vt:lpstr>        4.9	Perdozavimas</vt:lpstr>
      <vt:lpstr>    5.	FARMAKOLOGINĖS SAVYBĖS</vt:lpstr>
      <vt:lpstr>        5.1	Farmakodinaminės savybės</vt:lpstr>
      <vt:lpstr>        5.2	Farmakokinetinės savybės</vt:lpstr>
      <vt:lpstr>        5.3	Ikiklinikinių saugumo tyrimų duomenys</vt:lpstr>
      <vt:lpstr>    6.	FARMACINĖ INFORMACIJA</vt:lpstr>
      <vt:lpstr>        6.1	Pagalbinių medžiagų sąrašas</vt:lpstr>
      <vt:lpstr>        6.2	Nesuderinamumas</vt:lpstr>
      <vt:lpstr>        6.3	Tinkamumo laikas</vt:lpstr>
      <vt:lpstr>        6.4	Specialios laikymo sąlygos</vt:lpstr>
      <vt:lpstr>        6.5	Talpyklės pobūdis ir jos turinys</vt:lpstr>
      <vt:lpstr>        6.6	Specialūs reikalavimai atliekoms tvarkyti</vt:lpstr>
      <vt:lpstr>    7.	REGISTRUOTOJAS</vt:lpstr>
      <vt:lpstr>    8.	REGISTRACIJOS PAŽYMĖJIMO NUMERIS (-IAI)</vt:lpstr>
      <vt:lpstr>    9.	REGISTRAVIMO / PERREGISTRAVIMO DATA</vt:lpstr>
      <vt:lpstr>    10.	TEKSTO PERŽIŪROS DATA</vt:lpstr>
      <vt:lpstr>II PRIEDAS</vt:lpstr>
      <vt:lpstr>REGISTRACIJOS SĄLYGOS</vt:lpstr>
      <vt:lpstr>    A.	GAMINTOJAS (-AI), ATSAKINGAS (-I) UŽ SERIJŲ IŠLEIDIMĄ</vt:lpstr>
      <vt:lpstr>    B.	TIEKIMO IR VARTOJIMO SĄLYGOS AR APRIBOJIMAI</vt:lpstr>
      <vt:lpstr>III PRIEDAS</vt:lpstr>
      <vt:lpstr>ŽENKLINIMAS IR PAKUOTĖS LAPELIS</vt:lpstr>
      <vt:lpstr>A. ŽENKLINIMAS</vt:lpstr>
      <vt:lpstr>INFORMACIJA ANT IŠORINĖS PAKUOTĖS</vt:lpstr>
      <vt:lpstr>1.	VAISTINIO PREPARATO PAVADINIMAS</vt:lpstr>
      <vt:lpstr>2.	VEIKLIOJI (-IOS) MEDŽIAGA (-OS) IR JOS (-Ų) KIEKIS (-IAI)</vt:lpstr>
      <vt:lpstr>3.	PAGALBINIŲ MEDŽIAGŲ SĄRAŠAS</vt:lpstr>
      <vt:lpstr>4.	FARMACINĖ FORMA IR KIEKIS PAKUOTĖJE</vt:lpstr>
      <vt:lpstr>5.	VARTOJIMO METODAS IR BŪDAS (-AI)</vt:lpstr>
      <vt:lpstr>6.	SPECIALUS ĮSPĖJIMAS, KAD VAISTINĮ PREPARATĄ BŪTINA LAIKYTI VAIKAMS NEPASTEBIM</vt:lpstr>
      <vt:lpstr>7.	KITAS (-I) SPECIALUS (-ŪS) ĮSPĖJIMAS (-AI) (JEI REIKIA)</vt:lpstr>
      <vt:lpstr>8.	TINKAMUMO LAIKAS</vt:lpstr>
      <vt:lpstr>9.	SPECIALIOS LAIKYMO SĄLYGOS</vt:lpstr>
      <vt:lpstr>10.	SPECIALIOS ATSARGUMO PRIEMONĖS DĖL NESUVARTOTO VAISTINIO PREPARATO AR JO ATL</vt:lpstr>
      <vt:lpstr>11.	REGISTRUOTOJO PAVADINIMAS IR ADRESAS</vt:lpstr>
      <vt:lpstr>12.	REGISTRACIJOS PAŽYMĖJIMO NUMERIS (-IAI)</vt:lpstr>
      <vt:lpstr>13.	SERIJOS NUMERIS</vt:lpstr>
      <vt:lpstr>14.	PARDAVIMO (IŠDAVIMO) TVARKA</vt:lpstr>
      <vt:lpstr>15.	VARTOJIMO INSTRUKCIJA</vt:lpstr>
      <vt:lpstr>16.	INFORMACIJA BRAILIO RAŠTU</vt:lpstr>
      <vt:lpstr>17.	UNIKALUS IDENTIFIKATORIUS – 2D BRŪKŠNINIS KODAS</vt:lpstr>
      <vt:lpstr>18.	UNIKALUS IDENTIFIKATORIUS – ŽMONĖMS SUPRANTAMI DUOMENYS</vt:lpstr>
      <vt:lpstr>MINIMALI INFORMACIJA ANT LIZDINIŲ PLOKŠTELIŲ ARBA DVISLUOKSNIŲ JUOSTELIŲ</vt:lpstr>
      <vt:lpstr>1.	VAISTINIO PREPARATO PAVADINIMAS</vt:lpstr>
      <vt:lpstr>2.	REGISTRUOTOJO PAVADINIMAS</vt:lpstr>
      <vt:lpstr>3.	TINKAMUMO LAIKAS</vt:lpstr>
      <vt:lpstr>4.	SERIJOS NUMERIS</vt:lpstr>
      <vt:lpstr>5.	KITA</vt:lpstr>
      <vt:lpstr>INFORMACIJA ANT IŠORINĖS PAKUOTĖS</vt:lpstr>
      <vt:lpstr>1.	VAISTINIO PREPARATO PAVADINIMAS</vt:lpstr>
      <vt:lpstr>2.	VEIKLIOJI (-IOS) MEDŽIAGA (-OS) IR JOS (-Ų) KIEKIS (-IAI)</vt:lpstr>
      <vt:lpstr>3.	PAGALBINIŲ MEDŽIAGŲ SĄRAŠAS</vt:lpstr>
      <vt:lpstr>4.	FARMACINĖ FORMA IR KIEKIS PAKUOTĖJE</vt:lpstr>
      <vt:lpstr>5.	VARTOJIMO METODAS IR BŪDAS (-AI)</vt:lpstr>
      <vt:lpstr>6.	SPECIALUS ĮSPĖJIMAS, KAD VAISTINĮ PREPARATĄ BŪTINA LAIKYTI VAIKAMS NEPASTEBIM</vt:lpstr>
      <vt:lpstr>7.	KITAS (-I) SPECIALUS (-ŪS) ĮSPĖJIMAS (-AI) (JEI REIKIA)</vt:lpstr>
      <vt:lpstr>8.	TINKAMUMO LAIKAS</vt:lpstr>
      <vt:lpstr>9.	SPECIALIOS LAIKYMO SĄLYGOS</vt:lpstr>
      <vt:lpstr>10.	SPECIALIOS ATSARGUMO PRIEMONĖS DĖL NESUVARTOTO VAISTINIO PREPARATO AR JO ATL</vt:lpstr>
      <vt:lpstr>11.	REGISTRUOTOJO PAVADINIMAS IR ADRESAS</vt:lpstr>
      <vt:lpstr>12.	REGISTRACIJOS PAŽYMĖJIMO NUMERIS (-IAI)</vt:lpstr>
      <vt:lpstr>13.	SERIJOS NUMERIS</vt:lpstr>
      <vt:lpstr>14.	PARDAVIMO (IŠDAVIMO) TVARKA</vt:lpstr>
      <vt:lpstr>15.	VARTOJIMO INSTRUKCIJA</vt:lpstr>
      <vt:lpstr>16.	INFORMACIJA BRAILIO RAŠTU</vt:lpstr>
      <vt:lpstr>17.	UNIKALUS IDENTIFIKATORIUS – 2D BRŪKŠNINIS KODAS</vt:lpstr>
      <vt:lpstr>18.	UNIKALUS IDENTIFIKATORIUS – ŽMONĖMS SUPRANTAMI DUOMENYS</vt:lpstr>
      <vt:lpstr>MINIMALI INFORMACIJA ANT LIZDINIŲ PLOKŠTELIŲ ARBA DVISLUOKSNIŲ JUOSTELIŲ</vt:lpstr>
      <vt:lpstr>1.	VAISTINIO PREPARATO PAVADINIMAS</vt:lpstr>
      <vt:lpstr>2.	REGISTRUOTOJO PAVADINIMAS</vt:lpstr>
      <vt:lpstr>3.	TINKAMUMO LAIKAS</vt:lpstr>
      <vt:lpstr>4.	SERIJOS NUMERIS</vt:lpstr>
      <vt:lpstr>5.	KITA</vt:lpstr>
      <vt:lpstr>B. PAKUOTĖS LAPELIS</vt:lpstr>
      <vt:lpstr>1.	Kas yra Imaplix ir kam jis vartojamas</vt:lpstr>
      <vt:lpstr>2.	Kas žinotina prieš vartojant Imaplix</vt:lpstr>
      <vt:lpstr>3.	Kaip vartoti Imaplix</vt:lpstr>
      <vt:lpstr>4.	Galimas šalutinis poveikis</vt:lpstr>
      <vt:lpstr>5.	Kaip laikyti Imaplix</vt:lpstr>
      <vt:lpstr>6.	Pakuotės turinys ir kita informacija</vt:lpstr>
    </vt:vector>
  </TitlesOfParts>
  <Company>VVKT</Company>
  <LinksUpToDate>false</LinksUpToDate>
  <CharactersWithSpaces>15250</CharactersWithSpaces>
  <SharedDoc>false</SharedDoc>
  <HLinks>
    <vt:vector size="12" baseType="variant">
      <vt:variant>
        <vt:i4>7077950</vt:i4>
      </vt:variant>
      <vt:variant>
        <vt:i4>3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1245197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Povilaitienė</dc:creator>
  <cp:keywords/>
  <cp:lastModifiedBy>Birutė Valkauskaitė</cp:lastModifiedBy>
  <cp:revision>2</cp:revision>
  <dcterms:created xsi:type="dcterms:W3CDTF">2024-01-22T08:32:00Z</dcterms:created>
  <dcterms:modified xsi:type="dcterms:W3CDTF">2024-01-22T08:32:00Z</dcterms:modified>
</cp:coreProperties>
</file>