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DE18B" w14:textId="77777777" w:rsidR="00776FBE" w:rsidRPr="000850E2" w:rsidRDefault="00776FBE" w:rsidP="00AB3C1A">
      <w:pPr>
        <w:widowControl w:val="0"/>
        <w:tabs>
          <w:tab w:val="clear" w:pos="567"/>
        </w:tabs>
        <w:spacing w:line="240" w:lineRule="auto"/>
        <w:ind w:left="567" w:hanging="567"/>
        <w:rPr>
          <w:snapToGrid/>
          <w:szCs w:val="22"/>
          <w:lang w:val="lt-LT"/>
        </w:rPr>
      </w:pPr>
    </w:p>
    <w:p w14:paraId="41C26989" w14:textId="77777777" w:rsidR="00776FBE" w:rsidRPr="000850E2" w:rsidRDefault="00776FBE" w:rsidP="00AB3C1A">
      <w:pPr>
        <w:widowControl w:val="0"/>
        <w:tabs>
          <w:tab w:val="clear" w:pos="567"/>
        </w:tabs>
        <w:spacing w:line="240" w:lineRule="auto"/>
        <w:ind w:left="567" w:hanging="567"/>
        <w:rPr>
          <w:snapToGrid/>
          <w:szCs w:val="22"/>
          <w:lang w:val="lt-LT"/>
        </w:rPr>
      </w:pPr>
    </w:p>
    <w:p w14:paraId="5A579704" w14:textId="77777777" w:rsidR="00776FBE" w:rsidRPr="000850E2" w:rsidRDefault="00776FBE" w:rsidP="00AB3C1A">
      <w:pPr>
        <w:widowControl w:val="0"/>
        <w:tabs>
          <w:tab w:val="clear" w:pos="567"/>
        </w:tabs>
        <w:spacing w:line="240" w:lineRule="auto"/>
        <w:ind w:left="567" w:hanging="567"/>
        <w:rPr>
          <w:snapToGrid/>
          <w:szCs w:val="22"/>
          <w:lang w:val="lt-LT"/>
        </w:rPr>
      </w:pPr>
    </w:p>
    <w:p w14:paraId="6D496405" w14:textId="77777777" w:rsidR="00776FBE" w:rsidRPr="000850E2" w:rsidRDefault="00776FBE" w:rsidP="00AB3C1A">
      <w:pPr>
        <w:widowControl w:val="0"/>
        <w:tabs>
          <w:tab w:val="clear" w:pos="567"/>
        </w:tabs>
        <w:spacing w:line="240" w:lineRule="auto"/>
        <w:ind w:left="567" w:hanging="567"/>
        <w:rPr>
          <w:snapToGrid/>
          <w:szCs w:val="22"/>
          <w:lang w:val="lt-LT"/>
        </w:rPr>
      </w:pPr>
    </w:p>
    <w:p w14:paraId="338EFF6A" w14:textId="77777777" w:rsidR="00776FBE" w:rsidRPr="000850E2" w:rsidRDefault="00776FBE" w:rsidP="00AB3C1A">
      <w:pPr>
        <w:widowControl w:val="0"/>
        <w:tabs>
          <w:tab w:val="clear" w:pos="567"/>
        </w:tabs>
        <w:spacing w:line="240" w:lineRule="auto"/>
        <w:ind w:left="567" w:hanging="567"/>
        <w:rPr>
          <w:snapToGrid/>
          <w:szCs w:val="22"/>
          <w:lang w:val="lt-LT"/>
        </w:rPr>
      </w:pPr>
    </w:p>
    <w:p w14:paraId="0FE9590E" w14:textId="77777777" w:rsidR="00776FBE" w:rsidRPr="000850E2" w:rsidRDefault="00776FBE" w:rsidP="00AB3C1A">
      <w:pPr>
        <w:widowControl w:val="0"/>
        <w:tabs>
          <w:tab w:val="clear" w:pos="567"/>
        </w:tabs>
        <w:spacing w:line="240" w:lineRule="auto"/>
        <w:ind w:left="567" w:hanging="567"/>
        <w:rPr>
          <w:snapToGrid/>
          <w:szCs w:val="22"/>
          <w:lang w:val="lt-LT"/>
        </w:rPr>
      </w:pPr>
    </w:p>
    <w:p w14:paraId="060A35DF" w14:textId="77777777" w:rsidR="00776FBE" w:rsidRPr="000850E2" w:rsidRDefault="00776FBE" w:rsidP="00AB3C1A">
      <w:pPr>
        <w:widowControl w:val="0"/>
        <w:tabs>
          <w:tab w:val="clear" w:pos="567"/>
        </w:tabs>
        <w:spacing w:line="240" w:lineRule="auto"/>
        <w:ind w:left="567" w:hanging="567"/>
        <w:rPr>
          <w:snapToGrid/>
          <w:szCs w:val="22"/>
          <w:lang w:val="lt-LT"/>
        </w:rPr>
      </w:pPr>
    </w:p>
    <w:p w14:paraId="50C15FF0" w14:textId="77777777" w:rsidR="00776FBE" w:rsidRPr="000850E2" w:rsidRDefault="00776FBE" w:rsidP="00AB3C1A">
      <w:pPr>
        <w:widowControl w:val="0"/>
        <w:tabs>
          <w:tab w:val="clear" w:pos="567"/>
        </w:tabs>
        <w:spacing w:line="240" w:lineRule="auto"/>
        <w:ind w:left="567" w:hanging="567"/>
        <w:rPr>
          <w:snapToGrid/>
          <w:szCs w:val="22"/>
          <w:lang w:val="lt-LT"/>
        </w:rPr>
      </w:pPr>
    </w:p>
    <w:p w14:paraId="258A4F4F" w14:textId="77777777" w:rsidR="00776FBE" w:rsidRPr="000850E2" w:rsidRDefault="00776FBE" w:rsidP="00AB3C1A">
      <w:pPr>
        <w:widowControl w:val="0"/>
        <w:tabs>
          <w:tab w:val="clear" w:pos="567"/>
        </w:tabs>
        <w:spacing w:line="240" w:lineRule="auto"/>
        <w:ind w:left="567" w:hanging="567"/>
        <w:rPr>
          <w:snapToGrid/>
          <w:szCs w:val="22"/>
          <w:lang w:val="lt-LT"/>
        </w:rPr>
      </w:pPr>
    </w:p>
    <w:p w14:paraId="46114A5D" w14:textId="77777777" w:rsidR="00776FBE" w:rsidRPr="000850E2" w:rsidRDefault="00776FBE" w:rsidP="00AB3C1A">
      <w:pPr>
        <w:widowControl w:val="0"/>
        <w:tabs>
          <w:tab w:val="clear" w:pos="567"/>
        </w:tabs>
        <w:spacing w:line="240" w:lineRule="auto"/>
        <w:ind w:left="567" w:hanging="567"/>
        <w:rPr>
          <w:snapToGrid/>
          <w:szCs w:val="22"/>
          <w:lang w:val="lt-LT"/>
        </w:rPr>
      </w:pPr>
    </w:p>
    <w:p w14:paraId="205EA243" w14:textId="77777777" w:rsidR="00776FBE" w:rsidRPr="000850E2" w:rsidRDefault="00776FBE" w:rsidP="00AB3C1A">
      <w:pPr>
        <w:widowControl w:val="0"/>
        <w:tabs>
          <w:tab w:val="clear" w:pos="567"/>
        </w:tabs>
        <w:spacing w:line="240" w:lineRule="auto"/>
        <w:ind w:left="567" w:hanging="567"/>
        <w:rPr>
          <w:snapToGrid/>
          <w:szCs w:val="22"/>
          <w:lang w:val="lt-LT"/>
        </w:rPr>
      </w:pPr>
    </w:p>
    <w:p w14:paraId="69839AF6" w14:textId="77777777" w:rsidR="00776FBE" w:rsidRPr="000850E2" w:rsidRDefault="00776FBE" w:rsidP="00AB3C1A">
      <w:pPr>
        <w:widowControl w:val="0"/>
        <w:tabs>
          <w:tab w:val="clear" w:pos="567"/>
        </w:tabs>
        <w:spacing w:line="240" w:lineRule="auto"/>
        <w:ind w:left="567" w:hanging="567"/>
        <w:rPr>
          <w:snapToGrid/>
          <w:szCs w:val="22"/>
          <w:lang w:val="lt-LT"/>
        </w:rPr>
      </w:pPr>
    </w:p>
    <w:p w14:paraId="78DCB92A" w14:textId="77777777" w:rsidR="00776FBE" w:rsidRPr="000850E2" w:rsidRDefault="00776FBE" w:rsidP="00AB3C1A">
      <w:pPr>
        <w:widowControl w:val="0"/>
        <w:tabs>
          <w:tab w:val="clear" w:pos="567"/>
        </w:tabs>
        <w:spacing w:line="240" w:lineRule="auto"/>
        <w:ind w:left="567" w:hanging="567"/>
        <w:rPr>
          <w:snapToGrid/>
          <w:szCs w:val="22"/>
          <w:lang w:val="lt-LT"/>
        </w:rPr>
      </w:pPr>
    </w:p>
    <w:p w14:paraId="46B86C61" w14:textId="77777777" w:rsidR="00776FBE" w:rsidRPr="000850E2" w:rsidRDefault="00776FBE" w:rsidP="00AB3C1A">
      <w:pPr>
        <w:widowControl w:val="0"/>
        <w:tabs>
          <w:tab w:val="clear" w:pos="567"/>
        </w:tabs>
        <w:spacing w:line="240" w:lineRule="auto"/>
        <w:ind w:left="567" w:hanging="567"/>
        <w:rPr>
          <w:snapToGrid/>
          <w:szCs w:val="22"/>
          <w:lang w:val="lt-LT"/>
        </w:rPr>
      </w:pPr>
    </w:p>
    <w:p w14:paraId="2C22A346" w14:textId="77777777" w:rsidR="00776FBE" w:rsidRPr="000850E2" w:rsidRDefault="00776FBE" w:rsidP="00AB3C1A">
      <w:pPr>
        <w:widowControl w:val="0"/>
        <w:tabs>
          <w:tab w:val="clear" w:pos="567"/>
        </w:tabs>
        <w:spacing w:line="240" w:lineRule="auto"/>
        <w:ind w:left="567" w:hanging="567"/>
        <w:rPr>
          <w:snapToGrid/>
          <w:szCs w:val="22"/>
          <w:lang w:val="lt-LT"/>
        </w:rPr>
      </w:pPr>
    </w:p>
    <w:p w14:paraId="47DE8CB2" w14:textId="77777777" w:rsidR="00776FBE" w:rsidRPr="000850E2" w:rsidRDefault="00776FBE" w:rsidP="00AB3C1A">
      <w:pPr>
        <w:widowControl w:val="0"/>
        <w:tabs>
          <w:tab w:val="clear" w:pos="567"/>
        </w:tabs>
        <w:spacing w:line="240" w:lineRule="auto"/>
        <w:ind w:left="567" w:hanging="567"/>
        <w:rPr>
          <w:snapToGrid/>
          <w:szCs w:val="22"/>
          <w:lang w:val="lt-LT"/>
        </w:rPr>
      </w:pPr>
    </w:p>
    <w:p w14:paraId="3FC86174" w14:textId="77777777" w:rsidR="00776FBE" w:rsidRPr="000850E2" w:rsidRDefault="00776FBE" w:rsidP="00AB3C1A">
      <w:pPr>
        <w:widowControl w:val="0"/>
        <w:tabs>
          <w:tab w:val="clear" w:pos="567"/>
        </w:tabs>
        <w:spacing w:line="240" w:lineRule="auto"/>
        <w:ind w:left="567" w:hanging="567"/>
        <w:rPr>
          <w:snapToGrid/>
          <w:szCs w:val="22"/>
          <w:lang w:val="lt-LT"/>
        </w:rPr>
      </w:pPr>
    </w:p>
    <w:p w14:paraId="054F8259" w14:textId="77777777" w:rsidR="00776FBE" w:rsidRPr="000850E2" w:rsidRDefault="00776FBE" w:rsidP="00AB3C1A">
      <w:pPr>
        <w:widowControl w:val="0"/>
        <w:tabs>
          <w:tab w:val="clear" w:pos="567"/>
        </w:tabs>
        <w:spacing w:line="240" w:lineRule="auto"/>
        <w:ind w:left="567" w:hanging="567"/>
        <w:rPr>
          <w:snapToGrid/>
          <w:szCs w:val="22"/>
          <w:lang w:val="lt-LT"/>
        </w:rPr>
      </w:pPr>
    </w:p>
    <w:p w14:paraId="564856B0" w14:textId="77777777" w:rsidR="00776FBE" w:rsidRPr="000850E2" w:rsidRDefault="00776FBE" w:rsidP="00AB3C1A">
      <w:pPr>
        <w:widowControl w:val="0"/>
        <w:tabs>
          <w:tab w:val="clear" w:pos="567"/>
        </w:tabs>
        <w:spacing w:line="240" w:lineRule="auto"/>
        <w:ind w:left="567" w:hanging="567"/>
        <w:rPr>
          <w:snapToGrid/>
          <w:szCs w:val="22"/>
          <w:lang w:val="lt-LT"/>
        </w:rPr>
      </w:pPr>
    </w:p>
    <w:p w14:paraId="30328D48" w14:textId="77777777" w:rsidR="00776FBE" w:rsidRPr="000850E2" w:rsidRDefault="00776FBE" w:rsidP="00AB3C1A">
      <w:pPr>
        <w:widowControl w:val="0"/>
        <w:tabs>
          <w:tab w:val="clear" w:pos="567"/>
        </w:tabs>
        <w:spacing w:line="240" w:lineRule="auto"/>
        <w:ind w:left="567" w:hanging="567"/>
        <w:rPr>
          <w:snapToGrid/>
          <w:szCs w:val="22"/>
          <w:lang w:val="lt-LT"/>
        </w:rPr>
      </w:pPr>
    </w:p>
    <w:p w14:paraId="1E62D9DA" w14:textId="77777777" w:rsidR="00776FBE" w:rsidRPr="000850E2" w:rsidRDefault="00776FBE" w:rsidP="00AB3C1A">
      <w:pPr>
        <w:widowControl w:val="0"/>
        <w:tabs>
          <w:tab w:val="clear" w:pos="567"/>
        </w:tabs>
        <w:spacing w:line="240" w:lineRule="auto"/>
        <w:ind w:left="567" w:hanging="567"/>
        <w:rPr>
          <w:snapToGrid/>
          <w:szCs w:val="22"/>
          <w:lang w:val="lt-LT"/>
        </w:rPr>
      </w:pPr>
    </w:p>
    <w:p w14:paraId="514C39BD" w14:textId="77777777" w:rsidR="00776FBE" w:rsidRPr="000850E2" w:rsidRDefault="00776FBE" w:rsidP="00AB3C1A">
      <w:pPr>
        <w:widowControl w:val="0"/>
        <w:tabs>
          <w:tab w:val="clear" w:pos="567"/>
        </w:tabs>
        <w:spacing w:line="240" w:lineRule="auto"/>
        <w:ind w:left="567" w:hanging="567"/>
        <w:rPr>
          <w:snapToGrid/>
          <w:szCs w:val="22"/>
          <w:lang w:val="lt-LT"/>
        </w:rPr>
      </w:pPr>
    </w:p>
    <w:p w14:paraId="744FF4AE" w14:textId="77777777" w:rsidR="00776FBE" w:rsidRPr="000850E2" w:rsidRDefault="00776FBE" w:rsidP="00AB3C1A">
      <w:pPr>
        <w:widowControl w:val="0"/>
        <w:tabs>
          <w:tab w:val="clear" w:pos="567"/>
        </w:tabs>
        <w:spacing w:line="240" w:lineRule="auto"/>
        <w:ind w:left="567" w:hanging="567"/>
        <w:rPr>
          <w:snapToGrid/>
          <w:szCs w:val="22"/>
          <w:lang w:val="lt-LT"/>
        </w:rPr>
      </w:pPr>
    </w:p>
    <w:p w14:paraId="3A6A9C11" w14:textId="77777777" w:rsidR="00776FBE" w:rsidRPr="000850E2" w:rsidRDefault="00776FBE" w:rsidP="00AB3C1A">
      <w:pPr>
        <w:widowControl w:val="0"/>
        <w:spacing w:line="240" w:lineRule="auto"/>
        <w:ind w:left="567" w:hanging="567"/>
        <w:jc w:val="center"/>
        <w:outlineLvl w:val="0"/>
        <w:rPr>
          <w:b/>
          <w:snapToGrid/>
          <w:szCs w:val="22"/>
          <w:lang w:val="lt-LT"/>
        </w:rPr>
      </w:pPr>
      <w:r w:rsidRPr="000850E2">
        <w:rPr>
          <w:b/>
          <w:caps/>
          <w:snapToGrid/>
          <w:szCs w:val="22"/>
          <w:lang w:val="lt-LT"/>
        </w:rPr>
        <w:t>I</w:t>
      </w:r>
      <w:r w:rsidRPr="000850E2">
        <w:rPr>
          <w:b/>
          <w:snapToGrid/>
          <w:szCs w:val="22"/>
          <w:lang w:val="lt-LT"/>
        </w:rPr>
        <w:t> PRIEDAS</w:t>
      </w:r>
    </w:p>
    <w:p w14:paraId="26F1FE89" w14:textId="77777777" w:rsidR="00776FBE" w:rsidRPr="000850E2" w:rsidRDefault="00776FBE" w:rsidP="00AB3C1A">
      <w:pPr>
        <w:widowControl w:val="0"/>
        <w:tabs>
          <w:tab w:val="clear" w:pos="567"/>
        </w:tabs>
        <w:spacing w:line="240" w:lineRule="auto"/>
        <w:ind w:left="567" w:hanging="567"/>
        <w:jc w:val="center"/>
        <w:rPr>
          <w:snapToGrid/>
          <w:szCs w:val="22"/>
          <w:lang w:val="lt-LT"/>
        </w:rPr>
      </w:pPr>
    </w:p>
    <w:p w14:paraId="2CBE96C0" w14:textId="77777777" w:rsidR="00776FBE" w:rsidRPr="000850E2" w:rsidRDefault="00776FBE" w:rsidP="00AB3C1A">
      <w:pPr>
        <w:widowControl w:val="0"/>
        <w:spacing w:line="240" w:lineRule="auto"/>
        <w:ind w:left="567" w:hanging="567"/>
        <w:jc w:val="center"/>
        <w:outlineLvl w:val="0"/>
        <w:rPr>
          <w:b/>
          <w:caps/>
          <w:snapToGrid/>
          <w:szCs w:val="22"/>
          <w:lang w:val="lt-LT"/>
        </w:rPr>
      </w:pPr>
      <w:r w:rsidRPr="000850E2">
        <w:rPr>
          <w:b/>
          <w:caps/>
          <w:snapToGrid/>
          <w:szCs w:val="22"/>
          <w:lang w:val="lt-LT"/>
        </w:rPr>
        <w:t>PREPARATO CHARAKTERISTIKŲ SANTRAUKA</w:t>
      </w:r>
    </w:p>
    <w:p w14:paraId="26AA1A72" w14:textId="77777777" w:rsidR="00776FBE" w:rsidRPr="000850E2" w:rsidRDefault="00776FBE" w:rsidP="00AB3C1A">
      <w:pPr>
        <w:widowControl w:val="0"/>
        <w:spacing w:line="240" w:lineRule="auto"/>
        <w:ind w:left="567" w:hanging="567"/>
        <w:outlineLvl w:val="1"/>
        <w:rPr>
          <w:b/>
          <w:snapToGrid/>
          <w:szCs w:val="22"/>
          <w:lang w:val="lt-LT"/>
        </w:rPr>
      </w:pPr>
      <w:r w:rsidRPr="000850E2">
        <w:rPr>
          <w:snapToGrid/>
          <w:szCs w:val="22"/>
          <w:lang w:val="lt-LT"/>
        </w:rPr>
        <w:br w:type="page"/>
      </w:r>
      <w:r w:rsidRPr="000850E2">
        <w:rPr>
          <w:b/>
          <w:snapToGrid/>
          <w:szCs w:val="22"/>
          <w:lang w:val="lt-LT"/>
        </w:rPr>
        <w:lastRenderedPageBreak/>
        <w:t>1.</w:t>
      </w:r>
      <w:r w:rsidRPr="000850E2">
        <w:rPr>
          <w:b/>
          <w:snapToGrid/>
          <w:szCs w:val="22"/>
          <w:lang w:val="lt-LT"/>
        </w:rPr>
        <w:tab/>
        <w:t>VAISTINIO PREPARATO PAVADINIMAS</w:t>
      </w:r>
    </w:p>
    <w:p w14:paraId="66C540F5" w14:textId="77777777" w:rsidR="00776FBE" w:rsidRPr="000850E2" w:rsidRDefault="00776FBE" w:rsidP="00AB3C1A">
      <w:pPr>
        <w:widowControl w:val="0"/>
        <w:tabs>
          <w:tab w:val="clear" w:pos="567"/>
        </w:tabs>
        <w:spacing w:line="240" w:lineRule="auto"/>
        <w:ind w:left="567" w:hanging="567"/>
        <w:rPr>
          <w:snapToGrid/>
          <w:szCs w:val="22"/>
          <w:lang w:val="lt-LT"/>
        </w:rPr>
      </w:pPr>
    </w:p>
    <w:p w14:paraId="3859E406" w14:textId="77777777" w:rsidR="00BD117F" w:rsidRPr="000850E2" w:rsidRDefault="00BD117F" w:rsidP="00BD117F">
      <w:pPr>
        <w:spacing w:line="240" w:lineRule="auto"/>
        <w:rPr>
          <w:lang w:val="lt-LT"/>
        </w:rPr>
      </w:pPr>
      <w:bookmarkStart w:id="0" w:name="_Hlk154553742"/>
      <w:proofErr w:type="spellStart"/>
      <w:r w:rsidRPr="000850E2">
        <w:rPr>
          <w:lang w:val="lt-LT"/>
        </w:rPr>
        <w:t>Imaplix</w:t>
      </w:r>
      <w:bookmarkEnd w:id="0"/>
      <w:proofErr w:type="spellEnd"/>
      <w:r w:rsidRPr="000850E2">
        <w:rPr>
          <w:lang w:val="lt-LT"/>
        </w:rPr>
        <w:t xml:space="preserve"> 10</w:t>
      </w:r>
      <w:r w:rsidR="00A87582">
        <w:rPr>
          <w:lang w:val="lt-LT"/>
        </w:rPr>
        <w:t> mg</w:t>
      </w:r>
      <w:r w:rsidRPr="000850E2">
        <w:rPr>
          <w:lang w:val="lt-LT"/>
        </w:rPr>
        <w:t xml:space="preserve"> plėvele dengtos tabletės</w:t>
      </w:r>
    </w:p>
    <w:p w14:paraId="6B8D9F08" w14:textId="77777777" w:rsidR="00BD117F" w:rsidRPr="000850E2" w:rsidRDefault="00BD117F" w:rsidP="00BD117F">
      <w:pPr>
        <w:spacing w:line="240" w:lineRule="auto"/>
        <w:rPr>
          <w:lang w:val="lt-LT"/>
        </w:rPr>
      </w:pPr>
      <w:proofErr w:type="spellStart"/>
      <w:r w:rsidRPr="000850E2">
        <w:rPr>
          <w:lang w:val="lt-LT"/>
        </w:rPr>
        <w:t>Imaplix</w:t>
      </w:r>
      <w:proofErr w:type="spellEnd"/>
      <w:r w:rsidRPr="000850E2">
        <w:rPr>
          <w:lang w:val="lt-LT"/>
        </w:rPr>
        <w:t xml:space="preserve"> 20</w:t>
      </w:r>
      <w:r w:rsidR="00A87582">
        <w:rPr>
          <w:lang w:val="lt-LT"/>
        </w:rPr>
        <w:t> mg</w:t>
      </w:r>
      <w:r w:rsidRPr="000850E2">
        <w:rPr>
          <w:lang w:val="lt-LT"/>
        </w:rPr>
        <w:t xml:space="preserve"> plėvele dengtos tabletės</w:t>
      </w:r>
    </w:p>
    <w:p w14:paraId="331AE27A" w14:textId="77777777" w:rsidR="00BD117F" w:rsidRPr="000850E2" w:rsidRDefault="00BD117F" w:rsidP="00BD117F">
      <w:pPr>
        <w:spacing w:line="240" w:lineRule="auto"/>
        <w:rPr>
          <w:lang w:val="lt-LT"/>
        </w:rPr>
      </w:pPr>
      <w:proofErr w:type="spellStart"/>
      <w:r w:rsidRPr="000850E2">
        <w:rPr>
          <w:lang w:val="lt-LT"/>
        </w:rPr>
        <w:t>Imaplix</w:t>
      </w:r>
      <w:proofErr w:type="spellEnd"/>
      <w:r w:rsidRPr="000850E2">
        <w:rPr>
          <w:lang w:val="lt-LT"/>
        </w:rPr>
        <w:t xml:space="preserve"> 30</w:t>
      </w:r>
      <w:r w:rsidR="00A87582">
        <w:rPr>
          <w:lang w:val="lt-LT"/>
        </w:rPr>
        <w:t> mg</w:t>
      </w:r>
      <w:r w:rsidRPr="000850E2">
        <w:rPr>
          <w:lang w:val="lt-LT"/>
        </w:rPr>
        <w:t xml:space="preserve"> plėvele dengtos tabletės</w:t>
      </w:r>
    </w:p>
    <w:p w14:paraId="296F43CE" w14:textId="77777777" w:rsidR="00776FBE" w:rsidRPr="000850E2" w:rsidRDefault="00776FBE" w:rsidP="00AB3C1A">
      <w:pPr>
        <w:widowControl w:val="0"/>
        <w:tabs>
          <w:tab w:val="clear" w:pos="567"/>
        </w:tabs>
        <w:spacing w:line="240" w:lineRule="auto"/>
        <w:ind w:left="567" w:hanging="567"/>
        <w:rPr>
          <w:snapToGrid/>
          <w:szCs w:val="22"/>
          <w:lang w:val="lt-LT"/>
        </w:rPr>
      </w:pPr>
    </w:p>
    <w:p w14:paraId="2C88F560" w14:textId="77777777" w:rsidR="00776FBE" w:rsidRPr="000850E2" w:rsidRDefault="00776FBE" w:rsidP="00AB3C1A">
      <w:pPr>
        <w:widowControl w:val="0"/>
        <w:tabs>
          <w:tab w:val="clear" w:pos="567"/>
        </w:tabs>
        <w:spacing w:line="240" w:lineRule="auto"/>
        <w:ind w:left="567" w:hanging="567"/>
        <w:rPr>
          <w:snapToGrid/>
          <w:szCs w:val="22"/>
          <w:lang w:val="lt-LT"/>
        </w:rPr>
      </w:pPr>
    </w:p>
    <w:p w14:paraId="1D3A3EEA" w14:textId="77777777" w:rsidR="00776FBE" w:rsidRPr="000850E2" w:rsidRDefault="00D44DEE" w:rsidP="00AB3C1A">
      <w:pPr>
        <w:widowControl w:val="0"/>
        <w:spacing w:line="240" w:lineRule="auto"/>
        <w:ind w:left="567" w:hanging="567"/>
        <w:outlineLvl w:val="1"/>
        <w:rPr>
          <w:b/>
          <w:caps/>
          <w:snapToGrid/>
          <w:szCs w:val="22"/>
          <w:lang w:val="lt-LT"/>
        </w:rPr>
      </w:pPr>
      <w:r w:rsidRPr="000850E2">
        <w:rPr>
          <w:b/>
          <w:snapToGrid/>
          <w:szCs w:val="22"/>
          <w:lang w:val="lt-LT"/>
        </w:rPr>
        <w:t>2.</w:t>
      </w:r>
      <w:r w:rsidRPr="000850E2">
        <w:rPr>
          <w:b/>
          <w:snapToGrid/>
          <w:szCs w:val="22"/>
          <w:lang w:val="lt-LT"/>
        </w:rPr>
        <w:tab/>
        <w:t>KOKYBINĖ IR KIEKYBINĖ SUDĖTIS</w:t>
      </w:r>
    </w:p>
    <w:p w14:paraId="5E8C6515" w14:textId="77777777" w:rsidR="00776FBE" w:rsidRPr="000850E2" w:rsidRDefault="00776FBE" w:rsidP="00AB3C1A">
      <w:pPr>
        <w:widowControl w:val="0"/>
        <w:tabs>
          <w:tab w:val="clear" w:pos="567"/>
        </w:tabs>
        <w:spacing w:line="240" w:lineRule="auto"/>
        <w:rPr>
          <w:snapToGrid/>
          <w:szCs w:val="22"/>
          <w:lang w:val="lt-LT"/>
        </w:rPr>
      </w:pPr>
    </w:p>
    <w:p w14:paraId="0F216B6C" w14:textId="406E22DF" w:rsidR="003147C3" w:rsidRPr="000850E2" w:rsidRDefault="003147C3" w:rsidP="003147C3">
      <w:pPr>
        <w:tabs>
          <w:tab w:val="clear" w:pos="567"/>
        </w:tabs>
        <w:spacing w:line="240" w:lineRule="auto"/>
        <w:rPr>
          <w:rFonts w:eastAsia="Calibri"/>
          <w:snapToGrid/>
          <w:szCs w:val="22"/>
          <w:u w:val="single"/>
          <w:lang w:val="lt-LT"/>
        </w:rPr>
      </w:pPr>
      <w:proofErr w:type="spellStart"/>
      <w:r w:rsidRPr="000850E2">
        <w:rPr>
          <w:rFonts w:eastAsia="Calibri"/>
          <w:snapToGrid/>
          <w:szCs w:val="22"/>
          <w:u w:val="single"/>
          <w:lang w:val="lt-LT"/>
        </w:rPr>
        <w:t>Imaplix</w:t>
      </w:r>
      <w:proofErr w:type="spellEnd"/>
      <w:r w:rsidRPr="000850E2">
        <w:rPr>
          <w:rFonts w:eastAsia="Calibri"/>
          <w:snapToGrid/>
          <w:szCs w:val="22"/>
          <w:u w:val="single"/>
          <w:lang w:val="lt-LT"/>
        </w:rPr>
        <w:t xml:space="preserve"> 10</w:t>
      </w:r>
      <w:r w:rsidR="00A87582">
        <w:rPr>
          <w:rFonts w:eastAsia="Calibri"/>
          <w:snapToGrid/>
          <w:szCs w:val="22"/>
          <w:u w:val="single"/>
          <w:lang w:val="lt-LT"/>
        </w:rPr>
        <w:t> mg</w:t>
      </w:r>
      <w:r w:rsidRPr="000850E2">
        <w:rPr>
          <w:rFonts w:eastAsia="Calibri"/>
          <w:snapToGrid/>
          <w:szCs w:val="22"/>
          <w:u w:val="single"/>
          <w:lang w:val="lt-LT"/>
        </w:rPr>
        <w:t xml:space="preserve"> plėvele dengtos tabletės</w:t>
      </w:r>
    </w:p>
    <w:p w14:paraId="1022C802" w14:textId="77777777" w:rsidR="003147C3" w:rsidRPr="000850E2" w:rsidRDefault="00FF5FE1" w:rsidP="003147C3">
      <w:pPr>
        <w:tabs>
          <w:tab w:val="clear" w:pos="567"/>
        </w:tabs>
        <w:spacing w:line="240" w:lineRule="auto"/>
        <w:rPr>
          <w:rFonts w:eastAsia="Calibri"/>
          <w:snapToGrid/>
          <w:szCs w:val="22"/>
          <w:lang w:val="lt-LT"/>
        </w:rPr>
      </w:pPr>
      <w:r w:rsidRPr="000850E2">
        <w:rPr>
          <w:rFonts w:eastAsia="Calibri"/>
          <w:snapToGrid/>
          <w:szCs w:val="22"/>
          <w:lang w:val="lt-LT"/>
        </w:rPr>
        <w:t>Kiekvienoje plėvele dengtoje tabletėje yra</w:t>
      </w:r>
      <w:r w:rsidR="003147C3" w:rsidRPr="000850E2">
        <w:rPr>
          <w:rFonts w:eastAsia="Calibri"/>
          <w:snapToGrid/>
          <w:szCs w:val="22"/>
          <w:lang w:val="lt-LT"/>
        </w:rPr>
        <w:t xml:space="preserve"> 10</w:t>
      </w:r>
      <w:r w:rsidR="00A87582">
        <w:rPr>
          <w:rFonts w:eastAsia="Calibri"/>
          <w:snapToGrid/>
          <w:szCs w:val="22"/>
          <w:lang w:val="lt-LT"/>
        </w:rPr>
        <w:t> mg</w:t>
      </w:r>
      <w:r w:rsidR="003147C3" w:rsidRPr="000850E2">
        <w:rPr>
          <w:rFonts w:eastAsia="Calibri"/>
          <w:snapToGrid/>
          <w:szCs w:val="22"/>
          <w:lang w:val="lt-LT"/>
        </w:rPr>
        <w:t xml:space="preserve"> </w:t>
      </w:r>
      <w:proofErr w:type="spellStart"/>
      <w:r w:rsidR="003147C3" w:rsidRPr="000850E2">
        <w:rPr>
          <w:rFonts w:eastAsia="Calibri"/>
          <w:snapToGrid/>
          <w:szCs w:val="22"/>
          <w:lang w:val="lt-LT"/>
        </w:rPr>
        <w:t>apremilast</w:t>
      </w:r>
      <w:r w:rsidRPr="000850E2">
        <w:rPr>
          <w:rFonts w:eastAsia="Calibri"/>
          <w:snapToGrid/>
          <w:szCs w:val="22"/>
          <w:lang w:val="lt-LT"/>
        </w:rPr>
        <w:t>o</w:t>
      </w:r>
      <w:proofErr w:type="spellEnd"/>
      <w:r w:rsidR="003147C3" w:rsidRPr="000850E2">
        <w:rPr>
          <w:rFonts w:eastAsia="Calibri"/>
          <w:snapToGrid/>
          <w:szCs w:val="22"/>
          <w:lang w:val="lt-LT"/>
        </w:rPr>
        <w:t>.</w:t>
      </w:r>
    </w:p>
    <w:p w14:paraId="215FA9EE" w14:textId="77777777" w:rsidR="003147C3" w:rsidRPr="000850E2" w:rsidRDefault="003147C3" w:rsidP="003147C3">
      <w:pPr>
        <w:tabs>
          <w:tab w:val="clear" w:pos="567"/>
        </w:tabs>
        <w:spacing w:line="240" w:lineRule="auto"/>
        <w:rPr>
          <w:rFonts w:eastAsia="Calibri"/>
          <w:snapToGrid/>
          <w:szCs w:val="22"/>
          <w:u w:val="single"/>
          <w:lang w:val="lt-LT"/>
        </w:rPr>
      </w:pPr>
    </w:p>
    <w:p w14:paraId="6E06C196" w14:textId="77777777" w:rsidR="003147C3" w:rsidRPr="004826FE" w:rsidRDefault="00FF5FE1" w:rsidP="003147C3">
      <w:pPr>
        <w:tabs>
          <w:tab w:val="clear" w:pos="567"/>
        </w:tabs>
        <w:spacing w:line="240" w:lineRule="auto"/>
        <w:rPr>
          <w:rFonts w:eastAsia="Calibri"/>
          <w:iCs/>
          <w:snapToGrid/>
          <w:szCs w:val="22"/>
          <w:u w:val="single"/>
          <w:lang w:val="lt-LT"/>
        </w:rPr>
      </w:pPr>
      <w:r w:rsidRPr="004826FE">
        <w:rPr>
          <w:rFonts w:eastAsia="Calibri"/>
          <w:iCs/>
          <w:snapToGrid/>
          <w:szCs w:val="22"/>
          <w:u w:val="single"/>
          <w:lang w:val="lt-LT"/>
        </w:rPr>
        <w:t>Pagalbinė medžiaga, kurios poveikis žinomas</w:t>
      </w:r>
    </w:p>
    <w:p w14:paraId="143D8531" w14:textId="77777777" w:rsidR="003147C3" w:rsidRPr="000850E2" w:rsidRDefault="00FF5FE1" w:rsidP="003147C3">
      <w:pPr>
        <w:tabs>
          <w:tab w:val="clear" w:pos="567"/>
        </w:tabs>
        <w:spacing w:line="240" w:lineRule="auto"/>
        <w:rPr>
          <w:rFonts w:eastAsia="Calibri"/>
          <w:snapToGrid/>
          <w:szCs w:val="22"/>
          <w:lang w:val="lt-LT"/>
        </w:rPr>
      </w:pPr>
      <w:r w:rsidRPr="000850E2">
        <w:rPr>
          <w:rFonts w:eastAsia="Calibri"/>
          <w:snapToGrid/>
          <w:szCs w:val="22"/>
          <w:lang w:val="lt-LT"/>
        </w:rPr>
        <w:t>Kiekvienoje plėvele dengtoje tabletėje yra</w:t>
      </w:r>
      <w:r w:rsidR="003147C3" w:rsidRPr="000850E2">
        <w:rPr>
          <w:rFonts w:eastAsia="Calibri"/>
          <w:snapToGrid/>
          <w:szCs w:val="22"/>
          <w:lang w:val="lt-LT"/>
        </w:rPr>
        <w:t xml:space="preserve"> 48</w:t>
      </w:r>
      <w:r w:rsidR="00A87582">
        <w:rPr>
          <w:rFonts w:eastAsia="Calibri"/>
          <w:snapToGrid/>
          <w:szCs w:val="22"/>
          <w:lang w:val="lt-LT"/>
        </w:rPr>
        <w:t> mg</w:t>
      </w:r>
      <w:r w:rsidR="003147C3" w:rsidRPr="000850E2">
        <w:rPr>
          <w:rFonts w:eastAsia="Calibri"/>
          <w:snapToGrid/>
          <w:szCs w:val="22"/>
          <w:lang w:val="lt-LT"/>
        </w:rPr>
        <w:t xml:space="preserve"> </w:t>
      </w:r>
      <w:r w:rsidRPr="000850E2">
        <w:rPr>
          <w:rFonts w:eastAsia="Calibri"/>
          <w:snapToGrid/>
          <w:szCs w:val="22"/>
          <w:lang w:val="lt-LT"/>
        </w:rPr>
        <w:t>laktozės</w:t>
      </w:r>
      <w:r w:rsidR="003147C3" w:rsidRPr="000850E2">
        <w:rPr>
          <w:rFonts w:eastAsia="Calibri"/>
          <w:snapToGrid/>
          <w:szCs w:val="22"/>
          <w:lang w:val="lt-LT"/>
        </w:rPr>
        <w:t>.</w:t>
      </w:r>
    </w:p>
    <w:p w14:paraId="172B5948" w14:textId="77777777" w:rsidR="003147C3" w:rsidRPr="000850E2" w:rsidRDefault="003147C3" w:rsidP="003147C3">
      <w:pPr>
        <w:tabs>
          <w:tab w:val="clear" w:pos="567"/>
        </w:tabs>
        <w:spacing w:line="240" w:lineRule="auto"/>
        <w:rPr>
          <w:rFonts w:eastAsia="Calibri"/>
          <w:snapToGrid/>
          <w:szCs w:val="22"/>
          <w:lang w:val="lt-LT"/>
        </w:rPr>
      </w:pPr>
    </w:p>
    <w:p w14:paraId="0AF8DFFF" w14:textId="5C3C9064" w:rsidR="003147C3" w:rsidRPr="000850E2" w:rsidRDefault="003147C3" w:rsidP="003147C3">
      <w:pPr>
        <w:tabs>
          <w:tab w:val="clear" w:pos="567"/>
        </w:tabs>
        <w:spacing w:line="240" w:lineRule="auto"/>
        <w:rPr>
          <w:rFonts w:eastAsia="Calibri"/>
          <w:snapToGrid/>
          <w:szCs w:val="22"/>
          <w:u w:val="single"/>
          <w:lang w:val="lt-LT"/>
        </w:rPr>
      </w:pPr>
      <w:proofErr w:type="spellStart"/>
      <w:r w:rsidRPr="000850E2">
        <w:rPr>
          <w:rFonts w:eastAsia="Calibri"/>
          <w:snapToGrid/>
          <w:szCs w:val="22"/>
          <w:u w:val="single"/>
          <w:lang w:val="lt-LT"/>
        </w:rPr>
        <w:t>Imaplix</w:t>
      </w:r>
      <w:proofErr w:type="spellEnd"/>
      <w:r w:rsidRPr="000850E2">
        <w:rPr>
          <w:rFonts w:eastAsia="Calibri"/>
          <w:snapToGrid/>
          <w:szCs w:val="22"/>
          <w:u w:val="single"/>
          <w:lang w:val="lt-LT"/>
        </w:rPr>
        <w:t xml:space="preserve"> 20</w:t>
      </w:r>
      <w:r w:rsidR="00A87582">
        <w:rPr>
          <w:rFonts w:eastAsia="Calibri"/>
          <w:snapToGrid/>
          <w:szCs w:val="22"/>
          <w:u w:val="single"/>
          <w:lang w:val="lt-LT"/>
        </w:rPr>
        <w:t> mg</w:t>
      </w:r>
      <w:r w:rsidRPr="000850E2">
        <w:rPr>
          <w:rFonts w:eastAsia="Calibri"/>
          <w:snapToGrid/>
          <w:szCs w:val="22"/>
          <w:u w:val="single"/>
          <w:lang w:val="lt-LT"/>
        </w:rPr>
        <w:t xml:space="preserve"> plėvele dengtos tabletės </w:t>
      </w:r>
    </w:p>
    <w:p w14:paraId="08B5F8F4" w14:textId="77777777" w:rsidR="003147C3" w:rsidRPr="000850E2" w:rsidRDefault="00FF5FE1" w:rsidP="003147C3">
      <w:pPr>
        <w:tabs>
          <w:tab w:val="clear" w:pos="567"/>
        </w:tabs>
        <w:spacing w:line="240" w:lineRule="auto"/>
        <w:rPr>
          <w:rFonts w:eastAsia="Calibri"/>
          <w:snapToGrid/>
          <w:szCs w:val="22"/>
          <w:lang w:val="lt-LT"/>
        </w:rPr>
      </w:pPr>
      <w:r w:rsidRPr="000850E2">
        <w:rPr>
          <w:rFonts w:eastAsia="Calibri"/>
          <w:snapToGrid/>
          <w:szCs w:val="22"/>
          <w:lang w:val="lt-LT"/>
        </w:rPr>
        <w:t>Kiekvienoje plėvele dengtoje tabletėje yra</w:t>
      </w:r>
      <w:r w:rsidR="003147C3" w:rsidRPr="000850E2">
        <w:rPr>
          <w:rFonts w:eastAsia="Calibri"/>
          <w:snapToGrid/>
          <w:szCs w:val="22"/>
          <w:lang w:val="lt-LT"/>
        </w:rPr>
        <w:t xml:space="preserve"> 20</w:t>
      </w:r>
      <w:r w:rsidR="00A87582">
        <w:rPr>
          <w:rFonts w:eastAsia="Calibri"/>
          <w:snapToGrid/>
          <w:szCs w:val="22"/>
          <w:lang w:val="lt-LT"/>
        </w:rPr>
        <w:t> mg</w:t>
      </w:r>
      <w:r w:rsidR="003147C3" w:rsidRPr="000850E2">
        <w:rPr>
          <w:rFonts w:eastAsia="Calibri"/>
          <w:snapToGrid/>
          <w:szCs w:val="22"/>
          <w:lang w:val="lt-LT"/>
        </w:rPr>
        <w:t xml:space="preserve"> </w:t>
      </w:r>
      <w:proofErr w:type="spellStart"/>
      <w:r w:rsidR="003147C3" w:rsidRPr="000850E2">
        <w:rPr>
          <w:rFonts w:eastAsia="Calibri"/>
          <w:snapToGrid/>
          <w:szCs w:val="22"/>
          <w:lang w:val="lt-LT"/>
        </w:rPr>
        <w:t>apremilast</w:t>
      </w:r>
      <w:r w:rsidRPr="000850E2">
        <w:rPr>
          <w:rFonts w:eastAsia="Calibri"/>
          <w:snapToGrid/>
          <w:szCs w:val="22"/>
          <w:lang w:val="lt-LT"/>
        </w:rPr>
        <w:t>o</w:t>
      </w:r>
      <w:proofErr w:type="spellEnd"/>
      <w:r w:rsidR="003147C3" w:rsidRPr="000850E2">
        <w:rPr>
          <w:rFonts w:eastAsia="Calibri"/>
          <w:snapToGrid/>
          <w:szCs w:val="22"/>
          <w:lang w:val="lt-LT"/>
        </w:rPr>
        <w:t>.</w:t>
      </w:r>
    </w:p>
    <w:p w14:paraId="481C6EC6" w14:textId="77777777" w:rsidR="003147C3" w:rsidRPr="000850E2" w:rsidRDefault="003147C3" w:rsidP="003147C3">
      <w:pPr>
        <w:tabs>
          <w:tab w:val="clear" w:pos="567"/>
        </w:tabs>
        <w:spacing w:line="240" w:lineRule="auto"/>
        <w:rPr>
          <w:rFonts w:eastAsia="Calibri"/>
          <w:snapToGrid/>
          <w:szCs w:val="22"/>
          <w:lang w:val="lt-LT"/>
        </w:rPr>
      </w:pPr>
    </w:p>
    <w:p w14:paraId="05D27C5F" w14:textId="77777777" w:rsidR="003147C3" w:rsidRPr="004826FE" w:rsidRDefault="00FF5FE1" w:rsidP="003147C3">
      <w:pPr>
        <w:tabs>
          <w:tab w:val="clear" w:pos="567"/>
        </w:tabs>
        <w:spacing w:line="240" w:lineRule="auto"/>
        <w:rPr>
          <w:rFonts w:eastAsia="Calibri"/>
          <w:iCs/>
          <w:snapToGrid/>
          <w:szCs w:val="22"/>
          <w:u w:val="single"/>
          <w:lang w:val="lt-LT"/>
        </w:rPr>
      </w:pPr>
      <w:r w:rsidRPr="004826FE">
        <w:rPr>
          <w:rFonts w:eastAsia="Calibri"/>
          <w:iCs/>
          <w:snapToGrid/>
          <w:szCs w:val="22"/>
          <w:u w:val="single"/>
          <w:lang w:val="lt-LT"/>
        </w:rPr>
        <w:t>Pagalbinė medžiaga, kurios poveikis žinomas</w:t>
      </w:r>
    </w:p>
    <w:p w14:paraId="76FA0533" w14:textId="77777777" w:rsidR="003147C3" w:rsidRPr="000850E2" w:rsidRDefault="00FF5FE1" w:rsidP="003147C3">
      <w:pPr>
        <w:tabs>
          <w:tab w:val="clear" w:pos="567"/>
        </w:tabs>
        <w:spacing w:line="240" w:lineRule="auto"/>
        <w:rPr>
          <w:rFonts w:eastAsia="Calibri"/>
          <w:snapToGrid/>
          <w:szCs w:val="22"/>
          <w:lang w:val="lt-LT"/>
        </w:rPr>
      </w:pPr>
      <w:r w:rsidRPr="000850E2">
        <w:rPr>
          <w:rFonts w:eastAsia="Calibri"/>
          <w:snapToGrid/>
          <w:szCs w:val="22"/>
          <w:lang w:val="lt-LT"/>
        </w:rPr>
        <w:t>Kiekvienoje plėvele dengtoje tabletėje yra</w:t>
      </w:r>
      <w:r w:rsidR="003147C3" w:rsidRPr="000850E2">
        <w:rPr>
          <w:rFonts w:eastAsia="Calibri"/>
          <w:snapToGrid/>
          <w:szCs w:val="22"/>
          <w:lang w:val="lt-LT"/>
        </w:rPr>
        <w:t xml:space="preserve"> 95</w:t>
      </w:r>
      <w:r w:rsidR="00A87582">
        <w:rPr>
          <w:rFonts w:eastAsia="Calibri"/>
          <w:snapToGrid/>
          <w:szCs w:val="22"/>
          <w:lang w:val="lt-LT"/>
        </w:rPr>
        <w:t> mg</w:t>
      </w:r>
      <w:r w:rsidR="003147C3" w:rsidRPr="000850E2">
        <w:rPr>
          <w:rFonts w:eastAsia="Calibri"/>
          <w:snapToGrid/>
          <w:szCs w:val="22"/>
          <w:lang w:val="lt-LT"/>
        </w:rPr>
        <w:t xml:space="preserve"> </w:t>
      </w:r>
      <w:r w:rsidRPr="000850E2">
        <w:rPr>
          <w:rFonts w:eastAsia="Calibri"/>
          <w:snapToGrid/>
          <w:szCs w:val="22"/>
          <w:lang w:val="lt-LT"/>
        </w:rPr>
        <w:t>laktozės</w:t>
      </w:r>
      <w:r w:rsidR="003147C3" w:rsidRPr="000850E2">
        <w:rPr>
          <w:rFonts w:eastAsia="Calibri"/>
          <w:snapToGrid/>
          <w:szCs w:val="22"/>
          <w:lang w:val="lt-LT"/>
        </w:rPr>
        <w:t>.</w:t>
      </w:r>
    </w:p>
    <w:p w14:paraId="70A67AAC" w14:textId="77777777" w:rsidR="003147C3" w:rsidRPr="000850E2" w:rsidRDefault="003147C3" w:rsidP="003147C3">
      <w:pPr>
        <w:tabs>
          <w:tab w:val="clear" w:pos="567"/>
        </w:tabs>
        <w:spacing w:line="240" w:lineRule="auto"/>
        <w:rPr>
          <w:rFonts w:eastAsia="Calibri"/>
          <w:snapToGrid/>
          <w:szCs w:val="22"/>
          <w:lang w:val="lt-LT"/>
        </w:rPr>
      </w:pPr>
    </w:p>
    <w:p w14:paraId="1921386E" w14:textId="1A7C274B" w:rsidR="003147C3" w:rsidRPr="000850E2" w:rsidRDefault="003147C3" w:rsidP="003147C3">
      <w:pPr>
        <w:tabs>
          <w:tab w:val="clear" w:pos="567"/>
        </w:tabs>
        <w:spacing w:line="240" w:lineRule="auto"/>
        <w:rPr>
          <w:rFonts w:eastAsia="Calibri"/>
          <w:snapToGrid/>
          <w:szCs w:val="22"/>
          <w:u w:val="single"/>
          <w:lang w:val="lt-LT"/>
        </w:rPr>
      </w:pPr>
      <w:proofErr w:type="spellStart"/>
      <w:r w:rsidRPr="000850E2">
        <w:rPr>
          <w:rFonts w:eastAsia="Calibri"/>
          <w:snapToGrid/>
          <w:szCs w:val="22"/>
          <w:u w:val="single"/>
          <w:lang w:val="lt-LT"/>
        </w:rPr>
        <w:t>Imaplix</w:t>
      </w:r>
      <w:proofErr w:type="spellEnd"/>
      <w:r w:rsidRPr="000850E2">
        <w:rPr>
          <w:rFonts w:eastAsia="Calibri"/>
          <w:snapToGrid/>
          <w:szCs w:val="22"/>
          <w:u w:val="single"/>
          <w:lang w:val="lt-LT"/>
        </w:rPr>
        <w:t xml:space="preserve"> 30</w:t>
      </w:r>
      <w:r w:rsidR="00A87582">
        <w:rPr>
          <w:rFonts w:eastAsia="Calibri"/>
          <w:snapToGrid/>
          <w:szCs w:val="22"/>
          <w:u w:val="single"/>
          <w:lang w:val="lt-LT"/>
        </w:rPr>
        <w:t> mg</w:t>
      </w:r>
      <w:r w:rsidRPr="000850E2">
        <w:rPr>
          <w:rFonts w:eastAsia="Calibri"/>
          <w:snapToGrid/>
          <w:szCs w:val="22"/>
          <w:u w:val="single"/>
          <w:lang w:val="lt-LT"/>
        </w:rPr>
        <w:t xml:space="preserve"> plėvele dengtos tabletės </w:t>
      </w:r>
    </w:p>
    <w:p w14:paraId="2A7E9766" w14:textId="77777777" w:rsidR="003147C3" w:rsidRPr="000850E2" w:rsidRDefault="00FF5FE1" w:rsidP="003147C3">
      <w:pPr>
        <w:tabs>
          <w:tab w:val="clear" w:pos="567"/>
        </w:tabs>
        <w:spacing w:line="240" w:lineRule="auto"/>
        <w:rPr>
          <w:rFonts w:eastAsia="Calibri"/>
          <w:snapToGrid/>
          <w:szCs w:val="22"/>
          <w:lang w:val="lt-LT"/>
        </w:rPr>
      </w:pPr>
      <w:r w:rsidRPr="000850E2">
        <w:rPr>
          <w:rFonts w:eastAsia="Calibri"/>
          <w:snapToGrid/>
          <w:szCs w:val="22"/>
          <w:lang w:val="lt-LT"/>
        </w:rPr>
        <w:t>Kiekvienoje plėvele dengtoje tabletėje yra</w:t>
      </w:r>
      <w:r w:rsidR="003147C3" w:rsidRPr="000850E2">
        <w:rPr>
          <w:rFonts w:eastAsia="Calibri"/>
          <w:snapToGrid/>
          <w:szCs w:val="22"/>
          <w:lang w:val="lt-LT"/>
        </w:rPr>
        <w:t xml:space="preserve"> 30</w:t>
      </w:r>
      <w:r w:rsidR="00A87582">
        <w:rPr>
          <w:rFonts w:eastAsia="Calibri"/>
          <w:snapToGrid/>
          <w:szCs w:val="22"/>
          <w:lang w:val="lt-LT"/>
        </w:rPr>
        <w:t> mg</w:t>
      </w:r>
      <w:r w:rsidR="003147C3" w:rsidRPr="000850E2">
        <w:rPr>
          <w:rFonts w:eastAsia="Calibri"/>
          <w:snapToGrid/>
          <w:szCs w:val="22"/>
          <w:lang w:val="lt-LT"/>
        </w:rPr>
        <w:t xml:space="preserve"> </w:t>
      </w:r>
      <w:proofErr w:type="spellStart"/>
      <w:r w:rsidR="003147C3" w:rsidRPr="000850E2">
        <w:rPr>
          <w:rFonts w:eastAsia="Calibri"/>
          <w:snapToGrid/>
          <w:szCs w:val="22"/>
          <w:lang w:val="lt-LT"/>
        </w:rPr>
        <w:t>apremilast</w:t>
      </w:r>
      <w:r w:rsidRPr="000850E2">
        <w:rPr>
          <w:rFonts w:eastAsia="Calibri"/>
          <w:snapToGrid/>
          <w:szCs w:val="22"/>
          <w:lang w:val="lt-LT"/>
        </w:rPr>
        <w:t>o</w:t>
      </w:r>
      <w:proofErr w:type="spellEnd"/>
      <w:r w:rsidR="003147C3" w:rsidRPr="000850E2">
        <w:rPr>
          <w:rFonts w:eastAsia="Calibri"/>
          <w:snapToGrid/>
          <w:szCs w:val="22"/>
          <w:lang w:val="lt-LT"/>
        </w:rPr>
        <w:t>.</w:t>
      </w:r>
    </w:p>
    <w:p w14:paraId="5582E9D0" w14:textId="77777777" w:rsidR="003147C3" w:rsidRPr="000850E2" w:rsidRDefault="003147C3" w:rsidP="003147C3">
      <w:pPr>
        <w:tabs>
          <w:tab w:val="clear" w:pos="567"/>
        </w:tabs>
        <w:spacing w:line="240" w:lineRule="auto"/>
        <w:rPr>
          <w:rFonts w:eastAsia="Calibri"/>
          <w:snapToGrid/>
          <w:szCs w:val="22"/>
          <w:lang w:val="lt-LT"/>
        </w:rPr>
      </w:pPr>
    </w:p>
    <w:p w14:paraId="1A50AE86" w14:textId="77777777" w:rsidR="003147C3" w:rsidRPr="004826FE" w:rsidRDefault="00FF5FE1" w:rsidP="003147C3">
      <w:pPr>
        <w:tabs>
          <w:tab w:val="clear" w:pos="567"/>
        </w:tabs>
        <w:spacing w:line="240" w:lineRule="auto"/>
        <w:rPr>
          <w:rFonts w:eastAsia="Calibri"/>
          <w:iCs/>
          <w:snapToGrid/>
          <w:szCs w:val="22"/>
          <w:u w:val="single"/>
          <w:lang w:val="lt-LT"/>
        </w:rPr>
      </w:pPr>
      <w:r w:rsidRPr="004826FE">
        <w:rPr>
          <w:rFonts w:eastAsia="Calibri"/>
          <w:iCs/>
          <w:snapToGrid/>
          <w:szCs w:val="22"/>
          <w:u w:val="single"/>
          <w:lang w:val="lt-LT"/>
        </w:rPr>
        <w:t>Pagalbinė medžiaga, kurios poveikis žinomas</w:t>
      </w:r>
    </w:p>
    <w:p w14:paraId="24441BFB" w14:textId="77777777" w:rsidR="003147C3" w:rsidRPr="000850E2" w:rsidRDefault="00FF5FE1" w:rsidP="003147C3">
      <w:pPr>
        <w:tabs>
          <w:tab w:val="clear" w:pos="567"/>
        </w:tabs>
        <w:spacing w:line="240" w:lineRule="auto"/>
        <w:rPr>
          <w:rFonts w:eastAsia="Calibri"/>
          <w:snapToGrid/>
          <w:szCs w:val="22"/>
          <w:lang w:val="lt-LT"/>
        </w:rPr>
      </w:pPr>
      <w:r w:rsidRPr="000850E2">
        <w:rPr>
          <w:rFonts w:eastAsia="Calibri"/>
          <w:snapToGrid/>
          <w:szCs w:val="22"/>
          <w:lang w:val="lt-LT"/>
        </w:rPr>
        <w:t>Kiekvienoje plėvele dengtoje tabletėje yra</w:t>
      </w:r>
      <w:r w:rsidR="003147C3" w:rsidRPr="000850E2">
        <w:rPr>
          <w:rFonts w:eastAsia="Calibri"/>
          <w:snapToGrid/>
          <w:szCs w:val="22"/>
          <w:lang w:val="lt-LT"/>
        </w:rPr>
        <w:t xml:space="preserve"> 143</w:t>
      </w:r>
      <w:r w:rsidR="00A87582">
        <w:rPr>
          <w:rFonts w:eastAsia="Calibri"/>
          <w:snapToGrid/>
          <w:szCs w:val="22"/>
          <w:lang w:val="lt-LT"/>
        </w:rPr>
        <w:t> mg</w:t>
      </w:r>
      <w:r w:rsidR="003147C3" w:rsidRPr="000850E2">
        <w:rPr>
          <w:rFonts w:eastAsia="Calibri"/>
          <w:snapToGrid/>
          <w:szCs w:val="22"/>
          <w:lang w:val="lt-LT"/>
        </w:rPr>
        <w:t xml:space="preserve"> </w:t>
      </w:r>
      <w:r w:rsidRPr="000850E2">
        <w:rPr>
          <w:rFonts w:eastAsia="Calibri"/>
          <w:snapToGrid/>
          <w:szCs w:val="22"/>
          <w:lang w:val="lt-LT"/>
        </w:rPr>
        <w:t>laktozės</w:t>
      </w:r>
      <w:r w:rsidR="003147C3" w:rsidRPr="000850E2">
        <w:rPr>
          <w:rFonts w:eastAsia="Calibri"/>
          <w:snapToGrid/>
          <w:szCs w:val="22"/>
          <w:lang w:val="lt-LT"/>
        </w:rPr>
        <w:t>.</w:t>
      </w:r>
    </w:p>
    <w:p w14:paraId="63F222BB" w14:textId="77777777" w:rsidR="00776FBE" w:rsidRPr="000850E2" w:rsidRDefault="00776FBE" w:rsidP="00AB3C1A">
      <w:pPr>
        <w:widowControl w:val="0"/>
        <w:tabs>
          <w:tab w:val="clear" w:pos="567"/>
        </w:tabs>
        <w:spacing w:line="240" w:lineRule="auto"/>
        <w:rPr>
          <w:rFonts w:eastAsia="TimesNewRoman"/>
          <w:snapToGrid/>
          <w:szCs w:val="22"/>
          <w:lang w:val="lt-LT"/>
        </w:rPr>
      </w:pPr>
    </w:p>
    <w:p w14:paraId="5B2B42C3" w14:textId="77777777" w:rsidR="00776FBE" w:rsidRPr="000850E2" w:rsidRDefault="00776FBE" w:rsidP="00AB3C1A">
      <w:pPr>
        <w:widowControl w:val="0"/>
        <w:tabs>
          <w:tab w:val="clear" w:pos="567"/>
        </w:tabs>
        <w:spacing w:line="240" w:lineRule="auto"/>
        <w:rPr>
          <w:snapToGrid/>
          <w:szCs w:val="22"/>
          <w:lang w:val="lt-LT"/>
        </w:rPr>
      </w:pPr>
      <w:r w:rsidRPr="000850E2">
        <w:rPr>
          <w:snapToGrid/>
          <w:szCs w:val="22"/>
          <w:lang w:val="lt-LT"/>
        </w:rPr>
        <w:t>Visos pagalbinės medžiagos išvardytos 6.1</w:t>
      </w:r>
      <w:r w:rsidRPr="000850E2">
        <w:rPr>
          <w:snapToGrid/>
          <w:szCs w:val="24"/>
          <w:lang w:val="lt-LT"/>
        </w:rPr>
        <w:t> </w:t>
      </w:r>
      <w:r w:rsidRPr="000850E2">
        <w:rPr>
          <w:snapToGrid/>
          <w:szCs w:val="22"/>
          <w:lang w:val="lt-LT"/>
        </w:rPr>
        <w:t>skyriuje.</w:t>
      </w:r>
    </w:p>
    <w:p w14:paraId="25AD2316" w14:textId="77777777" w:rsidR="00776FBE" w:rsidRPr="000850E2" w:rsidRDefault="00776FBE" w:rsidP="00AB3C1A">
      <w:pPr>
        <w:widowControl w:val="0"/>
        <w:tabs>
          <w:tab w:val="clear" w:pos="567"/>
        </w:tabs>
        <w:spacing w:line="240" w:lineRule="auto"/>
        <w:ind w:left="567" w:hanging="567"/>
        <w:rPr>
          <w:snapToGrid/>
          <w:szCs w:val="22"/>
          <w:lang w:val="lt-LT"/>
        </w:rPr>
      </w:pPr>
    </w:p>
    <w:p w14:paraId="7E27BA36" w14:textId="77777777" w:rsidR="00776FBE" w:rsidRPr="000850E2" w:rsidRDefault="00776FBE" w:rsidP="00AB3C1A">
      <w:pPr>
        <w:widowControl w:val="0"/>
        <w:tabs>
          <w:tab w:val="clear" w:pos="567"/>
        </w:tabs>
        <w:spacing w:line="240" w:lineRule="auto"/>
        <w:ind w:left="567" w:hanging="567"/>
        <w:rPr>
          <w:snapToGrid/>
          <w:szCs w:val="22"/>
          <w:lang w:val="lt-LT"/>
        </w:rPr>
      </w:pPr>
    </w:p>
    <w:p w14:paraId="551FA4CC" w14:textId="77777777" w:rsidR="00776FBE" w:rsidRPr="000850E2" w:rsidRDefault="00776FBE" w:rsidP="00AB3C1A">
      <w:pPr>
        <w:widowControl w:val="0"/>
        <w:spacing w:line="240" w:lineRule="auto"/>
        <w:ind w:left="567" w:hanging="567"/>
        <w:outlineLvl w:val="1"/>
        <w:rPr>
          <w:b/>
          <w:snapToGrid/>
          <w:szCs w:val="22"/>
          <w:lang w:val="lt-LT"/>
        </w:rPr>
      </w:pPr>
      <w:r w:rsidRPr="000850E2">
        <w:rPr>
          <w:b/>
          <w:snapToGrid/>
          <w:szCs w:val="22"/>
          <w:lang w:val="lt-LT"/>
        </w:rPr>
        <w:t>3.</w:t>
      </w:r>
      <w:r w:rsidRPr="000850E2">
        <w:rPr>
          <w:b/>
          <w:snapToGrid/>
          <w:szCs w:val="22"/>
          <w:lang w:val="lt-LT"/>
        </w:rPr>
        <w:tab/>
        <w:t xml:space="preserve">FARMACINĖ </w:t>
      </w:r>
      <w:r w:rsidR="00D44DEE" w:rsidRPr="000850E2">
        <w:rPr>
          <w:b/>
          <w:snapToGrid/>
          <w:szCs w:val="22"/>
          <w:lang w:val="lt-LT"/>
        </w:rPr>
        <w:t>FORMA</w:t>
      </w:r>
    </w:p>
    <w:p w14:paraId="3A0217A0" w14:textId="77777777" w:rsidR="00776FBE" w:rsidRPr="000850E2" w:rsidRDefault="00776FBE" w:rsidP="00AB3C1A">
      <w:pPr>
        <w:widowControl w:val="0"/>
        <w:tabs>
          <w:tab w:val="clear" w:pos="567"/>
        </w:tabs>
        <w:spacing w:line="240" w:lineRule="auto"/>
        <w:rPr>
          <w:snapToGrid/>
          <w:szCs w:val="22"/>
          <w:highlight w:val="yellow"/>
          <w:lang w:val="lt-LT"/>
        </w:rPr>
      </w:pPr>
    </w:p>
    <w:p w14:paraId="7D513614" w14:textId="77777777" w:rsidR="00776FBE" w:rsidRPr="000850E2" w:rsidRDefault="00776FBE" w:rsidP="00AB3C1A">
      <w:pPr>
        <w:widowControl w:val="0"/>
        <w:tabs>
          <w:tab w:val="clear" w:pos="567"/>
        </w:tabs>
        <w:spacing w:line="240" w:lineRule="auto"/>
        <w:rPr>
          <w:snapToGrid/>
          <w:szCs w:val="22"/>
          <w:lang w:val="lt-LT"/>
        </w:rPr>
      </w:pPr>
      <w:r w:rsidRPr="000850E2">
        <w:rPr>
          <w:snapToGrid/>
          <w:szCs w:val="22"/>
          <w:lang w:val="lt-LT"/>
        </w:rPr>
        <w:t xml:space="preserve">Plėvele </w:t>
      </w:r>
      <w:r w:rsidRPr="00527213">
        <w:rPr>
          <w:snapToGrid/>
          <w:szCs w:val="22"/>
          <w:lang w:val="lt-LT"/>
        </w:rPr>
        <w:t>dengt</w:t>
      </w:r>
      <w:r w:rsidR="00527213">
        <w:rPr>
          <w:snapToGrid/>
          <w:szCs w:val="22"/>
          <w:lang w:val="lt-LT"/>
        </w:rPr>
        <w:t>a</w:t>
      </w:r>
      <w:r w:rsidRPr="00527213">
        <w:rPr>
          <w:snapToGrid/>
          <w:szCs w:val="22"/>
          <w:lang w:val="lt-LT"/>
        </w:rPr>
        <w:t xml:space="preserve"> tabletė</w:t>
      </w:r>
      <w:r w:rsidR="00204D41" w:rsidRPr="00527213">
        <w:rPr>
          <w:snapToGrid/>
          <w:szCs w:val="22"/>
          <w:lang w:val="lt-LT"/>
        </w:rPr>
        <w:t xml:space="preserve"> (tabletė)</w:t>
      </w:r>
    </w:p>
    <w:p w14:paraId="2F949F1E" w14:textId="77777777" w:rsidR="00776FBE" w:rsidRPr="000850E2" w:rsidRDefault="00776FBE" w:rsidP="00AB3C1A">
      <w:pPr>
        <w:widowControl w:val="0"/>
        <w:tabs>
          <w:tab w:val="clear" w:pos="567"/>
        </w:tabs>
        <w:spacing w:line="240" w:lineRule="auto"/>
        <w:rPr>
          <w:snapToGrid/>
          <w:szCs w:val="22"/>
          <w:lang w:val="lt-LT"/>
        </w:rPr>
      </w:pPr>
    </w:p>
    <w:p w14:paraId="73A9137E" w14:textId="77777777" w:rsidR="00400BED" w:rsidRPr="000850E2" w:rsidRDefault="00400BED" w:rsidP="00400BED">
      <w:pPr>
        <w:keepNext/>
        <w:tabs>
          <w:tab w:val="clear" w:pos="567"/>
        </w:tabs>
        <w:spacing w:line="240" w:lineRule="auto"/>
        <w:rPr>
          <w:rFonts w:eastAsia="Calibri"/>
          <w:snapToGrid/>
          <w:szCs w:val="22"/>
          <w:u w:val="single"/>
          <w:lang w:val="lt-LT"/>
        </w:rPr>
      </w:pPr>
      <w:proofErr w:type="spellStart"/>
      <w:r w:rsidRPr="000850E2">
        <w:rPr>
          <w:rFonts w:eastAsia="Calibri"/>
          <w:snapToGrid/>
          <w:szCs w:val="22"/>
          <w:u w:val="single"/>
          <w:lang w:val="lt-LT"/>
        </w:rPr>
        <w:t>Imaplix</w:t>
      </w:r>
      <w:proofErr w:type="spellEnd"/>
      <w:r w:rsidRPr="000850E2">
        <w:rPr>
          <w:rFonts w:eastAsia="Calibri"/>
          <w:snapToGrid/>
          <w:szCs w:val="22"/>
          <w:u w:val="single"/>
          <w:lang w:val="lt-LT"/>
        </w:rPr>
        <w:t xml:space="preserve"> 10</w:t>
      </w:r>
      <w:r w:rsidR="00A87582">
        <w:rPr>
          <w:rFonts w:eastAsia="Calibri"/>
          <w:snapToGrid/>
          <w:szCs w:val="22"/>
          <w:u w:val="single"/>
          <w:lang w:val="lt-LT"/>
        </w:rPr>
        <w:t> mg</w:t>
      </w:r>
      <w:r w:rsidRPr="000850E2">
        <w:rPr>
          <w:rFonts w:eastAsia="Calibri"/>
          <w:snapToGrid/>
          <w:szCs w:val="22"/>
          <w:u w:val="single"/>
          <w:lang w:val="lt-LT"/>
        </w:rPr>
        <w:t xml:space="preserve"> plėvele dengtos tabletės</w:t>
      </w:r>
    </w:p>
    <w:p w14:paraId="385DC18F" w14:textId="77777777" w:rsidR="00400BED" w:rsidRPr="000850E2" w:rsidRDefault="00400BED" w:rsidP="00400BED">
      <w:pPr>
        <w:keepNext/>
        <w:tabs>
          <w:tab w:val="clear" w:pos="567"/>
        </w:tabs>
        <w:spacing w:line="240" w:lineRule="auto"/>
        <w:rPr>
          <w:rFonts w:eastAsia="Calibri"/>
          <w:snapToGrid/>
          <w:szCs w:val="22"/>
          <w:u w:val="single"/>
          <w:lang w:val="lt-LT"/>
        </w:rPr>
      </w:pPr>
    </w:p>
    <w:p w14:paraId="7FD75D4B" w14:textId="77777777" w:rsidR="00400BED" w:rsidRPr="000850E2" w:rsidRDefault="00400BED" w:rsidP="00400BED">
      <w:pPr>
        <w:tabs>
          <w:tab w:val="clear" w:pos="567"/>
        </w:tabs>
        <w:spacing w:line="240" w:lineRule="auto"/>
        <w:rPr>
          <w:rFonts w:eastAsia="Calibri"/>
          <w:snapToGrid/>
          <w:szCs w:val="22"/>
          <w:lang w:val="lt-LT"/>
        </w:rPr>
      </w:pPr>
      <w:r w:rsidRPr="000850E2">
        <w:rPr>
          <w:rFonts w:eastAsia="Calibri"/>
          <w:snapToGrid/>
          <w:szCs w:val="22"/>
          <w:lang w:val="lt-LT"/>
        </w:rPr>
        <w:t>Rausva, pailga, 10</w:t>
      </w:r>
      <w:r w:rsidR="00A87582">
        <w:rPr>
          <w:rFonts w:eastAsia="Calibri"/>
          <w:snapToGrid/>
          <w:szCs w:val="22"/>
          <w:lang w:val="lt-LT"/>
        </w:rPr>
        <w:t> mg</w:t>
      </w:r>
      <w:r w:rsidRPr="000850E2">
        <w:rPr>
          <w:rFonts w:eastAsia="Calibri"/>
          <w:snapToGrid/>
          <w:szCs w:val="22"/>
          <w:lang w:val="lt-LT"/>
        </w:rPr>
        <w:t xml:space="preserve"> plėvele dengta tabletė, </w:t>
      </w:r>
      <w:r w:rsidR="005D2365">
        <w:rPr>
          <w:rFonts w:eastAsia="Calibri"/>
          <w:snapToGrid/>
          <w:szCs w:val="22"/>
          <w:lang w:val="lt-LT"/>
        </w:rPr>
        <w:t xml:space="preserve">kurios </w:t>
      </w:r>
      <w:r w:rsidRPr="000850E2">
        <w:rPr>
          <w:rFonts w:eastAsia="Calibri"/>
          <w:snapToGrid/>
          <w:szCs w:val="22"/>
          <w:lang w:val="lt-LT"/>
        </w:rPr>
        <w:t>vienoje pusėje įspausta „10“, kita pusė lygi, ilgis yra 8</w:t>
      </w:r>
      <w:r w:rsidR="00A87582">
        <w:rPr>
          <w:rFonts w:eastAsia="Calibri"/>
          <w:snapToGrid/>
          <w:szCs w:val="22"/>
          <w:lang w:val="lt-LT"/>
        </w:rPr>
        <w:t> mm</w:t>
      </w:r>
      <w:r w:rsidRPr="000850E2">
        <w:rPr>
          <w:rFonts w:eastAsia="Calibri"/>
          <w:snapToGrid/>
          <w:szCs w:val="22"/>
          <w:lang w:val="lt-LT"/>
        </w:rPr>
        <w:t xml:space="preserve">, plotis </w:t>
      </w:r>
      <w:r w:rsidR="00A87582" w:rsidRPr="000850E2">
        <w:rPr>
          <w:snapToGrid/>
          <w:szCs w:val="22"/>
          <w:lang w:val="lt-LT"/>
        </w:rPr>
        <w:t>–</w:t>
      </w:r>
      <w:r w:rsidRPr="000850E2">
        <w:rPr>
          <w:rFonts w:eastAsia="Calibri"/>
          <w:snapToGrid/>
          <w:szCs w:val="22"/>
          <w:lang w:val="lt-LT"/>
        </w:rPr>
        <w:t xml:space="preserve"> 3</w:t>
      </w:r>
      <w:r w:rsidR="00A87582">
        <w:rPr>
          <w:rFonts w:eastAsia="Calibri"/>
          <w:snapToGrid/>
          <w:szCs w:val="22"/>
          <w:lang w:val="lt-LT"/>
        </w:rPr>
        <w:t> mm</w:t>
      </w:r>
      <w:r w:rsidRPr="000850E2">
        <w:rPr>
          <w:rFonts w:eastAsia="Calibri"/>
          <w:snapToGrid/>
          <w:szCs w:val="22"/>
          <w:lang w:val="lt-LT"/>
        </w:rPr>
        <w:t>.</w:t>
      </w:r>
    </w:p>
    <w:p w14:paraId="0422F7FE" w14:textId="77777777" w:rsidR="00400BED" w:rsidRPr="000850E2" w:rsidRDefault="00400BED" w:rsidP="00400BED">
      <w:pPr>
        <w:tabs>
          <w:tab w:val="clear" w:pos="567"/>
        </w:tabs>
        <w:spacing w:line="240" w:lineRule="auto"/>
        <w:rPr>
          <w:rFonts w:eastAsia="Calibri"/>
          <w:snapToGrid/>
          <w:szCs w:val="22"/>
          <w:lang w:val="lt-LT"/>
        </w:rPr>
      </w:pPr>
    </w:p>
    <w:p w14:paraId="4C90748F" w14:textId="77777777" w:rsidR="00400BED" w:rsidRPr="000850E2" w:rsidRDefault="00400BED" w:rsidP="00400BED">
      <w:pPr>
        <w:keepNext/>
        <w:tabs>
          <w:tab w:val="clear" w:pos="567"/>
        </w:tabs>
        <w:spacing w:line="240" w:lineRule="auto"/>
        <w:rPr>
          <w:rFonts w:eastAsia="Calibri"/>
          <w:snapToGrid/>
          <w:szCs w:val="22"/>
          <w:u w:val="single"/>
          <w:lang w:val="lt-LT"/>
        </w:rPr>
      </w:pPr>
      <w:proofErr w:type="spellStart"/>
      <w:r w:rsidRPr="000850E2">
        <w:rPr>
          <w:rFonts w:eastAsia="Calibri"/>
          <w:snapToGrid/>
          <w:szCs w:val="22"/>
          <w:u w:val="single"/>
          <w:lang w:val="lt-LT"/>
        </w:rPr>
        <w:t>Imaplix</w:t>
      </w:r>
      <w:proofErr w:type="spellEnd"/>
      <w:r w:rsidRPr="000850E2">
        <w:rPr>
          <w:rFonts w:eastAsia="Calibri"/>
          <w:snapToGrid/>
          <w:szCs w:val="22"/>
          <w:u w:val="single"/>
          <w:lang w:val="lt-LT"/>
        </w:rPr>
        <w:t xml:space="preserve"> 20</w:t>
      </w:r>
      <w:r w:rsidR="00A87582">
        <w:rPr>
          <w:rFonts w:eastAsia="Calibri"/>
          <w:snapToGrid/>
          <w:szCs w:val="22"/>
          <w:u w:val="single"/>
          <w:lang w:val="lt-LT"/>
        </w:rPr>
        <w:t> mg</w:t>
      </w:r>
      <w:r w:rsidRPr="000850E2">
        <w:rPr>
          <w:rFonts w:eastAsia="Calibri"/>
          <w:snapToGrid/>
          <w:szCs w:val="22"/>
          <w:u w:val="single"/>
          <w:lang w:val="lt-LT"/>
        </w:rPr>
        <w:t xml:space="preserve"> plėvele dengtos tabletės</w:t>
      </w:r>
    </w:p>
    <w:p w14:paraId="5CD46F02" w14:textId="77777777" w:rsidR="00400BED" w:rsidRPr="000850E2" w:rsidRDefault="00400BED" w:rsidP="00400BED">
      <w:pPr>
        <w:keepNext/>
        <w:tabs>
          <w:tab w:val="clear" w:pos="567"/>
        </w:tabs>
        <w:spacing w:line="240" w:lineRule="auto"/>
        <w:rPr>
          <w:rFonts w:eastAsia="Calibri"/>
          <w:snapToGrid/>
          <w:szCs w:val="22"/>
          <w:u w:val="single"/>
          <w:lang w:val="lt-LT"/>
        </w:rPr>
      </w:pPr>
    </w:p>
    <w:p w14:paraId="5CB3907E" w14:textId="77777777" w:rsidR="00400BED" w:rsidRPr="000850E2" w:rsidRDefault="00400BED" w:rsidP="00400BED">
      <w:pPr>
        <w:tabs>
          <w:tab w:val="clear" w:pos="567"/>
        </w:tabs>
        <w:spacing w:line="240" w:lineRule="auto"/>
        <w:rPr>
          <w:rFonts w:eastAsia="Calibri"/>
          <w:snapToGrid/>
          <w:szCs w:val="22"/>
          <w:lang w:val="lt-LT"/>
        </w:rPr>
      </w:pPr>
      <w:r w:rsidRPr="000850E2">
        <w:rPr>
          <w:rFonts w:eastAsia="Calibri"/>
          <w:snapToGrid/>
          <w:szCs w:val="22"/>
          <w:lang w:val="lt-LT"/>
        </w:rPr>
        <w:t>Oranžinė, pailga, 20</w:t>
      </w:r>
      <w:r w:rsidR="00A87582">
        <w:rPr>
          <w:rFonts w:eastAsia="Calibri"/>
          <w:snapToGrid/>
          <w:szCs w:val="22"/>
          <w:lang w:val="lt-LT"/>
        </w:rPr>
        <w:t> mg</w:t>
      </w:r>
      <w:r w:rsidRPr="000850E2">
        <w:rPr>
          <w:rFonts w:eastAsia="Calibri"/>
          <w:snapToGrid/>
          <w:szCs w:val="22"/>
          <w:lang w:val="lt-LT"/>
        </w:rPr>
        <w:t xml:space="preserve"> plėvele dengta tabletė, </w:t>
      </w:r>
      <w:r w:rsidR="005D2365">
        <w:rPr>
          <w:rFonts w:eastAsia="Calibri"/>
          <w:snapToGrid/>
          <w:szCs w:val="22"/>
          <w:lang w:val="lt-LT"/>
        </w:rPr>
        <w:t xml:space="preserve">kurios </w:t>
      </w:r>
      <w:r w:rsidRPr="000850E2">
        <w:rPr>
          <w:rFonts w:eastAsia="Calibri"/>
          <w:snapToGrid/>
          <w:szCs w:val="22"/>
          <w:lang w:val="lt-LT"/>
        </w:rPr>
        <w:t>vienoje pusėje įspausta „20“, kita pusė lygi, ilgis yra 12</w:t>
      </w:r>
      <w:r w:rsidR="00A87582">
        <w:rPr>
          <w:rFonts w:eastAsia="Calibri"/>
          <w:snapToGrid/>
          <w:szCs w:val="22"/>
          <w:lang w:val="lt-LT"/>
        </w:rPr>
        <w:t> mm</w:t>
      </w:r>
      <w:r w:rsidRPr="000850E2">
        <w:rPr>
          <w:rFonts w:eastAsia="Calibri"/>
          <w:snapToGrid/>
          <w:szCs w:val="22"/>
          <w:lang w:val="lt-LT"/>
        </w:rPr>
        <w:t xml:space="preserve">, plotis </w:t>
      </w:r>
      <w:r w:rsidR="00A87582" w:rsidRPr="000850E2">
        <w:rPr>
          <w:snapToGrid/>
          <w:szCs w:val="22"/>
          <w:lang w:val="lt-LT"/>
        </w:rPr>
        <w:t>–</w:t>
      </w:r>
      <w:r w:rsidRPr="000850E2">
        <w:rPr>
          <w:rFonts w:eastAsia="Calibri"/>
          <w:snapToGrid/>
          <w:szCs w:val="22"/>
          <w:lang w:val="lt-LT"/>
        </w:rPr>
        <w:t xml:space="preserve"> 6</w:t>
      </w:r>
      <w:r w:rsidR="00A87582">
        <w:rPr>
          <w:rFonts w:eastAsia="Calibri"/>
          <w:snapToGrid/>
          <w:szCs w:val="22"/>
          <w:lang w:val="lt-LT"/>
        </w:rPr>
        <w:t> mm</w:t>
      </w:r>
      <w:r w:rsidRPr="000850E2">
        <w:rPr>
          <w:rFonts w:eastAsia="Calibri"/>
          <w:snapToGrid/>
          <w:szCs w:val="22"/>
          <w:lang w:val="lt-LT"/>
        </w:rPr>
        <w:t>.</w:t>
      </w:r>
    </w:p>
    <w:p w14:paraId="6FBB19C5" w14:textId="77777777" w:rsidR="00400BED" w:rsidRPr="000850E2" w:rsidRDefault="00400BED" w:rsidP="00400BED">
      <w:pPr>
        <w:tabs>
          <w:tab w:val="clear" w:pos="567"/>
        </w:tabs>
        <w:spacing w:line="240" w:lineRule="auto"/>
        <w:rPr>
          <w:rFonts w:eastAsia="Calibri"/>
          <w:snapToGrid/>
          <w:szCs w:val="22"/>
          <w:lang w:val="lt-LT"/>
        </w:rPr>
      </w:pPr>
    </w:p>
    <w:p w14:paraId="77D89F43" w14:textId="77777777" w:rsidR="00400BED" w:rsidRPr="000850E2" w:rsidRDefault="00400BED" w:rsidP="00400BED">
      <w:pPr>
        <w:keepNext/>
        <w:tabs>
          <w:tab w:val="clear" w:pos="567"/>
        </w:tabs>
        <w:spacing w:line="240" w:lineRule="auto"/>
        <w:rPr>
          <w:rFonts w:eastAsia="Calibri"/>
          <w:snapToGrid/>
          <w:szCs w:val="22"/>
          <w:u w:val="single"/>
          <w:lang w:val="lt-LT"/>
        </w:rPr>
      </w:pPr>
      <w:proofErr w:type="spellStart"/>
      <w:r w:rsidRPr="000850E2">
        <w:rPr>
          <w:rFonts w:eastAsia="Calibri"/>
          <w:snapToGrid/>
          <w:szCs w:val="22"/>
          <w:u w:val="single"/>
          <w:lang w:val="lt-LT"/>
        </w:rPr>
        <w:t>Imaplix</w:t>
      </w:r>
      <w:proofErr w:type="spellEnd"/>
      <w:r w:rsidRPr="000850E2">
        <w:rPr>
          <w:rFonts w:eastAsia="Calibri"/>
          <w:snapToGrid/>
          <w:szCs w:val="22"/>
          <w:u w:val="single"/>
          <w:lang w:val="lt-LT"/>
        </w:rPr>
        <w:t xml:space="preserve"> 30</w:t>
      </w:r>
      <w:r w:rsidR="00A87582">
        <w:rPr>
          <w:rFonts w:eastAsia="Calibri"/>
          <w:snapToGrid/>
          <w:szCs w:val="22"/>
          <w:u w:val="single"/>
          <w:lang w:val="lt-LT"/>
        </w:rPr>
        <w:t> mg</w:t>
      </w:r>
      <w:r w:rsidRPr="000850E2">
        <w:rPr>
          <w:rFonts w:eastAsia="Calibri"/>
          <w:snapToGrid/>
          <w:szCs w:val="22"/>
          <w:u w:val="single"/>
          <w:lang w:val="lt-LT"/>
        </w:rPr>
        <w:t xml:space="preserve"> plėvele dengtos tabletės</w:t>
      </w:r>
    </w:p>
    <w:p w14:paraId="4C62C18E" w14:textId="77777777" w:rsidR="00400BED" w:rsidRPr="000850E2" w:rsidRDefault="00400BED" w:rsidP="00400BED">
      <w:pPr>
        <w:keepNext/>
        <w:tabs>
          <w:tab w:val="clear" w:pos="567"/>
        </w:tabs>
        <w:spacing w:line="240" w:lineRule="auto"/>
        <w:rPr>
          <w:rFonts w:eastAsia="Calibri"/>
          <w:snapToGrid/>
          <w:szCs w:val="22"/>
          <w:u w:val="single"/>
          <w:lang w:val="lt-LT"/>
        </w:rPr>
      </w:pPr>
    </w:p>
    <w:p w14:paraId="03A833F0" w14:textId="77777777" w:rsidR="00400BED" w:rsidRPr="000850E2" w:rsidRDefault="00400BED" w:rsidP="00400BED">
      <w:pPr>
        <w:tabs>
          <w:tab w:val="clear" w:pos="567"/>
        </w:tabs>
        <w:spacing w:line="240" w:lineRule="auto"/>
        <w:rPr>
          <w:rFonts w:eastAsia="Calibri"/>
          <w:snapToGrid/>
          <w:szCs w:val="22"/>
          <w:lang w:val="lt-LT"/>
        </w:rPr>
      </w:pPr>
      <w:r w:rsidRPr="000850E2">
        <w:rPr>
          <w:rFonts w:eastAsia="Calibri"/>
          <w:snapToGrid/>
          <w:szCs w:val="22"/>
          <w:lang w:val="lt-LT"/>
        </w:rPr>
        <w:t>Rausvai ruda, pailga, 30</w:t>
      </w:r>
      <w:r w:rsidR="00A87582">
        <w:rPr>
          <w:rFonts w:eastAsia="Calibri"/>
          <w:snapToGrid/>
          <w:szCs w:val="22"/>
          <w:lang w:val="lt-LT"/>
        </w:rPr>
        <w:t> mg</w:t>
      </w:r>
      <w:r w:rsidRPr="000850E2">
        <w:rPr>
          <w:rFonts w:eastAsia="Calibri"/>
          <w:snapToGrid/>
          <w:szCs w:val="22"/>
          <w:lang w:val="lt-LT"/>
        </w:rPr>
        <w:t xml:space="preserve"> plėvele dengta tabletė, </w:t>
      </w:r>
      <w:r w:rsidR="005D2365">
        <w:rPr>
          <w:rFonts w:eastAsia="Calibri"/>
          <w:snapToGrid/>
          <w:szCs w:val="22"/>
          <w:lang w:val="lt-LT"/>
        </w:rPr>
        <w:t xml:space="preserve">kurios </w:t>
      </w:r>
      <w:r w:rsidRPr="000850E2">
        <w:rPr>
          <w:rFonts w:eastAsia="Calibri"/>
          <w:snapToGrid/>
          <w:szCs w:val="22"/>
          <w:lang w:val="lt-LT"/>
        </w:rPr>
        <w:t>abi pusės lygios, ilgis yra 13</w:t>
      </w:r>
      <w:r w:rsidR="00A87582">
        <w:rPr>
          <w:rFonts w:eastAsia="Calibri"/>
          <w:snapToGrid/>
          <w:szCs w:val="22"/>
          <w:lang w:val="lt-LT"/>
        </w:rPr>
        <w:t> mm</w:t>
      </w:r>
      <w:r w:rsidRPr="000850E2">
        <w:rPr>
          <w:rFonts w:eastAsia="Calibri"/>
          <w:snapToGrid/>
          <w:szCs w:val="22"/>
          <w:lang w:val="lt-LT"/>
        </w:rPr>
        <w:t xml:space="preserve">, plotis </w:t>
      </w:r>
      <w:r w:rsidR="00A87582" w:rsidRPr="000850E2">
        <w:rPr>
          <w:snapToGrid/>
          <w:szCs w:val="22"/>
          <w:lang w:val="lt-LT"/>
        </w:rPr>
        <w:t>–</w:t>
      </w:r>
      <w:r w:rsidRPr="000850E2">
        <w:rPr>
          <w:rFonts w:eastAsia="Calibri"/>
          <w:snapToGrid/>
          <w:szCs w:val="22"/>
          <w:lang w:val="lt-LT"/>
        </w:rPr>
        <w:t xml:space="preserve"> 7</w:t>
      </w:r>
      <w:r w:rsidR="00A87582">
        <w:rPr>
          <w:rFonts w:eastAsia="Calibri"/>
          <w:snapToGrid/>
          <w:szCs w:val="22"/>
          <w:lang w:val="lt-LT"/>
        </w:rPr>
        <w:t> mm</w:t>
      </w:r>
      <w:r w:rsidRPr="000850E2">
        <w:rPr>
          <w:rFonts w:eastAsia="Calibri"/>
          <w:snapToGrid/>
          <w:szCs w:val="22"/>
          <w:lang w:val="lt-LT"/>
        </w:rPr>
        <w:t>.</w:t>
      </w:r>
    </w:p>
    <w:p w14:paraId="66DD3F60" w14:textId="77777777" w:rsidR="00776FBE" w:rsidRPr="000850E2" w:rsidRDefault="00776FBE" w:rsidP="00AB3C1A">
      <w:pPr>
        <w:widowControl w:val="0"/>
        <w:tabs>
          <w:tab w:val="clear" w:pos="567"/>
        </w:tabs>
        <w:spacing w:line="240" w:lineRule="auto"/>
        <w:ind w:left="567" w:hanging="567"/>
        <w:rPr>
          <w:snapToGrid/>
          <w:szCs w:val="22"/>
          <w:lang w:val="lt-LT"/>
        </w:rPr>
      </w:pPr>
    </w:p>
    <w:p w14:paraId="50D520C3" w14:textId="77777777" w:rsidR="00776FBE" w:rsidRPr="000850E2" w:rsidRDefault="00776FBE" w:rsidP="00AB3C1A">
      <w:pPr>
        <w:widowControl w:val="0"/>
        <w:tabs>
          <w:tab w:val="clear" w:pos="567"/>
        </w:tabs>
        <w:spacing w:line="240" w:lineRule="auto"/>
        <w:ind w:left="567" w:hanging="567"/>
        <w:rPr>
          <w:snapToGrid/>
          <w:szCs w:val="22"/>
          <w:lang w:val="lt-LT"/>
        </w:rPr>
      </w:pPr>
    </w:p>
    <w:p w14:paraId="1B56BF58" w14:textId="77777777" w:rsidR="00776FBE" w:rsidRPr="000850E2" w:rsidRDefault="00D44DEE" w:rsidP="00AB3C1A">
      <w:pPr>
        <w:widowControl w:val="0"/>
        <w:spacing w:line="240" w:lineRule="auto"/>
        <w:ind w:left="567" w:hanging="567"/>
        <w:outlineLvl w:val="1"/>
        <w:rPr>
          <w:b/>
          <w:snapToGrid/>
          <w:szCs w:val="22"/>
          <w:lang w:val="lt-LT"/>
        </w:rPr>
      </w:pPr>
      <w:r w:rsidRPr="000850E2">
        <w:rPr>
          <w:b/>
          <w:snapToGrid/>
          <w:szCs w:val="22"/>
          <w:lang w:val="lt-LT"/>
        </w:rPr>
        <w:t>4.</w:t>
      </w:r>
      <w:r w:rsidRPr="000850E2">
        <w:rPr>
          <w:b/>
          <w:snapToGrid/>
          <w:szCs w:val="22"/>
          <w:lang w:val="lt-LT"/>
        </w:rPr>
        <w:tab/>
        <w:t>KLINIKINĖ INFORMACIJA</w:t>
      </w:r>
    </w:p>
    <w:p w14:paraId="69F75906" w14:textId="77777777" w:rsidR="00776FBE" w:rsidRPr="000850E2" w:rsidRDefault="00776FBE" w:rsidP="00AB3C1A">
      <w:pPr>
        <w:widowControl w:val="0"/>
        <w:tabs>
          <w:tab w:val="clear" w:pos="567"/>
        </w:tabs>
        <w:spacing w:line="240" w:lineRule="auto"/>
        <w:ind w:left="567" w:hanging="567"/>
        <w:rPr>
          <w:snapToGrid/>
          <w:szCs w:val="22"/>
          <w:lang w:val="lt-LT"/>
        </w:rPr>
      </w:pPr>
    </w:p>
    <w:p w14:paraId="511F3503" w14:textId="77777777" w:rsidR="00776FBE" w:rsidRPr="000850E2" w:rsidRDefault="00776FBE" w:rsidP="00AB3C1A">
      <w:pPr>
        <w:widowControl w:val="0"/>
        <w:spacing w:line="240" w:lineRule="auto"/>
        <w:ind w:left="567" w:hanging="567"/>
        <w:outlineLvl w:val="2"/>
        <w:rPr>
          <w:b/>
          <w:snapToGrid/>
          <w:kern w:val="28"/>
          <w:szCs w:val="22"/>
          <w:lang w:val="lt-LT"/>
        </w:rPr>
      </w:pPr>
      <w:r w:rsidRPr="000850E2">
        <w:rPr>
          <w:b/>
          <w:snapToGrid/>
          <w:kern w:val="28"/>
          <w:szCs w:val="22"/>
          <w:lang w:val="lt-LT"/>
        </w:rPr>
        <w:t>4.1</w:t>
      </w:r>
      <w:r w:rsidRPr="000850E2">
        <w:rPr>
          <w:b/>
          <w:snapToGrid/>
          <w:kern w:val="28"/>
          <w:szCs w:val="22"/>
          <w:lang w:val="lt-LT"/>
        </w:rPr>
        <w:tab/>
        <w:t>Terapinės indikacijos</w:t>
      </w:r>
    </w:p>
    <w:p w14:paraId="35419B44" w14:textId="77777777" w:rsidR="00776FBE" w:rsidRPr="000850E2" w:rsidRDefault="00776FBE" w:rsidP="00AB3C1A">
      <w:pPr>
        <w:widowControl w:val="0"/>
        <w:tabs>
          <w:tab w:val="clear" w:pos="567"/>
        </w:tabs>
        <w:spacing w:line="240" w:lineRule="auto"/>
        <w:ind w:left="567" w:hanging="567"/>
        <w:rPr>
          <w:snapToGrid/>
          <w:szCs w:val="22"/>
          <w:lang w:val="lt-LT"/>
        </w:rPr>
      </w:pPr>
    </w:p>
    <w:p w14:paraId="30EE5E1D" w14:textId="77777777" w:rsidR="00400BED" w:rsidRPr="000850E2" w:rsidRDefault="00400BED" w:rsidP="00400BED">
      <w:pPr>
        <w:widowControl w:val="0"/>
        <w:tabs>
          <w:tab w:val="clear" w:pos="567"/>
        </w:tabs>
        <w:autoSpaceDE w:val="0"/>
        <w:autoSpaceDN w:val="0"/>
        <w:adjustRightInd w:val="0"/>
        <w:spacing w:line="240" w:lineRule="auto"/>
        <w:rPr>
          <w:rFonts w:eastAsia="TimesNewRoman"/>
          <w:snapToGrid/>
          <w:szCs w:val="22"/>
          <w:u w:val="single"/>
          <w:lang w:val="lt-LT"/>
        </w:rPr>
      </w:pPr>
      <w:proofErr w:type="spellStart"/>
      <w:r w:rsidRPr="000850E2">
        <w:rPr>
          <w:rFonts w:eastAsia="TimesNewRoman"/>
          <w:snapToGrid/>
          <w:szCs w:val="22"/>
          <w:u w:val="single"/>
          <w:lang w:val="lt-LT"/>
        </w:rPr>
        <w:t>Psoriazinis</w:t>
      </w:r>
      <w:proofErr w:type="spellEnd"/>
      <w:r w:rsidRPr="000850E2">
        <w:rPr>
          <w:rFonts w:eastAsia="TimesNewRoman"/>
          <w:snapToGrid/>
          <w:szCs w:val="22"/>
          <w:u w:val="single"/>
          <w:lang w:val="lt-LT"/>
        </w:rPr>
        <w:t xml:space="preserve"> artritas</w:t>
      </w:r>
    </w:p>
    <w:p w14:paraId="439D5347" w14:textId="77777777" w:rsidR="007472E9" w:rsidRPr="000850E2" w:rsidRDefault="007472E9" w:rsidP="00400BED">
      <w:pPr>
        <w:widowControl w:val="0"/>
        <w:tabs>
          <w:tab w:val="clear" w:pos="567"/>
        </w:tabs>
        <w:autoSpaceDE w:val="0"/>
        <w:autoSpaceDN w:val="0"/>
        <w:adjustRightInd w:val="0"/>
        <w:spacing w:line="240" w:lineRule="auto"/>
        <w:rPr>
          <w:rFonts w:eastAsia="TimesNewRoman"/>
          <w:snapToGrid/>
          <w:szCs w:val="22"/>
          <w:lang w:val="lt-LT"/>
        </w:rPr>
      </w:pPr>
    </w:p>
    <w:p w14:paraId="0590B558" w14:textId="10B17800" w:rsidR="00400BED" w:rsidRPr="000850E2" w:rsidRDefault="00400BED" w:rsidP="007472E9">
      <w:pPr>
        <w:widowControl w:val="0"/>
        <w:tabs>
          <w:tab w:val="clear" w:pos="567"/>
        </w:tabs>
        <w:autoSpaceDE w:val="0"/>
        <w:autoSpaceDN w:val="0"/>
        <w:adjustRightInd w:val="0"/>
        <w:spacing w:line="240" w:lineRule="auto"/>
        <w:rPr>
          <w:rFonts w:eastAsia="TimesNewRoman"/>
          <w:snapToGrid/>
          <w:szCs w:val="22"/>
          <w:lang w:val="lt-LT"/>
        </w:rPr>
      </w:pPr>
      <w:proofErr w:type="spellStart"/>
      <w:r w:rsidRPr="000850E2">
        <w:rPr>
          <w:rFonts w:eastAsia="TimesNewRoman"/>
          <w:snapToGrid/>
          <w:szCs w:val="22"/>
          <w:lang w:val="lt-LT"/>
        </w:rPr>
        <w:t>Imaplix</w:t>
      </w:r>
      <w:proofErr w:type="spellEnd"/>
      <w:r w:rsidRPr="000850E2">
        <w:rPr>
          <w:rFonts w:eastAsia="TimesNewRoman"/>
          <w:snapToGrid/>
          <w:szCs w:val="22"/>
          <w:lang w:val="lt-LT"/>
        </w:rPr>
        <w:t>, vienas arba kartu su ligos eigą modifikuojančiais vaist</w:t>
      </w:r>
      <w:r w:rsidR="007472E9" w:rsidRPr="000850E2">
        <w:rPr>
          <w:rFonts w:eastAsia="TimesNewRoman"/>
          <w:snapToGrid/>
          <w:szCs w:val="22"/>
          <w:lang w:val="lt-LT"/>
        </w:rPr>
        <w:t>iniais preparat</w:t>
      </w:r>
      <w:r w:rsidRPr="000850E2">
        <w:rPr>
          <w:rFonts w:eastAsia="TimesNewRoman"/>
          <w:snapToGrid/>
          <w:szCs w:val="22"/>
          <w:lang w:val="lt-LT"/>
        </w:rPr>
        <w:t xml:space="preserve">ais nuo reumato </w:t>
      </w:r>
      <w:r w:rsidRPr="000850E2">
        <w:rPr>
          <w:rFonts w:eastAsia="TimesNewRoman"/>
          <w:snapToGrid/>
          <w:szCs w:val="22"/>
          <w:lang w:val="lt-LT"/>
        </w:rPr>
        <w:lastRenderedPageBreak/>
        <w:t xml:space="preserve">(LEMVNR), </w:t>
      </w:r>
      <w:r w:rsidR="007472E9" w:rsidRPr="000850E2">
        <w:rPr>
          <w:rFonts w:eastAsia="TimesNewRoman"/>
          <w:snapToGrid/>
          <w:szCs w:val="22"/>
          <w:lang w:val="lt-LT"/>
        </w:rPr>
        <w:t>skir</w:t>
      </w:r>
      <w:r w:rsidR="009B57ED">
        <w:rPr>
          <w:rFonts w:eastAsia="TimesNewRoman"/>
          <w:snapToGrid/>
          <w:szCs w:val="22"/>
          <w:lang w:val="lt-LT"/>
        </w:rPr>
        <w:t>tas</w:t>
      </w:r>
      <w:r w:rsidRPr="000850E2">
        <w:rPr>
          <w:rFonts w:eastAsia="TimesNewRoman"/>
          <w:snapToGrid/>
          <w:szCs w:val="22"/>
          <w:lang w:val="lt-LT"/>
        </w:rPr>
        <w:t xml:space="preserve"> aktyviam</w:t>
      </w:r>
      <w:r w:rsidR="007472E9" w:rsidRPr="000850E2">
        <w:rPr>
          <w:rFonts w:eastAsia="TimesNewRoman"/>
          <w:snapToGrid/>
          <w:szCs w:val="22"/>
          <w:lang w:val="lt-LT"/>
        </w:rPr>
        <w:t xml:space="preserve"> </w:t>
      </w:r>
      <w:proofErr w:type="spellStart"/>
      <w:r w:rsidRPr="000850E2">
        <w:rPr>
          <w:rFonts w:eastAsia="TimesNewRoman"/>
          <w:snapToGrid/>
          <w:szCs w:val="22"/>
          <w:lang w:val="lt-LT"/>
        </w:rPr>
        <w:t>psoriaziniam</w:t>
      </w:r>
      <w:proofErr w:type="spellEnd"/>
      <w:r w:rsidRPr="000850E2">
        <w:rPr>
          <w:rFonts w:eastAsia="TimesNewRoman"/>
          <w:snapToGrid/>
          <w:szCs w:val="22"/>
          <w:lang w:val="lt-LT"/>
        </w:rPr>
        <w:t xml:space="preserve"> artritui (</w:t>
      </w:r>
      <w:proofErr w:type="spellStart"/>
      <w:r w:rsidRPr="000850E2">
        <w:rPr>
          <w:rFonts w:eastAsia="TimesNewRoman"/>
          <w:snapToGrid/>
          <w:szCs w:val="22"/>
          <w:lang w:val="lt-LT"/>
        </w:rPr>
        <w:t>PsA</w:t>
      </w:r>
      <w:proofErr w:type="spellEnd"/>
      <w:r w:rsidRPr="000850E2">
        <w:rPr>
          <w:rFonts w:eastAsia="TimesNewRoman"/>
          <w:snapToGrid/>
          <w:szCs w:val="22"/>
          <w:lang w:val="lt-LT"/>
        </w:rPr>
        <w:t xml:space="preserve">) gydyti suaugusiems pacientams, </w:t>
      </w:r>
      <w:r w:rsidR="007472E9" w:rsidRPr="000850E2">
        <w:rPr>
          <w:rFonts w:eastAsia="TimesNewRoman"/>
          <w:snapToGrid/>
          <w:szCs w:val="22"/>
          <w:lang w:val="lt-LT"/>
        </w:rPr>
        <w:t xml:space="preserve">kuriems nebuvo pakankamos reakcijos į ankstesnį gydymą LEMVNR arba kurie </w:t>
      </w:r>
      <w:r w:rsidR="00F7199E">
        <w:rPr>
          <w:rFonts w:eastAsia="TimesNewRoman"/>
          <w:snapToGrid/>
          <w:szCs w:val="22"/>
          <w:lang w:val="lt-LT"/>
        </w:rPr>
        <w:t>gydymo</w:t>
      </w:r>
      <w:r w:rsidR="007472E9" w:rsidRPr="000850E2">
        <w:rPr>
          <w:rFonts w:eastAsia="TimesNewRoman"/>
          <w:snapToGrid/>
          <w:szCs w:val="22"/>
          <w:lang w:val="lt-LT"/>
        </w:rPr>
        <w:t xml:space="preserve"> netoleravo</w:t>
      </w:r>
      <w:r w:rsidRPr="000850E2">
        <w:rPr>
          <w:rFonts w:eastAsia="TimesNewRoman"/>
          <w:snapToGrid/>
          <w:szCs w:val="22"/>
          <w:lang w:val="lt-LT"/>
        </w:rPr>
        <w:t xml:space="preserve"> (žr. 5.1</w:t>
      </w:r>
      <w:r w:rsidR="007472E9" w:rsidRPr="000850E2">
        <w:rPr>
          <w:rFonts w:eastAsia="TimesNewRoman"/>
          <w:snapToGrid/>
          <w:szCs w:val="22"/>
          <w:lang w:val="lt-LT"/>
        </w:rPr>
        <w:t> </w:t>
      </w:r>
      <w:r w:rsidRPr="000850E2">
        <w:rPr>
          <w:rFonts w:eastAsia="TimesNewRoman"/>
          <w:snapToGrid/>
          <w:szCs w:val="22"/>
          <w:lang w:val="lt-LT"/>
        </w:rPr>
        <w:t>skyrių).</w:t>
      </w:r>
    </w:p>
    <w:p w14:paraId="1B89AFB0" w14:textId="77777777" w:rsidR="007472E9" w:rsidRPr="000850E2" w:rsidRDefault="007472E9" w:rsidP="00400BED">
      <w:pPr>
        <w:widowControl w:val="0"/>
        <w:tabs>
          <w:tab w:val="clear" w:pos="567"/>
        </w:tabs>
        <w:autoSpaceDE w:val="0"/>
        <w:autoSpaceDN w:val="0"/>
        <w:adjustRightInd w:val="0"/>
        <w:spacing w:line="240" w:lineRule="auto"/>
        <w:rPr>
          <w:rFonts w:eastAsia="TimesNewRoman"/>
          <w:snapToGrid/>
          <w:szCs w:val="22"/>
          <w:lang w:val="lt-LT"/>
        </w:rPr>
      </w:pPr>
    </w:p>
    <w:p w14:paraId="0C25A7B1" w14:textId="77777777" w:rsidR="00400BED" w:rsidRPr="000850E2" w:rsidRDefault="00400BED" w:rsidP="00400BED">
      <w:pPr>
        <w:widowControl w:val="0"/>
        <w:tabs>
          <w:tab w:val="clear" w:pos="567"/>
        </w:tabs>
        <w:autoSpaceDE w:val="0"/>
        <w:autoSpaceDN w:val="0"/>
        <w:adjustRightInd w:val="0"/>
        <w:spacing w:line="240" w:lineRule="auto"/>
        <w:rPr>
          <w:rFonts w:eastAsia="TimesNewRoman"/>
          <w:snapToGrid/>
          <w:szCs w:val="22"/>
          <w:u w:val="single"/>
          <w:lang w:val="lt-LT"/>
        </w:rPr>
      </w:pPr>
      <w:r w:rsidRPr="000850E2">
        <w:rPr>
          <w:rFonts w:eastAsia="TimesNewRoman"/>
          <w:snapToGrid/>
          <w:szCs w:val="22"/>
          <w:u w:val="single"/>
          <w:lang w:val="lt-LT"/>
        </w:rPr>
        <w:t>Psoriazė</w:t>
      </w:r>
    </w:p>
    <w:p w14:paraId="1B9EDFFC" w14:textId="77777777" w:rsidR="007472E9" w:rsidRPr="000850E2" w:rsidRDefault="007472E9" w:rsidP="00400BED">
      <w:pPr>
        <w:widowControl w:val="0"/>
        <w:tabs>
          <w:tab w:val="clear" w:pos="567"/>
        </w:tabs>
        <w:autoSpaceDE w:val="0"/>
        <w:autoSpaceDN w:val="0"/>
        <w:adjustRightInd w:val="0"/>
        <w:spacing w:line="240" w:lineRule="auto"/>
        <w:rPr>
          <w:rFonts w:eastAsia="TimesNewRoman"/>
          <w:snapToGrid/>
          <w:szCs w:val="22"/>
          <w:lang w:val="lt-LT"/>
        </w:rPr>
      </w:pPr>
    </w:p>
    <w:p w14:paraId="3903803E" w14:textId="6F840BC3" w:rsidR="00400BED" w:rsidRPr="000850E2" w:rsidRDefault="00400BED" w:rsidP="00400BED">
      <w:pPr>
        <w:widowControl w:val="0"/>
        <w:tabs>
          <w:tab w:val="clear" w:pos="567"/>
        </w:tabs>
        <w:autoSpaceDE w:val="0"/>
        <w:autoSpaceDN w:val="0"/>
        <w:adjustRightInd w:val="0"/>
        <w:spacing w:line="240" w:lineRule="auto"/>
        <w:rPr>
          <w:rFonts w:eastAsia="TimesNewRoman"/>
          <w:snapToGrid/>
          <w:szCs w:val="22"/>
          <w:lang w:val="lt-LT"/>
        </w:rPr>
      </w:pPr>
      <w:proofErr w:type="spellStart"/>
      <w:r w:rsidRPr="000850E2">
        <w:rPr>
          <w:rFonts w:eastAsia="TimesNewRoman"/>
          <w:snapToGrid/>
          <w:szCs w:val="22"/>
          <w:lang w:val="lt-LT"/>
        </w:rPr>
        <w:t>Imaplix</w:t>
      </w:r>
      <w:proofErr w:type="spellEnd"/>
      <w:r w:rsidRPr="000850E2">
        <w:rPr>
          <w:rFonts w:eastAsia="TimesNewRoman"/>
          <w:snapToGrid/>
          <w:szCs w:val="22"/>
          <w:lang w:val="lt-LT"/>
        </w:rPr>
        <w:t xml:space="preserve"> skirtas vidutinio sunkumo ar sunkiai lėtinei plokštelinei psoriazei gydyti suaugusiems</w:t>
      </w:r>
      <w:r w:rsidR="007472E9" w:rsidRPr="000850E2">
        <w:rPr>
          <w:rFonts w:eastAsia="TimesNewRoman"/>
          <w:snapToGrid/>
          <w:szCs w:val="22"/>
          <w:lang w:val="lt-LT"/>
        </w:rPr>
        <w:t xml:space="preserve"> </w:t>
      </w:r>
      <w:r w:rsidRPr="000850E2">
        <w:rPr>
          <w:rFonts w:eastAsia="TimesNewRoman"/>
          <w:snapToGrid/>
          <w:szCs w:val="22"/>
          <w:lang w:val="lt-LT"/>
        </w:rPr>
        <w:t xml:space="preserve">pacientams, kuriems nebuvo reakcijos į </w:t>
      </w:r>
      <w:r w:rsidR="007472E9" w:rsidRPr="000850E2">
        <w:rPr>
          <w:rFonts w:eastAsia="TimesNewRoman"/>
          <w:snapToGrid/>
          <w:szCs w:val="22"/>
          <w:lang w:val="lt-LT"/>
        </w:rPr>
        <w:t xml:space="preserve">kitokį </w:t>
      </w:r>
      <w:r w:rsidRPr="000850E2">
        <w:rPr>
          <w:rFonts w:eastAsia="TimesNewRoman"/>
          <w:snapToGrid/>
          <w:szCs w:val="22"/>
          <w:lang w:val="lt-LT"/>
        </w:rPr>
        <w:t xml:space="preserve">sisteminį gydymą, įskaitant </w:t>
      </w:r>
      <w:r w:rsidR="00F7199E">
        <w:rPr>
          <w:rFonts w:eastAsia="TimesNewRoman"/>
          <w:snapToGrid/>
          <w:szCs w:val="22"/>
          <w:lang w:val="lt-LT"/>
        </w:rPr>
        <w:t xml:space="preserve">gydymą </w:t>
      </w:r>
      <w:proofErr w:type="spellStart"/>
      <w:r w:rsidRPr="000850E2">
        <w:rPr>
          <w:rFonts w:eastAsia="TimesNewRoman"/>
          <w:snapToGrid/>
          <w:szCs w:val="22"/>
          <w:lang w:val="lt-LT"/>
        </w:rPr>
        <w:t>ciklosporin</w:t>
      </w:r>
      <w:r w:rsidR="00F7199E">
        <w:rPr>
          <w:rFonts w:eastAsia="TimesNewRoman"/>
          <w:snapToGrid/>
          <w:szCs w:val="22"/>
          <w:lang w:val="lt-LT"/>
        </w:rPr>
        <w:t>u</w:t>
      </w:r>
      <w:proofErr w:type="spellEnd"/>
      <w:r w:rsidRPr="000850E2">
        <w:rPr>
          <w:rFonts w:eastAsia="TimesNewRoman"/>
          <w:snapToGrid/>
          <w:szCs w:val="22"/>
          <w:lang w:val="lt-LT"/>
        </w:rPr>
        <w:t xml:space="preserve">, </w:t>
      </w:r>
      <w:proofErr w:type="spellStart"/>
      <w:r w:rsidRPr="000850E2">
        <w:rPr>
          <w:rFonts w:eastAsia="TimesNewRoman"/>
          <w:snapToGrid/>
          <w:szCs w:val="22"/>
          <w:lang w:val="lt-LT"/>
        </w:rPr>
        <w:t>metotreksat</w:t>
      </w:r>
      <w:r w:rsidR="00F7199E">
        <w:rPr>
          <w:rFonts w:eastAsia="TimesNewRoman"/>
          <w:snapToGrid/>
          <w:szCs w:val="22"/>
          <w:lang w:val="lt-LT"/>
        </w:rPr>
        <w:t>u</w:t>
      </w:r>
      <w:proofErr w:type="spellEnd"/>
      <w:r w:rsidRPr="000850E2">
        <w:rPr>
          <w:rFonts w:eastAsia="TimesNewRoman"/>
          <w:snapToGrid/>
          <w:szCs w:val="22"/>
          <w:lang w:val="lt-LT"/>
        </w:rPr>
        <w:t xml:space="preserve"> ar </w:t>
      </w:r>
      <w:proofErr w:type="spellStart"/>
      <w:r w:rsidRPr="000850E2">
        <w:rPr>
          <w:rFonts w:eastAsia="TimesNewRoman"/>
          <w:snapToGrid/>
          <w:szCs w:val="22"/>
          <w:lang w:val="lt-LT"/>
        </w:rPr>
        <w:t>psoraleno</w:t>
      </w:r>
      <w:proofErr w:type="spellEnd"/>
      <w:r w:rsidR="007472E9" w:rsidRPr="000850E2">
        <w:rPr>
          <w:rFonts w:eastAsia="TimesNewRoman"/>
          <w:snapToGrid/>
          <w:szCs w:val="22"/>
          <w:lang w:val="lt-LT"/>
        </w:rPr>
        <w:t xml:space="preserve"> </w:t>
      </w:r>
      <w:r w:rsidRPr="000850E2">
        <w:rPr>
          <w:rFonts w:eastAsia="TimesNewRoman"/>
          <w:snapToGrid/>
          <w:szCs w:val="22"/>
          <w:lang w:val="lt-LT"/>
        </w:rPr>
        <w:t xml:space="preserve">ir A spektro ultravioletinių spindulių (PUVA) terapiją, kuriems </w:t>
      </w:r>
      <w:r w:rsidR="009B57ED">
        <w:rPr>
          <w:rFonts w:eastAsia="TimesNewRoman"/>
          <w:snapToGrid/>
          <w:szCs w:val="22"/>
          <w:lang w:val="lt-LT"/>
        </w:rPr>
        <w:t>draudžiama</w:t>
      </w:r>
      <w:r w:rsidRPr="000850E2">
        <w:rPr>
          <w:rFonts w:eastAsia="TimesNewRoman"/>
          <w:snapToGrid/>
          <w:szCs w:val="22"/>
          <w:lang w:val="lt-LT"/>
        </w:rPr>
        <w:t xml:space="preserve"> j</w:t>
      </w:r>
      <w:r w:rsidR="009B57ED">
        <w:rPr>
          <w:rFonts w:eastAsia="TimesNewRoman"/>
          <w:snapToGrid/>
          <w:szCs w:val="22"/>
          <w:lang w:val="lt-LT"/>
        </w:rPr>
        <w:t>į</w:t>
      </w:r>
      <w:r w:rsidRPr="000850E2">
        <w:rPr>
          <w:rFonts w:eastAsia="TimesNewRoman"/>
          <w:snapToGrid/>
          <w:szCs w:val="22"/>
          <w:lang w:val="lt-LT"/>
        </w:rPr>
        <w:t xml:space="preserve"> taikyti arba kurie jo netoleruoja.</w:t>
      </w:r>
    </w:p>
    <w:p w14:paraId="565B9F1E" w14:textId="77777777" w:rsidR="007472E9" w:rsidRPr="000850E2" w:rsidRDefault="007472E9" w:rsidP="00400BED">
      <w:pPr>
        <w:widowControl w:val="0"/>
        <w:tabs>
          <w:tab w:val="clear" w:pos="567"/>
        </w:tabs>
        <w:autoSpaceDE w:val="0"/>
        <w:autoSpaceDN w:val="0"/>
        <w:adjustRightInd w:val="0"/>
        <w:spacing w:line="240" w:lineRule="auto"/>
        <w:rPr>
          <w:rFonts w:eastAsia="TimesNewRoman"/>
          <w:snapToGrid/>
          <w:szCs w:val="22"/>
          <w:lang w:val="lt-LT"/>
        </w:rPr>
      </w:pPr>
    </w:p>
    <w:p w14:paraId="13F41E83" w14:textId="77777777" w:rsidR="00400BED" w:rsidRPr="000850E2" w:rsidRDefault="00400BED" w:rsidP="00400BED">
      <w:pPr>
        <w:widowControl w:val="0"/>
        <w:tabs>
          <w:tab w:val="clear" w:pos="567"/>
        </w:tabs>
        <w:autoSpaceDE w:val="0"/>
        <w:autoSpaceDN w:val="0"/>
        <w:adjustRightInd w:val="0"/>
        <w:spacing w:line="240" w:lineRule="auto"/>
        <w:rPr>
          <w:rFonts w:eastAsia="TimesNewRoman"/>
          <w:snapToGrid/>
          <w:szCs w:val="22"/>
          <w:u w:val="single"/>
          <w:lang w:val="lt-LT"/>
        </w:rPr>
      </w:pPr>
      <w:proofErr w:type="spellStart"/>
      <w:r w:rsidRPr="000850E2">
        <w:rPr>
          <w:rFonts w:eastAsia="TimesNewRoman"/>
          <w:snapToGrid/>
          <w:szCs w:val="22"/>
          <w:u w:val="single"/>
          <w:lang w:val="lt-LT"/>
        </w:rPr>
        <w:t>Bechčeto</w:t>
      </w:r>
      <w:proofErr w:type="spellEnd"/>
      <w:r w:rsidRPr="000850E2">
        <w:rPr>
          <w:rFonts w:eastAsia="TimesNewRoman"/>
          <w:snapToGrid/>
          <w:szCs w:val="22"/>
          <w:u w:val="single"/>
          <w:lang w:val="lt-LT"/>
        </w:rPr>
        <w:t xml:space="preserve"> </w:t>
      </w:r>
      <w:r w:rsidR="009B57ED">
        <w:rPr>
          <w:rFonts w:eastAsia="TimesNewRoman"/>
          <w:snapToGrid/>
          <w:szCs w:val="22"/>
          <w:u w:val="single"/>
          <w:lang w:val="lt-LT"/>
        </w:rPr>
        <w:t>(</w:t>
      </w:r>
      <w:proofErr w:type="spellStart"/>
      <w:r w:rsidR="009B57ED" w:rsidRPr="007D7BAE">
        <w:rPr>
          <w:i/>
          <w:iCs/>
          <w:u w:val="single"/>
          <w:lang w:val="lt-LT"/>
        </w:rPr>
        <w:t>Behçet</w:t>
      </w:r>
      <w:proofErr w:type="spellEnd"/>
      <w:r w:rsidR="009B57ED" w:rsidRPr="007D7BAE">
        <w:rPr>
          <w:u w:val="single"/>
          <w:lang w:val="lt-LT"/>
        </w:rPr>
        <w:t>)</w:t>
      </w:r>
      <w:r w:rsidR="009B57ED" w:rsidRPr="000850E2">
        <w:rPr>
          <w:rFonts w:eastAsia="TimesNewRoman"/>
          <w:snapToGrid/>
          <w:szCs w:val="22"/>
          <w:u w:val="single"/>
          <w:lang w:val="lt-LT"/>
        </w:rPr>
        <w:t xml:space="preserve"> </w:t>
      </w:r>
      <w:r w:rsidRPr="000850E2">
        <w:rPr>
          <w:rFonts w:eastAsia="TimesNewRoman"/>
          <w:snapToGrid/>
          <w:szCs w:val="22"/>
          <w:u w:val="single"/>
          <w:lang w:val="lt-LT"/>
        </w:rPr>
        <w:t>liga</w:t>
      </w:r>
    </w:p>
    <w:p w14:paraId="17434E8D" w14:textId="77777777" w:rsidR="000C21B4" w:rsidRDefault="000C21B4" w:rsidP="00AB3C1A">
      <w:pPr>
        <w:widowControl w:val="0"/>
        <w:tabs>
          <w:tab w:val="clear" w:pos="567"/>
        </w:tabs>
        <w:autoSpaceDE w:val="0"/>
        <w:autoSpaceDN w:val="0"/>
        <w:adjustRightInd w:val="0"/>
        <w:spacing w:line="240" w:lineRule="auto"/>
        <w:rPr>
          <w:rFonts w:eastAsia="TimesNewRoman"/>
          <w:snapToGrid/>
          <w:szCs w:val="22"/>
          <w:lang w:val="lt-LT"/>
        </w:rPr>
      </w:pPr>
    </w:p>
    <w:p w14:paraId="0C292B3A" w14:textId="38EA68CB" w:rsidR="00776FBE" w:rsidRPr="000850E2" w:rsidRDefault="00400BED" w:rsidP="00AB3C1A">
      <w:pPr>
        <w:widowControl w:val="0"/>
        <w:tabs>
          <w:tab w:val="clear" w:pos="567"/>
        </w:tabs>
        <w:autoSpaceDE w:val="0"/>
        <w:autoSpaceDN w:val="0"/>
        <w:adjustRightInd w:val="0"/>
        <w:spacing w:line="240" w:lineRule="auto"/>
        <w:rPr>
          <w:snapToGrid/>
          <w:szCs w:val="22"/>
          <w:lang w:val="lt-LT"/>
        </w:rPr>
      </w:pPr>
      <w:proofErr w:type="spellStart"/>
      <w:r w:rsidRPr="000850E2">
        <w:rPr>
          <w:rFonts w:eastAsia="TimesNewRoman"/>
          <w:snapToGrid/>
          <w:szCs w:val="22"/>
          <w:lang w:val="lt-LT"/>
        </w:rPr>
        <w:t>Imaplix</w:t>
      </w:r>
      <w:proofErr w:type="spellEnd"/>
      <w:r w:rsidRPr="000850E2">
        <w:rPr>
          <w:rFonts w:eastAsia="TimesNewRoman"/>
          <w:snapToGrid/>
          <w:szCs w:val="22"/>
          <w:lang w:val="lt-LT"/>
        </w:rPr>
        <w:t xml:space="preserve"> skirtas gydyti suaugusiems pacientams, kuriems pasireiškia burnos op</w:t>
      </w:r>
      <w:r w:rsidR="009B57ED">
        <w:rPr>
          <w:rFonts w:eastAsia="TimesNewRoman"/>
          <w:snapToGrid/>
          <w:szCs w:val="22"/>
          <w:lang w:val="lt-LT"/>
        </w:rPr>
        <w:t>ų</w:t>
      </w:r>
      <w:r w:rsidRPr="000850E2">
        <w:rPr>
          <w:rFonts w:eastAsia="TimesNewRoman"/>
          <w:snapToGrid/>
          <w:szCs w:val="22"/>
          <w:lang w:val="lt-LT"/>
        </w:rPr>
        <w:t>, susijusi</w:t>
      </w:r>
      <w:r w:rsidR="009B57ED">
        <w:rPr>
          <w:rFonts w:eastAsia="TimesNewRoman"/>
          <w:snapToGrid/>
          <w:szCs w:val="22"/>
          <w:lang w:val="lt-LT"/>
        </w:rPr>
        <w:t>ų</w:t>
      </w:r>
      <w:r w:rsidRPr="000850E2">
        <w:rPr>
          <w:rFonts w:eastAsia="TimesNewRoman"/>
          <w:snapToGrid/>
          <w:szCs w:val="22"/>
          <w:lang w:val="lt-LT"/>
        </w:rPr>
        <w:t xml:space="preserve"> su </w:t>
      </w:r>
      <w:proofErr w:type="spellStart"/>
      <w:r w:rsidRPr="000850E2">
        <w:rPr>
          <w:rFonts w:eastAsia="TimesNewRoman"/>
          <w:snapToGrid/>
          <w:szCs w:val="22"/>
          <w:lang w:val="lt-LT"/>
        </w:rPr>
        <w:t>Bechčeto</w:t>
      </w:r>
      <w:proofErr w:type="spellEnd"/>
      <w:r w:rsidRPr="000850E2">
        <w:rPr>
          <w:rFonts w:eastAsia="TimesNewRoman"/>
          <w:snapToGrid/>
          <w:szCs w:val="22"/>
          <w:lang w:val="lt-LT"/>
        </w:rPr>
        <w:t xml:space="preserve"> liga</w:t>
      </w:r>
      <w:r w:rsidR="007472E9" w:rsidRPr="000850E2">
        <w:rPr>
          <w:rFonts w:eastAsia="TimesNewRoman"/>
          <w:snapToGrid/>
          <w:szCs w:val="22"/>
          <w:lang w:val="lt-LT"/>
        </w:rPr>
        <w:t xml:space="preserve"> </w:t>
      </w:r>
      <w:r w:rsidRPr="000850E2">
        <w:rPr>
          <w:rFonts w:eastAsia="TimesNewRoman"/>
          <w:snapToGrid/>
          <w:szCs w:val="22"/>
          <w:lang w:val="lt-LT"/>
        </w:rPr>
        <w:t>(BL), ir kuriems gali būti skiriama sisteminė terapija.</w:t>
      </w:r>
      <w:r w:rsidRPr="000850E2">
        <w:rPr>
          <w:rFonts w:eastAsia="TimesNewRoman"/>
          <w:snapToGrid/>
          <w:szCs w:val="22"/>
          <w:lang w:val="lt-LT"/>
        </w:rPr>
        <w:cr/>
      </w:r>
    </w:p>
    <w:p w14:paraId="226C05CC" w14:textId="77777777" w:rsidR="00776FBE" w:rsidRPr="000850E2" w:rsidRDefault="00776FBE" w:rsidP="00AB3C1A">
      <w:pPr>
        <w:widowControl w:val="0"/>
        <w:spacing w:line="240" w:lineRule="auto"/>
        <w:ind w:left="567" w:hanging="567"/>
        <w:outlineLvl w:val="2"/>
        <w:rPr>
          <w:b/>
          <w:snapToGrid/>
          <w:szCs w:val="22"/>
          <w:lang w:val="lt-LT"/>
        </w:rPr>
      </w:pPr>
      <w:r w:rsidRPr="000850E2">
        <w:rPr>
          <w:b/>
          <w:snapToGrid/>
          <w:kern w:val="28"/>
          <w:szCs w:val="22"/>
          <w:lang w:val="lt-LT"/>
        </w:rPr>
        <w:t>4.2</w:t>
      </w:r>
      <w:r w:rsidRPr="000850E2">
        <w:rPr>
          <w:b/>
          <w:snapToGrid/>
          <w:kern w:val="28"/>
          <w:szCs w:val="22"/>
          <w:lang w:val="lt-LT"/>
        </w:rPr>
        <w:tab/>
        <w:t>Dozavimas ir vartojimo metodas</w:t>
      </w:r>
    </w:p>
    <w:p w14:paraId="25271FA7" w14:textId="77777777" w:rsidR="00776FBE" w:rsidRPr="000850E2" w:rsidRDefault="00776FBE" w:rsidP="00AB3C1A">
      <w:pPr>
        <w:widowControl w:val="0"/>
        <w:tabs>
          <w:tab w:val="clear" w:pos="567"/>
        </w:tabs>
        <w:spacing w:line="240" w:lineRule="auto"/>
        <w:ind w:left="567" w:hanging="567"/>
        <w:rPr>
          <w:bCs/>
          <w:snapToGrid/>
          <w:szCs w:val="22"/>
          <w:lang w:val="lt-LT"/>
        </w:rPr>
      </w:pPr>
    </w:p>
    <w:p w14:paraId="68F61A83" w14:textId="77777777" w:rsidR="009625C4" w:rsidRPr="000850E2" w:rsidRDefault="009625C4" w:rsidP="009625C4">
      <w:pPr>
        <w:widowControl w:val="0"/>
        <w:tabs>
          <w:tab w:val="clear" w:pos="567"/>
        </w:tabs>
        <w:spacing w:line="240" w:lineRule="auto"/>
        <w:rPr>
          <w:snapToGrid/>
          <w:szCs w:val="22"/>
          <w:lang w:val="lt-LT"/>
        </w:rPr>
      </w:pPr>
      <w:r w:rsidRPr="000850E2">
        <w:rPr>
          <w:snapToGrid/>
          <w:szCs w:val="22"/>
          <w:lang w:val="lt-LT"/>
        </w:rPr>
        <w:t xml:space="preserve">Gydymą </w:t>
      </w:r>
      <w:proofErr w:type="spellStart"/>
      <w:r w:rsidRPr="000850E2">
        <w:rPr>
          <w:snapToGrid/>
          <w:szCs w:val="22"/>
          <w:lang w:val="lt-LT"/>
        </w:rPr>
        <w:t>Imaplix</w:t>
      </w:r>
      <w:proofErr w:type="spellEnd"/>
      <w:r w:rsidRPr="000850E2">
        <w:rPr>
          <w:snapToGrid/>
          <w:szCs w:val="22"/>
          <w:lang w:val="lt-LT"/>
        </w:rPr>
        <w:t xml:space="preserve"> turi pradėti psoriazės, </w:t>
      </w:r>
      <w:proofErr w:type="spellStart"/>
      <w:r w:rsidRPr="000850E2">
        <w:rPr>
          <w:snapToGrid/>
          <w:szCs w:val="22"/>
          <w:lang w:val="lt-LT"/>
        </w:rPr>
        <w:t>psoriazinio</w:t>
      </w:r>
      <w:proofErr w:type="spellEnd"/>
      <w:r w:rsidRPr="000850E2">
        <w:rPr>
          <w:snapToGrid/>
          <w:szCs w:val="22"/>
          <w:lang w:val="lt-LT"/>
        </w:rPr>
        <w:t xml:space="preserve"> artrito ar </w:t>
      </w:r>
      <w:proofErr w:type="spellStart"/>
      <w:r w:rsidRPr="000850E2">
        <w:rPr>
          <w:snapToGrid/>
          <w:szCs w:val="22"/>
          <w:lang w:val="lt-LT"/>
        </w:rPr>
        <w:t>Bechčeto</w:t>
      </w:r>
      <w:proofErr w:type="spellEnd"/>
      <w:r w:rsidRPr="000850E2">
        <w:rPr>
          <w:snapToGrid/>
          <w:szCs w:val="22"/>
          <w:lang w:val="lt-LT"/>
        </w:rPr>
        <w:t xml:space="preserve"> ligos diagnozavimo ir gydymo </w:t>
      </w:r>
      <w:r w:rsidR="00B26FCB" w:rsidRPr="000850E2">
        <w:rPr>
          <w:snapToGrid/>
          <w:szCs w:val="22"/>
          <w:lang w:val="lt-LT"/>
        </w:rPr>
        <w:t>patirties turintys</w:t>
      </w:r>
      <w:r w:rsidRPr="000850E2">
        <w:rPr>
          <w:snapToGrid/>
          <w:szCs w:val="22"/>
          <w:lang w:val="lt-LT"/>
        </w:rPr>
        <w:t xml:space="preserve"> specialistai.</w:t>
      </w:r>
    </w:p>
    <w:p w14:paraId="4464136B" w14:textId="77777777" w:rsidR="00B26FCB" w:rsidRPr="000850E2" w:rsidRDefault="00B26FCB" w:rsidP="009625C4">
      <w:pPr>
        <w:widowControl w:val="0"/>
        <w:tabs>
          <w:tab w:val="clear" w:pos="567"/>
        </w:tabs>
        <w:spacing w:line="240" w:lineRule="auto"/>
        <w:rPr>
          <w:snapToGrid/>
          <w:szCs w:val="22"/>
          <w:lang w:val="lt-LT"/>
        </w:rPr>
      </w:pPr>
    </w:p>
    <w:p w14:paraId="4E49C510" w14:textId="77777777" w:rsidR="009625C4" w:rsidRPr="000850E2" w:rsidRDefault="009625C4" w:rsidP="009625C4">
      <w:pPr>
        <w:widowControl w:val="0"/>
        <w:tabs>
          <w:tab w:val="clear" w:pos="567"/>
        </w:tabs>
        <w:spacing w:line="240" w:lineRule="auto"/>
        <w:rPr>
          <w:snapToGrid/>
          <w:szCs w:val="22"/>
          <w:u w:val="single"/>
          <w:lang w:val="lt-LT"/>
        </w:rPr>
      </w:pPr>
      <w:r w:rsidRPr="000850E2">
        <w:rPr>
          <w:snapToGrid/>
          <w:szCs w:val="22"/>
          <w:u w:val="single"/>
          <w:lang w:val="lt-LT"/>
        </w:rPr>
        <w:t>Dozavimas</w:t>
      </w:r>
    </w:p>
    <w:p w14:paraId="7F19E4CE" w14:textId="77777777" w:rsidR="009625C4" w:rsidRPr="000850E2" w:rsidRDefault="009625C4" w:rsidP="009625C4">
      <w:pPr>
        <w:widowControl w:val="0"/>
        <w:tabs>
          <w:tab w:val="clear" w:pos="567"/>
        </w:tabs>
        <w:spacing w:line="240" w:lineRule="auto"/>
        <w:rPr>
          <w:snapToGrid/>
          <w:szCs w:val="22"/>
          <w:lang w:val="lt-LT"/>
        </w:rPr>
      </w:pPr>
      <w:r w:rsidRPr="000850E2">
        <w:rPr>
          <w:snapToGrid/>
          <w:szCs w:val="22"/>
          <w:lang w:val="lt-LT"/>
        </w:rPr>
        <w:t xml:space="preserve">Rekomenduojama </w:t>
      </w:r>
      <w:proofErr w:type="spellStart"/>
      <w:r w:rsidRPr="000850E2">
        <w:rPr>
          <w:snapToGrid/>
          <w:szCs w:val="22"/>
          <w:lang w:val="lt-LT"/>
        </w:rPr>
        <w:t>apremilasto</w:t>
      </w:r>
      <w:proofErr w:type="spellEnd"/>
      <w:r w:rsidRPr="000850E2">
        <w:rPr>
          <w:snapToGrid/>
          <w:szCs w:val="22"/>
          <w:lang w:val="lt-LT"/>
        </w:rPr>
        <w:t xml:space="preserve"> dozė yra 30</w:t>
      </w:r>
      <w:r w:rsidR="00A87582">
        <w:rPr>
          <w:snapToGrid/>
          <w:szCs w:val="22"/>
          <w:lang w:val="lt-LT"/>
        </w:rPr>
        <w:t> mg</w:t>
      </w:r>
      <w:r w:rsidRPr="000850E2">
        <w:rPr>
          <w:snapToGrid/>
          <w:szCs w:val="22"/>
          <w:lang w:val="lt-LT"/>
        </w:rPr>
        <w:t xml:space="preserve">, </w:t>
      </w:r>
      <w:r w:rsidR="00B26FCB" w:rsidRPr="000850E2">
        <w:rPr>
          <w:snapToGrid/>
          <w:szCs w:val="22"/>
          <w:lang w:val="lt-LT"/>
        </w:rPr>
        <w:t xml:space="preserve">ji </w:t>
      </w:r>
      <w:r w:rsidRPr="000850E2">
        <w:rPr>
          <w:snapToGrid/>
          <w:szCs w:val="22"/>
          <w:lang w:val="lt-LT"/>
        </w:rPr>
        <w:t>vartojama per burną du kartus per parą, maždaug</w:t>
      </w:r>
      <w:r w:rsidR="00B26FCB" w:rsidRPr="000850E2">
        <w:rPr>
          <w:snapToGrid/>
          <w:szCs w:val="22"/>
          <w:lang w:val="lt-LT"/>
        </w:rPr>
        <w:t xml:space="preserve"> kas </w:t>
      </w:r>
      <w:r w:rsidRPr="000850E2">
        <w:rPr>
          <w:snapToGrid/>
          <w:szCs w:val="22"/>
          <w:lang w:val="lt-LT"/>
        </w:rPr>
        <w:t>12</w:t>
      </w:r>
      <w:r w:rsidR="00B26FCB" w:rsidRPr="000850E2">
        <w:rPr>
          <w:snapToGrid/>
          <w:szCs w:val="22"/>
          <w:lang w:val="lt-LT"/>
        </w:rPr>
        <w:t> </w:t>
      </w:r>
      <w:r w:rsidRPr="000850E2">
        <w:rPr>
          <w:snapToGrid/>
          <w:szCs w:val="22"/>
          <w:lang w:val="lt-LT"/>
        </w:rPr>
        <w:t>valandų (ryte ir vakare), nepriklausomai nuo valgio. Reikia laikytis toliau 1</w:t>
      </w:r>
      <w:r w:rsidR="00B26FCB" w:rsidRPr="000850E2">
        <w:rPr>
          <w:snapToGrid/>
          <w:szCs w:val="22"/>
          <w:lang w:val="lt-LT"/>
        </w:rPr>
        <w:t> </w:t>
      </w:r>
      <w:r w:rsidRPr="000850E2">
        <w:rPr>
          <w:snapToGrid/>
          <w:szCs w:val="22"/>
          <w:lang w:val="lt-LT"/>
        </w:rPr>
        <w:t>lentelėje nurodyto</w:t>
      </w:r>
      <w:r w:rsidR="00B26FCB" w:rsidRPr="000850E2">
        <w:rPr>
          <w:snapToGrid/>
          <w:szCs w:val="22"/>
          <w:lang w:val="lt-LT"/>
        </w:rPr>
        <w:t xml:space="preserve"> </w:t>
      </w:r>
      <w:r w:rsidRPr="000850E2">
        <w:rPr>
          <w:snapToGrid/>
          <w:szCs w:val="22"/>
          <w:lang w:val="lt-LT"/>
        </w:rPr>
        <w:t xml:space="preserve">pradinio </w:t>
      </w:r>
      <w:r w:rsidR="00B26FCB" w:rsidRPr="000850E2">
        <w:rPr>
          <w:snapToGrid/>
          <w:szCs w:val="22"/>
          <w:lang w:val="lt-LT"/>
        </w:rPr>
        <w:t>laipsniško dozės didinimo</w:t>
      </w:r>
      <w:r w:rsidRPr="000850E2">
        <w:rPr>
          <w:snapToGrid/>
          <w:szCs w:val="22"/>
          <w:lang w:val="lt-LT"/>
        </w:rPr>
        <w:t xml:space="preserve"> grafiko. Po pradinio </w:t>
      </w:r>
      <w:r w:rsidR="00B26FCB" w:rsidRPr="000850E2">
        <w:rPr>
          <w:snapToGrid/>
          <w:szCs w:val="22"/>
          <w:lang w:val="lt-LT"/>
        </w:rPr>
        <w:t>laipsniško dozės didinimo</w:t>
      </w:r>
      <w:r w:rsidRPr="000850E2">
        <w:rPr>
          <w:snapToGrid/>
          <w:szCs w:val="22"/>
          <w:lang w:val="lt-LT"/>
        </w:rPr>
        <w:t xml:space="preserve"> pakartotinis </w:t>
      </w:r>
      <w:r w:rsidR="00B26FCB" w:rsidRPr="000850E2">
        <w:rPr>
          <w:snapToGrid/>
          <w:szCs w:val="22"/>
          <w:lang w:val="lt-LT"/>
        </w:rPr>
        <w:t>laipsniškas dozės did</w:t>
      </w:r>
      <w:r w:rsidR="008D3814">
        <w:rPr>
          <w:snapToGrid/>
          <w:szCs w:val="22"/>
          <w:lang w:val="lt-LT"/>
        </w:rPr>
        <w:t>i</w:t>
      </w:r>
      <w:r w:rsidR="00B26FCB" w:rsidRPr="000850E2">
        <w:rPr>
          <w:snapToGrid/>
          <w:szCs w:val="22"/>
          <w:lang w:val="lt-LT"/>
        </w:rPr>
        <w:t>nimas</w:t>
      </w:r>
      <w:r w:rsidRPr="000850E2">
        <w:rPr>
          <w:snapToGrid/>
          <w:szCs w:val="22"/>
          <w:lang w:val="lt-LT"/>
        </w:rPr>
        <w:t xml:space="preserve"> nereikalingas.</w:t>
      </w:r>
    </w:p>
    <w:p w14:paraId="1F6BA58E" w14:textId="77777777" w:rsidR="00B26FCB" w:rsidRPr="000850E2" w:rsidRDefault="00B26FCB" w:rsidP="009625C4">
      <w:pPr>
        <w:widowControl w:val="0"/>
        <w:tabs>
          <w:tab w:val="clear" w:pos="567"/>
        </w:tabs>
        <w:spacing w:line="240" w:lineRule="auto"/>
        <w:rPr>
          <w:snapToGrid/>
          <w:szCs w:val="22"/>
          <w:lang w:val="lt-LT"/>
        </w:rPr>
      </w:pPr>
    </w:p>
    <w:p w14:paraId="7FBAEFA8" w14:textId="77777777" w:rsidR="009625C4" w:rsidRPr="000850E2" w:rsidRDefault="009625C4" w:rsidP="009625C4">
      <w:pPr>
        <w:widowControl w:val="0"/>
        <w:tabs>
          <w:tab w:val="clear" w:pos="567"/>
        </w:tabs>
        <w:spacing w:line="240" w:lineRule="auto"/>
        <w:rPr>
          <w:snapToGrid/>
          <w:szCs w:val="22"/>
          <w:lang w:val="lt-LT"/>
        </w:rPr>
      </w:pPr>
      <w:r w:rsidRPr="000850E2">
        <w:rPr>
          <w:snapToGrid/>
          <w:szCs w:val="22"/>
          <w:lang w:val="lt-LT"/>
        </w:rPr>
        <w:t>1</w:t>
      </w:r>
      <w:r w:rsidR="00B26FCB" w:rsidRPr="000850E2">
        <w:rPr>
          <w:snapToGrid/>
          <w:szCs w:val="22"/>
          <w:lang w:val="lt-LT"/>
        </w:rPr>
        <w:t> </w:t>
      </w:r>
      <w:r w:rsidRPr="000850E2">
        <w:rPr>
          <w:snapToGrid/>
          <w:szCs w:val="22"/>
          <w:lang w:val="lt-LT"/>
        </w:rPr>
        <w:t xml:space="preserve">lentelė. Dozės </w:t>
      </w:r>
      <w:r w:rsidR="00B26FCB" w:rsidRPr="000850E2">
        <w:rPr>
          <w:snapToGrid/>
          <w:szCs w:val="22"/>
          <w:lang w:val="lt-LT"/>
        </w:rPr>
        <w:t>laipsniško didinimo</w:t>
      </w:r>
      <w:r w:rsidRPr="000850E2">
        <w:rPr>
          <w:snapToGrid/>
          <w:szCs w:val="22"/>
          <w:lang w:val="lt-LT"/>
        </w:rPr>
        <w:t xml:space="preserve"> grafikas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773"/>
        <w:gridCol w:w="852"/>
        <w:gridCol w:w="773"/>
        <w:gridCol w:w="852"/>
        <w:gridCol w:w="773"/>
        <w:gridCol w:w="852"/>
        <w:gridCol w:w="773"/>
        <w:gridCol w:w="852"/>
        <w:gridCol w:w="773"/>
        <w:gridCol w:w="929"/>
      </w:tblGrid>
      <w:tr w:rsidR="00B26FCB" w:rsidRPr="002F7D55" w14:paraId="3EDB6CEA" w14:textId="77777777" w:rsidTr="004866E6">
        <w:trPr>
          <w:tblHeader/>
        </w:trPr>
        <w:tc>
          <w:tcPr>
            <w:tcW w:w="462" w:type="pct"/>
          </w:tcPr>
          <w:p w14:paraId="4188ED47" w14:textId="77777777" w:rsidR="00B26FCB" w:rsidRPr="002F7D55" w:rsidRDefault="00B26FCB" w:rsidP="002F7D55">
            <w:pPr>
              <w:jc w:val="center"/>
              <w:rPr>
                <w:lang w:val="lt-LT"/>
              </w:rPr>
            </w:pPr>
            <w:r w:rsidRPr="002F7D55">
              <w:rPr>
                <w:lang w:val="lt-LT"/>
              </w:rPr>
              <w:t>1 diena</w:t>
            </w:r>
          </w:p>
        </w:tc>
        <w:tc>
          <w:tcPr>
            <w:tcW w:w="885" w:type="pct"/>
            <w:gridSpan w:val="2"/>
          </w:tcPr>
          <w:p w14:paraId="3D039057" w14:textId="77777777" w:rsidR="00B26FCB" w:rsidRPr="002F7D55" w:rsidRDefault="00B26FCB" w:rsidP="002F7D55">
            <w:pPr>
              <w:jc w:val="center"/>
              <w:rPr>
                <w:lang w:val="lt-LT"/>
              </w:rPr>
            </w:pPr>
            <w:r w:rsidRPr="002F7D55">
              <w:rPr>
                <w:lang w:val="lt-LT"/>
              </w:rPr>
              <w:t>2 diena</w:t>
            </w:r>
          </w:p>
        </w:tc>
        <w:tc>
          <w:tcPr>
            <w:tcW w:w="887" w:type="pct"/>
            <w:gridSpan w:val="2"/>
          </w:tcPr>
          <w:p w14:paraId="4CC52163" w14:textId="77777777" w:rsidR="00B26FCB" w:rsidRPr="002F7D55" w:rsidRDefault="00B26FCB" w:rsidP="002F7D55">
            <w:pPr>
              <w:jc w:val="center"/>
              <w:rPr>
                <w:lang w:val="lt-LT"/>
              </w:rPr>
            </w:pPr>
            <w:r w:rsidRPr="002F7D55">
              <w:rPr>
                <w:lang w:val="lt-LT"/>
              </w:rPr>
              <w:t>3 diena</w:t>
            </w:r>
          </w:p>
        </w:tc>
        <w:tc>
          <w:tcPr>
            <w:tcW w:w="887" w:type="pct"/>
            <w:gridSpan w:val="2"/>
          </w:tcPr>
          <w:p w14:paraId="419EAD41" w14:textId="77777777" w:rsidR="00B26FCB" w:rsidRPr="002F7D55" w:rsidRDefault="00B26FCB" w:rsidP="002F7D55">
            <w:pPr>
              <w:jc w:val="center"/>
              <w:rPr>
                <w:lang w:val="lt-LT"/>
              </w:rPr>
            </w:pPr>
            <w:r w:rsidRPr="002F7D55">
              <w:rPr>
                <w:lang w:val="lt-LT"/>
              </w:rPr>
              <w:t>4 diena</w:t>
            </w:r>
          </w:p>
        </w:tc>
        <w:tc>
          <w:tcPr>
            <w:tcW w:w="888" w:type="pct"/>
            <w:gridSpan w:val="2"/>
          </w:tcPr>
          <w:p w14:paraId="7F696BBA" w14:textId="77777777" w:rsidR="00B26FCB" w:rsidRPr="002F7D55" w:rsidRDefault="00B26FCB" w:rsidP="002F7D55">
            <w:pPr>
              <w:jc w:val="center"/>
              <w:rPr>
                <w:lang w:val="lt-LT"/>
              </w:rPr>
            </w:pPr>
            <w:r w:rsidRPr="002F7D55">
              <w:rPr>
                <w:lang w:val="lt-LT"/>
              </w:rPr>
              <w:t>5 diena</w:t>
            </w:r>
          </w:p>
        </w:tc>
        <w:tc>
          <w:tcPr>
            <w:tcW w:w="991" w:type="pct"/>
            <w:gridSpan w:val="2"/>
          </w:tcPr>
          <w:p w14:paraId="0A56CBF7" w14:textId="77777777" w:rsidR="00B26FCB" w:rsidRPr="002F7D55" w:rsidRDefault="00B26FCB" w:rsidP="002F7D55">
            <w:pPr>
              <w:jc w:val="center"/>
              <w:rPr>
                <w:lang w:val="lt-LT"/>
              </w:rPr>
            </w:pPr>
            <w:r w:rsidRPr="002F7D55">
              <w:rPr>
                <w:lang w:val="lt-LT"/>
              </w:rPr>
              <w:t>6 ir vėlesnės dienos</w:t>
            </w:r>
          </w:p>
        </w:tc>
      </w:tr>
      <w:tr w:rsidR="00670326" w:rsidRPr="002F7D55" w14:paraId="4529BE34" w14:textId="77777777" w:rsidTr="002F7D55">
        <w:trPr>
          <w:tblHeader/>
        </w:trPr>
        <w:tc>
          <w:tcPr>
            <w:tcW w:w="462" w:type="pct"/>
          </w:tcPr>
          <w:p w14:paraId="02EE30F7" w14:textId="77777777" w:rsidR="00B26FCB" w:rsidRPr="002F7D55" w:rsidRDefault="00B26FCB" w:rsidP="00B26FCB">
            <w:pPr>
              <w:rPr>
                <w:lang w:val="lt-LT"/>
              </w:rPr>
            </w:pPr>
            <w:r w:rsidRPr="002F7D55">
              <w:rPr>
                <w:lang w:val="lt-LT"/>
              </w:rPr>
              <w:t>Ryte</w:t>
            </w:r>
          </w:p>
        </w:tc>
        <w:tc>
          <w:tcPr>
            <w:tcW w:w="426" w:type="pct"/>
          </w:tcPr>
          <w:p w14:paraId="06D9330C" w14:textId="77777777" w:rsidR="00B26FCB" w:rsidRPr="002F7D55" w:rsidRDefault="00B26FCB" w:rsidP="00B26FCB">
            <w:pPr>
              <w:rPr>
                <w:lang w:val="lt-LT"/>
              </w:rPr>
            </w:pPr>
            <w:r w:rsidRPr="002F7D55">
              <w:rPr>
                <w:lang w:val="lt-LT"/>
              </w:rPr>
              <w:t>Ryte</w:t>
            </w:r>
          </w:p>
        </w:tc>
        <w:tc>
          <w:tcPr>
            <w:tcW w:w="459" w:type="pct"/>
          </w:tcPr>
          <w:p w14:paraId="5588197E" w14:textId="77777777" w:rsidR="00B26FCB" w:rsidRPr="002F7D55" w:rsidRDefault="00B26FCB" w:rsidP="00B26FCB">
            <w:pPr>
              <w:rPr>
                <w:lang w:val="lt-LT"/>
              </w:rPr>
            </w:pPr>
            <w:r w:rsidRPr="002F7D55">
              <w:rPr>
                <w:lang w:val="lt-LT"/>
              </w:rPr>
              <w:t>Vakare</w:t>
            </w:r>
          </w:p>
        </w:tc>
        <w:tc>
          <w:tcPr>
            <w:tcW w:w="428" w:type="pct"/>
          </w:tcPr>
          <w:p w14:paraId="6146E834" w14:textId="77777777" w:rsidR="00B26FCB" w:rsidRPr="002F7D55" w:rsidRDefault="00B26FCB" w:rsidP="00B26FCB">
            <w:pPr>
              <w:rPr>
                <w:lang w:val="lt-LT"/>
              </w:rPr>
            </w:pPr>
            <w:r w:rsidRPr="002F7D55">
              <w:rPr>
                <w:lang w:val="lt-LT"/>
              </w:rPr>
              <w:t>Ryte</w:t>
            </w:r>
          </w:p>
        </w:tc>
        <w:tc>
          <w:tcPr>
            <w:tcW w:w="459" w:type="pct"/>
          </w:tcPr>
          <w:p w14:paraId="784703F4" w14:textId="77777777" w:rsidR="00B26FCB" w:rsidRPr="002F7D55" w:rsidRDefault="00B26FCB" w:rsidP="00B26FCB">
            <w:pPr>
              <w:rPr>
                <w:lang w:val="lt-LT"/>
              </w:rPr>
            </w:pPr>
            <w:r w:rsidRPr="002F7D55">
              <w:rPr>
                <w:lang w:val="lt-LT"/>
              </w:rPr>
              <w:t>Vakare</w:t>
            </w:r>
          </w:p>
        </w:tc>
        <w:tc>
          <w:tcPr>
            <w:tcW w:w="428" w:type="pct"/>
          </w:tcPr>
          <w:p w14:paraId="576FAB83" w14:textId="77777777" w:rsidR="00B26FCB" w:rsidRPr="002F7D55" w:rsidRDefault="00B26FCB" w:rsidP="00B26FCB">
            <w:pPr>
              <w:rPr>
                <w:lang w:val="lt-LT"/>
              </w:rPr>
            </w:pPr>
            <w:r w:rsidRPr="002F7D55">
              <w:rPr>
                <w:lang w:val="lt-LT"/>
              </w:rPr>
              <w:t>Ryte</w:t>
            </w:r>
          </w:p>
        </w:tc>
        <w:tc>
          <w:tcPr>
            <w:tcW w:w="459" w:type="pct"/>
          </w:tcPr>
          <w:p w14:paraId="7213B4CD" w14:textId="77777777" w:rsidR="00B26FCB" w:rsidRPr="002F7D55" w:rsidRDefault="00B26FCB" w:rsidP="00B26FCB">
            <w:pPr>
              <w:rPr>
                <w:lang w:val="lt-LT"/>
              </w:rPr>
            </w:pPr>
            <w:r w:rsidRPr="002F7D55">
              <w:rPr>
                <w:lang w:val="lt-LT"/>
              </w:rPr>
              <w:t>Vakare</w:t>
            </w:r>
          </w:p>
        </w:tc>
        <w:tc>
          <w:tcPr>
            <w:tcW w:w="429" w:type="pct"/>
          </w:tcPr>
          <w:p w14:paraId="790C121B" w14:textId="77777777" w:rsidR="00B26FCB" w:rsidRPr="002F7D55" w:rsidRDefault="00B26FCB" w:rsidP="00B26FCB">
            <w:pPr>
              <w:rPr>
                <w:lang w:val="lt-LT"/>
              </w:rPr>
            </w:pPr>
            <w:r w:rsidRPr="002F7D55">
              <w:rPr>
                <w:lang w:val="lt-LT"/>
              </w:rPr>
              <w:t>Ryte</w:t>
            </w:r>
          </w:p>
        </w:tc>
        <w:tc>
          <w:tcPr>
            <w:tcW w:w="459" w:type="pct"/>
          </w:tcPr>
          <w:p w14:paraId="5F1F9CE7" w14:textId="77777777" w:rsidR="00B26FCB" w:rsidRPr="002F7D55" w:rsidRDefault="00B26FCB" w:rsidP="00B26FCB">
            <w:pPr>
              <w:rPr>
                <w:lang w:val="lt-LT"/>
              </w:rPr>
            </w:pPr>
            <w:r w:rsidRPr="002F7D55">
              <w:rPr>
                <w:lang w:val="lt-LT"/>
              </w:rPr>
              <w:t>Vakare</w:t>
            </w:r>
          </w:p>
        </w:tc>
        <w:tc>
          <w:tcPr>
            <w:tcW w:w="464" w:type="pct"/>
          </w:tcPr>
          <w:p w14:paraId="5AD336F0" w14:textId="77777777" w:rsidR="00B26FCB" w:rsidRPr="002F7D55" w:rsidRDefault="00B26FCB" w:rsidP="00B26FCB">
            <w:pPr>
              <w:rPr>
                <w:lang w:val="lt-LT"/>
              </w:rPr>
            </w:pPr>
            <w:r w:rsidRPr="002F7D55">
              <w:rPr>
                <w:lang w:val="lt-LT"/>
              </w:rPr>
              <w:t>Ryte</w:t>
            </w:r>
          </w:p>
        </w:tc>
        <w:tc>
          <w:tcPr>
            <w:tcW w:w="527" w:type="pct"/>
          </w:tcPr>
          <w:p w14:paraId="73EF7A0A" w14:textId="77777777" w:rsidR="00B26FCB" w:rsidRPr="002F7D55" w:rsidRDefault="00B26FCB" w:rsidP="00B26FCB">
            <w:pPr>
              <w:rPr>
                <w:lang w:val="lt-LT"/>
              </w:rPr>
            </w:pPr>
            <w:r w:rsidRPr="002F7D55">
              <w:rPr>
                <w:lang w:val="lt-LT"/>
              </w:rPr>
              <w:t>Vakare</w:t>
            </w:r>
          </w:p>
        </w:tc>
      </w:tr>
      <w:tr w:rsidR="00670326" w:rsidRPr="002F7D55" w14:paraId="4FA201A1" w14:textId="77777777" w:rsidTr="002F7D55">
        <w:tc>
          <w:tcPr>
            <w:tcW w:w="462" w:type="pct"/>
          </w:tcPr>
          <w:p w14:paraId="6D72B25F" w14:textId="77777777" w:rsidR="009625C4" w:rsidRPr="002F7D55" w:rsidRDefault="009625C4" w:rsidP="002F7D55">
            <w:pPr>
              <w:rPr>
                <w:lang w:val="lt-LT"/>
              </w:rPr>
            </w:pPr>
            <w:r w:rsidRPr="002F7D55">
              <w:rPr>
                <w:lang w:val="lt-LT"/>
              </w:rPr>
              <w:t>10</w:t>
            </w:r>
            <w:r w:rsidR="00A87582" w:rsidRPr="002F7D55">
              <w:rPr>
                <w:lang w:val="lt-LT"/>
              </w:rPr>
              <w:t> mg</w:t>
            </w:r>
          </w:p>
        </w:tc>
        <w:tc>
          <w:tcPr>
            <w:tcW w:w="426" w:type="pct"/>
          </w:tcPr>
          <w:p w14:paraId="6431CC6A" w14:textId="77777777" w:rsidR="009625C4" w:rsidRPr="002F7D55" w:rsidRDefault="009625C4" w:rsidP="002F7D55">
            <w:pPr>
              <w:rPr>
                <w:lang w:val="lt-LT"/>
              </w:rPr>
            </w:pPr>
            <w:r w:rsidRPr="002F7D55">
              <w:rPr>
                <w:lang w:val="lt-LT"/>
              </w:rPr>
              <w:t>10</w:t>
            </w:r>
            <w:r w:rsidR="00A87582" w:rsidRPr="002F7D55">
              <w:rPr>
                <w:lang w:val="lt-LT"/>
              </w:rPr>
              <w:t> mg</w:t>
            </w:r>
          </w:p>
        </w:tc>
        <w:tc>
          <w:tcPr>
            <w:tcW w:w="459" w:type="pct"/>
          </w:tcPr>
          <w:p w14:paraId="657BD98B" w14:textId="77777777" w:rsidR="009625C4" w:rsidRPr="002F7D55" w:rsidRDefault="009625C4" w:rsidP="002F7D55">
            <w:pPr>
              <w:rPr>
                <w:lang w:val="lt-LT"/>
              </w:rPr>
            </w:pPr>
            <w:r w:rsidRPr="002F7D55">
              <w:rPr>
                <w:lang w:val="lt-LT"/>
              </w:rPr>
              <w:t>10</w:t>
            </w:r>
            <w:r w:rsidR="00A87582" w:rsidRPr="002F7D55">
              <w:rPr>
                <w:lang w:val="lt-LT"/>
              </w:rPr>
              <w:t> mg</w:t>
            </w:r>
          </w:p>
        </w:tc>
        <w:tc>
          <w:tcPr>
            <w:tcW w:w="428" w:type="pct"/>
          </w:tcPr>
          <w:p w14:paraId="5B559DEF" w14:textId="77777777" w:rsidR="009625C4" w:rsidRPr="002F7D55" w:rsidRDefault="009625C4" w:rsidP="002F7D55">
            <w:pPr>
              <w:rPr>
                <w:lang w:val="lt-LT"/>
              </w:rPr>
            </w:pPr>
            <w:r w:rsidRPr="002F7D55">
              <w:rPr>
                <w:lang w:val="lt-LT"/>
              </w:rPr>
              <w:t>10</w:t>
            </w:r>
            <w:r w:rsidR="00A87582" w:rsidRPr="002F7D55">
              <w:rPr>
                <w:lang w:val="lt-LT"/>
              </w:rPr>
              <w:t> mg</w:t>
            </w:r>
          </w:p>
        </w:tc>
        <w:tc>
          <w:tcPr>
            <w:tcW w:w="459" w:type="pct"/>
          </w:tcPr>
          <w:p w14:paraId="7E98BE00" w14:textId="77777777" w:rsidR="009625C4" w:rsidRPr="002F7D55" w:rsidRDefault="009625C4" w:rsidP="002F7D55">
            <w:pPr>
              <w:rPr>
                <w:lang w:val="lt-LT"/>
              </w:rPr>
            </w:pPr>
            <w:r w:rsidRPr="002F7D55">
              <w:rPr>
                <w:lang w:val="lt-LT"/>
              </w:rPr>
              <w:t>20</w:t>
            </w:r>
            <w:r w:rsidR="00A87582" w:rsidRPr="002F7D55">
              <w:rPr>
                <w:lang w:val="lt-LT"/>
              </w:rPr>
              <w:t> mg</w:t>
            </w:r>
          </w:p>
        </w:tc>
        <w:tc>
          <w:tcPr>
            <w:tcW w:w="428" w:type="pct"/>
          </w:tcPr>
          <w:p w14:paraId="44BE0095" w14:textId="77777777" w:rsidR="009625C4" w:rsidRPr="002F7D55" w:rsidRDefault="009625C4" w:rsidP="002F7D55">
            <w:pPr>
              <w:rPr>
                <w:lang w:val="lt-LT"/>
              </w:rPr>
            </w:pPr>
            <w:r w:rsidRPr="002F7D55">
              <w:rPr>
                <w:lang w:val="lt-LT"/>
              </w:rPr>
              <w:t>20</w:t>
            </w:r>
            <w:r w:rsidR="00A87582" w:rsidRPr="002F7D55">
              <w:rPr>
                <w:lang w:val="lt-LT"/>
              </w:rPr>
              <w:t> mg</w:t>
            </w:r>
          </w:p>
        </w:tc>
        <w:tc>
          <w:tcPr>
            <w:tcW w:w="459" w:type="pct"/>
          </w:tcPr>
          <w:p w14:paraId="48293443" w14:textId="77777777" w:rsidR="009625C4" w:rsidRPr="002F7D55" w:rsidRDefault="009625C4" w:rsidP="002F7D55">
            <w:pPr>
              <w:rPr>
                <w:lang w:val="lt-LT"/>
              </w:rPr>
            </w:pPr>
            <w:r w:rsidRPr="002F7D55">
              <w:rPr>
                <w:lang w:val="lt-LT"/>
              </w:rPr>
              <w:t>20</w:t>
            </w:r>
            <w:r w:rsidR="00A87582" w:rsidRPr="002F7D55">
              <w:rPr>
                <w:lang w:val="lt-LT"/>
              </w:rPr>
              <w:t> mg</w:t>
            </w:r>
          </w:p>
        </w:tc>
        <w:tc>
          <w:tcPr>
            <w:tcW w:w="429" w:type="pct"/>
          </w:tcPr>
          <w:p w14:paraId="6FC6C9E6" w14:textId="77777777" w:rsidR="009625C4" w:rsidRPr="002F7D55" w:rsidRDefault="009625C4" w:rsidP="002F7D55">
            <w:pPr>
              <w:rPr>
                <w:lang w:val="lt-LT"/>
              </w:rPr>
            </w:pPr>
            <w:r w:rsidRPr="002F7D55">
              <w:rPr>
                <w:lang w:val="lt-LT"/>
              </w:rPr>
              <w:t>20</w:t>
            </w:r>
            <w:r w:rsidR="00A87582" w:rsidRPr="002F7D55">
              <w:rPr>
                <w:lang w:val="lt-LT"/>
              </w:rPr>
              <w:t> mg</w:t>
            </w:r>
          </w:p>
        </w:tc>
        <w:tc>
          <w:tcPr>
            <w:tcW w:w="459" w:type="pct"/>
          </w:tcPr>
          <w:p w14:paraId="383C7B69" w14:textId="77777777" w:rsidR="009625C4" w:rsidRPr="002F7D55" w:rsidRDefault="009625C4" w:rsidP="002F7D55">
            <w:pPr>
              <w:rPr>
                <w:lang w:val="lt-LT"/>
              </w:rPr>
            </w:pPr>
            <w:r w:rsidRPr="002F7D55">
              <w:rPr>
                <w:lang w:val="lt-LT"/>
              </w:rPr>
              <w:t>30</w:t>
            </w:r>
            <w:r w:rsidR="00A87582" w:rsidRPr="002F7D55">
              <w:rPr>
                <w:lang w:val="lt-LT"/>
              </w:rPr>
              <w:t> mg</w:t>
            </w:r>
          </w:p>
        </w:tc>
        <w:tc>
          <w:tcPr>
            <w:tcW w:w="464" w:type="pct"/>
          </w:tcPr>
          <w:p w14:paraId="0357328E" w14:textId="77777777" w:rsidR="009625C4" w:rsidRPr="002F7D55" w:rsidRDefault="009625C4" w:rsidP="002F7D55">
            <w:pPr>
              <w:rPr>
                <w:lang w:val="lt-LT"/>
              </w:rPr>
            </w:pPr>
            <w:r w:rsidRPr="002F7D55">
              <w:rPr>
                <w:lang w:val="lt-LT"/>
              </w:rPr>
              <w:t>30</w:t>
            </w:r>
            <w:r w:rsidR="00A87582" w:rsidRPr="002F7D55">
              <w:rPr>
                <w:lang w:val="lt-LT"/>
              </w:rPr>
              <w:t> mg</w:t>
            </w:r>
          </w:p>
        </w:tc>
        <w:tc>
          <w:tcPr>
            <w:tcW w:w="527" w:type="pct"/>
          </w:tcPr>
          <w:p w14:paraId="433B2908" w14:textId="77777777" w:rsidR="009625C4" w:rsidRPr="002F7D55" w:rsidRDefault="009625C4" w:rsidP="002F7D55">
            <w:pPr>
              <w:rPr>
                <w:lang w:val="lt-LT"/>
              </w:rPr>
            </w:pPr>
            <w:r w:rsidRPr="002F7D55">
              <w:rPr>
                <w:lang w:val="lt-LT"/>
              </w:rPr>
              <w:t>30</w:t>
            </w:r>
            <w:r w:rsidR="00A87582" w:rsidRPr="002F7D55">
              <w:rPr>
                <w:lang w:val="lt-LT"/>
              </w:rPr>
              <w:t> mg</w:t>
            </w:r>
          </w:p>
        </w:tc>
      </w:tr>
    </w:tbl>
    <w:p w14:paraId="152562A5" w14:textId="77777777" w:rsidR="00B26FCB" w:rsidRPr="000850E2" w:rsidRDefault="00B26FCB" w:rsidP="009625C4">
      <w:pPr>
        <w:widowControl w:val="0"/>
        <w:tabs>
          <w:tab w:val="clear" w:pos="567"/>
        </w:tabs>
        <w:spacing w:line="240" w:lineRule="auto"/>
        <w:rPr>
          <w:snapToGrid/>
          <w:szCs w:val="22"/>
          <w:lang w:val="lt-LT"/>
        </w:rPr>
      </w:pPr>
    </w:p>
    <w:p w14:paraId="56460FA9" w14:textId="77777777" w:rsidR="009625C4" w:rsidRPr="000850E2" w:rsidRDefault="009625C4" w:rsidP="009625C4">
      <w:pPr>
        <w:widowControl w:val="0"/>
        <w:tabs>
          <w:tab w:val="clear" w:pos="567"/>
        </w:tabs>
        <w:spacing w:line="240" w:lineRule="auto"/>
        <w:rPr>
          <w:snapToGrid/>
          <w:szCs w:val="22"/>
          <w:lang w:val="lt-LT"/>
        </w:rPr>
      </w:pPr>
      <w:r w:rsidRPr="000850E2">
        <w:rPr>
          <w:snapToGrid/>
          <w:szCs w:val="22"/>
          <w:lang w:val="lt-LT"/>
        </w:rPr>
        <w:t>Jeigu pacientas praleido dozę, kitą dozę reikia vartoti kiek galima greičiau. Jeigu jau beveik laikas vartoti</w:t>
      </w:r>
      <w:r w:rsidR="00B26FCB" w:rsidRPr="000850E2">
        <w:rPr>
          <w:snapToGrid/>
          <w:szCs w:val="22"/>
          <w:lang w:val="lt-LT"/>
        </w:rPr>
        <w:t xml:space="preserve"> </w:t>
      </w:r>
      <w:r w:rsidRPr="000850E2">
        <w:rPr>
          <w:snapToGrid/>
          <w:szCs w:val="22"/>
          <w:lang w:val="lt-LT"/>
        </w:rPr>
        <w:t>kitą dozę, praleistos dozės vartoti negalima ir reikia vartoti kitą dozę įprastu laiku.</w:t>
      </w:r>
    </w:p>
    <w:p w14:paraId="58D39751" w14:textId="77777777" w:rsidR="00B26FCB" w:rsidRPr="000850E2" w:rsidRDefault="00B26FCB" w:rsidP="009625C4">
      <w:pPr>
        <w:widowControl w:val="0"/>
        <w:tabs>
          <w:tab w:val="clear" w:pos="567"/>
        </w:tabs>
        <w:spacing w:line="240" w:lineRule="auto"/>
        <w:rPr>
          <w:snapToGrid/>
          <w:szCs w:val="22"/>
          <w:lang w:val="lt-LT"/>
        </w:rPr>
      </w:pPr>
    </w:p>
    <w:p w14:paraId="4860DEDC" w14:textId="4653AB27" w:rsidR="009625C4" w:rsidRPr="000850E2" w:rsidRDefault="009625C4" w:rsidP="009625C4">
      <w:pPr>
        <w:widowControl w:val="0"/>
        <w:tabs>
          <w:tab w:val="clear" w:pos="567"/>
        </w:tabs>
        <w:spacing w:line="240" w:lineRule="auto"/>
        <w:rPr>
          <w:snapToGrid/>
          <w:szCs w:val="22"/>
          <w:lang w:val="lt-LT"/>
        </w:rPr>
      </w:pPr>
      <w:r w:rsidRPr="000850E2">
        <w:rPr>
          <w:snapToGrid/>
          <w:szCs w:val="22"/>
          <w:lang w:val="lt-LT"/>
        </w:rPr>
        <w:t>Pagrindinių tyrimų metu didžiausias pagerėjimas pastebėtas per pirmąsias 24</w:t>
      </w:r>
      <w:r w:rsidR="00B26FCB" w:rsidRPr="000850E2">
        <w:rPr>
          <w:snapToGrid/>
          <w:szCs w:val="22"/>
          <w:lang w:val="lt-LT"/>
        </w:rPr>
        <w:t> </w:t>
      </w:r>
      <w:r w:rsidRPr="000850E2">
        <w:rPr>
          <w:snapToGrid/>
          <w:szCs w:val="22"/>
          <w:lang w:val="lt-LT"/>
        </w:rPr>
        <w:t>gydymo</w:t>
      </w:r>
      <w:r w:rsidR="001D7ABC">
        <w:rPr>
          <w:snapToGrid/>
          <w:szCs w:val="22"/>
          <w:lang w:val="lt-LT"/>
        </w:rPr>
        <w:t xml:space="preserve"> </w:t>
      </w:r>
      <w:r w:rsidR="00C65C08" w:rsidRPr="000850E2">
        <w:rPr>
          <w:snapToGrid/>
          <w:szCs w:val="22"/>
          <w:lang w:val="lt-LT"/>
        </w:rPr>
        <w:t>savai</w:t>
      </w:r>
      <w:r w:rsidRPr="000850E2">
        <w:rPr>
          <w:snapToGrid/>
          <w:szCs w:val="22"/>
          <w:lang w:val="lt-LT"/>
        </w:rPr>
        <w:t xml:space="preserve">tes </w:t>
      </w:r>
      <w:r w:rsidR="005441D5" w:rsidRPr="000850E2">
        <w:rPr>
          <w:snapToGrid/>
          <w:szCs w:val="22"/>
          <w:lang w:val="lt-LT"/>
        </w:rPr>
        <w:t xml:space="preserve">gydant </w:t>
      </w:r>
      <w:proofErr w:type="spellStart"/>
      <w:r w:rsidRPr="000850E2">
        <w:rPr>
          <w:snapToGrid/>
          <w:szCs w:val="22"/>
          <w:lang w:val="lt-LT"/>
        </w:rPr>
        <w:t>PsA</w:t>
      </w:r>
      <w:proofErr w:type="spellEnd"/>
      <w:r w:rsidRPr="000850E2">
        <w:rPr>
          <w:snapToGrid/>
          <w:szCs w:val="22"/>
          <w:lang w:val="lt-LT"/>
        </w:rPr>
        <w:t xml:space="preserve"> ir </w:t>
      </w:r>
      <w:r w:rsidR="00656148">
        <w:rPr>
          <w:snapToGrid/>
          <w:szCs w:val="22"/>
          <w:lang w:val="lt-LT"/>
        </w:rPr>
        <w:t>psoriazę (</w:t>
      </w:r>
      <w:r w:rsidRPr="000850E2">
        <w:rPr>
          <w:snapToGrid/>
          <w:szCs w:val="22"/>
          <w:lang w:val="lt-LT"/>
        </w:rPr>
        <w:t>PSOR</w:t>
      </w:r>
      <w:r w:rsidR="00656148">
        <w:rPr>
          <w:snapToGrid/>
          <w:szCs w:val="22"/>
          <w:lang w:val="lt-LT"/>
        </w:rPr>
        <w:t>)</w:t>
      </w:r>
      <w:r w:rsidR="00B26FCB" w:rsidRPr="000850E2">
        <w:rPr>
          <w:snapToGrid/>
          <w:szCs w:val="22"/>
          <w:lang w:val="lt-LT"/>
        </w:rPr>
        <w:t xml:space="preserve"> </w:t>
      </w:r>
      <w:r w:rsidR="005441D5" w:rsidRPr="000850E2">
        <w:rPr>
          <w:snapToGrid/>
          <w:szCs w:val="22"/>
          <w:lang w:val="lt-LT"/>
        </w:rPr>
        <w:t>bei</w:t>
      </w:r>
      <w:r w:rsidRPr="000850E2">
        <w:rPr>
          <w:snapToGrid/>
          <w:szCs w:val="22"/>
          <w:lang w:val="lt-LT"/>
        </w:rPr>
        <w:t xml:space="preserve"> per pirmąsias 12</w:t>
      </w:r>
      <w:r w:rsidR="00B26FCB" w:rsidRPr="000850E2">
        <w:rPr>
          <w:snapToGrid/>
          <w:szCs w:val="22"/>
          <w:lang w:val="lt-LT"/>
        </w:rPr>
        <w:t> </w:t>
      </w:r>
      <w:r w:rsidRPr="000850E2">
        <w:rPr>
          <w:snapToGrid/>
          <w:szCs w:val="22"/>
          <w:lang w:val="lt-LT"/>
        </w:rPr>
        <w:t>gydymo</w:t>
      </w:r>
      <w:r w:rsidR="004F588B">
        <w:rPr>
          <w:snapToGrid/>
          <w:szCs w:val="22"/>
          <w:lang w:val="lt-LT"/>
        </w:rPr>
        <w:t xml:space="preserve"> </w:t>
      </w:r>
      <w:r w:rsidR="00C65C08" w:rsidRPr="000850E2">
        <w:rPr>
          <w:snapToGrid/>
          <w:szCs w:val="22"/>
          <w:lang w:val="lt-LT"/>
        </w:rPr>
        <w:t>savai</w:t>
      </w:r>
      <w:r w:rsidRPr="000850E2">
        <w:rPr>
          <w:snapToGrid/>
          <w:szCs w:val="22"/>
          <w:lang w:val="lt-LT"/>
        </w:rPr>
        <w:t>čių gydant BL. Jei po šio laikotarpio</w:t>
      </w:r>
      <w:r w:rsidR="00840616" w:rsidRPr="000850E2">
        <w:rPr>
          <w:snapToGrid/>
          <w:szCs w:val="22"/>
          <w:lang w:val="lt-LT"/>
        </w:rPr>
        <w:t xml:space="preserve"> </w:t>
      </w:r>
      <w:r w:rsidRPr="000850E2">
        <w:rPr>
          <w:snapToGrid/>
          <w:szCs w:val="22"/>
          <w:lang w:val="lt-LT"/>
        </w:rPr>
        <w:t xml:space="preserve">pacientui gydymo nauda </w:t>
      </w:r>
      <w:r w:rsidR="00840616" w:rsidRPr="000850E2">
        <w:rPr>
          <w:snapToGrid/>
          <w:szCs w:val="22"/>
          <w:lang w:val="lt-LT"/>
        </w:rPr>
        <w:t>nepasireiškia</w:t>
      </w:r>
      <w:r w:rsidRPr="000850E2">
        <w:rPr>
          <w:snapToGrid/>
          <w:szCs w:val="22"/>
          <w:lang w:val="lt-LT"/>
        </w:rPr>
        <w:t xml:space="preserve">, reikia </w:t>
      </w:r>
      <w:r w:rsidR="00840616" w:rsidRPr="000850E2">
        <w:rPr>
          <w:snapToGrid/>
          <w:szCs w:val="22"/>
          <w:lang w:val="lt-LT"/>
        </w:rPr>
        <w:t>iš naujo</w:t>
      </w:r>
      <w:r w:rsidRPr="000850E2">
        <w:rPr>
          <w:snapToGrid/>
          <w:szCs w:val="22"/>
          <w:lang w:val="lt-LT"/>
        </w:rPr>
        <w:t xml:space="preserve"> apsvarstyti gydymą. </w:t>
      </w:r>
      <w:r w:rsidR="00840616" w:rsidRPr="000850E2">
        <w:rPr>
          <w:snapToGrid/>
          <w:szCs w:val="22"/>
          <w:lang w:val="lt-LT"/>
        </w:rPr>
        <w:t>Būtina</w:t>
      </w:r>
      <w:r w:rsidRPr="000850E2">
        <w:rPr>
          <w:snapToGrid/>
          <w:szCs w:val="22"/>
          <w:lang w:val="lt-LT"/>
        </w:rPr>
        <w:t xml:space="preserve"> reguliariai</w:t>
      </w:r>
      <w:r w:rsidR="00840616" w:rsidRPr="000850E2">
        <w:rPr>
          <w:snapToGrid/>
          <w:szCs w:val="22"/>
          <w:lang w:val="lt-LT"/>
        </w:rPr>
        <w:t xml:space="preserve"> </w:t>
      </w:r>
      <w:r w:rsidRPr="000850E2">
        <w:rPr>
          <w:snapToGrid/>
          <w:szCs w:val="22"/>
          <w:lang w:val="lt-LT"/>
        </w:rPr>
        <w:t>vertinti paciento reakciją į gydymą.</w:t>
      </w:r>
    </w:p>
    <w:p w14:paraId="47526EFF" w14:textId="77777777" w:rsidR="00D6213D" w:rsidRPr="000850E2" w:rsidRDefault="00D6213D" w:rsidP="009625C4">
      <w:pPr>
        <w:widowControl w:val="0"/>
        <w:tabs>
          <w:tab w:val="clear" w:pos="567"/>
        </w:tabs>
        <w:spacing w:line="240" w:lineRule="auto"/>
        <w:rPr>
          <w:snapToGrid/>
          <w:szCs w:val="22"/>
          <w:lang w:val="lt-LT"/>
        </w:rPr>
      </w:pPr>
    </w:p>
    <w:p w14:paraId="4078F4A5" w14:textId="77777777" w:rsidR="009625C4" w:rsidRPr="000850E2" w:rsidRDefault="00D6213D" w:rsidP="009625C4">
      <w:pPr>
        <w:widowControl w:val="0"/>
        <w:tabs>
          <w:tab w:val="clear" w:pos="567"/>
        </w:tabs>
        <w:spacing w:line="240" w:lineRule="auto"/>
        <w:rPr>
          <w:snapToGrid/>
          <w:szCs w:val="22"/>
          <w:u w:val="single"/>
          <w:lang w:val="lt-LT"/>
        </w:rPr>
      </w:pPr>
      <w:r w:rsidRPr="000850E2">
        <w:rPr>
          <w:snapToGrid/>
          <w:szCs w:val="22"/>
          <w:u w:val="single"/>
          <w:lang w:val="lt-LT"/>
        </w:rPr>
        <w:t>Ypatingos populiacijos</w:t>
      </w:r>
    </w:p>
    <w:p w14:paraId="7B4E26C5" w14:textId="77777777" w:rsidR="00D6213D" w:rsidRPr="000850E2" w:rsidRDefault="00D6213D" w:rsidP="009625C4">
      <w:pPr>
        <w:widowControl w:val="0"/>
        <w:tabs>
          <w:tab w:val="clear" w:pos="567"/>
        </w:tabs>
        <w:spacing w:line="240" w:lineRule="auto"/>
        <w:rPr>
          <w:snapToGrid/>
          <w:szCs w:val="22"/>
          <w:lang w:val="lt-LT"/>
        </w:rPr>
      </w:pPr>
    </w:p>
    <w:p w14:paraId="003242B0" w14:textId="77777777" w:rsidR="009625C4" w:rsidRPr="004826FE" w:rsidRDefault="009625C4" w:rsidP="009625C4">
      <w:pPr>
        <w:widowControl w:val="0"/>
        <w:tabs>
          <w:tab w:val="clear" w:pos="567"/>
        </w:tabs>
        <w:spacing w:line="240" w:lineRule="auto"/>
        <w:rPr>
          <w:i/>
          <w:iCs/>
          <w:snapToGrid/>
          <w:szCs w:val="22"/>
          <w:lang w:val="lt-LT"/>
        </w:rPr>
      </w:pPr>
      <w:r w:rsidRPr="004826FE">
        <w:rPr>
          <w:i/>
          <w:iCs/>
          <w:snapToGrid/>
          <w:szCs w:val="22"/>
          <w:lang w:val="lt-LT"/>
        </w:rPr>
        <w:t>Senyviems pacientams</w:t>
      </w:r>
    </w:p>
    <w:p w14:paraId="23351BCD" w14:textId="77777777" w:rsidR="009625C4" w:rsidRPr="000850E2" w:rsidRDefault="00D6213D" w:rsidP="009625C4">
      <w:pPr>
        <w:widowControl w:val="0"/>
        <w:tabs>
          <w:tab w:val="clear" w:pos="567"/>
        </w:tabs>
        <w:spacing w:line="240" w:lineRule="auto"/>
        <w:rPr>
          <w:snapToGrid/>
          <w:szCs w:val="22"/>
          <w:lang w:val="lt-LT"/>
        </w:rPr>
      </w:pPr>
      <w:r w:rsidRPr="000850E2">
        <w:rPr>
          <w:snapToGrid/>
          <w:szCs w:val="22"/>
          <w:lang w:val="lt-LT"/>
        </w:rPr>
        <w:t>Tokiems pacientams</w:t>
      </w:r>
      <w:r w:rsidR="009625C4" w:rsidRPr="000850E2">
        <w:rPr>
          <w:snapToGrid/>
          <w:szCs w:val="22"/>
          <w:lang w:val="lt-LT"/>
        </w:rPr>
        <w:t xml:space="preserve"> dozės koreguoti nereikia (žr. 4.8 ir 5.2</w:t>
      </w:r>
      <w:r w:rsidRPr="000850E2">
        <w:rPr>
          <w:snapToGrid/>
          <w:szCs w:val="22"/>
          <w:lang w:val="lt-LT"/>
        </w:rPr>
        <w:t> </w:t>
      </w:r>
      <w:r w:rsidR="009625C4" w:rsidRPr="000850E2">
        <w:rPr>
          <w:snapToGrid/>
          <w:szCs w:val="22"/>
          <w:lang w:val="lt-LT"/>
        </w:rPr>
        <w:t>skyrius).</w:t>
      </w:r>
    </w:p>
    <w:p w14:paraId="4778545A" w14:textId="77777777" w:rsidR="006E12FB" w:rsidRPr="000850E2" w:rsidRDefault="006E12FB" w:rsidP="009625C4">
      <w:pPr>
        <w:widowControl w:val="0"/>
        <w:tabs>
          <w:tab w:val="clear" w:pos="567"/>
        </w:tabs>
        <w:spacing w:line="240" w:lineRule="auto"/>
        <w:rPr>
          <w:snapToGrid/>
          <w:szCs w:val="22"/>
          <w:lang w:val="lt-LT"/>
        </w:rPr>
      </w:pPr>
    </w:p>
    <w:p w14:paraId="6E48D07E" w14:textId="77777777" w:rsidR="009625C4" w:rsidRPr="004826FE" w:rsidRDefault="009625C4" w:rsidP="009625C4">
      <w:pPr>
        <w:widowControl w:val="0"/>
        <w:tabs>
          <w:tab w:val="clear" w:pos="567"/>
        </w:tabs>
        <w:spacing w:line="240" w:lineRule="auto"/>
        <w:rPr>
          <w:i/>
          <w:iCs/>
          <w:snapToGrid/>
          <w:szCs w:val="22"/>
          <w:lang w:val="lt-LT"/>
        </w:rPr>
      </w:pPr>
      <w:r w:rsidRPr="004826FE">
        <w:rPr>
          <w:i/>
          <w:iCs/>
          <w:snapToGrid/>
          <w:szCs w:val="22"/>
          <w:lang w:val="lt-LT"/>
        </w:rPr>
        <w:t>Pacientams, kurių inkstų funkcija sutrikusi</w:t>
      </w:r>
    </w:p>
    <w:p w14:paraId="7A735CC5" w14:textId="12D9C300" w:rsidR="009625C4" w:rsidRPr="000850E2" w:rsidRDefault="009625C4" w:rsidP="009625C4">
      <w:pPr>
        <w:widowControl w:val="0"/>
        <w:tabs>
          <w:tab w:val="clear" w:pos="567"/>
        </w:tabs>
        <w:spacing w:line="240" w:lineRule="auto"/>
        <w:rPr>
          <w:snapToGrid/>
          <w:szCs w:val="22"/>
          <w:lang w:val="lt-LT"/>
        </w:rPr>
      </w:pPr>
      <w:r w:rsidRPr="000850E2">
        <w:rPr>
          <w:snapToGrid/>
          <w:szCs w:val="22"/>
          <w:lang w:val="lt-LT"/>
        </w:rPr>
        <w:t xml:space="preserve">Pacientams, kuriems yra </w:t>
      </w:r>
      <w:r w:rsidR="000C21B4" w:rsidRPr="000850E2">
        <w:rPr>
          <w:snapToGrid/>
          <w:szCs w:val="22"/>
          <w:lang w:val="lt-LT"/>
        </w:rPr>
        <w:t>lengvas</w:t>
      </w:r>
      <w:r w:rsidRPr="000850E2">
        <w:rPr>
          <w:snapToGrid/>
          <w:szCs w:val="22"/>
          <w:lang w:val="lt-LT"/>
        </w:rPr>
        <w:t xml:space="preserve"> ir vidutinio sunkumo inkstų </w:t>
      </w:r>
      <w:r w:rsidR="00631427" w:rsidRPr="000850E2">
        <w:rPr>
          <w:snapToGrid/>
          <w:szCs w:val="22"/>
          <w:lang w:val="lt-LT"/>
        </w:rPr>
        <w:t xml:space="preserve">funkcijos </w:t>
      </w:r>
      <w:r w:rsidRPr="000850E2">
        <w:rPr>
          <w:snapToGrid/>
          <w:szCs w:val="22"/>
          <w:lang w:val="lt-LT"/>
        </w:rPr>
        <w:t>sutrikimas, dozės koreguoti nereikia.</w:t>
      </w:r>
      <w:r w:rsidR="00631427" w:rsidRPr="000850E2">
        <w:rPr>
          <w:snapToGrid/>
          <w:szCs w:val="22"/>
          <w:lang w:val="lt-LT"/>
        </w:rPr>
        <w:t xml:space="preserve"> </w:t>
      </w:r>
      <w:r w:rsidRPr="000850E2">
        <w:rPr>
          <w:snapToGrid/>
          <w:szCs w:val="22"/>
          <w:lang w:val="lt-LT"/>
        </w:rPr>
        <w:t xml:space="preserve">Pacientams, kuriems yra sunkus inkstų </w:t>
      </w:r>
      <w:r w:rsidR="00631427" w:rsidRPr="000850E2">
        <w:rPr>
          <w:snapToGrid/>
          <w:szCs w:val="22"/>
          <w:lang w:val="lt-LT"/>
        </w:rPr>
        <w:t xml:space="preserve">funkcijos </w:t>
      </w:r>
      <w:r w:rsidRPr="000850E2">
        <w:rPr>
          <w:snapToGrid/>
          <w:szCs w:val="22"/>
          <w:lang w:val="lt-LT"/>
        </w:rPr>
        <w:t xml:space="preserve">sutrikimas (kreatinino klirensas yra mažesnis </w:t>
      </w:r>
      <w:r w:rsidR="004F588B">
        <w:rPr>
          <w:snapToGrid/>
          <w:szCs w:val="22"/>
          <w:lang w:val="lt-LT"/>
        </w:rPr>
        <w:t>kaip</w:t>
      </w:r>
      <w:r w:rsidRPr="000850E2">
        <w:rPr>
          <w:snapToGrid/>
          <w:szCs w:val="22"/>
          <w:lang w:val="lt-LT"/>
        </w:rPr>
        <w:t xml:space="preserve"> 30</w:t>
      </w:r>
      <w:r w:rsidR="00631427" w:rsidRPr="000850E2">
        <w:rPr>
          <w:snapToGrid/>
          <w:szCs w:val="22"/>
          <w:lang w:val="lt-LT"/>
        </w:rPr>
        <w:t> </w:t>
      </w:r>
      <w:r w:rsidRPr="000850E2">
        <w:rPr>
          <w:snapToGrid/>
          <w:szCs w:val="22"/>
          <w:lang w:val="lt-LT"/>
        </w:rPr>
        <w:t>ml per minutę,</w:t>
      </w:r>
      <w:r w:rsidR="00631427" w:rsidRPr="000850E2">
        <w:rPr>
          <w:snapToGrid/>
          <w:szCs w:val="22"/>
          <w:lang w:val="lt-LT"/>
        </w:rPr>
        <w:t xml:space="preserve"> ap</w:t>
      </w:r>
      <w:r w:rsidRPr="000850E2">
        <w:rPr>
          <w:snapToGrid/>
          <w:szCs w:val="22"/>
          <w:lang w:val="lt-LT"/>
        </w:rPr>
        <w:t xml:space="preserve">skaičiuojant pagal </w:t>
      </w:r>
      <w:proofErr w:type="spellStart"/>
      <w:r w:rsidRPr="000850E2">
        <w:rPr>
          <w:i/>
          <w:iCs/>
          <w:snapToGrid/>
          <w:szCs w:val="22"/>
          <w:lang w:val="lt-LT"/>
        </w:rPr>
        <w:t>Cockcroft-Gault</w:t>
      </w:r>
      <w:proofErr w:type="spellEnd"/>
      <w:r w:rsidRPr="000850E2">
        <w:rPr>
          <w:snapToGrid/>
          <w:szCs w:val="22"/>
          <w:lang w:val="lt-LT"/>
        </w:rPr>
        <w:t xml:space="preserve"> formulę), </w:t>
      </w:r>
      <w:proofErr w:type="spellStart"/>
      <w:r w:rsidRPr="000850E2">
        <w:rPr>
          <w:snapToGrid/>
          <w:szCs w:val="22"/>
          <w:lang w:val="lt-LT"/>
        </w:rPr>
        <w:t>apremilasto</w:t>
      </w:r>
      <w:proofErr w:type="spellEnd"/>
      <w:r w:rsidRPr="000850E2">
        <w:rPr>
          <w:snapToGrid/>
          <w:szCs w:val="22"/>
          <w:lang w:val="lt-LT"/>
        </w:rPr>
        <w:t xml:space="preserve"> dozę reikia sumažinti iki 30</w:t>
      </w:r>
      <w:r w:rsidR="00A87582">
        <w:rPr>
          <w:snapToGrid/>
          <w:szCs w:val="22"/>
          <w:lang w:val="lt-LT"/>
        </w:rPr>
        <w:t> mg</w:t>
      </w:r>
      <w:r w:rsidRPr="000850E2">
        <w:rPr>
          <w:snapToGrid/>
          <w:szCs w:val="22"/>
          <w:lang w:val="lt-LT"/>
        </w:rPr>
        <w:t xml:space="preserve"> dozės, vartojamos</w:t>
      </w:r>
      <w:r w:rsidR="00631427" w:rsidRPr="000850E2">
        <w:rPr>
          <w:snapToGrid/>
          <w:szCs w:val="22"/>
          <w:lang w:val="lt-LT"/>
        </w:rPr>
        <w:t xml:space="preserve"> </w:t>
      </w:r>
      <w:r w:rsidRPr="000850E2">
        <w:rPr>
          <w:snapToGrid/>
          <w:szCs w:val="22"/>
          <w:lang w:val="lt-LT"/>
        </w:rPr>
        <w:t xml:space="preserve">kartą per parą. Pradinio </w:t>
      </w:r>
      <w:r w:rsidR="00631427" w:rsidRPr="000850E2">
        <w:rPr>
          <w:snapToGrid/>
          <w:szCs w:val="22"/>
          <w:lang w:val="lt-LT"/>
        </w:rPr>
        <w:t>laipsniško dozės didinimo metu</w:t>
      </w:r>
      <w:r w:rsidRPr="000850E2">
        <w:rPr>
          <w:snapToGrid/>
          <w:szCs w:val="22"/>
          <w:lang w:val="lt-LT"/>
        </w:rPr>
        <w:t xml:space="preserve"> </w:t>
      </w:r>
      <w:r w:rsidR="00631427" w:rsidRPr="000850E2">
        <w:rPr>
          <w:snapToGrid/>
          <w:szCs w:val="22"/>
          <w:lang w:val="lt-LT"/>
        </w:rPr>
        <w:t xml:space="preserve">tokiems pacientams </w:t>
      </w:r>
      <w:r w:rsidRPr="000850E2">
        <w:rPr>
          <w:snapToGrid/>
          <w:szCs w:val="22"/>
          <w:lang w:val="lt-LT"/>
        </w:rPr>
        <w:t xml:space="preserve">rekomenduojama </w:t>
      </w:r>
      <w:proofErr w:type="spellStart"/>
      <w:r w:rsidRPr="000850E2">
        <w:rPr>
          <w:snapToGrid/>
          <w:szCs w:val="22"/>
          <w:lang w:val="lt-LT"/>
        </w:rPr>
        <w:t>apremilas</w:t>
      </w:r>
      <w:r w:rsidR="00631427" w:rsidRPr="000850E2">
        <w:rPr>
          <w:snapToGrid/>
          <w:szCs w:val="22"/>
          <w:lang w:val="lt-LT"/>
        </w:rPr>
        <w:t>to</w:t>
      </w:r>
      <w:proofErr w:type="spellEnd"/>
      <w:r w:rsidR="00631427" w:rsidRPr="000850E2">
        <w:rPr>
          <w:snapToGrid/>
          <w:szCs w:val="22"/>
          <w:lang w:val="lt-LT"/>
        </w:rPr>
        <w:t xml:space="preserve"> dozę laipsniškai didinti</w:t>
      </w:r>
      <w:r w:rsidRPr="000850E2">
        <w:rPr>
          <w:snapToGrid/>
          <w:szCs w:val="22"/>
          <w:lang w:val="lt-LT"/>
        </w:rPr>
        <w:t xml:space="preserve"> remiantis</w:t>
      </w:r>
      <w:r w:rsidR="00631427" w:rsidRPr="000850E2">
        <w:rPr>
          <w:snapToGrid/>
          <w:szCs w:val="22"/>
          <w:lang w:val="lt-LT"/>
        </w:rPr>
        <w:t xml:space="preserve"> </w:t>
      </w:r>
      <w:r w:rsidRPr="000850E2">
        <w:rPr>
          <w:snapToGrid/>
          <w:szCs w:val="22"/>
          <w:lang w:val="lt-LT"/>
        </w:rPr>
        <w:t>1</w:t>
      </w:r>
      <w:r w:rsidR="00631427" w:rsidRPr="000850E2">
        <w:rPr>
          <w:snapToGrid/>
          <w:szCs w:val="22"/>
          <w:lang w:val="lt-LT"/>
        </w:rPr>
        <w:t> </w:t>
      </w:r>
      <w:r w:rsidRPr="000850E2">
        <w:rPr>
          <w:snapToGrid/>
          <w:szCs w:val="22"/>
          <w:lang w:val="lt-LT"/>
        </w:rPr>
        <w:t>lentelėje pateiktu vartojimo tik ryte grafiku, o vakare vartojamas dozes praleisti (žr. 5.2</w:t>
      </w:r>
      <w:r w:rsidR="00631427" w:rsidRPr="000850E2">
        <w:rPr>
          <w:snapToGrid/>
          <w:szCs w:val="22"/>
          <w:lang w:val="lt-LT"/>
        </w:rPr>
        <w:t> </w:t>
      </w:r>
      <w:r w:rsidRPr="000850E2">
        <w:rPr>
          <w:snapToGrid/>
          <w:szCs w:val="22"/>
          <w:lang w:val="lt-LT"/>
        </w:rPr>
        <w:t>skyrių).</w:t>
      </w:r>
    </w:p>
    <w:p w14:paraId="36BADA18" w14:textId="77777777" w:rsidR="00631427" w:rsidRPr="000850E2" w:rsidRDefault="00631427" w:rsidP="009625C4">
      <w:pPr>
        <w:widowControl w:val="0"/>
        <w:tabs>
          <w:tab w:val="clear" w:pos="567"/>
        </w:tabs>
        <w:spacing w:line="240" w:lineRule="auto"/>
        <w:rPr>
          <w:snapToGrid/>
          <w:szCs w:val="22"/>
          <w:lang w:val="lt-LT"/>
        </w:rPr>
      </w:pPr>
    </w:p>
    <w:p w14:paraId="394D8D2E" w14:textId="77777777" w:rsidR="009625C4" w:rsidRPr="004826FE" w:rsidRDefault="009625C4" w:rsidP="009625C4">
      <w:pPr>
        <w:widowControl w:val="0"/>
        <w:tabs>
          <w:tab w:val="clear" w:pos="567"/>
        </w:tabs>
        <w:spacing w:line="240" w:lineRule="auto"/>
        <w:rPr>
          <w:i/>
          <w:iCs/>
          <w:snapToGrid/>
          <w:szCs w:val="22"/>
          <w:lang w:val="lt-LT"/>
        </w:rPr>
      </w:pPr>
      <w:r w:rsidRPr="004826FE">
        <w:rPr>
          <w:i/>
          <w:iCs/>
          <w:snapToGrid/>
          <w:szCs w:val="22"/>
          <w:lang w:val="lt-LT"/>
        </w:rPr>
        <w:t>Pacientams, kurių kepenų funkcija sutrikusi</w:t>
      </w:r>
    </w:p>
    <w:p w14:paraId="6F2DFBF8" w14:textId="77777777" w:rsidR="009625C4" w:rsidRPr="000850E2" w:rsidRDefault="009625C4" w:rsidP="009625C4">
      <w:pPr>
        <w:widowControl w:val="0"/>
        <w:tabs>
          <w:tab w:val="clear" w:pos="567"/>
        </w:tabs>
        <w:spacing w:line="240" w:lineRule="auto"/>
        <w:rPr>
          <w:snapToGrid/>
          <w:szCs w:val="22"/>
          <w:lang w:val="lt-LT"/>
        </w:rPr>
      </w:pPr>
      <w:r w:rsidRPr="000850E2">
        <w:rPr>
          <w:snapToGrid/>
          <w:szCs w:val="22"/>
          <w:lang w:val="lt-LT"/>
        </w:rPr>
        <w:t xml:space="preserve">Pacientams, kuriems yra kepenų </w:t>
      </w:r>
      <w:r w:rsidR="00631427" w:rsidRPr="000850E2">
        <w:rPr>
          <w:snapToGrid/>
          <w:szCs w:val="22"/>
          <w:lang w:val="lt-LT"/>
        </w:rPr>
        <w:t xml:space="preserve">funkcijos </w:t>
      </w:r>
      <w:r w:rsidRPr="000850E2">
        <w:rPr>
          <w:snapToGrid/>
          <w:szCs w:val="22"/>
          <w:lang w:val="lt-LT"/>
        </w:rPr>
        <w:t>sutrikimas, dozės koreguoti nereikia (žr. 5.2</w:t>
      </w:r>
      <w:r w:rsidR="00631427" w:rsidRPr="000850E2">
        <w:rPr>
          <w:snapToGrid/>
          <w:szCs w:val="22"/>
          <w:lang w:val="lt-LT"/>
        </w:rPr>
        <w:t> </w:t>
      </w:r>
      <w:r w:rsidRPr="000850E2">
        <w:rPr>
          <w:snapToGrid/>
          <w:szCs w:val="22"/>
          <w:lang w:val="lt-LT"/>
        </w:rPr>
        <w:t>skyrių).</w:t>
      </w:r>
    </w:p>
    <w:p w14:paraId="52284643" w14:textId="77777777" w:rsidR="00631427" w:rsidRPr="000850E2" w:rsidRDefault="00631427" w:rsidP="009625C4">
      <w:pPr>
        <w:widowControl w:val="0"/>
        <w:tabs>
          <w:tab w:val="clear" w:pos="567"/>
        </w:tabs>
        <w:spacing w:line="240" w:lineRule="auto"/>
        <w:rPr>
          <w:snapToGrid/>
          <w:szCs w:val="22"/>
          <w:lang w:val="lt-LT"/>
        </w:rPr>
      </w:pPr>
    </w:p>
    <w:p w14:paraId="6E1C6B34" w14:textId="77777777" w:rsidR="009625C4" w:rsidRPr="004826FE" w:rsidRDefault="009625C4" w:rsidP="009625C4">
      <w:pPr>
        <w:widowControl w:val="0"/>
        <w:tabs>
          <w:tab w:val="clear" w:pos="567"/>
        </w:tabs>
        <w:spacing w:line="240" w:lineRule="auto"/>
        <w:rPr>
          <w:i/>
          <w:iCs/>
          <w:snapToGrid/>
          <w:szCs w:val="22"/>
          <w:lang w:val="lt-LT"/>
        </w:rPr>
      </w:pPr>
      <w:r w:rsidRPr="004826FE">
        <w:rPr>
          <w:i/>
          <w:iCs/>
          <w:snapToGrid/>
          <w:szCs w:val="22"/>
          <w:lang w:val="lt-LT"/>
        </w:rPr>
        <w:lastRenderedPageBreak/>
        <w:t>Vaikų populiacija</w:t>
      </w:r>
    </w:p>
    <w:p w14:paraId="53499530" w14:textId="0BC11674" w:rsidR="009625C4" w:rsidRPr="000850E2" w:rsidRDefault="0031459A" w:rsidP="009625C4">
      <w:pPr>
        <w:widowControl w:val="0"/>
        <w:tabs>
          <w:tab w:val="clear" w:pos="567"/>
        </w:tabs>
        <w:spacing w:line="240" w:lineRule="auto"/>
        <w:rPr>
          <w:snapToGrid/>
          <w:szCs w:val="22"/>
          <w:lang w:val="lt-LT"/>
        </w:rPr>
      </w:pPr>
      <w:proofErr w:type="spellStart"/>
      <w:r w:rsidRPr="000850E2">
        <w:rPr>
          <w:lang w:val="lt-LT"/>
        </w:rPr>
        <w:t>Imaplix</w:t>
      </w:r>
      <w:proofErr w:type="spellEnd"/>
      <w:r w:rsidR="009625C4" w:rsidRPr="000850E2">
        <w:rPr>
          <w:snapToGrid/>
          <w:szCs w:val="22"/>
          <w:lang w:val="lt-LT"/>
        </w:rPr>
        <w:t xml:space="preserve"> saugumas ir veiksmingumas vaikams nuo 0 iki 17</w:t>
      </w:r>
      <w:r>
        <w:rPr>
          <w:snapToGrid/>
          <w:szCs w:val="22"/>
          <w:lang w:val="lt-LT"/>
        </w:rPr>
        <w:t> </w:t>
      </w:r>
      <w:r w:rsidR="009625C4" w:rsidRPr="000850E2">
        <w:rPr>
          <w:snapToGrid/>
          <w:szCs w:val="22"/>
          <w:lang w:val="lt-LT"/>
        </w:rPr>
        <w:t>metų neištirti. Duomenų nėra.</w:t>
      </w:r>
    </w:p>
    <w:p w14:paraId="48ED3079" w14:textId="77777777" w:rsidR="00631427" w:rsidRPr="000850E2" w:rsidRDefault="00631427" w:rsidP="009625C4">
      <w:pPr>
        <w:widowControl w:val="0"/>
        <w:tabs>
          <w:tab w:val="clear" w:pos="567"/>
        </w:tabs>
        <w:spacing w:line="240" w:lineRule="auto"/>
        <w:rPr>
          <w:snapToGrid/>
          <w:szCs w:val="22"/>
          <w:lang w:val="lt-LT"/>
        </w:rPr>
      </w:pPr>
    </w:p>
    <w:p w14:paraId="4E696A39" w14:textId="77777777" w:rsidR="009625C4" w:rsidRPr="000850E2" w:rsidRDefault="009625C4" w:rsidP="009625C4">
      <w:pPr>
        <w:widowControl w:val="0"/>
        <w:tabs>
          <w:tab w:val="clear" w:pos="567"/>
        </w:tabs>
        <w:spacing w:line="240" w:lineRule="auto"/>
        <w:rPr>
          <w:snapToGrid/>
          <w:szCs w:val="22"/>
          <w:u w:val="single"/>
          <w:lang w:val="lt-LT"/>
        </w:rPr>
      </w:pPr>
      <w:r w:rsidRPr="000850E2">
        <w:rPr>
          <w:snapToGrid/>
          <w:szCs w:val="22"/>
          <w:u w:val="single"/>
          <w:lang w:val="lt-LT"/>
        </w:rPr>
        <w:t>Vartojimo metodas</w:t>
      </w:r>
    </w:p>
    <w:p w14:paraId="3D1CE57F" w14:textId="77777777" w:rsidR="00631427" w:rsidRPr="000850E2" w:rsidRDefault="00631427" w:rsidP="009625C4">
      <w:pPr>
        <w:widowControl w:val="0"/>
        <w:tabs>
          <w:tab w:val="clear" w:pos="567"/>
        </w:tabs>
        <w:spacing w:line="240" w:lineRule="auto"/>
        <w:rPr>
          <w:snapToGrid/>
          <w:szCs w:val="22"/>
          <w:lang w:val="lt-LT"/>
        </w:rPr>
      </w:pPr>
    </w:p>
    <w:p w14:paraId="189D1C58" w14:textId="21026D55" w:rsidR="009625C4" w:rsidRPr="000850E2" w:rsidRDefault="009625C4" w:rsidP="009625C4">
      <w:pPr>
        <w:widowControl w:val="0"/>
        <w:tabs>
          <w:tab w:val="clear" w:pos="567"/>
        </w:tabs>
        <w:spacing w:line="240" w:lineRule="auto"/>
        <w:rPr>
          <w:snapToGrid/>
          <w:szCs w:val="22"/>
          <w:lang w:val="lt-LT"/>
        </w:rPr>
      </w:pPr>
      <w:proofErr w:type="spellStart"/>
      <w:r w:rsidRPr="000850E2">
        <w:rPr>
          <w:snapToGrid/>
          <w:szCs w:val="22"/>
          <w:lang w:val="lt-LT"/>
        </w:rPr>
        <w:t>Imaplix</w:t>
      </w:r>
      <w:proofErr w:type="spellEnd"/>
      <w:r w:rsidRPr="000850E2">
        <w:rPr>
          <w:snapToGrid/>
          <w:szCs w:val="22"/>
          <w:lang w:val="lt-LT"/>
        </w:rPr>
        <w:t xml:space="preserve"> skirtas vartoti per burną. Plėvele dengtą tabletę reikia praryti </w:t>
      </w:r>
      <w:r w:rsidR="00A4329D">
        <w:rPr>
          <w:snapToGrid/>
          <w:szCs w:val="22"/>
          <w:lang w:val="lt-LT"/>
        </w:rPr>
        <w:t>nesmulkintą</w:t>
      </w:r>
      <w:r w:rsidRPr="000850E2">
        <w:rPr>
          <w:snapToGrid/>
          <w:szCs w:val="22"/>
          <w:lang w:val="lt-LT"/>
        </w:rPr>
        <w:t xml:space="preserve">, </w:t>
      </w:r>
      <w:r w:rsidR="00F4203E" w:rsidRPr="000850E2">
        <w:rPr>
          <w:snapToGrid/>
          <w:szCs w:val="22"/>
          <w:lang w:val="lt-LT"/>
        </w:rPr>
        <w:t xml:space="preserve">nes jos sutraiškymas gali pakeisti tabletės savybes. </w:t>
      </w:r>
      <w:proofErr w:type="spellStart"/>
      <w:r w:rsidR="00F4203E" w:rsidRPr="000850E2">
        <w:rPr>
          <w:snapToGrid/>
          <w:szCs w:val="22"/>
          <w:lang w:val="lt-LT"/>
        </w:rPr>
        <w:t>Imaplix</w:t>
      </w:r>
      <w:proofErr w:type="spellEnd"/>
      <w:r w:rsidR="00F4203E" w:rsidRPr="000850E2">
        <w:rPr>
          <w:snapToGrid/>
          <w:szCs w:val="22"/>
          <w:lang w:val="lt-LT"/>
        </w:rPr>
        <w:t xml:space="preserve"> </w:t>
      </w:r>
      <w:r w:rsidRPr="000850E2">
        <w:rPr>
          <w:snapToGrid/>
          <w:szCs w:val="22"/>
          <w:lang w:val="lt-LT"/>
        </w:rPr>
        <w:t xml:space="preserve">galima vartoti </w:t>
      </w:r>
      <w:r w:rsidR="00A4329D">
        <w:rPr>
          <w:snapToGrid/>
          <w:szCs w:val="22"/>
          <w:lang w:val="lt-LT"/>
        </w:rPr>
        <w:t>valgant ar nevalgius</w:t>
      </w:r>
      <w:r w:rsidR="00F4203E" w:rsidRPr="000850E2">
        <w:rPr>
          <w:snapToGrid/>
          <w:szCs w:val="22"/>
          <w:lang w:val="lt-LT"/>
        </w:rPr>
        <w:t>.</w:t>
      </w:r>
    </w:p>
    <w:p w14:paraId="5E552253" w14:textId="77777777" w:rsidR="00F4203E" w:rsidRPr="000850E2" w:rsidRDefault="00F4203E" w:rsidP="00AB3C1A">
      <w:pPr>
        <w:widowControl w:val="0"/>
        <w:spacing w:line="240" w:lineRule="auto"/>
        <w:ind w:left="567" w:hanging="567"/>
        <w:outlineLvl w:val="2"/>
        <w:rPr>
          <w:snapToGrid/>
          <w:szCs w:val="22"/>
          <w:lang w:val="lt-LT"/>
        </w:rPr>
      </w:pPr>
    </w:p>
    <w:p w14:paraId="0312B980" w14:textId="77777777" w:rsidR="00776FBE" w:rsidRPr="000850E2" w:rsidRDefault="00776FBE" w:rsidP="00AB3C1A">
      <w:pPr>
        <w:widowControl w:val="0"/>
        <w:spacing w:line="240" w:lineRule="auto"/>
        <w:ind w:left="567" w:hanging="567"/>
        <w:outlineLvl w:val="2"/>
        <w:rPr>
          <w:b/>
          <w:snapToGrid/>
          <w:kern w:val="28"/>
          <w:szCs w:val="22"/>
          <w:lang w:val="lt-LT"/>
        </w:rPr>
      </w:pPr>
      <w:r w:rsidRPr="000850E2">
        <w:rPr>
          <w:b/>
          <w:snapToGrid/>
          <w:kern w:val="28"/>
          <w:szCs w:val="22"/>
          <w:lang w:val="lt-LT"/>
        </w:rPr>
        <w:t>4.3</w:t>
      </w:r>
      <w:r w:rsidRPr="000850E2">
        <w:rPr>
          <w:b/>
          <w:snapToGrid/>
          <w:kern w:val="28"/>
          <w:szCs w:val="22"/>
          <w:lang w:val="lt-LT"/>
        </w:rPr>
        <w:tab/>
        <w:t>Kontraindikacijos</w:t>
      </w:r>
    </w:p>
    <w:p w14:paraId="006313D5" w14:textId="77777777" w:rsidR="00776FBE" w:rsidRPr="000850E2" w:rsidRDefault="00776FBE" w:rsidP="00AB3C1A">
      <w:pPr>
        <w:widowControl w:val="0"/>
        <w:tabs>
          <w:tab w:val="clear" w:pos="567"/>
        </w:tabs>
        <w:spacing w:line="240" w:lineRule="auto"/>
        <w:ind w:left="567" w:hanging="567"/>
        <w:rPr>
          <w:snapToGrid/>
          <w:szCs w:val="22"/>
          <w:lang w:val="lt-LT"/>
        </w:rPr>
      </w:pPr>
    </w:p>
    <w:p w14:paraId="73FC8BEC" w14:textId="77777777" w:rsidR="00776FBE" w:rsidRPr="000850E2" w:rsidRDefault="00776FBE" w:rsidP="00AB3C1A">
      <w:pPr>
        <w:widowControl w:val="0"/>
        <w:tabs>
          <w:tab w:val="clear" w:pos="567"/>
        </w:tabs>
        <w:autoSpaceDE w:val="0"/>
        <w:autoSpaceDN w:val="0"/>
        <w:adjustRightInd w:val="0"/>
        <w:spacing w:line="240" w:lineRule="auto"/>
        <w:rPr>
          <w:rFonts w:eastAsia="TimesNewRoman"/>
          <w:snapToGrid/>
          <w:szCs w:val="22"/>
          <w:lang w:val="lt-LT"/>
        </w:rPr>
      </w:pPr>
      <w:r w:rsidRPr="000850E2">
        <w:rPr>
          <w:rFonts w:eastAsia="TimesNewRoman"/>
          <w:snapToGrid/>
          <w:szCs w:val="22"/>
          <w:lang w:val="lt-LT"/>
        </w:rPr>
        <w:t>Padidėjęs jautrumas veikliajai arba bet kuriai 6.1 skyriuje nurodytai pagalbinei medžiagai.</w:t>
      </w:r>
    </w:p>
    <w:p w14:paraId="3A90E0C1" w14:textId="77777777" w:rsidR="00776FBE" w:rsidRPr="000850E2" w:rsidRDefault="00F4203E" w:rsidP="00AB3C1A">
      <w:pPr>
        <w:widowControl w:val="0"/>
        <w:tabs>
          <w:tab w:val="clear" w:pos="567"/>
        </w:tabs>
        <w:autoSpaceDE w:val="0"/>
        <w:autoSpaceDN w:val="0"/>
        <w:adjustRightInd w:val="0"/>
        <w:spacing w:line="240" w:lineRule="auto"/>
        <w:rPr>
          <w:rFonts w:eastAsia="TimesNewRoman"/>
          <w:snapToGrid/>
          <w:szCs w:val="22"/>
          <w:lang w:val="lt-LT"/>
        </w:rPr>
      </w:pPr>
      <w:r w:rsidRPr="000850E2">
        <w:rPr>
          <w:rFonts w:eastAsia="TimesNewRoman"/>
          <w:snapToGrid/>
          <w:szCs w:val="22"/>
          <w:lang w:val="lt-LT"/>
        </w:rPr>
        <w:t>Nėštumas (žr. 4.6 skyrių).</w:t>
      </w:r>
    </w:p>
    <w:p w14:paraId="630B17B7" w14:textId="77777777" w:rsidR="00F4203E" w:rsidRPr="000850E2" w:rsidRDefault="00F4203E" w:rsidP="00AB3C1A">
      <w:pPr>
        <w:widowControl w:val="0"/>
        <w:tabs>
          <w:tab w:val="clear" w:pos="567"/>
        </w:tabs>
        <w:autoSpaceDE w:val="0"/>
        <w:autoSpaceDN w:val="0"/>
        <w:adjustRightInd w:val="0"/>
        <w:spacing w:line="240" w:lineRule="auto"/>
        <w:rPr>
          <w:rFonts w:eastAsia="TimesNewRoman"/>
          <w:snapToGrid/>
          <w:szCs w:val="22"/>
          <w:lang w:val="lt-LT"/>
        </w:rPr>
      </w:pPr>
    </w:p>
    <w:p w14:paraId="3B99ABE3" w14:textId="77777777" w:rsidR="00776FBE" w:rsidRPr="000850E2" w:rsidRDefault="00776FBE" w:rsidP="00AB3C1A">
      <w:pPr>
        <w:widowControl w:val="0"/>
        <w:spacing w:line="240" w:lineRule="auto"/>
        <w:ind w:left="567" w:hanging="567"/>
        <w:outlineLvl w:val="2"/>
        <w:rPr>
          <w:b/>
          <w:snapToGrid/>
          <w:szCs w:val="22"/>
          <w:lang w:val="lt-LT"/>
        </w:rPr>
      </w:pPr>
      <w:r w:rsidRPr="000850E2">
        <w:rPr>
          <w:b/>
          <w:snapToGrid/>
          <w:kern w:val="28"/>
          <w:szCs w:val="22"/>
          <w:lang w:val="lt-LT"/>
        </w:rPr>
        <w:t>4.4</w:t>
      </w:r>
      <w:r w:rsidRPr="000850E2">
        <w:rPr>
          <w:b/>
          <w:snapToGrid/>
          <w:kern w:val="28"/>
          <w:szCs w:val="22"/>
          <w:lang w:val="lt-LT"/>
        </w:rPr>
        <w:tab/>
        <w:t>Specialūs įspėjimai ir atsargumo priemonės</w:t>
      </w:r>
    </w:p>
    <w:p w14:paraId="1163E63B" w14:textId="77777777" w:rsidR="00776FBE" w:rsidRPr="000850E2" w:rsidRDefault="00776FBE" w:rsidP="00AB3C1A">
      <w:pPr>
        <w:widowControl w:val="0"/>
        <w:tabs>
          <w:tab w:val="clear" w:pos="567"/>
        </w:tabs>
        <w:spacing w:line="240" w:lineRule="auto"/>
        <w:ind w:left="567" w:hanging="567"/>
        <w:rPr>
          <w:bCs/>
          <w:snapToGrid/>
          <w:szCs w:val="22"/>
          <w:lang w:val="lt-LT"/>
        </w:rPr>
      </w:pPr>
    </w:p>
    <w:p w14:paraId="408412D7" w14:textId="77777777" w:rsidR="00F53348" w:rsidRPr="000850E2" w:rsidRDefault="00F53348" w:rsidP="00F53348">
      <w:pPr>
        <w:widowControl w:val="0"/>
        <w:tabs>
          <w:tab w:val="clear" w:pos="567"/>
        </w:tabs>
        <w:spacing w:line="240" w:lineRule="auto"/>
        <w:rPr>
          <w:rFonts w:eastAsia="TimesNewRoman"/>
          <w:snapToGrid/>
          <w:szCs w:val="22"/>
          <w:u w:val="single"/>
          <w:lang w:val="lt-LT"/>
        </w:rPr>
      </w:pPr>
      <w:r w:rsidRPr="000850E2">
        <w:rPr>
          <w:rFonts w:eastAsia="TimesNewRoman"/>
          <w:snapToGrid/>
          <w:szCs w:val="22"/>
          <w:u w:val="single"/>
          <w:lang w:val="lt-LT"/>
        </w:rPr>
        <w:t>Viduriavimas, pykinimas ir vėmimas</w:t>
      </w:r>
    </w:p>
    <w:p w14:paraId="25D39ECB" w14:textId="77777777" w:rsidR="00841950" w:rsidRPr="000850E2" w:rsidRDefault="00841950" w:rsidP="00F53348">
      <w:pPr>
        <w:widowControl w:val="0"/>
        <w:tabs>
          <w:tab w:val="clear" w:pos="567"/>
        </w:tabs>
        <w:spacing w:line="240" w:lineRule="auto"/>
        <w:rPr>
          <w:rFonts w:eastAsia="TimesNewRoman"/>
          <w:snapToGrid/>
          <w:szCs w:val="22"/>
          <w:lang w:val="lt-LT"/>
        </w:rPr>
      </w:pPr>
    </w:p>
    <w:p w14:paraId="427F9FAC" w14:textId="75290C59" w:rsidR="00F53348" w:rsidRPr="000850E2" w:rsidRDefault="00F53348" w:rsidP="00F53348">
      <w:pPr>
        <w:widowControl w:val="0"/>
        <w:tabs>
          <w:tab w:val="clear" w:pos="567"/>
        </w:tabs>
        <w:spacing w:line="240" w:lineRule="auto"/>
        <w:rPr>
          <w:rFonts w:eastAsia="TimesNewRoman"/>
          <w:snapToGrid/>
          <w:szCs w:val="22"/>
          <w:lang w:val="lt-LT"/>
        </w:rPr>
      </w:pPr>
      <w:r w:rsidRPr="000850E2">
        <w:rPr>
          <w:rFonts w:eastAsia="TimesNewRoman"/>
          <w:snapToGrid/>
          <w:szCs w:val="22"/>
          <w:lang w:val="lt-LT"/>
        </w:rPr>
        <w:t>Po vaistinio preparato pateikimo į rinką gauta pranešimų apie sunkų viduriavimą, pykinimą ir vėmimą, kurie</w:t>
      </w:r>
      <w:r w:rsidR="00A5289E" w:rsidRPr="000850E2">
        <w:rPr>
          <w:rFonts w:eastAsia="TimesNewRoman"/>
          <w:snapToGrid/>
          <w:szCs w:val="22"/>
          <w:lang w:val="lt-LT"/>
        </w:rPr>
        <w:t xml:space="preserve"> </w:t>
      </w:r>
      <w:r w:rsidRPr="000850E2">
        <w:rPr>
          <w:rFonts w:eastAsia="TimesNewRoman"/>
          <w:snapToGrid/>
          <w:szCs w:val="22"/>
          <w:lang w:val="lt-LT"/>
        </w:rPr>
        <w:t xml:space="preserve">buvo susiję su </w:t>
      </w:r>
      <w:proofErr w:type="spellStart"/>
      <w:r w:rsidRPr="000850E2">
        <w:rPr>
          <w:rFonts w:eastAsia="TimesNewRoman"/>
          <w:snapToGrid/>
          <w:szCs w:val="22"/>
          <w:lang w:val="lt-LT"/>
        </w:rPr>
        <w:t>apremilasto</w:t>
      </w:r>
      <w:proofErr w:type="spellEnd"/>
      <w:r w:rsidRPr="000850E2">
        <w:rPr>
          <w:rFonts w:eastAsia="TimesNewRoman"/>
          <w:snapToGrid/>
          <w:szCs w:val="22"/>
          <w:lang w:val="lt-LT"/>
        </w:rPr>
        <w:t xml:space="preserve"> vartojimu. Dauguma reiškinių pasireiškė pirmosiomis gydymo</w:t>
      </w:r>
      <w:r w:rsidR="000736AA">
        <w:rPr>
          <w:rFonts w:eastAsia="TimesNewRoman"/>
          <w:snapToGrid/>
          <w:szCs w:val="22"/>
          <w:lang w:val="lt-LT"/>
        </w:rPr>
        <w:t xml:space="preserve"> </w:t>
      </w:r>
      <w:r w:rsidR="00C65C08" w:rsidRPr="000850E2">
        <w:rPr>
          <w:rFonts w:eastAsia="TimesNewRoman"/>
          <w:snapToGrid/>
          <w:szCs w:val="22"/>
          <w:lang w:val="lt-LT"/>
        </w:rPr>
        <w:t>savai</w:t>
      </w:r>
      <w:r w:rsidRPr="000850E2">
        <w:rPr>
          <w:rFonts w:eastAsia="TimesNewRoman"/>
          <w:snapToGrid/>
          <w:szCs w:val="22"/>
          <w:lang w:val="lt-LT"/>
        </w:rPr>
        <w:t>tėmis. Kai</w:t>
      </w:r>
      <w:r w:rsidR="00A5289E" w:rsidRPr="000850E2">
        <w:rPr>
          <w:rFonts w:eastAsia="TimesNewRoman"/>
          <w:snapToGrid/>
          <w:szCs w:val="22"/>
          <w:lang w:val="lt-LT"/>
        </w:rPr>
        <w:t xml:space="preserve"> </w:t>
      </w:r>
      <w:r w:rsidRPr="000850E2">
        <w:rPr>
          <w:rFonts w:eastAsia="TimesNewRoman"/>
          <w:snapToGrid/>
          <w:szCs w:val="22"/>
          <w:lang w:val="lt-LT"/>
        </w:rPr>
        <w:t>kuriais atvejais pacientai dėl to buvo hospitalizuoti. Komplikacijų rizika gali būti didesnė 65</w:t>
      </w:r>
      <w:r w:rsidR="00A5289E" w:rsidRPr="000850E2">
        <w:rPr>
          <w:rFonts w:eastAsia="TimesNewRoman"/>
          <w:snapToGrid/>
          <w:szCs w:val="22"/>
          <w:lang w:val="lt-LT"/>
        </w:rPr>
        <w:t> </w:t>
      </w:r>
      <w:r w:rsidRPr="000850E2">
        <w:rPr>
          <w:rFonts w:eastAsia="TimesNewRoman"/>
          <w:snapToGrid/>
          <w:szCs w:val="22"/>
          <w:lang w:val="lt-LT"/>
        </w:rPr>
        <w:t>metų ir</w:t>
      </w:r>
      <w:r w:rsidR="00A5289E" w:rsidRPr="000850E2">
        <w:rPr>
          <w:rFonts w:eastAsia="TimesNewRoman"/>
          <w:snapToGrid/>
          <w:szCs w:val="22"/>
          <w:lang w:val="lt-LT"/>
        </w:rPr>
        <w:t xml:space="preserve"> </w:t>
      </w:r>
      <w:r w:rsidRPr="000850E2">
        <w:rPr>
          <w:rFonts w:eastAsia="TimesNewRoman"/>
          <w:snapToGrid/>
          <w:szCs w:val="22"/>
          <w:lang w:val="lt-LT"/>
        </w:rPr>
        <w:t>vyresniems pacientams. Jeigu pacientui pasireiškia sunkus viduriavimas, pykinimas arba vėmimas, gali tekti</w:t>
      </w:r>
      <w:r w:rsidR="00A5289E" w:rsidRPr="000850E2">
        <w:rPr>
          <w:rFonts w:eastAsia="TimesNewRoman"/>
          <w:snapToGrid/>
          <w:szCs w:val="22"/>
          <w:lang w:val="lt-LT"/>
        </w:rPr>
        <w:t xml:space="preserve"> </w:t>
      </w:r>
      <w:r w:rsidRPr="000850E2">
        <w:rPr>
          <w:rFonts w:eastAsia="TimesNewRoman"/>
          <w:snapToGrid/>
          <w:szCs w:val="22"/>
          <w:lang w:val="lt-LT"/>
        </w:rPr>
        <w:t xml:space="preserve">nutraukti gydymą </w:t>
      </w:r>
      <w:proofErr w:type="spellStart"/>
      <w:r w:rsidRPr="000850E2">
        <w:rPr>
          <w:rFonts w:eastAsia="TimesNewRoman"/>
          <w:snapToGrid/>
          <w:szCs w:val="22"/>
          <w:lang w:val="lt-LT"/>
        </w:rPr>
        <w:t>apremilastu</w:t>
      </w:r>
      <w:proofErr w:type="spellEnd"/>
      <w:r w:rsidRPr="000850E2">
        <w:rPr>
          <w:rFonts w:eastAsia="TimesNewRoman"/>
          <w:snapToGrid/>
          <w:szCs w:val="22"/>
          <w:lang w:val="lt-LT"/>
        </w:rPr>
        <w:t>.</w:t>
      </w:r>
    </w:p>
    <w:p w14:paraId="351D5FBA" w14:textId="77777777" w:rsidR="00A5289E" w:rsidRPr="000850E2" w:rsidRDefault="00A5289E" w:rsidP="00F53348">
      <w:pPr>
        <w:widowControl w:val="0"/>
        <w:tabs>
          <w:tab w:val="clear" w:pos="567"/>
        </w:tabs>
        <w:spacing w:line="240" w:lineRule="auto"/>
        <w:rPr>
          <w:rFonts w:eastAsia="TimesNewRoman"/>
          <w:snapToGrid/>
          <w:szCs w:val="22"/>
          <w:lang w:val="lt-LT"/>
        </w:rPr>
      </w:pPr>
    </w:p>
    <w:p w14:paraId="42EE3F08" w14:textId="77777777" w:rsidR="00F53348" w:rsidRPr="000850E2" w:rsidRDefault="00F53348" w:rsidP="00F53348">
      <w:pPr>
        <w:widowControl w:val="0"/>
        <w:tabs>
          <w:tab w:val="clear" w:pos="567"/>
        </w:tabs>
        <w:spacing w:line="240" w:lineRule="auto"/>
        <w:rPr>
          <w:rFonts w:eastAsia="TimesNewRoman"/>
          <w:snapToGrid/>
          <w:szCs w:val="22"/>
          <w:u w:val="single"/>
          <w:lang w:val="lt-LT"/>
        </w:rPr>
      </w:pPr>
      <w:r w:rsidRPr="000850E2">
        <w:rPr>
          <w:rFonts w:eastAsia="TimesNewRoman"/>
          <w:snapToGrid/>
          <w:szCs w:val="22"/>
          <w:u w:val="single"/>
          <w:lang w:val="lt-LT"/>
        </w:rPr>
        <w:t>Psichikos sutrikimai</w:t>
      </w:r>
    </w:p>
    <w:p w14:paraId="48F4F54A" w14:textId="77777777" w:rsidR="00841950" w:rsidRPr="000850E2" w:rsidRDefault="00841950" w:rsidP="00F53348">
      <w:pPr>
        <w:widowControl w:val="0"/>
        <w:tabs>
          <w:tab w:val="clear" w:pos="567"/>
        </w:tabs>
        <w:spacing w:line="240" w:lineRule="auto"/>
        <w:rPr>
          <w:rFonts w:eastAsia="TimesNewRoman"/>
          <w:snapToGrid/>
          <w:szCs w:val="22"/>
          <w:lang w:val="lt-LT"/>
        </w:rPr>
      </w:pPr>
    </w:p>
    <w:p w14:paraId="6E0068BF" w14:textId="1D35970D" w:rsidR="00F53348" w:rsidRPr="000850E2" w:rsidRDefault="00F53348" w:rsidP="00F53348">
      <w:pPr>
        <w:widowControl w:val="0"/>
        <w:tabs>
          <w:tab w:val="clear" w:pos="567"/>
        </w:tabs>
        <w:spacing w:line="240" w:lineRule="auto"/>
        <w:rPr>
          <w:rFonts w:eastAsia="TimesNewRoman"/>
          <w:snapToGrid/>
          <w:szCs w:val="22"/>
          <w:lang w:val="lt-LT"/>
        </w:rPr>
      </w:pPr>
      <w:proofErr w:type="spellStart"/>
      <w:r w:rsidRPr="000850E2">
        <w:rPr>
          <w:rFonts w:eastAsia="TimesNewRoman"/>
          <w:snapToGrid/>
          <w:szCs w:val="22"/>
          <w:lang w:val="lt-LT"/>
        </w:rPr>
        <w:t>Apremilasto</w:t>
      </w:r>
      <w:proofErr w:type="spellEnd"/>
      <w:r w:rsidRPr="000850E2">
        <w:rPr>
          <w:rFonts w:eastAsia="TimesNewRoman"/>
          <w:snapToGrid/>
          <w:szCs w:val="22"/>
          <w:lang w:val="lt-LT"/>
        </w:rPr>
        <w:t xml:space="preserve"> vartojimas yra susijęs su padidėjusia psichikos sutrikimų, tokių kaip nemiga ir depresija, rizika.</w:t>
      </w:r>
      <w:r w:rsidR="00A5289E" w:rsidRPr="000850E2">
        <w:rPr>
          <w:rFonts w:eastAsia="TimesNewRoman"/>
          <w:snapToGrid/>
          <w:szCs w:val="22"/>
          <w:lang w:val="lt-LT"/>
        </w:rPr>
        <w:t xml:space="preserve"> </w:t>
      </w:r>
      <w:r w:rsidRPr="000850E2">
        <w:rPr>
          <w:rFonts w:eastAsia="TimesNewRoman"/>
          <w:snapToGrid/>
          <w:szCs w:val="22"/>
          <w:lang w:val="lt-LT"/>
        </w:rPr>
        <w:t xml:space="preserve">Buvo nustatyta minčių apie savižudybę ir </w:t>
      </w:r>
      <w:r w:rsidR="00A5289E" w:rsidRPr="000850E2">
        <w:rPr>
          <w:rFonts w:eastAsia="TimesNewRoman"/>
          <w:snapToGrid/>
          <w:szCs w:val="22"/>
          <w:lang w:val="lt-LT"/>
        </w:rPr>
        <w:t>su savižudybe susijusio elgesio</w:t>
      </w:r>
      <w:r w:rsidRPr="000850E2">
        <w:rPr>
          <w:rFonts w:eastAsia="TimesNewRoman"/>
          <w:snapToGrid/>
          <w:szCs w:val="22"/>
          <w:lang w:val="lt-LT"/>
        </w:rPr>
        <w:t>, įskaitant savižudybę, atvejų, vaist</w:t>
      </w:r>
      <w:r w:rsidR="00A5289E" w:rsidRPr="000850E2">
        <w:rPr>
          <w:rFonts w:eastAsia="TimesNewRoman"/>
          <w:snapToGrid/>
          <w:szCs w:val="22"/>
          <w:lang w:val="lt-LT"/>
        </w:rPr>
        <w:t>inio preparat</w:t>
      </w:r>
      <w:r w:rsidRPr="000850E2">
        <w:rPr>
          <w:rFonts w:eastAsia="TimesNewRoman"/>
          <w:snapToGrid/>
          <w:szCs w:val="22"/>
          <w:lang w:val="lt-LT"/>
        </w:rPr>
        <w:t>o skiriant</w:t>
      </w:r>
      <w:r w:rsidR="00A5289E" w:rsidRPr="000850E2">
        <w:rPr>
          <w:rFonts w:eastAsia="TimesNewRoman"/>
          <w:snapToGrid/>
          <w:szCs w:val="22"/>
          <w:lang w:val="lt-LT"/>
        </w:rPr>
        <w:t xml:space="preserve"> </w:t>
      </w:r>
      <w:r w:rsidRPr="000850E2">
        <w:rPr>
          <w:rFonts w:eastAsia="TimesNewRoman"/>
          <w:snapToGrid/>
          <w:szCs w:val="22"/>
          <w:lang w:val="lt-LT"/>
        </w:rPr>
        <w:t>pacientams, anksčiau sirgusiems depresija arba ja nesirgusiems (žr. 4.8</w:t>
      </w:r>
      <w:r w:rsidR="00A5289E" w:rsidRPr="000850E2">
        <w:rPr>
          <w:rFonts w:eastAsia="TimesNewRoman"/>
          <w:snapToGrid/>
          <w:szCs w:val="22"/>
          <w:lang w:val="lt-LT"/>
        </w:rPr>
        <w:t> </w:t>
      </w:r>
      <w:r w:rsidRPr="000850E2">
        <w:rPr>
          <w:rFonts w:eastAsia="TimesNewRoman"/>
          <w:snapToGrid/>
          <w:szCs w:val="22"/>
          <w:lang w:val="lt-LT"/>
        </w:rPr>
        <w:t>skyrių). Jeigu pacientams anksčiau</w:t>
      </w:r>
      <w:r w:rsidR="00705789" w:rsidRPr="000850E2">
        <w:rPr>
          <w:rFonts w:eastAsia="TimesNewRoman"/>
          <w:snapToGrid/>
          <w:szCs w:val="22"/>
          <w:lang w:val="lt-LT"/>
        </w:rPr>
        <w:t xml:space="preserve"> buvo pasireiškę</w:t>
      </w:r>
      <w:r w:rsidRPr="000850E2">
        <w:rPr>
          <w:rFonts w:eastAsia="TimesNewRoman"/>
          <w:snapToGrid/>
          <w:szCs w:val="22"/>
          <w:lang w:val="lt-LT"/>
        </w:rPr>
        <w:t xml:space="preserve"> arba šiuo metu </w:t>
      </w:r>
      <w:r w:rsidR="00705789" w:rsidRPr="000850E2">
        <w:rPr>
          <w:rFonts w:eastAsia="TimesNewRoman"/>
          <w:snapToGrid/>
          <w:szCs w:val="22"/>
          <w:lang w:val="lt-LT"/>
        </w:rPr>
        <w:t>yra</w:t>
      </w:r>
      <w:r w:rsidRPr="000850E2">
        <w:rPr>
          <w:rFonts w:eastAsia="TimesNewRoman"/>
          <w:snapToGrid/>
          <w:szCs w:val="22"/>
          <w:lang w:val="lt-LT"/>
        </w:rPr>
        <w:t xml:space="preserve"> psichikos sutrikimų simptomų arba </w:t>
      </w:r>
      <w:r w:rsidR="00705789" w:rsidRPr="000850E2">
        <w:rPr>
          <w:rFonts w:eastAsia="TimesNewRoman"/>
          <w:snapToGrid/>
          <w:szCs w:val="22"/>
          <w:lang w:val="lt-LT"/>
        </w:rPr>
        <w:t>tuo pat metu skiriamas</w:t>
      </w:r>
      <w:r w:rsidRPr="000850E2">
        <w:rPr>
          <w:rFonts w:eastAsia="TimesNewRoman"/>
          <w:snapToGrid/>
          <w:szCs w:val="22"/>
          <w:lang w:val="lt-LT"/>
        </w:rPr>
        <w:t xml:space="preserve"> gydym</w:t>
      </w:r>
      <w:r w:rsidR="00D516EF">
        <w:rPr>
          <w:rFonts w:eastAsia="TimesNewRoman"/>
          <w:snapToGrid/>
          <w:szCs w:val="22"/>
          <w:lang w:val="lt-LT"/>
        </w:rPr>
        <w:t>as</w:t>
      </w:r>
      <w:r w:rsidR="00705789" w:rsidRPr="000850E2">
        <w:rPr>
          <w:rFonts w:eastAsia="TimesNewRoman"/>
          <w:snapToGrid/>
          <w:szCs w:val="22"/>
          <w:lang w:val="lt-LT"/>
        </w:rPr>
        <w:t xml:space="preserve"> </w:t>
      </w:r>
      <w:r w:rsidRPr="000850E2">
        <w:rPr>
          <w:rFonts w:eastAsia="TimesNewRoman"/>
          <w:snapToGrid/>
          <w:szCs w:val="22"/>
          <w:lang w:val="lt-LT"/>
        </w:rPr>
        <w:t>kitais vaistiniais preparatais, kurie gali sukelti psichikos sutrikimų, prieš pradedant arba tęsiant gydymą</w:t>
      </w:r>
      <w:r w:rsidR="00705789" w:rsidRPr="000850E2">
        <w:rPr>
          <w:rFonts w:eastAsia="TimesNewRoman"/>
          <w:snapToGrid/>
          <w:szCs w:val="22"/>
          <w:lang w:val="lt-LT"/>
        </w:rPr>
        <w:t xml:space="preserve"> </w:t>
      </w:r>
      <w:proofErr w:type="spellStart"/>
      <w:r w:rsidRPr="000850E2">
        <w:rPr>
          <w:rFonts w:eastAsia="TimesNewRoman"/>
          <w:snapToGrid/>
          <w:szCs w:val="22"/>
          <w:lang w:val="lt-LT"/>
        </w:rPr>
        <w:t>apremilastu</w:t>
      </w:r>
      <w:proofErr w:type="spellEnd"/>
      <w:r w:rsidRPr="000850E2">
        <w:rPr>
          <w:rFonts w:eastAsia="TimesNewRoman"/>
          <w:snapToGrid/>
          <w:szCs w:val="22"/>
          <w:lang w:val="lt-LT"/>
        </w:rPr>
        <w:t xml:space="preserve"> būtina atidžiai įvertinti naudos ir rizikos santykį. Pacientams ir juos prižiūrintiems asmenims turi</w:t>
      </w:r>
      <w:r w:rsidR="00D516EF">
        <w:rPr>
          <w:rFonts w:eastAsia="TimesNewRoman"/>
          <w:snapToGrid/>
          <w:szCs w:val="22"/>
          <w:lang w:val="lt-LT"/>
        </w:rPr>
        <w:t xml:space="preserve"> </w:t>
      </w:r>
      <w:r w:rsidRPr="000850E2">
        <w:rPr>
          <w:rFonts w:eastAsia="TimesNewRoman"/>
          <w:snapToGrid/>
          <w:szCs w:val="22"/>
          <w:lang w:val="lt-LT"/>
        </w:rPr>
        <w:t>būti paaiškinta, kad jie turi informuoti vaistin</w:t>
      </w:r>
      <w:r w:rsidR="00D516EF">
        <w:rPr>
          <w:rFonts w:eastAsia="TimesNewRoman"/>
          <w:snapToGrid/>
          <w:szCs w:val="22"/>
          <w:lang w:val="lt-LT"/>
        </w:rPr>
        <w:t>io</w:t>
      </w:r>
      <w:r w:rsidRPr="000850E2">
        <w:rPr>
          <w:rFonts w:eastAsia="TimesNewRoman"/>
          <w:snapToGrid/>
          <w:szCs w:val="22"/>
          <w:lang w:val="lt-LT"/>
        </w:rPr>
        <w:t xml:space="preserve"> preparat</w:t>
      </w:r>
      <w:r w:rsidR="00D516EF">
        <w:rPr>
          <w:rFonts w:eastAsia="TimesNewRoman"/>
          <w:snapToGrid/>
          <w:szCs w:val="22"/>
          <w:lang w:val="lt-LT"/>
        </w:rPr>
        <w:t>o</w:t>
      </w:r>
      <w:r w:rsidRPr="000850E2">
        <w:rPr>
          <w:rFonts w:eastAsia="TimesNewRoman"/>
          <w:snapToGrid/>
          <w:szCs w:val="22"/>
          <w:lang w:val="lt-LT"/>
        </w:rPr>
        <w:t xml:space="preserve"> </w:t>
      </w:r>
      <w:r w:rsidR="00705789" w:rsidRPr="000850E2">
        <w:rPr>
          <w:rFonts w:eastAsia="TimesNewRoman"/>
          <w:snapToGrid/>
          <w:szCs w:val="22"/>
          <w:lang w:val="lt-LT"/>
        </w:rPr>
        <w:t>skyrusį</w:t>
      </w:r>
      <w:r w:rsidRPr="000850E2">
        <w:rPr>
          <w:rFonts w:eastAsia="TimesNewRoman"/>
          <w:snapToGrid/>
          <w:szCs w:val="22"/>
          <w:lang w:val="lt-LT"/>
        </w:rPr>
        <w:t xml:space="preserve"> gydytoją apie visus elgesio ir nuotaikos</w:t>
      </w:r>
      <w:r w:rsidR="00705789" w:rsidRPr="000850E2">
        <w:rPr>
          <w:rFonts w:eastAsia="TimesNewRoman"/>
          <w:snapToGrid/>
          <w:szCs w:val="22"/>
          <w:lang w:val="lt-LT"/>
        </w:rPr>
        <w:t xml:space="preserve"> </w:t>
      </w:r>
      <w:r w:rsidRPr="000850E2">
        <w:rPr>
          <w:rFonts w:eastAsia="TimesNewRoman"/>
          <w:snapToGrid/>
          <w:szCs w:val="22"/>
          <w:lang w:val="lt-LT"/>
        </w:rPr>
        <w:t>pasikeitimus bei mintis apie savižudybę. Jeigu pacientui pasireiškia nauj</w:t>
      </w:r>
      <w:r w:rsidR="00D516EF">
        <w:rPr>
          <w:rFonts w:eastAsia="TimesNewRoman"/>
          <w:snapToGrid/>
          <w:szCs w:val="22"/>
          <w:lang w:val="lt-LT"/>
        </w:rPr>
        <w:t>ų</w:t>
      </w:r>
      <w:r w:rsidRPr="000850E2">
        <w:rPr>
          <w:rFonts w:eastAsia="TimesNewRoman"/>
          <w:snapToGrid/>
          <w:szCs w:val="22"/>
          <w:lang w:val="lt-LT"/>
        </w:rPr>
        <w:t xml:space="preserve"> arba pa</w:t>
      </w:r>
      <w:r w:rsidR="009B5F40">
        <w:rPr>
          <w:rFonts w:eastAsia="TimesNewRoman"/>
          <w:snapToGrid/>
          <w:szCs w:val="22"/>
          <w:lang w:val="lt-LT"/>
        </w:rPr>
        <w:t>sunkėja</w:t>
      </w:r>
      <w:r w:rsidRPr="000850E2">
        <w:rPr>
          <w:rFonts w:eastAsia="TimesNewRoman"/>
          <w:snapToGrid/>
          <w:szCs w:val="22"/>
          <w:lang w:val="lt-LT"/>
        </w:rPr>
        <w:t xml:space="preserve"> esami psichikos</w:t>
      </w:r>
      <w:r w:rsidR="00705789" w:rsidRPr="000850E2">
        <w:rPr>
          <w:rFonts w:eastAsia="TimesNewRoman"/>
          <w:snapToGrid/>
          <w:szCs w:val="22"/>
          <w:lang w:val="lt-LT"/>
        </w:rPr>
        <w:t xml:space="preserve"> </w:t>
      </w:r>
      <w:r w:rsidRPr="000850E2">
        <w:rPr>
          <w:rFonts w:eastAsia="TimesNewRoman"/>
          <w:snapToGrid/>
          <w:szCs w:val="22"/>
          <w:lang w:val="lt-LT"/>
        </w:rPr>
        <w:t>sutrikimų simptomai, atsiranda minčių apie savižudybę ar band</w:t>
      </w:r>
      <w:r w:rsidR="00705789" w:rsidRPr="000850E2">
        <w:rPr>
          <w:rFonts w:eastAsia="TimesNewRoman"/>
          <w:snapToGrid/>
          <w:szCs w:val="22"/>
          <w:lang w:val="lt-LT"/>
        </w:rPr>
        <w:t>oma</w:t>
      </w:r>
      <w:r w:rsidRPr="000850E2">
        <w:rPr>
          <w:rFonts w:eastAsia="TimesNewRoman"/>
          <w:snapToGrid/>
          <w:szCs w:val="22"/>
          <w:lang w:val="lt-LT"/>
        </w:rPr>
        <w:t xml:space="preserve"> nusižudyti, gydymą </w:t>
      </w:r>
      <w:proofErr w:type="spellStart"/>
      <w:r w:rsidRPr="000850E2">
        <w:rPr>
          <w:rFonts w:eastAsia="TimesNewRoman"/>
          <w:snapToGrid/>
          <w:szCs w:val="22"/>
          <w:lang w:val="lt-LT"/>
        </w:rPr>
        <w:t>apremilastu</w:t>
      </w:r>
      <w:proofErr w:type="spellEnd"/>
      <w:r w:rsidR="00705789" w:rsidRPr="000850E2">
        <w:rPr>
          <w:rFonts w:eastAsia="TimesNewRoman"/>
          <w:snapToGrid/>
          <w:szCs w:val="22"/>
          <w:lang w:val="lt-LT"/>
        </w:rPr>
        <w:t xml:space="preserve"> </w:t>
      </w:r>
      <w:r w:rsidRPr="000850E2">
        <w:rPr>
          <w:rFonts w:eastAsia="TimesNewRoman"/>
          <w:snapToGrid/>
          <w:szCs w:val="22"/>
          <w:lang w:val="lt-LT"/>
        </w:rPr>
        <w:t>rekomenduojama nutraukti.</w:t>
      </w:r>
    </w:p>
    <w:p w14:paraId="20BF516A" w14:textId="77777777" w:rsidR="00A5289E" w:rsidRPr="000850E2" w:rsidRDefault="00A5289E" w:rsidP="00F53348">
      <w:pPr>
        <w:widowControl w:val="0"/>
        <w:tabs>
          <w:tab w:val="clear" w:pos="567"/>
        </w:tabs>
        <w:spacing w:line="240" w:lineRule="auto"/>
        <w:rPr>
          <w:rFonts w:eastAsia="TimesNewRoman"/>
          <w:snapToGrid/>
          <w:szCs w:val="22"/>
          <w:lang w:val="lt-LT"/>
        </w:rPr>
      </w:pPr>
    </w:p>
    <w:p w14:paraId="66A303E1" w14:textId="77777777" w:rsidR="00F53348" w:rsidRPr="000850E2" w:rsidRDefault="00F53348" w:rsidP="00F53348">
      <w:pPr>
        <w:widowControl w:val="0"/>
        <w:tabs>
          <w:tab w:val="clear" w:pos="567"/>
        </w:tabs>
        <w:spacing w:line="240" w:lineRule="auto"/>
        <w:rPr>
          <w:rFonts w:eastAsia="TimesNewRoman"/>
          <w:snapToGrid/>
          <w:szCs w:val="22"/>
          <w:u w:val="single"/>
          <w:lang w:val="lt-LT"/>
        </w:rPr>
      </w:pPr>
      <w:r w:rsidRPr="000850E2">
        <w:rPr>
          <w:rFonts w:eastAsia="TimesNewRoman"/>
          <w:snapToGrid/>
          <w:szCs w:val="22"/>
          <w:u w:val="single"/>
          <w:lang w:val="lt-LT"/>
        </w:rPr>
        <w:t>Sunkus inkstų funkcijos sutrikimas</w:t>
      </w:r>
    </w:p>
    <w:p w14:paraId="16D8CDAB" w14:textId="77777777" w:rsidR="00841950" w:rsidRPr="000850E2" w:rsidRDefault="00841950" w:rsidP="00F53348">
      <w:pPr>
        <w:widowControl w:val="0"/>
        <w:tabs>
          <w:tab w:val="clear" w:pos="567"/>
        </w:tabs>
        <w:spacing w:line="240" w:lineRule="auto"/>
        <w:rPr>
          <w:rFonts w:eastAsia="TimesNewRoman"/>
          <w:snapToGrid/>
          <w:szCs w:val="22"/>
          <w:lang w:val="lt-LT"/>
        </w:rPr>
      </w:pPr>
    </w:p>
    <w:p w14:paraId="1656E76D" w14:textId="77777777" w:rsidR="00F53348" w:rsidRPr="000850E2" w:rsidRDefault="00F53348" w:rsidP="00F53348">
      <w:pPr>
        <w:widowControl w:val="0"/>
        <w:tabs>
          <w:tab w:val="clear" w:pos="567"/>
        </w:tabs>
        <w:spacing w:line="240" w:lineRule="auto"/>
        <w:rPr>
          <w:rFonts w:eastAsia="TimesNewRoman"/>
          <w:snapToGrid/>
          <w:szCs w:val="22"/>
          <w:lang w:val="lt-LT"/>
        </w:rPr>
      </w:pPr>
      <w:r w:rsidRPr="000850E2">
        <w:rPr>
          <w:rFonts w:eastAsia="TimesNewRoman"/>
          <w:snapToGrid/>
          <w:szCs w:val="22"/>
          <w:lang w:val="lt-LT"/>
        </w:rPr>
        <w:t xml:space="preserve">Pacientams, kuriems yra sunkus inkstų sutrikimas, </w:t>
      </w:r>
      <w:proofErr w:type="spellStart"/>
      <w:r w:rsidR="00A5289E" w:rsidRPr="000850E2">
        <w:rPr>
          <w:rFonts w:eastAsia="TimesNewRoman"/>
          <w:snapToGrid/>
          <w:szCs w:val="22"/>
          <w:lang w:val="lt-LT"/>
        </w:rPr>
        <w:t>Imaplix</w:t>
      </w:r>
      <w:proofErr w:type="spellEnd"/>
      <w:r w:rsidRPr="000850E2">
        <w:rPr>
          <w:rFonts w:eastAsia="TimesNewRoman"/>
          <w:snapToGrid/>
          <w:szCs w:val="22"/>
          <w:lang w:val="lt-LT"/>
        </w:rPr>
        <w:t xml:space="preserve"> dozę reikia sumažinti iki 30</w:t>
      </w:r>
      <w:r w:rsidR="00A87582">
        <w:rPr>
          <w:rFonts w:eastAsia="TimesNewRoman"/>
          <w:snapToGrid/>
          <w:szCs w:val="22"/>
          <w:lang w:val="lt-LT"/>
        </w:rPr>
        <w:t> mg</w:t>
      </w:r>
      <w:r w:rsidRPr="000850E2">
        <w:rPr>
          <w:rFonts w:eastAsia="TimesNewRoman"/>
          <w:snapToGrid/>
          <w:szCs w:val="22"/>
          <w:lang w:val="lt-LT"/>
        </w:rPr>
        <w:t xml:space="preserve"> dozės, vartojamos</w:t>
      </w:r>
      <w:r w:rsidR="00841950" w:rsidRPr="000850E2">
        <w:rPr>
          <w:rFonts w:eastAsia="TimesNewRoman"/>
          <w:snapToGrid/>
          <w:szCs w:val="22"/>
          <w:lang w:val="lt-LT"/>
        </w:rPr>
        <w:t xml:space="preserve"> </w:t>
      </w:r>
      <w:r w:rsidRPr="000850E2">
        <w:rPr>
          <w:rFonts w:eastAsia="TimesNewRoman"/>
          <w:snapToGrid/>
          <w:szCs w:val="22"/>
          <w:lang w:val="lt-LT"/>
        </w:rPr>
        <w:t>kartą per parą (žr. 4.2 ir 5.2</w:t>
      </w:r>
      <w:r w:rsidR="00A5289E" w:rsidRPr="000850E2">
        <w:rPr>
          <w:rFonts w:eastAsia="TimesNewRoman"/>
          <w:snapToGrid/>
          <w:szCs w:val="22"/>
          <w:lang w:val="lt-LT"/>
        </w:rPr>
        <w:t> </w:t>
      </w:r>
      <w:r w:rsidRPr="000850E2">
        <w:rPr>
          <w:rFonts w:eastAsia="TimesNewRoman"/>
          <w:snapToGrid/>
          <w:szCs w:val="22"/>
          <w:lang w:val="lt-LT"/>
        </w:rPr>
        <w:t>skyrius).</w:t>
      </w:r>
    </w:p>
    <w:p w14:paraId="1EF8ECF5" w14:textId="77777777" w:rsidR="00841950" w:rsidRPr="000850E2" w:rsidRDefault="00841950" w:rsidP="00F53348">
      <w:pPr>
        <w:widowControl w:val="0"/>
        <w:tabs>
          <w:tab w:val="clear" w:pos="567"/>
        </w:tabs>
        <w:spacing w:line="240" w:lineRule="auto"/>
        <w:rPr>
          <w:rFonts w:eastAsia="TimesNewRoman"/>
          <w:snapToGrid/>
          <w:szCs w:val="22"/>
          <w:lang w:val="lt-LT"/>
        </w:rPr>
      </w:pPr>
    </w:p>
    <w:p w14:paraId="4EA73ADC" w14:textId="77777777" w:rsidR="00F53348" w:rsidRPr="000850E2" w:rsidRDefault="00F53348" w:rsidP="00F53348">
      <w:pPr>
        <w:widowControl w:val="0"/>
        <w:tabs>
          <w:tab w:val="clear" w:pos="567"/>
        </w:tabs>
        <w:spacing w:line="240" w:lineRule="auto"/>
        <w:rPr>
          <w:rFonts w:eastAsia="TimesNewRoman"/>
          <w:snapToGrid/>
          <w:szCs w:val="22"/>
          <w:u w:val="single"/>
          <w:lang w:val="lt-LT"/>
        </w:rPr>
      </w:pPr>
      <w:r w:rsidRPr="000850E2">
        <w:rPr>
          <w:rFonts w:eastAsia="TimesNewRoman"/>
          <w:snapToGrid/>
          <w:szCs w:val="22"/>
          <w:u w:val="single"/>
          <w:lang w:val="lt-LT"/>
        </w:rPr>
        <w:t>Per mažai sveriantys pacientai</w:t>
      </w:r>
    </w:p>
    <w:p w14:paraId="0089EB2F" w14:textId="77777777" w:rsidR="00841950" w:rsidRPr="000850E2" w:rsidRDefault="00841950" w:rsidP="00F53348">
      <w:pPr>
        <w:widowControl w:val="0"/>
        <w:tabs>
          <w:tab w:val="clear" w:pos="567"/>
        </w:tabs>
        <w:spacing w:line="240" w:lineRule="auto"/>
        <w:rPr>
          <w:rFonts w:eastAsia="TimesNewRoman"/>
          <w:snapToGrid/>
          <w:szCs w:val="22"/>
          <w:lang w:val="lt-LT"/>
        </w:rPr>
      </w:pPr>
    </w:p>
    <w:p w14:paraId="461014B5" w14:textId="77777777" w:rsidR="00F53348" w:rsidRPr="000850E2" w:rsidRDefault="00F53348" w:rsidP="00F53348">
      <w:pPr>
        <w:widowControl w:val="0"/>
        <w:tabs>
          <w:tab w:val="clear" w:pos="567"/>
        </w:tabs>
        <w:spacing w:line="240" w:lineRule="auto"/>
        <w:rPr>
          <w:rFonts w:eastAsia="TimesNewRoman"/>
          <w:snapToGrid/>
          <w:szCs w:val="22"/>
          <w:lang w:val="lt-LT"/>
        </w:rPr>
      </w:pPr>
      <w:r w:rsidRPr="000850E2">
        <w:rPr>
          <w:rFonts w:eastAsia="TimesNewRoman"/>
          <w:snapToGrid/>
          <w:szCs w:val="22"/>
          <w:lang w:val="lt-LT"/>
        </w:rPr>
        <w:t xml:space="preserve">Pacientų, kurie gydymo pradžioje </w:t>
      </w:r>
      <w:r w:rsidR="00841950" w:rsidRPr="000850E2">
        <w:rPr>
          <w:rFonts w:eastAsia="TimesNewRoman"/>
          <w:snapToGrid/>
          <w:szCs w:val="22"/>
          <w:lang w:val="lt-LT"/>
        </w:rPr>
        <w:t xml:space="preserve">sveria </w:t>
      </w:r>
      <w:r w:rsidRPr="000850E2">
        <w:rPr>
          <w:rFonts w:eastAsia="TimesNewRoman"/>
          <w:snapToGrid/>
          <w:szCs w:val="22"/>
          <w:lang w:val="lt-LT"/>
        </w:rPr>
        <w:t>per mažai, kūno svorį reikia reguliariai tikrinti. Pasireiškus</w:t>
      </w:r>
      <w:r w:rsidR="00841950" w:rsidRPr="000850E2">
        <w:rPr>
          <w:rFonts w:eastAsia="TimesNewRoman"/>
          <w:snapToGrid/>
          <w:szCs w:val="22"/>
          <w:lang w:val="lt-LT"/>
        </w:rPr>
        <w:t xml:space="preserve"> </w:t>
      </w:r>
      <w:r w:rsidRPr="000850E2">
        <w:rPr>
          <w:rFonts w:eastAsia="TimesNewRoman"/>
          <w:snapToGrid/>
          <w:szCs w:val="22"/>
          <w:lang w:val="lt-LT"/>
        </w:rPr>
        <w:t xml:space="preserve">nepaaiškinamam ir kliniškai reikšmingam </w:t>
      </w:r>
      <w:r w:rsidR="00841950" w:rsidRPr="000850E2">
        <w:rPr>
          <w:rFonts w:eastAsia="TimesNewRoman"/>
          <w:snapToGrid/>
          <w:szCs w:val="22"/>
          <w:lang w:val="lt-LT"/>
        </w:rPr>
        <w:t xml:space="preserve">kūno </w:t>
      </w:r>
      <w:r w:rsidRPr="000850E2">
        <w:rPr>
          <w:rFonts w:eastAsia="TimesNewRoman"/>
          <w:snapToGrid/>
          <w:szCs w:val="22"/>
          <w:lang w:val="lt-LT"/>
        </w:rPr>
        <w:t xml:space="preserve">svorio </w:t>
      </w:r>
      <w:r w:rsidR="00841950" w:rsidRPr="000850E2">
        <w:rPr>
          <w:rFonts w:eastAsia="TimesNewRoman"/>
          <w:snapToGrid/>
          <w:szCs w:val="22"/>
          <w:lang w:val="lt-LT"/>
        </w:rPr>
        <w:t>mažėjimui</w:t>
      </w:r>
      <w:r w:rsidRPr="000850E2">
        <w:rPr>
          <w:rFonts w:eastAsia="TimesNewRoman"/>
          <w:snapToGrid/>
          <w:szCs w:val="22"/>
          <w:lang w:val="lt-LT"/>
        </w:rPr>
        <w:t xml:space="preserve">, šiuos pacientus turi įvertinti gydytojas ir </w:t>
      </w:r>
      <w:r w:rsidR="00841950" w:rsidRPr="000850E2">
        <w:rPr>
          <w:rFonts w:eastAsia="TimesNewRoman"/>
          <w:snapToGrid/>
          <w:szCs w:val="22"/>
          <w:lang w:val="lt-LT"/>
        </w:rPr>
        <w:t xml:space="preserve">būtina </w:t>
      </w:r>
      <w:r w:rsidRPr="000850E2">
        <w:rPr>
          <w:rFonts w:eastAsia="TimesNewRoman"/>
          <w:snapToGrid/>
          <w:szCs w:val="22"/>
          <w:lang w:val="lt-LT"/>
        </w:rPr>
        <w:t xml:space="preserve">apsvarstyti, ar nereikia </w:t>
      </w:r>
      <w:r w:rsidR="00841950" w:rsidRPr="000850E2">
        <w:rPr>
          <w:rFonts w:eastAsia="TimesNewRoman"/>
          <w:snapToGrid/>
          <w:szCs w:val="22"/>
          <w:lang w:val="lt-LT"/>
        </w:rPr>
        <w:t xml:space="preserve">nutraukti </w:t>
      </w:r>
      <w:r w:rsidRPr="000850E2">
        <w:rPr>
          <w:rFonts w:eastAsia="TimesNewRoman"/>
          <w:snapToGrid/>
          <w:szCs w:val="22"/>
          <w:lang w:val="lt-LT"/>
        </w:rPr>
        <w:t>gydymo.</w:t>
      </w:r>
    </w:p>
    <w:p w14:paraId="71F74B27" w14:textId="77777777" w:rsidR="00F53348" w:rsidRPr="000850E2" w:rsidRDefault="00F53348" w:rsidP="00F53348">
      <w:pPr>
        <w:widowControl w:val="0"/>
        <w:tabs>
          <w:tab w:val="clear" w:pos="567"/>
        </w:tabs>
        <w:spacing w:line="240" w:lineRule="auto"/>
        <w:rPr>
          <w:rFonts w:eastAsia="TimesNewRoman"/>
          <w:snapToGrid/>
          <w:szCs w:val="22"/>
          <w:lang w:val="lt-LT"/>
        </w:rPr>
      </w:pPr>
    </w:p>
    <w:p w14:paraId="370B15F3" w14:textId="77777777" w:rsidR="00841950" w:rsidRPr="000850E2" w:rsidRDefault="00841950" w:rsidP="00F53348">
      <w:pPr>
        <w:widowControl w:val="0"/>
        <w:tabs>
          <w:tab w:val="clear" w:pos="567"/>
        </w:tabs>
        <w:spacing w:line="240" w:lineRule="auto"/>
        <w:rPr>
          <w:rFonts w:eastAsia="TimesNewRoman"/>
          <w:snapToGrid/>
          <w:szCs w:val="22"/>
          <w:u w:val="single"/>
          <w:lang w:val="lt-LT"/>
        </w:rPr>
      </w:pPr>
      <w:r w:rsidRPr="000850E2">
        <w:rPr>
          <w:rFonts w:eastAsia="TimesNewRoman"/>
          <w:snapToGrid/>
          <w:szCs w:val="22"/>
          <w:u w:val="single"/>
          <w:lang w:val="lt-LT"/>
        </w:rPr>
        <w:t>Pagalbinės medžiagos, kurių poveikis žinomas</w:t>
      </w:r>
    </w:p>
    <w:p w14:paraId="3F55CBA4" w14:textId="77777777" w:rsidR="00841950" w:rsidRPr="000850E2" w:rsidRDefault="00841950" w:rsidP="00F53348">
      <w:pPr>
        <w:widowControl w:val="0"/>
        <w:tabs>
          <w:tab w:val="clear" w:pos="567"/>
        </w:tabs>
        <w:spacing w:line="240" w:lineRule="auto"/>
        <w:rPr>
          <w:rFonts w:eastAsia="TimesNewRoman"/>
          <w:snapToGrid/>
          <w:szCs w:val="22"/>
          <w:lang w:val="lt-LT"/>
        </w:rPr>
      </w:pPr>
    </w:p>
    <w:p w14:paraId="59722D8A" w14:textId="77777777" w:rsidR="00776FBE" w:rsidRPr="000850E2" w:rsidRDefault="00841950" w:rsidP="00F53348">
      <w:pPr>
        <w:widowControl w:val="0"/>
        <w:tabs>
          <w:tab w:val="clear" w:pos="567"/>
        </w:tabs>
        <w:spacing w:line="240" w:lineRule="auto"/>
        <w:rPr>
          <w:snapToGrid/>
          <w:szCs w:val="22"/>
          <w:lang w:val="lt-LT"/>
        </w:rPr>
      </w:pPr>
      <w:proofErr w:type="spellStart"/>
      <w:r w:rsidRPr="000850E2">
        <w:rPr>
          <w:rFonts w:eastAsia="TimesNewRoman"/>
          <w:snapToGrid/>
          <w:szCs w:val="22"/>
          <w:lang w:val="lt-LT"/>
        </w:rPr>
        <w:t>Imaplix</w:t>
      </w:r>
      <w:proofErr w:type="spellEnd"/>
      <w:r w:rsidRPr="000850E2">
        <w:rPr>
          <w:rFonts w:eastAsia="TimesNewRoman"/>
          <w:snapToGrid/>
          <w:szCs w:val="22"/>
          <w:lang w:val="lt-LT"/>
        </w:rPr>
        <w:t xml:space="preserve"> sudėtyje yra l</w:t>
      </w:r>
      <w:r w:rsidR="00F53348" w:rsidRPr="000850E2">
        <w:rPr>
          <w:rFonts w:eastAsia="TimesNewRoman"/>
          <w:snapToGrid/>
          <w:szCs w:val="22"/>
          <w:lang w:val="lt-LT"/>
        </w:rPr>
        <w:t>aktozės</w:t>
      </w:r>
      <w:r w:rsidRPr="000850E2">
        <w:rPr>
          <w:rFonts w:eastAsia="TimesNewRoman"/>
          <w:snapToGrid/>
          <w:szCs w:val="22"/>
          <w:lang w:val="lt-LT"/>
        </w:rPr>
        <w:t xml:space="preserve">. </w:t>
      </w:r>
      <w:r w:rsidR="00F53348" w:rsidRPr="000850E2">
        <w:rPr>
          <w:rFonts w:eastAsia="TimesNewRoman"/>
          <w:snapToGrid/>
          <w:szCs w:val="22"/>
          <w:lang w:val="lt-LT"/>
        </w:rPr>
        <w:t>Šio vaistinio preparato negalima vartoti pacientams, kuriems nustatytas retas paveldimas sutrikimas –</w:t>
      </w:r>
      <w:r w:rsidRPr="000850E2">
        <w:rPr>
          <w:rFonts w:eastAsia="TimesNewRoman"/>
          <w:snapToGrid/>
          <w:szCs w:val="22"/>
          <w:lang w:val="lt-LT"/>
        </w:rPr>
        <w:t xml:space="preserve"> </w:t>
      </w:r>
      <w:proofErr w:type="spellStart"/>
      <w:r w:rsidR="00F53348" w:rsidRPr="000850E2">
        <w:rPr>
          <w:rFonts w:eastAsia="TimesNewRoman"/>
          <w:snapToGrid/>
          <w:szCs w:val="22"/>
          <w:lang w:val="lt-LT"/>
        </w:rPr>
        <w:t>galaktozės</w:t>
      </w:r>
      <w:proofErr w:type="spellEnd"/>
      <w:r w:rsidR="00F53348" w:rsidRPr="000850E2">
        <w:rPr>
          <w:rFonts w:eastAsia="TimesNewRoman"/>
          <w:snapToGrid/>
          <w:szCs w:val="22"/>
          <w:lang w:val="lt-LT"/>
        </w:rPr>
        <w:t xml:space="preserve"> netoleravimas, visiškas laktazės stygius arba gliukozės ir </w:t>
      </w:r>
      <w:proofErr w:type="spellStart"/>
      <w:r w:rsidR="00F53348" w:rsidRPr="000850E2">
        <w:rPr>
          <w:rFonts w:eastAsia="TimesNewRoman"/>
          <w:snapToGrid/>
          <w:szCs w:val="22"/>
          <w:lang w:val="lt-LT"/>
        </w:rPr>
        <w:t>galaktozės</w:t>
      </w:r>
      <w:proofErr w:type="spellEnd"/>
      <w:r w:rsidR="00F53348" w:rsidRPr="000850E2">
        <w:rPr>
          <w:rFonts w:eastAsia="TimesNewRoman"/>
          <w:snapToGrid/>
          <w:szCs w:val="22"/>
          <w:lang w:val="lt-LT"/>
        </w:rPr>
        <w:t xml:space="preserve"> </w:t>
      </w:r>
      <w:proofErr w:type="spellStart"/>
      <w:r w:rsidR="00F53348" w:rsidRPr="000850E2">
        <w:rPr>
          <w:rFonts w:eastAsia="TimesNewRoman"/>
          <w:snapToGrid/>
          <w:szCs w:val="22"/>
          <w:lang w:val="lt-LT"/>
        </w:rPr>
        <w:t>malabsorbcija</w:t>
      </w:r>
      <w:proofErr w:type="spellEnd"/>
      <w:r w:rsidR="00F53348" w:rsidRPr="000850E2">
        <w:rPr>
          <w:rFonts w:eastAsia="TimesNewRoman"/>
          <w:snapToGrid/>
          <w:szCs w:val="22"/>
          <w:lang w:val="lt-LT"/>
        </w:rPr>
        <w:t>.</w:t>
      </w:r>
      <w:r w:rsidR="00F53348" w:rsidRPr="000850E2">
        <w:rPr>
          <w:rFonts w:eastAsia="TimesNewRoman"/>
          <w:snapToGrid/>
          <w:szCs w:val="22"/>
          <w:lang w:val="lt-LT"/>
        </w:rPr>
        <w:cr/>
      </w:r>
    </w:p>
    <w:p w14:paraId="0C49F49B" w14:textId="2BF0919C" w:rsidR="00230DA4" w:rsidRPr="000850E2" w:rsidRDefault="00230DA4" w:rsidP="00230DA4">
      <w:pPr>
        <w:widowControl w:val="0"/>
        <w:tabs>
          <w:tab w:val="clear" w:pos="567"/>
        </w:tabs>
        <w:spacing w:line="240" w:lineRule="auto"/>
        <w:rPr>
          <w:snapToGrid/>
          <w:szCs w:val="22"/>
          <w:lang w:val="lt-LT"/>
        </w:rPr>
      </w:pPr>
      <w:r w:rsidRPr="000850E2">
        <w:rPr>
          <w:snapToGrid/>
          <w:szCs w:val="22"/>
          <w:lang w:val="lt-LT"/>
        </w:rPr>
        <w:t xml:space="preserve">Šio vaistinio preparato </w:t>
      </w:r>
      <w:r w:rsidR="00E2769F">
        <w:rPr>
          <w:snapToGrid/>
          <w:szCs w:val="22"/>
          <w:lang w:val="lt-LT"/>
        </w:rPr>
        <w:t xml:space="preserve">plėvele dengtoje </w:t>
      </w:r>
      <w:r w:rsidR="009A0C0C">
        <w:rPr>
          <w:snapToGrid/>
          <w:szCs w:val="22"/>
          <w:lang w:val="lt-LT"/>
        </w:rPr>
        <w:t>tabletėje</w:t>
      </w:r>
      <w:r w:rsidRPr="000850E2">
        <w:rPr>
          <w:snapToGrid/>
          <w:szCs w:val="22"/>
          <w:lang w:val="lt-LT"/>
        </w:rPr>
        <w:t xml:space="preserve"> yra mažiau kaip 1</w:t>
      </w:r>
      <w:r w:rsidR="00A87582">
        <w:rPr>
          <w:rFonts w:eastAsia="TimesNewRoman"/>
          <w:snapToGrid/>
          <w:szCs w:val="22"/>
          <w:lang w:val="lt-LT"/>
        </w:rPr>
        <w:t> </w:t>
      </w:r>
      <w:proofErr w:type="spellStart"/>
      <w:r w:rsidR="00A87582">
        <w:rPr>
          <w:rFonts w:eastAsia="TimesNewRoman"/>
          <w:snapToGrid/>
          <w:szCs w:val="22"/>
          <w:lang w:val="lt-LT"/>
        </w:rPr>
        <w:t>mm</w:t>
      </w:r>
      <w:r w:rsidRPr="000850E2">
        <w:rPr>
          <w:snapToGrid/>
          <w:szCs w:val="22"/>
          <w:lang w:val="lt-LT"/>
        </w:rPr>
        <w:t>ol</w:t>
      </w:r>
      <w:proofErr w:type="spellEnd"/>
      <w:r w:rsidRPr="000850E2">
        <w:rPr>
          <w:snapToGrid/>
          <w:szCs w:val="22"/>
          <w:lang w:val="lt-LT"/>
        </w:rPr>
        <w:t xml:space="preserve"> (23</w:t>
      </w:r>
      <w:r w:rsidR="00A87582">
        <w:rPr>
          <w:rFonts w:eastAsia="TimesNewRoman"/>
          <w:snapToGrid/>
          <w:szCs w:val="22"/>
          <w:lang w:val="lt-LT"/>
        </w:rPr>
        <w:t> mg</w:t>
      </w:r>
      <w:r w:rsidRPr="000850E2">
        <w:rPr>
          <w:snapToGrid/>
          <w:szCs w:val="22"/>
          <w:lang w:val="lt-LT"/>
        </w:rPr>
        <w:t>) natrio, t. y. jis beveik neturi reikšmės.</w:t>
      </w:r>
    </w:p>
    <w:p w14:paraId="0C39A040" w14:textId="77777777" w:rsidR="00776FBE" w:rsidRPr="000850E2" w:rsidRDefault="00776FBE" w:rsidP="00AB3C1A">
      <w:pPr>
        <w:widowControl w:val="0"/>
        <w:tabs>
          <w:tab w:val="clear" w:pos="567"/>
        </w:tabs>
        <w:spacing w:line="240" w:lineRule="auto"/>
        <w:ind w:left="567" w:hanging="567"/>
        <w:rPr>
          <w:snapToGrid/>
          <w:szCs w:val="22"/>
          <w:lang w:val="lt-LT"/>
        </w:rPr>
      </w:pPr>
    </w:p>
    <w:p w14:paraId="19C564BC" w14:textId="77777777" w:rsidR="00776FBE" w:rsidRPr="000850E2" w:rsidRDefault="00776FBE" w:rsidP="00AB3C1A">
      <w:pPr>
        <w:widowControl w:val="0"/>
        <w:spacing w:line="240" w:lineRule="auto"/>
        <w:ind w:left="567" w:hanging="567"/>
        <w:outlineLvl w:val="2"/>
        <w:rPr>
          <w:b/>
          <w:snapToGrid/>
          <w:kern w:val="28"/>
          <w:szCs w:val="22"/>
          <w:lang w:val="lt-LT"/>
        </w:rPr>
      </w:pPr>
      <w:r w:rsidRPr="000850E2">
        <w:rPr>
          <w:b/>
          <w:snapToGrid/>
          <w:kern w:val="28"/>
          <w:szCs w:val="22"/>
          <w:lang w:val="lt-LT"/>
        </w:rPr>
        <w:lastRenderedPageBreak/>
        <w:t>4.5</w:t>
      </w:r>
      <w:r w:rsidRPr="000850E2">
        <w:rPr>
          <w:b/>
          <w:snapToGrid/>
          <w:kern w:val="28"/>
          <w:szCs w:val="22"/>
          <w:lang w:val="lt-LT"/>
        </w:rPr>
        <w:tab/>
        <w:t>Sąveika su kitais vaistiniais preparatais ir kitokia sąveika</w:t>
      </w:r>
    </w:p>
    <w:p w14:paraId="44B63D97" w14:textId="77777777" w:rsidR="00776FBE" w:rsidRPr="000850E2" w:rsidRDefault="00776FBE" w:rsidP="00AB3C1A">
      <w:pPr>
        <w:widowControl w:val="0"/>
        <w:tabs>
          <w:tab w:val="clear" w:pos="567"/>
        </w:tabs>
        <w:spacing w:line="240" w:lineRule="auto"/>
        <w:ind w:left="567" w:hanging="567"/>
        <w:rPr>
          <w:bCs/>
          <w:snapToGrid/>
          <w:szCs w:val="22"/>
          <w:lang w:val="lt-LT"/>
        </w:rPr>
      </w:pPr>
    </w:p>
    <w:p w14:paraId="1E6593AA" w14:textId="41951EA6" w:rsidR="00B262F0" w:rsidRPr="000850E2" w:rsidRDefault="00B262F0" w:rsidP="00B262F0">
      <w:pPr>
        <w:widowControl w:val="0"/>
        <w:tabs>
          <w:tab w:val="clear" w:pos="567"/>
        </w:tabs>
        <w:autoSpaceDE w:val="0"/>
        <w:autoSpaceDN w:val="0"/>
        <w:adjustRightInd w:val="0"/>
        <w:spacing w:line="240" w:lineRule="auto"/>
        <w:rPr>
          <w:rFonts w:eastAsia="TimesNewRoman"/>
          <w:snapToGrid/>
          <w:szCs w:val="22"/>
          <w:lang w:val="lt-LT"/>
        </w:rPr>
      </w:pPr>
      <w:r w:rsidRPr="000850E2">
        <w:rPr>
          <w:rFonts w:eastAsia="TimesNewRoman"/>
          <w:snapToGrid/>
          <w:szCs w:val="22"/>
          <w:lang w:val="lt-LT"/>
        </w:rPr>
        <w:t>Kartu vartojant stipr</w:t>
      </w:r>
      <w:r w:rsidR="004D3BB2">
        <w:rPr>
          <w:rFonts w:eastAsia="TimesNewRoman"/>
          <w:snapToGrid/>
          <w:szCs w:val="22"/>
          <w:lang w:val="lt-LT"/>
        </w:rPr>
        <w:t>aus</w:t>
      </w:r>
      <w:r w:rsidRPr="000850E2">
        <w:rPr>
          <w:rFonts w:eastAsia="TimesNewRoman"/>
          <w:snapToGrid/>
          <w:szCs w:val="22"/>
          <w:lang w:val="lt-LT"/>
        </w:rPr>
        <w:t xml:space="preserve"> </w:t>
      </w:r>
      <w:proofErr w:type="spellStart"/>
      <w:r w:rsidRPr="000850E2">
        <w:rPr>
          <w:rFonts w:eastAsia="TimesNewRoman"/>
          <w:snapToGrid/>
          <w:szCs w:val="22"/>
          <w:lang w:val="lt-LT"/>
        </w:rPr>
        <w:t>citochromo</w:t>
      </w:r>
      <w:proofErr w:type="spellEnd"/>
      <w:r w:rsidRPr="000850E2">
        <w:rPr>
          <w:rFonts w:eastAsia="TimesNewRoman"/>
          <w:snapToGrid/>
          <w:szCs w:val="22"/>
          <w:lang w:val="lt-LT"/>
        </w:rPr>
        <w:t xml:space="preserve"> P450 3A4 (CYP3A4) fermento </w:t>
      </w:r>
      <w:proofErr w:type="spellStart"/>
      <w:r w:rsidRPr="000850E2">
        <w:rPr>
          <w:rFonts w:eastAsia="TimesNewRoman"/>
          <w:snapToGrid/>
          <w:szCs w:val="22"/>
          <w:lang w:val="lt-LT"/>
        </w:rPr>
        <w:t>induktori</w:t>
      </w:r>
      <w:r w:rsidR="004D3BB2">
        <w:rPr>
          <w:rFonts w:eastAsia="TimesNewRoman"/>
          <w:snapToGrid/>
          <w:szCs w:val="22"/>
          <w:lang w:val="lt-LT"/>
        </w:rPr>
        <w:t>aus</w:t>
      </w:r>
      <w:proofErr w:type="spellEnd"/>
      <w:r w:rsidRPr="000850E2">
        <w:rPr>
          <w:rFonts w:eastAsia="TimesNewRoman"/>
          <w:snapToGrid/>
          <w:szCs w:val="22"/>
          <w:lang w:val="lt-LT"/>
        </w:rPr>
        <w:t xml:space="preserve"> </w:t>
      </w:r>
      <w:proofErr w:type="spellStart"/>
      <w:r w:rsidRPr="000850E2">
        <w:rPr>
          <w:rFonts w:eastAsia="TimesNewRoman"/>
          <w:snapToGrid/>
          <w:szCs w:val="22"/>
          <w:lang w:val="lt-LT"/>
        </w:rPr>
        <w:t>rifampicin</w:t>
      </w:r>
      <w:r w:rsidR="004D3BB2">
        <w:rPr>
          <w:rFonts w:eastAsia="TimesNewRoman"/>
          <w:snapToGrid/>
          <w:szCs w:val="22"/>
          <w:lang w:val="lt-LT"/>
        </w:rPr>
        <w:t>o</w:t>
      </w:r>
      <w:proofErr w:type="spellEnd"/>
      <w:r w:rsidRPr="000850E2">
        <w:rPr>
          <w:rFonts w:eastAsia="TimesNewRoman"/>
          <w:snapToGrid/>
          <w:szCs w:val="22"/>
          <w:lang w:val="lt-LT"/>
        </w:rPr>
        <w:t>, sumažėjo sisteminė</w:t>
      </w:r>
      <w:r w:rsidR="00A019B1" w:rsidRPr="000850E2">
        <w:rPr>
          <w:rFonts w:eastAsia="TimesNewRoman"/>
          <w:snapToGrid/>
          <w:szCs w:val="22"/>
          <w:lang w:val="lt-LT"/>
        </w:rPr>
        <w:t xml:space="preserve"> </w:t>
      </w:r>
      <w:proofErr w:type="spellStart"/>
      <w:r w:rsidRPr="000850E2">
        <w:rPr>
          <w:rFonts w:eastAsia="TimesNewRoman"/>
          <w:snapToGrid/>
          <w:szCs w:val="22"/>
          <w:lang w:val="lt-LT"/>
        </w:rPr>
        <w:t>apremilasto</w:t>
      </w:r>
      <w:proofErr w:type="spellEnd"/>
      <w:r w:rsidRPr="000850E2">
        <w:rPr>
          <w:rFonts w:eastAsia="TimesNewRoman"/>
          <w:snapToGrid/>
          <w:szCs w:val="22"/>
          <w:lang w:val="lt-LT"/>
        </w:rPr>
        <w:t xml:space="preserve"> ekspozicija, dėl to gali sumažėti </w:t>
      </w:r>
      <w:proofErr w:type="spellStart"/>
      <w:r w:rsidRPr="000850E2">
        <w:rPr>
          <w:rFonts w:eastAsia="TimesNewRoman"/>
          <w:snapToGrid/>
          <w:szCs w:val="22"/>
          <w:lang w:val="lt-LT"/>
        </w:rPr>
        <w:t>apremilasto</w:t>
      </w:r>
      <w:proofErr w:type="spellEnd"/>
      <w:r w:rsidRPr="000850E2">
        <w:rPr>
          <w:rFonts w:eastAsia="TimesNewRoman"/>
          <w:snapToGrid/>
          <w:szCs w:val="22"/>
          <w:lang w:val="lt-LT"/>
        </w:rPr>
        <w:t xml:space="preserve"> veiksmingumas. Todėl vartoti stipri</w:t>
      </w:r>
      <w:r w:rsidR="004D3BB2">
        <w:rPr>
          <w:rFonts w:eastAsia="TimesNewRoman"/>
          <w:snapToGrid/>
          <w:szCs w:val="22"/>
          <w:lang w:val="lt-LT"/>
        </w:rPr>
        <w:t>ų</w:t>
      </w:r>
      <w:r w:rsidRPr="000850E2">
        <w:rPr>
          <w:rFonts w:eastAsia="TimesNewRoman"/>
          <w:snapToGrid/>
          <w:szCs w:val="22"/>
          <w:lang w:val="lt-LT"/>
        </w:rPr>
        <w:t xml:space="preserve"> CYP3A4</w:t>
      </w:r>
      <w:r w:rsidR="00A019B1" w:rsidRPr="000850E2">
        <w:rPr>
          <w:rFonts w:eastAsia="TimesNewRoman"/>
          <w:snapToGrid/>
          <w:szCs w:val="22"/>
          <w:lang w:val="lt-LT"/>
        </w:rPr>
        <w:t xml:space="preserve"> </w:t>
      </w:r>
      <w:r w:rsidRPr="000850E2">
        <w:rPr>
          <w:rFonts w:eastAsia="TimesNewRoman"/>
          <w:snapToGrid/>
          <w:szCs w:val="22"/>
          <w:lang w:val="lt-LT"/>
        </w:rPr>
        <w:t xml:space="preserve">fermentų </w:t>
      </w:r>
      <w:proofErr w:type="spellStart"/>
      <w:r w:rsidRPr="000850E2">
        <w:rPr>
          <w:rFonts w:eastAsia="TimesNewRoman"/>
          <w:snapToGrid/>
          <w:szCs w:val="22"/>
          <w:lang w:val="lt-LT"/>
        </w:rPr>
        <w:t>induktori</w:t>
      </w:r>
      <w:r w:rsidR="004D3BB2">
        <w:rPr>
          <w:rFonts w:eastAsia="TimesNewRoman"/>
          <w:snapToGrid/>
          <w:szCs w:val="22"/>
          <w:lang w:val="lt-LT"/>
        </w:rPr>
        <w:t>ų</w:t>
      </w:r>
      <w:proofErr w:type="spellEnd"/>
      <w:r w:rsidRPr="000850E2">
        <w:rPr>
          <w:rFonts w:eastAsia="TimesNewRoman"/>
          <w:snapToGrid/>
          <w:szCs w:val="22"/>
          <w:lang w:val="lt-LT"/>
        </w:rPr>
        <w:t xml:space="preserve"> (pvz., </w:t>
      </w:r>
      <w:proofErr w:type="spellStart"/>
      <w:r w:rsidRPr="000850E2">
        <w:rPr>
          <w:rFonts w:eastAsia="TimesNewRoman"/>
          <w:snapToGrid/>
          <w:szCs w:val="22"/>
          <w:lang w:val="lt-LT"/>
        </w:rPr>
        <w:t>rifampicin</w:t>
      </w:r>
      <w:r w:rsidR="004D3BB2">
        <w:rPr>
          <w:rFonts w:eastAsia="TimesNewRoman"/>
          <w:snapToGrid/>
          <w:szCs w:val="22"/>
          <w:lang w:val="lt-LT"/>
        </w:rPr>
        <w:t>o</w:t>
      </w:r>
      <w:proofErr w:type="spellEnd"/>
      <w:r w:rsidRPr="000850E2">
        <w:rPr>
          <w:rFonts w:eastAsia="TimesNewRoman"/>
          <w:snapToGrid/>
          <w:szCs w:val="22"/>
          <w:lang w:val="lt-LT"/>
        </w:rPr>
        <w:t xml:space="preserve">, </w:t>
      </w:r>
      <w:proofErr w:type="spellStart"/>
      <w:r w:rsidRPr="000850E2">
        <w:rPr>
          <w:rFonts w:eastAsia="TimesNewRoman"/>
          <w:snapToGrid/>
          <w:szCs w:val="22"/>
          <w:lang w:val="lt-LT"/>
        </w:rPr>
        <w:t>fenobarbital</w:t>
      </w:r>
      <w:r w:rsidR="004D3BB2">
        <w:rPr>
          <w:rFonts w:eastAsia="TimesNewRoman"/>
          <w:snapToGrid/>
          <w:szCs w:val="22"/>
          <w:lang w:val="lt-LT"/>
        </w:rPr>
        <w:t>io</w:t>
      </w:r>
      <w:proofErr w:type="spellEnd"/>
      <w:r w:rsidRPr="000850E2">
        <w:rPr>
          <w:rFonts w:eastAsia="TimesNewRoman"/>
          <w:snapToGrid/>
          <w:szCs w:val="22"/>
          <w:lang w:val="lt-LT"/>
        </w:rPr>
        <w:t xml:space="preserve">, </w:t>
      </w:r>
      <w:proofErr w:type="spellStart"/>
      <w:r w:rsidRPr="000850E2">
        <w:rPr>
          <w:rFonts w:eastAsia="TimesNewRoman"/>
          <w:snapToGrid/>
          <w:szCs w:val="22"/>
          <w:lang w:val="lt-LT"/>
        </w:rPr>
        <w:t>karbamazepin</w:t>
      </w:r>
      <w:r w:rsidR="004D3BB2">
        <w:rPr>
          <w:rFonts w:eastAsia="TimesNewRoman"/>
          <w:snapToGrid/>
          <w:szCs w:val="22"/>
          <w:lang w:val="lt-LT"/>
        </w:rPr>
        <w:t>o</w:t>
      </w:r>
      <w:proofErr w:type="spellEnd"/>
      <w:r w:rsidRPr="000850E2">
        <w:rPr>
          <w:rFonts w:eastAsia="TimesNewRoman"/>
          <w:snapToGrid/>
          <w:szCs w:val="22"/>
          <w:lang w:val="lt-LT"/>
        </w:rPr>
        <w:t xml:space="preserve">, </w:t>
      </w:r>
      <w:proofErr w:type="spellStart"/>
      <w:r w:rsidRPr="000850E2">
        <w:rPr>
          <w:rFonts w:eastAsia="TimesNewRoman"/>
          <w:snapToGrid/>
          <w:szCs w:val="22"/>
          <w:lang w:val="lt-LT"/>
        </w:rPr>
        <w:t>fenitoin</w:t>
      </w:r>
      <w:r w:rsidR="004D3BB2">
        <w:rPr>
          <w:rFonts w:eastAsia="TimesNewRoman"/>
          <w:snapToGrid/>
          <w:szCs w:val="22"/>
          <w:lang w:val="lt-LT"/>
        </w:rPr>
        <w:t>o</w:t>
      </w:r>
      <w:proofErr w:type="spellEnd"/>
      <w:r w:rsidRPr="000850E2">
        <w:rPr>
          <w:rFonts w:eastAsia="TimesNewRoman"/>
          <w:snapToGrid/>
          <w:szCs w:val="22"/>
          <w:lang w:val="lt-LT"/>
        </w:rPr>
        <w:t xml:space="preserve"> ir </w:t>
      </w:r>
      <w:r w:rsidR="004D3BB2">
        <w:rPr>
          <w:rFonts w:eastAsia="TimesNewRoman"/>
          <w:snapToGrid/>
          <w:szCs w:val="22"/>
          <w:lang w:val="lt-LT"/>
        </w:rPr>
        <w:t>j</w:t>
      </w:r>
      <w:r w:rsidR="004D3BB2" w:rsidRPr="004D3BB2">
        <w:rPr>
          <w:rFonts w:eastAsia="TimesNewRoman"/>
          <w:snapToGrid/>
          <w:szCs w:val="22"/>
          <w:lang w:val="lt-LT"/>
        </w:rPr>
        <w:t>onažolių žolė</w:t>
      </w:r>
      <w:r w:rsidR="004D3BB2">
        <w:rPr>
          <w:rFonts w:eastAsia="TimesNewRoman"/>
          <w:snapToGrid/>
          <w:szCs w:val="22"/>
          <w:lang w:val="lt-LT"/>
        </w:rPr>
        <w:t>s</w:t>
      </w:r>
      <w:r w:rsidRPr="000850E2">
        <w:rPr>
          <w:rFonts w:eastAsia="TimesNewRoman"/>
          <w:snapToGrid/>
          <w:szCs w:val="22"/>
          <w:lang w:val="lt-LT"/>
        </w:rPr>
        <w:t xml:space="preserve"> </w:t>
      </w:r>
      <w:r w:rsidR="004D3BB2">
        <w:rPr>
          <w:rFonts w:eastAsia="TimesNewRoman"/>
          <w:snapToGrid/>
          <w:szCs w:val="22"/>
          <w:lang w:val="lt-LT"/>
        </w:rPr>
        <w:t xml:space="preserve">vaistinių </w:t>
      </w:r>
      <w:r w:rsidRPr="000850E2">
        <w:rPr>
          <w:rFonts w:eastAsia="TimesNewRoman"/>
          <w:snapToGrid/>
          <w:szCs w:val="22"/>
          <w:lang w:val="lt-LT"/>
        </w:rPr>
        <w:t>preparat</w:t>
      </w:r>
      <w:r w:rsidR="004D3BB2">
        <w:rPr>
          <w:rFonts w:eastAsia="TimesNewRoman"/>
          <w:snapToGrid/>
          <w:szCs w:val="22"/>
          <w:lang w:val="lt-LT"/>
        </w:rPr>
        <w:t>ų</w:t>
      </w:r>
      <w:r w:rsidRPr="000850E2">
        <w:rPr>
          <w:rFonts w:eastAsia="TimesNewRoman"/>
          <w:snapToGrid/>
          <w:szCs w:val="22"/>
          <w:lang w:val="lt-LT"/>
        </w:rPr>
        <w:t>)</w:t>
      </w:r>
      <w:r w:rsidR="00A019B1" w:rsidRPr="000850E2">
        <w:rPr>
          <w:rFonts w:eastAsia="TimesNewRoman"/>
          <w:snapToGrid/>
          <w:szCs w:val="22"/>
          <w:lang w:val="lt-LT"/>
        </w:rPr>
        <w:t xml:space="preserve"> </w:t>
      </w:r>
      <w:r w:rsidRPr="000850E2">
        <w:rPr>
          <w:rFonts w:eastAsia="TimesNewRoman"/>
          <w:snapToGrid/>
          <w:szCs w:val="22"/>
          <w:lang w:val="lt-LT"/>
        </w:rPr>
        <w:t xml:space="preserve">kartu su </w:t>
      </w:r>
      <w:proofErr w:type="spellStart"/>
      <w:r w:rsidRPr="000850E2">
        <w:rPr>
          <w:rFonts w:eastAsia="TimesNewRoman"/>
          <w:snapToGrid/>
          <w:szCs w:val="22"/>
          <w:lang w:val="lt-LT"/>
        </w:rPr>
        <w:t>apremilastu</w:t>
      </w:r>
      <w:proofErr w:type="spellEnd"/>
      <w:r w:rsidRPr="000850E2">
        <w:rPr>
          <w:rFonts w:eastAsia="TimesNewRoman"/>
          <w:snapToGrid/>
          <w:szCs w:val="22"/>
          <w:lang w:val="lt-LT"/>
        </w:rPr>
        <w:t xml:space="preserve"> nerekomenduojama. Vartojant </w:t>
      </w:r>
      <w:proofErr w:type="spellStart"/>
      <w:r w:rsidRPr="000850E2">
        <w:rPr>
          <w:rFonts w:eastAsia="TimesNewRoman"/>
          <w:snapToGrid/>
          <w:szCs w:val="22"/>
          <w:lang w:val="lt-LT"/>
        </w:rPr>
        <w:t>apremilast</w:t>
      </w:r>
      <w:r w:rsidR="006A093F">
        <w:rPr>
          <w:rFonts w:eastAsia="TimesNewRoman"/>
          <w:snapToGrid/>
          <w:szCs w:val="22"/>
          <w:lang w:val="lt-LT"/>
        </w:rPr>
        <w:t>o</w:t>
      </w:r>
      <w:proofErr w:type="spellEnd"/>
      <w:r w:rsidRPr="000850E2">
        <w:rPr>
          <w:rFonts w:eastAsia="TimesNewRoman"/>
          <w:snapToGrid/>
          <w:szCs w:val="22"/>
          <w:lang w:val="lt-LT"/>
        </w:rPr>
        <w:t xml:space="preserve"> kartu su </w:t>
      </w:r>
      <w:r w:rsidR="00A019B1" w:rsidRPr="000850E2">
        <w:rPr>
          <w:rFonts w:eastAsia="TimesNewRoman"/>
          <w:snapToGrid/>
          <w:szCs w:val="22"/>
          <w:lang w:val="lt-LT"/>
        </w:rPr>
        <w:t>kartotinėmis</w:t>
      </w:r>
      <w:r w:rsidRPr="000850E2">
        <w:rPr>
          <w:rFonts w:eastAsia="TimesNewRoman"/>
          <w:snapToGrid/>
          <w:szCs w:val="22"/>
          <w:lang w:val="lt-LT"/>
        </w:rPr>
        <w:t xml:space="preserve"> </w:t>
      </w:r>
      <w:proofErr w:type="spellStart"/>
      <w:r w:rsidRPr="000850E2">
        <w:rPr>
          <w:rFonts w:eastAsia="TimesNewRoman"/>
          <w:snapToGrid/>
          <w:szCs w:val="22"/>
          <w:lang w:val="lt-LT"/>
        </w:rPr>
        <w:t>rifampicino</w:t>
      </w:r>
      <w:proofErr w:type="spellEnd"/>
      <w:r w:rsidR="00A019B1" w:rsidRPr="000850E2">
        <w:rPr>
          <w:rFonts w:eastAsia="TimesNewRoman"/>
          <w:snapToGrid/>
          <w:szCs w:val="22"/>
          <w:lang w:val="lt-LT"/>
        </w:rPr>
        <w:t xml:space="preserve"> </w:t>
      </w:r>
      <w:r w:rsidRPr="000850E2">
        <w:rPr>
          <w:rFonts w:eastAsia="TimesNewRoman"/>
          <w:snapToGrid/>
          <w:szCs w:val="22"/>
          <w:lang w:val="lt-LT"/>
        </w:rPr>
        <w:t xml:space="preserve">dozėmis, </w:t>
      </w:r>
      <w:proofErr w:type="spellStart"/>
      <w:r w:rsidRPr="000850E2">
        <w:rPr>
          <w:rFonts w:eastAsia="TimesNewRoman"/>
          <w:snapToGrid/>
          <w:szCs w:val="22"/>
          <w:lang w:val="lt-LT"/>
        </w:rPr>
        <w:t>apremilasto</w:t>
      </w:r>
      <w:proofErr w:type="spellEnd"/>
      <w:r w:rsidRPr="000850E2">
        <w:rPr>
          <w:rFonts w:eastAsia="TimesNewRoman"/>
          <w:snapToGrid/>
          <w:szCs w:val="22"/>
          <w:lang w:val="lt-LT"/>
        </w:rPr>
        <w:t xml:space="preserve"> plotas po koncentracijos </w:t>
      </w:r>
      <w:r w:rsidR="00A019B1" w:rsidRPr="000850E2">
        <w:rPr>
          <w:rFonts w:eastAsia="TimesNewRoman"/>
          <w:snapToGrid/>
          <w:szCs w:val="22"/>
          <w:lang w:val="lt-LT"/>
        </w:rPr>
        <w:t>kreive laiko atžvilgiu</w:t>
      </w:r>
      <w:r w:rsidRPr="000850E2">
        <w:rPr>
          <w:rFonts w:eastAsia="TimesNewRoman"/>
          <w:snapToGrid/>
          <w:szCs w:val="22"/>
          <w:lang w:val="lt-LT"/>
        </w:rPr>
        <w:t xml:space="preserve"> (AUC) bei didžiausia koncentracija </w:t>
      </w:r>
      <w:r w:rsidR="00A019B1" w:rsidRPr="000850E2">
        <w:rPr>
          <w:rFonts w:eastAsia="TimesNewRoman"/>
          <w:snapToGrid/>
          <w:szCs w:val="22"/>
          <w:lang w:val="lt-LT"/>
        </w:rPr>
        <w:t xml:space="preserve">kraujo </w:t>
      </w:r>
      <w:r w:rsidRPr="000850E2">
        <w:rPr>
          <w:rFonts w:eastAsia="TimesNewRoman"/>
          <w:snapToGrid/>
          <w:szCs w:val="22"/>
          <w:lang w:val="lt-LT"/>
        </w:rPr>
        <w:t>serume</w:t>
      </w:r>
      <w:r w:rsidR="00A019B1" w:rsidRPr="000850E2">
        <w:rPr>
          <w:rFonts w:eastAsia="TimesNewRoman"/>
          <w:snapToGrid/>
          <w:szCs w:val="22"/>
          <w:lang w:val="lt-LT"/>
        </w:rPr>
        <w:t xml:space="preserve"> </w:t>
      </w:r>
      <w:r w:rsidRPr="000850E2">
        <w:rPr>
          <w:rFonts w:eastAsia="TimesNewRoman"/>
          <w:snapToGrid/>
          <w:szCs w:val="22"/>
          <w:lang w:val="lt-LT"/>
        </w:rPr>
        <w:t>(</w:t>
      </w:r>
      <w:proofErr w:type="spellStart"/>
      <w:r w:rsidRPr="000850E2">
        <w:rPr>
          <w:rFonts w:eastAsia="TimesNewRoman"/>
          <w:snapToGrid/>
          <w:szCs w:val="22"/>
          <w:lang w:val="lt-LT"/>
        </w:rPr>
        <w:t>C</w:t>
      </w:r>
      <w:r w:rsidRPr="000850E2">
        <w:rPr>
          <w:rFonts w:eastAsia="TimesNewRoman"/>
          <w:snapToGrid/>
          <w:szCs w:val="22"/>
          <w:vertAlign w:val="subscript"/>
          <w:lang w:val="lt-LT"/>
        </w:rPr>
        <w:t>max</w:t>
      </w:r>
      <w:proofErr w:type="spellEnd"/>
      <w:r w:rsidRPr="000850E2">
        <w:rPr>
          <w:rFonts w:eastAsia="TimesNewRoman"/>
          <w:snapToGrid/>
          <w:szCs w:val="22"/>
          <w:lang w:val="lt-LT"/>
        </w:rPr>
        <w:t>) sumažėjo atitinkamai maždaug 72</w:t>
      </w:r>
      <w:r w:rsidR="009F17E0" w:rsidRPr="000850E2">
        <w:rPr>
          <w:rFonts w:eastAsia="TimesNewRoman"/>
          <w:snapToGrid/>
          <w:szCs w:val="22"/>
          <w:lang w:val="lt-LT"/>
        </w:rPr>
        <w:t> %</w:t>
      </w:r>
      <w:r w:rsidRPr="000850E2">
        <w:rPr>
          <w:rFonts w:eastAsia="TimesNewRoman"/>
          <w:snapToGrid/>
          <w:szCs w:val="22"/>
          <w:lang w:val="lt-LT"/>
        </w:rPr>
        <w:t xml:space="preserve"> ir 43</w:t>
      </w:r>
      <w:r w:rsidR="009F17E0" w:rsidRPr="000850E2">
        <w:rPr>
          <w:rFonts w:eastAsia="TimesNewRoman"/>
          <w:snapToGrid/>
          <w:szCs w:val="22"/>
          <w:lang w:val="lt-LT"/>
        </w:rPr>
        <w:t> %</w:t>
      </w:r>
      <w:r w:rsidRPr="000850E2">
        <w:rPr>
          <w:rFonts w:eastAsia="TimesNewRoman"/>
          <w:snapToGrid/>
          <w:szCs w:val="22"/>
          <w:lang w:val="lt-LT"/>
        </w:rPr>
        <w:t xml:space="preserve">. </w:t>
      </w:r>
      <w:r w:rsidR="00A019B1" w:rsidRPr="000850E2">
        <w:rPr>
          <w:rFonts w:eastAsia="TimesNewRoman"/>
          <w:snapToGrid/>
          <w:szCs w:val="22"/>
          <w:lang w:val="lt-LT"/>
        </w:rPr>
        <w:t>K</w:t>
      </w:r>
      <w:r w:rsidRPr="000850E2">
        <w:rPr>
          <w:rFonts w:eastAsia="TimesNewRoman"/>
          <w:snapToGrid/>
          <w:szCs w:val="22"/>
          <w:lang w:val="lt-LT"/>
        </w:rPr>
        <w:t xml:space="preserve">artu su stipriais CYP3A4 </w:t>
      </w:r>
      <w:proofErr w:type="spellStart"/>
      <w:r w:rsidR="00A019B1" w:rsidRPr="000850E2">
        <w:rPr>
          <w:rFonts w:eastAsia="TimesNewRoman"/>
          <w:snapToGrid/>
          <w:szCs w:val="22"/>
          <w:lang w:val="lt-LT"/>
        </w:rPr>
        <w:t>induktoriais</w:t>
      </w:r>
      <w:proofErr w:type="spellEnd"/>
      <w:r w:rsidR="00A019B1" w:rsidRPr="000850E2">
        <w:rPr>
          <w:rFonts w:eastAsia="TimesNewRoman"/>
          <w:snapToGrid/>
          <w:szCs w:val="22"/>
          <w:lang w:val="lt-LT"/>
        </w:rPr>
        <w:t xml:space="preserve"> </w:t>
      </w:r>
      <w:r w:rsidRPr="000850E2">
        <w:rPr>
          <w:rFonts w:eastAsia="TimesNewRoman"/>
          <w:snapToGrid/>
          <w:szCs w:val="22"/>
          <w:lang w:val="lt-LT"/>
        </w:rPr>
        <w:t xml:space="preserve">(pvz., </w:t>
      </w:r>
      <w:proofErr w:type="spellStart"/>
      <w:r w:rsidRPr="000850E2">
        <w:rPr>
          <w:rFonts w:eastAsia="TimesNewRoman"/>
          <w:snapToGrid/>
          <w:szCs w:val="22"/>
          <w:lang w:val="lt-LT"/>
        </w:rPr>
        <w:t>rifampicin</w:t>
      </w:r>
      <w:r w:rsidR="00A019B1" w:rsidRPr="000850E2">
        <w:rPr>
          <w:rFonts w:eastAsia="TimesNewRoman"/>
          <w:snapToGrid/>
          <w:szCs w:val="22"/>
          <w:lang w:val="lt-LT"/>
        </w:rPr>
        <w:t>u</w:t>
      </w:r>
      <w:proofErr w:type="spellEnd"/>
      <w:r w:rsidRPr="000850E2">
        <w:rPr>
          <w:rFonts w:eastAsia="TimesNewRoman"/>
          <w:snapToGrid/>
          <w:szCs w:val="22"/>
          <w:lang w:val="lt-LT"/>
        </w:rPr>
        <w:t>)</w:t>
      </w:r>
      <w:r w:rsidR="00A019B1" w:rsidRPr="000850E2">
        <w:rPr>
          <w:rFonts w:eastAsia="TimesNewRoman"/>
          <w:snapToGrid/>
          <w:szCs w:val="22"/>
          <w:lang w:val="lt-LT"/>
        </w:rPr>
        <w:t xml:space="preserve"> vartojamo </w:t>
      </w:r>
      <w:proofErr w:type="spellStart"/>
      <w:r w:rsidRPr="000850E2">
        <w:rPr>
          <w:rFonts w:eastAsia="TimesNewRoman"/>
          <w:snapToGrid/>
          <w:szCs w:val="22"/>
          <w:lang w:val="lt-LT"/>
        </w:rPr>
        <w:t>apremilasto</w:t>
      </w:r>
      <w:proofErr w:type="spellEnd"/>
      <w:r w:rsidRPr="000850E2">
        <w:rPr>
          <w:rFonts w:eastAsia="TimesNewRoman"/>
          <w:snapToGrid/>
          <w:szCs w:val="22"/>
          <w:lang w:val="lt-LT"/>
        </w:rPr>
        <w:t xml:space="preserve"> ekspozicija</w:t>
      </w:r>
      <w:r w:rsidR="00A019B1" w:rsidRPr="000850E2">
        <w:rPr>
          <w:rFonts w:eastAsia="TimesNewRoman"/>
          <w:snapToGrid/>
          <w:szCs w:val="22"/>
          <w:lang w:val="lt-LT"/>
        </w:rPr>
        <w:t xml:space="preserve"> sumažėja</w:t>
      </w:r>
      <w:r w:rsidRPr="000850E2">
        <w:rPr>
          <w:rFonts w:eastAsia="TimesNewRoman"/>
          <w:snapToGrid/>
          <w:szCs w:val="22"/>
          <w:lang w:val="lt-LT"/>
        </w:rPr>
        <w:t xml:space="preserve">, dėl to gali </w:t>
      </w:r>
      <w:r w:rsidR="00A019B1" w:rsidRPr="000850E2">
        <w:rPr>
          <w:rFonts w:eastAsia="TimesNewRoman"/>
          <w:snapToGrid/>
          <w:szCs w:val="22"/>
          <w:lang w:val="lt-LT"/>
        </w:rPr>
        <w:t>susilpnėti</w:t>
      </w:r>
      <w:r w:rsidRPr="000850E2">
        <w:rPr>
          <w:rFonts w:eastAsia="TimesNewRoman"/>
          <w:snapToGrid/>
          <w:szCs w:val="22"/>
          <w:lang w:val="lt-LT"/>
        </w:rPr>
        <w:t xml:space="preserve"> klinikinis atsakas.</w:t>
      </w:r>
    </w:p>
    <w:p w14:paraId="39DE9103" w14:textId="77777777" w:rsidR="00A019B1" w:rsidRPr="000850E2" w:rsidRDefault="00A019B1" w:rsidP="00B262F0">
      <w:pPr>
        <w:widowControl w:val="0"/>
        <w:tabs>
          <w:tab w:val="clear" w:pos="567"/>
        </w:tabs>
        <w:autoSpaceDE w:val="0"/>
        <w:autoSpaceDN w:val="0"/>
        <w:adjustRightInd w:val="0"/>
        <w:spacing w:line="240" w:lineRule="auto"/>
        <w:rPr>
          <w:rFonts w:eastAsia="TimesNewRoman"/>
          <w:snapToGrid/>
          <w:szCs w:val="22"/>
          <w:lang w:val="lt-LT"/>
        </w:rPr>
      </w:pPr>
    </w:p>
    <w:p w14:paraId="2A6DF908" w14:textId="080AE3B6" w:rsidR="00B262F0" w:rsidRPr="000850E2" w:rsidRDefault="00B262F0" w:rsidP="00B262F0">
      <w:pPr>
        <w:widowControl w:val="0"/>
        <w:tabs>
          <w:tab w:val="clear" w:pos="567"/>
        </w:tabs>
        <w:autoSpaceDE w:val="0"/>
        <w:autoSpaceDN w:val="0"/>
        <w:adjustRightInd w:val="0"/>
        <w:spacing w:line="240" w:lineRule="auto"/>
        <w:rPr>
          <w:rFonts w:eastAsia="TimesNewRoman"/>
          <w:snapToGrid/>
          <w:szCs w:val="22"/>
          <w:lang w:val="lt-LT"/>
        </w:rPr>
      </w:pPr>
      <w:r w:rsidRPr="000850E2">
        <w:rPr>
          <w:rFonts w:eastAsia="TimesNewRoman"/>
          <w:snapToGrid/>
          <w:szCs w:val="22"/>
          <w:lang w:val="lt-LT"/>
        </w:rPr>
        <w:t xml:space="preserve">Klinikinių tyrimų metu </w:t>
      </w:r>
      <w:proofErr w:type="spellStart"/>
      <w:r w:rsidRPr="000850E2">
        <w:rPr>
          <w:rFonts w:eastAsia="TimesNewRoman"/>
          <w:snapToGrid/>
          <w:szCs w:val="22"/>
          <w:lang w:val="lt-LT"/>
        </w:rPr>
        <w:t>apremilast</w:t>
      </w:r>
      <w:r w:rsidR="006A093F">
        <w:rPr>
          <w:rFonts w:eastAsia="TimesNewRoman"/>
          <w:snapToGrid/>
          <w:szCs w:val="22"/>
          <w:lang w:val="lt-LT"/>
        </w:rPr>
        <w:t>o</w:t>
      </w:r>
      <w:proofErr w:type="spellEnd"/>
      <w:r w:rsidRPr="000850E2">
        <w:rPr>
          <w:rFonts w:eastAsia="TimesNewRoman"/>
          <w:snapToGrid/>
          <w:szCs w:val="22"/>
          <w:lang w:val="lt-LT"/>
        </w:rPr>
        <w:t xml:space="preserve"> buvo vartojama kartu su vietine terapija (įskaitant kortikosteroidus,</w:t>
      </w:r>
      <w:r w:rsidR="00A019B1" w:rsidRPr="000850E2">
        <w:rPr>
          <w:rFonts w:eastAsia="TimesNewRoman"/>
          <w:snapToGrid/>
          <w:szCs w:val="22"/>
          <w:lang w:val="lt-LT"/>
        </w:rPr>
        <w:t xml:space="preserve"> </w:t>
      </w:r>
      <w:r w:rsidRPr="000850E2">
        <w:rPr>
          <w:rFonts w:eastAsia="TimesNewRoman"/>
          <w:snapToGrid/>
          <w:szCs w:val="22"/>
          <w:lang w:val="lt-LT"/>
        </w:rPr>
        <w:t xml:space="preserve">šampūnus, kurių sudėtyje yra deguto, salicilo rūgšties </w:t>
      </w:r>
      <w:r w:rsidR="007375AC">
        <w:rPr>
          <w:rFonts w:eastAsia="TimesNewRoman"/>
          <w:snapToGrid/>
          <w:szCs w:val="22"/>
          <w:lang w:val="lt-LT"/>
        </w:rPr>
        <w:t xml:space="preserve">vaistinius </w:t>
      </w:r>
      <w:r w:rsidRPr="000850E2">
        <w:rPr>
          <w:rFonts w:eastAsia="TimesNewRoman"/>
          <w:snapToGrid/>
          <w:szCs w:val="22"/>
          <w:lang w:val="lt-LT"/>
        </w:rPr>
        <w:t xml:space="preserve">preparatus galvos odai) ir UVB </w:t>
      </w:r>
      <w:proofErr w:type="spellStart"/>
      <w:r w:rsidRPr="000850E2">
        <w:rPr>
          <w:rFonts w:eastAsia="TimesNewRoman"/>
          <w:snapToGrid/>
          <w:szCs w:val="22"/>
          <w:lang w:val="lt-LT"/>
        </w:rPr>
        <w:t>fototerapija</w:t>
      </w:r>
      <w:proofErr w:type="spellEnd"/>
      <w:r w:rsidRPr="000850E2">
        <w:rPr>
          <w:rFonts w:eastAsia="TimesNewRoman"/>
          <w:snapToGrid/>
          <w:szCs w:val="22"/>
          <w:lang w:val="lt-LT"/>
        </w:rPr>
        <w:t>.</w:t>
      </w:r>
    </w:p>
    <w:p w14:paraId="57F772AF" w14:textId="77777777" w:rsidR="00A019B1" w:rsidRPr="000850E2" w:rsidRDefault="00A019B1" w:rsidP="00B262F0">
      <w:pPr>
        <w:widowControl w:val="0"/>
        <w:tabs>
          <w:tab w:val="clear" w:pos="567"/>
        </w:tabs>
        <w:autoSpaceDE w:val="0"/>
        <w:autoSpaceDN w:val="0"/>
        <w:adjustRightInd w:val="0"/>
        <w:spacing w:line="240" w:lineRule="auto"/>
        <w:rPr>
          <w:rFonts w:eastAsia="TimesNewRoman"/>
          <w:snapToGrid/>
          <w:szCs w:val="22"/>
          <w:lang w:val="lt-LT"/>
        </w:rPr>
      </w:pPr>
    </w:p>
    <w:p w14:paraId="4AF7880D" w14:textId="24CE8281" w:rsidR="00B262F0" w:rsidRPr="000850E2" w:rsidRDefault="00B262F0" w:rsidP="00B262F0">
      <w:pPr>
        <w:widowControl w:val="0"/>
        <w:tabs>
          <w:tab w:val="clear" w:pos="567"/>
        </w:tabs>
        <w:autoSpaceDE w:val="0"/>
        <w:autoSpaceDN w:val="0"/>
        <w:adjustRightInd w:val="0"/>
        <w:spacing w:line="240" w:lineRule="auto"/>
        <w:rPr>
          <w:rFonts w:eastAsia="TimesNewRoman"/>
          <w:snapToGrid/>
          <w:szCs w:val="22"/>
          <w:lang w:val="lt-LT"/>
        </w:rPr>
      </w:pPr>
      <w:r w:rsidRPr="000850E2">
        <w:rPr>
          <w:rFonts w:eastAsia="TimesNewRoman"/>
          <w:snapToGrid/>
          <w:szCs w:val="22"/>
          <w:lang w:val="lt-LT"/>
        </w:rPr>
        <w:t xml:space="preserve">Kliniškai reikšmingos </w:t>
      </w:r>
      <w:proofErr w:type="spellStart"/>
      <w:r w:rsidRPr="000850E2">
        <w:rPr>
          <w:rFonts w:eastAsia="TimesNewRoman"/>
          <w:snapToGrid/>
          <w:szCs w:val="22"/>
          <w:lang w:val="lt-LT"/>
        </w:rPr>
        <w:t>ketokonazolo</w:t>
      </w:r>
      <w:proofErr w:type="spellEnd"/>
      <w:r w:rsidRPr="000850E2">
        <w:rPr>
          <w:rFonts w:eastAsia="TimesNewRoman"/>
          <w:snapToGrid/>
          <w:szCs w:val="22"/>
          <w:lang w:val="lt-LT"/>
        </w:rPr>
        <w:t xml:space="preserve"> ir </w:t>
      </w:r>
      <w:proofErr w:type="spellStart"/>
      <w:r w:rsidRPr="000850E2">
        <w:rPr>
          <w:rFonts w:eastAsia="TimesNewRoman"/>
          <w:snapToGrid/>
          <w:szCs w:val="22"/>
          <w:lang w:val="lt-LT"/>
        </w:rPr>
        <w:t>apremilasto</w:t>
      </w:r>
      <w:proofErr w:type="spellEnd"/>
      <w:r w:rsidRPr="000850E2">
        <w:rPr>
          <w:rFonts w:eastAsia="TimesNewRoman"/>
          <w:snapToGrid/>
          <w:szCs w:val="22"/>
          <w:lang w:val="lt-LT"/>
        </w:rPr>
        <w:t xml:space="preserve"> sąveikos nenustatyta. </w:t>
      </w:r>
      <w:proofErr w:type="spellStart"/>
      <w:r w:rsidRPr="000850E2">
        <w:rPr>
          <w:rFonts w:eastAsia="TimesNewRoman"/>
          <w:snapToGrid/>
          <w:szCs w:val="22"/>
          <w:lang w:val="lt-LT"/>
        </w:rPr>
        <w:t>Apremilast</w:t>
      </w:r>
      <w:r w:rsidR="007375AC">
        <w:rPr>
          <w:rFonts w:eastAsia="TimesNewRoman"/>
          <w:snapToGrid/>
          <w:szCs w:val="22"/>
          <w:lang w:val="lt-LT"/>
        </w:rPr>
        <w:t>o</w:t>
      </w:r>
      <w:proofErr w:type="spellEnd"/>
      <w:r w:rsidRPr="000850E2">
        <w:rPr>
          <w:rFonts w:eastAsia="TimesNewRoman"/>
          <w:snapToGrid/>
          <w:szCs w:val="22"/>
          <w:lang w:val="lt-LT"/>
        </w:rPr>
        <w:t xml:space="preserve"> galima vartoti kartu su</w:t>
      </w:r>
      <w:r w:rsidR="00A019B1" w:rsidRPr="000850E2">
        <w:rPr>
          <w:rFonts w:eastAsia="TimesNewRoman"/>
          <w:snapToGrid/>
          <w:szCs w:val="22"/>
          <w:lang w:val="lt-LT"/>
        </w:rPr>
        <w:t xml:space="preserve"> </w:t>
      </w:r>
      <w:r w:rsidRPr="000850E2">
        <w:rPr>
          <w:rFonts w:eastAsia="TimesNewRoman"/>
          <w:snapToGrid/>
          <w:szCs w:val="22"/>
          <w:lang w:val="lt-LT"/>
        </w:rPr>
        <w:t xml:space="preserve">stipriu CYP3A4 inhibitoriumi, pvz., </w:t>
      </w:r>
      <w:proofErr w:type="spellStart"/>
      <w:r w:rsidRPr="000850E2">
        <w:rPr>
          <w:rFonts w:eastAsia="TimesNewRoman"/>
          <w:snapToGrid/>
          <w:szCs w:val="22"/>
          <w:lang w:val="lt-LT"/>
        </w:rPr>
        <w:t>ketokonazolu</w:t>
      </w:r>
      <w:proofErr w:type="spellEnd"/>
      <w:r w:rsidRPr="000850E2">
        <w:rPr>
          <w:rFonts w:eastAsia="TimesNewRoman"/>
          <w:snapToGrid/>
          <w:szCs w:val="22"/>
          <w:lang w:val="lt-LT"/>
        </w:rPr>
        <w:t>.</w:t>
      </w:r>
    </w:p>
    <w:p w14:paraId="152B4AD1" w14:textId="77777777" w:rsidR="00A019B1" w:rsidRPr="000850E2" w:rsidRDefault="00A019B1" w:rsidP="00B262F0">
      <w:pPr>
        <w:widowControl w:val="0"/>
        <w:tabs>
          <w:tab w:val="clear" w:pos="567"/>
        </w:tabs>
        <w:autoSpaceDE w:val="0"/>
        <w:autoSpaceDN w:val="0"/>
        <w:adjustRightInd w:val="0"/>
        <w:spacing w:line="240" w:lineRule="auto"/>
        <w:rPr>
          <w:rFonts w:eastAsia="TimesNewRoman"/>
          <w:snapToGrid/>
          <w:szCs w:val="22"/>
          <w:lang w:val="lt-LT"/>
        </w:rPr>
      </w:pPr>
    </w:p>
    <w:p w14:paraId="38E20393" w14:textId="217149FC" w:rsidR="00B262F0" w:rsidRPr="000850E2" w:rsidRDefault="00B262F0" w:rsidP="00B262F0">
      <w:pPr>
        <w:widowControl w:val="0"/>
        <w:tabs>
          <w:tab w:val="clear" w:pos="567"/>
        </w:tabs>
        <w:autoSpaceDE w:val="0"/>
        <w:autoSpaceDN w:val="0"/>
        <w:adjustRightInd w:val="0"/>
        <w:spacing w:line="240" w:lineRule="auto"/>
        <w:rPr>
          <w:rFonts w:eastAsia="TimesNewRoman"/>
          <w:snapToGrid/>
          <w:szCs w:val="22"/>
          <w:lang w:val="lt-LT"/>
        </w:rPr>
      </w:pPr>
      <w:proofErr w:type="spellStart"/>
      <w:r w:rsidRPr="000850E2">
        <w:rPr>
          <w:rFonts w:eastAsia="TimesNewRoman"/>
          <w:snapToGrid/>
          <w:szCs w:val="22"/>
          <w:lang w:val="lt-LT"/>
        </w:rPr>
        <w:t>Farmakokinetinės</w:t>
      </w:r>
      <w:proofErr w:type="spellEnd"/>
      <w:r w:rsidRPr="000850E2">
        <w:rPr>
          <w:rFonts w:eastAsia="TimesNewRoman"/>
          <w:snapToGrid/>
          <w:szCs w:val="22"/>
          <w:lang w:val="lt-LT"/>
        </w:rPr>
        <w:t xml:space="preserve"> </w:t>
      </w:r>
      <w:proofErr w:type="spellStart"/>
      <w:r w:rsidRPr="000850E2">
        <w:rPr>
          <w:rFonts w:eastAsia="TimesNewRoman"/>
          <w:snapToGrid/>
          <w:szCs w:val="22"/>
          <w:lang w:val="lt-LT"/>
        </w:rPr>
        <w:t>apremilasto</w:t>
      </w:r>
      <w:proofErr w:type="spellEnd"/>
      <w:r w:rsidRPr="000850E2">
        <w:rPr>
          <w:rFonts w:eastAsia="TimesNewRoman"/>
          <w:snapToGrid/>
          <w:szCs w:val="22"/>
          <w:lang w:val="lt-LT"/>
        </w:rPr>
        <w:t xml:space="preserve"> ir </w:t>
      </w:r>
      <w:proofErr w:type="spellStart"/>
      <w:r w:rsidRPr="000850E2">
        <w:rPr>
          <w:rFonts w:eastAsia="TimesNewRoman"/>
          <w:snapToGrid/>
          <w:szCs w:val="22"/>
          <w:lang w:val="lt-LT"/>
        </w:rPr>
        <w:t>metotreksato</w:t>
      </w:r>
      <w:proofErr w:type="spellEnd"/>
      <w:r w:rsidRPr="000850E2">
        <w:rPr>
          <w:rFonts w:eastAsia="TimesNewRoman"/>
          <w:snapToGrid/>
          <w:szCs w:val="22"/>
          <w:lang w:val="lt-LT"/>
        </w:rPr>
        <w:t xml:space="preserve"> sąveikos </w:t>
      </w:r>
      <w:proofErr w:type="spellStart"/>
      <w:r w:rsidRPr="000850E2">
        <w:rPr>
          <w:rFonts w:eastAsia="TimesNewRoman"/>
          <w:snapToGrid/>
          <w:szCs w:val="22"/>
          <w:lang w:val="lt-LT"/>
        </w:rPr>
        <w:t>psoriaziniu</w:t>
      </w:r>
      <w:proofErr w:type="spellEnd"/>
      <w:r w:rsidRPr="000850E2">
        <w:rPr>
          <w:rFonts w:eastAsia="TimesNewRoman"/>
          <w:snapToGrid/>
          <w:szCs w:val="22"/>
          <w:lang w:val="lt-LT"/>
        </w:rPr>
        <w:t xml:space="preserve"> artritu sergantiems pacientams</w:t>
      </w:r>
      <w:r w:rsidR="00A019B1" w:rsidRPr="000850E2">
        <w:rPr>
          <w:rFonts w:eastAsia="TimesNewRoman"/>
          <w:snapToGrid/>
          <w:szCs w:val="22"/>
          <w:lang w:val="lt-LT"/>
        </w:rPr>
        <w:t xml:space="preserve"> </w:t>
      </w:r>
      <w:r w:rsidRPr="000850E2">
        <w:rPr>
          <w:rFonts w:eastAsia="TimesNewRoman"/>
          <w:snapToGrid/>
          <w:szCs w:val="22"/>
          <w:lang w:val="lt-LT"/>
        </w:rPr>
        <w:t xml:space="preserve">nenustatyta. </w:t>
      </w:r>
      <w:proofErr w:type="spellStart"/>
      <w:r w:rsidRPr="000850E2">
        <w:rPr>
          <w:rFonts w:eastAsia="TimesNewRoman"/>
          <w:snapToGrid/>
          <w:szCs w:val="22"/>
          <w:lang w:val="lt-LT"/>
        </w:rPr>
        <w:t>Apremilast</w:t>
      </w:r>
      <w:r w:rsidR="007375AC">
        <w:rPr>
          <w:rFonts w:eastAsia="TimesNewRoman"/>
          <w:snapToGrid/>
          <w:szCs w:val="22"/>
          <w:lang w:val="lt-LT"/>
        </w:rPr>
        <w:t>o</w:t>
      </w:r>
      <w:proofErr w:type="spellEnd"/>
      <w:r w:rsidRPr="000850E2">
        <w:rPr>
          <w:rFonts w:eastAsia="TimesNewRoman"/>
          <w:snapToGrid/>
          <w:szCs w:val="22"/>
          <w:lang w:val="lt-LT"/>
        </w:rPr>
        <w:t xml:space="preserve"> galima vartoti kartu su </w:t>
      </w:r>
      <w:proofErr w:type="spellStart"/>
      <w:r w:rsidRPr="000850E2">
        <w:rPr>
          <w:rFonts w:eastAsia="TimesNewRoman"/>
          <w:snapToGrid/>
          <w:szCs w:val="22"/>
          <w:lang w:val="lt-LT"/>
        </w:rPr>
        <w:t>metotreksatu</w:t>
      </w:r>
      <w:proofErr w:type="spellEnd"/>
      <w:r w:rsidRPr="000850E2">
        <w:rPr>
          <w:rFonts w:eastAsia="TimesNewRoman"/>
          <w:snapToGrid/>
          <w:szCs w:val="22"/>
          <w:lang w:val="lt-LT"/>
        </w:rPr>
        <w:t>.</w:t>
      </w:r>
    </w:p>
    <w:p w14:paraId="51AFFB76" w14:textId="77777777" w:rsidR="00A019B1" w:rsidRPr="000850E2" w:rsidRDefault="00A019B1" w:rsidP="00B262F0">
      <w:pPr>
        <w:widowControl w:val="0"/>
        <w:tabs>
          <w:tab w:val="clear" w:pos="567"/>
        </w:tabs>
        <w:autoSpaceDE w:val="0"/>
        <w:autoSpaceDN w:val="0"/>
        <w:adjustRightInd w:val="0"/>
        <w:spacing w:line="240" w:lineRule="auto"/>
        <w:rPr>
          <w:rFonts w:eastAsia="TimesNewRoman"/>
          <w:snapToGrid/>
          <w:szCs w:val="22"/>
          <w:lang w:val="lt-LT"/>
        </w:rPr>
      </w:pPr>
    </w:p>
    <w:p w14:paraId="674ECEA2" w14:textId="12300817" w:rsidR="00776FBE" w:rsidRPr="000850E2" w:rsidRDefault="00B262F0" w:rsidP="00B262F0">
      <w:pPr>
        <w:widowControl w:val="0"/>
        <w:tabs>
          <w:tab w:val="clear" w:pos="567"/>
        </w:tabs>
        <w:autoSpaceDE w:val="0"/>
        <w:autoSpaceDN w:val="0"/>
        <w:adjustRightInd w:val="0"/>
        <w:spacing w:line="240" w:lineRule="auto"/>
        <w:rPr>
          <w:rFonts w:eastAsia="TimesNewRoman"/>
          <w:snapToGrid/>
          <w:szCs w:val="22"/>
          <w:lang w:val="lt-LT"/>
        </w:rPr>
      </w:pPr>
      <w:proofErr w:type="spellStart"/>
      <w:r w:rsidRPr="000850E2">
        <w:rPr>
          <w:rFonts w:eastAsia="TimesNewRoman"/>
          <w:snapToGrid/>
          <w:szCs w:val="22"/>
          <w:lang w:val="lt-LT"/>
        </w:rPr>
        <w:t>Farmakokinetinės</w:t>
      </w:r>
      <w:proofErr w:type="spellEnd"/>
      <w:r w:rsidRPr="000850E2">
        <w:rPr>
          <w:rFonts w:eastAsia="TimesNewRoman"/>
          <w:snapToGrid/>
          <w:szCs w:val="22"/>
          <w:lang w:val="lt-LT"/>
        </w:rPr>
        <w:t xml:space="preserve"> </w:t>
      </w:r>
      <w:proofErr w:type="spellStart"/>
      <w:r w:rsidRPr="000850E2">
        <w:rPr>
          <w:rFonts w:eastAsia="TimesNewRoman"/>
          <w:snapToGrid/>
          <w:szCs w:val="22"/>
          <w:lang w:val="lt-LT"/>
        </w:rPr>
        <w:t>apremilasto</w:t>
      </w:r>
      <w:proofErr w:type="spellEnd"/>
      <w:r w:rsidRPr="000850E2">
        <w:rPr>
          <w:rFonts w:eastAsia="TimesNewRoman"/>
          <w:snapToGrid/>
          <w:szCs w:val="22"/>
          <w:lang w:val="lt-LT"/>
        </w:rPr>
        <w:t xml:space="preserve"> ir geriamųjų kontracept</w:t>
      </w:r>
      <w:r w:rsidR="00A019B1" w:rsidRPr="000850E2">
        <w:rPr>
          <w:rFonts w:eastAsia="TimesNewRoman"/>
          <w:snapToGrid/>
          <w:szCs w:val="22"/>
          <w:lang w:val="lt-LT"/>
        </w:rPr>
        <w:t>ikų</w:t>
      </w:r>
      <w:r w:rsidRPr="000850E2">
        <w:rPr>
          <w:rFonts w:eastAsia="TimesNewRoman"/>
          <w:snapToGrid/>
          <w:szCs w:val="22"/>
          <w:lang w:val="lt-LT"/>
        </w:rPr>
        <w:t xml:space="preserve">, kurių sudėtyje yra </w:t>
      </w:r>
      <w:proofErr w:type="spellStart"/>
      <w:r w:rsidRPr="000850E2">
        <w:rPr>
          <w:rFonts w:eastAsia="TimesNewRoman"/>
          <w:snapToGrid/>
          <w:szCs w:val="22"/>
          <w:lang w:val="lt-LT"/>
        </w:rPr>
        <w:t>etinilestradiolio</w:t>
      </w:r>
      <w:proofErr w:type="spellEnd"/>
      <w:r w:rsidRPr="000850E2">
        <w:rPr>
          <w:rFonts w:eastAsia="TimesNewRoman"/>
          <w:snapToGrid/>
          <w:szCs w:val="22"/>
          <w:lang w:val="lt-LT"/>
        </w:rPr>
        <w:t xml:space="preserve"> ir</w:t>
      </w:r>
      <w:r w:rsidR="00A019B1" w:rsidRPr="000850E2">
        <w:rPr>
          <w:rFonts w:eastAsia="TimesNewRoman"/>
          <w:snapToGrid/>
          <w:szCs w:val="22"/>
          <w:lang w:val="lt-LT"/>
        </w:rPr>
        <w:t xml:space="preserve"> </w:t>
      </w:r>
      <w:proofErr w:type="spellStart"/>
      <w:r w:rsidRPr="000850E2">
        <w:rPr>
          <w:rFonts w:eastAsia="TimesNewRoman"/>
          <w:snapToGrid/>
          <w:szCs w:val="22"/>
          <w:lang w:val="lt-LT"/>
        </w:rPr>
        <w:t>norgestimato</w:t>
      </w:r>
      <w:proofErr w:type="spellEnd"/>
      <w:r w:rsidRPr="000850E2">
        <w:rPr>
          <w:rFonts w:eastAsia="TimesNewRoman"/>
          <w:snapToGrid/>
          <w:szCs w:val="22"/>
          <w:lang w:val="lt-LT"/>
        </w:rPr>
        <w:t xml:space="preserve">, sąveikos nenustatyta. </w:t>
      </w:r>
      <w:proofErr w:type="spellStart"/>
      <w:r w:rsidRPr="000850E2">
        <w:rPr>
          <w:rFonts w:eastAsia="TimesNewRoman"/>
          <w:snapToGrid/>
          <w:szCs w:val="22"/>
          <w:lang w:val="lt-LT"/>
        </w:rPr>
        <w:t>Apremilast</w:t>
      </w:r>
      <w:r w:rsidR="00F1687A">
        <w:rPr>
          <w:rFonts w:eastAsia="TimesNewRoman"/>
          <w:snapToGrid/>
          <w:szCs w:val="22"/>
          <w:lang w:val="lt-LT"/>
        </w:rPr>
        <w:t>o</w:t>
      </w:r>
      <w:proofErr w:type="spellEnd"/>
      <w:r w:rsidRPr="000850E2">
        <w:rPr>
          <w:rFonts w:eastAsia="TimesNewRoman"/>
          <w:snapToGrid/>
          <w:szCs w:val="22"/>
          <w:lang w:val="lt-LT"/>
        </w:rPr>
        <w:t xml:space="preserve"> galima vartoti kartu su geriamaisiais kontracepti</w:t>
      </w:r>
      <w:r w:rsidR="00A019B1" w:rsidRPr="000850E2">
        <w:rPr>
          <w:rFonts w:eastAsia="TimesNewRoman"/>
          <w:snapToGrid/>
          <w:szCs w:val="22"/>
          <w:lang w:val="lt-LT"/>
        </w:rPr>
        <w:t>k</w:t>
      </w:r>
      <w:r w:rsidRPr="000850E2">
        <w:rPr>
          <w:rFonts w:eastAsia="TimesNewRoman"/>
          <w:snapToGrid/>
          <w:szCs w:val="22"/>
          <w:lang w:val="lt-LT"/>
        </w:rPr>
        <w:t>ais</w:t>
      </w:r>
      <w:r w:rsidR="00A019B1" w:rsidRPr="000850E2">
        <w:rPr>
          <w:rFonts w:eastAsia="TimesNewRoman"/>
          <w:snapToGrid/>
          <w:szCs w:val="22"/>
          <w:lang w:val="lt-LT"/>
        </w:rPr>
        <w:t>.</w:t>
      </w:r>
    </w:p>
    <w:p w14:paraId="555A04DA" w14:textId="77777777" w:rsidR="00776FBE" w:rsidRPr="000850E2"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7978FD87" w14:textId="77777777" w:rsidR="00776FBE" w:rsidRPr="000850E2" w:rsidRDefault="00776FBE" w:rsidP="00AB3C1A">
      <w:pPr>
        <w:widowControl w:val="0"/>
        <w:spacing w:line="240" w:lineRule="auto"/>
        <w:ind w:left="567" w:hanging="567"/>
        <w:outlineLvl w:val="2"/>
        <w:rPr>
          <w:b/>
          <w:snapToGrid/>
          <w:szCs w:val="22"/>
          <w:lang w:val="lt-LT"/>
        </w:rPr>
      </w:pPr>
      <w:r w:rsidRPr="000850E2">
        <w:rPr>
          <w:b/>
          <w:snapToGrid/>
          <w:kern w:val="28"/>
          <w:szCs w:val="22"/>
          <w:lang w:val="lt-LT"/>
        </w:rPr>
        <w:t>4.6</w:t>
      </w:r>
      <w:r w:rsidRPr="000850E2">
        <w:rPr>
          <w:b/>
          <w:snapToGrid/>
          <w:kern w:val="28"/>
          <w:szCs w:val="22"/>
          <w:lang w:val="lt-LT"/>
        </w:rPr>
        <w:tab/>
        <w:t>Vaisingumas, nėštumo ir žindymo laikotarpis</w:t>
      </w:r>
    </w:p>
    <w:p w14:paraId="31A3182F" w14:textId="77777777" w:rsidR="00776FBE" w:rsidRPr="000850E2" w:rsidRDefault="00776FBE" w:rsidP="00AB3C1A">
      <w:pPr>
        <w:widowControl w:val="0"/>
        <w:tabs>
          <w:tab w:val="clear" w:pos="567"/>
        </w:tabs>
        <w:spacing w:line="240" w:lineRule="auto"/>
        <w:rPr>
          <w:i/>
          <w:snapToGrid/>
          <w:szCs w:val="22"/>
          <w:lang w:val="lt-LT"/>
        </w:rPr>
      </w:pPr>
    </w:p>
    <w:p w14:paraId="58E38B87" w14:textId="57B30F07" w:rsidR="00832E01" w:rsidRPr="000850E2" w:rsidRDefault="00832E01" w:rsidP="00832E01">
      <w:pPr>
        <w:widowControl w:val="0"/>
        <w:tabs>
          <w:tab w:val="clear" w:pos="567"/>
        </w:tabs>
        <w:autoSpaceDE w:val="0"/>
        <w:autoSpaceDN w:val="0"/>
        <w:adjustRightInd w:val="0"/>
        <w:spacing w:line="240" w:lineRule="auto"/>
        <w:rPr>
          <w:rFonts w:eastAsia="TimesNewRoman"/>
          <w:snapToGrid/>
          <w:szCs w:val="22"/>
          <w:u w:val="single"/>
          <w:lang w:val="lt-LT"/>
        </w:rPr>
      </w:pPr>
      <w:r w:rsidRPr="000850E2">
        <w:rPr>
          <w:rFonts w:eastAsia="TimesNewRoman"/>
          <w:snapToGrid/>
          <w:szCs w:val="22"/>
          <w:u w:val="single"/>
          <w:lang w:val="lt-LT"/>
        </w:rPr>
        <w:t>Vaisingo</w:t>
      </w:r>
      <w:r w:rsidR="00F1687A">
        <w:rPr>
          <w:rFonts w:eastAsia="TimesNewRoman"/>
          <w:snapToGrid/>
          <w:szCs w:val="22"/>
          <w:u w:val="single"/>
          <w:lang w:val="lt-LT"/>
        </w:rPr>
        <w:t>s</w:t>
      </w:r>
      <w:r w:rsidRPr="000850E2">
        <w:rPr>
          <w:rFonts w:eastAsia="TimesNewRoman"/>
          <w:snapToGrid/>
          <w:szCs w:val="22"/>
          <w:u w:val="single"/>
          <w:lang w:val="lt-LT"/>
        </w:rPr>
        <w:t xml:space="preserve"> moterys</w:t>
      </w:r>
    </w:p>
    <w:p w14:paraId="2C6CACAF" w14:textId="77777777" w:rsidR="00832E01" w:rsidRPr="000850E2" w:rsidRDefault="00832E01" w:rsidP="00832E01">
      <w:pPr>
        <w:widowControl w:val="0"/>
        <w:tabs>
          <w:tab w:val="clear" w:pos="567"/>
        </w:tabs>
        <w:autoSpaceDE w:val="0"/>
        <w:autoSpaceDN w:val="0"/>
        <w:adjustRightInd w:val="0"/>
        <w:spacing w:line="240" w:lineRule="auto"/>
        <w:rPr>
          <w:rFonts w:eastAsia="TimesNewRoman"/>
          <w:snapToGrid/>
          <w:szCs w:val="22"/>
          <w:lang w:val="lt-LT"/>
        </w:rPr>
      </w:pPr>
    </w:p>
    <w:p w14:paraId="60298BF7" w14:textId="41F2485D" w:rsidR="00832E01" w:rsidRPr="000850E2" w:rsidRDefault="00832E01" w:rsidP="00832E01">
      <w:pPr>
        <w:widowControl w:val="0"/>
        <w:tabs>
          <w:tab w:val="clear" w:pos="567"/>
        </w:tabs>
        <w:autoSpaceDE w:val="0"/>
        <w:autoSpaceDN w:val="0"/>
        <w:adjustRightInd w:val="0"/>
        <w:spacing w:line="240" w:lineRule="auto"/>
        <w:rPr>
          <w:rFonts w:eastAsia="TimesNewRoman"/>
          <w:snapToGrid/>
          <w:szCs w:val="22"/>
          <w:lang w:val="lt-LT"/>
        </w:rPr>
      </w:pPr>
      <w:r w:rsidRPr="000850E2">
        <w:rPr>
          <w:rFonts w:eastAsia="TimesNewRoman"/>
          <w:snapToGrid/>
          <w:szCs w:val="22"/>
          <w:lang w:val="lt-LT"/>
        </w:rPr>
        <w:t xml:space="preserve">Prieš pradedant gydymą, reikia atmesti nėštumo galimybę. </w:t>
      </w:r>
      <w:r w:rsidR="002D70E4" w:rsidRPr="002D70E4">
        <w:rPr>
          <w:rFonts w:eastAsia="SimSun"/>
          <w:snapToGrid/>
          <w:color w:val="000000"/>
          <w:szCs w:val="22"/>
          <w:lang w:val="lt-LT" w:eastAsia="zh-CN"/>
        </w:rPr>
        <w:t>Vaisingos moterys turi naudoti veiksmingą kontracepcijos metodą gydymo metu</w:t>
      </w:r>
      <w:r w:rsidRPr="000850E2">
        <w:rPr>
          <w:rFonts w:eastAsia="TimesNewRoman"/>
          <w:snapToGrid/>
          <w:szCs w:val="22"/>
          <w:lang w:val="lt-LT"/>
        </w:rPr>
        <w:t>, kad būtų išvengta nėštumo.</w:t>
      </w:r>
    </w:p>
    <w:p w14:paraId="34EB6D21" w14:textId="77777777" w:rsidR="00832E01" w:rsidRPr="000850E2" w:rsidRDefault="00832E01" w:rsidP="00832E01">
      <w:pPr>
        <w:widowControl w:val="0"/>
        <w:tabs>
          <w:tab w:val="clear" w:pos="567"/>
        </w:tabs>
        <w:autoSpaceDE w:val="0"/>
        <w:autoSpaceDN w:val="0"/>
        <w:adjustRightInd w:val="0"/>
        <w:spacing w:line="240" w:lineRule="auto"/>
        <w:rPr>
          <w:rFonts w:eastAsia="TimesNewRoman"/>
          <w:snapToGrid/>
          <w:szCs w:val="22"/>
          <w:lang w:val="lt-LT"/>
        </w:rPr>
      </w:pPr>
    </w:p>
    <w:p w14:paraId="46C66221" w14:textId="77777777" w:rsidR="00832E01" w:rsidRPr="000850E2" w:rsidRDefault="00832E01" w:rsidP="00832E01">
      <w:pPr>
        <w:widowControl w:val="0"/>
        <w:tabs>
          <w:tab w:val="clear" w:pos="567"/>
        </w:tabs>
        <w:autoSpaceDE w:val="0"/>
        <w:autoSpaceDN w:val="0"/>
        <w:adjustRightInd w:val="0"/>
        <w:spacing w:line="240" w:lineRule="auto"/>
        <w:rPr>
          <w:rFonts w:eastAsia="TimesNewRoman"/>
          <w:snapToGrid/>
          <w:szCs w:val="22"/>
          <w:u w:val="single"/>
          <w:lang w:val="lt-LT"/>
        </w:rPr>
      </w:pPr>
      <w:r w:rsidRPr="000850E2">
        <w:rPr>
          <w:rFonts w:eastAsia="TimesNewRoman"/>
          <w:snapToGrid/>
          <w:szCs w:val="22"/>
          <w:u w:val="single"/>
          <w:lang w:val="lt-LT"/>
        </w:rPr>
        <w:t>Nėštumas</w:t>
      </w:r>
    </w:p>
    <w:p w14:paraId="43AF6F58" w14:textId="77777777" w:rsidR="000C21B4" w:rsidRDefault="000C21B4" w:rsidP="00832E01">
      <w:pPr>
        <w:widowControl w:val="0"/>
        <w:tabs>
          <w:tab w:val="clear" w:pos="567"/>
        </w:tabs>
        <w:autoSpaceDE w:val="0"/>
        <w:autoSpaceDN w:val="0"/>
        <w:adjustRightInd w:val="0"/>
        <w:spacing w:line="240" w:lineRule="auto"/>
        <w:rPr>
          <w:rFonts w:eastAsia="TimesNewRoman"/>
          <w:snapToGrid/>
          <w:szCs w:val="22"/>
          <w:lang w:val="lt-LT"/>
        </w:rPr>
      </w:pPr>
    </w:p>
    <w:p w14:paraId="3C4F5743" w14:textId="77777777" w:rsidR="00832E01" w:rsidRPr="000850E2" w:rsidRDefault="00832E01" w:rsidP="00832E01">
      <w:pPr>
        <w:widowControl w:val="0"/>
        <w:tabs>
          <w:tab w:val="clear" w:pos="567"/>
        </w:tabs>
        <w:autoSpaceDE w:val="0"/>
        <w:autoSpaceDN w:val="0"/>
        <w:adjustRightInd w:val="0"/>
        <w:spacing w:line="240" w:lineRule="auto"/>
        <w:rPr>
          <w:rFonts w:eastAsia="TimesNewRoman"/>
          <w:snapToGrid/>
          <w:szCs w:val="22"/>
          <w:lang w:val="lt-LT"/>
        </w:rPr>
      </w:pPr>
      <w:r w:rsidRPr="000850E2">
        <w:rPr>
          <w:rFonts w:eastAsia="TimesNewRoman"/>
          <w:snapToGrid/>
          <w:szCs w:val="22"/>
          <w:lang w:val="lt-LT"/>
        </w:rPr>
        <w:t xml:space="preserve">Duomenų apie </w:t>
      </w:r>
      <w:proofErr w:type="spellStart"/>
      <w:r w:rsidRPr="000850E2">
        <w:rPr>
          <w:rFonts w:eastAsia="TimesNewRoman"/>
          <w:snapToGrid/>
          <w:szCs w:val="22"/>
          <w:lang w:val="lt-LT"/>
        </w:rPr>
        <w:t>apremilasto</w:t>
      </w:r>
      <w:proofErr w:type="spellEnd"/>
      <w:r w:rsidRPr="000850E2">
        <w:rPr>
          <w:rFonts w:eastAsia="TimesNewRoman"/>
          <w:snapToGrid/>
          <w:szCs w:val="22"/>
          <w:lang w:val="lt-LT"/>
        </w:rPr>
        <w:t xml:space="preserve"> vartojimą nėštumo metu </w:t>
      </w:r>
      <w:r w:rsidR="00E83082">
        <w:rPr>
          <w:rFonts w:eastAsia="TimesNewRoman"/>
          <w:snapToGrid/>
          <w:szCs w:val="22"/>
          <w:lang w:val="lt-LT"/>
        </w:rPr>
        <w:t xml:space="preserve">nėra arba jų </w:t>
      </w:r>
      <w:r w:rsidRPr="000850E2">
        <w:rPr>
          <w:rFonts w:eastAsia="TimesNewRoman"/>
          <w:snapToGrid/>
          <w:szCs w:val="22"/>
          <w:lang w:val="lt-LT"/>
        </w:rPr>
        <w:t>nepakanka.</w:t>
      </w:r>
    </w:p>
    <w:p w14:paraId="4AD38C71" w14:textId="77777777" w:rsidR="00832E01" w:rsidRPr="000850E2" w:rsidRDefault="00832E01" w:rsidP="00832E01">
      <w:pPr>
        <w:widowControl w:val="0"/>
        <w:tabs>
          <w:tab w:val="clear" w:pos="567"/>
        </w:tabs>
        <w:autoSpaceDE w:val="0"/>
        <w:autoSpaceDN w:val="0"/>
        <w:adjustRightInd w:val="0"/>
        <w:spacing w:line="240" w:lineRule="auto"/>
        <w:rPr>
          <w:rFonts w:eastAsia="TimesNewRoman"/>
          <w:snapToGrid/>
          <w:szCs w:val="22"/>
          <w:lang w:val="lt-LT"/>
        </w:rPr>
      </w:pPr>
    </w:p>
    <w:p w14:paraId="30BFA27E" w14:textId="06CEEC02" w:rsidR="00832E01" w:rsidRPr="000850E2" w:rsidRDefault="00E83082" w:rsidP="00832E01">
      <w:pPr>
        <w:widowControl w:val="0"/>
        <w:tabs>
          <w:tab w:val="clear" w:pos="567"/>
        </w:tabs>
        <w:autoSpaceDE w:val="0"/>
        <w:autoSpaceDN w:val="0"/>
        <w:adjustRightInd w:val="0"/>
        <w:spacing w:line="240" w:lineRule="auto"/>
        <w:rPr>
          <w:rFonts w:eastAsia="TimesNewRoman"/>
          <w:snapToGrid/>
          <w:szCs w:val="22"/>
          <w:lang w:val="lt-LT"/>
        </w:rPr>
      </w:pPr>
      <w:proofErr w:type="spellStart"/>
      <w:r w:rsidRPr="000850E2">
        <w:rPr>
          <w:lang w:val="lt-LT"/>
        </w:rPr>
        <w:t>Imaplix</w:t>
      </w:r>
      <w:proofErr w:type="spellEnd"/>
      <w:r>
        <w:rPr>
          <w:lang w:val="lt-LT"/>
        </w:rPr>
        <w:t xml:space="preserve"> draudžiama</w:t>
      </w:r>
      <w:r w:rsidR="00832E01" w:rsidRPr="000850E2">
        <w:rPr>
          <w:rFonts w:eastAsia="TimesNewRoman"/>
          <w:snapToGrid/>
          <w:szCs w:val="22"/>
          <w:lang w:val="lt-LT"/>
        </w:rPr>
        <w:t xml:space="preserve"> vartoti nėštumo metu (žr. 4.3 skyrių). </w:t>
      </w:r>
      <w:proofErr w:type="spellStart"/>
      <w:r w:rsidR="00832E01" w:rsidRPr="000850E2">
        <w:rPr>
          <w:rFonts w:eastAsia="TimesNewRoman"/>
          <w:snapToGrid/>
          <w:szCs w:val="22"/>
          <w:lang w:val="lt-LT"/>
        </w:rPr>
        <w:t>Apremilasto</w:t>
      </w:r>
      <w:proofErr w:type="spellEnd"/>
      <w:r w:rsidR="00832E01" w:rsidRPr="000850E2">
        <w:rPr>
          <w:rFonts w:eastAsia="TimesNewRoman"/>
          <w:snapToGrid/>
          <w:szCs w:val="22"/>
          <w:lang w:val="lt-LT"/>
        </w:rPr>
        <w:t xml:space="preserve"> poveikis vaikingumui pasireiškė em</w:t>
      </w:r>
      <w:r w:rsidR="00E80C0E">
        <w:rPr>
          <w:rFonts w:eastAsia="TimesNewRoman"/>
          <w:snapToGrid/>
          <w:szCs w:val="22"/>
          <w:lang w:val="lt-LT"/>
        </w:rPr>
        <w:t>b</w:t>
      </w:r>
      <w:r w:rsidR="00832E01" w:rsidRPr="000850E2">
        <w:rPr>
          <w:rFonts w:eastAsia="TimesNewRoman"/>
          <w:snapToGrid/>
          <w:szCs w:val="22"/>
          <w:lang w:val="lt-LT"/>
        </w:rPr>
        <w:t>riono ir vaisiaus žūtimi pelėms bei beždžionėms ir sumažėjusiu vaisiaus svoriu bei uždelstu kaulėjimu pelėms skiriant dozes, didesnes už dabar rekomenduojamą didžiausią dozę žmogui. Tokio poveikio nenustatyta, kai ekspozicija gyvūnams buvo 1,3 karto didesnė už klinikinę ekspoziciją (žr. 5.3 skyrių).</w:t>
      </w:r>
    </w:p>
    <w:p w14:paraId="42C994A3" w14:textId="77777777" w:rsidR="00832E01" w:rsidRPr="000850E2" w:rsidRDefault="00832E01" w:rsidP="00832E01">
      <w:pPr>
        <w:widowControl w:val="0"/>
        <w:tabs>
          <w:tab w:val="clear" w:pos="567"/>
        </w:tabs>
        <w:autoSpaceDE w:val="0"/>
        <w:autoSpaceDN w:val="0"/>
        <w:adjustRightInd w:val="0"/>
        <w:spacing w:line="240" w:lineRule="auto"/>
        <w:rPr>
          <w:rFonts w:eastAsia="TimesNewRoman"/>
          <w:snapToGrid/>
          <w:szCs w:val="22"/>
          <w:lang w:val="lt-LT"/>
        </w:rPr>
      </w:pPr>
    </w:p>
    <w:p w14:paraId="4A581B63" w14:textId="77777777" w:rsidR="00832E01" w:rsidRPr="000850E2" w:rsidRDefault="00832E01" w:rsidP="00832E01">
      <w:pPr>
        <w:widowControl w:val="0"/>
        <w:tabs>
          <w:tab w:val="clear" w:pos="567"/>
        </w:tabs>
        <w:autoSpaceDE w:val="0"/>
        <w:autoSpaceDN w:val="0"/>
        <w:adjustRightInd w:val="0"/>
        <w:spacing w:line="240" w:lineRule="auto"/>
        <w:rPr>
          <w:rFonts w:eastAsia="TimesNewRoman"/>
          <w:snapToGrid/>
          <w:szCs w:val="22"/>
          <w:u w:val="single"/>
          <w:lang w:val="lt-LT"/>
        </w:rPr>
      </w:pPr>
      <w:r w:rsidRPr="000850E2">
        <w:rPr>
          <w:rFonts w:eastAsia="TimesNewRoman"/>
          <w:snapToGrid/>
          <w:szCs w:val="22"/>
          <w:u w:val="single"/>
          <w:lang w:val="lt-LT"/>
        </w:rPr>
        <w:t>Žindymas</w:t>
      </w:r>
    </w:p>
    <w:p w14:paraId="311F8D91" w14:textId="77777777" w:rsidR="00832E01" w:rsidRPr="000850E2" w:rsidRDefault="00832E01" w:rsidP="00832E01">
      <w:pPr>
        <w:widowControl w:val="0"/>
        <w:tabs>
          <w:tab w:val="clear" w:pos="567"/>
        </w:tabs>
        <w:autoSpaceDE w:val="0"/>
        <w:autoSpaceDN w:val="0"/>
        <w:adjustRightInd w:val="0"/>
        <w:spacing w:line="240" w:lineRule="auto"/>
        <w:rPr>
          <w:rFonts w:eastAsia="TimesNewRoman"/>
          <w:snapToGrid/>
          <w:szCs w:val="22"/>
          <w:lang w:val="lt-LT"/>
        </w:rPr>
      </w:pPr>
    </w:p>
    <w:p w14:paraId="2286BD08" w14:textId="492D8C25" w:rsidR="00832E01" w:rsidRPr="000850E2" w:rsidRDefault="00832E01" w:rsidP="00832E01">
      <w:pPr>
        <w:widowControl w:val="0"/>
        <w:tabs>
          <w:tab w:val="clear" w:pos="567"/>
        </w:tabs>
        <w:autoSpaceDE w:val="0"/>
        <w:autoSpaceDN w:val="0"/>
        <w:adjustRightInd w:val="0"/>
        <w:spacing w:line="240" w:lineRule="auto"/>
        <w:rPr>
          <w:rFonts w:eastAsia="TimesNewRoman"/>
          <w:snapToGrid/>
          <w:szCs w:val="22"/>
          <w:lang w:val="lt-LT"/>
        </w:rPr>
      </w:pPr>
      <w:proofErr w:type="spellStart"/>
      <w:r w:rsidRPr="000850E2">
        <w:rPr>
          <w:rFonts w:eastAsia="TimesNewRoman"/>
          <w:snapToGrid/>
          <w:szCs w:val="22"/>
          <w:lang w:val="lt-LT"/>
        </w:rPr>
        <w:t>Apremilasto</w:t>
      </w:r>
      <w:proofErr w:type="spellEnd"/>
      <w:r w:rsidRPr="000850E2">
        <w:rPr>
          <w:rFonts w:eastAsia="TimesNewRoman"/>
          <w:snapToGrid/>
          <w:szCs w:val="22"/>
          <w:lang w:val="lt-LT"/>
        </w:rPr>
        <w:t xml:space="preserve"> </w:t>
      </w:r>
      <w:r w:rsidR="00BF4D3D" w:rsidRPr="000850E2">
        <w:rPr>
          <w:rFonts w:eastAsia="TimesNewRoman"/>
          <w:snapToGrid/>
          <w:szCs w:val="22"/>
          <w:lang w:val="lt-LT"/>
        </w:rPr>
        <w:t xml:space="preserve">buvo nustatyta </w:t>
      </w:r>
      <w:proofErr w:type="spellStart"/>
      <w:r w:rsidR="00BF4D3D" w:rsidRPr="000850E2">
        <w:rPr>
          <w:rFonts w:eastAsia="TimesNewRoman"/>
          <w:snapToGrid/>
          <w:szCs w:val="22"/>
          <w:lang w:val="lt-LT"/>
        </w:rPr>
        <w:t>laktuojančių</w:t>
      </w:r>
      <w:proofErr w:type="spellEnd"/>
      <w:r w:rsidRPr="000850E2">
        <w:rPr>
          <w:rFonts w:eastAsia="TimesNewRoman"/>
          <w:snapToGrid/>
          <w:szCs w:val="22"/>
          <w:lang w:val="lt-LT"/>
        </w:rPr>
        <w:t xml:space="preserve"> pelių piene (žr. 5.3</w:t>
      </w:r>
      <w:r w:rsidR="00BF4D3D" w:rsidRPr="000850E2">
        <w:rPr>
          <w:rFonts w:eastAsia="TimesNewRoman"/>
          <w:snapToGrid/>
          <w:szCs w:val="22"/>
          <w:lang w:val="lt-LT"/>
        </w:rPr>
        <w:t> </w:t>
      </w:r>
      <w:r w:rsidRPr="000850E2">
        <w:rPr>
          <w:rFonts w:eastAsia="TimesNewRoman"/>
          <w:snapToGrid/>
          <w:szCs w:val="22"/>
          <w:lang w:val="lt-LT"/>
        </w:rPr>
        <w:t xml:space="preserve">skyrių). Nežinoma, ar </w:t>
      </w:r>
      <w:proofErr w:type="spellStart"/>
      <w:r w:rsidRPr="000850E2">
        <w:rPr>
          <w:rFonts w:eastAsia="TimesNewRoman"/>
          <w:snapToGrid/>
          <w:szCs w:val="22"/>
          <w:lang w:val="lt-LT"/>
        </w:rPr>
        <w:t>apremilast</w:t>
      </w:r>
      <w:r w:rsidR="005653D0">
        <w:rPr>
          <w:rFonts w:eastAsia="TimesNewRoman"/>
          <w:snapToGrid/>
          <w:szCs w:val="22"/>
          <w:lang w:val="lt-LT"/>
        </w:rPr>
        <w:t>o</w:t>
      </w:r>
      <w:proofErr w:type="spellEnd"/>
      <w:r w:rsidRPr="000850E2">
        <w:rPr>
          <w:rFonts w:eastAsia="TimesNewRoman"/>
          <w:snapToGrid/>
          <w:szCs w:val="22"/>
          <w:lang w:val="lt-LT"/>
        </w:rPr>
        <w:t xml:space="preserve"> ar jo metabolit</w:t>
      </w:r>
      <w:r w:rsidR="005653D0">
        <w:rPr>
          <w:rFonts w:eastAsia="TimesNewRoman"/>
          <w:snapToGrid/>
          <w:szCs w:val="22"/>
          <w:lang w:val="lt-LT"/>
        </w:rPr>
        <w:t>ų</w:t>
      </w:r>
      <w:r w:rsidR="00BF4D3D" w:rsidRPr="000850E2">
        <w:rPr>
          <w:rFonts w:eastAsia="TimesNewRoman"/>
          <w:snapToGrid/>
          <w:szCs w:val="22"/>
          <w:lang w:val="lt-LT"/>
        </w:rPr>
        <w:t xml:space="preserve"> </w:t>
      </w:r>
      <w:r w:rsidRPr="000850E2">
        <w:rPr>
          <w:rFonts w:eastAsia="TimesNewRoman"/>
          <w:snapToGrid/>
          <w:szCs w:val="22"/>
          <w:lang w:val="lt-LT"/>
        </w:rPr>
        <w:t xml:space="preserve">išsiskiria į </w:t>
      </w:r>
      <w:r w:rsidR="005653D0">
        <w:rPr>
          <w:rFonts w:eastAsia="TimesNewRoman"/>
          <w:snapToGrid/>
          <w:szCs w:val="22"/>
          <w:lang w:val="lt-LT"/>
        </w:rPr>
        <w:t>gydytų moterų</w:t>
      </w:r>
      <w:r w:rsidRPr="000850E2">
        <w:rPr>
          <w:rFonts w:eastAsia="TimesNewRoman"/>
          <w:snapToGrid/>
          <w:szCs w:val="22"/>
          <w:lang w:val="lt-LT"/>
        </w:rPr>
        <w:t xml:space="preserve"> pieną. Pavojaus žindomiems kūdikiams negalima atmesti, todėl </w:t>
      </w:r>
      <w:proofErr w:type="spellStart"/>
      <w:r w:rsidR="006137F6">
        <w:rPr>
          <w:rFonts w:eastAsia="TimesNewRoman"/>
          <w:snapToGrid/>
          <w:szCs w:val="22"/>
          <w:lang w:val="lt-LT"/>
        </w:rPr>
        <w:t>Imaplix</w:t>
      </w:r>
      <w:proofErr w:type="spellEnd"/>
      <w:r w:rsidRPr="000850E2">
        <w:rPr>
          <w:rFonts w:eastAsia="TimesNewRoman"/>
          <w:snapToGrid/>
          <w:szCs w:val="22"/>
          <w:lang w:val="lt-LT"/>
        </w:rPr>
        <w:t xml:space="preserve"> neturi būti</w:t>
      </w:r>
      <w:r w:rsidR="00CB3E6C" w:rsidRPr="000850E2">
        <w:rPr>
          <w:rFonts w:eastAsia="TimesNewRoman"/>
          <w:snapToGrid/>
          <w:szCs w:val="22"/>
          <w:lang w:val="lt-LT"/>
        </w:rPr>
        <w:t xml:space="preserve"> </w:t>
      </w:r>
      <w:r w:rsidRPr="000850E2">
        <w:rPr>
          <w:rFonts w:eastAsia="TimesNewRoman"/>
          <w:snapToGrid/>
          <w:szCs w:val="22"/>
          <w:lang w:val="lt-LT"/>
        </w:rPr>
        <w:t>vartojamas žindymo metu.</w:t>
      </w:r>
    </w:p>
    <w:p w14:paraId="260EAF14" w14:textId="77777777" w:rsidR="00CB3E6C" w:rsidRPr="000850E2" w:rsidRDefault="00CB3E6C" w:rsidP="00832E01">
      <w:pPr>
        <w:widowControl w:val="0"/>
        <w:tabs>
          <w:tab w:val="clear" w:pos="567"/>
        </w:tabs>
        <w:autoSpaceDE w:val="0"/>
        <w:autoSpaceDN w:val="0"/>
        <w:adjustRightInd w:val="0"/>
        <w:spacing w:line="240" w:lineRule="auto"/>
        <w:rPr>
          <w:rFonts w:eastAsia="TimesNewRoman"/>
          <w:snapToGrid/>
          <w:szCs w:val="22"/>
          <w:lang w:val="lt-LT"/>
        </w:rPr>
      </w:pPr>
    </w:p>
    <w:p w14:paraId="1C5F5D92" w14:textId="77777777" w:rsidR="00832E01" w:rsidRPr="000850E2" w:rsidRDefault="00832E01" w:rsidP="00832E01">
      <w:pPr>
        <w:widowControl w:val="0"/>
        <w:tabs>
          <w:tab w:val="clear" w:pos="567"/>
        </w:tabs>
        <w:autoSpaceDE w:val="0"/>
        <w:autoSpaceDN w:val="0"/>
        <w:adjustRightInd w:val="0"/>
        <w:spacing w:line="240" w:lineRule="auto"/>
        <w:rPr>
          <w:rFonts w:eastAsia="TimesNewRoman"/>
          <w:snapToGrid/>
          <w:szCs w:val="22"/>
          <w:u w:val="single"/>
          <w:lang w:val="lt-LT"/>
        </w:rPr>
      </w:pPr>
      <w:r w:rsidRPr="000850E2">
        <w:rPr>
          <w:rFonts w:eastAsia="TimesNewRoman"/>
          <w:snapToGrid/>
          <w:szCs w:val="22"/>
          <w:u w:val="single"/>
          <w:lang w:val="lt-LT"/>
        </w:rPr>
        <w:t>Vaisingumas</w:t>
      </w:r>
    </w:p>
    <w:p w14:paraId="11957293" w14:textId="77777777" w:rsidR="000C21B4" w:rsidRDefault="000C21B4" w:rsidP="00832E01">
      <w:pPr>
        <w:widowControl w:val="0"/>
        <w:tabs>
          <w:tab w:val="clear" w:pos="567"/>
        </w:tabs>
        <w:autoSpaceDE w:val="0"/>
        <w:autoSpaceDN w:val="0"/>
        <w:adjustRightInd w:val="0"/>
        <w:spacing w:line="240" w:lineRule="auto"/>
        <w:rPr>
          <w:rFonts w:eastAsia="TimesNewRoman"/>
          <w:snapToGrid/>
          <w:szCs w:val="22"/>
          <w:lang w:val="lt-LT"/>
        </w:rPr>
      </w:pPr>
    </w:p>
    <w:p w14:paraId="2D591E49" w14:textId="77777777" w:rsidR="00776FBE" w:rsidRPr="000850E2" w:rsidRDefault="00832E01" w:rsidP="00832E01">
      <w:pPr>
        <w:widowControl w:val="0"/>
        <w:tabs>
          <w:tab w:val="clear" w:pos="567"/>
        </w:tabs>
        <w:autoSpaceDE w:val="0"/>
        <w:autoSpaceDN w:val="0"/>
        <w:adjustRightInd w:val="0"/>
        <w:spacing w:line="240" w:lineRule="auto"/>
        <w:rPr>
          <w:rFonts w:eastAsia="TimesNewRoman"/>
          <w:snapToGrid/>
          <w:szCs w:val="22"/>
          <w:lang w:val="lt-LT"/>
        </w:rPr>
      </w:pPr>
      <w:r w:rsidRPr="000850E2">
        <w:rPr>
          <w:rFonts w:eastAsia="TimesNewRoman"/>
          <w:snapToGrid/>
          <w:szCs w:val="22"/>
          <w:lang w:val="lt-LT"/>
        </w:rPr>
        <w:t xml:space="preserve">Duomenų apie </w:t>
      </w:r>
      <w:r w:rsidR="00CB3E6C" w:rsidRPr="000850E2">
        <w:rPr>
          <w:rFonts w:eastAsia="TimesNewRoman"/>
          <w:snapToGrid/>
          <w:szCs w:val="22"/>
          <w:lang w:val="lt-LT"/>
        </w:rPr>
        <w:t xml:space="preserve">poveikį žmonių </w:t>
      </w:r>
      <w:r w:rsidRPr="000850E2">
        <w:rPr>
          <w:rFonts w:eastAsia="TimesNewRoman"/>
          <w:snapToGrid/>
          <w:szCs w:val="22"/>
          <w:lang w:val="lt-LT"/>
        </w:rPr>
        <w:t>vaisingum</w:t>
      </w:r>
      <w:r w:rsidR="00CB3E6C" w:rsidRPr="000850E2">
        <w:rPr>
          <w:rFonts w:eastAsia="TimesNewRoman"/>
          <w:snapToGrid/>
          <w:szCs w:val="22"/>
          <w:lang w:val="lt-LT"/>
        </w:rPr>
        <w:t xml:space="preserve">ui </w:t>
      </w:r>
      <w:r w:rsidRPr="000850E2">
        <w:rPr>
          <w:rFonts w:eastAsia="TimesNewRoman"/>
          <w:snapToGrid/>
          <w:szCs w:val="22"/>
          <w:lang w:val="lt-LT"/>
        </w:rPr>
        <w:t>nėra. Atliekant gyvūnų tyrimus su pelėmis, nepageidaujamo poveikio</w:t>
      </w:r>
      <w:r w:rsidR="00CB3E6C" w:rsidRPr="000850E2">
        <w:rPr>
          <w:rFonts w:eastAsia="TimesNewRoman"/>
          <w:snapToGrid/>
          <w:szCs w:val="22"/>
          <w:lang w:val="lt-LT"/>
        </w:rPr>
        <w:t xml:space="preserve"> </w:t>
      </w:r>
      <w:r w:rsidRPr="000850E2">
        <w:rPr>
          <w:rFonts w:eastAsia="TimesNewRoman"/>
          <w:snapToGrid/>
          <w:szCs w:val="22"/>
          <w:lang w:val="lt-LT"/>
        </w:rPr>
        <w:t>vaisingumui nenustatyta, kai patinams ekspozicija buvo 3 kartus didesnė už klinikinę, patelėms – 1</w:t>
      </w:r>
      <w:r w:rsidR="00CB3E6C" w:rsidRPr="000850E2">
        <w:rPr>
          <w:rFonts w:eastAsia="TimesNewRoman"/>
          <w:snapToGrid/>
          <w:szCs w:val="22"/>
          <w:lang w:val="lt-LT"/>
        </w:rPr>
        <w:t> </w:t>
      </w:r>
      <w:r w:rsidRPr="000850E2">
        <w:rPr>
          <w:rFonts w:eastAsia="TimesNewRoman"/>
          <w:snapToGrid/>
          <w:szCs w:val="22"/>
          <w:lang w:val="lt-LT"/>
        </w:rPr>
        <w:t>kartą</w:t>
      </w:r>
      <w:r w:rsidR="00CB3E6C" w:rsidRPr="000850E2">
        <w:rPr>
          <w:rFonts w:eastAsia="TimesNewRoman"/>
          <w:snapToGrid/>
          <w:szCs w:val="22"/>
          <w:lang w:val="lt-LT"/>
        </w:rPr>
        <w:t xml:space="preserve"> </w:t>
      </w:r>
      <w:r w:rsidRPr="000850E2">
        <w:rPr>
          <w:rFonts w:eastAsia="TimesNewRoman"/>
          <w:snapToGrid/>
          <w:szCs w:val="22"/>
          <w:lang w:val="lt-LT"/>
        </w:rPr>
        <w:t xml:space="preserve">didesnė už klinikinę ekspoziciją. </w:t>
      </w:r>
      <w:proofErr w:type="spellStart"/>
      <w:r w:rsidRPr="000850E2">
        <w:rPr>
          <w:rFonts w:eastAsia="TimesNewRoman"/>
          <w:snapToGrid/>
          <w:szCs w:val="22"/>
          <w:lang w:val="lt-LT"/>
        </w:rPr>
        <w:t>Ikiklinikiniai</w:t>
      </w:r>
      <w:proofErr w:type="spellEnd"/>
      <w:r w:rsidRPr="000850E2">
        <w:rPr>
          <w:rFonts w:eastAsia="TimesNewRoman"/>
          <w:snapToGrid/>
          <w:szCs w:val="22"/>
          <w:lang w:val="lt-LT"/>
        </w:rPr>
        <w:t xml:space="preserve"> </w:t>
      </w:r>
      <w:r w:rsidR="00CB3E6C" w:rsidRPr="000850E2">
        <w:rPr>
          <w:rFonts w:eastAsia="TimesNewRoman"/>
          <w:snapToGrid/>
          <w:szCs w:val="22"/>
          <w:lang w:val="lt-LT"/>
        </w:rPr>
        <w:t xml:space="preserve">poveikio </w:t>
      </w:r>
      <w:r w:rsidRPr="000850E2">
        <w:rPr>
          <w:rFonts w:eastAsia="TimesNewRoman"/>
          <w:snapToGrid/>
          <w:szCs w:val="22"/>
          <w:lang w:val="lt-LT"/>
        </w:rPr>
        <w:t>vaisingum</w:t>
      </w:r>
      <w:r w:rsidR="00CB3E6C" w:rsidRPr="000850E2">
        <w:rPr>
          <w:rFonts w:eastAsia="TimesNewRoman"/>
          <w:snapToGrid/>
          <w:szCs w:val="22"/>
          <w:lang w:val="lt-LT"/>
        </w:rPr>
        <w:t>ui</w:t>
      </w:r>
      <w:r w:rsidRPr="000850E2">
        <w:rPr>
          <w:rFonts w:eastAsia="TimesNewRoman"/>
          <w:snapToGrid/>
          <w:szCs w:val="22"/>
          <w:lang w:val="lt-LT"/>
        </w:rPr>
        <w:t xml:space="preserve"> duomenys pateikiami 5.3</w:t>
      </w:r>
      <w:r w:rsidR="00CB3E6C" w:rsidRPr="000850E2">
        <w:rPr>
          <w:rFonts w:eastAsia="TimesNewRoman"/>
          <w:snapToGrid/>
          <w:szCs w:val="22"/>
          <w:lang w:val="lt-LT"/>
        </w:rPr>
        <w:t> </w:t>
      </w:r>
      <w:r w:rsidRPr="000850E2">
        <w:rPr>
          <w:rFonts w:eastAsia="TimesNewRoman"/>
          <w:snapToGrid/>
          <w:szCs w:val="22"/>
          <w:lang w:val="lt-LT"/>
        </w:rPr>
        <w:t>skyriuje.</w:t>
      </w:r>
    </w:p>
    <w:p w14:paraId="4EEBA8CA" w14:textId="77777777" w:rsidR="00776FBE" w:rsidRPr="000850E2" w:rsidRDefault="00776FBE" w:rsidP="00AB3C1A">
      <w:pPr>
        <w:widowControl w:val="0"/>
        <w:tabs>
          <w:tab w:val="clear" w:pos="567"/>
        </w:tabs>
        <w:spacing w:line="240" w:lineRule="auto"/>
        <w:ind w:left="567" w:hanging="567"/>
        <w:rPr>
          <w:snapToGrid/>
          <w:szCs w:val="22"/>
          <w:lang w:val="lt-LT"/>
        </w:rPr>
      </w:pPr>
    </w:p>
    <w:p w14:paraId="41B73828" w14:textId="77777777" w:rsidR="00776FBE" w:rsidRPr="000850E2" w:rsidRDefault="00776FBE" w:rsidP="00AB3C1A">
      <w:pPr>
        <w:widowControl w:val="0"/>
        <w:spacing w:line="240" w:lineRule="auto"/>
        <w:ind w:left="567" w:hanging="567"/>
        <w:outlineLvl w:val="2"/>
        <w:rPr>
          <w:b/>
          <w:snapToGrid/>
          <w:kern w:val="28"/>
          <w:szCs w:val="22"/>
          <w:lang w:val="lt-LT"/>
        </w:rPr>
      </w:pPr>
      <w:r w:rsidRPr="000850E2">
        <w:rPr>
          <w:b/>
          <w:snapToGrid/>
          <w:kern w:val="28"/>
          <w:szCs w:val="22"/>
          <w:lang w:val="lt-LT"/>
        </w:rPr>
        <w:t>4.7</w:t>
      </w:r>
      <w:r w:rsidRPr="000850E2">
        <w:rPr>
          <w:b/>
          <w:snapToGrid/>
          <w:kern w:val="28"/>
          <w:szCs w:val="22"/>
          <w:lang w:val="lt-LT"/>
        </w:rPr>
        <w:tab/>
        <w:t>Poveikis gebėjimui vairuoti ir valdyti mechanizmus</w:t>
      </w:r>
    </w:p>
    <w:p w14:paraId="2CF22A27" w14:textId="77777777" w:rsidR="00776FBE" w:rsidRPr="000850E2" w:rsidRDefault="00776FBE" w:rsidP="00AB3C1A">
      <w:pPr>
        <w:widowControl w:val="0"/>
        <w:tabs>
          <w:tab w:val="clear" w:pos="567"/>
        </w:tabs>
        <w:spacing w:line="240" w:lineRule="auto"/>
        <w:ind w:left="567" w:hanging="567"/>
        <w:rPr>
          <w:snapToGrid/>
          <w:szCs w:val="22"/>
          <w:lang w:val="lt-LT"/>
        </w:rPr>
      </w:pPr>
    </w:p>
    <w:p w14:paraId="6147E8EA" w14:textId="77777777" w:rsidR="00776FBE" w:rsidRPr="000850E2" w:rsidRDefault="00BD117F" w:rsidP="00AB3C1A">
      <w:pPr>
        <w:widowControl w:val="0"/>
        <w:tabs>
          <w:tab w:val="clear" w:pos="567"/>
        </w:tabs>
        <w:autoSpaceDE w:val="0"/>
        <w:autoSpaceDN w:val="0"/>
        <w:adjustRightInd w:val="0"/>
        <w:spacing w:line="240" w:lineRule="auto"/>
        <w:rPr>
          <w:rFonts w:eastAsia="TimesNewRoman"/>
          <w:snapToGrid/>
          <w:szCs w:val="22"/>
          <w:lang w:val="lt-LT"/>
        </w:rPr>
      </w:pPr>
      <w:proofErr w:type="spellStart"/>
      <w:r w:rsidRPr="000850E2">
        <w:rPr>
          <w:rFonts w:eastAsia="TimesNewRoman"/>
          <w:snapToGrid/>
          <w:szCs w:val="22"/>
          <w:lang w:val="lt-LT"/>
        </w:rPr>
        <w:t>Imaplix</w:t>
      </w:r>
      <w:proofErr w:type="spellEnd"/>
      <w:r w:rsidR="00776FBE" w:rsidRPr="000850E2">
        <w:rPr>
          <w:rFonts w:eastAsia="TimesNewRoman"/>
          <w:snapToGrid/>
          <w:szCs w:val="22"/>
          <w:lang w:val="lt-LT"/>
        </w:rPr>
        <w:t xml:space="preserve"> gebėjimo vairuoti ir valdyti mechanizmus neveikia arba veikia nereikšmingai.</w:t>
      </w:r>
    </w:p>
    <w:p w14:paraId="1EBF558A" w14:textId="77777777" w:rsidR="00776FBE" w:rsidRPr="000850E2"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2D4164A1" w14:textId="77777777" w:rsidR="00776FBE" w:rsidRPr="000850E2" w:rsidRDefault="00776FBE" w:rsidP="00AB3C1A">
      <w:pPr>
        <w:widowControl w:val="0"/>
        <w:spacing w:line="240" w:lineRule="auto"/>
        <w:ind w:left="567" w:hanging="567"/>
        <w:outlineLvl w:val="2"/>
        <w:rPr>
          <w:b/>
          <w:snapToGrid/>
          <w:kern w:val="28"/>
          <w:szCs w:val="22"/>
          <w:lang w:val="lt-LT"/>
        </w:rPr>
      </w:pPr>
      <w:r w:rsidRPr="000850E2">
        <w:rPr>
          <w:b/>
          <w:snapToGrid/>
          <w:kern w:val="28"/>
          <w:szCs w:val="22"/>
          <w:lang w:val="lt-LT"/>
        </w:rPr>
        <w:t>4.8</w:t>
      </w:r>
      <w:r w:rsidRPr="000850E2">
        <w:rPr>
          <w:b/>
          <w:snapToGrid/>
          <w:kern w:val="28"/>
          <w:szCs w:val="22"/>
          <w:lang w:val="lt-LT"/>
        </w:rPr>
        <w:tab/>
        <w:t>Nepageidaujamas poveikis</w:t>
      </w:r>
    </w:p>
    <w:p w14:paraId="40BE31A1" w14:textId="77777777" w:rsidR="00776FBE" w:rsidRPr="000850E2" w:rsidRDefault="00776FBE" w:rsidP="00AB3C1A">
      <w:pPr>
        <w:widowControl w:val="0"/>
        <w:tabs>
          <w:tab w:val="clear" w:pos="567"/>
        </w:tabs>
        <w:spacing w:line="240" w:lineRule="auto"/>
        <w:rPr>
          <w:i/>
          <w:snapToGrid/>
          <w:szCs w:val="22"/>
          <w:lang w:val="lt-LT"/>
        </w:rPr>
      </w:pPr>
    </w:p>
    <w:p w14:paraId="5B82CFB8" w14:textId="77777777" w:rsidR="00776FBE" w:rsidRPr="000850E2" w:rsidRDefault="00776FBE" w:rsidP="00AB3C1A">
      <w:pPr>
        <w:widowControl w:val="0"/>
        <w:tabs>
          <w:tab w:val="clear" w:pos="567"/>
        </w:tabs>
        <w:autoSpaceDE w:val="0"/>
        <w:autoSpaceDN w:val="0"/>
        <w:adjustRightInd w:val="0"/>
        <w:spacing w:line="240" w:lineRule="auto"/>
        <w:rPr>
          <w:rFonts w:eastAsia="TimesNewRoman"/>
          <w:snapToGrid/>
          <w:szCs w:val="22"/>
          <w:lang w:val="lt-LT"/>
        </w:rPr>
      </w:pPr>
      <w:r w:rsidRPr="000850E2">
        <w:rPr>
          <w:rFonts w:eastAsia="TimesNewRoman"/>
          <w:snapToGrid/>
          <w:szCs w:val="22"/>
          <w:u w:val="single"/>
          <w:lang w:val="lt-LT"/>
        </w:rPr>
        <w:t>Saugumo duomenų santrauka</w:t>
      </w:r>
    </w:p>
    <w:p w14:paraId="4467A4B4" w14:textId="77777777" w:rsidR="00EA0354" w:rsidRPr="000850E2" w:rsidRDefault="00EA0354" w:rsidP="00EA0354">
      <w:pPr>
        <w:widowControl w:val="0"/>
        <w:tabs>
          <w:tab w:val="clear" w:pos="567"/>
        </w:tabs>
        <w:autoSpaceDE w:val="0"/>
        <w:autoSpaceDN w:val="0"/>
        <w:adjustRightInd w:val="0"/>
        <w:spacing w:line="240" w:lineRule="auto"/>
        <w:rPr>
          <w:rFonts w:eastAsia="TimesNewRoman"/>
          <w:snapToGrid/>
          <w:szCs w:val="22"/>
          <w:lang w:val="lt-LT"/>
        </w:rPr>
      </w:pPr>
    </w:p>
    <w:p w14:paraId="57266595" w14:textId="73665549" w:rsidR="00EA0354" w:rsidRPr="000850E2" w:rsidRDefault="00EA0354" w:rsidP="00EA0354">
      <w:pPr>
        <w:widowControl w:val="0"/>
        <w:tabs>
          <w:tab w:val="clear" w:pos="567"/>
        </w:tabs>
        <w:autoSpaceDE w:val="0"/>
        <w:autoSpaceDN w:val="0"/>
        <w:adjustRightInd w:val="0"/>
        <w:spacing w:line="240" w:lineRule="auto"/>
        <w:rPr>
          <w:rFonts w:eastAsia="TimesNewRoman"/>
          <w:snapToGrid/>
          <w:szCs w:val="22"/>
          <w:lang w:val="lt-LT"/>
        </w:rPr>
      </w:pPr>
      <w:r w:rsidRPr="000850E2">
        <w:rPr>
          <w:rFonts w:eastAsia="TimesNewRoman"/>
          <w:snapToGrid/>
          <w:szCs w:val="22"/>
          <w:lang w:val="lt-LT"/>
        </w:rPr>
        <w:t xml:space="preserve">Dažniausiai praneštos nepageidaujamos reakcijos vartojant </w:t>
      </w:r>
      <w:proofErr w:type="spellStart"/>
      <w:r w:rsidRPr="000850E2">
        <w:rPr>
          <w:rFonts w:eastAsia="TimesNewRoman"/>
          <w:snapToGrid/>
          <w:szCs w:val="22"/>
          <w:lang w:val="lt-LT"/>
        </w:rPr>
        <w:t>apremilast</w:t>
      </w:r>
      <w:r w:rsidR="00F521FD">
        <w:rPr>
          <w:rFonts w:eastAsia="TimesNewRoman"/>
          <w:snapToGrid/>
          <w:szCs w:val="22"/>
          <w:lang w:val="lt-LT"/>
        </w:rPr>
        <w:t>o</w:t>
      </w:r>
      <w:proofErr w:type="spellEnd"/>
      <w:r w:rsidRPr="000850E2">
        <w:rPr>
          <w:rFonts w:eastAsia="TimesNewRoman"/>
          <w:snapToGrid/>
          <w:szCs w:val="22"/>
          <w:lang w:val="lt-LT"/>
        </w:rPr>
        <w:t xml:space="preserve"> </w:t>
      </w:r>
      <w:proofErr w:type="spellStart"/>
      <w:r w:rsidRPr="000850E2">
        <w:rPr>
          <w:rFonts w:eastAsia="TimesNewRoman"/>
          <w:snapToGrid/>
          <w:szCs w:val="22"/>
          <w:lang w:val="lt-LT"/>
        </w:rPr>
        <w:t>PsA</w:t>
      </w:r>
      <w:proofErr w:type="spellEnd"/>
      <w:r w:rsidRPr="000850E2">
        <w:rPr>
          <w:rFonts w:eastAsia="TimesNewRoman"/>
          <w:snapToGrid/>
          <w:szCs w:val="22"/>
          <w:lang w:val="lt-LT"/>
        </w:rPr>
        <w:t xml:space="preserve"> ir PSOR </w:t>
      </w:r>
      <w:r w:rsidR="00F521FD">
        <w:rPr>
          <w:rFonts w:eastAsia="TimesNewRoman"/>
          <w:snapToGrid/>
          <w:szCs w:val="22"/>
          <w:lang w:val="lt-LT"/>
        </w:rPr>
        <w:t xml:space="preserve">gydymui </w:t>
      </w:r>
      <w:r w:rsidRPr="000850E2">
        <w:rPr>
          <w:rFonts w:eastAsia="TimesNewRoman"/>
          <w:snapToGrid/>
          <w:szCs w:val="22"/>
          <w:lang w:val="lt-LT"/>
        </w:rPr>
        <w:t>yra virškinimo trakto (VT) sutrikimai, įskaitant viduriavimą (15,7</w:t>
      </w:r>
      <w:r w:rsidR="009F17E0" w:rsidRPr="000850E2">
        <w:rPr>
          <w:rFonts w:eastAsia="TimesNewRoman"/>
          <w:snapToGrid/>
          <w:szCs w:val="22"/>
          <w:lang w:val="lt-LT"/>
        </w:rPr>
        <w:t> %</w:t>
      </w:r>
      <w:r w:rsidRPr="000850E2">
        <w:rPr>
          <w:rFonts w:eastAsia="TimesNewRoman"/>
          <w:snapToGrid/>
          <w:szCs w:val="22"/>
          <w:lang w:val="lt-LT"/>
        </w:rPr>
        <w:t>) ir pykinimą (13,9</w:t>
      </w:r>
      <w:r w:rsidR="009F17E0" w:rsidRPr="000850E2">
        <w:rPr>
          <w:rFonts w:eastAsia="TimesNewRoman"/>
          <w:snapToGrid/>
          <w:szCs w:val="22"/>
          <w:lang w:val="lt-LT"/>
        </w:rPr>
        <w:t> %</w:t>
      </w:r>
      <w:r w:rsidRPr="000850E2">
        <w:rPr>
          <w:rFonts w:eastAsia="TimesNewRoman"/>
          <w:snapToGrid/>
          <w:szCs w:val="22"/>
          <w:lang w:val="lt-LT"/>
        </w:rPr>
        <w:t>). Kitos dažniausiai praneštos nepageidaujamos reakcijos yra viršutinių kvėpavimo takų infekcijos (8,4</w:t>
      </w:r>
      <w:r w:rsidR="009F17E0" w:rsidRPr="000850E2">
        <w:rPr>
          <w:rFonts w:eastAsia="TimesNewRoman"/>
          <w:snapToGrid/>
          <w:szCs w:val="22"/>
          <w:lang w:val="lt-LT"/>
        </w:rPr>
        <w:t> %</w:t>
      </w:r>
      <w:r w:rsidRPr="000850E2">
        <w:rPr>
          <w:rFonts w:eastAsia="TimesNewRoman"/>
          <w:snapToGrid/>
          <w:szCs w:val="22"/>
          <w:lang w:val="lt-LT"/>
        </w:rPr>
        <w:t>), galvos skausmas (7,9</w:t>
      </w:r>
      <w:r w:rsidR="009F17E0" w:rsidRPr="000850E2">
        <w:rPr>
          <w:rFonts w:eastAsia="TimesNewRoman"/>
          <w:snapToGrid/>
          <w:szCs w:val="22"/>
          <w:lang w:val="lt-LT"/>
        </w:rPr>
        <w:t> %</w:t>
      </w:r>
      <w:r w:rsidRPr="000850E2">
        <w:rPr>
          <w:rFonts w:eastAsia="TimesNewRoman"/>
          <w:snapToGrid/>
          <w:szCs w:val="22"/>
          <w:lang w:val="lt-LT"/>
        </w:rPr>
        <w:t>) ir įtampos tipo galvos skausmas (7,2</w:t>
      </w:r>
      <w:r w:rsidR="009F17E0" w:rsidRPr="000850E2">
        <w:rPr>
          <w:rFonts w:eastAsia="TimesNewRoman"/>
          <w:snapToGrid/>
          <w:szCs w:val="22"/>
          <w:lang w:val="lt-LT"/>
        </w:rPr>
        <w:t> %</w:t>
      </w:r>
      <w:r w:rsidRPr="000850E2">
        <w:rPr>
          <w:rFonts w:eastAsia="TimesNewRoman"/>
          <w:snapToGrid/>
          <w:szCs w:val="22"/>
          <w:lang w:val="lt-LT"/>
        </w:rPr>
        <w:t>), jos dažniausiai būna lengvos arba vidutinio sunkumo.</w:t>
      </w:r>
    </w:p>
    <w:p w14:paraId="7713D6F3" w14:textId="77777777" w:rsidR="00EA0354" w:rsidRPr="000850E2" w:rsidRDefault="00EA0354" w:rsidP="00EA0354">
      <w:pPr>
        <w:widowControl w:val="0"/>
        <w:tabs>
          <w:tab w:val="clear" w:pos="567"/>
        </w:tabs>
        <w:autoSpaceDE w:val="0"/>
        <w:autoSpaceDN w:val="0"/>
        <w:adjustRightInd w:val="0"/>
        <w:spacing w:line="240" w:lineRule="auto"/>
        <w:rPr>
          <w:rFonts w:eastAsia="TimesNewRoman"/>
          <w:snapToGrid/>
          <w:szCs w:val="22"/>
          <w:lang w:val="lt-LT"/>
        </w:rPr>
      </w:pPr>
    </w:p>
    <w:p w14:paraId="4F2A0F9A" w14:textId="37E2B64D" w:rsidR="00EA0354" w:rsidRPr="000850E2" w:rsidRDefault="00EA0354" w:rsidP="00EA0354">
      <w:pPr>
        <w:widowControl w:val="0"/>
        <w:tabs>
          <w:tab w:val="clear" w:pos="567"/>
        </w:tabs>
        <w:autoSpaceDE w:val="0"/>
        <w:autoSpaceDN w:val="0"/>
        <w:adjustRightInd w:val="0"/>
        <w:spacing w:line="240" w:lineRule="auto"/>
        <w:rPr>
          <w:rFonts w:eastAsia="TimesNewRoman"/>
          <w:snapToGrid/>
          <w:szCs w:val="22"/>
          <w:lang w:val="lt-LT"/>
        </w:rPr>
      </w:pPr>
      <w:r w:rsidRPr="000850E2">
        <w:rPr>
          <w:rFonts w:eastAsia="TimesNewRoman"/>
          <w:snapToGrid/>
          <w:szCs w:val="22"/>
          <w:lang w:val="lt-LT"/>
        </w:rPr>
        <w:t xml:space="preserve">Dažniausiai </w:t>
      </w:r>
      <w:r w:rsidR="00006D29" w:rsidRPr="000850E2">
        <w:rPr>
          <w:rFonts w:eastAsia="TimesNewRoman"/>
          <w:snapToGrid/>
          <w:szCs w:val="22"/>
          <w:lang w:val="lt-LT"/>
        </w:rPr>
        <w:t>praneštos</w:t>
      </w:r>
      <w:r w:rsidRPr="000850E2">
        <w:rPr>
          <w:rFonts w:eastAsia="TimesNewRoman"/>
          <w:snapToGrid/>
          <w:szCs w:val="22"/>
          <w:lang w:val="lt-LT"/>
        </w:rPr>
        <w:t xml:space="preserve"> nepageidaujamos reakcijos vartojant </w:t>
      </w:r>
      <w:proofErr w:type="spellStart"/>
      <w:r w:rsidRPr="000850E2">
        <w:rPr>
          <w:rFonts w:eastAsia="TimesNewRoman"/>
          <w:snapToGrid/>
          <w:szCs w:val="22"/>
          <w:lang w:val="lt-LT"/>
        </w:rPr>
        <w:t>apremilast</w:t>
      </w:r>
      <w:r w:rsidR="00656148">
        <w:rPr>
          <w:rFonts w:eastAsia="TimesNewRoman"/>
          <w:snapToGrid/>
          <w:szCs w:val="22"/>
          <w:lang w:val="lt-LT"/>
        </w:rPr>
        <w:t>o</w:t>
      </w:r>
      <w:proofErr w:type="spellEnd"/>
      <w:r w:rsidRPr="000850E2">
        <w:rPr>
          <w:rFonts w:eastAsia="TimesNewRoman"/>
          <w:snapToGrid/>
          <w:szCs w:val="22"/>
          <w:lang w:val="lt-LT"/>
        </w:rPr>
        <w:t xml:space="preserve"> BL </w:t>
      </w:r>
      <w:r w:rsidR="00656148">
        <w:rPr>
          <w:rFonts w:eastAsia="TimesNewRoman"/>
          <w:snapToGrid/>
          <w:szCs w:val="22"/>
          <w:lang w:val="lt-LT"/>
        </w:rPr>
        <w:t xml:space="preserve">gydymui </w:t>
      </w:r>
      <w:r w:rsidRPr="000850E2">
        <w:rPr>
          <w:rFonts w:eastAsia="TimesNewRoman"/>
          <w:snapToGrid/>
          <w:szCs w:val="22"/>
          <w:lang w:val="lt-LT"/>
        </w:rPr>
        <w:t>yra viduriavimas (41,3</w:t>
      </w:r>
      <w:r w:rsidR="009F17E0" w:rsidRPr="000850E2">
        <w:rPr>
          <w:rFonts w:eastAsia="TimesNewRoman"/>
          <w:snapToGrid/>
          <w:szCs w:val="22"/>
          <w:lang w:val="lt-LT"/>
        </w:rPr>
        <w:t> %</w:t>
      </w:r>
      <w:r w:rsidRPr="000850E2">
        <w:rPr>
          <w:rFonts w:eastAsia="TimesNewRoman"/>
          <w:snapToGrid/>
          <w:szCs w:val="22"/>
          <w:lang w:val="lt-LT"/>
        </w:rPr>
        <w:t>),</w:t>
      </w:r>
      <w:r w:rsidR="00006D29" w:rsidRPr="000850E2">
        <w:rPr>
          <w:rFonts w:eastAsia="TimesNewRoman"/>
          <w:snapToGrid/>
          <w:szCs w:val="22"/>
          <w:lang w:val="lt-LT"/>
        </w:rPr>
        <w:t xml:space="preserve"> </w:t>
      </w:r>
      <w:r w:rsidRPr="000850E2">
        <w:rPr>
          <w:rFonts w:eastAsia="TimesNewRoman"/>
          <w:snapToGrid/>
          <w:szCs w:val="22"/>
          <w:lang w:val="lt-LT"/>
        </w:rPr>
        <w:t>pykinimas (19,2</w:t>
      </w:r>
      <w:r w:rsidR="009F17E0" w:rsidRPr="000850E2">
        <w:rPr>
          <w:rFonts w:eastAsia="TimesNewRoman"/>
          <w:snapToGrid/>
          <w:szCs w:val="22"/>
          <w:lang w:val="lt-LT"/>
        </w:rPr>
        <w:t> %</w:t>
      </w:r>
      <w:r w:rsidRPr="000850E2">
        <w:rPr>
          <w:rFonts w:eastAsia="TimesNewRoman"/>
          <w:snapToGrid/>
          <w:szCs w:val="22"/>
          <w:lang w:val="lt-LT"/>
        </w:rPr>
        <w:t>), galvos skausmas (14,4</w:t>
      </w:r>
      <w:r w:rsidR="009F17E0" w:rsidRPr="000850E2">
        <w:rPr>
          <w:rFonts w:eastAsia="TimesNewRoman"/>
          <w:snapToGrid/>
          <w:szCs w:val="22"/>
          <w:lang w:val="lt-LT"/>
        </w:rPr>
        <w:t> %</w:t>
      </w:r>
      <w:r w:rsidRPr="000850E2">
        <w:rPr>
          <w:rFonts w:eastAsia="TimesNewRoman"/>
          <w:snapToGrid/>
          <w:szCs w:val="22"/>
          <w:lang w:val="lt-LT"/>
        </w:rPr>
        <w:t>), viršutinių kvėpavimo takų infekcija (11,5</w:t>
      </w:r>
      <w:r w:rsidR="009F17E0" w:rsidRPr="000850E2">
        <w:rPr>
          <w:rFonts w:eastAsia="TimesNewRoman"/>
          <w:snapToGrid/>
          <w:szCs w:val="22"/>
          <w:lang w:val="lt-LT"/>
        </w:rPr>
        <w:t> %</w:t>
      </w:r>
      <w:r w:rsidRPr="000850E2">
        <w:rPr>
          <w:rFonts w:eastAsia="TimesNewRoman"/>
          <w:snapToGrid/>
          <w:szCs w:val="22"/>
          <w:lang w:val="lt-LT"/>
        </w:rPr>
        <w:t>), viršutinės</w:t>
      </w:r>
      <w:r w:rsidR="00006D29" w:rsidRPr="000850E2">
        <w:rPr>
          <w:rFonts w:eastAsia="TimesNewRoman"/>
          <w:snapToGrid/>
          <w:szCs w:val="22"/>
          <w:lang w:val="lt-LT"/>
        </w:rPr>
        <w:t xml:space="preserve"> </w:t>
      </w:r>
      <w:r w:rsidRPr="000850E2">
        <w:rPr>
          <w:rFonts w:eastAsia="TimesNewRoman"/>
          <w:snapToGrid/>
          <w:szCs w:val="22"/>
          <w:lang w:val="lt-LT"/>
        </w:rPr>
        <w:t>pilvo dalies skausmas (8,7</w:t>
      </w:r>
      <w:r w:rsidR="009F17E0" w:rsidRPr="000850E2">
        <w:rPr>
          <w:rFonts w:eastAsia="TimesNewRoman"/>
          <w:snapToGrid/>
          <w:szCs w:val="22"/>
          <w:lang w:val="lt-LT"/>
        </w:rPr>
        <w:t> %</w:t>
      </w:r>
      <w:r w:rsidRPr="000850E2">
        <w:rPr>
          <w:rFonts w:eastAsia="TimesNewRoman"/>
          <w:snapToGrid/>
          <w:szCs w:val="22"/>
          <w:lang w:val="lt-LT"/>
        </w:rPr>
        <w:t>), vėmimas (8,7</w:t>
      </w:r>
      <w:r w:rsidR="009F17E0" w:rsidRPr="000850E2">
        <w:rPr>
          <w:rFonts w:eastAsia="TimesNewRoman"/>
          <w:snapToGrid/>
          <w:szCs w:val="22"/>
          <w:lang w:val="lt-LT"/>
        </w:rPr>
        <w:t> %</w:t>
      </w:r>
      <w:r w:rsidRPr="000850E2">
        <w:rPr>
          <w:rFonts w:eastAsia="TimesNewRoman"/>
          <w:snapToGrid/>
          <w:szCs w:val="22"/>
          <w:lang w:val="lt-LT"/>
        </w:rPr>
        <w:t>) ir nugaros skausmas (7,7</w:t>
      </w:r>
      <w:r w:rsidR="009F17E0" w:rsidRPr="000850E2">
        <w:rPr>
          <w:rFonts w:eastAsia="TimesNewRoman"/>
          <w:snapToGrid/>
          <w:szCs w:val="22"/>
          <w:lang w:val="lt-LT"/>
        </w:rPr>
        <w:t> %</w:t>
      </w:r>
      <w:r w:rsidRPr="000850E2">
        <w:rPr>
          <w:rFonts w:eastAsia="TimesNewRoman"/>
          <w:snapToGrid/>
          <w:szCs w:val="22"/>
          <w:lang w:val="lt-LT"/>
        </w:rPr>
        <w:t>). Šios reakcijos dažniausiai</w:t>
      </w:r>
      <w:r w:rsidR="00006D29" w:rsidRPr="000850E2">
        <w:rPr>
          <w:rFonts w:eastAsia="TimesNewRoman"/>
          <w:snapToGrid/>
          <w:szCs w:val="22"/>
          <w:lang w:val="lt-LT"/>
        </w:rPr>
        <w:t xml:space="preserve"> </w:t>
      </w:r>
      <w:r w:rsidRPr="000850E2">
        <w:rPr>
          <w:rFonts w:eastAsia="TimesNewRoman"/>
          <w:snapToGrid/>
          <w:szCs w:val="22"/>
          <w:lang w:val="lt-LT"/>
        </w:rPr>
        <w:t xml:space="preserve">būna </w:t>
      </w:r>
      <w:r w:rsidR="00006D29" w:rsidRPr="000850E2">
        <w:rPr>
          <w:rFonts w:eastAsia="TimesNewRoman"/>
          <w:snapToGrid/>
          <w:szCs w:val="22"/>
          <w:lang w:val="lt-LT"/>
        </w:rPr>
        <w:t>lengvos</w:t>
      </w:r>
      <w:r w:rsidRPr="000850E2">
        <w:rPr>
          <w:rFonts w:eastAsia="TimesNewRoman"/>
          <w:snapToGrid/>
          <w:szCs w:val="22"/>
          <w:lang w:val="lt-LT"/>
        </w:rPr>
        <w:t xml:space="preserve"> ar vidutinio sunkumo.</w:t>
      </w:r>
    </w:p>
    <w:p w14:paraId="1BA5735E" w14:textId="77777777" w:rsidR="00006D29" w:rsidRPr="000850E2" w:rsidRDefault="00006D29" w:rsidP="00EA0354">
      <w:pPr>
        <w:widowControl w:val="0"/>
        <w:tabs>
          <w:tab w:val="clear" w:pos="567"/>
        </w:tabs>
        <w:autoSpaceDE w:val="0"/>
        <w:autoSpaceDN w:val="0"/>
        <w:adjustRightInd w:val="0"/>
        <w:spacing w:line="240" w:lineRule="auto"/>
        <w:rPr>
          <w:rFonts w:eastAsia="TimesNewRoman"/>
          <w:snapToGrid/>
          <w:szCs w:val="22"/>
          <w:lang w:val="lt-LT"/>
        </w:rPr>
      </w:pPr>
    </w:p>
    <w:p w14:paraId="3547B09F" w14:textId="0F78674A" w:rsidR="00EA0354" w:rsidRPr="000850E2" w:rsidRDefault="00EA0354" w:rsidP="00EA0354">
      <w:pPr>
        <w:widowControl w:val="0"/>
        <w:tabs>
          <w:tab w:val="clear" w:pos="567"/>
        </w:tabs>
        <w:autoSpaceDE w:val="0"/>
        <w:autoSpaceDN w:val="0"/>
        <w:adjustRightInd w:val="0"/>
        <w:spacing w:line="240" w:lineRule="auto"/>
        <w:rPr>
          <w:rFonts w:eastAsia="TimesNewRoman"/>
          <w:snapToGrid/>
          <w:szCs w:val="22"/>
          <w:lang w:val="lt-LT"/>
        </w:rPr>
      </w:pPr>
      <w:r w:rsidRPr="000850E2">
        <w:rPr>
          <w:rFonts w:eastAsia="TimesNewRoman"/>
          <w:snapToGrid/>
          <w:szCs w:val="22"/>
          <w:lang w:val="lt-LT"/>
        </w:rPr>
        <w:t>Virškinimo trakto nepageidaujamos reakcijos dažniausiai pasireiškia per pirmąsias 2</w:t>
      </w:r>
      <w:r w:rsidR="00006D29" w:rsidRPr="000850E2">
        <w:rPr>
          <w:rFonts w:eastAsia="TimesNewRoman"/>
          <w:snapToGrid/>
          <w:szCs w:val="22"/>
          <w:lang w:val="lt-LT"/>
        </w:rPr>
        <w:t> </w:t>
      </w:r>
      <w:r w:rsidRPr="000850E2">
        <w:rPr>
          <w:rFonts w:eastAsia="TimesNewRoman"/>
          <w:snapToGrid/>
          <w:szCs w:val="22"/>
          <w:lang w:val="lt-LT"/>
        </w:rPr>
        <w:t>gydymo</w:t>
      </w:r>
      <w:r w:rsidR="00656148">
        <w:rPr>
          <w:rFonts w:eastAsia="TimesNewRoman"/>
          <w:snapToGrid/>
          <w:szCs w:val="22"/>
          <w:lang w:val="lt-LT"/>
        </w:rPr>
        <w:t xml:space="preserve"> </w:t>
      </w:r>
      <w:r w:rsidR="00C65C08" w:rsidRPr="000850E2">
        <w:rPr>
          <w:rFonts w:eastAsia="TimesNewRoman"/>
          <w:snapToGrid/>
          <w:szCs w:val="22"/>
          <w:lang w:val="lt-LT"/>
        </w:rPr>
        <w:t>savai</w:t>
      </w:r>
      <w:r w:rsidRPr="000850E2">
        <w:rPr>
          <w:rFonts w:eastAsia="TimesNewRoman"/>
          <w:snapToGrid/>
          <w:szCs w:val="22"/>
          <w:lang w:val="lt-LT"/>
        </w:rPr>
        <w:t>tes ir</w:t>
      </w:r>
      <w:r w:rsidR="00006D29" w:rsidRPr="000850E2">
        <w:rPr>
          <w:rFonts w:eastAsia="TimesNewRoman"/>
          <w:snapToGrid/>
          <w:szCs w:val="22"/>
          <w:lang w:val="lt-LT"/>
        </w:rPr>
        <w:t xml:space="preserve"> </w:t>
      </w:r>
      <w:r w:rsidRPr="000850E2">
        <w:rPr>
          <w:rFonts w:eastAsia="TimesNewRoman"/>
          <w:snapToGrid/>
          <w:szCs w:val="22"/>
          <w:lang w:val="lt-LT"/>
        </w:rPr>
        <w:t xml:space="preserve">paprastai </w:t>
      </w:r>
      <w:r w:rsidR="00006D29" w:rsidRPr="000850E2">
        <w:rPr>
          <w:rFonts w:eastAsia="TimesNewRoman"/>
          <w:snapToGrid/>
          <w:szCs w:val="22"/>
          <w:lang w:val="lt-LT"/>
        </w:rPr>
        <w:t>išnyksta</w:t>
      </w:r>
      <w:r w:rsidRPr="000850E2">
        <w:rPr>
          <w:rFonts w:eastAsia="TimesNewRoman"/>
          <w:snapToGrid/>
          <w:szCs w:val="22"/>
          <w:lang w:val="lt-LT"/>
        </w:rPr>
        <w:t xml:space="preserve"> per 4</w:t>
      </w:r>
      <w:r w:rsidR="00C65C08" w:rsidRPr="000850E2">
        <w:rPr>
          <w:rFonts w:eastAsia="TimesNewRoman"/>
          <w:snapToGrid/>
          <w:szCs w:val="22"/>
          <w:lang w:val="lt-LT"/>
        </w:rPr>
        <w:t> savai</w:t>
      </w:r>
      <w:r w:rsidRPr="000850E2">
        <w:rPr>
          <w:rFonts w:eastAsia="TimesNewRoman"/>
          <w:snapToGrid/>
          <w:szCs w:val="22"/>
          <w:lang w:val="lt-LT"/>
        </w:rPr>
        <w:t>tes.</w:t>
      </w:r>
    </w:p>
    <w:p w14:paraId="1A4F8494" w14:textId="77777777" w:rsidR="00006D29" w:rsidRPr="000850E2" w:rsidRDefault="00006D29" w:rsidP="00EA0354">
      <w:pPr>
        <w:widowControl w:val="0"/>
        <w:tabs>
          <w:tab w:val="clear" w:pos="567"/>
        </w:tabs>
        <w:autoSpaceDE w:val="0"/>
        <w:autoSpaceDN w:val="0"/>
        <w:adjustRightInd w:val="0"/>
        <w:spacing w:line="240" w:lineRule="auto"/>
        <w:rPr>
          <w:rFonts w:eastAsia="TimesNewRoman"/>
          <w:snapToGrid/>
          <w:szCs w:val="22"/>
          <w:lang w:val="lt-LT"/>
        </w:rPr>
      </w:pPr>
    </w:p>
    <w:p w14:paraId="779DD9CF" w14:textId="77777777" w:rsidR="00EA0354" w:rsidRPr="000850E2" w:rsidRDefault="00EA0354" w:rsidP="00EA0354">
      <w:pPr>
        <w:widowControl w:val="0"/>
        <w:tabs>
          <w:tab w:val="clear" w:pos="567"/>
        </w:tabs>
        <w:autoSpaceDE w:val="0"/>
        <w:autoSpaceDN w:val="0"/>
        <w:adjustRightInd w:val="0"/>
        <w:spacing w:line="240" w:lineRule="auto"/>
        <w:rPr>
          <w:rFonts w:eastAsia="TimesNewRoman"/>
          <w:snapToGrid/>
          <w:szCs w:val="22"/>
          <w:lang w:val="lt-LT"/>
        </w:rPr>
      </w:pPr>
      <w:r w:rsidRPr="000850E2">
        <w:rPr>
          <w:rFonts w:eastAsia="TimesNewRoman"/>
          <w:snapToGrid/>
          <w:szCs w:val="22"/>
          <w:lang w:val="lt-LT"/>
        </w:rPr>
        <w:t>Padidėjusio jautrumo reakcij</w:t>
      </w:r>
      <w:r w:rsidR="00723F6C">
        <w:rPr>
          <w:rFonts w:eastAsia="TimesNewRoman"/>
          <w:snapToGrid/>
          <w:szCs w:val="22"/>
          <w:lang w:val="lt-LT"/>
        </w:rPr>
        <w:t>os</w:t>
      </w:r>
      <w:r w:rsidRPr="000850E2">
        <w:rPr>
          <w:rFonts w:eastAsia="TimesNewRoman"/>
          <w:snapToGrid/>
          <w:szCs w:val="22"/>
          <w:lang w:val="lt-LT"/>
        </w:rPr>
        <w:t xml:space="preserve"> nustatom</w:t>
      </w:r>
      <w:r w:rsidR="00792687" w:rsidRPr="000850E2">
        <w:rPr>
          <w:rFonts w:eastAsia="TimesNewRoman"/>
          <w:snapToGrid/>
          <w:szCs w:val="22"/>
          <w:lang w:val="lt-LT"/>
        </w:rPr>
        <w:t>o</w:t>
      </w:r>
      <w:r w:rsidRPr="000850E2">
        <w:rPr>
          <w:rFonts w:eastAsia="TimesNewRoman"/>
          <w:snapToGrid/>
          <w:szCs w:val="22"/>
          <w:lang w:val="lt-LT"/>
        </w:rPr>
        <w:t>s nedažnai (žr. 4.3</w:t>
      </w:r>
      <w:r w:rsidR="00006D29" w:rsidRPr="000850E2">
        <w:rPr>
          <w:rFonts w:eastAsia="TimesNewRoman"/>
          <w:snapToGrid/>
          <w:szCs w:val="22"/>
          <w:lang w:val="lt-LT"/>
        </w:rPr>
        <w:t> </w:t>
      </w:r>
      <w:r w:rsidRPr="000850E2">
        <w:rPr>
          <w:rFonts w:eastAsia="TimesNewRoman"/>
          <w:snapToGrid/>
          <w:szCs w:val="22"/>
          <w:lang w:val="lt-LT"/>
        </w:rPr>
        <w:t>skyrių).</w:t>
      </w:r>
    </w:p>
    <w:p w14:paraId="7DB9D54E" w14:textId="77777777" w:rsidR="00006D29" w:rsidRPr="000850E2" w:rsidRDefault="00006D29" w:rsidP="00EA0354">
      <w:pPr>
        <w:widowControl w:val="0"/>
        <w:tabs>
          <w:tab w:val="clear" w:pos="567"/>
        </w:tabs>
        <w:autoSpaceDE w:val="0"/>
        <w:autoSpaceDN w:val="0"/>
        <w:adjustRightInd w:val="0"/>
        <w:spacing w:line="240" w:lineRule="auto"/>
        <w:rPr>
          <w:rFonts w:eastAsia="TimesNewRoman"/>
          <w:snapToGrid/>
          <w:szCs w:val="22"/>
          <w:lang w:val="lt-LT"/>
        </w:rPr>
      </w:pPr>
    </w:p>
    <w:p w14:paraId="5D38FBF5" w14:textId="77777777" w:rsidR="00EA0354" w:rsidRPr="000850E2" w:rsidRDefault="00EA0354" w:rsidP="00EA0354">
      <w:pPr>
        <w:widowControl w:val="0"/>
        <w:tabs>
          <w:tab w:val="clear" w:pos="567"/>
        </w:tabs>
        <w:autoSpaceDE w:val="0"/>
        <w:autoSpaceDN w:val="0"/>
        <w:adjustRightInd w:val="0"/>
        <w:spacing w:line="240" w:lineRule="auto"/>
        <w:rPr>
          <w:rFonts w:eastAsia="TimesNewRoman"/>
          <w:snapToGrid/>
          <w:szCs w:val="22"/>
          <w:u w:val="single"/>
          <w:lang w:val="lt-LT"/>
        </w:rPr>
      </w:pPr>
      <w:r w:rsidRPr="000850E2">
        <w:rPr>
          <w:rFonts w:eastAsia="TimesNewRoman"/>
          <w:snapToGrid/>
          <w:szCs w:val="22"/>
          <w:u w:val="single"/>
          <w:lang w:val="lt-LT"/>
        </w:rPr>
        <w:t>Nepageidaujamų reakcijų santrauka lentelėje</w:t>
      </w:r>
    </w:p>
    <w:p w14:paraId="6E26D21F" w14:textId="77777777" w:rsidR="00EA0354" w:rsidRPr="000850E2" w:rsidRDefault="00EA0354" w:rsidP="00EA0354">
      <w:pPr>
        <w:widowControl w:val="0"/>
        <w:tabs>
          <w:tab w:val="clear" w:pos="567"/>
        </w:tabs>
        <w:autoSpaceDE w:val="0"/>
        <w:autoSpaceDN w:val="0"/>
        <w:adjustRightInd w:val="0"/>
        <w:spacing w:line="240" w:lineRule="auto"/>
        <w:rPr>
          <w:rFonts w:eastAsia="TimesNewRoman"/>
          <w:snapToGrid/>
          <w:szCs w:val="22"/>
          <w:lang w:val="lt-LT"/>
        </w:rPr>
      </w:pPr>
      <w:proofErr w:type="spellStart"/>
      <w:r w:rsidRPr="000850E2">
        <w:rPr>
          <w:rFonts w:eastAsia="TimesNewRoman"/>
          <w:snapToGrid/>
          <w:szCs w:val="22"/>
          <w:lang w:val="lt-LT"/>
        </w:rPr>
        <w:t>Apremilastu</w:t>
      </w:r>
      <w:proofErr w:type="spellEnd"/>
      <w:r w:rsidRPr="000850E2">
        <w:rPr>
          <w:rFonts w:eastAsia="TimesNewRoman"/>
          <w:snapToGrid/>
          <w:szCs w:val="22"/>
          <w:lang w:val="lt-LT"/>
        </w:rPr>
        <w:t xml:space="preserve"> gydytiems pacientams nustatytos nepageidaujamos reakcijos </w:t>
      </w:r>
      <w:r w:rsidR="00006D29" w:rsidRPr="000850E2">
        <w:rPr>
          <w:rFonts w:eastAsia="TimesNewRoman"/>
          <w:snapToGrid/>
          <w:szCs w:val="22"/>
          <w:lang w:val="lt-LT"/>
        </w:rPr>
        <w:t>yra</w:t>
      </w:r>
      <w:r w:rsidRPr="000850E2">
        <w:rPr>
          <w:rFonts w:eastAsia="TimesNewRoman"/>
          <w:snapToGrid/>
          <w:szCs w:val="22"/>
          <w:lang w:val="lt-LT"/>
        </w:rPr>
        <w:t xml:space="preserve"> išvardytos </w:t>
      </w:r>
      <w:r w:rsidR="00006D29" w:rsidRPr="000850E2">
        <w:rPr>
          <w:rFonts w:eastAsia="TimesNewRoman"/>
          <w:snapToGrid/>
          <w:szCs w:val="22"/>
          <w:lang w:val="lt-LT"/>
        </w:rPr>
        <w:t xml:space="preserve">toliau </w:t>
      </w:r>
      <w:r w:rsidRPr="000850E2">
        <w:rPr>
          <w:rFonts w:eastAsia="TimesNewRoman"/>
          <w:snapToGrid/>
          <w:szCs w:val="22"/>
          <w:lang w:val="lt-LT"/>
        </w:rPr>
        <w:t>pagal organų</w:t>
      </w:r>
      <w:r w:rsidR="00006D29" w:rsidRPr="000850E2">
        <w:rPr>
          <w:rFonts w:eastAsia="TimesNewRoman"/>
          <w:snapToGrid/>
          <w:szCs w:val="22"/>
          <w:lang w:val="lt-LT"/>
        </w:rPr>
        <w:t xml:space="preserve"> </w:t>
      </w:r>
      <w:r w:rsidRPr="000850E2">
        <w:rPr>
          <w:rFonts w:eastAsia="TimesNewRoman"/>
          <w:snapToGrid/>
          <w:szCs w:val="22"/>
          <w:lang w:val="lt-LT"/>
        </w:rPr>
        <w:t>sistemų klases (OSK) bei visų nepageidaujamų reakcijų pasireiškimo dažnį. Kiekvienoje OSK ir dažnio</w:t>
      </w:r>
      <w:r w:rsidR="00006D29" w:rsidRPr="000850E2">
        <w:rPr>
          <w:rFonts w:eastAsia="TimesNewRoman"/>
          <w:snapToGrid/>
          <w:szCs w:val="22"/>
          <w:lang w:val="lt-LT"/>
        </w:rPr>
        <w:t xml:space="preserve"> </w:t>
      </w:r>
      <w:r w:rsidRPr="000850E2">
        <w:rPr>
          <w:rFonts w:eastAsia="TimesNewRoman"/>
          <w:snapToGrid/>
          <w:szCs w:val="22"/>
          <w:lang w:val="lt-LT"/>
        </w:rPr>
        <w:t>grupėje nepageidaujamos reakcijos pateikiamos mažėjančio sunkumo tvarka.</w:t>
      </w:r>
    </w:p>
    <w:p w14:paraId="6257F395" w14:textId="77777777" w:rsidR="00006D29" w:rsidRPr="000850E2" w:rsidRDefault="00006D29" w:rsidP="00EA0354">
      <w:pPr>
        <w:widowControl w:val="0"/>
        <w:tabs>
          <w:tab w:val="clear" w:pos="567"/>
        </w:tabs>
        <w:autoSpaceDE w:val="0"/>
        <w:autoSpaceDN w:val="0"/>
        <w:adjustRightInd w:val="0"/>
        <w:spacing w:line="240" w:lineRule="auto"/>
        <w:rPr>
          <w:rFonts w:eastAsia="TimesNewRoman"/>
          <w:snapToGrid/>
          <w:szCs w:val="22"/>
          <w:lang w:val="lt-LT"/>
        </w:rPr>
      </w:pPr>
    </w:p>
    <w:p w14:paraId="632892F0" w14:textId="77777777" w:rsidR="00EA0354" w:rsidRPr="000850E2" w:rsidRDefault="00EA0354" w:rsidP="00EA0354">
      <w:pPr>
        <w:widowControl w:val="0"/>
        <w:tabs>
          <w:tab w:val="clear" w:pos="567"/>
        </w:tabs>
        <w:autoSpaceDE w:val="0"/>
        <w:autoSpaceDN w:val="0"/>
        <w:adjustRightInd w:val="0"/>
        <w:spacing w:line="240" w:lineRule="auto"/>
        <w:rPr>
          <w:rFonts w:eastAsia="TimesNewRoman"/>
          <w:snapToGrid/>
          <w:szCs w:val="22"/>
          <w:lang w:val="lt-LT"/>
        </w:rPr>
      </w:pPr>
      <w:r w:rsidRPr="000850E2">
        <w:rPr>
          <w:rFonts w:eastAsia="TimesNewRoman"/>
          <w:snapToGrid/>
          <w:szCs w:val="22"/>
          <w:lang w:val="lt-LT"/>
        </w:rPr>
        <w:t>Nepageidaujamos reakcijos į vaist</w:t>
      </w:r>
      <w:r w:rsidR="00006D29" w:rsidRPr="000850E2">
        <w:rPr>
          <w:rFonts w:eastAsia="TimesNewRoman"/>
          <w:snapToGrid/>
          <w:szCs w:val="22"/>
          <w:lang w:val="lt-LT"/>
        </w:rPr>
        <w:t>inį preparat</w:t>
      </w:r>
      <w:r w:rsidRPr="000850E2">
        <w:rPr>
          <w:rFonts w:eastAsia="TimesNewRoman"/>
          <w:snapToGrid/>
          <w:szCs w:val="22"/>
          <w:lang w:val="lt-LT"/>
        </w:rPr>
        <w:t xml:space="preserve">ą nustatytos remiantis </w:t>
      </w:r>
      <w:proofErr w:type="spellStart"/>
      <w:r w:rsidRPr="000850E2">
        <w:rPr>
          <w:rFonts w:eastAsia="TimesNewRoman"/>
          <w:snapToGrid/>
          <w:szCs w:val="22"/>
          <w:lang w:val="lt-LT"/>
        </w:rPr>
        <w:t>apremilasto</w:t>
      </w:r>
      <w:proofErr w:type="spellEnd"/>
      <w:r w:rsidRPr="000850E2">
        <w:rPr>
          <w:rFonts w:eastAsia="TimesNewRoman"/>
          <w:snapToGrid/>
          <w:szCs w:val="22"/>
          <w:lang w:val="lt-LT"/>
        </w:rPr>
        <w:t xml:space="preserve"> klinikini</w:t>
      </w:r>
      <w:r w:rsidR="00006D29" w:rsidRPr="000850E2">
        <w:rPr>
          <w:rFonts w:eastAsia="TimesNewRoman"/>
          <w:snapToGrid/>
          <w:szCs w:val="22"/>
          <w:lang w:val="lt-LT"/>
        </w:rPr>
        <w:t>o</w:t>
      </w:r>
      <w:r w:rsidRPr="000850E2">
        <w:rPr>
          <w:rFonts w:eastAsia="TimesNewRoman"/>
          <w:snapToGrid/>
          <w:szCs w:val="22"/>
          <w:lang w:val="lt-LT"/>
        </w:rPr>
        <w:t xml:space="preserve"> </w:t>
      </w:r>
      <w:r w:rsidR="00006D29" w:rsidRPr="000850E2">
        <w:rPr>
          <w:rFonts w:eastAsia="TimesNewRoman"/>
          <w:snapToGrid/>
          <w:szCs w:val="22"/>
          <w:lang w:val="lt-LT"/>
        </w:rPr>
        <w:t>vystymo</w:t>
      </w:r>
      <w:r w:rsidRPr="000850E2">
        <w:rPr>
          <w:rFonts w:eastAsia="TimesNewRoman"/>
          <w:snapToGrid/>
          <w:szCs w:val="22"/>
          <w:lang w:val="lt-LT"/>
        </w:rPr>
        <w:t xml:space="preserve"> programos</w:t>
      </w:r>
      <w:r w:rsidR="00006D29" w:rsidRPr="000850E2">
        <w:rPr>
          <w:rFonts w:eastAsia="TimesNewRoman"/>
          <w:snapToGrid/>
          <w:szCs w:val="22"/>
          <w:lang w:val="lt-LT"/>
        </w:rPr>
        <w:t xml:space="preserve"> </w:t>
      </w:r>
      <w:r w:rsidRPr="000850E2">
        <w:rPr>
          <w:rFonts w:eastAsia="TimesNewRoman"/>
          <w:snapToGrid/>
          <w:szCs w:val="22"/>
          <w:lang w:val="lt-LT"/>
        </w:rPr>
        <w:t xml:space="preserve">duomenimis ir po vaistinio preparato </w:t>
      </w:r>
      <w:r w:rsidR="00006D29" w:rsidRPr="000850E2">
        <w:rPr>
          <w:rFonts w:eastAsia="TimesNewRoman"/>
          <w:snapToGrid/>
          <w:szCs w:val="22"/>
          <w:lang w:val="lt-LT"/>
        </w:rPr>
        <w:t>pateikimo į rinką gauta</w:t>
      </w:r>
      <w:r w:rsidRPr="000850E2">
        <w:rPr>
          <w:rFonts w:eastAsia="TimesNewRoman"/>
          <w:snapToGrid/>
          <w:szCs w:val="22"/>
          <w:lang w:val="lt-LT"/>
        </w:rPr>
        <w:t xml:space="preserve"> patirtimi. Nepageidaujamų reakcijų į </w:t>
      </w:r>
      <w:r w:rsidR="00006D29" w:rsidRPr="000850E2">
        <w:rPr>
          <w:rFonts w:eastAsia="TimesNewRoman"/>
          <w:snapToGrid/>
          <w:szCs w:val="22"/>
          <w:lang w:val="lt-LT"/>
        </w:rPr>
        <w:t xml:space="preserve">vaistinį preparatą </w:t>
      </w:r>
      <w:r w:rsidRPr="000850E2">
        <w:rPr>
          <w:rFonts w:eastAsia="TimesNewRoman"/>
          <w:snapToGrid/>
          <w:szCs w:val="22"/>
          <w:lang w:val="lt-LT"/>
        </w:rPr>
        <w:t xml:space="preserve">dažnis yra dažnis, </w:t>
      </w:r>
      <w:r w:rsidR="00006D29" w:rsidRPr="000850E2">
        <w:rPr>
          <w:rFonts w:eastAsia="TimesNewRoman"/>
          <w:snapToGrid/>
          <w:szCs w:val="22"/>
          <w:lang w:val="lt-LT"/>
        </w:rPr>
        <w:t>praneštas</w:t>
      </w:r>
      <w:r w:rsidRPr="000850E2">
        <w:rPr>
          <w:rFonts w:eastAsia="TimesNewRoman"/>
          <w:snapToGrid/>
          <w:szCs w:val="22"/>
          <w:lang w:val="lt-LT"/>
        </w:rPr>
        <w:t xml:space="preserve"> </w:t>
      </w:r>
      <w:proofErr w:type="spellStart"/>
      <w:r w:rsidRPr="000850E2">
        <w:rPr>
          <w:rFonts w:eastAsia="TimesNewRoman"/>
          <w:snapToGrid/>
          <w:szCs w:val="22"/>
          <w:lang w:val="lt-LT"/>
        </w:rPr>
        <w:t>apremilasto</w:t>
      </w:r>
      <w:proofErr w:type="spellEnd"/>
      <w:r w:rsidRPr="000850E2">
        <w:rPr>
          <w:rFonts w:eastAsia="TimesNewRoman"/>
          <w:snapToGrid/>
          <w:szCs w:val="22"/>
          <w:lang w:val="lt-LT"/>
        </w:rPr>
        <w:t xml:space="preserve"> </w:t>
      </w:r>
      <w:r w:rsidR="00CF4906">
        <w:rPr>
          <w:rFonts w:eastAsia="TimesNewRoman"/>
          <w:snapToGrid/>
          <w:szCs w:val="22"/>
          <w:lang w:val="lt-LT"/>
        </w:rPr>
        <w:t xml:space="preserve">vartojusiose tiriamųjų </w:t>
      </w:r>
      <w:r w:rsidRPr="000850E2">
        <w:rPr>
          <w:rFonts w:eastAsia="TimesNewRoman"/>
          <w:snapToGrid/>
          <w:szCs w:val="22"/>
          <w:lang w:val="lt-LT"/>
        </w:rPr>
        <w:t>grupėse atliekant keturis III</w:t>
      </w:r>
      <w:r w:rsidR="00006D29" w:rsidRPr="000850E2">
        <w:rPr>
          <w:rFonts w:eastAsia="TimesNewRoman"/>
          <w:snapToGrid/>
          <w:szCs w:val="22"/>
          <w:lang w:val="lt-LT"/>
        </w:rPr>
        <w:t> </w:t>
      </w:r>
      <w:r w:rsidRPr="000850E2">
        <w:rPr>
          <w:rFonts w:eastAsia="TimesNewRoman"/>
          <w:snapToGrid/>
          <w:szCs w:val="22"/>
          <w:lang w:val="lt-LT"/>
        </w:rPr>
        <w:t xml:space="preserve">fazės </w:t>
      </w:r>
      <w:proofErr w:type="spellStart"/>
      <w:r w:rsidRPr="000850E2">
        <w:rPr>
          <w:rFonts w:eastAsia="TimesNewRoman"/>
          <w:snapToGrid/>
          <w:szCs w:val="22"/>
          <w:lang w:val="lt-LT"/>
        </w:rPr>
        <w:t>psoriazinio</w:t>
      </w:r>
      <w:proofErr w:type="spellEnd"/>
      <w:r w:rsidRPr="000850E2">
        <w:rPr>
          <w:rFonts w:eastAsia="TimesNewRoman"/>
          <w:snapToGrid/>
          <w:szCs w:val="22"/>
          <w:lang w:val="lt-LT"/>
        </w:rPr>
        <w:t xml:space="preserve"> artrito (</w:t>
      </w:r>
      <w:proofErr w:type="spellStart"/>
      <w:r w:rsidRPr="000850E2">
        <w:rPr>
          <w:rFonts w:eastAsia="TimesNewRoman"/>
          <w:snapToGrid/>
          <w:szCs w:val="22"/>
          <w:lang w:val="lt-LT"/>
        </w:rPr>
        <w:t>PsA</w:t>
      </w:r>
      <w:proofErr w:type="spellEnd"/>
      <w:r w:rsidRPr="000850E2">
        <w:rPr>
          <w:rFonts w:eastAsia="TimesNewRoman"/>
          <w:snapToGrid/>
          <w:szCs w:val="22"/>
          <w:lang w:val="lt-LT"/>
        </w:rPr>
        <w:t>) tyrimus</w:t>
      </w:r>
      <w:r w:rsidR="00006D29" w:rsidRPr="000850E2">
        <w:rPr>
          <w:rFonts w:eastAsia="TimesNewRoman"/>
          <w:snapToGrid/>
          <w:szCs w:val="22"/>
          <w:lang w:val="lt-LT"/>
        </w:rPr>
        <w:t xml:space="preserve"> </w:t>
      </w:r>
      <w:r w:rsidRPr="000850E2">
        <w:rPr>
          <w:rFonts w:eastAsia="TimesNewRoman"/>
          <w:snapToGrid/>
          <w:szCs w:val="22"/>
          <w:lang w:val="lt-LT"/>
        </w:rPr>
        <w:t>(n</w:t>
      </w:r>
      <w:r w:rsidR="00B97414" w:rsidRPr="000850E2">
        <w:rPr>
          <w:rFonts w:eastAsia="TimesNewRoman"/>
          <w:snapToGrid/>
          <w:szCs w:val="22"/>
          <w:lang w:val="lt-LT"/>
        </w:rPr>
        <w:t>=</w:t>
      </w:r>
      <w:r w:rsidRPr="000850E2">
        <w:rPr>
          <w:rFonts w:eastAsia="TimesNewRoman"/>
          <w:snapToGrid/>
          <w:szCs w:val="22"/>
          <w:lang w:val="lt-LT"/>
        </w:rPr>
        <w:t>1</w:t>
      </w:r>
      <w:r w:rsidR="00006D29" w:rsidRPr="000850E2">
        <w:rPr>
          <w:rFonts w:eastAsia="TimesNewRoman"/>
          <w:snapToGrid/>
          <w:szCs w:val="22"/>
          <w:lang w:val="lt-LT"/>
        </w:rPr>
        <w:t> </w:t>
      </w:r>
      <w:r w:rsidRPr="000850E2">
        <w:rPr>
          <w:rFonts w:eastAsia="TimesNewRoman"/>
          <w:snapToGrid/>
          <w:szCs w:val="22"/>
          <w:lang w:val="lt-LT"/>
        </w:rPr>
        <w:t>945) arba du III</w:t>
      </w:r>
      <w:r w:rsidR="00006D29" w:rsidRPr="000850E2">
        <w:rPr>
          <w:rFonts w:eastAsia="TimesNewRoman"/>
          <w:snapToGrid/>
          <w:szCs w:val="22"/>
          <w:lang w:val="lt-LT"/>
        </w:rPr>
        <w:t> </w:t>
      </w:r>
      <w:r w:rsidRPr="000850E2">
        <w:rPr>
          <w:rFonts w:eastAsia="TimesNewRoman"/>
          <w:snapToGrid/>
          <w:szCs w:val="22"/>
          <w:lang w:val="lt-LT"/>
        </w:rPr>
        <w:t>fazės psoriazės (PSOR) tyrimus (n</w:t>
      </w:r>
      <w:r w:rsidR="00B97414" w:rsidRPr="000850E2">
        <w:rPr>
          <w:rFonts w:eastAsia="TimesNewRoman"/>
          <w:snapToGrid/>
          <w:szCs w:val="22"/>
          <w:lang w:val="lt-LT"/>
        </w:rPr>
        <w:t>=</w:t>
      </w:r>
      <w:r w:rsidRPr="000850E2">
        <w:rPr>
          <w:rFonts w:eastAsia="TimesNewRoman"/>
          <w:snapToGrid/>
          <w:szCs w:val="22"/>
          <w:lang w:val="lt-LT"/>
        </w:rPr>
        <w:t>1</w:t>
      </w:r>
      <w:r w:rsidR="00006D29" w:rsidRPr="000850E2">
        <w:rPr>
          <w:rFonts w:eastAsia="TimesNewRoman"/>
          <w:snapToGrid/>
          <w:szCs w:val="22"/>
          <w:lang w:val="lt-LT"/>
        </w:rPr>
        <w:t> </w:t>
      </w:r>
      <w:r w:rsidRPr="000850E2">
        <w:rPr>
          <w:rFonts w:eastAsia="TimesNewRoman"/>
          <w:snapToGrid/>
          <w:szCs w:val="22"/>
          <w:lang w:val="lt-LT"/>
        </w:rPr>
        <w:t>184) ir III</w:t>
      </w:r>
      <w:r w:rsidR="00006D29" w:rsidRPr="000850E2">
        <w:rPr>
          <w:rFonts w:eastAsia="TimesNewRoman"/>
          <w:snapToGrid/>
          <w:szCs w:val="22"/>
          <w:lang w:val="lt-LT"/>
        </w:rPr>
        <w:t> </w:t>
      </w:r>
      <w:r w:rsidRPr="000850E2">
        <w:rPr>
          <w:rFonts w:eastAsia="TimesNewRoman"/>
          <w:snapToGrid/>
          <w:szCs w:val="22"/>
          <w:lang w:val="lt-LT"/>
        </w:rPr>
        <w:t>fazės BL tyrimą (n</w:t>
      </w:r>
      <w:r w:rsidR="00B97414" w:rsidRPr="000850E2">
        <w:rPr>
          <w:rFonts w:eastAsia="TimesNewRoman"/>
          <w:snapToGrid/>
          <w:szCs w:val="22"/>
          <w:lang w:val="lt-LT"/>
        </w:rPr>
        <w:t>=</w:t>
      </w:r>
      <w:r w:rsidRPr="000850E2">
        <w:rPr>
          <w:rFonts w:eastAsia="TimesNewRoman"/>
          <w:snapToGrid/>
          <w:szCs w:val="22"/>
          <w:lang w:val="lt-LT"/>
        </w:rPr>
        <w:t>207)</w:t>
      </w:r>
      <w:r w:rsidR="00006D29" w:rsidRPr="000850E2">
        <w:rPr>
          <w:rFonts w:eastAsia="TimesNewRoman"/>
          <w:snapToGrid/>
          <w:szCs w:val="22"/>
          <w:lang w:val="lt-LT"/>
        </w:rPr>
        <w:t xml:space="preserve">; </w:t>
      </w:r>
      <w:r w:rsidRPr="000850E2">
        <w:rPr>
          <w:rFonts w:eastAsia="TimesNewRoman"/>
          <w:snapToGrid/>
          <w:szCs w:val="22"/>
          <w:lang w:val="lt-LT"/>
        </w:rPr>
        <w:t xml:space="preserve">didžiausias </w:t>
      </w:r>
      <w:r w:rsidR="00006D29" w:rsidRPr="000850E2">
        <w:rPr>
          <w:rFonts w:eastAsia="TimesNewRoman"/>
          <w:snapToGrid/>
          <w:szCs w:val="22"/>
          <w:lang w:val="lt-LT"/>
        </w:rPr>
        <w:t xml:space="preserve">bet kurioje duomenų grupėje nustatytas </w:t>
      </w:r>
      <w:r w:rsidRPr="000850E2">
        <w:rPr>
          <w:rFonts w:eastAsia="TimesNewRoman"/>
          <w:snapToGrid/>
          <w:szCs w:val="22"/>
          <w:lang w:val="lt-LT"/>
        </w:rPr>
        <w:t xml:space="preserve">dažnis </w:t>
      </w:r>
      <w:r w:rsidR="00006D29" w:rsidRPr="000850E2">
        <w:rPr>
          <w:rFonts w:eastAsia="TimesNewRoman"/>
          <w:snapToGrid/>
          <w:szCs w:val="22"/>
          <w:lang w:val="lt-LT"/>
        </w:rPr>
        <w:t>nurodytas</w:t>
      </w:r>
      <w:r w:rsidRPr="000850E2">
        <w:rPr>
          <w:rFonts w:eastAsia="TimesNewRoman"/>
          <w:snapToGrid/>
          <w:szCs w:val="22"/>
          <w:lang w:val="lt-LT"/>
        </w:rPr>
        <w:t xml:space="preserve"> 2</w:t>
      </w:r>
      <w:r w:rsidR="00006D29" w:rsidRPr="000850E2">
        <w:rPr>
          <w:rFonts w:eastAsia="TimesNewRoman"/>
          <w:snapToGrid/>
          <w:szCs w:val="22"/>
          <w:lang w:val="lt-LT"/>
        </w:rPr>
        <w:t> </w:t>
      </w:r>
      <w:r w:rsidRPr="000850E2">
        <w:rPr>
          <w:rFonts w:eastAsia="TimesNewRoman"/>
          <w:snapToGrid/>
          <w:szCs w:val="22"/>
          <w:lang w:val="lt-LT"/>
        </w:rPr>
        <w:t>lentelėje.</w:t>
      </w:r>
    </w:p>
    <w:p w14:paraId="2699EC0A" w14:textId="77777777" w:rsidR="00792687" w:rsidRPr="000850E2" w:rsidRDefault="00792687" w:rsidP="00792687">
      <w:pPr>
        <w:widowControl w:val="0"/>
        <w:tabs>
          <w:tab w:val="clear" w:pos="567"/>
        </w:tabs>
        <w:autoSpaceDE w:val="0"/>
        <w:autoSpaceDN w:val="0"/>
        <w:adjustRightInd w:val="0"/>
        <w:spacing w:line="240" w:lineRule="auto"/>
        <w:rPr>
          <w:rFonts w:eastAsia="TimesNewRoman"/>
          <w:snapToGrid/>
          <w:szCs w:val="24"/>
          <w:lang w:val="lt-LT"/>
        </w:rPr>
      </w:pPr>
    </w:p>
    <w:p w14:paraId="7A00EFDB" w14:textId="209208D8" w:rsidR="00792687" w:rsidRPr="000850E2" w:rsidRDefault="00DF41B0" w:rsidP="00792687">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Nepageidaujamo poveikio d</w:t>
      </w:r>
      <w:r w:rsidR="00792687" w:rsidRPr="000850E2">
        <w:rPr>
          <w:rFonts w:eastAsia="TimesNewRoman"/>
          <w:snapToGrid/>
          <w:szCs w:val="24"/>
          <w:lang w:val="lt-LT"/>
        </w:rPr>
        <w:t>ažnis apibūdinamas taip: labai dažnas (</w:t>
      </w:r>
      <w:r w:rsidR="009F17E0" w:rsidRPr="000850E2">
        <w:rPr>
          <w:rFonts w:eastAsia="TimesNewRoman"/>
          <w:snapToGrid/>
          <w:szCs w:val="24"/>
          <w:lang w:val="lt-LT"/>
        </w:rPr>
        <w:t>≥ </w:t>
      </w:r>
      <w:r w:rsidR="00792687" w:rsidRPr="000850E2">
        <w:rPr>
          <w:rFonts w:eastAsia="TimesNewRoman"/>
          <w:snapToGrid/>
          <w:szCs w:val="24"/>
          <w:lang w:val="lt-LT"/>
        </w:rPr>
        <w:t xml:space="preserve">1/10), dažnas (nuo </w:t>
      </w:r>
      <w:r w:rsidR="009F17E0" w:rsidRPr="000850E2">
        <w:rPr>
          <w:rFonts w:eastAsia="TimesNewRoman"/>
          <w:snapToGrid/>
          <w:szCs w:val="24"/>
          <w:lang w:val="lt-LT"/>
        </w:rPr>
        <w:t>≥ </w:t>
      </w:r>
      <w:r w:rsidR="00792687" w:rsidRPr="000850E2">
        <w:rPr>
          <w:rFonts w:eastAsia="TimesNewRoman"/>
          <w:snapToGrid/>
          <w:szCs w:val="24"/>
          <w:lang w:val="lt-LT"/>
        </w:rPr>
        <w:t xml:space="preserve">1/100 iki &lt; 1/10), nedažnas (nuo </w:t>
      </w:r>
      <w:r w:rsidR="009F17E0" w:rsidRPr="000850E2">
        <w:rPr>
          <w:rFonts w:eastAsia="TimesNewRoman"/>
          <w:snapToGrid/>
          <w:szCs w:val="24"/>
          <w:lang w:val="lt-LT"/>
        </w:rPr>
        <w:t>≥ </w:t>
      </w:r>
      <w:r w:rsidR="00792687" w:rsidRPr="000850E2">
        <w:rPr>
          <w:rFonts w:eastAsia="TimesNewRoman"/>
          <w:snapToGrid/>
          <w:szCs w:val="24"/>
          <w:lang w:val="lt-LT"/>
        </w:rPr>
        <w:t xml:space="preserve">1/1 000 iki &lt; 1/100), retas (nuo </w:t>
      </w:r>
      <w:r w:rsidR="009F17E0" w:rsidRPr="000850E2">
        <w:rPr>
          <w:rFonts w:eastAsia="TimesNewRoman"/>
          <w:snapToGrid/>
          <w:szCs w:val="24"/>
          <w:lang w:val="lt-LT"/>
        </w:rPr>
        <w:t>≥ </w:t>
      </w:r>
      <w:r w:rsidR="00792687" w:rsidRPr="000850E2">
        <w:rPr>
          <w:rFonts w:eastAsia="TimesNewRoman"/>
          <w:snapToGrid/>
          <w:szCs w:val="24"/>
          <w:lang w:val="lt-LT"/>
        </w:rPr>
        <w:t>1/10 000 iki &lt; 1/1 000), labai retas (&lt; 1/10 000) ir nežinomas (negali būti apskaičiuotas pagal turimus duomenis).</w:t>
      </w:r>
    </w:p>
    <w:p w14:paraId="10FE958E" w14:textId="77777777" w:rsidR="00792687" w:rsidRPr="000850E2" w:rsidRDefault="00792687" w:rsidP="00EA0354">
      <w:pPr>
        <w:widowControl w:val="0"/>
        <w:tabs>
          <w:tab w:val="clear" w:pos="567"/>
        </w:tabs>
        <w:autoSpaceDE w:val="0"/>
        <w:autoSpaceDN w:val="0"/>
        <w:adjustRightInd w:val="0"/>
        <w:spacing w:line="240" w:lineRule="auto"/>
        <w:rPr>
          <w:rFonts w:eastAsia="TimesNewRoman"/>
          <w:snapToGrid/>
          <w:szCs w:val="22"/>
          <w:lang w:val="lt-LT"/>
        </w:rPr>
      </w:pPr>
    </w:p>
    <w:p w14:paraId="11BC18C5" w14:textId="77777777" w:rsidR="00776FBE" w:rsidRPr="000850E2" w:rsidRDefault="00EA0354" w:rsidP="00792687">
      <w:pPr>
        <w:widowControl w:val="0"/>
        <w:tabs>
          <w:tab w:val="clear" w:pos="567"/>
        </w:tabs>
        <w:autoSpaceDE w:val="0"/>
        <w:autoSpaceDN w:val="0"/>
        <w:adjustRightInd w:val="0"/>
        <w:spacing w:line="240" w:lineRule="auto"/>
        <w:ind w:left="1134" w:hanging="1134"/>
        <w:rPr>
          <w:rFonts w:eastAsia="TimesNewRoman"/>
          <w:snapToGrid/>
          <w:szCs w:val="22"/>
          <w:lang w:val="lt-LT"/>
        </w:rPr>
      </w:pPr>
      <w:r w:rsidRPr="000850E2">
        <w:rPr>
          <w:rFonts w:eastAsia="TimesNewRoman"/>
          <w:snapToGrid/>
          <w:szCs w:val="22"/>
          <w:lang w:val="lt-LT"/>
        </w:rPr>
        <w:t>2</w:t>
      </w:r>
      <w:r w:rsidR="00792687" w:rsidRPr="000850E2">
        <w:rPr>
          <w:rFonts w:eastAsia="TimesNewRoman"/>
          <w:snapToGrid/>
          <w:szCs w:val="22"/>
          <w:lang w:val="lt-LT"/>
        </w:rPr>
        <w:t> </w:t>
      </w:r>
      <w:r w:rsidRPr="000850E2">
        <w:rPr>
          <w:rFonts w:eastAsia="TimesNewRoman"/>
          <w:snapToGrid/>
          <w:szCs w:val="22"/>
          <w:lang w:val="lt-LT"/>
        </w:rPr>
        <w:t>lentelė.</w:t>
      </w:r>
      <w:r w:rsidR="00792687" w:rsidRPr="000850E2">
        <w:rPr>
          <w:rFonts w:eastAsia="TimesNewRoman"/>
          <w:snapToGrid/>
          <w:szCs w:val="22"/>
          <w:lang w:val="lt-LT"/>
        </w:rPr>
        <w:tab/>
      </w:r>
      <w:r w:rsidRPr="000850E2">
        <w:rPr>
          <w:rFonts w:eastAsia="TimesNewRoman"/>
          <w:snapToGrid/>
          <w:szCs w:val="22"/>
          <w:lang w:val="lt-LT"/>
        </w:rPr>
        <w:t xml:space="preserve">Nepageidaujamų reakcijų, nustatytų </w:t>
      </w:r>
      <w:r w:rsidR="00792687" w:rsidRPr="000850E2">
        <w:rPr>
          <w:rFonts w:eastAsia="TimesNewRoman"/>
          <w:snapToGrid/>
          <w:szCs w:val="22"/>
          <w:lang w:val="lt-LT"/>
        </w:rPr>
        <w:t>gydant</w:t>
      </w:r>
      <w:r w:rsidRPr="000850E2">
        <w:rPr>
          <w:rFonts w:eastAsia="TimesNewRoman"/>
          <w:snapToGrid/>
          <w:szCs w:val="22"/>
          <w:lang w:val="lt-LT"/>
        </w:rPr>
        <w:t xml:space="preserve"> </w:t>
      </w:r>
      <w:proofErr w:type="spellStart"/>
      <w:r w:rsidRPr="000850E2">
        <w:rPr>
          <w:rFonts w:eastAsia="TimesNewRoman"/>
          <w:snapToGrid/>
          <w:szCs w:val="22"/>
          <w:lang w:val="lt-LT"/>
        </w:rPr>
        <w:t>psoriazin</w:t>
      </w:r>
      <w:r w:rsidR="00792687" w:rsidRPr="000850E2">
        <w:rPr>
          <w:rFonts w:eastAsia="TimesNewRoman"/>
          <w:snapToGrid/>
          <w:szCs w:val="22"/>
          <w:lang w:val="lt-LT"/>
        </w:rPr>
        <w:t>į</w:t>
      </w:r>
      <w:proofErr w:type="spellEnd"/>
      <w:r w:rsidRPr="000850E2">
        <w:rPr>
          <w:rFonts w:eastAsia="TimesNewRoman"/>
          <w:snapToGrid/>
          <w:szCs w:val="22"/>
          <w:lang w:val="lt-LT"/>
        </w:rPr>
        <w:t xml:space="preserve"> artrit</w:t>
      </w:r>
      <w:r w:rsidR="00792687" w:rsidRPr="000850E2">
        <w:rPr>
          <w:rFonts w:eastAsia="TimesNewRoman"/>
          <w:snapToGrid/>
          <w:szCs w:val="22"/>
          <w:lang w:val="lt-LT"/>
        </w:rPr>
        <w:t>ą</w:t>
      </w:r>
      <w:r w:rsidRPr="000850E2">
        <w:rPr>
          <w:rFonts w:eastAsia="TimesNewRoman"/>
          <w:snapToGrid/>
          <w:szCs w:val="22"/>
          <w:lang w:val="lt-LT"/>
        </w:rPr>
        <w:t xml:space="preserve"> (</w:t>
      </w:r>
      <w:proofErr w:type="spellStart"/>
      <w:r w:rsidRPr="000850E2">
        <w:rPr>
          <w:rFonts w:eastAsia="TimesNewRoman"/>
          <w:snapToGrid/>
          <w:szCs w:val="22"/>
          <w:lang w:val="lt-LT"/>
        </w:rPr>
        <w:t>PsA</w:t>
      </w:r>
      <w:proofErr w:type="spellEnd"/>
      <w:r w:rsidRPr="000850E2">
        <w:rPr>
          <w:rFonts w:eastAsia="TimesNewRoman"/>
          <w:snapToGrid/>
          <w:szCs w:val="22"/>
          <w:lang w:val="lt-LT"/>
        </w:rPr>
        <w:t>), psoriaz</w:t>
      </w:r>
      <w:r w:rsidR="00792687" w:rsidRPr="000850E2">
        <w:rPr>
          <w:rFonts w:eastAsia="TimesNewRoman"/>
          <w:snapToGrid/>
          <w:szCs w:val="22"/>
          <w:lang w:val="lt-LT"/>
        </w:rPr>
        <w:t>ę</w:t>
      </w:r>
      <w:r w:rsidRPr="000850E2">
        <w:rPr>
          <w:rFonts w:eastAsia="TimesNewRoman"/>
          <w:snapToGrid/>
          <w:szCs w:val="22"/>
          <w:lang w:val="lt-LT"/>
        </w:rPr>
        <w:t xml:space="preserve"> (PSOR) ir</w:t>
      </w:r>
      <w:r w:rsidR="00792687" w:rsidRPr="000850E2">
        <w:rPr>
          <w:rFonts w:eastAsia="TimesNewRoman"/>
          <w:snapToGrid/>
          <w:szCs w:val="22"/>
          <w:lang w:val="lt-LT"/>
        </w:rPr>
        <w:t xml:space="preserve"> </w:t>
      </w:r>
      <w:proofErr w:type="spellStart"/>
      <w:r w:rsidRPr="000850E2">
        <w:rPr>
          <w:rFonts w:eastAsia="TimesNewRoman"/>
          <w:snapToGrid/>
          <w:szCs w:val="22"/>
          <w:lang w:val="lt-LT"/>
        </w:rPr>
        <w:t>Bechčeto</w:t>
      </w:r>
      <w:proofErr w:type="spellEnd"/>
      <w:r w:rsidRPr="000850E2">
        <w:rPr>
          <w:rFonts w:eastAsia="TimesNewRoman"/>
          <w:snapToGrid/>
          <w:szCs w:val="22"/>
          <w:lang w:val="lt-LT"/>
        </w:rPr>
        <w:t xml:space="preserve"> lig</w:t>
      </w:r>
      <w:r w:rsidR="00792687" w:rsidRPr="000850E2">
        <w:rPr>
          <w:rFonts w:eastAsia="TimesNewRoman"/>
          <w:snapToGrid/>
          <w:szCs w:val="22"/>
          <w:lang w:val="lt-LT"/>
        </w:rPr>
        <w:t>ą</w:t>
      </w:r>
      <w:r w:rsidRPr="000850E2">
        <w:rPr>
          <w:rFonts w:eastAsia="TimesNewRoman"/>
          <w:snapToGrid/>
          <w:szCs w:val="22"/>
          <w:lang w:val="lt-LT"/>
        </w:rPr>
        <w:t xml:space="preserve"> (BL), santrauka</w:t>
      </w:r>
    </w:p>
    <w:p w14:paraId="780EE92C" w14:textId="77777777" w:rsidR="00EA0354" w:rsidRPr="000850E2" w:rsidRDefault="00EA0354" w:rsidP="00EA0354">
      <w:pPr>
        <w:widowControl w:val="0"/>
        <w:tabs>
          <w:tab w:val="clear" w:pos="567"/>
        </w:tabs>
        <w:autoSpaceDE w:val="0"/>
        <w:autoSpaceDN w:val="0"/>
        <w:adjustRightInd w:val="0"/>
        <w:spacing w:line="240" w:lineRule="auto"/>
        <w:rPr>
          <w:rFonts w:eastAsia="TimesNewRoman"/>
          <w:snapToGrid/>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1794"/>
        <w:gridCol w:w="4246"/>
      </w:tblGrid>
      <w:tr w:rsidR="001334BB" w:rsidRPr="002F7D55" w14:paraId="0CB379C6" w14:textId="77777777" w:rsidTr="004866E6">
        <w:trPr>
          <w:trHeight w:val="758"/>
          <w:tblHeader/>
        </w:trPr>
        <w:tc>
          <w:tcPr>
            <w:tcW w:w="1667" w:type="pct"/>
            <w:vAlign w:val="center"/>
          </w:tcPr>
          <w:p w14:paraId="6F14323F" w14:textId="77777777" w:rsidR="001334BB" w:rsidRPr="002F7D55" w:rsidRDefault="00244785" w:rsidP="002F7D55">
            <w:pPr>
              <w:tabs>
                <w:tab w:val="clear" w:pos="567"/>
              </w:tabs>
              <w:spacing w:line="240" w:lineRule="auto"/>
              <w:rPr>
                <w:rFonts w:eastAsia="Calibri"/>
                <w:bCs/>
                <w:snapToGrid/>
                <w:szCs w:val="22"/>
                <w:lang w:val="lt-LT"/>
              </w:rPr>
            </w:pPr>
            <w:r w:rsidRPr="002F7D55">
              <w:rPr>
                <w:rFonts w:eastAsia="Calibri"/>
                <w:bCs/>
                <w:snapToGrid/>
                <w:szCs w:val="22"/>
                <w:lang w:val="lt-LT"/>
              </w:rPr>
              <w:t>Organų sistemų klasė</w:t>
            </w:r>
          </w:p>
        </w:tc>
        <w:tc>
          <w:tcPr>
            <w:tcW w:w="990" w:type="pct"/>
            <w:vAlign w:val="center"/>
          </w:tcPr>
          <w:p w14:paraId="74D87F10" w14:textId="77777777" w:rsidR="001334BB" w:rsidRPr="002F7D55" w:rsidRDefault="00244785" w:rsidP="002F7D55">
            <w:pPr>
              <w:tabs>
                <w:tab w:val="clear" w:pos="567"/>
              </w:tabs>
              <w:spacing w:line="240" w:lineRule="auto"/>
              <w:rPr>
                <w:rFonts w:eastAsia="Calibri"/>
                <w:bCs/>
                <w:snapToGrid/>
                <w:szCs w:val="22"/>
                <w:lang w:val="lt-LT"/>
              </w:rPr>
            </w:pPr>
            <w:r w:rsidRPr="002F7D55">
              <w:rPr>
                <w:rFonts w:eastAsia="Calibri"/>
                <w:bCs/>
                <w:snapToGrid/>
                <w:szCs w:val="22"/>
                <w:lang w:val="lt-LT"/>
              </w:rPr>
              <w:t>Dažnis</w:t>
            </w:r>
          </w:p>
        </w:tc>
        <w:tc>
          <w:tcPr>
            <w:tcW w:w="2343" w:type="pct"/>
            <w:vAlign w:val="center"/>
          </w:tcPr>
          <w:p w14:paraId="308F8379" w14:textId="77777777" w:rsidR="001334BB" w:rsidRPr="002F7D55" w:rsidRDefault="00244785" w:rsidP="002F7D55">
            <w:pPr>
              <w:tabs>
                <w:tab w:val="clear" w:pos="567"/>
              </w:tabs>
              <w:spacing w:line="240" w:lineRule="auto"/>
              <w:rPr>
                <w:rFonts w:eastAsia="Calibri"/>
                <w:bCs/>
                <w:snapToGrid/>
                <w:szCs w:val="22"/>
                <w:lang w:val="lt-LT"/>
              </w:rPr>
            </w:pPr>
            <w:r w:rsidRPr="002F7D55">
              <w:rPr>
                <w:rFonts w:eastAsia="Calibri"/>
                <w:bCs/>
                <w:snapToGrid/>
                <w:szCs w:val="22"/>
                <w:lang w:val="lt-LT"/>
              </w:rPr>
              <w:t>Nepageidaujama reakcija</w:t>
            </w:r>
          </w:p>
        </w:tc>
      </w:tr>
      <w:tr w:rsidR="001334BB" w:rsidRPr="002F7D55" w14:paraId="78A63DFF" w14:textId="77777777" w:rsidTr="004866E6">
        <w:tc>
          <w:tcPr>
            <w:tcW w:w="1667" w:type="pct"/>
            <w:vMerge w:val="restart"/>
            <w:vAlign w:val="center"/>
          </w:tcPr>
          <w:p w14:paraId="5C5358FA" w14:textId="77777777" w:rsidR="001334BB" w:rsidRPr="002F7D55" w:rsidRDefault="00244785" w:rsidP="002F7D55">
            <w:pPr>
              <w:tabs>
                <w:tab w:val="clear" w:pos="567"/>
              </w:tabs>
              <w:spacing w:line="240" w:lineRule="auto"/>
              <w:rPr>
                <w:rFonts w:eastAsia="Calibri"/>
                <w:snapToGrid/>
                <w:szCs w:val="22"/>
                <w:lang w:val="lt-LT"/>
              </w:rPr>
            </w:pPr>
            <w:r w:rsidRPr="002F7D55">
              <w:rPr>
                <w:rFonts w:eastAsia="Calibri"/>
                <w:snapToGrid/>
                <w:szCs w:val="22"/>
                <w:lang w:val="lt-LT"/>
              </w:rPr>
              <w:t xml:space="preserve">Infekcijos ir </w:t>
            </w:r>
            <w:proofErr w:type="spellStart"/>
            <w:r w:rsidRPr="002F7D55">
              <w:rPr>
                <w:rFonts w:eastAsia="Calibri"/>
                <w:snapToGrid/>
                <w:szCs w:val="22"/>
                <w:lang w:val="lt-LT"/>
              </w:rPr>
              <w:t>infestacijos</w:t>
            </w:r>
            <w:proofErr w:type="spellEnd"/>
          </w:p>
        </w:tc>
        <w:tc>
          <w:tcPr>
            <w:tcW w:w="990" w:type="pct"/>
            <w:vAlign w:val="center"/>
          </w:tcPr>
          <w:p w14:paraId="04894391" w14:textId="77777777" w:rsidR="001334BB" w:rsidRPr="002F7D55" w:rsidRDefault="00244785" w:rsidP="002F7D55">
            <w:pPr>
              <w:tabs>
                <w:tab w:val="clear" w:pos="567"/>
              </w:tabs>
              <w:spacing w:line="240" w:lineRule="auto"/>
              <w:rPr>
                <w:rFonts w:eastAsia="Calibri"/>
                <w:snapToGrid/>
                <w:szCs w:val="22"/>
                <w:lang w:val="lt-LT"/>
              </w:rPr>
            </w:pPr>
            <w:r w:rsidRPr="002F7D55">
              <w:rPr>
                <w:rFonts w:eastAsia="Calibri"/>
                <w:snapToGrid/>
                <w:szCs w:val="22"/>
                <w:lang w:val="lt-LT"/>
              </w:rPr>
              <w:t>Labai dažnas</w:t>
            </w:r>
          </w:p>
        </w:tc>
        <w:tc>
          <w:tcPr>
            <w:tcW w:w="2343" w:type="pct"/>
            <w:vAlign w:val="center"/>
          </w:tcPr>
          <w:p w14:paraId="20F1D5DD" w14:textId="77777777" w:rsidR="001334BB" w:rsidRPr="002F7D55" w:rsidRDefault="00244785" w:rsidP="002F7D55">
            <w:pPr>
              <w:tabs>
                <w:tab w:val="clear" w:pos="567"/>
              </w:tabs>
              <w:spacing w:line="240" w:lineRule="auto"/>
              <w:rPr>
                <w:rFonts w:eastAsia="Calibri"/>
                <w:snapToGrid/>
                <w:szCs w:val="22"/>
                <w:lang w:val="lt-LT"/>
              </w:rPr>
            </w:pPr>
            <w:r w:rsidRPr="002F7D55">
              <w:rPr>
                <w:rFonts w:eastAsia="Calibri"/>
                <w:snapToGrid/>
                <w:szCs w:val="22"/>
                <w:lang w:val="lt-LT"/>
              </w:rPr>
              <w:t xml:space="preserve">Viršutinių kvėpavimo takų </w:t>
            </w:r>
            <w:proofErr w:type="spellStart"/>
            <w:r w:rsidRPr="002F7D55">
              <w:rPr>
                <w:rFonts w:eastAsia="Calibri"/>
                <w:snapToGrid/>
                <w:szCs w:val="22"/>
                <w:lang w:val="lt-LT"/>
              </w:rPr>
              <w:t>infekcija</w:t>
            </w:r>
            <w:r w:rsidR="001334BB" w:rsidRPr="002F7D55">
              <w:rPr>
                <w:rFonts w:eastAsia="Calibri"/>
                <w:snapToGrid/>
                <w:szCs w:val="22"/>
                <w:vertAlign w:val="superscript"/>
                <w:lang w:val="lt-LT"/>
              </w:rPr>
              <w:t>a</w:t>
            </w:r>
            <w:proofErr w:type="spellEnd"/>
          </w:p>
        </w:tc>
      </w:tr>
      <w:tr w:rsidR="001334BB" w:rsidRPr="002F7D55" w14:paraId="628E663F" w14:textId="77777777" w:rsidTr="004866E6">
        <w:tc>
          <w:tcPr>
            <w:tcW w:w="1667" w:type="pct"/>
            <w:vMerge/>
            <w:vAlign w:val="center"/>
          </w:tcPr>
          <w:p w14:paraId="1CA5611E" w14:textId="77777777" w:rsidR="001334BB" w:rsidRPr="002F7D55" w:rsidRDefault="001334BB" w:rsidP="002F7D55">
            <w:pPr>
              <w:tabs>
                <w:tab w:val="clear" w:pos="567"/>
              </w:tabs>
              <w:spacing w:line="240" w:lineRule="auto"/>
              <w:rPr>
                <w:rFonts w:eastAsia="Calibri"/>
                <w:snapToGrid/>
                <w:szCs w:val="22"/>
                <w:lang w:val="lt-LT"/>
              </w:rPr>
            </w:pPr>
          </w:p>
        </w:tc>
        <w:tc>
          <w:tcPr>
            <w:tcW w:w="990" w:type="pct"/>
            <w:vMerge w:val="restart"/>
            <w:vAlign w:val="center"/>
          </w:tcPr>
          <w:p w14:paraId="0F8B6A95" w14:textId="77777777" w:rsidR="001334BB" w:rsidRPr="002F7D55" w:rsidRDefault="00244785" w:rsidP="002F7D55">
            <w:pPr>
              <w:tabs>
                <w:tab w:val="clear" w:pos="567"/>
              </w:tabs>
              <w:spacing w:line="240" w:lineRule="auto"/>
              <w:rPr>
                <w:rFonts w:eastAsia="Calibri"/>
                <w:snapToGrid/>
                <w:szCs w:val="22"/>
                <w:lang w:val="lt-LT"/>
              </w:rPr>
            </w:pPr>
            <w:r w:rsidRPr="002F7D55">
              <w:rPr>
                <w:rFonts w:eastAsia="Calibri"/>
                <w:snapToGrid/>
                <w:szCs w:val="22"/>
                <w:lang w:val="lt-LT"/>
              </w:rPr>
              <w:t>Dažnas</w:t>
            </w:r>
          </w:p>
        </w:tc>
        <w:tc>
          <w:tcPr>
            <w:tcW w:w="2343" w:type="pct"/>
            <w:vAlign w:val="center"/>
          </w:tcPr>
          <w:p w14:paraId="72848FD2" w14:textId="77777777" w:rsidR="001334BB" w:rsidRPr="002F7D55" w:rsidRDefault="00244785" w:rsidP="002F7D55">
            <w:pPr>
              <w:tabs>
                <w:tab w:val="clear" w:pos="567"/>
              </w:tabs>
              <w:spacing w:line="240" w:lineRule="auto"/>
              <w:rPr>
                <w:rFonts w:eastAsia="Calibri"/>
                <w:snapToGrid/>
                <w:szCs w:val="22"/>
                <w:lang w:val="lt-LT"/>
              </w:rPr>
            </w:pPr>
            <w:r w:rsidRPr="002F7D55">
              <w:rPr>
                <w:rFonts w:eastAsia="Calibri"/>
                <w:snapToGrid/>
                <w:szCs w:val="22"/>
                <w:lang w:val="lt-LT"/>
              </w:rPr>
              <w:t>Bronchitas</w:t>
            </w:r>
          </w:p>
        </w:tc>
      </w:tr>
      <w:tr w:rsidR="001334BB" w:rsidRPr="002F7D55" w14:paraId="15EB2EF1" w14:textId="77777777" w:rsidTr="004866E6">
        <w:tc>
          <w:tcPr>
            <w:tcW w:w="1667" w:type="pct"/>
            <w:vMerge/>
            <w:vAlign w:val="center"/>
          </w:tcPr>
          <w:p w14:paraId="0BF55B94" w14:textId="77777777" w:rsidR="001334BB" w:rsidRPr="002F7D55" w:rsidRDefault="001334BB" w:rsidP="002F7D55">
            <w:pPr>
              <w:tabs>
                <w:tab w:val="clear" w:pos="567"/>
              </w:tabs>
              <w:spacing w:line="240" w:lineRule="auto"/>
              <w:rPr>
                <w:rFonts w:eastAsia="Calibri"/>
                <w:snapToGrid/>
                <w:szCs w:val="22"/>
                <w:lang w:val="lt-LT"/>
              </w:rPr>
            </w:pPr>
          </w:p>
        </w:tc>
        <w:tc>
          <w:tcPr>
            <w:tcW w:w="990" w:type="pct"/>
            <w:vMerge/>
            <w:vAlign w:val="center"/>
          </w:tcPr>
          <w:p w14:paraId="5EC6E454" w14:textId="77777777" w:rsidR="001334BB" w:rsidRPr="002F7D55" w:rsidRDefault="001334BB" w:rsidP="002F7D55">
            <w:pPr>
              <w:tabs>
                <w:tab w:val="clear" w:pos="567"/>
              </w:tabs>
              <w:spacing w:line="240" w:lineRule="auto"/>
              <w:rPr>
                <w:rFonts w:eastAsia="Calibri"/>
                <w:snapToGrid/>
                <w:szCs w:val="22"/>
                <w:lang w:val="lt-LT"/>
              </w:rPr>
            </w:pPr>
          </w:p>
        </w:tc>
        <w:tc>
          <w:tcPr>
            <w:tcW w:w="2343" w:type="pct"/>
            <w:vAlign w:val="center"/>
          </w:tcPr>
          <w:p w14:paraId="0F3240C3" w14:textId="601A9BE4" w:rsidR="001334BB" w:rsidRPr="002F7D55" w:rsidRDefault="00244785" w:rsidP="002F7D55">
            <w:pPr>
              <w:tabs>
                <w:tab w:val="clear" w:pos="567"/>
              </w:tabs>
              <w:spacing w:line="240" w:lineRule="auto"/>
              <w:rPr>
                <w:rFonts w:eastAsia="Calibri"/>
                <w:snapToGrid/>
                <w:szCs w:val="22"/>
                <w:lang w:val="lt-LT"/>
              </w:rPr>
            </w:pPr>
            <w:proofErr w:type="spellStart"/>
            <w:r w:rsidRPr="002F7D55">
              <w:rPr>
                <w:rFonts w:eastAsia="Calibri"/>
                <w:snapToGrid/>
                <w:szCs w:val="22"/>
                <w:lang w:val="lt-LT"/>
              </w:rPr>
              <w:t>N</w:t>
            </w:r>
            <w:r w:rsidR="00DF41B0">
              <w:rPr>
                <w:rFonts w:eastAsia="Calibri"/>
                <w:snapToGrid/>
                <w:szCs w:val="22"/>
                <w:lang w:val="lt-LT"/>
              </w:rPr>
              <w:t>azofaringitas</w:t>
            </w:r>
            <w:proofErr w:type="spellEnd"/>
            <w:r w:rsidR="001334BB" w:rsidRPr="002F7D55">
              <w:rPr>
                <w:rFonts w:eastAsia="Calibri"/>
                <w:snapToGrid/>
                <w:szCs w:val="22"/>
                <w:lang w:val="lt-LT"/>
              </w:rPr>
              <w:t>*</w:t>
            </w:r>
          </w:p>
        </w:tc>
      </w:tr>
      <w:tr w:rsidR="001334BB" w:rsidRPr="002F7D55" w14:paraId="56C585BE" w14:textId="77777777" w:rsidTr="004866E6">
        <w:tc>
          <w:tcPr>
            <w:tcW w:w="1667" w:type="pct"/>
            <w:vAlign w:val="center"/>
          </w:tcPr>
          <w:p w14:paraId="7A748C91" w14:textId="77777777" w:rsidR="001334BB" w:rsidRPr="002F7D55" w:rsidRDefault="00244785" w:rsidP="002F7D55">
            <w:pPr>
              <w:tabs>
                <w:tab w:val="clear" w:pos="567"/>
              </w:tabs>
              <w:spacing w:line="240" w:lineRule="auto"/>
              <w:rPr>
                <w:rFonts w:eastAsia="Calibri"/>
                <w:snapToGrid/>
                <w:szCs w:val="22"/>
                <w:lang w:val="lt-LT"/>
              </w:rPr>
            </w:pPr>
            <w:r w:rsidRPr="002F7D55">
              <w:rPr>
                <w:rFonts w:eastAsia="Calibri"/>
                <w:snapToGrid/>
                <w:szCs w:val="22"/>
                <w:lang w:val="lt-LT"/>
              </w:rPr>
              <w:t>Imuninės sistemos sutrikimai</w:t>
            </w:r>
          </w:p>
        </w:tc>
        <w:tc>
          <w:tcPr>
            <w:tcW w:w="990" w:type="pct"/>
            <w:vAlign w:val="center"/>
          </w:tcPr>
          <w:p w14:paraId="64419FA5" w14:textId="77777777" w:rsidR="001334BB" w:rsidRPr="002F7D55" w:rsidRDefault="00244785" w:rsidP="002F7D55">
            <w:pPr>
              <w:tabs>
                <w:tab w:val="clear" w:pos="567"/>
              </w:tabs>
              <w:spacing w:line="240" w:lineRule="auto"/>
              <w:rPr>
                <w:rFonts w:eastAsia="Calibri"/>
                <w:snapToGrid/>
                <w:szCs w:val="22"/>
                <w:lang w:val="lt-LT"/>
              </w:rPr>
            </w:pPr>
            <w:r w:rsidRPr="002F7D55">
              <w:rPr>
                <w:rFonts w:eastAsia="Calibri"/>
                <w:snapToGrid/>
                <w:szCs w:val="22"/>
                <w:lang w:val="lt-LT"/>
              </w:rPr>
              <w:t>Nedažnas</w:t>
            </w:r>
          </w:p>
        </w:tc>
        <w:tc>
          <w:tcPr>
            <w:tcW w:w="2343" w:type="pct"/>
            <w:vAlign w:val="center"/>
          </w:tcPr>
          <w:p w14:paraId="44965847" w14:textId="77777777" w:rsidR="001334BB" w:rsidRPr="002F7D55" w:rsidRDefault="00244785" w:rsidP="002F7D55">
            <w:pPr>
              <w:tabs>
                <w:tab w:val="clear" w:pos="567"/>
              </w:tabs>
              <w:spacing w:line="240" w:lineRule="auto"/>
              <w:rPr>
                <w:rFonts w:eastAsia="Calibri"/>
                <w:snapToGrid/>
                <w:szCs w:val="22"/>
                <w:lang w:val="lt-LT"/>
              </w:rPr>
            </w:pPr>
            <w:r w:rsidRPr="002F7D55">
              <w:rPr>
                <w:rFonts w:eastAsia="Calibri"/>
                <w:snapToGrid/>
                <w:szCs w:val="22"/>
                <w:lang w:val="lt-LT"/>
              </w:rPr>
              <w:t>Padidėjęs jautrumas</w:t>
            </w:r>
          </w:p>
        </w:tc>
      </w:tr>
      <w:tr w:rsidR="001334BB" w:rsidRPr="002F7D55" w14:paraId="3032664A" w14:textId="77777777" w:rsidTr="004866E6">
        <w:tc>
          <w:tcPr>
            <w:tcW w:w="1667" w:type="pct"/>
            <w:vAlign w:val="center"/>
          </w:tcPr>
          <w:p w14:paraId="72A89DB7" w14:textId="77777777" w:rsidR="001334BB" w:rsidRPr="002F7D55" w:rsidRDefault="00244785" w:rsidP="002F7D55">
            <w:pPr>
              <w:tabs>
                <w:tab w:val="clear" w:pos="567"/>
              </w:tabs>
              <w:spacing w:line="240" w:lineRule="auto"/>
              <w:rPr>
                <w:rFonts w:eastAsia="Calibri"/>
                <w:snapToGrid/>
                <w:szCs w:val="22"/>
                <w:lang w:val="lt-LT"/>
              </w:rPr>
            </w:pPr>
            <w:r w:rsidRPr="002F7D55">
              <w:rPr>
                <w:rFonts w:eastAsia="Calibri"/>
                <w:snapToGrid/>
                <w:szCs w:val="22"/>
                <w:lang w:val="lt-LT"/>
              </w:rPr>
              <w:t>Metabolizmo ir mitybos sutrikimai</w:t>
            </w:r>
          </w:p>
        </w:tc>
        <w:tc>
          <w:tcPr>
            <w:tcW w:w="990" w:type="pct"/>
            <w:vAlign w:val="center"/>
          </w:tcPr>
          <w:p w14:paraId="49B77190" w14:textId="77777777" w:rsidR="001334BB" w:rsidRPr="002F7D55" w:rsidRDefault="00244785" w:rsidP="002F7D55">
            <w:pPr>
              <w:tabs>
                <w:tab w:val="clear" w:pos="567"/>
              </w:tabs>
              <w:spacing w:line="240" w:lineRule="auto"/>
              <w:rPr>
                <w:rFonts w:eastAsia="Calibri"/>
                <w:snapToGrid/>
                <w:szCs w:val="22"/>
                <w:lang w:val="lt-LT"/>
              </w:rPr>
            </w:pPr>
            <w:r w:rsidRPr="002F7D55">
              <w:rPr>
                <w:rFonts w:eastAsia="Calibri"/>
                <w:snapToGrid/>
                <w:szCs w:val="22"/>
                <w:lang w:val="lt-LT"/>
              </w:rPr>
              <w:t>Dažnas</w:t>
            </w:r>
          </w:p>
        </w:tc>
        <w:tc>
          <w:tcPr>
            <w:tcW w:w="2343" w:type="pct"/>
            <w:vAlign w:val="center"/>
          </w:tcPr>
          <w:p w14:paraId="1D8C735D" w14:textId="77777777" w:rsidR="001334BB" w:rsidRPr="002F7D55" w:rsidRDefault="00244785" w:rsidP="002F7D55">
            <w:pPr>
              <w:tabs>
                <w:tab w:val="clear" w:pos="567"/>
              </w:tabs>
              <w:spacing w:line="240" w:lineRule="auto"/>
              <w:rPr>
                <w:rFonts w:eastAsia="Calibri"/>
                <w:snapToGrid/>
                <w:szCs w:val="22"/>
                <w:lang w:val="lt-LT"/>
              </w:rPr>
            </w:pPr>
            <w:r w:rsidRPr="002F7D55">
              <w:rPr>
                <w:rFonts w:eastAsia="Calibri"/>
                <w:snapToGrid/>
                <w:szCs w:val="22"/>
                <w:lang w:val="lt-LT"/>
              </w:rPr>
              <w:t>Sumažėjęs apetitas</w:t>
            </w:r>
            <w:r w:rsidR="001334BB" w:rsidRPr="002F7D55">
              <w:rPr>
                <w:rFonts w:eastAsia="Calibri"/>
                <w:snapToGrid/>
                <w:szCs w:val="22"/>
                <w:lang w:val="lt-LT"/>
              </w:rPr>
              <w:t>*</w:t>
            </w:r>
          </w:p>
        </w:tc>
      </w:tr>
      <w:tr w:rsidR="00244785" w:rsidRPr="002F7D55" w14:paraId="14D16DD8" w14:textId="77777777" w:rsidTr="004866E6">
        <w:tc>
          <w:tcPr>
            <w:tcW w:w="1667" w:type="pct"/>
            <w:vMerge w:val="restart"/>
            <w:vAlign w:val="center"/>
          </w:tcPr>
          <w:p w14:paraId="188B04DE" w14:textId="77777777" w:rsidR="00244785" w:rsidRPr="002F7D55" w:rsidRDefault="00244785" w:rsidP="002F7D55">
            <w:pPr>
              <w:tabs>
                <w:tab w:val="clear" w:pos="567"/>
              </w:tabs>
              <w:spacing w:line="240" w:lineRule="auto"/>
              <w:rPr>
                <w:rFonts w:eastAsia="Calibri"/>
                <w:snapToGrid/>
                <w:szCs w:val="22"/>
                <w:lang w:val="lt-LT"/>
              </w:rPr>
            </w:pPr>
            <w:r w:rsidRPr="002F7D55">
              <w:rPr>
                <w:rFonts w:eastAsia="Calibri"/>
                <w:snapToGrid/>
                <w:szCs w:val="22"/>
                <w:lang w:val="lt-LT"/>
              </w:rPr>
              <w:t>Psichikos sutrikimai</w:t>
            </w:r>
          </w:p>
        </w:tc>
        <w:tc>
          <w:tcPr>
            <w:tcW w:w="990" w:type="pct"/>
            <w:vMerge w:val="restart"/>
            <w:vAlign w:val="center"/>
          </w:tcPr>
          <w:p w14:paraId="28468647" w14:textId="77777777" w:rsidR="00244785" w:rsidRPr="002F7D55" w:rsidRDefault="00244785" w:rsidP="002F7D55">
            <w:pPr>
              <w:tabs>
                <w:tab w:val="clear" w:pos="567"/>
              </w:tabs>
              <w:spacing w:line="240" w:lineRule="auto"/>
              <w:rPr>
                <w:rFonts w:eastAsia="Calibri"/>
                <w:snapToGrid/>
                <w:szCs w:val="22"/>
                <w:lang w:val="lt-LT"/>
              </w:rPr>
            </w:pPr>
            <w:r w:rsidRPr="002F7D55">
              <w:rPr>
                <w:rFonts w:eastAsia="Calibri"/>
                <w:snapToGrid/>
                <w:szCs w:val="22"/>
                <w:lang w:val="lt-LT"/>
              </w:rPr>
              <w:t>Dažnas</w:t>
            </w:r>
          </w:p>
        </w:tc>
        <w:tc>
          <w:tcPr>
            <w:tcW w:w="2343" w:type="pct"/>
          </w:tcPr>
          <w:p w14:paraId="349A0C2A" w14:textId="77777777" w:rsidR="00244785" w:rsidRPr="002F7D55" w:rsidRDefault="00244785" w:rsidP="002F7D55">
            <w:pPr>
              <w:tabs>
                <w:tab w:val="clear" w:pos="567"/>
              </w:tabs>
              <w:spacing w:line="240" w:lineRule="auto"/>
              <w:rPr>
                <w:rFonts w:eastAsia="Calibri"/>
                <w:snapToGrid/>
                <w:szCs w:val="22"/>
                <w:lang w:val="lt-LT"/>
              </w:rPr>
            </w:pPr>
            <w:r w:rsidRPr="002F7D55">
              <w:rPr>
                <w:szCs w:val="22"/>
                <w:lang w:val="lt-LT"/>
              </w:rPr>
              <w:t>Nemiga</w:t>
            </w:r>
          </w:p>
        </w:tc>
      </w:tr>
      <w:tr w:rsidR="00244785" w:rsidRPr="002F7D55" w14:paraId="4A778D5A" w14:textId="77777777" w:rsidTr="004866E6">
        <w:tc>
          <w:tcPr>
            <w:tcW w:w="1667" w:type="pct"/>
            <w:vMerge/>
            <w:vAlign w:val="center"/>
          </w:tcPr>
          <w:p w14:paraId="416FAEFE" w14:textId="77777777" w:rsidR="00244785" w:rsidRPr="002F7D55" w:rsidRDefault="00244785" w:rsidP="002F7D55">
            <w:pPr>
              <w:tabs>
                <w:tab w:val="clear" w:pos="567"/>
              </w:tabs>
              <w:spacing w:line="240" w:lineRule="auto"/>
              <w:rPr>
                <w:rFonts w:eastAsia="Calibri"/>
                <w:snapToGrid/>
                <w:szCs w:val="22"/>
                <w:lang w:val="lt-LT"/>
              </w:rPr>
            </w:pPr>
          </w:p>
        </w:tc>
        <w:tc>
          <w:tcPr>
            <w:tcW w:w="990" w:type="pct"/>
            <w:vMerge/>
            <w:vAlign w:val="center"/>
          </w:tcPr>
          <w:p w14:paraId="74991099" w14:textId="77777777" w:rsidR="00244785" w:rsidRPr="002F7D55" w:rsidRDefault="00244785" w:rsidP="002F7D55">
            <w:pPr>
              <w:tabs>
                <w:tab w:val="clear" w:pos="567"/>
              </w:tabs>
              <w:spacing w:line="240" w:lineRule="auto"/>
              <w:rPr>
                <w:rFonts w:eastAsia="Calibri"/>
                <w:snapToGrid/>
                <w:szCs w:val="22"/>
                <w:lang w:val="lt-LT"/>
              </w:rPr>
            </w:pPr>
          </w:p>
        </w:tc>
        <w:tc>
          <w:tcPr>
            <w:tcW w:w="2343" w:type="pct"/>
          </w:tcPr>
          <w:p w14:paraId="2F1EC4FB" w14:textId="77777777" w:rsidR="00244785" w:rsidRPr="002F7D55" w:rsidRDefault="00244785" w:rsidP="002F7D55">
            <w:pPr>
              <w:tabs>
                <w:tab w:val="clear" w:pos="567"/>
              </w:tabs>
              <w:spacing w:line="240" w:lineRule="auto"/>
              <w:rPr>
                <w:rFonts w:eastAsia="Calibri"/>
                <w:snapToGrid/>
                <w:szCs w:val="22"/>
                <w:lang w:val="lt-LT"/>
              </w:rPr>
            </w:pPr>
            <w:r w:rsidRPr="002F7D55">
              <w:rPr>
                <w:szCs w:val="22"/>
                <w:lang w:val="lt-LT"/>
              </w:rPr>
              <w:t>Depresija</w:t>
            </w:r>
          </w:p>
        </w:tc>
      </w:tr>
      <w:tr w:rsidR="001334BB" w:rsidRPr="007D7BAE" w14:paraId="44C93279" w14:textId="77777777" w:rsidTr="004866E6">
        <w:tc>
          <w:tcPr>
            <w:tcW w:w="1667" w:type="pct"/>
            <w:vMerge/>
            <w:vAlign w:val="center"/>
          </w:tcPr>
          <w:p w14:paraId="67768A10" w14:textId="77777777" w:rsidR="001334BB" w:rsidRPr="002F7D55" w:rsidRDefault="001334BB" w:rsidP="002F7D55">
            <w:pPr>
              <w:tabs>
                <w:tab w:val="clear" w:pos="567"/>
              </w:tabs>
              <w:spacing w:line="240" w:lineRule="auto"/>
              <w:rPr>
                <w:rFonts w:eastAsia="Calibri"/>
                <w:snapToGrid/>
                <w:szCs w:val="22"/>
                <w:lang w:val="lt-LT"/>
              </w:rPr>
            </w:pPr>
          </w:p>
        </w:tc>
        <w:tc>
          <w:tcPr>
            <w:tcW w:w="990" w:type="pct"/>
            <w:vAlign w:val="center"/>
          </w:tcPr>
          <w:p w14:paraId="499B75E2" w14:textId="77777777" w:rsidR="001334BB" w:rsidRPr="002F7D55" w:rsidRDefault="00244785" w:rsidP="002F7D55">
            <w:pPr>
              <w:tabs>
                <w:tab w:val="clear" w:pos="567"/>
              </w:tabs>
              <w:spacing w:line="240" w:lineRule="auto"/>
              <w:rPr>
                <w:rFonts w:eastAsia="Calibri"/>
                <w:snapToGrid/>
                <w:szCs w:val="22"/>
                <w:lang w:val="lt-LT"/>
              </w:rPr>
            </w:pPr>
            <w:r w:rsidRPr="002F7D55">
              <w:rPr>
                <w:rFonts w:eastAsia="Calibri"/>
                <w:snapToGrid/>
                <w:szCs w:val="22"/>
                <w:lang w:val="lt-LT"/>
              </w:rPr>
              <w:t>Nedažnas</w:t>
            </w:r>
          </w:p>
        </w:tc>
        <w:tc>
          <w:tcPr>
            <w:tcW w:w="2343" w:type="pct"/>
            <w:vAlign w:val="center"/>
          </w:tcPr>
          <w:p w14:paraId="6C06326B" w14:textId="77777777" w:rsidR="001334BB" w:rsidRPr="002F7D55" w:rsidRDefault="00244785" w:rsidP="002F7D55">
            <w:pPr>
              <w:tabs>
                <w:tab w:val="clear" w:pos="567"/>
              </w:tabs>
              <w:spacing w:line="240" w:lineRule="auto"/>
              <w:rPr>
                <w:rFonts w:eastAsia="Calibri"/>
                <w:snapToGrid/>
                <w:szCs w:val="22"/>
                <w:lang w:val="lt-LT"/>
              </w:rPr>
            </w:pPr>
            <w:r w:rsidRPr="002F7D55">
              <w:rPr>
                <w:rFonts w:eastAsia="Calibri"/>
                <w:snapToGrid/>
                <w:szCs w:val="22"/>
                <w:lang w:val="lt-LT"/>
              </w:rPr>
              <w:t>Mintys apie savižudybę ir su savižudybe susijęs elgesys</w:t>
            </w:r>
          </w:p>
        </w:tc>
      </w:tr>
      <w:tr w:rsidR="001334BB" w:rsidRPr="002F7D55" w14:paraId="3E4EFB34" w14:textId="77777777" w:rsidTr="004866E6">
        <w:tc>
          <w:tcPr>
            <w:tcW w:w="1667" w:type="pct"/>
            <w:vMerge w:val="restart"/>
            <w:vAlign w:val="center"/>
          </w:tcPr>
          <w:p w14:paraId="75A232AE" w14:textId="77777777" w:rsidR="001334BB" w:rsidRPr="002F7D55" w:rsidRDefault="00244785" w:rsidP="002F7D55">
            <w:pPr>
              <w:tabs>
                <w:tab w:val="clear" w:pos="567"/>
              </w:tabs>
              <w:spacing w:line="240" w:lineRule="auto"/>
              <w:rPr>
                <w:rFonts w:eastAsia="Calibri"/>
                <w:snapToGrid/>
                <w:szCs w:val="22"/>
                <w:lang w:val="lt-LT"/>
              </w:rPr>
            </w:pPr>
            <w:r w:rsidRPr="002F7D55">
              <w:rPr>
                <w:rFonts w:eastAsia="Calibri"/>
                <w:snapToGrid/>
                <w:szCs w:val="22"/>
                <w:lang w:val="lt-LT"/>
              </w:rPr>
              <w:t>Nervų sistemos sutrikimai</w:t>
            </w:r>
          </w:p>
        </w:tc>
        <w:tc>
          <w:tcPr>
            <w:tcW w:w="990" w:type="pct"/>
            <w:vAlign w:val="center"/>
          </w:tcPr>
          <w:p w14:paraId="6A7F3E89" w14:textId="77777777" w:rsidR="001334BB" w:rsidRPr="002F7D55" w:rsidRDefault="00244785" w:rsidP="002F7D55">
            <w:pPr>
              <w:tabs>
                <w:tab w:val="clear" w:pos="567"/>
              </w:tabs>
              <w:spacing w:line="240" w:lineRule="auto"/>
              <w:rPr>
                <w:rFonts w:eastAsia="Calibri"/>
                <w:snapToGrid/>
                <w:szCs w:val="22"/>
                <w:lang w:val="lt-LT"/>
              </w:rPr>
            </w:pPr>
            <w:r w:rsidRPr="002F7D55">
              <w:rPr>
                <w:rFonts w:eastAsia="Calibri"/>
                <w:snapToGrid/>
                <w:szCs w:val="22"/>
                <w:lang w:val="lt-LT"/>
              </w:rPr>
              <w:t>Labai dažnas</w:t>
            </w:r>
          </w:p>
        </w:tc>
        <w:tc>
          <w:tcPr>
            <w:tcW w:w="2343" w:type="pct"/>
            <w:vAlign w:val="center"/>
          </w:tcPr>
          <w:p w14:paraId="2E8EFB64" w14:textId="77777777" w:rsidR="001334BB" w:rsidRPr="002F7D55" w:rsidRDefault="00244785" w:rsidP="002F7D55">
            <w:pPr>
              <w:tabs>
                <w:tab w:val="clear" w:pos="567"/>
              </w:tabs>
              <w:spacing w:line="240" w:lineRule="auto"/>
              <w:rPr>
                <w:rFonts w:eastAsia="Calibri"/>
                <w:snapToGrid/>
                <w:szCs w:val="22"/>
                <w:lang w:val="lt-LT"/>
              </w:rPr>
            </w:pPr>
            <w:r w:rsidRPr="002F7D55">
              <w:rPr>
                <w:rFonts w:eastAsia="Calibri"/>
                <w:snapToGrid/>
                <w:szCs w:val="22"/>
                <w:lang w:val="lt-LT"/>
              </w:rPr>
              <w:t>Galvos skausmas</w:t>
            </w:r>
            <w:r w:rsidR="001334BB" w:rsidRPr="002F7D55">
              <w:rPr>
                <w:rFonts w:eastAsia="Calibri"/>
                <w:snapToGrid/>
                <w:szCs w:val="22"/>
                <w:lang w:val="lt-LT"/>
              </w:rPr>
              <w:t>*</w:t>
            </w:r>
            <w:r w:rsidR="001334BB" w:rsidRPr="002F7D55">
              <w:rPr>
                <w:rFonts w:eastAsia="Calibri"/>
                <w:snapToGrid/>
                <w:szCs w:val="22"/>
                <w:vertAlign w:val="superscript"/>
                <w:lang w:val="lt-LT"/>
              </w:rPr>
              <w:t>, a</w:t>
            </w:r>
          </w:p>
        </w:tc>
      </w:tr>
      <w:tr w:rsidR="001334BB" w:rsidRPr="002F7D55" w14:paraId="1B3BEFBB" w14:textId="77777777" w:rsidTr="004866E6">
        <w:tc>
          <w:tcPr>
            <w:tcW w:w="1667" w:type="pct"/>
            <w:vMerge/>
            <w:vAlign w:val="center"/>
          </w:tcPr>
          <w:p w14:paraId="7707C57E" w14:textId="77777777" w:rsidR="001334BB" w:rsidRPr="002F7D55" w:rsidRDefault="001334BB" w:rsidP="002F7D55">
            <w:pPr>
              <w:tabs>
                <w:tab w:val="clear" w:pos="567"/>
              </w:tabs>
              <w:spacing w:line="240" w:lineRule="auto"/>
              <w:rPr>
                <w:rFonts w:eastAsia="Calibri"/>
                <w:snapToGrid/>
                <w:szCs w:val="22"/>
                <w:lang w:val="lt-LT"/>
              </w:rPr>
            </w:pPr>
          </w:p>
        </w:tc>
        <w:tc>
          <w:tcPr>
            <w:tcW w:w="990" w:type="pct"/>
            <w:vMerge w:val="restart"/>
            <w:vAlign w:val="center"/>
          </w:tcPr>
          <w:p w14:paraId="0030572E" w14:textId="77777777" w:rsidR="001334BB" w:rsidRPr="002F7D55" w:rsidRDefault="00244785" w:rsidP="002F7D55">
            <w:pPr>
              <w:tabs>
                <w:tab w:val="clear" w:pos="567"/>
              </w:tabs>
              <w:spacing w:line="240" w:lineRule="auto"/>
              <w:rPr>
                <w:rFonts w:eastAsia="Calibri"/>
                <w:snapToGrid/>
                <w:szCs w:val="22"/>
                <w:lang w:val="lt-LT"/>
              </w:rPr>
            </w:pPr>
            <w:r w:rsidRPr="002F7D55">
              <w:rPr>
                <w:rFonts w:eastAsia="Calibri"/>
                <w:snapToGrid/>
                <w:szCs w:val="22"/>
                <w:lang w:val="lt-LT"/>
              </w:rPr>
              <w:t>Dažnas</w:t>
            </w:r>
          </w:p>
        </w:tc>
        <w:tc>
          <w:tcPr>
            <w:tcW w:w="2343" w:type="pct"/>
            <w:vAlign w:val="center"/>
          </w:tcPr>
          <w:p w14:paraId="598D4279" w14:textId="77777777" w:rsidR="001334BB" w:rsidRPr="002F7D55" w:rsidRDefault="001334BB" w:rsidP="002F7D55">
            <w:pPr>
              <w:tabs>
                <w:tab w:val="clear" w:pos="567"/>
              </w:tabs>
              <w:spacing w:line="240" w:lineRule="auto"/>
              <w:rPr>
                <w:rFonts w:eastAsia="Calibri"/>
                <w:snapToGrid/>
                <w:szCs w:val="22"/>
                <w:lang w:val="lt-LT"/>
              </w:rPr>
            </w:pPr>
            <w:r w:rsidRPr="002F7D55">
              <w:rPr>
                <w:rFonts w:eastAsia="Calibri"/>
                <w:snapToGrid/>
                <w:szCs w:val="22"/>
                <w:lang w:val="lt-LT"/>
              </w:rPr>
              <w:t>Migr</w:t>
            </w:r>
            <w:r w:rsidR="00244785" w:rsidRPr="002F7D55">
              <w:rPr>
                <w:rFonts w:eastAsia="Calibri"/>
                <w:snapToGrid/>
                <w:szCs w:val="22"/>
                <w:lang w:val="lt-LT"/>
              </w:rPr>
              <w:t>e</w:t>
            </w:r>
            <w:r w:rsidRPr="002F7D55">
              <w:rPr>
                <w:rFonts w:eastAsia="Calibri"/>
                <w:snapToGrid/>
                <w:szCs w:val="22"/>
                <w:lang w:val="lt-LT"/>
              </w:rPr>
              <w:t>n</w:t>
            </w:r>
            <w:r w:rsidR="00244785" w:rsidRPr="002F7D55">
              <w:rPr>
                <w:rFonts w:eastAsia="Calibri"/>
                <w:snapToGrid/>
                <w:szCs w:val="22"/>
                <w:lang w:val="lt-LT"/>
              </w:rPr>
              <w:t>a</w:t>
            </w:r>
            <w:r w:rsidRPr="002F7D55">
              <w:rPr>
                <w:rFonts w:eastAsia="Calibri"/>
                <w:snapToGrid/>
                <w:szCs w:val="22"/>
                <w:lang w:val="lt-LT"/>
              </w:rPr>
              <w:t>*</w:t>
            </w:r>
          </w:p>
        </w:tc>
      </w:tr>
      <w:tr w:rsidR="001334BB" w:rsidRPr="002F7D55" w14:paraId="1C05105D" w14:textId="77777777" w:rsidTr="004866E6">
        <w:tc>
          <w:tcPr>
            <w:tcW w:w="1667" w:type="pct"/>
            <w:vMerge/>
            <w:vAlign w:val="center"/>
          </w:tcPr>
          <w:p w14:paraId="65689DA4" w14:textId="77777777" w:rsidR="001334BB" w:rsidRPr="002F7D55" w:rsidRDefault="001334BB" w:rsidP="002F7D55">
            <w:pPr>
              <w:tabs>
                <w:tab w:val="clear" w:pos="567"/>
              </w:tabs>
              <w:spacing w:line="240" w:lineRule="auto"/>
              <w:rPr>
                <w:rFonts w:eastAsia="Calibri"/>
                <w:snapToGrid/>
                <w:szCs w:val="22"/>
                <w:lang w:val="lt-LT"/>
              </w:rPr>
            </w:pPr>
          </w:p>
        </w:tc>
        <w:tc>
          <w:tcPr>
            <w:tcW w:w="990" w:type="pct"/>
            <w:vMerge/>
            <w:vAlign w:val="center"/>
          </w:tcPr>
          <w:p w14:paraId="79748C11" w14:textId="77777777" w:rsidR="001334BB" w:rsidRPr="002F7D55" w:rsidRDefault="001334BB" w:rsidP="002F7D55">
            <w:pPr>
              <w:tabs>
                <w:tab w:val="clear" w:pos="567"/>
              </w:tabs>
              <w:spacing w:line="240" w:lineRule="auto"/>
              <w:rPr>
                <w:rFonts w:eastAsia="Calibri"/>
                <w:snapToGrid/>
                <w:szCs w:val="22"/>
                <w:lang w:val="lt-LT"/>
              </w:rPr>
            </w:pPr>
          </w:p>
        </w:tc>
        <w:tc>
          <w:tcPr>
            <w:tcW w:w="2343" w:type="pct"/>
            <w:vAlign w:val="center"/>
          </w:tcPr>
          <w:p w14:paraId="072E732C" w14:textId="77777777" w:rsidR="001334BB" w:rsidRPr="002F7D55" w:rsidRDefault="00244785" w:rsidP="002F7D55">
            <w:pPr>
              <w:tabs>
                <w:tab w:val="clear" w:pos="567"/>
              </w:tabs>
              <w:spacing w:line="240" w:lineRule="auto"/>
              <w:rPr>
                <w:rFonts w:eastAsia="Calibri"/>
                <w:snapToGrid/>
                <w:szCs w:val="22"/>
                <w:lang w:val="lt-LT"/>
              </w:rPr>
            </w:pPr>
            <w:r w:rsidRPr="002F7D55">
              <w:rPr>
                <w:rFonts w:eastAsia="Calibri"/>
                <w:snapToGrid/>
                <w:szCs w:val="22"/>
                <w:lang w:val="lt-LT"/>
              </w:rPr>
              <w:t>Įtampos tipo galvos skausmas</w:t>
            </w:r>
            <w:r w:rsidR="001334BB" w:rsidRPr="002F7D55">
              <w:rPr>
                <w:rFonts w:eastAsia="Calibri"/>
                <w:snapToGrid/>
                <w:szCs w:val="22"/>
                <w:lang w:val="lt-LT"/>
              </w:rPr>
              <w:t>*</w:t>
            </w:r>
          </w:p>
        </w:tc>
      </w:tr>
      <w:tr w:rsidR="001334BB" w:rsidRPr="002F7D55" w14:paraId="6B0E4CB3" w14:textId="77777777" w:rsidTr="004866E6">
        <w:tc>
          <w:tcPr>
            <w:tcW w:w="1667" w:type="pct"/>
            <w:vAlign w:val="center"/>
          </w:tcPr>
          <w:p w14:paraId="09518E2A" w14:textId="77777777" w:rsidR="001334BB" w:rsidRPr="002F7D55" w:rsidRDefault="00244785" w:rsidP="002F7D55">
            <w:pPr>
              <w:tabs>
                <w:tab w:val="clear" w:pos="567"/>
              </w:tabs>
              <w:spacing w:line="240" w:lineRule="auto"/>
              <w:rPr>
                <w:rFonts w:eastAsia="Calibri"/>
                <w:snapToGrid/>
                <w:szCs w:val="22"/>
                <w:lang w:val="lt-LT"/>
              </w:rPr>
            </w:pPr>
            <w:r w:rsidRPr="002F7D55">
              <w:rPr>
                <w:rFonts w:eastAsia="Calibri"/>
                <w:snapToGrid/>
                <w:szCs w:val="22"/>
                <w:lang w:val="lt-LT"/>
              </w:rPr>
              <w:lastRenderedPageBreak/>
              <w:t>Kvėpavimo sistemos, krūtinės ląstos ir tarpuplaučio sutrikimai</w:t>
            </w:r>
          </w:p>
        </w:tc>
        <w:tc>
          <w:tcPr>
            <w:tcW w:w="990" w:type="pct"/>
            <w:vAlign w:val="center"/>
          </w:tcPr>
          <w:p w14:paraId="18C79496" w14:textId="77777777" w:rsidR="001334BB" w:rsidRPr="002F7D55" w:rsidRDefault="00244785" w:rsidP="002F7D55">
            <w:pPr>
              <w:tabs>
                <w:tab w:val="clear" w:pos="567"/>
              </w:tabs>
              <w:spacing w:line="240" w:lineRule="auto"/>
              <w:rPr>
                <w:rFonts w:eastAsia="Calibri"/>
                <w:snapToGrid/>
                <w:szCs w:val="22"/>
                <w:lang w:val="lt-LT"/>
              </w:rPr>
            </w:pPr>
            <w:r w:rsidRPr="002F7D55">
              <w:rPr>
                <w:rFonts w:eastAsia="Calibri"/>
                <w:snapToGrid/>
                <w:szCs w:val="22"/>
                <w:lang w:val="lt-LT"/>
              </w:rPr>
              <w:t>Dažnas</w:t>
            </w:r>
          </w:p>
        </w:tc>
        <w:tc>
          <w:tcPr>
            <w:tcW w:w="2343" w:type="pct"/>
            <w:vAlign w:val="center"/>
          </w:tcPr>
          <w:p w14:paraId="3B9C023A" w14:textId="77777777" w:rsidR="001334BB" w:rsidRPr="002F7D55" w:rsidRDefault="00244785" w:rsidP="002F7D55">
            <w:pPr>
              <w:tabs>
                <w:tab w:val="clear" w:pos="567"/>
              </w:tabs>
              <w:spacing w:line="240" w:lineRule="auto"/>
              <w:rPr>
                <w:rFonts w:eastAsia="Calibri"/>
                <w:snapToGrid/>
                <w:szCs w:val="22"/>
                <w:lang w:val="lt-LT"/>
              </w:rPr>
            </w:pPr>
            <w:r w:rsidRPr="002F7D55">
              <w:rPr>
                <w:rFonts w:eastAsia="Calibri"/>
                <w:snapToGrid/>
                <w:szCs w:val="22"/>
                <w:lang w:val="lt-LT"/>
              </w:rPr>
              <w:t>Kosulys</w:t>
            </w:r>
          </w:p>
        </w:tc>
      </w:tr>
      <w:tr w:rsidR="00326C90" w:rsidRPr="002F7D55" w14:paraId="3C38A214" w14:textId="77777777" w:rsidTr="004866E6">
        <w:tc>
          <w:tcPr>
            <w:tcW w:w="1667" w:type="pct"/>
            <w:vMerge w:val="restart"/>
            <w:vAlign w:val="center"/>
          </w:tcPr>
          <w:p w14:paraId="1EA162DE" w14:textId="77777777" w:rsidR="00326C90" w:rsidRPr="002F7D55" w:rsidRDefault="00326C90" w:rsidP="002F7D55">
            <w:pPr>
              <w:tabs>
                <w:tab w:val="clear" w:pos="567"/>
              </w:tabs>
              <w:spacing w:line="240" w:lineRule="auto"/>
              <w:rPr>
                <w:rFonts w:eastAsia="Calibri"/>
                <w:snapToGrid/>
                <w:szCs w:val="22"/>
                <w:lang w:val="lt-LT"/>
              </w:rPr>
            </w:pPr>
            <w:r w:rsidRPr="002F7D55">
              <w:rPr>
                <w:rFonts w:eastAsia="Calibri"/>
                <w:snapToGrid/>
                <w:szCs w:val="22"/>
                <w:lang w:val="lt-LT"/>
              </w:rPr>
              <w:t>Virškinimo trakto sutrikimai</w:t>
            </w:r>
          </w:p>
        </w:tc>
        <w:tc>
          <w:tcPr>
            <w:tcW w:w="990" w:type="pct"/>
            <w:vMerge w:val="restart"/>
            <w:vAlign w:val="center"/>
          </w:tcPr>
          <w:p w14:paraId="305AB198" w14:textId="77777777" w:rsidR="00326C90" w:rsidRPr="002F7D55" w:rsidRDefault="00326C90" w:rsidP="002F7D55">
            <w:pPr>
              <w:tabs>
                <w:tab w:val="clear" w:pos="567"/>
              </w:tabs>
              <w:spacing w:line="240" w:lineRule="auto"/>
              <w:rPr>
                <w:rFonts w:eastAsia="Calibri"/>
                <w:snapToGrid/>
                <w:szCs w:val="22"/>
                <w:lang w:val="lt-LT"/>
              </w:rPr>
            </w:pPr>
            <w:r w:rsidRPr="002F7D55">
              <w:rPr>
                <w:rFonts w:eastAsia="Calibri"/>
                <w:snapToGrid/>
                <w:szCs w:val="22"/>
                <w:lang w:val="lt-LT"/>
              </w:rPr>
              <w:t>Labai dažnas</w:t>
            </w:r>
          </w:p>
        </w:tc>
        <w:tc>
          <w:tcPr>
            <w:tcW w:w="2343" w:type="pct"/>
          </w:tcPr>
          <w:p w14:paraId="225BF0FB" w14:textId="77777777" w:rsidR="00326C90" w:rsidRPr="002F7D55" w:rsidRDefault="00326C90" w:rsidP="002F7D55">
            <w:pPr>
              <w:tabs>
                <w:tab w:val="clear" w:pos="567"/>
              </w:tabs>
              <w:spacing w:line="240" w:lineRule="auto"/>
              <w:rPr>
                <w:rFonts w:eastAsia="Calibri"/>
                <w:snapToGrid/>
                <w:szCs w:val="22"/>
                <w:lang w:val="lt-LT"/>
              </w:rPr>
            </w:pPr>
            <w:r w:rsidRPr="002F7D55">
              <w:rPr>
                <w:szCs w:val="22"/>
                <w:lang w:val="lt-LT"/>
              </w:rPr>
              <w:t>Viduriavimas*</w:t>
            </w:r>
          </w:p>
        </w:tc>
      </w:tr>
      <w:tr w:rsidR="00326C90" w:rsidRPr="002F7D55" w14:paraId="54108E3E" w14:textId="77777777" w:rsidTr="004866E6">
        <w:tc>
          <w:tcPr>
            <w:tcW w:w="1667" w:type="pct"/>
            <w:vMerge/>
            <w:vAlign w:val="center"/>
          </w:tcPr>
          <w:p w14:paraId="63AEAB63" w14:textId="77777777" w:rsidR="00326C90" w:rsidRPr="002F7D55" w:rsidRDefault="00326C90" w:rsidP="002F7D55">
            <w:pPr>
              <w:tabs>
                <w:tab w:val="clear" w:pos="567"/>
              </w:tabs>
              <w:spacing w:line="240" w:lineRule="auto"/>
              <w:rPr>
                <w:rFonts w:eastAsia="Calibri"/>
                <w:snapToGrid/>
                <w:szCs w:val="22"/>
                <w:lang w:val="lt-LT"/>
              </w:rPr>
            </w:pPr>
          </w:p>
        </w:tc>
        <w:tc>
          <w:tcPr>
            <w:tcW w:w="990" w:type="pct"/>
            <w:vMerge/>
            <w:vAlign w:val="center"/>
          </w:tcPr>
          <w:p w14:paraId="3EF1D1CD" w14:textId="77777777" w:rsidR="00326C90" w:rsidRPr="002F7D55" w:rsidRDefault="00326C90" w:rsidP="002F7D55">
            <w:pPr>
              <w:tabs>
                <w:tab w:val="clear" w:pos="567"/>
              </w:tabs>
              <w:spacing w:line="240" w:lineRule="auto"/>
              <w:rPr>
                <w:rFonts w:eastAsia="Calibri"/>
                <w:snapToGrid/>
                <w:szCs w:val="22"/>
                <w:lang w:val="lt-LT"/>
              </w:rPr>
            </w:pPr>
          </w:p>
        </w:tc>
        <w:tc>
          <w:tcPr>
            <w:tcW w:w="2343" w:type="pct"/>
          </w:tcPr>
          <w:p w14:paraId="5E0A8155" w14:textId="77777777" w:rsidR="00326C90" w:rsidRPr="002F7D55" w:rsidRDefault="00326C90" w:rsidP="002F7D55">
            <w:pPr>
              <w:tabs>
                <w:tab w:val="clear" w:pos="567"/>
              </w:tabs>
              <w:spacing w:line="240" w:lineRule="auto"/>
              <w:rPr>
                <w:rFonts w:eastAsia="Calibri"/>
                <w:snapToGrid/>
                <w:szCs w:val="22"/>
                <w:lang w:val="lt-LT"/>
              </w:rPr>
            </w:pPr>
            <w:r w:rsidRPr="002F7D55">
              <w:rPr>
                <w:szCs w:val="22"/>
                <w:lang w:val="lt-LT"/>
              </w:rPr>
              <w:t>Pykinimas*</w:t>
            </w:r>
          </w:p>
        </w:tc>
      </w:tr>
      <w:tr w:rsidR="00326C90" w:rsidRPr="002F7D55" w14:paraId="1DBBA08B" w14:textId="77777777" w:rsidTr="004866E6">
        <w:tc>
          <w:tcPr>
            <w:tcW w:w="1667" w:type="pct"/>
            <w:vMerge/>
            <w:vAlign w:val="center"/>
          </w:tcPr>
          <w:p w14:paraId="1A2DBDBD" w14:textId="77777777" w:rsidR="00326C90" w:rsidRPr="002F7D55" w:rsidRDefault="00326C90" w:rsidP="002F7D55">
            <w:pPr>
              <w:tabs>
                <w:tab w:val="clear" w:pos="567"/>
              </w:tabs>
              <w:spacing w:line="240" w:lineRule="auto"/>
              <w:rPr>
                <w:rFonts w:eastAsia="Calibri"/>
                <w:snapToGrid/>
                <w:szCs w:val="22"/>
                <w:lang w:val="lt-LT"/>
              </w:rPr>
            </w:pPr>
          </w:p>
        </w:tc>
        <w:tc>
          <w:tcPr>
            <w:tcW w:w="990" w:type="pct"/>
            <w:vMerge w:val="restart"/>
            <w:vAlign w:val="center"/>
          </w:tcPr>
          <w:p w14:paraId="67D4ADA3" w14:textId="77777777" w:rsidR="00326C90" w:rsidRPr="002F7D55" w:rsidRDefault="00326C90" w:rsidP="002F7D55">
            <w:pPr>
              <w:tabs>
                <w:tab w:val="clear" w:pos="567"/>
              </w:tabs>
              <w:spacing w:line="240" w:lineRule="auto"/>
              <w:rPr>
                <w:rFonts w:eastAsia="Calibri"/>
                <w:snapToGrid/>
                <w:szCs w:val="22"/>
                <w:lang w:val="lt-LT"/>
              </w:rPr>
            </w:pPr>
            <w:r w:rsidRPr="002F7D55">
              <w:rPr>
                <w:rFonts w:eastAsia="Calibri"/>
                <w:snapToGrid/>
                <w:szCs w:val="22"/>
                <w:lang w:val="lt-LT"/>
              </w:rPr>
              <w:t>Dažnas</w:t>
            </w:r>
          </w:p>
        </w:tc>
        <w:tc>
          <w:tcPr>
            <w:tcW w:w="2343" w:type="pct"/>
          </w:tcPr>
          <w:p w14:paraId="651625F9" w14:textId="77777777" w:rsidR="00326C90" w:rsidRPr="002F7D55" w:rsidRDefault="00326C90" w:rsidP="002F7D55">
            <w:pPr>
              <w:tabs>
                <w:tab w:val="clear" w:pos="567"/>
              </w:tabs>
              <w:spacing w:line="240" w:lineRule="auto"/>
              <w:rPr>
                <w:rFonts w:eastAsia="Calibri"/>
                <w:snapToGrid/>
                <w:szCs w:val="22"/>
                <w:lang w:val="lt-LT"/>
              </w:rPr>
            </w:pPr>
            <w:r w:rsidRPr="002F7D55">
              <w:rPr>
                <w:szCs w:val="22"/>
                <w:lang w:val="lt-LT"/>
              </w:rPr>
              <w:t>Vėmimas*</w:t>
            </w:r>
          </w:p>
        </w:tc>
      </w:tr>
      <w:tr w:rsidR="00326C90" w:rsidRPr="002F7D55" w14:paraId="61748F93" w14:textId="77777777" w:rsidTr="004866E6">
        <w:tc>
          <w:tcPr>
            <w:tcW w:w="1667" w:type="pct"/>
            <w:vMerge/>
            <w:vAlign w:val="center"/>
          </w:tcPr>
          <w:p w14:paraId="420ABB3B" w14:textId="77777777" w:rsidR="00326C90" w:rsidRPr="002F7D55" w:rsidRDefault="00326C90" w:rsidP="002F7D55">
            <w:pPr>
              <w:tabs>
                <w:tab w:val="clear" w:pos="567"/>
              </w:tabs>
              <w:spacing w:line="240" w:lineRule="auto"/>
              <w:rPr>
                <w:rFonts w:eastAsia="Calibri"/>
                <w:snapToGrid/>
                <w:szCs w:val="22"/>
                <w:lang w:val="lt-LT"/>
              </w:rPr>
            </w:pPr>
          </w:p>
        </w:tc>
        <w:tc>
          <w:tcPr>
            <w:tcW w:w="990" w:type="pct"/>
            <w:vMerge/>
            <w:vAlign w:val="center"/>
          </w:tcPr>
          <w:p w14:paraId="30BD8BE5" w14:textId="77777777" w:rsidR="00326C90" w:rsidRPr="002F7D55" w:rsidRDefault="00326C90" w:rsidP="002F7D55">
            <w:pPr>
              <w:tabs>
                <w:tab w:val="clear" w:pos="567"/>
              </w:tabs>
              <w:spacing w:line="240" w:lineRule="auto"/>
              <w:rPr>
                <w:rFonts w:eastAsia="Calibri"/>
                <w:snapToGrid/>
                <w:szCs w:val="22"/>
                <w:lang w:val="lt-LT"/>
              </w:rPr>
            </w:pPr>
          </w:p>
        </w:tc>
        <w:tc>
          <w:tcPr>
            <w:tcW w:w="2343" w:type="pct"/>
          </w:tcPr>
          <w:p w14:paraId="72AC9247" w14:textId="77777777" w:rsidR="00326C90" w:rsidRPr="002F7D55" w:rsidRDefault="00326C90" w:rsidP="002F7D55">
            <w:pPr>
              <w:tabs>
                <w:tab w:val="clear" w:pos="567"/>
              </w:tabs>
              <w:spacing w:line="240" w:lineRule="auto"/>
              <w:rPr>
                <w:rFonts w:eastAsia="Calibri"/>
                <w:snapToGrid/>
                <w:szCs w:val="22"/>
                <w:lang w:val="lt-LT"/>
              </w:rPr>
            </w:pPr>
            <w:r w:rsidRPr="002F7D55">
              <w:rPr>
                <w:szCs w:val="22"/>
                <w:lang w:val="lt-LT"/>
              </w:rPr>
              <w:t>Dispepsija</w:t>
            </w:r>
          </w:p>
        </w:tc>
      </w:tr>
      <w:tr w:rsidR="00326C90" w:rsidRPr="002F7D55" w14:paraId="4A2EB546" w14:textId="77777777" w:rsidTr="004866E6">
        <w:tc>
          <w:tcPr>
            <w:tcW w:w="1667" w:type="pct"/>
            <w:vMerge/>
            <w:vAlign w:val="center"/>
          </w:tcPr>
          <w:p w14:paraId="4FB4D5E4" w14:textId="77777777" w:rsidR="00326C90" w:rsidRPr="002F7D55" w:rsidRDefault="00326C90" w:rsidP="002F7D55">
            <w:pPr>
              <w:tabs>
                <w:tab w:val="clear" w:pos="567"/>
              </w:tabs>
              <w:spacing w:line="240" w:lineRule="auto"/>
              <w:rPr>
                <w:rFonts w:eastAsia="Calibri"/>
                <w:snapToGrid/>
                <w:szCs w:val="22"/>
                <w:lang w:val="lt-LT"/>
              </w:rPr>
            </w:pPr>
          </w:p>
        </w:tc>
        <w:tc>
          <w:tcPr>
            <w:tcW w:w="990" w:type="pct"/>
            <w:vMerge/>
            <w:vAlign w:val="center"/>
          </w:tcPr>
          <w:p w14:paraId="677E5D59" w14:textId="77777777" w:rsidR="00326C90" w:rsidRPr="002F7D55" w:rsidRDefault="00326C90" w:rsidP="002F7D55">
            <w:pPr>
              <w:tabs>
                <w:tab w:val="clear" w:pos="567"/>
              </w:tabs>
              <w:spacing w:line="240" w:lineRule="auto"/>
              <w:rPr>
                <w:rFonts w:eastAsia="Calibri"/>
                <w:snapToGrid/>
                <w:szCs w:val="22"/>
                <w:lang w:val="lt-LT"/>
              </w:rPr>
            </w:pPr>
          </w:p>
        </w:tc>
        <w:tc>
          <w:tcPr>
            <w:tcW w:w="2343" w:type="pct"/>
          </w:tcPr>
          <w:p w14:paraId="75D01125" w14:textId="77777777" w:rsidR="00326C90" w:rsidRPr="002F7D55" w:rsidRDefault="00326C90" w:rsidP="002F7D55">
            <w:pPr>
              <w:tabs>
                <w:tab w:val="clear" w:pos="567"/>
              </w:tabs>
              <w:spacing w:line="240" w:lineRule="auto"/>
              <w:rPr>
                <w:rFonts w:eastAsia="Calibri"/>
                <w:snapToGrid/>
                <w:szCs w:val="22"/>
                <w:lang w:val="lt-LT"/>
              </w:rPr>
            </w:pPr>
            <w:r w:rsidRPr="002F7D55">
              <w:rPr>
                <w:szCs w:val="22"/>
                <w:lang w:val="lt-LT"/>
              </w:rPr>
              <w:t>Dažnas tuštinimasis</w:t>
            </w:r>
          </w:p>
        </w:tc>
      </w:tr>
      <w:tr w:rsidR="00326C90" w:rsidRPr="002F7D55" w14:paraId="383BF4F3" w14:textId="77777777" w:rsidTr="004866E6">
        <w:tc>
          <w:tcPr>
            <w:tcW w:w="1667" w:type="pct"/>
            <w:vMerge/>
            <w:vAlign w:val="center"/>
          </w:tcPr>
          <w:p w14:paraId="7CED0994" w14:textId="77777777" w:rsidR="00326C90" w:rsidRPr="002F7D55" w:rsidRDefault="00326C90" w:rsidP="002F7D55">
            <w:pPr>
              <w:tabs>
                <w:tab w:val="clear" w:pos="567"/>
              </w:tabs>
              <w:spacing w:line="240" w:lineRule="auto"/>
              <w:rPr>
                <w:rFonts w:eastAsia="Calibri"/>
                <w:snapToGrid/>
                <w:szCs w:val="22"/>
                <w:lang w:val="lt-LT"/>
              </w:rPr>
            </w:pPr>
          </w:p>
        </w:tc>
        <w:tc>
          <w:tcPr>
            <w:tcW w:w="990" w:type="pct"/>
            <w:vMerge/>
            <w:vAlign w:val="center"/>
          </w:tcPr>
          <w:p w14:paraId="2C957A16" w14:textId="77777777" w:rsidR="00326C90" w:rsidRPr="002F7D55" w:rsidRDefault="00326C90" w:rsidP="002F7D55">
            <w:pPr>
              <w:tabs>
                <w:tab w:val="clear" w:pos="567"/>
              </w:tabs>
              <w:spacing w:line="240" w:lineRule="auto"/>
              <w:rPr>
                <w:rFonts w:eastAsia="Calibri"/>
                <w:snapToGrid/>
                <w:szCs w:val="22"/>
                <w:lang w:val="lt-LT"/>
              </w:rPr>
            </w:pPr>
          </w:p>
        </w:tc>
        <w:tc>
          <w:tcPr>
            <w:tcW w:w="2343" w:type="pct"/>
          </w:tcPr>
          <w:p w14:paraId="7D7979A0" w14:textId="77777777" w:rsidR="00326C90" w:rsidRPr="002F7D55" w:rsidRDefault="00326C90" w:rsidP="002F7D55">
            <w:pPr>
              <w:tabs>
                <w:tab w:val="clear" w:pos="567"/>
              </w:tabs>
              <w:spacing w:line="240" w:lineRule="auto"/>
              <w:rPr>
                <w:rFonts w:eastAsia="Calibri"/>
                <w:snapToGrid/>
                <w:szCs w:val="22"/>
                <w:lang w:val="lt-LT"/>
              </w:rPr>
            </w:pPr>
            <w:r w:rsidRPr="002F7D55">
              <w:rPr>
                <w:szCs w:val="22"/>
                <w:lang w:val="lt-LT"/>
              </w:rPr>
              <w:t>Viršutinės pilvo dalies skausmas*</w:t>
            </w:r>
          </w:p>
        </w:tc>
      </w:tr>
      <w:tr w:rsidR="00326C90" w:rsidRPr="002F7D55" w14:paraId="12CAF71A" w14:textId="77777777" w:rsidTr="004866E6">
        <w:tc>
          <w:tcPr>
            <w:tcW w:w="1667" w:type="pct"/>
            <w:vMerge/>
            <w:vAlign w:val="center"/>
          </w:tcPr>
          <w:p w14:paraId="6F30D1A3" w14:textId="77777777" w:rsidR="00326C90" w:rsidRPr="002F7D55" w:rsidRDefault="00326C90" w:rsidP="002F7D55">
            <w:pPr>
              <w:tabs>
                <w:tab w:val="clear" w:pos="567"/>
              </w:tabs>
              <w:spacing w:line="240" w:lineRule="auto"/>
              <w:rPr>
                <w:rFonts w:eastAsia="Calibri"/>
                <w:snapToGrid/>
                <w:szCs w:val="22"/>
                <w:lang w:val="lt-LT"/>
              </w:rPr>
            </w:pPr>
          </w:p>
        </w:tc>
        <w:tc>
          <w:tcPr>
            <w:tcW w:w="990" w:type="pct"/>
            <w:vMerge/>
            <w:vAlign w:val="center"/>
          </w:tcPr>
          <w:p w14:paraId="3EE73F5E" w14:textId="77777777" w:rsidR="00326C90" w:rsidRPr="002F7D55" w:rsidRDefault="00326C90" w:rsidP="002F7D55">
            <w:pPr>
              <w:tabs>
                <w:tab w:val="clear" w:pos="567"/>
              </w:tabs>
              <w:spacing w:line="240" w:lineRule="auto"/>
              <w:rPr>
                <w:rFonts w:eastAsia="Calibri"/>
                <w:snapToGrid/>
                <w:szCs w:val="22"/>
                <w:lang w:val="lt-LT"/>
              </w:rPr>
            </w:pPr>
          </w:p>
        </w:tc>
        <w:tc>
          <w:tcPr>
            <w:tcW w:w="2343" w:type="pct"/>
          </w:tcPr>
          <w:p w14:paraId="4876DB61" w14:textId="77777777" w:rsidR="00326C90" w:rsidRPr="002F7D55" w:rsidRDefault="00326C90" w:rsidP="002F7D55">
            <w:pPr>
              <w:tabs>
                <w:tab w:val="clear" w:pos="567"/>
              </w:tabs>
              <w:spacing w:line="240" w:lineRule="auto"/>
              <w:rPr>
                <w:rFonts w:eastAsia="Calibri"/>
                <w:snapToGrid/>
                <w:szCs w:val="22"/>
                <w:lang w:val="lt-LT"/>
              </w:rPr>
            </w:pPr>
            <w:proofErr w:type="spellStart"/>
            <w:r w:rsidRPr="002F7D55">
              <w:rPr>
                <w:szCs w:val="22"/>
                <w:lang w:val="lt-LT"/>
              </w:rPr>
              <w:t>Gastroezofaginio</w:t>
            </w:r>
            <w:proofErr w:type="spellEnd"/>
            <w:r w:rsidRPr="002F7D55">
              <w:rPr>
                <w:szCs w:val="22"/>
                <w:lang w:val="lt-LT"/>
              </w:rPr>
              <w:t xml:space="preserve"> </w:t>
            </w:r>
            <w:proofErr w:type="spellStart"/>
            <w:r w:rsidRPr="002F7D55">
              <w:rPr>
                <w:szCs w:val="22"/>
                <w:lang w:val="lt-LT"/>
              </w:rPr>
              <w:t>refliukso</w:t>
            </w:r>
            <w:proofErr w:type="spellEnd"/>
            <w:r w:rsidRPr="002F7D55">
              <w:rPr>
                <w:szCs w:val="22"/>
                <w:lang w:val="lt-LT"/>
              </w:rPr>
              <w:t xml:space="preserve"> liga </w:t>
            </w:r>
          </w:p>
        </w:tc>
      </w:tr>
      <w:tr w:rsidR="001334BB" w:rsidRPr="002F7D55" w14:paraId="08025AC1" w14:textId="77777777" w:rsidTr="004866E6">
        <w:tc>
          <w:tcPr>
            <w:tcW w:w="1667" w:type="pct"/>
            <w:vMerge/>
            <w:vAlign w:val="center"/>
          </w:tcPr>
          <w:p w14:paraId="0F765247" w14:textId="77777777" w:rsidR="001334BB" w:rsidRPr="002F7D55" w:rsidRDefault="001334BB" w:rsidP="002F7D55">
            <w:pPr>
              <w:tabs>
                <w:tab w:val="clear" w:pos="567"/>
              </w:tabs>
              <w:spacing w:line="240" w:lineRule="auto"/>
              <w:rPr>
                <w:rFonts w:eastAsia="Calibri"/>
                <w:snapToGrid/>
                <w:szCs w:val="22"/>
                <w:lang w:val="lt-LT"/>
              </w:rPr>
            </w:pPr>
          </w:p>
        </w:tc>
        <w:tc>
          <w:tcPr>
            <w:tcW w:w="990" w:type="pct"/>
            <w:vAlign w:val="center"/>
          </w:tcPr>
          <w:p w14:paraId="493F1940" w14:textId="77777777" w:rsidR="001334BB" w:rsidRPr="002F7D55" w:rsidRDefault="00244785" w:rsidP="002F7D55">
            <w:pPr>
              <w:tabs>
                <w:tab w:val="clear" w:pos="567"/>
              </w:tabs>
              <w:spacing w:line="240" w:lineRule="auto"/>
              <w:rPr>
                <w:rFonts w:eastAsia="Calibri"/>
                <w:snapToGrid/>
                <w:szCs w:val="22"/>
                <w:lang w:val="lt-LT"/>
              </w:rPr>
            </w:pPr>
            <w:r w:rsidRPr="002F7D55">
              <w:rPr>
                <w:rFonts w:eastAsia="Calibri"/>
                <w:snapToGrid/>
                <w:szCs w:val="22"/>
                <w:lang w:val="lt-LT"/>
              </w:rPr>
              <w:t>Nedažnas</w:t>
            </w:r>
          </w:p>
        </w:tc>
        <w:tc>
          <w:tcPr>
            <w:tcW w:w="2343" w:type="pct"/>
            <w:vAlign w:val="center"/>
          </w:tcPr>
          <w:p w14:paraId="14B89394" w14:textId="77777777" w:rsidR="001334BB" w:rsidRPr="002F7D55" w:rsidRDefault="00326C90" w:rsidP="002F7D55">
            <w:pPr>
              <w:tabs>
                <w:tab w:val="clear" w:pos="567"/>
              </w:tabs>
              <w:spacing w:line="240" w:lineRule="auto"/>
              <w:rPr>
                <w:rFonts w:eastAsia="Calibri"/>
                <w:snapToGrid/>
                <w:szCs w:val="22"/>
                <w:lang w:val="lt-LT"/>
              </w:rPr>
            </w:pPr>
            <w:r w:rsidRPr="002F7D55">
              <w:rPr>
                <w:rFonts w:eastAsia="Calibri"/>
                <w:snapToGrid/>
                <w:szCs w:val="22"/>
                <w:lang w:val="lt-LT"/>
              </w:rPr>
              <w:t>Kraujavimas iš virškinimo trakto</w:t>
            </w:r>
          </w:p>
        </w:tc>
      </w:tr>
      <w:tr w:rsidR="00326C90" w:rsidRPr="002F7D55" w14:paraId="71320774" w14:textId="77777777" w:rsidTr="004866E6">
        <w:tc>
          <w:tcPr>
            <w:tcW w:w="1667" w:type="pct"/>
            <w:vMerge w:val="restart"/>
            <w:vAlign w:val="center"/>
          </w:tcPr>
          <w:p w14:paraId="5D604440" w14:textId="77777777" w:rsidR="00326C90" w:rsidRPr="002F7D55" w:rsidRDefault="00E074AF" w:rsidP="002F7D55">
            <w:pPr>
              <w:tabs>
                <w:tab w:val="clear" w:pos="567"/>
              </w:tabs>
              <w:spacing w:line="240" w:lineRule="auto"/>
              <w:rPr>
                <w:rFonts w:eastAsia="Calibri"/>
                <w:snapToGrid/>
                <w:szCs w:val="22"/>
                <w:lang w:val="lt-LT"/>
              </w:rPr>
            </w:pPr>
            <w:r w:rsidRPr="002F7D55">
              <w:rPr>
                <w:rFonts w:eastAsia="Calibri"/>
                <w:snapToGrid/>
                <w:szCs w:val="22"/>
                <w:lang w:val="lt-LT"/>
              </w:rPr>
              <w:t>Odos ir poodinio audinio sutrikimai</w:t>
            </w:r>
          </w:p>
        </w:tc>
        <w:tc>
          <w:tcPr>
            <w:tcW w:w="990" w:type="pct"/>
            <w:vMerge w:val="restart"/>
            <w:vAlign w:val="center"/>
          </w:tcPr>
          <w:p w14:paraId="5127368C" w14:textId="77777777" w:rsidR="00326C90" w:rsidRPr="002F7D55" w:rsidRDefault="00326C90" w:rsidP="002F7D55">
            <w:pPr>
              <w:tabs>
                <w:tab w:val="clear" w:pos="567"/>
              </w:tabs>
              <w:spacing w:line="240" w:lineRule="auto"/>
              <w:rPr>
                <w:rFonts w:eastAsia="Calibri"/>
                <w:snapToGrid/>
                <w:szCs w:val="22"/>
                <w:lang w:val="lt-LT"/>
              </w:rPr>
            </w:pPr>
            <w:r w:rsidRPr="002F7D55">
              <w:rPr>
                <w:rFonts w:eastAsia="Calibri"/>
                <w:snapToGrid/>
                <w:szCs w:val="22"/>
                <w:lang w:val="lt-LT"/>
              </w:rPr>
              <w:t>Nedažnas</w:t>
            </w:r>
          </w:p>
        </w:tc>
        <w:tc>
          <w:tcPr>
            <w:tcW w:w="2343" w:type="pct"/>
          </w:tcPr>
          <w:p w14:paraId="686476E4" w14:textId="77777777" w:rsidR="00326C90" w:rsidRPr="002F7D55" w:rsidRDefault="00326C90" w:rsidP="002F7D55">
            <w:pPr>
              <w:tabs>
                <w:tab w:val="clear" w:pos="567"/>
              </w:tabs>
              <w:spacing w:line="240" w:lineRule="auto"/>
              <w:rPr>
                <w:rFonts w:eastAsia="Calibri"/>
                <w:snapToGrid/>
                <w:szCs w:val="22"/>
                <w:lang w:val="lt-LT"/>
              </w:rPr>
            </w:pPr>
            <w:r w:rsidRPr="002F7D55">
              <w:rPr>
                <w:szCs w:val="22"/>
                <w:lang w:val="lt-LT"/>
              </w:rPr>
              <w:t>Išbėrimas</w:t>
            </w:r>
          </w:p>
        </w:tc>
      </w:tr>
      <w:tr w:rsidR="00326C90" w:rsidRPr="002F7D55" w14:paraId="73E4A55E" w14:textId="77777777" w:rsidTr="004866E6">
        <w:tc>
          <w:tcPr>
            <w:tcW w:w="1667" w:type="pct"/>
            <w:vMerge/>
            <w:vAlign w:val="center"/>
          </w:tcPr>
          <w:p w14:paraId="2754EC4C" w14:textId="77777777" w:rsidR="00326C90" w:rsidRPr="002F7D55" w:rsidRDefault="00326C90" w:rsidP="002F7D55">
            <w:pPr>
              <w:tabs>
                <w:tab w:val="clear" w:pos="567"/>
              </w:tabs>
              <w:spacing w:line="240" w:lineRule="auto"/>
              <w:rPr>
                <w:rFonts w:eastAsia="Calibri"/>
                <w:snapToGrid/>
                <w:szCs w:val="22"/>
                <w:lang w:val="lt-LT"/>
              </w:rPr>
            </w:pPr>
          </w:p>
        </w:tc>
        <w:tc>
          <w:tcPr>
            <w:tcW w:w="990" w:type="pct"/>
            <w:vMerge/>
            <w:vAlign w:val="center"/>
          </w:tcPr>
          <w:p w14:paraId="7FF9DC86" w14:textId="77777777" w:rsidR="00326C90" w:rsidRPr="002F7D55" w:rsidRDefault="00326C90" w:rsidP="002F7D55">
            <w:pPr>
              <w:tabs>
                <w:tab w:val="clear" w:pos="567"/>
              </w:tabs>
              <w:spacing w:line="240" w:lineRule="auto"/>
              <w:rPr>
                <w:rFonts w:eastAsia="Calibri"/>
                <w:snapToGrid/>
                <w:szCs w:val="22"/>
                <w:lang w:val="lt-LT"/>
              </w:rPr>
            </w:pPr>
          </w:p>
        </w:tc>
        <w:tc>
          <w:tcPr>
            <w:tcW w:w="2343" w:type="pct"/>
          </w:tcPr>
          <w:p w14:paraId="2F8DF45F" w14:textId="77777777" w:rsidR="00326C90" w:rsidRPr="002F7D55" w:rsidRDefault="00326C90" w:rsidP="002F7D55">
            <w:pPr>
              <w:tabs>
                <w:tab w:val="clear" w:pos="567"/>
              </w:tabs>
              <w:spacing w:line="240" w:lineRule="auto"/>
              <w:rPr>
                <w:rFonts w:eastAsia="Calibri"/>
                <w:snapToGrid/>
                <w:szCs w:val="22"/>
                <w:lang w:val="lt-LT"/>
              </w:rPr>
            </w:pPr>
            <w:r w:rsidRPr="002F7D55">
              <w:rPr>
                <w:szCs w:val="22"/>
                <w:lang w:val="lt-LT"/>
              </w:rPr>
              <w:t>Dilgėlinė</w:t>
            </w:r>
          </w:p>
        </w:tc>
      </w:tr>
      <w:tr w:rsidR="001334BB" w:rsidRPr="002F7D55" w14:paraId="49EBECA3" w14:textId="77777777" w:rsidTr="004866E6">
        <w:tc>
          <w:tcPr>
            <w:tcW w:w="1667" w:type="pct"/>
            <w:vMerge/>
            <w:vAlign w:val="center"/>
          </w:tcPr>
          <w:p w14:paraId="25A90495" w14:textId="77777777" w:rsidR="001334BB" w:rsidRPr="002F7D55" w:rsidRDefault="001334BB" w:rsidP="002F7D55">
            <w:pPr>
              <w:tabs>
                <w:tab w:val="clear" w:pos="567"/>
              </w:tabs>
              <w:spacing w:line="240" w:lineRule="auto"/>
              <w:rPr>
                <w:rFonts w:eastAsia="Calibri"/>
                <w:snapToGrid/>
                <w:szCs w:val="22"/>
                <w:lang w:val="lt-LT"/>
              </w:rPr>
            </w:pPr>
          </w:p>
        </w:tc>
        <w:tc>
          <w:tcPr>
            <w:tcW w:w="990" w:type="pct"/>
            <w:vAlign w:val="center"/>
          </w:tcPr>
          <w:p w14:paraId="60217E4D" w14:textId="77777777" w:rsidR="001334BB" w:rsidRPr="002F7D55" w:rsidRDefault="00326C90" w:rsidP="002F7D55">
            <w:pPr>
              <w:tabs>
                <w:tab w:val="clear" w:pos="567"/>
              </w:tabs>
              <w:spacing w:line="240" w:lineRule="auto"/>
              <w:rPr>
                <w:rFonts w:eastAsia="Calibri"/>
                <w:snapToGrid/>
                <w:szCs w:val="22"/>
                <w:lang w:val="lt-LT"/>
              </w:rPr>
            </w:pPr>
            <w:r w:rsidRPr="002F7D55">
              <w:rPr>
                <w:rFonts w:eastAsia="Calibri"/>
                <w:snapToGrid/>
                <w:szCs w:val="22"/>
                <w:lang w:val="lt-LT"/>
              </w:rPr>
              <w:t>Nežinomas</w:t>
            </w:r>
          </w:p>
        </w:tc>
        <w:tc>
          <w:tcPr>
            <w:tcW w:w="2343" w:type="pct"/>
            <w:vAlign w:val="center"/>
          </w:tcPr>
          <w:p w14:paraId="7FF73652" w14:textId="77777777" w:rsidR="001334BB" w:rsidRPr="002F7D55" w:rsidRDefault="00326C90" w:rsidP="002F7D55">
            <w:pPr>
              <w:tabs>
                <w:tab w:val="clear" w:pos="567"/>
              </w:tabs>
              <w:spacing w:line="240" w:lineRule="auto"/>
              <w:rPr>
                <w:rFonts w:eastAsia="Calibri"/>
                <w:snapToGrid/>
                <w:szCs w:val="22"/>
                <w:lang w:val="lt-LT"/>
              </w:rPr>
            </w:pPr>
            <w:proofErr w:type="spellStart"/>
            <w:r w:rsidRPr="002F7D55">
              <w:rPr>
                <w:rFonts w:eastAsia="Calibri"/>
                <w:snapToGrid/>
                <w:szCs w:val="22"/>
                <w:lang w:val="lt-LT"/>
              </w:rPr>
              <w:t>Angioneurozinė</w:t>
            </w:r>
            <w:proofErr w:type="spellEnd"/>
            <w:r w:rsidRPr="002F7D55">
              <w:rPr>
                <w:rFonts w:eastAsia="Calibri"/>
                <w:snapToGrid/>
                <w:szCs w:val="22"/>
                <w:lang w:val="lt-LT"/>
              </w:rPr>
              <w:t xml:space="preserve"> edema</w:t>
            </w:r>
          </w:p>
        </w:tc>
      </w:tr>
      <w:tr w:rsidR="001334BB" w:rsidRPr="002F7D55" w14:paraId="51446025" w14:textId="77777777" w:rsidTr="004866E6">
        <w:tc>
          <w:tcPr>
            <w:tcW w:w="1667" w:type="pct"/>
            <w:vAlign w:val="center"/>
          </w:tcPr>
          <w:p w14:paraId="7AE20500" w14:textId="77777777" w:rsidR="001334BB" w:rsidRPr="002F7D55" w:rsidRDefault="00E074AF" w:rsidP="002F7D55">
            <w:pPr>
              <w:tabs>
                <w:tab w:val="clear" w:pos="567"/>
              </w:tabs>
              <w:spacing w:line="240" w:lineRule="auto"/>
              <w:rPr>
                <w:rFonts w:eastAsia="Calibri"/>
                <w:snapToGrid/>
                <w:szCs w:val="22"/>
                <w:lang w:val="lt-LT"/>
              </w:rPr>
            </w:pPr>
            <w:r w:rsidRPr="002F7D55">
              <w:rPr>
                <w:rFonts w:eastAsia="Calibri"/>
                <w:snapToGrid/>
                <w:szCs w:val="22"/>
                <w:lang w:val="lt-LT"/>
              </w:rPr>
              <w:t>Skeleto, raumenų ir jungiamojo audinio sutrikimai</w:t>
            </w:r>
          </w:p>
        </w:tc>
        <w:tc>
          <w:tcPr>
            <w:tcW w:w="990" w:type="pct"/>
            <w:vAlign w:val="center"/>
          </w:tcPr>
          <w:p w14:paraId="4BE6BE65" w14:textId="77777777" w:rsidR="001334BB" w:rsidRPr="002F7D55" w:rsidRDefault="00244785" w:rsidP="002F7D55">
            <w:pPr>
              <w:tabs>
                <w:tab w:val="clear" w:pos="567"/>
              </w:tabs>
              <w:spacing w:line="240" w:lineRule="auto"/>
              <w:rPr>
                <w:rFonts w:eastAsia="Calibri"/>
                <w:snapToGrid/>
                <w:szCs w:val="22"/>
                <w:lang w:val="lt-LT"/>
              </w:rPr>
            </w:pPr>
            <w:r w:rsidRPr="002F7D55">
              <w:rPr>
                <w:rFonts w:eastAsia="Calibri"/>
                <w:snapToGrid/>
                <w:szCs w:val="22"/>
                <w:lang w:val="lt-LT"/>
              </w:rPr>
              <w:t>Dažnas</w:t>
            </w:r>
          </w:p>
        </w:tc>
        <w:tc>
          <w:tcPr>
            <w:tcW w:w="2343" w:type="pct"/>
            <w:vAlign w:val="center"/>
          </w:tcPr>
          <w:p w14:paraId="6E230A05" w14:textId="77777777" w:rsidR="001334BB" w:rsidRPr="002F7D55" w:rsidRDefault="00E074AF" w:rsidP="002F7D55">
            <w:pPr>
              <w:tabs>
                <w:tab w:val="clear" w:pos="567"/>
              </w:tabs>
              <w:spacing w:line="240" w:lineRule="auto"/>
              <w:rPr>
                <w:rFonts w:eastAsia="Calibri"/>
                <w:snapToGrid/>
                <w:szCs w:val="22"/>
                <w:lang w:val="lt-LT"/>
              </w:rPr>
            </w:pPr>
            <w:r w:rsidRPr="002F7D55">
              <w:rPr>
                <w:rFonts w:eastAsia="Calibri"/>
                <w:snapToGrid/>
                <w:szCs w:val="22"/>
                <w:lang w:val="lt-LT"/>
              </w:rPr>
              <w:t>Nugaros skausmas</w:t>
            </w:r>
            <w:r w:rsidR="001334BB" w:rsidRPr="002F7D55">
              <w:rPr>
                <w:rFonts w:eastAsia="Calibri"/>
                <w:snapToGrid/>
                <w:szCs w:val="22"/>
                <w:lang w:val="lt-LT"/>
              </w:rPr>
              <w:t>*</w:t>
            </w:r>
          </w:p>
        </w:tc>
      </w:tr>
      <w:tr w:rsidR="001334BB" w:rsidRPr="002F7D55" w14:paraId="189BEFF7" w14:textId="77777777" w:rsidTr="004866E6">
        <w:tc>
          <w:tcPr>
            <w:tcW w:w="1667" w:type="pct"/>
            <w:vAlign w:val="center"/>
          </w:tcPr>
          <w:p w14:paraId="47294EDF" w14:textId="77777777" w:rsidR="001334BB" w:rsidRPr="002F7D55" w:rsidRDefault="00E074AF" w:rsidP="002F7D55">
            <w:pPr>
              <w:tabs>
                <w:tab w:val="clear" w:pos="567"/>
              </w:tabs>
              <w:spacing w:line="240" w:lineRule="auto"/>
              <w:rPr>
                <w:rFonts w:eastAsia="Calibri"/>
                <w:snapToGrid/>
                <w:szCs w:val="22"/>
                <w:lang w:val="lt-LT"/>
              </w:rPr>
            </w:pPr>
            <w:r w:rsidRPr="002F7D55">
              <w:rPr>
                <w:rFonts w:eastAsia="Calibri"/>
                <w:snapToGrid/>
                <w:szCs w:val="22"/>
                <w:lang w:val="lt-LT"/>
              </w:rPr>
              <w:t>Bendrieji sutrikimai ir vartojimo vietos pažeidimai</w:t>
            </w:r>
          </w:p>
        </w:tc>
        <w:tc>
          <w:tcPr>
            <w:tcW w:w="990" w:type="pct"/>
            <w:vAlign w:val="center"/>
          </w:tcPr>
          <w:p w14:paraId="16C39C47" w14:textId="77777777" w:rsidR="001334BB" w:rsidRPr="002F7D55" w:rsidRDefault="00244785" w:rsidP="002F7D55">
            <w:pPr>
              <w:tabs>
                <w:tab w:val="clear" w:pos="567"/>
              </w:tabs>
              <w:spacing w:line="240" w:lineRule="auto"/>
              <w:rPr>
                <w:rFonts w:eastAsia="Calibri"/>
                <w:snapToGrid/>
                <w:szCs w:val="22"/>
                <w:lang w:val="lt-LT"/>
              </w:rPr>
            </w:pPr>
            <w:r w:rsidRPr="002F7D55">
              <w:rPr>
                <w:rFonts w:eastAsia="Calibri"/>
                <w:snapToGrid/>
                <w:szCs w:val="22"/>
                <w:lang w:val="lt-LT"/>
              </w:rPr>
              <w:t>Dažnas</w:t>
            </w:r>
          </w:p>
        </w:tc>
        <w:tc>
          <w:tcPr>
            <w:tcW w:w="2343" w:type="pct"/>
            <w:vAlign w:val="center"/>
          </w:tcPr>
          <w:p w14:paraId="694F0C68" w14:textId="77777777" w:rsidR="001334BB" w:rsidRPr="002F7D55" w:rsidRDefault="00326C90" w:rsidP="002F7D55">
            <w:pPr>
              <w:tabs>
                <w:tab w:val="clear" w:pos="567"/>
              </w:tabs>
              <w:spacing w:line="240" w:lineRule="auto"/>
              <w:rPr>
                <w:rFonts w:eastAsia="Calibri"/>
                <w:snapToGrid/>
                <w:szCs w:val="22"/>
                <w:lang w:val="lt-LT"/>
              </w:rPr>
            </w:pPr>
            <w:r w:rsidRPr="002F7D55">
              <w:rPr>
                <w:rFonts w:eastAsia="Calibri"/>
                <w:snapToGrid/>
                <w:szCs w:val="22"/>
                <w:lang w:val="lt-LT"/>
              </w:rPr>
              <w:t>Nuovargis</w:t>
            </w:r>
          </w:p>
        </w:tc>
      </w:tr>
      <w:tr w:rsidR="001334BB" w:rsidRPr="002F7D55" w14:paraId="208A8A79" w14:textId="77777777" w:rsidTr="004866E6">
        <w:tc>
          <w:tcPr>
            <w:tcW w:w="1667" w:type="pct"/>
            <w:vAlign w:val="center"/>
          </w:tcPr>
          <w:p w14:paraId="315185B6" w14:textId="77777777" w:rsidR="001334BB" w:rsidRPr="002F7D55" w:rsidRDefault="00E074AF" w:rsidP="002F7D55">
            <w:pPr>
              <w:tabs>
                <w:tab w:val="clear" w:pos="567"/>
              </w:tabs>
              <w:spacing w:line="240" w:lineRule="auto"/>
              <w:rPr>
                <w:rFonts w:eastAsia="Calibri"/>
                <w:snapToGrid/>
                <w:szCs w:val="22"/>
                <w:lang w:val="lt-LT"/>
              </w:rPr>
            </w:pPr>
            <w:r w:rsidRPr="002F7D55">
              <w:rPr>
                <w:rFonts w:eastAsia="Calibri"/>
                <w:snapToGrid/>
                <w:szCs w:val="22"/>
                <w:lang w:val="lt-LT"/>
              </w:rPr>
              <w:t>Tyrimai</w:t>
            </w:r>
          </w:p>
        </w:tc>
        <w:tc>
          <w:tcPr>
            <w:tcW w:w="990" w:type="pct"/>
            <w:vAlign w:val="center"/>
          </w:tcPr>
          <w:p w14:paraId="1F836CB0" w14:textId="77777777" w:rsidR="001334BB" w:rsidRPr="002F7D55" w:rsidRDefault="00244785" w:rsidP="002F7D55">
            <w:pPr>
              <w:tabs>
                <w:tab w:val="clear" w:pos="567"/>
              </w:tabs>
              <w:spacing w:line="240" w:lineRule="auto"/>
              <w:rPr>
                <w:rFonts w:eastAsia="Calibri"/>
                <w:snapToGrid/>
                <w:szCs w:val="22"/>
                <w:lang w:val="lt-LT"/>
              </w:rPr>
            </w:pPr>
            <w:r w:rsidRPr="002F7D55">
              <w:rPr>
                <w:rFonts w:eastAsia="Calibri"/>
                <w:snapToGrid/>
                <w:szCs w:val="22"/>
                <w:lang w:val="lt-LT"/>
              </w:rPr>
              <w:t>Nedažnas</w:t>
            </w:r>
          </w:p>
        </w:tc>
        <w:tc>
          <w:tcPr>
            <w:tcW w:w="2343" w:type="pct"/>
            <w:vAlign w:val="center"/>
          </w:tcPr>
          <w:p w14:paraId="0FED600D" w14:textId="77777777" w:rsidR="001334BB" w:rsidRPr="002F7D55" w:rsidRDefault="00326C90" w:rsidP="002F7D55">
            <w:pPr>
              <w:tabs>
                <w:tab w:val="clear" w:pos="567"/>
              </w:tabs>
              <w:spacing w:line="240" w:lineRule="auto"/>
              <w:rPr>
                <w:rFonts w:eastAsia="Calibri"/>
                <w:snapToGrid/>
                <w:szCs w:val="22"/>
                <w:lang w:val="lt-LT"/>
              </w:rPr>
            </w:pPr>
            <w:r w:rsidRPr="002F7D55">
              <w:rPr>
                <w:rFonts w:eastAsia="Calibri"/>
                <w:snapToGrid/>
                <w:szCs w:val="22"/>
                <w:lang w:val="lt-LT"/>
              </w:rPr>
              <w:t>Kūno svorio sumažėjimas</w:t>
            </w:r>
          </w:p>
        </w:tc>
      </w:tr>
    </w:tbl>
    <w:p w14:paraId="7DEEFCD3" w14:textId="77777777" w:rsidR="00075EA2" w:rsidRPr="000850E2" w:rsidRDefault="00075EA2" w:rsidP="00075EA2">
      <w:pPr>
        <w:widowControl w:val="0"/>
        <w:tabs>
          <w:tab w:val="clear" w:pos="567"/>
        </w:tabs>
        <w:autoSpaceDE w:val="0"/>
        <w:autoSpaceDN w:val="0"/>
        <w:adjustRightInd w:val="0"/>
        <w:spacing w:line="240" w:lineRule="auto"/>
        <w:rPr>
          <w:rFonts w:eastAsia="TimesNewRoman"/>
          <w:snapToGrid/>
          <w:sz w:val="20"/>
          <w:lang w:val="lt-LT"/>
        </w:rPr>
      </w:pPr>
      <w:r w:rsidRPr="000850E2">
        <w:rPr>
          <w:rFonts w:eastAsia="TimesNewRoman"/>
          <w:snapToGrid/>
          <w:sz w:val="20"/>
          <w:lang w:val="lt-LT"/>
        </w:rPr>
        <w:t>* Mažiausiai viena iš šių nepageidaujamų reakcijų buvo pranešta kaip sunki</w:t>
      </w:r>
    </w:p>
    <w:p w14:paraId="546625AF" w14:textId="77777777" w:rsidR="00EA0354" w:rsidRPr="000850E2" w:rsidRDefault="00075EA2" w:rsidP="00075EA2">
      <w:pPr>
        <w:widowControl w:val="0"/>
        <w:tabs>
          <w:tab w:val="clear" w:pos="567"/>
        </w:tabs>
        <w:autoSpaceDE w:val="0"/>
        <w:autoSpaceDN w:val="0"/>
        <w:adjustRightInd w:val="0"/>
        <w:spacing w:line="240" w:lineRule="auto"/>
        <w:rPr>
          <w:rFonts w:eastAsia="TimesNewRoman"/>
          <w:snapToGrid/>
          <w:szCs w:val="22"/>
          <w:lang w:val="lt-LT"/>
        </w:rPr>
      </w:pPr>
      <w:r w:rsidRPr="000850E2">
        <w:rPr>
          <w:rFonts w:eastAsia="TimesNewRoman"/>
          <w:snapToGrid/>
          <w:sz w:val="20"/>
          <w:vertAlign w:val="superscript"/>
          <w:lang w:val="lt-LT"/>
        </w:rPr>
        <w:t>a</w:t>
      </w:r>
      <w:r w:rsidRPr="000850E2">
        <w:rPr>
          <w:rFonts w:eastAsia="TimesNewRoman"/>
          <w:snapToGrid/>
          <w:sz w:val="20"/>
          <w:lang w:val="lt-LT"/>
        </w:rPr>
        <w:t xml:space="preserve"> Dažnis nurodytas kaip dažnas gydant </w:t>
      </w:r>
      <w:proofErr w:type="spellStart"/>
      <w:r w:rsidRPr="000850E2">
        <w:rPr>
          <w:rFonts w:eastAsia="TimesNewRoman"/>
          <w:snapToGrid/>
          <w:sz w:val="20"/>
          <w:lang w:val="lt-LT"/>
        </w:rPr>
        <w:t>P</w:t>
      </w:r>
      <w:r w:rsidR="00D47188">
        <w:rPr>
          <w:rFonts w:eastAsia="TimesNewRoman"/>
          <w:snapToGrid/>
          <w:sz w:val="20"/>
          <w:lang w:val="lt-LT"/>
        </w:rPr>
        <w:t>s</w:t>
      </w:r>
      <w:r w:rsidRPr="000850E2">
        <w:rPr>
          <w:rFonts w:eastAsia="TimesNewRoman"/>
          <w:snapToGrid/>
          <w:sz w:val="20"/>
          <w:lang w:val="lt-LT"/>
        </w:rPr>
        <w:t>A</w:t>
      </w:r>
      <w:proofErr w:type="spellEnd"/>
      <w:r w:rsidRPr="000850E2">
        <w:rPr>
          <w:rFonts w:eastAsia="TimesNewRoman"/>
          <w:snapToGrid/>
          <w:sz w:val="20"/>
          <w:lang w:val="lt-LT"/>
        </w:rPr>
        <w:t xml:space="preserve"> ir PSOR</w:t>
      </w:r>
    </w:p>
    <w:p w14:paraId="6DC08E4D" w14:textId="77777777" w:rsidR="00075EA2" w:rsidRPr="000850E2" w:rsidRDefault="00075EA2" w:rsidP="00075EA2">
      <w:pPr>
        <w:widowControl w:val="0"/>
        <w:tabs>
          <w:tab w:val="clear" w:pos="567"/>
        </w:tabs>
        <w:autoSpaceDE w:val="0"/>
        <w:autoSpaceDN w:val="0"/>
        <w:adjustRightInd w:val="0"/>
        <w:spacing w:line="240" w:lineRule="auto"/>
        <w:rPr>
          <w:rFonts w:eastAsia="TimesNewRoman"/>
          <w:snapToGrid/>
          <w:szCs w:val="22"/>
          <w:lang w:val="lt-LT"/>
        </w:rPr>
      </w:pPr>
    </w:p>
    <w:p w14:paraId="0F20171D" w14:textId="77777777" w:rsidR="00776FBE" w:rsidRPr="000850E2" w:rsidRDefault="00776FBE" w:rsidP="00AB3C1A">
      <w:pPr>
        <w:widowControl w:val="0"/>
        <w:tabs>
          <w:tab w:val="clear" w:pos="567"/>
        </w:tabs>
        <w:autoSpaceDE w:val="0"/>
        <w:autoSpaceDN w:val="0"/>
        <w:adjustRightInd w:val="0"/>
        <w:spacing w:line="240" w:lineRule="auto"/>
        <w:rPr>
          <w:snapToGrid/>
          <w:szCs w:val="22"/>
          <w:lang w:val="lt-LT"/>
        </w:rPr>
      </w:pPr>
      <w:r w:rsidRPr="000850E2">
        <w:rPr>
          <w:snapToGrid/>
          <w:szCs w:val="22"/>
          <w:u w:val="single"/>
          <w:lang w:val="lt-LT"/>
        </w:rPr>
        <w:t>Atrinktų nepageidaujamų reakcijų apibūdinimas</w:t>
      </w:r>
    </w:p>
    <w:p w14:paraId="5D235FD1" w14:textId="77777777" w:rsidR="00075EA2" w:rsidRPr="000850E2" w:rsidRDefault="00075EA2" w:rsidP="00AB3C1A">
      <w:pPr>
        <w:widowControl w:val="0"/>
        <w:tabs>
          <w:tab w:val="clear" w:pos="567"/>
        </w:tabs>
        <w:autoSpaceDE w:val="0"/>
        <w:autoSpaceDN w:val="0"/>
        <w:adjustRightInd w:val="0"/>
        <w:spacing w:line="240" w:lineRule="auto"/>
        <w:rPr>
          <w:snapToGrid/>
          <w:szCs w:val="22"/>
          <w:lang w:val="lt-LT"/>
        </w:rPr>
      </w:pPr>
    </w:p>
    <w:p w14:paraId="311FBC2E" w14:textId="77777777" w:rsidR="00075EA2" w:rsidRPr="000850E2" w:rsidRDefault="00075EA2" w:rsidP="00075EA2">
      <w:pPr>
        <w:widowControl w:val="0"/>
        <w:tabs>
          <w:tab w:val="clear" w:pos="567"/>
        </w:tabs>
        <w:autoSpaceDE w:val="0"/>
        <w:autoSpaceDN w:val="0"/>
        <w:adjustRightInd w:val="0"/>
        <w:spacing w:line="240" w:lineRule="auto"/>
        <w:rPr>
          <w:i/>
          <w:iCs/>
          <w:snapToGrid/>
          <w:szCs w:val="22"/>
          <w:u w:val="single"/>
          <w:lang w:val="lt-LT"/>
        </w:rPr>
      </w:pPr>
      <w:r w:rsidRPr="000850E2">
        <w:rPr>
          <w:i/>
          <w:iCs/>
          <w:snapToGrid/>
          <w:szCs w:val="22"/>
          <w:u w:val="single"/>
          <w:lang w:val="lt-LT"/>
        </w:rPr>
        <w:t>Psichikos sutrikimai</w:t>
      </w:r>
    </w:p>
    <w:p w14:paraId="2982EFBA" w14:textId="358728E3" w:rsidR="00075EA2" w:rsidRPr="000850E2" w:rsidRDefault="00075EA2" w:rsidP="00075EA2">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Klinikinių tyrimų metu ir po vaistinio preparato pateikimo į rinką gauta pranešimų apie nedažnus minčių apie savižudybę ir su savižudybe susijusio elgesio atvejus, o po vaistinio preparato pateikimo į rinką gautas pranešimas apie įvykdytą savižudybę. Pacientams ir juos prižiūrintiems asmenims turi būti paaiškinta, kad jie turi informuoti vaistin</w:t>
      </w:r>
      <w:r w:rsidR="008305CB">
        <w:rPr>
          <w:snapToGrid/>
          <w:szCs w:val="22"/>
          <w:lang w:val="lt-LT"/>
        </w:rPr>
        <w:t>io</w:t>
      </w:r>
      <w:r w:rsidRPr="000850E2">
        <w:rPr>
          <w:snapToGrid/>
          <w:szCs w:val="22"/>
          <w:lang w:val="lt-LT"/>
        </w:rPr>
        <w:t xml:space="preserve"> preparat</w:t>
      </w:r>
      <w:r w:rsidR="008305CB">
        <w:rPr>
          <w:snapToGrid/>
          <w:szCs w:val="22"/>
          <w:lang w:val="lt-LT"/>
        </w:rPr>
        <w:t>o</w:t>
      </w:r>
      <w:r w:rsidRPr="000850E2">
        <w:rPr>
          <w:snapToGrid/>
          <w:szCs w:val="22"/>
          <w:lang w:val="lt-LT"/>
        </w:rPr>
        <w:t xml:space="preserve"> skyrusį gydytoją apie bet kokias mintis apie savižudybę (žr. 4.4 skyrių).</w:t>
      </w:r>
    </w:p>
    <w:p w14:paraId="1F338332" w14:textId="77777777" w:rsidR="00075EA2" w:rsidRPr="000850E2" w:rsidRDefault="00075EA2" w:rsidP="00075EA2">
      <w:pPr>
        <w:widowControl w:val="0"/>
        <w:tabs>
          <w:tab w:val="clear" w:pos="567"/>
        </w:tabs>
        <w:autoSpaceDE w:val="0"/>
        <w:autoSpaceDN w:val="0"/>
        <w:adjustRightInd w:val="0"/>
        <w:spacing w:line="240" w:lineRule="auto"/>
        <w:rPr>
          <w:snapToGrid/>
          <w:szCs w:val="22"/>
          <w:lang w:val="lt-LT"/>
        </w:rPr>
      </w:pPr>
    </w:p>
    <w:p w14:paraId="163CD9BA" w14:textId="77777777" w:rsidR="00075EA2" w:rsidRPr="000850E2" w:rsidRDefault="00075EA2" w:rsidP="00075EA2">
      <w:pPr>
        <w:widowControl w:val="0"/>
        <w:tabs>
          <w:tab w:val="clear" w:pos="567"/>
        </w:tabs>
        <w:autoSpaceDE w:val="0"/>
        <w:autoSpaceDN w:val="0"/>
        <w:adjustRightInd w:val="0"/>
        <w:spacing w:line="240" w:lineRule="auto"/>
        <w:rPr>
          <w:i/>
          <w:iCs/>
          <w:snapToGrid/>
          <w:szCs w:val="22"/>
          <w:u w:val="single"/>
          <w:lang w:val="lt-LT"/>
        </w:rPr>
      </w:pPr>
      <w:r w:rsidRPr="000850E2">
        <w:rPr>
          <w:i/>
          <w:iCs/>
          <w:snapToGrid/>
          <w:szCs w:val="22"/>
          <w:u w:val="single"/>
          <w:lang w:val="lt-LT"/>
        </w:rPr>
        <w:t>Kūno svorio mažėjimas</w:t>
      </w:r>
    </w:p>
    <w:p w14:paraId="37796FC4" w14:textId="09BCDB84" w:rsidR="00075EA2" w:rsidRPr="000850E2" w:rsidRDefault="00075EA2" w:rsidP="00075EA2">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 xml:space="preserve">Klinikinių tyrimų metu buvo reguliariai </w:t>
      </w:r>
      <w:r w:rsidR="009644CE" w:rsidRPr="000850E2">
        <w:rPr>
          <w:snapToGrid/>
          <w:szCs w:val="22"/>
          <w:lang w:val="lt-LT"/>
        </w:rPr>
        <w:t>tikrinamas</w:t>
      </w:r>
      <w:r w:rsidRPr="000850E2">
        <w:rPr>
          <w:snapToGrid/>
          <w:szCs w:val="22"/>
          <w:lang w:val="lt-LT"/>
        </w:rPr>
        <w:t xml:space="preserve"> pacientų </w:t>
      </w:r>
      <w:r w:rsidR="009644CE" w:rsidRPr="000850E2">
        <w:rPr>
          <w:snapToGrid/>
          <w:szCs w:val="22"/>
          <w:lang w:val="lt-LT"/>
        </w:rPr>
        <w:t xml:space="preserve">kūno </w:t>
      </w:r>
      <w:r w:rsidRPr="000850E2">
        <w:rPr>
          <w:snapToGrid/>
          <w:szCs w:val="22"/>
          <w:lang w:val="lt-LT"/>
        </w:rPr>
        <w:t xml:space="preserve">svoris. Vidutinis nustatytas </w:t>
      </w:r>
      <w:r w:rsidR="009644CE" w:rsidRPr="000850E2">
        <w:rPr>
          <w:snapToGrid/>
          <w:szCs w:val="22"/>
          <w:lang w:val="lt-LT"/>
        </w:rPr>
        <w:t xml:space="preserve">kūno </w:t>
      </w:r>
      <w:r w:rsidRPr="000850E2">
        <w:rPr>
          <w:snapToGrid/>
          <w:szCs w:val="22"/>
          <w:lang w:val="lt-LT"/>
        </w:rPr>
        <w:t>svorio sumažėjimas</w:t>
      </w:r>
      <w:r w:rsidR="009644CE" w:rsidRPr="000850E2">
        <w:rPr>
          <w:snapToGrid/>
          <w:szCs w:val="22"/>
          <w:lang w:val="lt-LT"/>
        </w:rPr>
        <w:t xml:space="preserve"> </w:t>
      </w:r>
      <w:proofErr w:type="spellStart"/>
      <w:r w:rsidRPr="000850E2">
        <w:rPr>
          <w:snapToGrid/>
          <w:szCs w:val="22"/>
          <w:lang w:val="lt-LT"/>
        </w:rPr>
        <w:t>PsA</w:t>
      </w:r>
      <w:proofErr w:type="spellEnd"/>
      <w:r w:rsidRPr="000850E2">
        <w:rPr>
          <w:snapToGrid/>
          <w:szCs w:val="22"/>
          <w:lang w:val="lt-LT"/>
        </w:rPr>
        <w:t xml:space="preserve"> ir PSOR sergantiems pacientams, gydytiems </w:t>
      </w:r>
      <w:proofErr w:type="spellStart"/>
      <w:r w:rsidRPr="000850E2">
        <w:rPr>
          <w:snapToGrid/>
          <w:szCs w:val="22"/>
          <w:lang w:val="lt-LT"/>
        </w:rPr>
        <w:t>apremilastu</w:t>
      </w:r>
      <w:proofErr w:type="spellEnd"/>
      <w:r w:rsidRPr="000850E2">
        <w:rPr>
          <w:snapToGrid/>
          <w:szCs w:val="22"/>
          <w:lang w:val="lt-LT"/>
        </w:rPr>
        <w:t xml:space="preserve"> ne ilgiau kaip 52</w:t>
      </w:r>
      <w:r w:rsidR="00C65C08" w:rsidRPr="000850E2">
        <w:rPr>
          <w:snapToGrid/>
          <w:szCs w:val="22"/>
          <w:lang w:val="lt-LT"/>
        </w:rPr>
        <w:t> savai</w:t>
      </w:r>
      <w:r w:rsidRPr="000850E2">
        <w:rPr>
          <w:snapToGrid/>
          <w:szCs w:val="22"/>
          <w:lang w:val="lt-LT"/>
        </w:rPr>
        <w:t>tes, buvo 1,99</w:t>
      </w:r>
      <w:r w:rsidR="009644CE" w:rsidRPr="000850E2">
        <w:rPr>
          <w:snapToGrid/>
          <w:szCs w:val="22"/>
          <w:lang w:val="lt-LT"/>
        </w:rPr>
        <w:t> </w:t>
      </w:r>
      <w:r w:rsidRPr="000850E2">
        <w:rPr>
          <w:snapToGrid/>
          <w:szCs w:val="22"/>
          <w:lang w:val="lt-LT"/>
        </w:rPr>
        <w:t>kg. 14,3</w:t>
      </w:r>
      <w:r w:rsidR="009F17E0" w:rsidRPr="000850E2">
        <w:rPr>
          <w:snapToGrid/>
          <w:szCs w:val="22"/>
          <w:lang w:val="lt-LT"/>
        </w:rPr>
        <w:t> %</w:t>
      </w:r>
      <w:r w:rsidRPr="000850E2">
        <w:rPr>
          <w:snapToGrid/>
          <w:szCs w:val="22"/>
          <w:lang w:val="lt-LT"/>
        </w:rPr>
        <w:t xml:space="preserve"> </w:t>
      </w:r>
      <w:proofErr w:type="spellStart"/>
      <w:r w:rsidRPr="000850E2">
        <w:rPr>
          <w:snapToGrid/>
          <w:szCs w:val="22"/>
          <w:lang w:val="lt-LT"/>
        </w:rPr>
        <w:t>apremilastu</w:t>
      </w:r>
      <w:proofErr w:type="spellEnd"/>
      <w:r w:rsidRPr="000850E2">
        <w:rPr>
          <w:snapToGrid/>
          <w:szCs w:val="22"/>
          <w:lang w:val="lt-LT"/>
        </w:rPr>
        <w:t xml:space="preserve"> gydytų pacientų </w:t>
      </w:r>
      <w:r w:rsidR="009644CE" w:rsidRPr="000850E2">
        <w:rPr>
          <w:snapToGrid/>
          <w:szCs w:val="22"/>
          <w:lang w:val="lt-LT"/>
        </w:rPr>
        <w:t xml:space="preserve">kūno </w:t>
      </w:r>
      <w:r w:rsidRPr="000850E2">
        <w:rPr>
          <w:snapToGrid/>
          <w:szCs w:val="22"/>
          <w:lang w:val="lt-LT"/>
        </w:rPr>
        <w:t>svoris sumažėjo 5</w:t>
      </w:r>
      <w:r w:rsidR="00C940E6">
        <w:rPr>
          <w:snapToGrid/>
          <w:szCs w:val="22"/>
          <w:lang w:val="lt-LT"/>
        </w:rPr>
        <w:noBreakHyphen/>
      </w:r>
      <w:r w:rsidRPr="000850E2">
        <w:rPr>
          <w:snapToGrid/>
          <w:szCs w:val="22"/>
          <w:lang w:val="lt-LT"/>
        </w:rPr>
        <w:t>10</w:t>
      </w:r>
      <w:r w:rsidR="009F17E0" w:rsidRPr="000850E2">
        <w:rPr>
          <w:snapToGrid/>
          <w:szCs w:val="22"/>
          <w:lang w:val="lt-LT"/>
        </w:rPr>
        <w:t> %</w:t>
      </w:r>
      <w:r w:rsidRPr="000850E2">
        <w:rPr>
          <w:snapToGrid/>
          <w:szCs w:val="22"/>
          <w:lang w:val="lt-LT"/>
        </w:rPr>
        <w:t xml:space="preserve">, </w:t>
      </w:r>
      <w:r w:rsidR="009644CE" w:rsidRPr="000850E2">
        <w:rPr>
          <w:snapToGrid/>
          <w:szCs w:val="22"/>
          <w:lang w:val="lt-LT"/>
        </w:rPr>
        <w:t xml:space="preserve">o </w:t>
      </w:r>
      <w:r w:rsidRPr="000850E2">
        <w:rPr>
          <w:snapToGrid/>
          <w:szCs w:val="22"/>
          <w:lang w:val="lt-LT"/>
        </w:rPr>
        <w:t>5,7</w:t>
      </w:r>
      <w:r w:rsidR="009F17E0" w:rsidRPr="000850E2">
        <w:rPr>
          <w:snapToGrid/>
          <w:szCs w:val="22"/>
          <w:lang w:val="lt-LT"/>
        </w:rPr>
        <w:t> %</w:t>
      </w:r>
      <w:r w:rsidRPr="000850E2">
        <w:rPr>
          <w:snapToGrid/>
          <w:szCs w:val="22"/>
          <w:lang w:val="lt-LT"/>
        </w:rPr>
        <w:t xml:space="preserve"> </w:t>
      </w:r>
      <w:proofErr w:type="spellStart"/>
      <w:r w:rsidRPr="000850E2">
        <w:rPr>
          <w:snapToGrid/>
          <w:szCs w:val="22"/>
          <w:lang w:val="lt-LT"/>
        </w:rPr>
        <w:t>apremilastu</w:t>
      </w:r>
      <w:proofErr w:type="spellEnd"/>
      <w:r w:rsidRPr="000850E2">
        <w:rPr>
          <w:snapToGrid/>
          <w:szCs w:val="22"/>
          <w:lang w:val="lt-LT"/>
        </w:rPr>
        <w:t xml:space="preserve"> gydytų pacientų </w:t>
      </w:r>
      <w:r w:rsidR="009644CE" w:rsidRPr="000850E2">
        <w:rPr>
          <w:snapToGrid/>
          <w:szCs w:val="22"/>
          <w:lang w:val="lt-LT"/>
        </w:rPr>
        <w:t xml:space="preserve">kūno </w:t>
      </w:r>
      <w:r w:rsidRPr="000850E2">
        <w:rPr>
          <w:snapToGrid/>
          <w:szCs w:val="22"/>
          <w:lang w:val="lt-LT"/>
        </w:rPr>
        <w:t>svoris</w:t>
      </w:r>
      <w:r w:rsidR="009644CE" w:rsidRPr="000850E2">
        <w:rPr>
          <w:snapToGrid/>
          <w:szCs w:val="22"/>
          <w:lang w:val="lt-LT"/>
        </w:rPr>
        <w:t xml:space="preserve"> </w:t>
      </w:r>
      <w:r w:rsidRPr="000850E2">
        <w:rPr>
          <w:snapToGrid/>
          <w:szCs w:val="22"/>
          <w:lang w:val="lt-LT"/>
        </w:rPr>
        <w:t xml:space="preserve">sumažėjo daugiau </w:t>
      </w:r>
      <w:r w:rsidR="008305CB">
        <w:rPr>
          <w:snapToGrid/>
          <w:szCs w:val="22"/>
          <w:lang w:val="lt-LT"/>
        </w:rPr>
        <w:t>kaip</w:t>
      </w:r>
      <w:r w:rsidRPr="000850E2">
        <w:rPr>
          <w:snapToGrid/>
          <w:szCs w:val="22"/>
          <w:lang w:val="lt-LT"/>
        </w:rPr>
        <w:t xml:space="preserve"> 10</w:t>
      </w:r>
      <w:r w:rsidR="009F17E0" w:rsidRPr="000850E2">
        <w:rPr>
          <w:snapToGrid/>
          <w:szCs w:val="22"/>
          <w:lang w:val="lt-LT"/>
        </w:rPr>
        <w:t> %</w:t>
      </w:r>
      <w:r w:rsidRPr="000850E2">
        <w:rPr>
          <w:snapToGrid/>
          <w:szCs w:val="22"/>
          <w:lang w:val="lt-LT"/>
        </w:rPr>
        <w:t xml:space="preserve">. Nė vienam iš šių pacientų </w:t>
      </w:r>
      <w:r w:rsidR="009644CE" w:rsidRPr="000850E2">
        <w:rPr>
          <w:snapToGrid/>
          <w:szCs w:val="22"/>
          <w:lang w:val="lt-LT"/>
        </w:rPr>
        <w:t xml:space="preserve">kūno </w:t>
      </w:r>
      <w:r w:rsidRPr="000850E2">
        <w:rPr>
          <w:snapToGrid/>
          <w:szCs w:val="22"/>
          <w:lang w:val="lt-LT"/>
        </w:rPr>
        <w:t>svorio sumažėjimo sukeltų aiškių klinikinių pasekmių</w:t>
      </w:r>
      <w:r w:rsidR="009644CE" w:rsidRPr="000850E2">
        <w:rPr>
          <w:snapToGrid/>
          <w:szCs w:val="22"/>
          <w:lang w:val="lt-LT"/>
        </w:rPr>
        <w:t xml:space="preserve"> </w:t>
      </w:r>
      <w:r w:rsidRPr="000850E2">
        <w:rPr>
          <w:snapToGrid/>
          <w:szCs w:val="22"/>
          <w:lang w:val="lt-LT"/>
        </w:rPr>
        <w:t xml:space="preserve">nenustatyta. Dėl pasireiškusios </w:t>
      </w:r>
      <w:r w:rsidR="009644CE" w:rsidRPr="000850E2">
        <w:rPr>
          <w:snapToGrid/>
          <w:szCs w:val="22"/>
          <w:lang w:val="lt-LT"/>
        </w:rPr>
        <w:t xml:space="preserve">nepageidaujamos reakcijos kūno </w:t>
      </w:r>
      <w:r w:rsidRPr="000850E2">
        <w:rPr>
          <w:snapToGrid/>
          <w:szCs w:val="22"/>
          <w:lang w:val="lt-LT"/>
        </w:rPr>
        <w:t>svorio mažėjimo gydymas buvo nutrauktas</w:t>
      </w:r>
      <w:r w:rsidR="009644CE" w:rsidRPr="000850E2">
        <w:rPr>
          <w:snapToGrid/>
          <w:szCs w:val="22"/>
          <w:lang w:val="lt-LT"/>
        </w:rPr>
        <w:t xml:space="preserve"> </w:t>
      </w:r>
      <w:r w:rsidRPr="000850E2">
        <w:rPr>
          <w:snapToGrid/>
          <w:szCs w:val="22"/>
          <w:lang w:val="lt-LT"/>
        </w:rPr>
        <w:t>0,1</w:t>
      </w:r>
      <w:r w:rsidR="009F17E0" w:rsidRPr="000850E2">
        <w:rPr>
          <w:snapToGrid/>
          <w:szCs w:val="22"/>
          <w:lang w:val="lt-LT"/>
        </w:rPr>
        <w:t> %</w:t>
      </w:r>
      <w:r w:rsidRPr="000850E2">
        <w:rPr>
          <w:snapToGrid/>
          <w:szCs w:val="22"/>
          <w:lang w:val="lt-LT"/>
        </w:rPr>
        <w:t xml:space="preserve"> </w:t>
      </w:r>
      <w:proofErr w:type="spellStart"/>
      <w:r w:rsidRPr="000850E2">
        <w:rPr>
          <w:snapToGrid/>
          <w:szCs w:val="22"/>
          <w:lang w:val="lt-LT"/>
        </w:rPr>
        <w:t>apremilastu</w:t>
      </w:r>
      <w:proofErr w:type="spellEnd"/>
      <w:r w:rsidRPr="000850E2">
        <w:rPr>
          <w:snapToGrid/>
          <w:szCs w:val="22"/>
          <w:lang w:val="lt-LT"/>
        </w:rPr>
        <w:t xml:space="preserve"> gydytų pacientų. Vidutinis stebėtas </w:t>
      </w:r>
      <w:r w:rsidR="009644CE" w:rsidRPr="000850E2">
        <w:rPr>
          <w:snapToGrid/>
          <w:szCs w:val="22"/>
          <w:lang w:val="lt-LT"/>
        </w:rPr>
        <w:t xml:space="preserve">kūno </w:t>
      </w:r>
      <w:r w:rsidRPr="000850E2">
        <w:rPr>
          <w:snapToGrid/>
          <w:szCs w:val="22"/>
          <w:lang w:val="lt-LT"/>
        </w:rPr>
        <w:t>svorio sumažėjimas 52</w:t>
      </w:r>
      <w:r w:rsidR="00C65C08" w:rsidRPr="000850E2">
        <w:rPr>
          <w:snapToGrid/>
          <w:szCs w:val="22"/>
          <w:lang w:val="lt-LT"/>
        </w:rPr>
        <w:t> savai</w:t>
      </w:r>
      <w:r w:rsidRPr="000850E2">
        <w:rPr>
          <w:snapToGrid/>
          <w:szCs w:val="22"/>
          <w:lang w:val="lt-LT"/>
        </w:rPr>
        <w:t xml:space="preserve">tes </w:t>
      </w:r>
      <w:proofErr w:type="spellStart"/>
      <w:r w:rsidRPr="000850E2">
        <w:rPr>
          <w:snapToGrid/>
          <w:szCs w:val="22"/>
          <w:lang w:val="lt-LT"/>
        </w:rPr>
        <w:t>apremilastu</w:t>
      </w:r>
      <w:proofErr w:type="spellEnd"/>
      <w:r w:rsidRPr="000850E2">
        <w:rPr>
          <w:snapToGrid/>
          <w:szCs w:val="22"/>
          <w:lang w:val="lt-LT"/>
        </w:rPr>
        <w:t xml:space="preserve"> gydytiems</w:t>
      </w:r>
      <w:r w:rsidR="009644CE" w:rsidRPr="000850E2">
        <w:rPr>
          <w:snapToGrid/>
          <w:szCs w:val="22"/>
          <w:lang w:val="lt-LT"/>
        </w:rPr>
        <w:t xml:space="preserve"> </w:t>
      </w:r>
      <w:r w:rsidRPr="000850E2">
        <w:rPr>
          <w:snapToGrid/>
          <w:szCs w:val="22"/>
          <w:lang w:val="lt-LT"/>
        </w:rPr>
        <w:t>BL sergantiems pacientams buvo 0,52</w:t>
      </w:r>
      <w:r w:rsidR="009644CE" w:rsidRPr="000850E2">
        <w:rPr>
          <w:snapToGrid/>
          <w:szCs w:val="22"/>
          <w:lang w:val="lt-LT"/>
        </w:rPr>
        <w:t> </w:t>
      </w:r>
      <w:r w:rsidRPr="000850E2">
        <w:rPr>
          <w:snapToGrid/>
          <w:szCs w:val="22"/>
          <w:lang w:val="lt-LT"/>
        </w:rPr>
        <w:t>kg. 11,8</w:t>
      </w:r>
      <w:r w:rsidR="009F17E0" w:rsidRPr="000850E2">
        <w:rPr>
          <w:snapToGrid/>
          <w:szCs w:val="22"/>
          <w:lang w:val="lt-LT"/>
        </w:rPr>
        <w:t> %</w:t>
      </w:r>
      <w:r w:rsidRPr="000850E2">
        <w:rPr>
          <w:snapToGrid/>
          <w:szCs w:val="22"/>
          <w:lang w:val="lt-LT"/>
        </w:rPr>
        <w:t xml:space="preserve"> </w:t>
      </w:r>
      <w:proofErr w:type="spellStart"/>
      <w:r w:rsidRPr="000850E2">
        <w:rPr>
          <w:snapToGrid/>
          <w:szCs w:val="22"/>
          <w:lang w:val="lt-LT"/>
        </w:rPr>
        <w:t>apremilast</w:t>
      </w:r>
      <w:r w:rsidR="008305CB">
        <w:rPr>
          <w:snapToGrid/>
          <w:szCs w:val="22"/>
          <w:lang w:val="lt-LT"/>
        </w:rPr>
        <w:t>o</w:t>
      </w:r>
      <w:proofErr w:type="spellEnd"/>
      <w:r w:rsidRPr="000850E2">
        <w:rPr>
          <w:snapToGrid/>
          <w:szCs w:val="22"/>
          <w:lang w:val="lt-LT"/>
        </w:rPr>
        <w:t xml:space="preserve"> vartojusių pacientų kūno svoris</w:t>
      </w:r>
      <w:r w:rsidR="009644CE" w:rsidRPr="000850E2">
        <w:rPr>
          <w:snapToGrid/>
          <w:szCs w:val="22"/>
          <w:lang w:val="lt-LT"/>
        </w:rPr>
        <w:t xml:space="preserve"> </w:t>
      </w:r>
      <w:r w:rsidRPr="000850E2">
        <w:rPr>
          <w:snapToGrid/>
          <w:szCs w:val="22"/>
          <w:lang w:val="lt-LT"/>
        </w:rPr>
        <w:t>sumažėjo 5-10</w:t>
      </w:r>
      <w:r w:rsidR="009F17E0" w:rsidRPr="000850E2">
        <w:rPr>
          <w:snapToGrid/>
          <w:szCs w:val="22"/>
          <w:lang w:val="lt-LT"/>
        </w:rPr>
        <w:t> %</w:t>
      </w:r>
      <w:r w:rsidRPr="000850E2">
        <w:rPr>
          <w:snapToGrid/>
          <w:szCs w:val="22"/>
          <w:lang w:val="lt-LT"/>
        </w:rPr>
        <w:t>, o 3,8</w:t>
      </w:r>
      <w:r w:rsidR="009F17E0" w:rsidRPr="000850E2">
        <w:rPr>
          <w:snapToGrid/>
          <w:szCs w:val="22"/>
          <w:lang w:val="lt-LT"/>
        </w:rPr>
        <w:t> %</w:t>
      </w:r>
      <w:r w:rsidRPr="000850E2">
        <w:rPr>
          <w:snapToGrid/>
          <w:szCs w:val="22"/>
          <w:lang w:val="lt-LT"/>
        </w:rPr>
        <w:t xml:space="preserve"> </w:t>
      </w:r>
      <w:proofErr w:type="spellStart"/>
      <w:r w:rsidRPr="000850E2">
        <w:rPr>
          <w:snapToGrid/>
          <w:szCs w:val="22"/>
          <w:lang w:val="lt-LT"/>
        </w:rPr>
        <w:t>apremilast</w:t>
      </w:r>
      <w:r w:rsidR="008305CB">
        <w:rPr>
          <w:snapToGrid/>
          <w:szCs w:val="22"/>
          <w:lang w:val="lt-LT"/>
        </w:rPr>
        <w:t>o</w:t>
      </w:r>
      <w:proofErr w:type="spellEnd"/>
      <w:r w:rsidRPr="000850E2">
        <w:rPr>
          <w:snapToGrid/>
          <w:szCs w:val="22"/>
          <w:lang w:val="lt-LT"/>
        </w:rPr>
        <w:t xml:space="preserve"> vartojusių pacientų – daugiau kaip 10</w:t>
      </w:r>
      <w:r w:rsidR="009F17E0" w:rsidRPr="000850E2">
        <w:rPr>
          <w:snapToGrid/>
          <w:szCs w:val="22"/>
          <w:lang w:val="lt-LT"/>
        </w:rPr>
        <w:t> %</w:t>
      </w:r>
      <w:r w:rsidRPr="000850E2">
        <w:rPr>
          <w:snapToGrid/>
          <w:szCs w:val="22"/>
          <w:lang w:val="lt-LT"/>
        </w:rPr>
        <w:t xml:space="preserve">. </w:t>
      </w:r>
      <w:r w:rsidR="009644CE" w:rsidRPr="000850E2">
        <w:rPr>
          <w:snapToGrid/>
          <w:szCs w:val="22"/>
          <w:lang w:val="lt-LT"/>
        </w:rPr>
        <w:t>Nė vienam iš šių pacientų kūno svorio sumažėjimo sukeltų aiškių klinikinių pasekmių nenustatyta</w:t>
      </w:r>
      <w:r w:rsidRPr="000850E2">
        <w:rPr>
          <w:snapToGrid/>
          <w:szCs w:val="22"/>
          <w:lang w:val="lt-LT"/>
        </w:rPr>
        <w:t xml:space="preserve">. Nė vienas iš pacientų nenutraukė </w:t>
      </w:r>
      <w:r w:rsidR="009644CE" w:rsidRPr="000850E2">
        <w:rPr>
          <w:snapToGrid/>
          <w:szCs w:val="22"/>
          <w:lang w:val="lt-LT"/>
        </w:rPr>
        <w:t>dalyvavimo tyrime</w:t>
      </w:r>
      <w:r w:rsidRPr="000850E2">
        <w:rPr>
          <w:snapToGrid/>
          <w:szCs w:val="22"/>
          <w:lang w:val="lt-LT"/>
        </w:rPr>
        <w:t xml:space="preserve"> dėl</w:t>
      </w:r>
      <w:r w:rsidR="009644CE" w:rsidRPr="000850E2">
        <w:rPr>
          <w:snapToGrid/>
          <w:szCs w:val="22"/>
          <w:lang w:val="lt-LT"/>
        </w:rPr>
        <w:t xml:space="preserve"> </w:t>
      </w:r>
      <w:r w:rsidRPr="000850E2">
        <w:rPr>
          <w:snapToGrid/>
          <w:szCs w:val="22"/>
          <w:lang w:val="lt-LT"/>
        </w:rPr>
        <w:t xml:space="preserve">nepageidaujamos </w:t>
      </w:r>
      <w:r w:rsidR="009644CE" w:rsidRPr="000850E2">
        <w:rPr>
          <w:snapToGrid/>
          <w:szCs w:val="22"/>
          <w:lang w:val="lt-LT"/>
        </w:rPr>
        <w:t xml:space="preserve">reakcijos </w:t>
      </w:r>
      <w:r w:rsidRPr="000850E2">
        <w:rPr>
          <w:snapToGrid/>
          <w:szCs w:val="22"/>
          <w:lang w:val="lt-LT"/>
        </w:rPr>
        <w:t xml:space="preserve">sumažėjusio </w:t>
      </w:r>
      <w:r w:rsidR="009644CE" w:rsidRPr="000850E2">
        <w:rPr>
          <w:snapToGrid/>
          <w:szCs w:val="22"/>
          <w:lang w:val="lt-LT"/>
        </w:rPr>
        <w:t xml:space="preserve">kūno </w:t>
      </w:r>
      <w:r w:rsidRPr="000850E2">
        <w:rPr>
          <w:snapToGrid/>
          <w:szCs w:val="22"/>
          <w:lang w:val="lt-LT"/>
        </w:rPr>
        <w:t>svorio.</w:t>
      </w:r>
    </w:p>
    <w:p w14:paraId="48C178B6" w14:textId="77777777" w:rsidR="009644CE" w:rsidRPr="000850E2" w:rsidRDefault="009644CE" w:rsidP="00075EA2">
      <w:pPr>
        <w:widowControl w:val="0"/>
        <w:tabs>
          <w:tab w:val="clear" w:pos="567"/>
        </w:tabs>
        <w:autoSpaceDE w:val="0"/>
        <w:autoSpaceDN w:val="0"/>
        <w:adjustRightInd w:val="0"/>
        <w:spacing w:line="240" w:lineRule="auto"/>
        <w:rPr>
          <w:snapToGrid/>
          <w:szCs w:val="22"/>
          <w:lang w:val="lt-LT"/>
        </w:rPr>
      </w:pPr>
    </w:p>
    <w:p w14:paraId="4140B509" w14:textId="77777777" w:rsidR="00075EA2" w:rsidRPr="000850E2" w:rsidRDefault="00075EA2" w:rsidP="00075EA2">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Žr. papildomą 4.4</w:t>
      </w:r>
      <w:r w:rsidR="009644CE" w:rsidRPr="000850E2">
        <w:rPr>
          <w:snapToGrid/>
          <w:szCs w:val="22"/>
          <w:lang w:val="lt-LT"/>
        </w:rPr>
        <w:t> </w:t>
      </w:r>
      <w:r w:rsidRPr="000850E2">
        <w:rPr>
          <w:snapToGrid/>
          <w:szCs w:val="22"/>
          <w:lang w:val="lt-LT"/>
        </w:rPr>
        <w:t>skyriuje pateikiamą įspėjimą, taikomą pacientams, kurie per mažai sveria gydymo</w:t>
      </w:r>
      <w:r w:rsidR="009644CE" w:rsidRPr="000850E2">
        <w:rPr>
          <w:snapToGrid/>
          <w:szCs w:val="22"/>
          <w:lang w:val="lt-LT"/>
        </w:rPr>
        <w:t xml:space="preserve"> </w:t>
      </w:r>
      <w:r w:rsidRPr="000850E2">
        <w:rPr>
          <w:snapToGrid/>
          <w:szCs w:val="22"/>
          <w:lang w:val="lt-LT"/>
        </w:rPr>
        <w:t>pradžioje.</w:t>
      </w:r>
    </w:p>
    <w:p w14:paraId="6A6DE8B8" w14:textId="77777777" w:rsidR="00075EA2" w:rsidRPr="000850E2" w:rsidRDefault="00075EA2" w:rsidP="00075EA2">
      <w:pPr>
        <w:widowControl w:val="0"/>
        <w:tabs>
          <w:tab w:val="clear" w:pos="567"/>
        </w:tabs>
        <w:autoSpaceDE w:val="0"/>
        <w:autoSpaceDN w:val="0"/>
        <w:adjustRightInd w:val="0"/>
        <w:spacing w:line="240" w:lineRule="auto"/>
        <w:rPr>
          <w:snapToGrid/>
          <w:szCs w:val="22"/>
          <w:lang w:val="lt-LT"/>
        </w:rPr>
      </w:pPr>
    </w:p>
    <w:p w14:paraId="1585BB81" w14:textId="77777777" w:rsidR="00075EA2" w:rsidRPr="000850E2" w:rsidRDefault="00075EA2" w:rsidP="00075EA2">
      <w:pPr>
        <w:widowControl w:val="0"/>
        <w:tabs>
          <w:tab w:val="clear" w:pos="567"/>
        </w:tabs>
        <w:autoSpaceDE w:val="0"/>
        <w:autoSpaceDN w:val="0"/>
        <w:adjustRightInd w:val="0"/>
        <w:spacing w:line="240" w:lineRule="auto"/>
        <w:rPr>
          <w:snapToGrid/>
          <w:szCs w:val="22"/>
          <w:u w:val="single"/>
          <w:lang w:val="lt-LT"/>
        </w:rPr>
      </w:pPr>
      <w:r w:rsidRPr="000850E2">
        <w:rPr>
          <w:snapToGrid/>
          <w:szCs w:val="22"/>
          <w:u w:val="single"/>
          <w:lang w:val="lt-LT"/>
        </w:rPr>
        <w:t>Ypatingos populiacijos</w:t>
      </w:r>
    </w:p>
    <w:p w14:paraId="4677037A" w14:textId="77777777" w:rsidR="00075EA2" w:rsidRPr="000850E2" w:rsidRDefault="00075EA2" w:rsidP="00075EA2">
      <w:pPr>
        <w:widowControl w:val="0"/>
        <w:tabs>
          <w:tab w:val="clear" w:pos="567"/>
        </w:tabs>
        <w:autoSpaceDE w:val="0"/>
        <w:autoSpaceDN w:val="0"/>
        <w:adjustRightInd w:val="0"/>
        <w:spacing w:line="240" w:lineRule="auto"/>
        <w:rPr>
          <w:snapToGrid/>
          <w:szCs w:val="22"/>
          <w:u w:val="single"/>
          <w:lang w:val="lt-LT"/>
        </w:rPr>
      </w:pPr>
    </w:p>
    <w:p w14:paraId="5ECD4153" w14:textId="77777777" w:rsidR="00075EA2" w:rsidRPr="000850E2" w:rsidRDefault="00075EA2" w:rsidP="00075EA2">
      <w:pPr>
        <w:widowControl w:val="0"/>
        <w:tabs>
          <w:tab w:val="clear" w:pos="567"/>
        </w:tabs>
        <w:autoSpaceDE w:val="0"/>
        <w:autoSpaceDN w:val="0"/>
        <w:adjustRightInd w:val="0"/>
        <w:spacing w:line="240" w:lineRule="auto"/>
        <w:rPr>
          <w:i/>
          <w:iCs/>
          <w:snapToGrid/>
          <w:szCs w:val="22"/>
          <w:u w:val="single"/>
          <w:lang w:val="lt-LT"/>
        </w:rPr>
      </w:pPr>
      <w:r w:rsidRPr="000850E2">
        <w:rPr>
          <w:i/>
          <w:iCs/>
          <w:snapToGrid/>
          <w:szCs w:val="22"/>
          <w:u w:val="single"/>
          <w:lang w:val="lt-LT"/>
        </w:rPr>
        <w:t>Senyvi pacientai</w:t>
      </w:r>
    </w:p>
    <w:p w14:paraId="034FFD79" w14:textId="77777777" w:rsidR="00075EA2" w:rsidRPr="000850E2" w:rsidRDefault="00075EA2" w:rsidP="00075EA2">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Po vaistinio preparato pateikimo į rinką gauta pranešimų, kad senyviems</w:t>
      </w:r>
      <w:r w:rsidR="009644CE" w:rsidRPr="000850E2">
        <w:rPr>
          <w:snapToGrid/>
          <w:szCs w:val="22"/>
          <w:lang w:val="lt-LT"/>
        </w:rPr>
        <w:t xml:space="preserve"> (</w:t>
      </w:r>
      <w:r w:rsidR="009F17E0" w:rsidRPr="000850E2">
        <w:rPr>
          <w:snapToGrid/>
          <w:szCs w:val="22"/>
          <w:lang w:val="lt-LT"/>
        </w:rPr>
        <w:t>≥ </w:t>
      </w:r>
      <w:r w:rsidRPr="000850E2">
        <w:rPr>
          <w:snapToGrid/>
          <w:szCs w:val="22"/>
          <w:lang w:val="lt-LT"/>
        </w:rPr>
        <w:t>65</w:t>
      </w:r>
      <w:r w:rsidR="009644CE" w:rsidRPr="000850E2">
        <w:rPr>
          <w:snapToGrid/>
          <w:szCs w:val="22"/>
          <w:lang w:val="lt-LT"/>
        </w:rPr>
        <w:t> </w:t>
      </w:r>
      <w:r w:rsidRPr="000850E2">
        <w:rPr>
          <w:snapToGrid/>
          <w:szCs w:val="22"/>
          <w:lang w:val="lt-LT"/>
        </w:rPr>
        <w:t>metų</w:t>
      </w:r>
      <w:r w:rsidR="009644CE" w:rsidRPr="000850E2">
        <w:rPr>
          <w:snapToGrid/>
          <w:szCs w:val="22"/>
          <w:lang w:val="lt-LT"/>
        </w:rPr>
        <w:t>)</w:t>
      </w:r>
      <w:r w:rsidRPr="000850E2">
        <w:rPr>
          <w:snapToGrid/>
          <w:szCs w:val="22"/>
          <w:lang w:val="lt-LT"/>
        </w:rPr>
        <w:t xml:space="preserve"> pacientams gali </w:t>
      </w:r>
      <w:r w:rsidR="009644CE" w:rsidRPr="000850E2">
        <w:rPr>
          <w:snapToGrid/>
          <w:szCs w:val="22"/>
          <w:lang w:val="lt-LT"/>
        </w:rPr>
        <w:t xml:space="preserve">būti </w:t>
      </w:r>
      <w:r w:rsidRPr="000850E2">
        <w:rPr>
          <w:snapToGrid/>
          <w:szCs w:val="22"/>
          <w:lang w:val="lt-LT"/>
        </w:rPr>
        <w:t>didesnė tokių komplikacijų kaip sunkus viduriavimas, pykinimas ir vėmimas rizika (žr. 4.4</w:t>
      </w:r>
      <w:r w:rsidR="009644CE" w:rsidRPr="000850E2">
        <w:rPr>
          <w:snapToGrid/>
          <w:szCs w:val="22"/>
          <w:lang w:val="lt-LT"/>
        </w:rPr>
        <w:t> </w:t>
      </w:r>
      <w:r w:rsidRPr="000850E2">
        <w:rPr>
          <w:snapToGrid/>
          <w:szCs w:val="22"/>
          <w:lang w:val="lt-LT"/>
        </w:rPr>
        <w:t>skyrių).</w:t>
      </w:r>
    </w:p>
    <w:p w14:paraId="2EBBC926" w14:textId="77777777" w:rsidR="00075EA2" w:rsidRPr="000850E2" w:rsidRDefault="00075EA2" w:rsidP="00075EA2">
      <w:pPr>
        <w:widowControl w:val="0"/>
        <w:tabs>
          <w:tab w:val="clear" w:pos="567"/>
        </w:tabs>
        <w:autoSpaceDE w:val="0"/>
        <w:autoSpaceDN w:val="0"/>
        <w:adjustRightInd w:val="0"/>
        <w:spacing w:line="240" w:lineRule="auto"/>
        <w:rPr>
          <w:snapToGrid/>
          <w:szCs w:val="22"/>
          <w:lang w:val="lt-LT"/>
        </w:rPr>
      </w:pPr>
    </w:p>
    <w:p w14:paraId="75208780" w14:textId="77777777" w:rsidR="00075EA2" w:rsidRPr="000850E2" w:rsidRDefault="00075EA2" w:rsidP="00075EA2">
      <w:pPr>
        <w:widowControl w:val="0"/>
        <w:tabs>
          <w:tab w:val="clear" w:pos="567"/>
        </w:tabs>
        <w:autoSpaceDE w:val="0"/>
        <w:autoSpaceDN w:val="0"/>
        <w:adjustRightInd w:val="0"/>
        <w:spacing w:line="240" w:lineRule="auto"/>
        <w:rPr>
          <w:i/>
          <w:iCs/>
          <w:snapToGrid/>
          <w:szCs w:val="22"/>
          <w:u w:val="single"/>
          <w:lang w:val="lt-LT"/>
        </w:rPr>
      </w:pPr>
      <w:r w:rsidRPr="000850E2">
        <w:rPr>
          <w:i/>
          <w:iCs/>
          <w:snapToGrid/>
          <w:szCs w:val="22"/>
          <w:u w:val="single"/>
          <w:lang w:val="lt-LT"/>
        </w:rPr>
        <w:t>Pacientai, kurių kepenų funkcija sutrikusi</w:t>
      </w:r>
    </w:p>
    <w:p w14:paraId="7BFB4264" w14:textId="77777777" w:rsidR="00075EA2" w:rsidRPr="000850E2" w:rsidRDefault="00075EA2" w:rsidP="00075EA2">
      <w:pPr>
        <w:widowControl w:val="0"/>
        <w:tabs>
          <w:tab w:val="clear" w:pos="567"/>
        </w:tabs>
        <w:autoSpaceDE w:val="0"/>
        <w:autoSpaceDN w:val="0"/>
        <w:adjustRightInd w:val="0"/>
        <w:spacing w:line="240" w:lineRule="auto"/>
        <w:rPr>
          <w:snapToGrid/>
          <w:szCs w:val="22"/>
          <w:lang w:val="lt-LT"/>
        </w:rPr>
      </w:pPr>
      <w:proofErr w:type="spellStart"/>
      <w:r w:rsidRPr="000850E2">
        <w:rPr>
          <w:snapToGrid/>
          <w:szCs w:val="22"/>
          <w:lang w:val="lt-LT"/>
        </w:rPr>
        <w:lastRenderedPageBreak/>
        <w:t>Apremilasto</w:t>
      </w:r>
      <w:proofErr w:type="spellEnd"/>
      <w:r w:rsidRPr="000850E2">
        <w:rPr>
          <w:snapToGrid/>
          <w:szCs w:val="22"/>
          <w:lang w:val="lt-LT"/>
        </w:rPr>
        <w:t xml:space="preserve"> saugumas </w:t>
      </w:r>
      <w:proofErr w:type="spellStart"/>
      <w:r w:rsidRPr="000850E2">
        <w:rPr>
          <w:snapToGrid/>
          <w:szCs w:val="22"/>
          <w:lang w:val="lt-LT"/>
        </w:rPr>
        <w:t>PsA</w:t>
      </w:r>
      <w:proofErr w:type="spellEnd"/>
      <w:r w:rsidRPr="000850E2">
        <w:rPr>
          <w:snapToGrid/>
          <w:szCs w:val="22"/>
          <w:lang w:val="lt-LT"/>
        </w:rPr>
        <w:t xml:space="preserve">, PSOR ar BL sergantiems pacientams, kuriems yra kepenų </w:t>
      </w:r>
      <w:r w:rsidR="00743825" w:rsidRPr="000850E2">
        <w:rPr>
          <w:snapToGrid/>
          <w:szCs w:val="22"/>
          <w:lang w:val="lt-LT"/>
        </w:rPr>
        <w:t xml:space="preserve">funkcijos </w:t>
      </w:r>
      <w:r w:rsidRPr="000850E2">
        <w:rPr>
          <w:snapToGrid/>
          <w:szCs w:val="22"/>
          <w:lang w:val="lt-LT"/>
        </w:rPr>
        <w:t>sutrikimas, neištirtas.</w:t>
      </w:r>
    </w:p>
    <w:p w14:paraId="712EF122" w14:textId="77777777" w:rsidR="00743825" w:rsidRPr="000850E2" w:rsidRDefault="00743825" w:rsidP="00075EA2">
      <w:pPr>
        <w:widowControl w:val="0"/>
        <w:tabs>
          <w:tab w:val="clear" w:pos="567"/>
        </w:tabs>
        <w:autoSpaceDE w:val="0"/>
        <w:autoSpaceDN w:val="0"/>
        <w:adjustRightInd w:val="0"/>
        <w:spacing w:line="240" w:lineRule="auto"/>
        <w:rPr>
          <w:snapToGrid/>
          <w:szCs w:val="22"/>
          <w:lang w:val="lt-LT"/>
        </w:rPr>
      </w:pPr>
    </w:p>
    <w:p w14:paraId="30E59A77" w14:textId="77777777" w:rsidR="00075EA2" w:rsidRPr="000850E2" w:rsidRDefault="00075EA2" w:rsidP="00075EA2">
      <w:pPr>
        <w:widowControl w:val="0"/>
        <w:tabs>
          <w:tab w:val="clear" w:pos="567"/>
        </w:tabs>
        <w:autoSpaceDE w:val="0"/>
        <w:autoSpaceDN w:val="0"/>
        <w:adjustRightInd w:val="0"/>
        <w:spacing w:line="240" w:lineRule="auto"/>
        <w:rPr>
          <w:i/>
          <w:iCs/>
          <w:snapToGrid/>
          <w:szCs w:val="22"/>
          <w:u w:val="single"/>
          <w:lang w:val="lt-LT"/>
        </w:rPr>
      </w:pPr>
      <w:r w:rsidRPr="000850E2">
        <w:rPr>
          <w:i/>
          <w:iCs/>
          <w:snapToGrid/>
          <w:szCs w:val="22"/>
          <w:u w:val="single"/>
          <w:lang w:val="lt-LT"/>
        </w:rPr>
        <w:t>Pacientai, kurių inkstų funkcija sutrikusi</w:t>
      </w:r>
    </w:p>
    <w:p w14:paraId="73639D78" w14:textId="77777777" w:rsidR="00776FBE" w:rsidRPr="000850E2" w:rsidRDefault="00075EA2" w:rsidP="00075EA2">
      <w:pPr>
        <w:widowControl w:val="0"/>
        <w:tabs>
          <w:tab w:val="clear" w:pos="567"/>
        </w:tabs>
        <w:autoSpaceDE w:val="0"/>
        <w:autoSpaceDN w:val="0"/>
        <w:adjustRightInd w:val="0"/>
        <w:spacing w:line="240" w:lineRule="auto"/>
        <w:rPr>
          <w:bCs/>
          <w:snapToGrid/>
          <w:szCs w:val="22"/>
          <w:lang w:val="lt-LT"/>
        </w:rPr>
      </w:pPr>
      <w:proofErr w:type="spellStart"/>
      <w:r w:rsidRPr="000850E2">
        <w:rPr>
          <w:snapToGrid/>
          <w:szCs w:val="22"/>
          <w:lang w:val="lt-LT"/>
        </w:rPr>
        <w:t>PsA</w:t>
      </w:r>
      <w:proofErr w:type="spellEnd"/>
      <w:r w:rsidRPr="000850E2">
        <w:rPr>
          <w:snapToGrid/>
          <w:szCs w:val="22"/>
          <w:lang w:val="lt-LT"/>
        </w:rPr>
        <w:t xml:space="preserve">, PSOR ar BL klinikinių tyrimų metu saugumo savybės, nustatytos pacientams, kuriems buvo </w:t>
      </w:r>
      <w:r w:rsidR="00743825" w:rsidRPr="000850E2">
        <w:rPr>
          <w:snapToGrid/>
          <w:szCs w:val="22"/>
          <w:lang w:val="lt-LT"/>
        </w:rPr>
        <w:t xml:space="preserve">lengvas </w:t>
      </w:r>
      <w:r w:rsidRPr="000850E2">
        <w:rPr>
          <w:snapToGrid/>
          <w:szCs w:val="22"/>
          <w:lang w:val="lt-LT"/>
        </w:rPr>
        <w:t xml:space="preserve">inkstų </w:t>
      </w:r>
      <w:r w:rsidR="00743825" w:rsidRPr="000850E2">
        <w:rPr>
          <w:snapToGrid/>
          <w:szCs w:val="22"/>
          <w:lang w:val="lt-LT"/>
        </w:rPr>
        <w:t xml:space="preserve">funkcijos </w:t>
      </w:r>
      <w:r w:rsidRPr="000850E2">
        <w:rPr>
          <w:snapToGrid/>
          <w:szCs w:val="22"/>
          <w:lang w:val="lt-LT"/>
        </w:rPr>
        <w:t xml:space="preserve">sutrikimas, buvo panašios </w:t>
      </w:r>
      <w:r w:rsidR="0036179B" w:rsidRPr="000850E2">
        <w:rPr>
          <w:snapToGrid/>
          <w:szCs w:val="22"/>
          <w:lang w:val="lt-LT"/>
        </w:rPr>
        <w:t>į nustatytas</w:t>
      </w:r>
      <w:r w:rsidRPr="000850E2">
        <w:rPr>
          <w:snapToGrid/>
          <w:szCs w:val="22"/>
          <w:lang w:val="lt-LT"/>
        </w:rPr>
        <w:t xml:space="preserve"> pacientams, kurių inkstų veikla buvo normali. </w:t>
      </w:r>
      <w:proofErr w:type="spellStart"/>
      <w:r w:rsidRPr="000850E2">
        <w:rPr>
          <w:snapToGrid/>
          <w:szCs w:val="22"/>
          <w:lang w:val="lt-LT"/>
        </w:rPr>
        <w:t>Apremilasto</w:t>
      </w:r>
      <w:proofErr w:type="spellEnd"/>
      <w:r w:rsidRPr="000850E2">
        <w:rPr>
          <w:snapToGrid/>
          <w:szCs w:val="22"/>
          <w:lang w:val="lt-LT"/>
        </w:rPr>
        <w:t xml:space="preserve"> saugumas</w:t>
      </w:r>
      <w:r w:rsidR="0036179B" w:rsidRPr="000850E2">
        <w:rPr>
          <w:snapToGrid/>
          <w:szCs w:val="22"/>
          <w:lang w:val="lt-LT"/>
        </w:rPr>
        <w:t xml:space="preserve"> </w:t>
      </w:r>
      <w:proofErr w:type="spellStart"/>
      <w:r w:rsidRPr="000850E2">
        <w:rPr>
          <w:snapToGrid/>
          <w:szCs w:val="22"/>
          <w:lang w:val="lt-LT"/>
        </w:rPr>
        <w:t>PsA</w:t>
      </w:r>
      <w:proofErr w:type="spellEnd"/>
      <w:r w:rsidRPr="000850E2">
        <w:rPr>
          <w:snapToGrid/>
          <w:szCs w:val="22"/>
          <w:lang w:val="lt-LT"/>
        </w:rPr>
        <w:t xml:space="preserve">, PSOR ar BL sergantiems pacientams, kuriems yra vidutinio sunkumo arba sunkus inkstų </w:t>
      </w:r>
      <w:r w:rsidR="00633D4A">
        <w:rPr>
          <w:snapToGrid/>
          <w:szCs w:val="22"/>
          <w:lang w:val="lt-LT"/>
        </w:rPr>
        <w:t xml:space="preserve">funkcijos </w:t>
      </w:r>
      <w:r w:rsidRPr="000850E2">
        <w:rPr>
          <w:snapToGrid/>
          <w:szCs w:val="22"/>
          <w:lang w:val="lt-LT"/>
        </w:rPr>
        <w:t>sutrikimas,</w:t>
      </w:r>
      <w:r w:rsidR="0036179B" w:rsidRPr="000850E2">
        <w:rPr>
          <w:snapToGrid/>
          <w:szCs w:val="22"/>
          <w:lang w:val="lt-LT"/>
        </w:rPr>
        <w:t xml:space="preserve"> </w:t>
      </w:r>
      <w:r w:rsidRPr="000850E2">
        <w:rPr>
          <w:snapToGrid/>
          <w:szCs w:val="22"/>
          <w:lang w:val="lt-LT"/>
        </w:rPr>
        <w:t>klinikini</w:t>
      </w:r>
      <w:r w:rsidR="0036179B" w:rsidRPr="000850E2">
        <w:rPr>
          <w:snapToGrid/>
          <w:szCs w:val="22"/>
          <w:lang w:val="lt-LT"/>
        </w:rPr>
        <w:t>ų</w:t>
      </w:r>
      <w:r w:rsidRPr="000850E2">
        <w:rPr>
          <w:snapToGrid/>
          <w:szCs w:val="22"/>
          <w:lang w:val="lt-LT"/>
        </w:rPr>
        <w:t xml:space="preserve"> tyrim</w:t>
      </w:r>
      <w:r w:rsidR="0036179B" w:rsidRPr="000850E2">
        <w:rPr>
          <w:snapToGrid/>
          <w:szCs w:val="22"/>
          <w:lang w:val="lt-LT"/>
        </w:rPr>
        <w:t>ų</w:t>
      </w:r>
      <w:r w:rsidRPr="000850E2">
        <w:rPr>
          <w:snapToGrid/>
          <w:szCs w:val="22"/>
          <w:lang w:val="lt-LT"/>
        </w:rPr>
        <w:t xml:space="preserve"> </w:t>
      </w:r>
      <w:r w:rsidR="0036179B" w:rsidRPr="000850E2">
        <w:rPr>
          <w:snapToGrid/>
          <w:szCs w:val="22"/>
          <w:lang w:val="lt-LT"/>
        </w:rPr>
        <w:t>metu neįvertintas</w:t>
      </w:r>
      <w:r w:rsidRPr="000850E2">
        <w:rPr>
          <w:snapToGrid/>
          <w:szCs w:val="22"/>
          <w:lang w:val="lt-LT"/>
        </w:rPr>
        <w:t>.</w:t>
      </w:r>
      <w:r w:rsidRPr="000850E2">
        <w:rPr>
          <w:snapToGrid/>
          <w:szCs w:val="22"/>
          <w:lang w:val="lt-LT"/>
        </w:rPr>
        <w:cr/>
      </w:r>
    </w:p>
    <w:p w14:paraId="4F9D076B" w14:textId="77777777" w:rsidR="00776FBE" w:rsidRPr="000850E2" w:rsidRDefault="00776FBE" w:rsidP="00AB3C1A">
      <w:pPr>
        <w:widowControl w:val="0"/>
        <w:tabs>
          <w:tab w:val="clear" w:pos="567"/>
          <w:tab w:val="left" w:pos="540"/>
        </w:tabs>
        <w:spacing w:line="240" w:lineRule="auto"/>
        <w:rPr>
          <w:rFonts w:eastAsia="Calibri"/>
          <w:snapToGrid/>
          <w:szCs w:val="22"/>
          <w:u w:val="single"/>
          <w:lang w:val="lt-LT"/>
        </w:rPr>
      </w:pPr>
      <w:r w:rsidRPr="000850E2">
        <w:rPr>
          <w:rFonts w:eastAsia="Calibri"/>
          <w:snapToGrid/>
          <w:szCs w:val="22"/>
          <w:u w:val="single"/>
          <w:lang w:val="lt-LT"/>
        </w:rPr>
        <w:t>Pranešimas apie įtariamas nepageidaujamas reakcijas</w:t>
      </w:r>
    </w:p>
    <w:p w14:paraId="56327367" w14:textId="77777777" w:rsidR="00776FBE" w:rsidRPr="000850E2" w:rsidRDefault="00776FBE" w:rsidP="00AB3C1A">
      <w:pPr>
        <w:widowControl w:val="0"/>
        <w:tabs>
          <w:tab w:val="clear" w:pos="567"/>
          <w:tab w:val="left" w:pos="540"/>
        </w:tabs>
        <w:spacing w:line="240" w:lineRule="auto"/>
        <w:rPr>
          <w:rFonts w:eastAsia="Calibri"/>
          <w:snapToGrid/>
          <w:szCs w:val="22"/>
          <w:lang w:val="lt-LT"/>
        </w:rPr>
      </w:pPr>
      <w:r w:rsidRPr="000850E2">
        <w:rPr>
          <w:rFonts w:eastAsia="Calibri"/>
          <w:snapToGrid/>
          <w:szCs w:val="22"/>
          <w:lang w:val="lt-LT"/>
        </w:rPr>
        <w:t xml:space="preserve">Svarbu pranešti apie įtariamas nepageidaujamas reakcijas, pastebėtas po vaistinio preparato registracijos, nes tai leidžia nuolat stebėti vaistinio preparato naudos ir rizikos santykį. </w:t>
      </w:r>
      <w:r w:rsidR="002E7535" w:rsidRPr="000850E2">
        <w:rPr>
          <w:rFonts w:eastAsia="Calibri"/>
          <w:snapToGrid/>
          <w:szCs w:val="22"/>
          <w:lang w:val="lt-LT"/>
        </w:rPr>
        <w:t xml:space="preserve">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w:t>
      </w:r>
      <w:r w:rsidR="00633D4A" w:rsidRPr="00633D4A">
        <w:rPr>
          <w:noProof/>
          <w:szCs w:val="24"/>
          <w:lang w:val="lt-LT"/>
        </w:rPr>
        <w:t>(ĮNR)</w:t>
      </w:r>
      <w:r w:rsidR="00633D4A">
        <w:rPr>
          <w:noProof/>
          <w:szCs w:val="24"/>
          <w:lang w:val="lt-LT"/>
        </w:rPr>
        <w:t xml:space="preserve"> </w:t>
      </w:r>
      <w:r w:rsidR="002E7535" w:rsidRPr="000850E2">
        <w:rPr>
          <w:rFonts w:eastAsia="Calibri"/>
          <w:snapToGrid/>
          <w:szCs w:val="22"/>
          <w:lang w:val="lt-LT"/>
        </w:rPr>
        <w:t xml:space="preserve">formą, kuri skelbiama https://www.vvkt.lt/index.php?1399030386, ir atsiųsti elektroniniu paštu (adresu </w:t>
      </w:r>
      <w:proofErr w:type="spellStart"/>
      <w:r w:rsidR="002E7535" w:rsidRPr="000850E2">
        <w:rPr>
          <w:rFonts w:eastAsia="Calibri"/>
          <w:snapToGrid/>
          <w:szCs w:val="22"/>
          <w:lang w:val="lt-LT"/>
        </w:rPr>
        <w:t>NepageidaujamaR@vvkt.lt</w:t>
      </w:r>
      <w:proofErr w:type="spellEnd"/>
      <w:r w:rsidR="002E7535" w:rsidRPr="000850E2">
        <w:rPr>
          <w:rFonts w:eastAsia="Calibri"/>
          <w:snapToGrid/>
          <w:szCs w:val="22"/>
          <w:lang w:val="lt-LT"/>
        </w:rPr>
        <w:t>)</w:t>
      </w:r>
      <w:r w:rsidRPr="000850E2">
        <w:rPr>
          <w:rFonts w:eastAsia="Calibri"/>
          <w:snapToGrid/>
          <w:szCs w:val="22"/>
          <w:lang w:val="lt-LT"/>
        </w:rPr>
        <w:t>.</w:t>
      </w:r>
    </w:p>
    <w:p w14:paraId="688226F5" w14:textId="77777777" w:rsidR="00776FBE" w:rsidRPr="000850E2" w:rsidRDefault="00776FBE" w:rsidP="00AB3C1A">
      <w:pPr>
        <w:widowControl w:val="0"/>
        <w:tabs>
          <w:tab w:val="clear" w:pos="567"/>
        </w:tabs>
        <w:autoSpaceDE w:val="0"/>
        <w:autoSpaceDN w:val="0"/>
        <w:adjustRightInd w:val="0"/>
        <w:spacing w:line="240" w:lineRule="auto"/>
        <w:rPr>
          <w:bCs/>
          <w:snapToGrid/>
          <w:szCs w:val="22"/>
          <w:u w:val="single"/>
          <w:lang w:val="lt-LT"/>
        </w:rPr>
      </w:pPr>
    </w:p>
    <w:p w14:paraId="641D7E76" w14:textId="77777777" w:rsidR="00776FBE" w:rsidRPr="000850E2" w:rsidRDefault="00776FBE" w:rsidP="00AB3C1A">
      <w:pPr>
        <w:widowControl w:val="0"/>
        <w:spacing w:line="240" w:lineRule="auto"/>
        <w:ind w:left="567" w:hanging="567"/>
        <w:outlineLvl w:val="2"/>
        <w:rPr>
          <w:b/>
          <w:snapToGrid/>
          <w:kern w:val="28"/>
          <w:szCs w:val="22"/>
          <w:lang w:val="lt-LT"/>
        </w:rPr>
      </w:pPr>
      <w:r w:rsidRPr="000850E2">
        <w:rPr>
          <w:b/>
          <w:snapToGrid/>
          <w:kern w:val="28"/>
          <w:szCs w:val="22"/>
          <w:lang w:val="lt-LT"/>
        </w:rPr>
        <w:t>4.9</w:t>
      </w:r>
      <w:r w:rsidRPr="000850E2">
        <w:rPr>
          <w:b/>
          <w:snapToGrid/>
          <w:kern w:val="28"/>
          <w:szCs w:val="22"/>
          <w:lang w:val="lt-LT"/>
        </w:rPr>
        <w:tab/>
        <w:t>Perdozavimas</w:t>
      </w:r>
    </w:p>
    <w:p w14:paraId="5A895F90" w14:textId="77777777" w:rsidR="003F4E62" w:rsidRPr="000850E2" w:rsidRDefault="003F4E62" w:rsidP="00AB3C1A">
      <w:pPr>
        <w:widowControl w:val="0"/>
        <w:tabs>
          <w:tab w:val="clear" w:pos="567"/>
        </w:tabs>
        <w:autoSpaceDE w:val="0"/>
        <w:autoSpaceDN w:val="0"/>
        <w:adjustRightInd w:val="0"/>
        <w:spacing w:line="240" w:lineRule="auto"/>
        <w:rPr>
          <w:bCs/>
          <w:snapToGrid/>
          <w:szCs w:val="22"/>
          <w:u w:val="single"/>
          <w:lang w:val="lt-LT"/>
        </w:rPr>
      </w:pPr>
    </w:p>
    <w:p w14:paraId="63240A53" w14:textId="77777777" w:rsidR="00776FBE" w:rsidRPr="000850E2" w:rsidRDefault="0036179B" w:rsidP="0036179B">
      <w:pPr>
        <w:widowControl w:val="0"/>
        <w:tabs>
          <w:tab w:val="clear" w:pos="567"/>
        </w:tabs>
        <w:autoSpaceDE w:val="0"/>
        <w:autoSpaceDN w:val="0"/>
        <w:adjustRightInd w:val="0"/>
        <w:spacing w:line="240" w:lineRule="auto"/>
        <w:rPr>
          <w:snapToGrid/>
          <w:szCs w:val="22"/>
          <w:lang w:val="lt-LT"/>
        </w:rPr>
      </w:pPr>
      <w:proofErr w:type="spellStart"/>
      <w:r w:rsidRPr="000850E2">
        <w:rPr>
          <w:snapToGrid/>
          <w:szCs w:val="22"/>
          <w:lang w:val="lt-LT"/>
        </w:rPr>
        <w:t>Apremilastas</w:t>
      </w:r>
      <w:proofErr w:type="spellEnd"/>
      <w:r w:rsidRPr="000850E2">
        <w:rPr>
          <w:snapToGrid/>
          <w:szCs w:val="22"/>
          <w:lang w:val="lt-LT"/>
        </w:rPr>
        <w:t xml:space="preserve"> buvo tiriamas sveikiems tiriamiesiems 4,5 dienos vartojant didžiausią 100</w:t>
      </w:r>
      <w:r w:rsidR="00A87582">
        <w:rPr>
          <w:snapToGrid/>
          <w:szCs w:val="22"/>
          <w:lang w:val="lt-LT"/>
        </w:rPr>
        <w:t> mg</w:t>
      </w:r>
      <w:r w:rsidRPr="000850E2">
        <w:rPr>
          <w:snapToGrid/>
          <w:szCs w:val="22"/>
          <w:lang w:val="lt-LT"/>
        </w:rPr>
        <w:t xml:space="preserve"> bendrą paros dozę (skiriamą po 50</w:t>
      </w:r>
      <w:r w:rsidR="00A87582">
        <w:rPr>
          <w:snapToGrid/>
          <w:szCs w:val="22"/>
          <w:lang w:val="lt-LT"/>
        </w:rPr>
        <w:t> mg</w:t>
      </w:r>
      <w:r w:rsidRPr="000850E2">
        <w:rPr>
          <w:snapToGrid/>
          <w:szCs w:val="22"/>
          <w:lang w:val="lt-LT"/>
        </w:rPr>
        <w:t xml:space="preserve"> du kartus per parą), dozę ribojančio toksinio poveikio nenustatyta. Perdozavus rekomenduojama stebėti, ar pacientui nepasireiškia nepageidaujamo poveikio požymių ar simptomų ir skirti atitinkamą simptominį gydymą. Perdozavus rekomenduojama taikyti simptominį ir palaikomąjį gydymą.</w:t>
      </w:r>
    </w:p>
    <w:p w14:paraId="78AD0B62" w14:textId="77777777" w:rsidR="00776FBE" w:rsidRPr="000850E2" w:rsidRDefault="00776FBE" w:rsidP="00AB3C1A">
      <w:pPr>
        <w:widowControl w:val="0"/>
        <w:tabs>
          <w:tab w:val="clear" w:pos="567"/>
        </w:tabs>
        <w:spacing w:line="240" w:lineRule="auto"/>
        <w:ind w:left="567" w:hanging="567"/>
        <w:rPr>
          <w:snapToGrid/>
          <w:szCs w:val="22"/>
          <w:lang w:val="lt-LT"/>
        </w:rPr>
      </w:pPr>
    </w:p>
    <w:p w14:paraId="219AAAC3" w14:textId="77777777" w:rsidR="00447048" w:rsidRPr="000850E2" w:rsidRDefault="00447048" w:rsidP="00AB3C1A">
      <w:pPr>
        <w:widowControl w:val="0"/>
        <w:tabs>
          <w:tab w:val="clear" w:pos="567"/>
        </w:tabs>
        <w:spacing w:line="240" w:lineRule="auto"/>
        <w:ind w:left="567" w:hanging="567"/>
        <w:rPr>
          <w:snapToGrid/>
          <w:szCs w:val="22"/>
          <w:lang w:val="lt-LT"/>
        </w:rPr>
      </w:pPr>
    </w:p>
    <w:p w14:paraId="4595AD91" w14:textId="77777777" w:rsidR="00776FBE" w:rsidRPr="000850E2" w:rsidRDefault="00447048" w:rsidP="00AB3C1A">
      <w:pPr>
        <w:widowControl w:val="0"/>
        <w:spacing w:line="240" w:lineRule="auto"/>
        <w:ind w:left="567" w:hanging="567"/>
        <w:outlineLvl w:val="1"/>
        <w:rPr>
          <w:b/>
          <w:snapToGrid/>
          <w:szCs w:val="22"/>
          <w:lang w:val="lt-LT"/>
        </w:rPr>
      </w:pPr>
      <w:r w:rsidRPr="000850E2">
        <w:rPr>
          <w:b/>
          <w:snapToGrid/>
          <w:szCs w:val="22"/>
          <w:lang w:val="lt-LT"/>
        </w:rPr>
        <w:t>5.</w:t>
      </w:r>
      <w:r w:rsidRPr="000850E2">
        <w:rPr>
          <w:b/>
          <w:snapToGrid/>
          <w:szCs w:val="22"/>
          <w:lang w:val="lt-LT"/>
        </w:rPr>
        <w:tab/>
        <w:t>FARMAKOLOGINĖS SAVYBĖS</w:t>
      </w:r>
    </w:p>
    <w:p w14:paraId="1A306C65" w14:textId="77777777" w:rsidR="001137C8" w:rsidRPr="000850E2" w:rsidRDefault="001137C8" w:rsidP="00AB3C1A">
      <w:pPr>
        <w:widowControl w:val="0"/>
        <w:tabs>
          <w:tab w:val="clear" w:pos="567"/>
        </w:tabs>
        <w:spacing w:line="240" w:lineRule="auto"/>
        <w:ind w:left="567" w:hanging="567"/>
        <w:rPr>
          <w:snapToGrid/>
          <w:szCs w:val="22"/>
          <w:lang w:val="lt-LT"/>
        </w:rPr>
      </w:pPr>
    </w:p>
    <w:p w14:paraId="4EBB1490" w14:textId="77777777" w:rsidR="00776FBE" w:rsidRPr="000850E2" w:rsidRDefault="00776FBE" w:rsidP="00AB3C1A">
      <w:pPr>
        <w:widowControl w:val="0"/>
        <w:spacing w:line="240" w:lineRule="auto"/>
        <w:ind w:left="567" w:hanging="567"/>
        <w:outlineLvl w:val="2"/>
        <w:rPr>
          <w:b/>
          <w:snapToGrid/>
          <w:kern w:val="28"/>
          <w:szCs w:val="22"/>
          <w:lang w:val="lt-LT"/>
        </w:rPr>
      </w:pPr>
      <w:r w:rsidRPr="000850E2">
        <w:rPr>
          <w:b/>
          <w:snapToGrid/>
          <w:kern w:val="28"/>
          <w:szCs w:val="22"/>
          <w:lang w:val="lt-LT"/>
        </w:rPr>
        <w:t>5.1</w:t>
      </w:r>
      <w:r w:rsidRPr="000850E2">
        <w:rPr>
          <w:b/>
          <w:snapToGrid/>
          <w:kern w:val="28"/>
          <w:szCs w:val="22"/>
          <w:lang w:val="lt-LT"/>
        </w:rPr>
        <w:tab/>
      </w:r>
      <w:proofErr w:type="spellStart"/>
      <w:r w:rsidRPr="000850E2">
        <w:rPr>
          <w:b/>
          <w:snapToGrid/>
          <w:kern w:val="28"/>
          <w:szCs w:val="22"/>
          <w:lang w:val="lt-LT"/>
        </w:rPr>
        <w:t>Farmakodinaminės</w:t>
      </w:r>
      <w:proofErr w:type="spellEnd"/>
      <w:r w:rsidRPr="000850E2">
        <w:rPr>
          <w:b/>
          <w:snapToGrid/>
          <w:kern w:val="28"/>
          <w:szCs w:val="22"/>
          <w:lang w:val="lt-LT"/>
        </w:rPr>
        <w:t xml:space="preserve"> savybės</w:t>
      </w:r>
    </w:p>
    <w:p w14:paraId="7A10C927" w14:textId="77777777" w:rsidR="001137C8" w:rsidRPr="000850E2" w:rsidRDefault="001137C8" w:rsidP="00AB3C1A">
      <w:pPr>
        <w:widowControl w:val="0"/>
        <w:tabs>
          <w:tab w:val="clear" w:pos="567"/>
        </w:tabs>
        <w:spacing w:line="240" w:lineRule="auto"/>
        <w:ind w:left="567" w:hanging="567"/>
        <w:rPr>
          <w:snapToGrid/>
          <w:szCs w:val="22"/>
          <w:lang w:val="lt-LT"/>
        </w:rPr>
      </w:pPr>
    </w:p>
    <w:p w14:paraId="7101CC22" w14:textId="77777777" w:rsidR="004B4124" w:rsidRPr="000850E2" w:rsidRDefault="004B4124" w:rsidP="004B4124">
      <w:pPr>
        <w:widowControl w:val="0"/>
        <w:tabs>
          <w:tab w:val="clear" w:pos="567"/>
        </w:tabs>
        <w:autoSpaceDE w:val="0"/>
        <w:autoSpaceDN w:val="0"/>
        <w:adjustRightInd w:val="0"/>
        <w:spacing w:line="240" w:lineRule="auto"/>
        <w:rPr>
          <w:snapToGrid/>
          <w:szCs w:val="22"/>
          <w:lang w:val="lt-LT"/>
        </w:rPr>
      </w:pPr>
      <w:proofErr w:type="spellStart"/>
      <w:r w:rsidRPr="000850E2">
        <w:rPr>
          <w:snapToGrid/>
          <w:szCs w:val="22"/>
          <w:lang w:val="lt-LT"/>
        </w:rPr>
        <w:t>Farmakoterapinė</w:t>
      </w:r>
      <w:proofErr w:type="spellEnd"/>
      <w:r w:rsidRPr="000850E2">
        <w:rPr>
          <w:snapToGrid/>
          <w:szCs w:val="22"/>
          <w:lang w:val="lt-LT"/>
        </w:rPr>
        <w:t xml:space="preserve"> grupė – </w:t>
      </w:r>
      <w:proofErr w:type="spellStart"/>
      <w:r w:rsidRPr="000850E2">
        <w:rPr>
          <w:snapToGrid/>
          <w:szCs w:val="22"/>
          <w:lang w:val="lt-LT"/>
        </w:rPr>
        <w:t>imunosupresantai</w:t>
      </w:r>
      <w:proofErr w:type="spellEnd"/>
      <w:r w:rsidRPr="000850E2">
        <w:rPr>
          <w:snapToGrid/>
          <w:szCs w:val="22"/>
          <w:lang w:val="lt-LT"/>
        </w:rPr>
        <w:t xml:space="preserve">, selektyvieji </w:t>
      </w:r>
      <w:proofErr w:type="spellStart"/>
      <w:r w:rsidRPr="000850E2">
        <w:rPr>
          <w:snapToGrid/>
          <w:szCs w:val="22"/>
          <w:lang w:val="lt-LT"/>
        </w:rPr>
        <w:t>imunosupresantai</w:t>
      </w:r>
      <w:proofErr w:type="spellEnd"/>
      <w:r w:rsidRPr="000850E2">
        <w:rPr>
          <w:snapToGrid/>
          <w:szCs w:val="22"/>
          <w:lang w:val="lt-LT"/>
        </w:rPr>
        <w:t>, ATC kodas – L04AA32.</w:t>
      </w:r>
    </w:p>
    <w:p w14:paraId="6D013500" w14:textId="77777777" w:rsidR="004B4124" w:rsidRPr="000850E2" w:rsidRDefault="004B4124" w:rsidP="004B4124">
      <w:pPr>
        <w:widowControl w:val="0"/>
        <w:tabs>
          <w:tab w:val="clear" w:pos="567"/>
        </w:tabs>
        <w:autoSpaceDE w:val="0"/>
        <w:autoSpaceDN w:val="0"/>
        <w:adjustRightInd w:val="0"/>
        <w:spacing w:line="240" w:lineRule="auto"/>
        <w:rPr>
          <w:snapToGrid/>
          <w:szCs w:val="22"/>
          <w:lang w:val="lt-LT"/>
        </w:rPr>
      </w:pPr>
    </w:p>
    <w:p w14:paraId="625B3C8E" w14:textId="77777777" w:rsidR="004B4124" w:rsidRPr="000850E2" w:rsidRDefault="004B4124" w:rsidP="004B4124">
      <w:pPr>
        <w:widowControl w:val="0"/>
        <w:tabs>
          <w:tab w:val="clear" w:pos="567"/>
        </w:tabs>
        <w:autoSpaceDE w:val="0"/>
        <w:autoSpaceDN w:val="0"/>
        <w:adjustRightInd w:val="0"/>
        <w:spacing w:line="240" w:lineRule="auto"/>
        <w:rPr>
          <w:snapToGrid/>
          <w:szCs w:val="22"/>
          <w:u w:val="single"/>
          <w:lang w:val="lt-LT"/>
        </w:rPr>
      </w:pPr>
      <w:r w:rsidRPr="000850E2">
        <w:rPr>
          <w:snapToGrid/>
          <w:szCs w:val="22"/>
          <w:u w:val="single"/>
          <w:lang w:val="lt-LT"/>
        </w:rPr>
        <w:t>Veikimo mechanizmas</w:t>
      </w:r>
    </w:p>
    <w:p w14:paraId="612F01A7" w14:textId="77777777" w:rsidR="004B4124" w:rsidRPr="000850E2" w:rsidRDefault="004B4124" w:rsidP="004B4124">
      <w:pPr>
        <w:widowControl w:val="0"/>
        <w:tabs>
          <w:tab w:val="clear" w:pos="567"/>
        </w:tabs>
        <w:autoSpaceDE w:val="0"/>
        <w:autoSpaceDN w:val="0"/>
        <w:adjustRightInd w:val="0"/>
        <w:spacing w:line="240" w:lineRule="auto"/>
        <w:rPr>
          <w:snapToGrid/>
          <w:szCs w:val="22"/>
          <w:lang w:val="lt-LT"/>
        </w:rPr>
      </w:pPr>
    </w:p>
    <w:p w14:paraId="635F5D5A" w14:textId="0781B947" w:rsidR="004B4124" w:rsidRPr="000850E2" w:rsidRDefault="004B4124" w:rsidP="004B4124">
      <w:pPr>
        <w:widowControl w:val="0"/>
        <w:tabs>
          <w:tab w:val="clear" w:pos="567"/>
        </w:tabs>
        <w:autoSpaceDE w:val="0"/>
        <w:autoSpaceDN w:val="0"/>
        <w:adjustRightInd w:val="0"/>
        <w:spacing w:line="240" w:lineRule="auto"/>
        <w:rPr>
          <w:snapToGrid/>
          <w:szCs w:val="22"/>
          <w:lang w:val="lt-LT"/>
        </w:rPr>
      </w:pPr>
      <w:proofErr w:type="spellStart"/>
      <w:r w:rsidRPr="000850E2">
        <w:rPr>
          <w:snapToGrid/>
          <w:szCs w:val="22"/>
          <w:lang w:val="lt-LT"/>
        </w:rPr>
        <w:t>Apremilastas</w:t>
      </w:r>
      <w:proofErr w:type="spellEnd"/>
      <w:r w:rsidRPr="000850E2">
        <w:rPr>
          <w:snapToGrid/>
          <w:szCs w:val="22"/>
          <w:lang w:val="lt-LT"/>
        </w:rPr>
        <w:t xml:space="preserve">, </w:t>
      </w:r>
      <w:r w:rsidR="00B31652" w:rsidRPr="000850E2">
        <w:rPr>
          <w:snapToGrid/>
          <w:szCs w:val="22"/>
          <w:lang w:val="lt-LT"/>
        </w:rPr>
        <w:t>per burną vartojamas</w:t>
      </w:r>
      <w:r w:rsidRPr="000850E2">
        <w:rPr>
          <w:snapToGrid/>
          <w:szCs w:val="22"/>
          <w:lang w:val="lt-LT"/>
        </w:rPr>
        <w:t xml:space="preserve"> mažos molekulės </w:t>
      </w:r>
      <w:proofErr w:type="spellStart"/>
      <w:r w:rsidRPr="000850E2">
        <w:rPr>
          <w:snapToGrid/>
          <w:szCs w:val="22"/>
          <w:lang w:val="lt-LT"/>
        </w:rPr>
        <w:t>fosfodiesterazės</w:t>
      </w:r>
      <w:proofErr w:type="spellEnd"/>
      <w:r w:rsidR="00B31652" w:rsidRPr="000850E2">
        <w:rPr>
          <w:snapToGrid/>
          <w:szCs w:val="22"/>
          <w:lang w:val="lt-LT"/>
        </w:rPr>
        <w:t> </w:t>
      </w:r>
      <w:r w:rsidRPr="000850E2">
        <w:rPr>
          <w:snapToGrid/>
          <w:szCs w:val="22"/>
          <w:lang w:val="lt-LT"/>
        </w:rPr>
        <w:t>4 (FDE4) inhibitorius, veikia ląstelių viduje,</w:t>
      </w:r>
      <w:r w:rsidR="00B31652" w:rsidRPr="000850E2">
        <w:rPr>
          <w:snapToGrid/>
          <w:szCs w:val="22"/>
          <w:lang w:val="lt-LT"/>
        </w:rPr>
        <w:t xml:space="preserve"> </w:t>
      </w:r>
      <w:r w:rsidRPr="000850E2">
        <w:rPr>
          <w:snapToGrid/>
          <w:szCs w:val="22"/>
          <w:lang w:val="lt-LT"/>
        </w:rPr>
        <w:t>moduliuodamas uždegiminių ir priešuždegiminių mediatorių tinklą. FDE4 yra cikliniam</w:t>
      </w:r>
      <w:r w:rsidR="00B31652" w:rsidRPr="000850E2">
        <w:rPr>
          <w:snapToGrid/>
          <w:szCs w:val="22"/>
          <w:lang w:val="lt-LT"/>
        </w:rPr>
        <w:t xml:space="preserve"> </w:t>
      </w:r>
      <w:proofErr w:type="spellStart"/>
      <w:r w:rsidRPr="000850E2">
        <w:rPr>
          <w:snapToGrid/>
          <w:szCs w:val="22"/>
          <w:lang w:val="lt-LT"/>
        </w:rPr>
        <w:t>adenozinmonofosfatui</w:t>
      </w:r>
      <w:proofErr w:type="spellEnd"/>
      <w:r w:rsidRPr="000850E2">
        <w:rPr>
          <w:snapToGrid/>
          <w:szCs w:val="22"/>
          <w:lang w:val="lt-LT"/>
        </w:rPr>
        <w:t xml:space="preserve"> (</w:t>
      </w:r>
      <w:proofErr w:type="spellStart"/>
      <w:r w:rsidRPr="000850E2">
        <w:rPr>
          <w:snapToGrid/>
          <w:szCs w:val="22"/>
          <w:lang w:val="lt-LT"/>
        </w:rPr>
        <w:t>cAMF</w:t>
      </w:r>
      <w:proofErr w:type="spellEnd"/>
      <w:r w:rsidRPr="000850E2">
        <w:rPr>
          <w:snapToGrid/>
          <w:szCs w:val="22"/>
          <w:lang w:val="lt-LT"/>
        </w:rPr>
        <w:t xml:space="preserve">) specifinė </w:t>
      </w:r>
      <w:proofErr w:type="spellStart"/>
      <w:r w:rsidRPr="000850E2">
        <w:rPr>
          <w:snapToGrid/>
          <w:szCs w:val="22"/>
          <w:lang w:val="lt-LT"/>
        </w:rPr>
        <w:t>fosfodiesterazė</w:t>
      </w:r>
      <w:proofErr w:type="spellEnd"/>
      <w:r w:rsidRPr="000850E2">
        <w:rPr>
          <w:snapToGrid/>
          <w:szCs w:val="22"/>
          <w:lang w:val="lt-LT"/>
        </w:rPr>
        <w:t xml:space="preserve"> (FDE)</w:t>
      </w:r>
      <w:r w:rsidR="00B31652" w:rsidRPr="000850E2">
        <w:rPr>
          <w:snapToGrid/>
          <w:szCs w:val="22"/>
          <w:lang w:val="lt-LT"/>
        </w:rPr>
        <w:t xml:space="preserve"> ir </w:t>
      </w:r>
      <w:r w:rsidRPr="000850E2">
        <w:rPr>
          <w:snapToGrid/>
          <w:szCs w:val="22"/>
          <w:lang w:val="lt-LT"/>
        </w:rPr>
        <w:t>uždegiminėse ląstelėse</w:t>
      </w:r>
      <w:r w:rsidR="00B31652" w:rsidRPr="000850E2">
        <w:rPr>
          <w:snapToGrid/>
          <w:szCs w:val="22"/>
          <w:lang w:val="lt-LT"/>
        </w:rPr>
        <w:t xml:space="preserve"> dominuojanti FDE</w:t>
      </w:r>
      <w:r w:rsidRPr="000850E2">
        <w:rPr>
          <w:snapToGrid/>
          <w:szCs w:val="22"/>
          <w:lang w:val="lt-LT"/>
        </w:rPr>
        <w:t>.</w:t>
      </w:r>
      <w:r w:rsidR="00B31652" w:rsidRPr="000850E2">
        <w:rPr>
          <w:snapToGrid/>
          <w:szCs w:val="22"/>
          <w:lang w:val="lt-LT"/>
        </w:rPr>
        <w:t xml:space="preserve"> </w:t>
      </w:r>
      <w:r w:rsidRPr="000850E2">
        <w:rPr>
          <w:snapToGrid/>
          <w:szCs w:val="22"/>
          <w:lang w:val="lt-LT"/>
        </w:rPr>
        <w:t xml:space="preserve">Slopinant </w:t>
      </w:r>
      <w:r w:rsidR="008F4935">
        <w:rPr>
          <w:snapToGrid/>
          <w:szCs w:val="22"/>
          <w:lang w:val="lt-LT"/>
        </w:rPr>
        <w:t>F</w:t>
      </w:r>
      <w:r w:rsidRPr="000850E2">
        <w:rPr>
          <w:snapToGrid/>
          <w:szCs w:val="22"/>
          <w:lang w:val="lt-LT"/>
        </w:rPr>
        <w:t xml:space="preserve">DE4, didėja </w:t>
      </w:r>
      <w:proofErr w:type="spellStart"/>
      <w:r w:rsidRPr="000850E2">
        <w:rPr>
          <w:snapToGrid/>
          <w:szCs w:val="22"/>
          <w:lang w:val="lt-LT"/>
        </w:rPr>
        <w:t>cAMF</w:t>
      </w:r>
      <w:proofErr w:type="spellEnd"/>
      <w:r w:rsidRPr="000850E2">
        <w:rPr>
          <w:snapToGrid/>
          <w:szCs w:val="22"/>
          <w:lang w:val="lt-LT"/>
        </w:rPr>
        <w:t xml:space="preserve"> koncentracija ląstelės viduje ir keičiantis TNF-α, IL-23, IL-17 ir kitų</w:t>
      </w:r>
      <w:r w:rsidR="00B31652" w:rsidRPr="000850E2">
        <w:rPr>
          <w:snapToGrid/>
          <w:szCs w:val="22"/>
          <w:lang w:val="lt-LT"/>
        </w:rPr>
        <w:t xml:space="preserve"> </w:t>
      </w:r>
      <w:r w:rsidRPr="000850E2">
        <w:rPr>
          <w:snapToGrid/>
          <w:szCs w:val="22"/>
          <w:lang w:val="lt-LT"/>
        </w:rPr>
        <w:t xml:space="preserve">uždegiminių </w:t>
      </w:r>
      <w:proofErr w:type="spellStart"/>
      <w:r w:rsidRPr="000850E2">
        <w:rPr>
          <w:snapToGrid/>
          <w:szCs w:val="22"/>
          <w:lang w:val="lt-LT"/>
        </w:rPr>
        <w:t>citokinų</w:t>
      </w:r>
      <w:proofErr w:type="spellEnd"/>
      <w:r w:rsidRPr="000850E2">
        <w:rPr>
          <w:snapToGrid/>
          <w:szCs w:val="22"/>
          <w:lang w:val="lt-LT"/>
        </w:rPr>
        <w:t xml:space="preserve"> raiškai, uždegiminė reakcija mažėja. Ciklinis AMF taip pat keičia priešuždegiminių</w:t>
      </w:r>
      <w:r w:rsidR="00B31652" w:rsidRPr="000850E2">
        <w:rPr>
          <w:snapToGrid/>
          <w:szCs w:val="22"/>
          <w:lang w:val="lt-LT"/>
        </w:rPr>
        <w:t xml:space="preserve"> </w:t>
      </w:r>
      <w:proofErr w:type="spellStart"/>
      <w:r w:rsidRPr="000850E2">
        <w:rPr>
          <w:snapToGrid/>
          <w:szCs w:val="22"/>
          <w:lang w:val="lt-LT"/>
        </w:rPr>
        <w:t>citokinų</w:t>
      </w:r>
      <w:proofErr w:type="spellEnd"/>
      <w:r w:rsidRPr="000850E2">
        <w:rPr>
          <w:snapToGrid/>
          <w:szCs w:val="22"/>
          <w:lang w:val="lt-LT"/>
        </w:rPr>
        <w:t>, pvz., IL-10, koncentraciją. Šie uždegiminiai ir priešuždegiminiai mediatoriai yra susiję su</w:t>
      </w:r>
      <w:r w:rsidR="00B31652" w:rsidRPr="000850E2">
        <w:rPr>
          <w:snapToGrid/>
          <w:szCs w:val="22"/>
          <w:lang w:val="lt-LT"/>
        </w:rPr>
        <w:t xml:space="preserve"> </w:t>
      </w:r>
      <w:proofErr w:type="spellStart"/>
      <w:r w:rsidRPr="000850E2">
        <w:rPr>
          <w:snapToGrid/>
          <w:szCs w:val="22"/>
          <w:lang w:val="lt-LT"/>
        </w:rPr>
        <w:t>psoriaziniu</w:t>
      </w:r>
      <w:proofErr w:type="spellEnd"/>
      <w:r w:rsidRPr="000850E2">
        <w:rPr>
          <w:snapToGrid/>
          <w:szCs w:val="22"/>
          <w:lang w:val="lt-LT"/>
        </w:rPr>
        <w:t xml:space="preserve"> artritu ir psoriaze.</w:t>
      </w:r>
    </w:p>
    <w:p w14:paraId="5C8D1EEF" w14:textId="77777777" w:rsidR="004B4124" w:rsidRPr="000850E2" w:rsidRDefault="004B4124" w:rsidP="004B4124">
      <w:pPr>
        <w:widowControl w:val="0"/>
        <w:tabs>
          <w:tab w:val="clear" w:pos="567"/>
        </w:tabs>
        <w:autoSpaceDE w:val="0"/>
        <w:autoSpaceDN w:val="0"/>
        <w:adjustRightInd w:val="0"/>
        <w:spacing w:line="240" w:lineRule="auto"/>
        <w:rPr>
          <w:snapToGrid/>
          <w:szCs w:val="22"/>
          <w:lang w:val="lt-LT"/>
        </w:rPr>
      </w:pPr>
    </w:p>
    <w:p w14:paraId="2CE89D7A" w14:textId="77777777" w:rsidR="004B4124" w:rsidRPr="000850E2" w:rsidRDefault="004B4124" w:rsidP="004B4124">
      <w:pPr>
        <w:widowControl w:val="0"/>
        <w:tabs>
          <w:tab w:val="clear" w:pos="567"/>
        </w:tabs>
        <w:autoSpaceDE w:val="0"/>
        <w:autoSpaceDN w:val="0"/>
        <w:adjustRightInd w:val="0"/>
        <w:spacing w:line="240" w:lineRule="auto"/>
        <w:rPr>
          <w:snapToGrid/>
          <w:szCs w:val="22"/>
          <w:u w:val="single"/>
          <w:lang w:val="lt-LT"/>
        </w:rPr>
      </w:pPr>
      <w:proofErr w:type="spellStart"/>
      <w:r w:rsidRPr="000850E2">
        <w:rPr>
          <w:snapToGrid/>
          <w:szCs w:val="22"/>
          <w:u w:val="single"/>
          <w:lang w:val="lt-LT"/>
        </w:rPr>
        <w:t>Farmakodinaminis</w:t>
      </w:r>
      <w:proofErr w:type="spellEnd"/>
      <w:r w:rsidRPr="000850E2">
        <w:rPr>
          <w:snapToGrid/>
          <w:szCs w:val="22"/>
          <w:u w:val="single"/>
          <w:lang w:val="lt-LT"/>
        </w:rPr>
        <w:t xml:space="preserve"> poveikis</w:t>
      </w:r>
    </w:p>
    <w:p w14:paraId="72EE2550" w14:textId="77777777" w:rsidR="004B4124" w:rsidRPr="000850E2" w:rsidRDefault="004B4124" w:rsidP="004B4124">
      <w:pPr>
        <w:widowControl w:val="0"/>
        <w:tabs>
          <w:tab w:val="clear" w:pos="567"/>
        </w:tabs>
        <w:autoSpaceDE w:val="0"/>
        <w:autoSpaceDN w:val="0"/>
        <w:adjustRightInd w:val="0"/>
        <w:spacing w:line="240" w:lineRule="auto"/>
        <w:rPr>
          <w:snapToGrid/>
          <w:szCs w:val="22"/>
          <w:lang w:val="lt-LT"/>
        </w:rPr>
      </w:pPr>
    </w:p>
    <w:p w14:paraId="351A5FA8" w14:textId="77777777" w:rsidR="00BE02AD"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 xml:space="preserve">Atliekant klinikinius tyrimus, kuriuose dalyvavo </w:t>
      </w:r>
      <w:proofErr w:type="spellStart"/>
      <w:r w:rsidRPr="000850E2">
        <w:rPr>
          <w:snapToGrid/>
          <w:szCs w:val="22"/>
          <w:lang w:val="lt-LT"/>
        </w:rPr>
        <w:t>psoriaziniu</w:t>
      </w:r>
      <w:proofErr w:type="spellEnd"/>
      <w:r w:rsidRPr="000850E2">
        <w:rPr>
          <w:snapToGrid/>
          <w:szCs w:val="22"/>
          <w:lang w:val="lt-LT"/>
        </w:rPr>
        <w:t xml:space="preserve"> artritu sergantys pacientai, </w:t>
      </w:r>
      <w:proofErr w:type="spellStart"/>
      <w:r w:rsidRPr="000850E2">
        <w:rPr>
          <w:snapToGrid/>
          <w:szCs w:val="22"/>
          <w:lang w:val="lt-LT"/>
        </w:rPr>
        <w:t>apremilastas</w:t>
      </w:r>
      <w:proofErr w:type="spellEnd"/>
      <w:r w:rsidR="00EA4A38" w:rsidRPr="000850E2">
        <w:rPr>
          <w:snapToGrid/>
          <w:szCs w:val="22"/>
          <w:lang w:val="lt-LT"/>
        </w:rPr>
        <w:t xml:space="preserve"> </w:t>
      </w:r>
      <w:r w:rsidRPr="000850E2">
        <w:rPr>
          <w:snapToGrid/>
          <w:szCs w:val="22"/>
          <w:lang w:val="lt-LT"/>
        </w:rPr>
        <w:t xml:space="preserve">reikšmingai moduliavo, tačiau pilnai neslopino </w:t>
      </w:r>
      <w:r w:rsidR="00EA4A38" w:rsidRPr="000850E2">
        <w:rPr>
          <w:snapToGrid/>
          <w:szCs w:val="22"/>
          <w:lang w:val="lt-LT"/>
        </w:rPr>
        <w:t xml:space="preserve">kraujo </w:t>
      </w:r>
      <w:r w:rsidRPr="000850E2">
        <w:rPr>
          <w:snapToGrid/>
          <w:szCs w:val="22"/>
          <w:lang w:val="lt-LT"/>
        </w:rPr>
        <w:t>plazmos baltymų IL-1 α, IL-6, IL-8, MCP-1, MIP-1 β,</w:t>
      </w:r>
      <w:r w:rsidR="00A87582">
        <w:rPr>
          <w:snapToGrid/>
          <w:szCs w:val="22"/>
          <w:lang w:val="lt-LT"/>
        </w:rPr>
        <w:t> mm</w:t>
      </w:r>
      <w:r w:rsidRPr="000850E2">
        <w:rPr>
          <w:snapToGrid/>
          <w:szCs w:val="22"/>
          <w:lang w:val="lt-LT"/>
        </w:rPr>
        <w:t>P3 ir TNF- α koncentracijos. Po 40</w:t>
      </w:r>
      <w:r w:rsidR="00EA4A38" w:rsidRPr="000850E2">
        <w:rPr>
          <w:snapToGrid/>
          <w:szCs w:val="22"/>
          <w:lang w:val="lt-LT"/>
        </w:rPr>
        <w:t> </w:t>
      </w:r>
      <w:r w:rsidRPr="000850E2">
        <w:rPr>
          <w:snapToGrid/>
          <w:szCs w:val="22"/>
          <w:lang w:val="lt-LT"/>
        </w:rPr>
        <w:t xml:space="preserve">gydymo </w:t>
      </w:r>
      <w:proofErr w:type="spellStart"/>
      <w:r w:rsidRPr="000850E2">
        <w:rPr>
          <w:snapToGrid/>
          <w:szCs w:val="22"/>
          <w:lang w:val="lt-LT"/>
        </w:rPr>
        <w:t>apremilastu</w:t>
      </w:r>
      <w:proofErr w:type="spellEnd"/>
      <w:r w:rsidR="00C65C08" w:rsidRPr="000850E2">
        <w:rPr>
          <w:snapToGrid/>
          <w:szCs w:val="22"/>
          <w:lang w:val="lt-LT"/>
        </w:rPr>
        <w:t> savai</w:t>
      </w:r>
      <w:r w:rsidRPr="000850E2">
        <w:rPr>
          <w:snapToGrid/>
          <w:szCs w:val="22"/>
          <w:lang w:val="lt-LT"/>
        </w:rPr>
        <w:t>čių plazmos baltymų IL-17 ir IL-23</w:t>
      </w:r>
      <w:r w:rsidR="00EA4A38" w:rsidRPr="000850E2">
        <w:rPr>
          <w:snapToGrid/>
          <w:szCs w:val="22"/>
          <w:lang w:val="lt-LT"/>
        </w:rPr>
        <w:t xml:space="preserve"> </w:t>
      </w:r>
      <w:r w:rsidRPr="000850E2">
        <w:rPr>
          <w:snapToGrid/>
          <w:szCs w:val="22"/>
          <w:lang w:val="lt-LT"/>
        </w:rPr>
        <w:t>koncentracija sumažėjo, o IL-10 – padidėjo. Atliekant klinikinius tyrimus, kuriuose dalyvavo psoriaze</w:t>
      </w:r>
      <w:r w:rsidR="00EA4A38" w:rsidRPr="000850E2">
        <w:rPr>
          <w:snapToGrid/>
          <w:szCs w:val="22"/>
          <w:lang w:val="lt-LT"/>
        </w:rPr>
        <w:t xml:space="preserve"> </w:t>
      </w:r>
      <w:r w:rsidRPr="000850E2">
        <w:rPr>
          <w:snapToGrid/>
          <w:szCs w:val="22"/>
          <w:lang w:val="lt-LT"/>
        </w:rPr>
        <w:t xml:space="preserve">sergantys pacientai, </w:t>
      </w:r>
      <w:proofErr w:type="spellStart"/>
      <w:r w:rsidRPr="000850E2">
        <w:rPr>
          <w:snapToGrid/>
          <w:szCs w:val="22"/>
          <w:lang w:val="lt-LT"/>
        </w:rPr>
        <w:t>apremilastas</w:t>
      </w:r>
      <w:proofErr w:type="spellEnd"/>
      <w:r w:rsidRPr="000850E2">
        <w:rPr>
          <w:snapToGrid/>
          <w:szCs w:val="22"/>
          <w:lang w:val="lt-LT"/>
        </w:rPr>
        <w:t xml:space="preserve"> mažino pažeisto odos epidermio storį, uždegiminę ląstelių infiltraciją ir</w:t>
      </w:r>
      <w:r w:rsidR="00EA4A38" w:rsidRPr="000850E2">
        <w:rPr>
          <w:snapToGrid/>
          <w:szCs w:val="22"/>
          <w:lang w:val="lt-LT"/>
        </w:rPr>
        <w:t xml:space="preserve"> </w:t>
      </w:r>
      <w:r w:rsidRPr="000850E2">
        <w:rPr>
          <w:snapToGrid/>
          <w:szCs w:val="22"/>
          <w:lang w:val="lt-LT"/>
        </w:rPr>
        <w:t>uždegiminių genų raišką, įskaitant ir atsakingus už azoto oksido sintezės skatinimą (</w:t>
      </w:r>
      <w:proofErr w:type="spellStart"/>
      <w:r w:rsidRPr="000850E2">
        <w:rPr>
          <w:snapToGrid/>
          <w:szCs w:val="22"/>
          <w:lang w:val="lt-LT"/>
        </w:rPr>
        <w:t>iNOS</w:t>
      </w:r>
      <w:proofErr w:type="spellEnd"/>
      <w:r w:rsidRPr="000850E2">
        <w:rPr>
          <w:snapToGrid/>
          <w:szCs w:val="22"/>
          <w:lang w:val="lt-LT"/>
        </w:rPr>
        <w:t>), IL-12/IL-23p40,</w:t>
      </w:r>
      <w:r w:rsidR="00EA4A38" w:rsidRPr="000850E2">
        <w:rPr>
          <w:snapToGrid/>
          <w:szCs w:val="22"/>
          <w:lang w:val="lt-LT"/>
        </w:rPr>
        <w:t xml:space="preserve"> </w:t>
      </w:r>
      <w:r w:rsidRPr="000850E2">
        <w:rPr>
          <w:snapToGrid/>
          <w:szCs w:val="22"/>
          <w:lang w:val="lt-LT"/>
        </w:rPr>
        <w:t xml:space="preserve">IL-17A, IL-22 ir IL-8. Klinikiniuose tyrimuose, kuriuose dalyvavo </w:t>
      </w:r>
      <w:proofErr w:type="spellStart"/>
      <w:r w:rsidRPr="000850E2">
        <w:rPr>
          <w:snapToGrid/>
          <w:szCs w:val="22"/>
          <w:lang w:val="lt-LT"/>
        </w:rPr>
        <w:t>apremilastu</w:t>
      </w:r>
      <w:proofErr w:type="spellEnd"/>
      <w:r w:rsidRPr="000850E2">
        <w:rPr>
          <w:snapToGrid/>
          <w:szCs w:val="22"/>
          <w:lang w:val="lt-LT"/>
        </w:rPr>
        <w:t xml:space="preserve"> gydyti </w:t>
      </w:r>
      <w:proofErr w:type="spellStart"/>
      <w:r w:rsidRPr="000850E2">
        <w:rPr>
          <w:snapToGrid/>
          <w:szCs w:val="22"/>
          <w:lang w:val="lt-LT"/>
        </w:rPr>
        <w:t>Bechčeto</w:t>
      </w:r>
      <w:proofErr w:type="spellEnd"/>
      <w:r w:rsidRPr="000850E2">
        <w:rPr>
          <w:snapToGrid/>
          <w:szCs w:val="22"/>
          <w:lang w:val="lt-LT"/>
        </w:rPr>
        <w:t xml:space="preserve"> liga</w:t>
      </w:r>
      <w:r w:rsidR="00EA4A38" w:rsidRPr="000850E2">
        <w:rPr>
          <w:snapToGrid/>
          <w:szCs w:val="22"/>
          <w:lang w:val="lt-LT"/>
        </w:rPr>
        <w:t xml:space="preserve"> </w:t>
      </w:r>
      <w:r w:rsidRPr="000850E2">
        <w:rPr>
          <w:snapToGrid/>
          <w:szCs w:val="22"/>
          <w:lang w:val="lt-LT"/>
        </w:rPr>
        <w:t xml:space="preserve">sergantys pacientai, nustatytas reikšmingas teigiamas ryšys tarp TNF-alfa </w:t>
      </w:r>
      <w:r w:rsidR="00EA4A38" w:rsidRPr="000850E2">
        <w:rPr>
          <w:snapToGrid/>
          <w:szCs w:val="22"/>
          <w:lang w:val="lt-LT"/>
        </w:rPr>
        <w:t xml:space="preserve">koncentracijos </w:t>
      </w:r>
      <w:r w:rsidRPr="000850E2">
        <w:rPr>
          <w:snapToGrid/>
          <w:szCs w:val="22"/>
          <w:lang w:val="lt-LT"/>
        </w:rPr>
        <w:t xml:space="preserve">pokyčio </w:t>
      </w:r>
      <w:r w:rsidR="00EA4A38" w:rsidRPr="000850E2">
        <w:rPr>
          <w:snapToGrid/>
          <w:szCs w:val="22"/>
          <w:lang w:val="lt-LT"/>
        </w:rPr>
        <w:t xml:space="preserve">kraujo </w:t>
      </w:r>
      <w:r w:rsidRPr="000850E2">
        <w:rPr>
          <w:snapToGrid/>
          <w:szCs w:val="22"/>
          <w:lang w:val="lt-LT"/>
        </w:rPr>
        <w:t>plazmoje ir klinikinio</w:t>
      </w:r>
      <w:r w:rsidR="00EA4A38" w:rsidRPr="000850E2">
        <w:rPr>
          <w:snapToGrid/>
          <w:szCs w:val="22"/>
          <w:lang w:val="lt-LT"/>
        </w:rPr>
        <w:t xml:space="preserve"> </w:t>
      </w:r>
      <w:r w:rsidRPr="000850E2">
        <w:rPr>
          <w:snapToGrid/>
          <w:szCs w:val="22"/>
          <w:lang w:val="lt-LT"/>
        </w:rPr>
        <w:t>veiksmingumo, išmatuoto pagal burnos opų skaičių.</w:t>
      </w:r>
    </w:p>
    <w:p w14:paraId="4FD47198" w14:textId="77777777" w:rsidR="00BE02AD" w:rsidRDefault="00BE02AD" w:rsidP="004B4124">
      <w:pPr>
        <w:widowControl w:val="0"/>
        <w:tabs>
          <w:tab w:val="clear" w:pos="567"/>
        </w:tabs>
        <w:autoSpaceDE w:val="0"/>
        <w:autoSpaceDN w:val="0"/>
        <w:adjustRightInd w:val="0"/>
        <w:spacing w:line="240" w:lineRule="auto"/>
        <w:rPr>
          <w:snapToGrid/>
          <w:szCs w:val="22"/>
          <w:lang w:val="lt-LT"/>
        </w:rPr>
      </w:pPr>
    </w:p>
    <w:p w14:paraId="2416AB96" w14:textId="77777777" w:rsidR="004B4124" w:rsidRPr="000850E2" w:rsidRDefault="004B4124" w:rsidP="004B4124">
      <w:pPr>
        <w:widowControl w:val="0"/>
        <w:tabs>
          <w:tab w:val="clear" w:pos="567"/>
        </w:tabs>
        <w:autoSpaceDE w:val="0"/>
        <w:autoSpaceDN w:val="0"/>
        <w:adjustRightInd w:val="0"/>
        <w:spacing w:line="240" w:lineRule="auto"/>
        <w:rPr>
          <w:snapToGrid/>
          <w:szCs w:val="22"/>
          <w:lang w:val="lt-LT"/>
        </w:rPr>
      </w:pPr>
      <w:proofErr w:type="spellStart"/>
      <w:r w:rsidRPr="000850E2">
        <w:rPr>
          <w:snapToGrid/>
          <w:szCs w:val="22"/>
          <w:lang w:val="lt-LT"/>
        </w:rPr>
        <w:lastRenderedPageBreak/>
        <w:t>Apremilastas</w:t>
      </w:r>
      <w:proofErr w:type="spellEnd"/>
      <w:r w:rsidRPr="000850E2">
        <w:rPr>
          <w:snapToGrid/>
          <w:szCs w:val="22"/>
          <w:lang w:val="lt-LT"/>
        </w:rPr>
        <w:t>, vartojamas iki 50</w:t>
      </w:r>
      <w:r w:rsidR="00A87582">
        <w:rPr>
          <w:snapToGrid/>
          <w:szCs w:val="22"/>
          <w:lang w:val="lt-LT"/>
        </w:rPr>
        <w:t> mg</w:t>
      </w:r>
      <w:r w:rsidRPr="000850E2">
        <w:rPr>
          <w:snapToGrid/>
          <w:szCs w:val="22"/>
          <w:lang w:val="lt-LT"/>
        </w:rPr>
        <w:t xml:space="preserve"> du kartus per parą dozėmis, QT intervalo sveikiems tiriamiesiems</w:t>
      </w:r>
      <w:r w:rsidR="00EA4A38" w:rsidRPr="000850E2">
        <w:rPr>
          <w:snapToGrid/>
          <w:szCs w:val="22"/>
          <w:lang w:val="lt-LT"/>
        </w:rPr>
        <w:t xml:space="preserve"> </w:t>
      </w:r>
      <w:r w:rsidRPr="000850E2">
        <w:rPr>
          <w:snapToGrid/>
          <w:szCs w:val="22"/>
          <w:lang w:val="lt-LT"/>
        </w:rPr>
        <w:t>nepailgino.</w:t>
      </w:r>
    </w:p>
    <w:p w14:paraId="14C16B64" w14:textId="77777777" w:rsidR="004B4124" w:rsidRPr="000850E2" w:rsidRDefault="004B4124" w:rsidP="004B4124">
      <w:pPr>
        <w:widowControl w:val="0"/>
        <w:tabs>
          <w:tab w:val="clear" w:pos="567"/>
        </w:tabs>
        <w:autoSpaceDE w:val="0"/>
        <w:autoSpaceDN w:val="0"/>
        <w:adjustRightInd w:val="0"/>
        <w:spacing w:line="240" w:lineRule="auto"/>
        <w:rPr>
          <w:snapToGrid/>
          <w:szCs w:val="22"/>
          <w:lang w:val="lt-LT"/>
        </w:rPr>
      </w:pPr>
    </w:p>
    <w:p w14:paraId="5B41A342" w14:textId="77777777" w:rsidR="004B4124" w:rsidRPr="000850E2" w:rsidRDefault="004B4124" w:rsidP="004B4124">
      <w:pPr>
        <w:widowControl w:val="0"/>
        <w:tabs>
          <w:tab w:val="clear" w:pos="567"/>
        </w:tabs>
        <w:autoSpaceDE w:val="0"/>
        <w:autoSpaceDN w:val="0"/>
        <w:adjustRightInd w:val="0"/>
        <w:spacing w:line="240" w:lineRule="auto"/>
        <w:rPr>
          <w:snapToGrid/>
          <w:szCs w:val="22"/>
          <w:u w:val="single"/>
          <w:lang w:val="lt-LT"/>
        </w:rPr>
      </w:pPr>
      <w:r w:rsidRPr="000850E2">
        <w:rPr>
          <w:snapToGrid/>
          <w:szCs w:val="22"/>
          <w:u w:val="single"/>
          <w:lang w:val="lt-LT"/>
        </w:rPr>
        <w:t>Klinikinis veiksmingumas ir saugumas</w:t>
      </w:r>
    </w:p>
    <w:p w14:paraId="00210335" w14:textId="77777777" w:rsidR="00EA4A38" w:rsidRPr="000850E2" w:rsidRDefault="00EA4A38" w:rsidP="004B4124">
      <w:pPr>
        <w:widowControl w:val="0"/>
        <w:tabs>
          <w:tab w:val="clear" w:pos="567"/>
        </w:tabs>
        <w:autoSpaceDE w:val="0"/>
        <w:autoSpaceDN w:val="0"/>
        <w:adjustRightInd w:val="0"/>
        <w:spacing w:line="240" w:lineRule="auto"/>
        <w:rPr>
          <w:snapToGrid/>
          <w:szCs w:val="22"/>
          <w:lang w:val="lt-LT"/>
        </w:rPr>
      </w:pPr>
    </w:p>
    <w:p w14:paraId="0D84AEC5" w14:textId="77777777" w:rsidR="004B4124" w:rsidRPr="000850E2" w:rsidRDefault="004B4124" w:rsidP="004B4124">
      <w:pPr>
        <w:widowControl w:val="0"/>
        <w:tabs>
          <w:tab w:val="clear" w:pos="567"/>
        </w:tabs>
        <w:autoSpaceDE w:val="0"/>
        <w:autoSpaceDN w:val="0"/>
        <w:adjustRightInd w:val="0"/>
        <w:spacing w:line="240" w:lineRule="auto"/>
        <w:rPr>
          <w:i/>
          <w:iCs/>
          <w:snapToGrid/>
          <w:szCs w:val="22"/>
          <w:u w:val="single"/>
          <w:lang w:val="lt-LT"/>
        </w:rPr>
      </w:pPr>
      <w:proofErr w:type="spellStart"/>
      <w:r w:rsidRPr="000850E2">
        <w:rPr>
          <w:i/>
          <w:iCs/>
          <w:snapToGrid/>
          <w:szCs w:val="22"/>
          <w:u w:val="single"/>
          <w:lang w:val="lt-LT"/>
        </w:rPr>
        <w:t>Psoriazinis</w:t>
      </w:r>
      <w:proofErr w:type="spellEnd"/>
      <w:r w:rsidRPr="000850E2">
        <w:rPr>
          <w:i/>
          <w:iCs/>
          <w:snapToGrid/>
          <w:szCs w:val="22"/>
          <w:u w:val="single"/>
          <w:lang w:val="lt-LT"/>
        </w:rPr>
        <w:t xml:space="preserve"> artritas</w:t>
      </w:r>
    </w:p>
    <w:p w14:paraId="36317CFB" w14:textId="0A7E6BBF" w:rsidR="004B4124" w:rsidRPr="000850E2" w:rsidRDefault="004B4124" w:rsidP="004B4124">
      <w:pPr>
        <w:widowControl w:val="0"/>
        <w:tabs>
          <w:tab w:val="clear" w:pos="567"/>
        </w:tabs>
        <w:autoSpaceDE w:val="0"/>
        <w:autoSpaceDN w:val="0"/>
        <w:adjustRightInd w:val="0"/>
        <w:spacing w:line="240" w:lineRule="auto"/>
        <w:rPr>
          <w:snapToGrid/>
          <w:szCs w:val="22"/>
          <w:lang w:val="lt-LT"/>
        </w:rPr>
      </w:pPr>
      <w:proofErr w:type="spellStart"/>
      <w:r w:rsidRPr="000850E2">
        <w:rPr>
          <w:snapToGrid/>
          <w:szCs w:val="22"/>
          <w:lang w:val="lt-LT"/>
        </w:rPr>
        <w:t>Apremilasto</w:t>
      </w:r>
      <w:proofErr w:type="spellEnd"/>
      <w:r w:rsidRPr="000850E2">
        <w:rPr>
          <w:snapToGrid/>
          <w:szCs w:val="22"/>
          <w:lang w:val="lt-LT"/>
        </w:rPr>
        <w:t xml:space="preserve"> saugumas ir veiksmingumas buvo vertinam</w:t>
      </w:r>
      <w:r w:rsidR="0039177A">
        <w:rPr>
          <w:snapToGrid/>
          <w:szCs w:val="22"/>
          <w:lang w:val="lt-LT"/>
        </w:rPr>
        <w:t>i</w:t>
      </w:r>
      <w:r w:rsidRPr="000850E2">
        <w:rPr>
          <w:snapToGrid/>
          <w:szCs w:val="22"/>
          <w:lang w:val="lt-LT"/>
        </w:rPr>
        <w:t xml:space="preserve"> atliekant 3 </w:t>
      </w:r>
      <w:proofErr w:type="spellStart"/>
      <w:r w:rsidRPr="000850E2">
        <w:rPr>
          <w:snapToGrid/>
          <w:szCs w:val="22"/>
          <w:lang w:val="lt-LT"/>
        </w:rPr>
        <w:t>daugiacentrius</w:t>
      </w:r>
      <w:proofErr w:type="spellEnd"/>
      <w:r w:rsidRPr="000850E2">
        <w:rPr>
          <w:snapToGrid/>
          <w:szCs w:val="22"/>
          <w:lang w:val="lt-LT"/>
        </w:rPr>
        <w:t>, atsitiktinių imčių,</w:t>
      </w:r>
      <w:r w:rsidR="009F17E0" w:rsidRPr="000850E2">
        <w:rPr>
          <w:snapToGrid/>
          <w:szCs w:val="22"/>
          <w:lang w:val="lt-LT"/>
        </w:rPr>
        <w:t xml:space="preserve"> </w:t>
      </w:r>
      <w:r w:rsidRPr="000850E2">
        <w:rPr>
          <w:snapToGrid/>
          <w:szCs w:val="22"/>
          <w:lang w:val="lt-LT"/>
        </w:rPr>
        <w:t xml:space="preserve">dvigubai </w:t>
      </w:r>
      <w:r w:rsidR="009F17E0" w:rsidRPr="000850E2">
        <w:rPr>
          <w:snapToGrid/>
          <w:szCs w:val="22"/>
          <w:lang w:val="lt-LT"/>
        </w:rPr>
        <w:t>koduotus</w:t>
      </w:r>
      <w:r w:rsidRPr="000850E2">
        <w:rPr>
          <w:snapToGrid/>
          <w:szCs w:val="22"/>
          <w:lang w:val="lt-LT"/>
        </w:rPr>
        <w:t>, placebu kontroliuo</w:t>
      </w:r>
      <w:r w:rsidR="00C65635" w:rsidRPr="000850E2">
        <w:rPr>
          <w:snapToGrid/>
          <w:szCs w:val="22"/>
          <w:lang w:val="lt-LT"/>
        </w:rPr>
        <w:t>t</w:t>
      </w:r>
      <w:r w:rsidRPr="000850E2">
        <w:rPr>
          <w:snapToGrid/>
          <w:szCs w:val="22"/>
          <w:lang w:val="lt-LT"/>
        </w:rPr>
        <w:t xml:space="preserve">us panašios </w:t>
      </w:r>
      <w:r w:rsidR="009F17E0" w:rsidRPr="000850E2">
        <w:rPr>
          <w:snapToGrid/>
          <w:szCs w:val="22"/>
          <w:lang w:val="lt-LT"/>
        </w:rPr>
        <w:t>struktūros</w:t>
      </w:r>
      <w:r w:rsidRPr="000850E2">
        <w:rPr>
          <w:snapToGrid/>
          <w:szCs w:val="22"/>
          <w:lang w:val="lt-LT"/>
        </w:rPr>
        <w:t xml:space="preserve"> tyrimus (tyrimus PALAC</w:t>
      </w:r>
      <w:r w:rsidR="00BD30CA" w:rsidRPr="000850E2">
        <w:rPr>
          <w:snapToGrid/>
          <w:szCs w:val="22"/>
          <w:lang w:val="lt-LT"/>
        </w:rPr>
        <w:t>E 1</w:t>
      </w:r>
      <w:r w:rsidRPr="000850E2">
        <w:rPr>
          <w:snapToGrid/>
          <w:szCs w:val="22"/>
          <w:lang w:val="lt-LT"/>
        </w:rPr>
        <w:t>, PALAC</w:t>
      </w:r>
      <w:r w:rsidR="00BD30CA" w:rsidRPr="000850E2">
        <w:rPr>
          <w:snapToGrid/>
          <w:szCs w:val="22"/>
          <w:lang w:val="lt-LT"/>
        </w:rPr>
        <w:t>E 2</w:t>
      </w:r>
      <w:r w:rsidR="009F17E0" w:rsidRPr="000850E2">
        <w:rPr>
          <w:snapToGrid/>
          <w:szCs w:val="22"/>
          <w:lang w:val="lt-LT"/>
        </w:rPr>
        <w:t xml:space="preserve"> </w:t>
      </w:r>
      <w:r w:rsidRPr="000850E2">
        <w:rPr>
          <w:snapToGrid/>
          <w:szCs w:val="22"/>
          <w:lang w:val="lt-LT"/>
        </w:rPr>
        <w:t>bei PALAC</w:t>
      </w:r>
      <w:r w:rsidR="00BD30CA" w:rsidRPr="000850E2">
        <w:rPr>
          <w:snapToGrid/>
          <w:szCs w:val="22"/>
          <w:lang w:val="lt-LT"/>
        </w:rPr>
        <w:t>E 3</w:t>
      </w:r>
      <w:r w:rsidRPr="000850E2">
        <w:rPr>
          <w:snapToGrid/>
          <w:szCs w:val="22"/>
          <w:lang w:val="lt-LT"/>
        </w:rPr>
        <w:t xml:space="preserve">), kuriuose dalyvavo aktyviu </w:t>
      </w:r>
      <w:proofErr w:type="spellStart"/>
      <w:r w:rsidRPr="000850E2">
        <w:rPr>
          <w:snapToGrid/>
          <w:szCs w:val="22"/>
          <w:lang w:val="lt-LT"/>
        </w:rPr>
        <w:t>PsA</w:t>
      </w:r>
      <w:proofErr w:type="spellEnd"/>
      <w:r w:rsidRPr="000850E2">
        <w:rPr>
          <w:snapToGrid/>
          <w:szCs w:val="22"/>
          <w:lang w:val="lt-LT"/>
        </w:rPr>
        <w:t xml:space="preserve"> (</w:t>
      </w:r>
      <w:r w:rsidR="009F17E0" w:rsidRPr="000850E2">
        <w:rPr>
          <w:snapToGrid/>
          <w:szCs w:val="22"/>
          <w:lang w:val="lt-LT"/>
        </w:rPr>
        <w:t>≥ </w:t>
      </w:r>
      <w:r w:rsidRPr="000850E2">
        <w:rPr>
          <w:snapToGrid/>
          <w:szCs w:val="22"/>
          <w:lang w:val="lt-LT"/>
        </w:rPr>
        <w:t xml:space="preserve">3 patinę sąnariai ir </w:t>
      </w:r>
      <w:r w:rsidR="009F17E0" w:rsidRPr="000850E2">
        <w:rPr>
          <w:snapToGrid/>
          <w:szCs w:val="22"/>
          <w:lang w:val="lt-LT"/>
        </w:rPr>
        <w:t>≥ </w:t>
      </w:r>
      <w:r w:rsidRPr="000850E2">
        <w:rPr>
          <w:snapToGrid/>
          <w:szCs w:val="22"/>
          <w:lang w:val="lt-LT"/>
        </w:rPr>
        <w:t>3 skausmingi sąnariai) sergantys</w:t>
      </w:r>
      <w:r w:rsidR="009F17E0" w:rsidRPr="000850E2">
        <w:rPr>
          <w:snapToGrid/>
          <w:szCs w:val="22"/>
          <w:lang w:val="lt-LT"/>
        </w:rPr>
        <w:t xml:space="preserve"> </w:t>
      </w:r>
      <w:r w:rsidRPr="000850E2">
        <w:rPr>
          <w:snapToGrid/>
          <w:szCs w:val="22"/>
          <w:lang w:val="lt-LT"/>
        </w:rPr>
        <w:t>suaugę pacientai, nepaisant ankstesnio gydymo sintetiniais arba biologiniais LEMVNR.</w:t>
      </w:r>
      <w:r w:rsidR="007D7854" w:rsidRPr="000850E2">
        <w:rPr>
          <w:snapToGrid/>
          <w:szCs w:val="22"/>
          <w:lang w:val="lt-LT"/>
        </w:rPr>
        <w:t xml:space="preserve"> </w:t>
      </w:r>
      <w:r w:rsidRPr="000850E2">
        <w:rPr>
          <w:snapToGrid/>
          <w:szCs w:val="22"/>
          <w:lang w:val="lt-LT"/>
        </w:rPr>
        <w:t>1</w:t>
      </w:r>
      <w:r w:rsidR="007D7854" w:rsidRPr="000850E2">
        <w:rPr>
          <w:snapToGrid/>
          <w:szCs w:val="22"/>
          <w:lang w:val="lt-LT"/>
        </w:rPr>
        <w:t> </w:t>
      </w:r>
      <w:r w:rsidRPr="000850E2">
        <w:rPr>
          <w:snapToGrid/>
          <w:szCs w:val="22"/>
          <w:lang w:val="lt-LT"/>
        </w:rPr>
        <w:t>493</w:t>
      </w:r>
      <w:r w:rsidR="007D7854" w:rsidRPr="000850E2">
        <w:rPr>
          <w:snapToGrid/>
          <w:szCs w:val="22"/>
          <w:lang w:val="lt-LT"/>
        </w:rPr>
        <w:t> </w:t>
      </w:r>
      <w:r w:rsidRPr="000850E2">
        <w:rPr>
          <w:snapToGrid/>
          <w:szCs w:val="22"/>
          <w:lang w:val="lt-LT"/>
        </w:rPr>
        <w:t xml:space="preserve">pacientai </w:t>
      </w:r>
      <w:r w:rsidR="007D7854" w:rsidRPr="000850E2">
        <w:rPr>
          <w:snapToGrid/>
          <w:szCs w:val="22"/>
          <w:lang w:val="lt-LT"/>
        </w:rPr>
        <w:t>buvo suskirstyti į atsitiktines imtis ir per burną du kartus per parą vartojo</w:t>
      </w:r>
      <w:r w:rsidRPr="000850E2">
        <w:rPr>
          <w:snapToGrid/>
          <w:szCs w:val="22"/>
          <w:lang w:val="lt-LT"/>
        </w:rPr>
        <w:t xml:space="preserve"> placeb</w:t>
      </w:r>
      <w:r w:rsidR="0039177A">
        <w:rPr>
          <w:snapToGrid/>
          <w:szCs w:val="22"/>
          <w:lang w:val="lt-LT"/>
        </w:rPr>
        <w:t>o</w:t>
      </w:r>
      <w:r w:rsidRPr="000850E2">
        <w:rPr>
          <w:snapToGrid/>
          <w:szCs w:val="22"/>
          <w:lang w:val="lt-LT"/>
        </w:rPr>
        <w:t>, 20</w:t>
      </w:r>
      <w:r w:rsidR="00A87582">
        <w:rPr>
          <w:snapToGrid/>
          <w:szCs w:val="22"/>
          <w:lang w:val="lt-LT"/>
        </w:rPr>
        <w:t> mg</w:t>
      </w:r>
      <w:r w:rsidRPr="000850E2">
        <w:rPr>
          <w:snapToGrid/>
          <w:szCs w:val="22"/>
          <w:lang w:val="lt-LT"/>
        </w:rPr>
        <w:t xml:space="preserve"> </w:t>
      </w:r>
      <w:proofErr w:type="spellStart"/>
      <w:r w:rsidRPr="000850E2">
        <w:rPr>
          <w:snapToGrid/>
          <w:szCs w:val="22"/>
          <w:lang w:val="lt-LT"/>
        </w:rPr>
        <w:t>apremilasto</w:t>
      </w:r>
      <w:proofErr w:type="spellEnd"/>
      <w:r w:rsidRPr="000850E2">
        <w:rPr>
          <w:snapToGrid/>
          <w:szCs w:val="22"/>
          <w:lang w:val="lt-LT"/>
        </w:rPr>
        <w:t xml:space="preserve"> arba 30</w:t>
      </w:r>
      <w:r w:rsidR="00A87582">
        <w:rPr>
          <w:snapToGrid/>
          <w:szCs w:val="22"/>
          <w:lang w:val="lt-LT"/>
        </w:rPr>
        <w:t> mg</w:t>
      </w:r>
      <w:r w:rsidR="007D7854" w:rsidRPr="000850E2">
        <w:rPr>
          <w:snapToGrid/>
          <w:szCs w:val="22"/>
          <w:lang w:val="lt-LT"/>
        </w:rPr>
        <w:t xml:space="preserve"> </w:t>
      </w:r>
      <w:proofErr w:type="spellStart"/>
      <w:r w:rsidRPr="000850E2">
        <w:rPr>
          <w:snapToGrid/>
          <w:szCs w:val="22"/>
          <w:lang w:val="lt-LT"/>
        </w:rPr>
        <w:t>apremilast</w:t>
      </w:r>
      <w:r w:rsidR="007D7854" w:rsidRPr="000850E2">
        <w:rPr>
          <w:snapToGrid/>
          <w:szCs w:val="22"/>
          <w:lang w:val="lt-LT"/>
        </w:rPr>
        <w:t>o</w:t>
      </w:r>
      <w:proofErr w:type="spellEnd"/>
      <w:r w:rsidRPr="000850E2">
        <w:rPr>
          <w:snapToGrid/>
          <w:szCs w:val="22"/>
          <w:lang w:val="lt-LT"/>
        </w:rPr>
        <w:t>.</w:t>
      </w:r>
    </w:p>
    <w:p w14:paraId="239480FC" w14:textId="77777777" w:rsidR="009F17E0" w:rsidRPr="000850E2" w:rsidRDefault="009F17E0" w:rsidP="004B4124">
      <w:pPr>
        <w:widowControl w:val="0"/>
        <w:tabs>
          <w:tab w:val="clear" w:pos="567"/>
        </w:tabs>
        <w:autoSpaceDE w:val="0"/>
        <w:autoSpaceDN w:val="0"/>
        <w:adjustRightInd w:val="0"/>
        <w:spacing w:line="240" w:lineRule="auto"/>
        <w:rPr>
          <w:snapToGrid/>
          <w:szCs w:val="22"/>
          <w:lang w:val="lt-LT"/>
        </w:rPr>
      </w:pPr>
    </w:p>
    <w:p w14:paraId="1324FA66" w14:textId="61404154"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 xml:space="preserve">Šiuose tyrimuose dalyvavo pacientai, kuriems </w:t>
      </w:r>
      <w:proofErr w:type="spellStart"/>
      <w:r w:rsidRPr="000850E2">
        <w:rPr>
          <w:snapToGrid/>
          <w:szCs w:val="22"/>
          <w:lang w:val="lt-LT"/>
        </w:rPr>
        <w:t>PsA</w:t>
      </w:r>
      <w:proofErr w:type="spellEnd"/>
      <w:r w:rsidRPr="000850E2">
        <w:rPr>
          <w:snapToGrid/>
          <w:szCs w:val="22"/>
          <w:lang w:val="lt-LT"/>
        </w:rPr>
        <w:t xml:space="preserve"> diagnozuotas mažiausiai prieš 6</w:t>
      </w:r>
      <w:r w:rsidR="00D33A4A" w:rsidRPr="000850E2">
        <w:rPr>
          <w:snapToGrid/>
          <w:szCs w:val="22"/>
          <w:lang w:val="lt-LT"/>
        </w:rPr>
        <w:t> </w:t>
      </w:r>
      <w:r w:rsidRPr="000850E2">
        <w:rPr>
          <w:snapToGrid/>
          <w:szCs w:val="22"/>
          <w:lang w:val="lt-LT"/>
        </w:rPr>
        <w:t>mėnesius.</w:t>
      </w:r>
      <w:r w:rsidR="00D33A4A" w:rsidRPr="000850E2">
        <w:rPr>
          <w:snapToGrid/>
          <w:szCs w:val="22"/>
          <w:lang w:val="lt-LT"/>
        </w:rPr>
        <w:t xml:space="preserve"> T</w:t>
      </w:r>
      <w:r w:rsidRPr="000850E2">
        <w:rPr>
          <w:snapToGrid/>
          <w:szCs w:val="22"/>
          <w:lang w:val="lt-LT"/>
        </w:rPr>
        <w:t>yrim</w:t>
      </w:r>
      <w:r w:rsidR="00D33A4A" w:rsidRPr="000850E2">
        <w:rPr>
          <w:snapToGrid/>
          <w:szCs w:val="22"/>
          <w:lang w:val="lt-LT"/>
        </w:rPr>
        <w:t>o</w:t>
      </w:r>
      <w:r w:rsidRPr="000850E2">
        <w:rPr>
          <w:snapToGrid/>
          <w:szCs w:val="22"/>
          <w:lang w:val="lt-LT"/>
        </w:rPr>
        <w:t xml:space="preserve"> PALAC</w:t>
      </w:r>
      <w:r w:rsidR="00BD30CA" w:rsidRPr="000850E2">
        <w:rPr>
          <w:snapToGrid/>
          <w:szCs w:val="22"/>
          <w:lang w:val="lt-LT"/>
        </w:rPr>
        <w:t>E 3</w:t>
      </w:r>
      <w:r w:rsidRPr="000850E2">
        <w:rPr>
          <w:snapToGrid/>
          <w:szCs w:val="22"/>
          <w:lang w:val="lt-LT"/>
        </w:rPr>
        <w:t xml:space="preserve"> </w:t>
      </w:r>
      <w:r w:rsidR="00D33A4A" w:rsidRPr="000850E2">
        <w:rPr>
          <w:snapToGrid/>
          <w:szCs w:val="22"/>
          <w:lang w:val="lt-LT"/>
        </w:rPr>
        <w:t xml:space="preserve">dalyviams </w:t>
      </w:r>
      <w:r w:rsidRPr="000850E2">
        <w:rPr>
          <w:snapToGrid/>
          <w:szCs w:val="22"/>
          <w:lang w:val="lt-LT"/>
        </w:rPr>
        <w:t xml:space="preserve">taip pat turėjo būti nustatytas bent vienas </w:t>
      </w:r>
      <w:proofErr w:type="spellStart"/>
      <w:r w:rsidRPr="000850E2">
        <w:rPr>
          <w:snapToGrid/>
          <w:szCs w:val="22"/>
          <w:lang w:val="lt-LT"/>
        </w:rPr>
        <w:t>psoriazinis</w:t>
      </w:r>
      <w:proofErr w:type="spellEnd"/>
      <w:r w:rsidRPr="000850E2">
        <w:rPr>
          <w:snapToGrid/>
          <w:szCs w:val="22"/>
          <w:lang w:val="lt-LT"/>
        </w:rPr>
        <w:t xml:space="preserve"> odos pažeidimas</w:t>
      </w:r>
      <w:r w:rsidR="00D33A4A" w:rsidRPr="000850E2">
        <w:rPr>
          <w:snapToGrid/>
          <w:szCs w:val="22"/>
          <w:lang w:val="lt-LT"/>
        </w:rPr>
        <w:t xml:space="preserve"> </w:t>
      </w:r>
      <w:r w:rsidRPr="000850E2">
        <w:rPr>
          <w:snapToGrid/>
          <w:szCs w:val="22"/>
          <w:lang w:val="lt-LT"/>
        </w:rPr>
        <w:t>(mažiausiai 2</w:t>
      </w:r>
      <w:r w:rsidR="00D33A4A" w:rsidRPr="000850E2">
        <w:rPr>
          <w:snapToGrid/>
          <w:szCs w:val="22"/>
          <w:lang w:val="lt-LT"/>
        </w:rPr>
        <w:t> </w:t>
      </w:r>
      <w:r w:rsidRPr="000850E2">
        <w:rPr>
          <w:snapToGrid/>
          <w:szCs w:val="22"/>
          <w:lang w:val="lt-LT"/>
        </w:rPr>
        <w:t xml:space="preserve">cm skersmens). </w:t>
      </w:r>
      <w:proofErr w:type="spellStart"/>
      <w:r w:rsidRPr="000850E2">
        <w:rPr>
          <w:snapToGrid/>
          <w:szCs w:val="22"/>
          <w:lang w:val="lt-LT"/>
        </w:rPr>
        <w:t>Apremilast</w:t>
      </w:r>
      <w:r w:rsidR="0039177A">
        <w:rPr>
          <w:snapToGrid/>
          <w:szCs w:val="22"/>
          <w:lang w:val="lt-LT"/>
        </w:rPr>
        <w:t>o</w:t>
      </w:r>
      <w:proofErr w:type="spellEnd"/>
      <w:r w:rsidRPr="000850E2">
        <w:rPr>
          <w:snapToGrid/>
          <w:szCs w:val="22"/>
          <w:lang w:val="lt-LT"/>
        </w:rPr>
        <w:t xml:space="preserve"> buvo vartojama </w:t>
      </w:r>
      <w:proofErr w:type="spellStart"/>
      <w:r w:rsidRPr="000850E2">
        <w:rPr>
          <w:snapToGrid/>
          <w:szCs w:val="22"/>
          <w:lang w:val="lt-LT"/>
        </w:rPr>
        <w:t>monoterapija</w:t>
      </w:r>
      <w:r w:rsidR="00D33A4A" w:rsidRPr="000850E2">
        <w:rPr>
          <w:snapToGrid/>
          <w:szCs w:val="22"/>
          <w:lang w:val="lt-LT"/>
        </w:rPr>
        <w:t>i</w:t>
      </w:r>
      <w:proofErr w:type="spellEnd"/>
      <w:r w:rsidRPr="000850E2">
        <w:rPr>
          <w:snapToGrid/>
          <w:szCs w:val="22"/>
          <w:lang w:val="lt-LT"/>
        </w:rPr>
        <w:t xml:space="preserve"> (34,8</w:t>
      </w:r>
      <w:r w:rsidR="009F17E0" w:rsidRPr="000850E2">
        <w:rPr>
          <w:snapToGrid/>
          <w:szCs w:val="22"/>
          <w:lang w:val="lt-LT"/>
        </w:rPr>
        <w:t> %</w:t>
      </w:r>
      <w:r w:rsidRPr="000850E2">
        <w:rPr>
          <w:snapToGrid/>
          <w:szCs w:val="22"/>
          <w:lang w:val="lt-LT"/>
        </w:rPr>
        <w:t>) arba kartu su stabiliomis</w:t>
      </w:r>
      <w:r w:rsidR="00D33A4A" w:rsidRPr="000850E2">
        <w:rPr>
          <w:snapToGrid/>
          <w:szCs w:val="22"/>
          <w:lang w:val="lt-LT"/>
        </w:rPr>
        <w:t xml:space="preserve"> </w:t>
      </w:r>
      <w:r w:rsidRPr="000850E2">
        <w:rPr>
          <w:snapToGrid/>
          <w:szCs w:val="22"/>
          <w:lang w:val="lt-LT"/>
        </w:rPr>
        <w:t>sintetinių LEMVNR dozėmis (65,2</w:t>
      </w:r>
      <w:r w:rsidR="009F17E0" w:rsidRPr="000850E2">
        <w:rPr>
          <w:snapToGrid/>
          <w:szCs w:val="22"/>
          <w:lang w:val="lt-LT"/>
        </w:rPr>
        <w:t> %</w:t>
      </w:r>
      <w:r w:rsidRPr="000850E2">
        <w:rPr>
          <w:snapToGrid/>
          <w:szCs w:val="22"/>
          <w:lang w:val="lt-LT"/>
        </w:rPr>
        <w:t xml:space="preserve">). Pacientai </w:t>
      </w:r>
      <w:proofErr w:type="spellStart"/>
      <w:r w:rsidRPr="000850E2">
        <w:rPr>
          <w:snapToGrid/>
          <w:szCs w:val="22"/>
          <w:lang w:val="lt-LT"/>
        </w:rPr>
        <w:t>apremilast</w:t>
      </w:r>
      <w:r w:rsidR="0039177A">
        <w:rPr>
          <w:snapToGrid/>
          <w:szCs w:val="22"/>
          <w:lang w:val="lt-LT"/>
        </w:rPr>
        <w:t>o</w:t>
      </w:r>
      <w:proofErr w:type="spellEnd"/>
      <w:r w:rsidRPr="000850E2">
        <w:rPr>
          <w:snapToGrid/>
          <w:szCs w:val="22"/>
          <w:lang w:val="lt-LT"/>
        </w:rPr>
        <w:t xml:space="preserve"> </w:t>
      </w:r>
      <w:r w:rsidR="00D33A4A" w:rsidRPr="000850E2">
        <w:rPr>
          <w:snapToGrid/>
          <w:szCs w:val="22"/>
          <w:lang w:val="lt-LT"/>
        </w:rPr>
        <w:t xml:space="preserve">vartojo </w:t>
      </w:r>
      <w:r w:rsidRPr="000850E2">
        <w:rPr>
          <w:snapToGrid/>
          <w:szCs w:val="22"/>
          <w:lang w:val="lt-LT"/>
        </w:rPr>
        <w:t xml:space="preserve">kartu su vienu iš šių </w:t>
      </w:r>
      <w:r w:rsidR="00D33A4A" w:rsidRPr="000850E2">
        <w:rPr>
          <w:snapToGrid/>
          <w:szCs w:val="22"/>
          <w:lang w:val="lt-LT"/>
        </w:rPr>
        <w:t xml:space="preserve">vaistinių </w:t>
      </w:r>
      <w:r w:rsidRPr="000850E2">
        <w:rPr>
          <w:snapToGrid/>
          <w:szCs w:val="22"/>
          <w:lang w:val="lt-LT"/>
        </w:rPr>
        <w:t>preparatų:</w:t>
      </w:r>
      <w:r w:rsidR="00D33A4A" w:rsidRPr="000850E2">
        <w:rPr>
          <w:snapToGrid/>
          <w:szCs w:val="22"/>
          <w:lang w:val="lt-LT"/>
        </w:rPr>
        <w:t xml:space="preserve"> </w:t>
      </w:r>
      <w:proofErr w:type="spellStart"/>
      <w:r w:rsidRPr="000850E2">
        <w:rPr>
          <w:snapToGrid/>
          <w:szCs w:val="22"/>
          <w:lang w:val="lt-LT"/>
        </w:rPr>
        <w:t>metotreksatu</w:t>
      </w:r>
      <w:proofErr w:type="spellEnd"/>
      <w:r w:rsidRPr="000850E2">
        <w:rPr>
          <w:snapToGrid/>
          <w:szCs w:val="22"/>
          <w:lang w:val="lt-LT"/>
        </w:rPr>
        <w:t xml:space="preserve"> (MTX, </w:t>
      </w:r>
      <w:r w:rsidR="009F17E0" w:rsidRPr="000850E2">
        <w:rPr>
          <w:snapToGrid/>
          <w:szCs w:val="22"/>
          <w:lang w:val="lt-LT"/>
        </w:rPr>
        <w:t>≤ </w:t>
      </w:r>
      <w:r w:rsidRPr="000850E2">
        <w:rPr>
          <w:snapToGrid/>
          <w:szCs w:val="22"/>
          <w:lang w:val="lt-LT"/>
        </w:rPr>
        <w:t>25</w:t>
      </w:r>
      <w:r w:rsidR="00A87582">
        <w:rPr>
          <w:snapToGrid/>
          <w:szCs w:val="22"/>
          <w:lang w:val="lt-LT"/>
        </w:rPr>
        <w:t> mg</w:t>
      </w:r>
      <w:r w:rsidRPr="000850E2">
        <w:rPr>
          <w:snapToGrid/>
          <w:szCs w:val="22"/>
          <w:lang w:val="lt-LT"/>
        </w:rPr>
        <w:t xml:space="preserve"> per</w:t>
      </w:r>
      <w:r w:rsidR="00C65C08" w:rsidRPr="000850E2">
        <w:rPr>
          <w:snapToGrid/>
          <w:szCs w:val="22"/>
          <w:lang w:val="lt-LT"/>
        </w:rPr>
        <w:t> savai</w:t>
      </w:r>
      <w:r w:rsidRPr="000850E2">
        <w:rPr>
          <w:snapToGrid/>
          <w:szCs w:val="22"/>
          <w:lang w:val="lt-LT"/>
        </w:rPr>
        <w:t>tę, 54,5</w:t>
      </w:r>
      <w:r w:rsidR="009F17E0" w:rsidRPr="000850E2">
        <w:rPr>
          <w:snapToGrid/>
          <w:szCs w:val="22"/>
          <w:lang w:val="lt-LT"/>
        </w:rPr>
        <w:t> %</w:t>
      </w:r>
      <w:r w:rsidRPr="000850E2">
        <w:rPr>
          <w:snapToGrid/>
          <w:szCs w:val="22"/>
          <w:lang w:val="lt-LT"/>
        </w:rPr>
        <w:t xml:space="preserve">), </w:t>
      </w:r>
      <w:proofErr w:type="spellStart"/>
      <w:r w:rsidRPr="000850E2">
        <w:rPr>
          <w:snapToGrid/>
          <w:szCs w:val="22"/>
          <w:lang w:val="lt-LT"/>
        </w:rPr>
        <w:t>sulfasalazinu</w:t>
      </w:r>
      <w:proofErr w:type="spellEnd"/>
      <w:r w:rsidRPr="000850E2">
        <w:rPr>
          <w:snapToGrid/>
          <w:szCs w:val="22"/>
          <w:lang w:val="lt-LT"/>
        </w:rPr>
        <w:t xml:space="preserve"> (SSZ, </w:t>
      </w:r>
      <w:r w:rsidR="009F17E0" w:rsidRPr="000850E2">
        <w:rPr>
          <w:snapToGrid/>
          <w:szCs w:val="22"/>
          <w:lang w:val="lt-LT"/>
        </w:rPr>
        <w:t>≤ </w:t>
      </w:r>
      <w:r w:rsidRPr="000850E2">
        <w:rPr>
          <w:snapToGrid/>
          <w:szCs w:val="22"/>
          <w:lang w:val="lt-LT"/>
        </w:rPr>
        <w:t>2</w:t>
      </w:r>
      <w:r w:rsidR="00C60D04" w:rsidRPr="000850E2">
        <w:rPr>
          <w:snapToGrid/>
          <w:szCs w:val="22"/>
          <w:lang w:val="lt-LT"/>
        </w:rPr>
        <w:t> </w:t>
      </w:r>
      <w:r w:rsidRPr="000850E2">
        <w:rPr>
          <w:snapToGrid/>
          <w:szCs w:val="22"/>
          <w:lang w:val="lt-LT"/>
        </w:rPr>
        <w:t>g per parą, 9,0</w:t>
      </w:r>
      <w:r w:rsidR="009F17E0" w:rsidRPr="000850E2">
        <w:rPr>
          <w:snapToGrid/>
          <w:szCs w:val="22"/>
          <w:lang w:val="lt-LT"/>
        </w:rPr>
        <w:t> %</w:t>
      </w:r>
      <w:r w:rsidRPr="000850E2">
        <w:rPr>
          <w:snapToGrid/>
          <w:szCs w:val="22"/>
          <w:lang w:val="lt-LT"/>
        </w:rPr>
        <w:t xml:space="preserve">) ir </w:t>
      </w:r>
      <w:proofErr w:type="spellStart"/>
      <w:r w:rsidRPr="000850E2">
        <w:rPr>
          <w:snapToGrid/>
          <w:szCs w:val="22"/>
          <w:lang w:val="lt-LT"/>
        </w:rPr>
        <w:t>leflunomidu</w:t>
      </w:r>
      <w:proofErr w:type="spellEnd"/>
      <w:r w:rsidR="00C60D04" w:rsidRPr="000850E2">
        <w:rPr>
          <w:snapToGrid/>
          <w:szCs w:val="22"/>
          <w:lang w:val="lt-LT"/>
        </w:rPr>
        <w:t xml:space="preserve"> </w:t>
      </w:r>
      <w:r w:rsidRPr="000850E2">
        <w:rPr>
          <w:snapToGrid/>
          <w:szCs w:val="22"/>
          <w:lang w:val="lt-LT"/>
        </w:rPr>
        <w:t xml:space="preserve">(LEF; </w:t>
      </w:r>
      <w:r w:rsidR="009F17E0" w:rsidRPr="000850E2">
        <w:rPr>
          <w:snapToGrid/>
          <w:szCs w:val="22"/>
          <w:lang w:val="lt-LT"/>
        </w:rPr>
        <w:t>≤ </w:t>
      </w:r>
      <w:r w:rsidRPr="000850E2">
        <w:rPr>
          <w:snapToGrid/>
          <w:szCs w:val="22"/>
          <w:lang w:val="lt-LT"/>
        </w:rPr>
        <w:t>20</w:t>
      </w:r>
      <w:r w:rsidR="00A87582">
        <w:rPr>
          <w:snapToGrid/>
          <w:szCs w:val="22"/>
          <w:lang w:val="lt-LT"/>
        </w:rPr>
        <w:t> mg</w:t>
      </w:r>
      <w:r w:rsidRPr="000850E2">
        <w:rPr>
          <w:snapToGrid/>
          <w:szCs w:val="22"/>
          <w:lang w:val="lt-LT"/>
        </w:rPr>
        <w:t xml:space="preserve"> per parą, 7,4</w:t>
      </w:r>
      <w:r w:rsidR="009F17E0" w:rsidRPr="000850E2">
        <w:rPr>
          <w:snapToGrid/>
          <w:szCs w:val="22"/>
          <w:lang w:val="lt-LT"/>
        </w:rPr>
        <w:t> %</w:t>
      </w:r>
      <w:r w:rsidRPr="000850E2">
        <w:rPr>
          <w:snapToGrid/>
          <w:szCs w:val="22"/>
          <w:lang w:val="lt-LT"/>
        </w:rPr>
        <w:t>). Kartu taikyti gydymą biologiniais LEMVNR, įskaitant TNF blokatorius,</w:t>
      </w:r>
      <w:r w:rsidR="00C60D04" w:rsidRPr="000850E2">
        <w:rPr>
          <w:snapToGrid/>
          <w:szCs w:val="22"/>
          <w:lang w:val="lt-LT"/>
        </w:rPr>
        <w:t xml:space="preserve"> </w:t>
      </w:r>
      <w:r w:rsidRPr="000850E2">
        <w:rPr>
          <w:snapToGrid/>
          <w:szCs w:val="22"/>
          <w:lang w:val="lt-LT"/>
        </w:rPr>
        <w:t xml:space="preserve">nebuvo leidžiama. Į šiuos 3 tyrimus buvo įtraukti pacientai, sergantys kiekvieno potipio </w:t>
      </w:r>
      <w:proofErr w:type="spellStart"/>
      <w:r w:rsidRPr="000850E2">
        <w:rPr>
          <w:snapToGrid/>
          <w:szCs w:val="22"/>
          <w:lang w:val="lt-LT"/>
        </w:rPr>
        <w:t>PsA</w:t>
      </w:r>
      <w:proofErr w:type="spellEnd"/>
      <w:r w:rsidRPr="000850E2">
        <w:rPr>
          <w:snapToGrid/>
          <w:szCs w:val="22"/>
          <w:lang w:val="lt-LT"/>
        </w:rPr>
        <w:t>, įskaitant</w:t>
      </w:r>
      <w:r w:rsidR="00C60D04" w:rsidRPr="000850E2">
        <w:rPr>
          <w:snapToGrid/>
          <w:szCs w:val="22"/>
          <w:lang w:val="lt-LT"/>
        </w:rPr>
        <w:t xml:space="preserve"> </w:t>
      </w:r>
      <w:r w:rsidRPr="000850E2">
        <w:rPr>
          <w:snapToGrid/>
          <w:szCs w:val="22"/>
          <w:lang w:val="lt-LT"/>
        </w:rPr>
        <w:t>simetrinį poliartritą (62,0</w:t>
      </w:r>
      <w:r w:rsidR="009F17E0" w:rsidRPr="000850E2">
        <w:rPr>
          <w:snapToGrid/>
          <w:szCs w:val="22"/>
          <w:lang w:val="lt-LT"/>
        </w:rPr>
        <w:t> %</w:t>
      </w:r>
      <w:r w:rsidRPr="000850E2">
        <w:rPr>
          <w:snapToGrid/>
          <w:szCs w:val="22"/>
          <w:lang w:val="lt-LT"/>
        </w:rPr>
        <w:t xml:space="preserve">), asimetrinį </w:t>
      </w:r>
      <w:proofErr w:type="spellStart"/>
      <w:r w:rsidRPr="000850E2">
        <w:rPr>
          <w:snapToGrid/>
          <w:szCs w:val="22"/>
          <w:lang w:val="lt-LT"/>
        </w:rPr>
        <w:t>oligoartritą</w:t>
      </w:r>
      <w:proofErr w:type="spellEnd"/>
      <w:r w:rsidRPr="000850E2">
        <w:rPr>
          <w:snapToGrid/>
          <w:szCs w:val="22"/>
          <w:lang w:val="lt-LT"/>
        </w:rPr>
        <w:t xml:space="preserve"> (26,9</w:t>
      </w:r>
      <w:r w:rsidR="009F17E0" w:rsidRPr="000850E2">
        <w:rPr>
          <w:snapToGrid/>
          <w:szCs w:val="22"/>
          <w:lang w:val="lt-LT"/>
        </w:rPr>
        <w:t> %</w:t>
      </w:r>
      <w:r w:rsidRPr="000850E2">
        <w:rPr>
          <w:snapToGrid/>
          <w:szCs w:val="22"/>
          <w:lang w:val="lt-LT"/>
        </w:rPr>
        <w:t>), distalin</w:t>
      </w:r>
      <w:r w:rsidR="00DB548F">
        <w:rPr>
          <w:snapToGrid/>
          <w:szCs w:val="22"/>
          <w:lang w:val="lt-LT"/>
        </w:rPr>
        <w:t>ių</w:t>
      </w:r>
      <w:r w:rsidRPr="000850E2">
        <w:rPr>
          <w:snapToGrid/>
          <w:szCs w:val="22"/>
          <w:lang w:val="lt-LT"/>
        </w:rPr>
        <w:t xml:space="preserve"> </w:t>
      </w:r>
      <w:proofErr w:type="spellStart"/>
      <w:r w:rsidRPr="000850E2">
        <w:rPr>
          <w:snapToGrid/>
          <w:szCs w:val="22"/>
          <w:lang w:val="lt-LT"/>
        </w:rPr>
        <w:t>interfalangin</w:t>
      </w:r>
      <w:r w:rsidR="00DB548F">
        <w:rPr>
          <w:snapToGrid/>
          <w:szCs w:val="22"/>
          <w:lang w:val="lt-LT"/>
        </w:rPr>
        <w:t>ių</w:t>
      </w:r>
      <w:proofErr w:type="spellEnd"/>
      <w:r w:rsidRPr="000850E2">
        <w:rPr>
          <w:snapToGrid/>
          <w:szCs w:val="22"/>
          <w:lang w:val="lt-LT"/>
        </w:rPr>
        <w:t xml:space="preserve"> (DIP) sąnarių artritą</w:t>
      </w:r>
      <w:r w:rsidR="00C60D04" w:rsidRPr="000850E2">
        <w:rPr>
          <w:snapToGrid/>
          <w:szCs w:val="22"/>
          <w:lang w:val="lt-LT"/>
        </w:rPr>
        <w:t xml:space="preserve"> </w:t>
      </w:r>
      <w:r w:rsidRPr="000850E2">
        <w:rPr>
          <w:snapToGrid/>
          <w:szCs w:val="22"/>
          <w:lang w:val="lt-LT"/>
        </w:rPr>
        <w:t>(6,2</w:t>
      </w:r>
      <w:r w:rsidR="009F17E0" w:rsidRPr="000850E2">
        <w:rPr>
          <w:snapToGrid/>
          <w:szCs w:val="22"/>
          <w:lang w:val="lt-LT"/>
        </w:rPr>
        <w:t> %</w:t>
      </w:r>
      <w:r w:rsidRPr="000850E2">
        <w:rPr>
          <w:snapToGrid/>
          <w:szCs w:val="22"/>
          <w:lang w:val="lt-LT"/>
        </w:rPr>
        <w:t xml:space="preserve">), </w:t>
      </w:r>
      <w:proofErr w:type="spellStart"/>
      <w:r w:rsidRPr="000850E2">
        <w:rPr>
          <w:snapToGrid/>
          <w:szCs w:val="22"/>
          <w:lang w:val="lt-LT"/>
        </w:rPr>
        <w:t>mutiliuojantį</w:t>
      </w:r>
      <w:proofErr w:type="spellEnd"/>
      <w:r w:rsidRPr="000850E2">
        <w:rPr>
          <w:snapToGrid/>
          <w:szCs w:val="22"/>
          <w:lang w:val="lt-LT"/>
        </w:rPr>
        <w:t xml:space="preserve"> artritą (2,7</w:t>
      </w:r>
      <w:r w:rsidR="009F17E0" w:rsidRPr="000850E2">
        <w:rPr>
          <w:snapToGrid/>
          <w:szCs w:val="22"/>
          <w:lang w:val="lt-LT"/>
        </w:rPr>
        <w:t> %</w:t>
      </w:r>
      <w:r w:rsidRPr="000850E2">
        <w:rPr>
          <w:snapToGrid/>
          <w:szCs w:val="22"/>
          <w:lang w:val="lt-LT"/>
        </w:rPr>
        <w:t xml:space="preserve">) ir vyraujantį </w:t>
      </w:r>
      <w:proofErr w:type="spellStart"/>
      <w:r w:rsidRPr="000850E2">
        <w:rPr>
          <w:snapToGrid/>
          <w:szCs w:val="22"/>
          <w:lang w:val="lt-LT"/>
        </w:rPr>
        <w:t>spondilitą</w:t>
      </w:r>
      <w:proofErr w:type="spellEnd"/>
      <w:r w:rsidRPr="000850E2">
        <w:rPr>
          <w:snapToGrid/>
          <w:szCs w:val="22"/>
          <w:lang w:val="lt-LT"/>
        </w:rPr>
        <w:t xml:space="preserve"> (2,1</w:t>
      </w:r>
      <w:r w:rsidR="009F17E0" w:rsidRPr="000850E2">
        <w:rPr>
          <w:snapToGrid/>
          <w:szCs w:val="22"/>
          <w:lang w:val="lt-LT"/>
        </w:rPr>
        <w:t> %</w:t>
      </w:r>
      <w:r w:rsidRPr="000850E2">
        <w:rPr>
          <w:snapToGrid/>
          <w:szCs w:val="22"/>
          <w:lang w:val="lt-LT"/>
        </w:rPr>
        <w:t>). Buvo įtraukti pacientai, jau sergantys</w:t>
      </w:r>
      <w:r w:rsidR="00C60D04" w:rsidRPr="000850E2">
        <w:rPr>
          <w:snapToGrid/>
          <w:szCs w:val="22"/>
          <w:lang w:val="lt-LT"/>
        </w:rPr>
        <w:t xml:space="preserve"> </w:t>
      </w:r>
      <w:proofErr w:type="spellStart"/>
      <w:r w:rsidRPr="000850E2">
        <w:rPr>
          <w:snapToGrid/>
          <w:szCs w:val="22"/>
          <w:lang w:val="lt-LT"/>
        </w:rPr>
        <w:t>ente</w:t>
      </w:r>
      <w:r w:rsidR="00D20952" w:rsidRPr="000850E2">
        <w:rPr>
          <w:snapToGrid/>
          <w:szCs w:val="22"/>
          <w:lang w:val="lt-LT"/>
        </w:rPr>
        <w:t>z</w:t>
      </w:r>
      <w:r w:rsidRPr="000850E2">
        <w:rPr>
          <w:snapToGrid/>
          <w:szCs w:val="22"/>
          <w:lang w:val="lt-LT"/>
        </w:rPr>
        <w:t>opatija</w:t>
      </w:r>
      <w:proofErr w:type="spellEnd"/>
      <w:r w:rsidRPr="000850E2">
        <w:rPr>
          <w:snapToGrid/>
          <w:szCs w:val="22"/>
          <w:lang w:val="lt-LT"/>
        </w:rPr>
        <w:t xml:space="preserve"> (63</w:t>
      </w:r>
      <w:r w:rsidR="009F17E0" w:rsidRPr="000850E2">
        <w:rPr>
          <w:snapToGrid/>
          <w:szCs w:val="22"/>
          <w:lang w:val="lt-LT"/>
        </w:rPr>
        <w:t> %</w:t>
      </w:r>
      <w:r w:rsidRPr="000850E2">
        <w:rPr>
          <w:snapToGrid/>
          <w:szCs w:val="22"/>
          <w:lang w:val="lt-LT"/>
        </w:rPr>
        <w:t xml:space="preserve">) arba </w:t>
      </w:r>
      <w:proofErr w:type="spellStart"/>
      <w:r w:rsidRPr="000850E2">
        <w:rPr>
          <w:snapToGrid/>
          <w:szCs w:val="22"/>
          <w:lang w:val="lt-LT"/>
        </w:rPr>
        <w:t>daktilitu</w:t>
      </w:r>
      <w:proofErr w:type="spellEnd"/>
      <w:r w:rsidRPr="000850E2">
        <w:rPr>
          <w:snapToGrid/>
          <w:szCs w:val="22"/>
          <w:lang w:val="lt-LT"/>
        </w:rPr>
        <w:t xml:space="preserve"> (42</w:t>
      </w:r>
      <w:r w:rsidR="009F17E0" w:rsidRPr="000850E2">
        <w:rPr>
          <w:snapToGrid/>
          <w:szCs w:val="22"/>
          <w:lang w:val="lt-LT"/>
        </w:rPr>
        <w:t> %</w:t>
      </w:r>
      <w:r w:rsidRPr="000850E2">
        <w:rPr>
          <w:snapToGrid/>
          <w:szCs w:val="22"/>
          <w:lang w:val="lt-LT"/>
        </w:rPr>
        <w:t>). 76,4</w:t>
      </w:r>
      <w:r w:rsidR="009F17E0" w:rsidRPr="000850E2">
        <w:rPr>
          <w:snapToGrid/>
          <w:szCs w:val="22"/>
          <w:lang w:val="lt-LT"/>
        </w:rPr>
        <w:t> %</w:t>
      </w:r>
      <w:r w:rsidRPr="000850E2">
        <w:rPr>
          <w:snapToGrid/>
          <w:szCs w:val="22"/>
          <w:lang w:val="lt-LT"/>
        </w:rPr>
        <w:t xml:space="preserve"> pacientų anksčiau buvo gydomi tik sintetiniais</w:t>
      </w:r>
      <w:r w:rsidR="00C60D04" w:rsidRPr="000850E2">
        <w:rPr>
          <w:snapToGrid/>
          <w:szCs w:val="22"/>
          <w:lang w:val="lt-LT"/>
        </w:rPr>
        <w:t xml:space="preserve"> </w:t>
      </w:r>
      <w:r w:rsidRPr="000850E2">
        <w:rPr>
          <w:snapToGrid/>
          <w:szCs w:val="22"/>
          <w:lang w:val="lt-LT"/>
        </w:rPr>
        <w:t>LEMVNR, 22,4</w:t>
      </w:r>
      <w:r w:rsidR="009F17E0" w:rsidRPr="000850E2">
        <w:rPr>
          <w:snapToGrid/>
          <w:szCs w:val="22"/>
          <w:lang w:val="lt-LT"/>
        </w:rPr>
        <w:t> %</w:t>
      </w:r>
      <w:r w:rsidRPr="000850E2">
        <w:rPr>
          <w:snapToGrid/>
          <w:szCs w:val="22"/>
          <w:lang w:val="lt-LT"/>
        </w:rPr>
        <w:t xml:space="preserve"> pacientų anksčiau buvo gydomi biologiniais LEMVNR, įskaitant 7,8</w:t>
      </w:r>
      <w:r w:rsidR="009F17E0" w:rsidRPr="000850E2">
        <w:rPr>
          <w:snapToGrid/>
          <w:szCs w:val="22"/>
          <w:lang w:val="lt-LT"/>
        </w:rPr>
        <w:t> %</w:t>
      </w:r>
      <w:r w:rsidRPr="000850E2">
        <w:rPr>
          <w:snapToGrid/>
          <w:szCs w:val="22"/>
          <w:lang w:val="lt-LT"/>
        </w:rPr>
        <w:t xml:space="preserve"> pacientų, kuriems</w:t>
      </w:r>
      <w:r w:rsidR="00C60D04" w:rsidRPr="000850E2">
        <w:rPr>
          <w:snapToGrid/>
          <w:szCs w:val="22"/>
          <w:lang w:val="lt-LT"/>
        </w:rPr>
        <w:t xml:space="preserve"> </w:t>
      </w:r>
      <w:r w:rsidRPr="000850E2">
        <w:rPr>
          <w:snapToGrid/>
          <w:szCs w:val="22"/>
          <w:lang w:val="lt-LT"/>
        </w:rPr>
        <w:t xml:space="preserve">ankstesnis gydymas biologiniais LEMVNR buvo neveiksmingas. </w:t>
      </w:r>
      <w:proofErr w:type="spellStart"/>
      <w:r w:rsidRPr="000850E2">
        <w:rPr>
          <w:snapToGrid/>
          <w:szCs w:val="22"/>
          <w:lang w:val="lt-LT"/>
        </w:rPr>
        <w:t>PsA</w:t>
      </w:r>
      <w:proofErr w:type="spellEnd"/>
      <w:r w:rsidRPr="000850E2">
        <w:rPr>
          <w:snapToGrid/>
          <w:szCs w:val="22"/>
          <w:lang w:val="lt-LT"/>
        </w:rPr>
        <w:t xml:space="preserve"> ligos trukmės mediana buvo 5</w:t>
      </w:r>
      <w:r w:rsidR="00C60D04" w:rsidRPr="000850E2">
        <w:rPr>
          <w:snapToGrid/>
          <w:szCs w:val="22"/>
          <w:lang w:val="lt-LT"/>
        </w:rPr>
        <w:t> </w:t>
      </w:r>
      <w:r w:rsidRPr="000850E2">
        <w:rPr>
          <w:snapToGrid/>
          <w:szCs w:val="22"/>
          <w:lang w:val="lt-LT"/>
        </w:rPr>
        <w:t>metai.</w:t>
      </w:r>
    </w:p>
    <w:p w14:paraId="0CA6CD09" w14:textId="77777777" w:rsidR="00C60D04" w:rsidRPr="000850E2" w:rsidRDefault="00C60D04" w:rsidP="004B4124">
      <w:pPr>
        <w:widowControl w:val="0"/>
        <w:tabs>
          <w:tab w:val="clear" w:pos="567"/>
        </w:tabs>
        <w:autoSpaceDE w:val="0"/>
        <w:autoSpaceDN w:val="0"/>
        <w:adjustRightInd w:val="0"/>
        <w:spacing w:line="240" w:lineRule="auto"/>
        <w:rPr>
          <w:snapToGrid/>
          <w:szCs w:val="22"/>
          <w:lang w:val="lt-LT"/>
        </w:rPr>
      </w:pPr>
    </w:p>
    <w:p w14:paraId="76148BA9" w14:textId="35DAF887"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Remiantis tyrimo metodologija, buvo laikoma, kad pacientams, kuriems 16</w:t>
      </w:r>
      <w:r w:rsidR="00C65C08" w:rsidRPr="000850E2">
        <w:rPr>
          <w:snapToGrid/>
          <w:szCs w:val="22"/>
          <w:lang w:val="lt-LT"/>
        </w:rPr>
        <w:t> savai</w:t>
      </w:r>
      <w:r w:rsidRPr="000850E2">
        <w:rPr>
          <w:snapToGrid/>
          <w:szCs w:val="22"/>
          <w:lang w:val="lt-LT"/>
        </w:rPr>
        <w:t>tę skausmingų ir patinusių</w:t>
      </w:r>
      <w:r w:rsidR="00C65C08" w:rsidRPr="000850E2">
        <w:rPr>
          <w:snapToGrid/>
          <w:szCs w:val="22"/>
          <w:lang w:val="lt-LT"/>
        </w:rPr>
        <w:t xml:space="preserve"> </w:t>
      </w:r>
      <w:r w:rsidRPr="000850E2">
        <w:rPr>
          <w:snapToGrid/>
          <w:szCs w:val="22"/>
          <w:lang w:val="lt-LT"/>
        </w:rPr>
        <w:t>sąnarių skaičius nesumažėjo mažiausiai 20</w:t>
      </w:r>
      <w:r w:rsidR="009F17E0" w:rsidRPr="000850E2">
        <w:rPr>
          <w:snapToGrid/>
          <w:szCs w:val="22"/>
          <w:lang w:val="lt-LT"/>
        </w:rPr>
        <w:t> %</w:t>
      </w:r>
      <w:r w:rsidRPr="000850E2">
        <w:rPr>
          <w:snapToGrid/>
          <w:szCs w:val="22"/>
          <w:lang w:val="lt-LT"/>
        </w:rPr>
        <w:t>, atsakas nepasireiškė. Placeb</w:t>
      </w:r>
      <w:r w:rsidR="00E706AF">
        <w:rPr>
          <w:snapToGrid/>
          <w:szCs w:val="22"/>
          <w:lang w:val="lt-LT"/>
        </w:rPr>
        <w:t>o</w:t>
      </w:r>
      <w:r w:rsidRPr="000850E2">
        <w:rPr>
          <w:snapToGrid/>
          <w:szCs w:val="22"/>
          <w:lang w:val="lt-LT"/>
        </w:rPr>
        <w:t xml:space="preserve"> vartoj</w:t>
      </w:r>
      <w:r w:rsidR="00E706AF">
        <w:rPr>
          <w:snapToGrid/>
          <w:szCs w:val="22"/>
          <w:lang w:val="lt-LT"/>
        </w:rPr>
        <w:t>ę</w:t>
      </w:r>
      <w:r w:rsidRPr="000850E2">
        <w:rPr>
          <w:snapToGrid/>
          <w:szCs w:val="22"/>
          <w:lang w:val="lt-LT"/>
        </w:rPr>
        <w:t xml:space="preserve"> pacienta</w:t>
      </w:r>
      <w:r w:rsidR="00E706AF">
        <w:rPr>
          <w:snapToGrid/>
          <w:szCs w:val="22"/>
          <w:lang w:val="lt-LT"/>
        </w:rPr>
        <w:t>i</w:t>
      </w:r>
      <w:r w:rsidRPr="000850E2">
        <w:rPr>
          <w:snapToGrid/>
          <w:szCs w:val="22"/>
          <w:lang w:val="lt-LT"/>
        </w:rPr>
        <w:t>, kurie</w:t>
      </w:r>
      <w:r w:rsidR="00C65C08" w:rsidRPr="000850E2">
        <w:rPr>
          <w:snapToGrid/>
          <w:szCs w:val="22"/>
          <w:lang w:val="lt-LT"/>
        </w:rPr>
        <w:t xml:space="preserve"> </w:t>
      </w:r>
      <w:r w:rsidRPr="000850E2">
        <w:rPr>
          <w:snapToGrid/>
          <w:szCs w:val="22"/>
          <w:lang w:val="lt-LT"/>
        </w:rPr>
        <w:t xml:space="preserve">buvo priskirti pacientams, kuriems atsakas nepasireiškė, santykiu 1:1 </w:t>
      </w:r>
      <w:r w:rsidR="00C65C08" w:rsidRPr="000850E2">
        <w:rPr>
          <w:snapToGrid/>
          <w:szCs w:val="22"/>
          <w:lang w:val="lt-LT"/>
        </w:rPr>
        <w:t>buvo kartotinai suskirstyti į koduotas atsitiktines imtis ir</w:t>
      </w:r>
      <w:r w:rsidRPr="000850E2">
        <w:rPr>
          <w:snapToGrid/>
          <w:szCs w:val="22"/>
          <w:lang w:val="lt-LT"/>
        </w:rPr>
        <w:t xml:space="preserve"> varto</w:t>
      </w:r>
      <w:r w:rsidR="00C65C08" w:rsidRPr="000850E2">
        <w:rPr>
          <w:snapToGrid/>
          <w:szCs w:val="22"/>
          <w:lang w:val="lt-LT"/>
        </w:rPr>
        <w:t>jo</w:t>
      </w:r>
      <w:r w:rsidRPr="000850E2">
        <w:rPr>
          <w:snapToGrid/>
          <w:szCs w:val="22"/>
          <w:lang w:val="lt-LT"/>
        </w:rPr>
        <w:t xml:space="preserve"> 20</w:t>
      </w:r>
      <w:r w:rsidR="00A87582">
        <w:rPr>
          <w:snapToGrid/>
          <w:szCs w:val="22"/>
          <w:lang w:val="lt-LT"/>
        </w:rPr>
        <w:t> mg</w:t>
      </w:r>
      <w:r w:rsidRPr="000850E2">
        <w:rPr>
          <w:snapToGrid/>
          <w:szCs w:val="22"/>
          <w:lang w:val="lt-LT"/>
        </w:rPr>
        <w:t xml:space="preserve"> </w:t>
      </w:r>
      <w:proofErr w:type="spellStart"/>
      <w:r w:rsidRPr="000850E2">
        <w:rPr>
          <w:snapToGrid/>
          <w:szCs w:val="22"/>
          <w:lang w:val="lt-LT"/>
        </w:rPr>
        <w:t>apremilasto</w:t>
      </w:r>
      <w:proofErr w:type="spellEnd"/>
      <w:r w:rsidRPr="000850E2">
        <w:rPr>
          <w:snapToGrid/>
          <w:szCs w:val="22"/>
          <w:lang w:val="lt-LT"/>
        </w:rPr>
        <w:t xml:space="preserve"> du kartus per parą arba 30</w:t>
      </w:r>
      <w:r w:rsidR="00A87582">
        <w:rPr>
          <w:snapToGrid/>
          <w:szCs w:val="22"/>
          <w:lang w:val="lt-LT"/>
        </w:rPr>
        <w:t> mg</w:t>
      </w:r>
      <w:r w:rsidRPr="000850E2">
        <w:rPr>
          <w:snapToGrid/>
          <w:szCs w:val="22"/>
          <w:lang w:val="lt-LT"/>
        </w:rPr>
        <w:t xml:space="preserve"> </w:t>
      </w:r>
      <w:proofErr w:type="spellStart"/>
      <w:r w:rsidRPr="000850E2">
        <w:rPr>
          <w:snapToGrid/>
          <w:szCs w:val="22"/>
          <w:lang w:val="lt-LT"/>
        </w:rPr>
        <w:t>apremilasto</w:t>
      </w:r>
      <w:proofErr w:type="spellEnd"/>
      <w:r w:rsidRPr="000850E2">
        <w:rPr>
          <w:snapToGrid/>
          <w:szCs w:val="22"/>
          <w:lang w:val="lt-LT"/>
        </w:rPr>
        <w:t xml:space="preserve"> du kartus per parą.</w:t>
      </w:r>
      <w:r w:rsidR="00C65C08" w:rsidRPr="000850E2">
        <w:rPr>
          <w:snapToGrid/>
          <w:szCs w:val="22"/>
          <w:lang w:val="lt-LT"/>
        </w:rPr>
        <w:t xml:space="preserve"> </w:t>
      </w:r>
      <w:r w:rsidRPr="000850E2">
        <w:rPr>
          <w:snapToGrid/>
          <w:szCs w:val="22"/>
          <w:lang w:val="lt-LT"/>
        </w:rPr>
        <w:t>24</w:t>
      </w:r>
      <w:r w:rsidR="00C65C08" w:rsidRPr="000850E2">
        <w:rPr>
          <w:snapToGrid/>
          <w:szCs w:val="22"/>
          <w:lang w:val="lt-LT"/>
        </w:rPr>
        <w:t> savai</w:t>
      </w:r>
      <w:r w:rsidRPr="000850E2">
        <w:rPr>
          <w:snapToGrid/>
          <w:szCs w:val="22"/>
          <w:lang w:val="lt-LT"/>
        </w:rPr>
        <w:t>tę visiems likusiems placeb</w:t>
      </w:r>
      <w:r w:rsidR="00E706AF">
        <w:rPr>
          <w:snapToGrid/>
          <w:szCs w:val="22"/>
          <w:lang w:val="lt-LT"/>
        </w:rPr>
        <w:t>o</w:t>
      </w:r>
      <w:r w:rsidRPr="000850E2">
        <w:rPr>
          <w:snapToGrid/>
          <w:szCs w:val="22"/>
          <w:lang w:val="lt-LT"/>
        </w:rPr>
        <w:t xml:space="preserve"> vartojusiems pacientams vietoj placebo buvo skirta vartoti 20</w:t>
      </w:r>
      <w:r w:rsidR="00A87582">
        <w:rPr>
          <w:snapToGrid/>
          <w:szCs w:val="22"/>
          <w:lang w:val="lt-LT"/>
        </w:rPr>
        <w:t> mg</w:t>
      </w:r>
      <w:r w:rsidRPr="000850E2">
        <w:rPr>
          <w:snapToGrid/>
          <w:szCs w:val="22"/>
          <w:lang w:val="lt-LT"/>
        </w:rPr>
        <w:t xml:space="preserve"> arba</w:t>
      </w:r>
      <w:r w:rsidR="00C65C08" w:rsidRPr="000850E2">
        <w:rPr>
          <w:snapToGrid/>
          <w:szCs w:val="22"/>
          <w:lang w:val="lt-LT"/>
        </w:rPr>
        <w:t xml:space="preserve"> </w:t>
      </w:r>
      <w:r w:rsidRPr="000850E2">
        <w:rPr>
          <w:snapToGrid/>
          <w:szCs w:val="22"/>
          <w:lang w:val="lt-LT"/>
        </w:rPr>
        <w:t>30</w:t>
      </w:r>
      <w:r w:rsidR="00A87582">
        <w:rPr>
          <w:snapToGrid/>
          <w:szCs w:val="22"/>
          <w:lang w:val="lt-LT"/>
        </w:rPr>
        <w:t> mg</w:t>
      </w:r>
      <w:r w:rsidRPr="000850E2">
        <w:rPr>
          <w:snapToGrid/>
          <w:szCs w:val="22"/>
          <w:lang w:val="lt-LT"/>
        </w:rPr>
        <w:t xml:space="preserve"> </w:t>
      </w:r>
      <w:proofErr w:type="spellStart"/>
      <w:r w:rsidRPr="000850E2">
        <w:rPr>
          <w:snapToGrid/>
          <w:szCs w:val="22"/>
          <w:lang w:val="lt-LT"/>
        </w:rPr>
        <w:t>apremilasto</w:t>
      </w:r>
      <w:proofErr w:type="spellEnd"/>
      <w:r w:rsidRPr="000850E2">
        <w:rPr>
          <w:snapToGrid/>
          <w:szCs w:val="22"/>
          <w:lang w:val="lt-LT"/>
        </w:rPr>
        <w:t xml:space="preserve"> du kartus per parą. Po 52</w:t>
      </w:r>
      <w:r w:rsidR="00C65C08" w:rsidRPr="000850E2">
        <w:rPr>
          <w:snapToGrid/>
          <w:szCs w:val="22"/>
          <w:lang w:val="lt-LT"/>
        </w:rPr>
        <w:t> savai</w:t>
      </w:r>
      <w:r w:rsidRPr="000850E2">
        <w:rPr>
          <w:snapToGrid/>
          <w:szCs w:val="22"/>
          <w:lang w:val="lt-LT"/>
        </w:rPr>
        <w:t>čių gydymo pacientai galėjo toliau atvirai vartoti 20</w:t>
      </w:r>
      <w:r w:rsidR="00A87582">
        <w:rPr>
          <w:snapToGrid/>
          <w:szCs w:val="22"/>
          <w:lang w:val="lt-LT"/>
        </w:rPr>
        <w:t> mg</w:t>
      </w:r>
      <w:r w:rsidR="00C65C08" w:rsidRPr="000850E2">
        <w:rPr>
          <w:snapToGrid/>
          <w:szCs w:val="22"/>
          <w:lang w:val="lt-LT"/>
        </w:rPr>
        <w:t xml:space="preserve"> </w:t>
      </w:r>
      <w:r w:rsidRPr="000850E2">
        <w:rPr>
          <w:snapToGrid/>
          <w:szCs w:val="22"/>
          <w:lang w:val="lt-LT"/>
        </w:rPr>
        <w:t>arba 30</w:t>
      </w:r>
      <w:r w:rsidR="00A87582">
        <w:rPr>
          <w:snapToGrid/>
          <w:szCs w:val="22"/>
          <w:lang w:val="lt-LT"/>
        </w:rPr>
        <w:t> mg</w:t>
      </w:r>
      <w:r w:rsidRPr="000850E2">
        <w:rPr>
          <w:snapToGrid/>
          <w:szCs w:val="22"/>
          <w:lang w:val="lt-LT"/>
        </w:rPr>
        <w:t xml:space="preserve"> </w:t>
      </w:r>
      <w:proofErr w:type="spellStart"/>
      <w:r w:rsidRPr="000850E2">
        <w:rPr>
          <w:snapToGrid/>
          <w:szCs w:val="22"/>
          <w:lang w:val="lt-LT"/>
        </w:rPr>
        <w:t>apremilasto</w:t>
      </w:r>
      <w:proofErr w:type="spellEnd"/>
      <w:r w:rsidRPr="000850E2">
        <w:rPr>
          <w:snapToGrid/>
          <w:szCs w:val="22"/>
          <w:lang w:val="lt-LT"/>
        </w:rPr>
        <w:t xml:space="preserve"> tyrimų PALAC</w:t>
      </w:r>
      <w:r w:rsidR="00BD30CA" w:rsidRPr="000850E2">
        <w:rPr>
          <w:snapToGrid/>
          <w:szCs w:val="22"/>
          <w:lang w:val="lt-LT"/>
        </w:rPr>
        <w:t>E 1</w:t>
      </w:r>
      <w:r w:rsidRPr="000850E2">
        <w:rPr>
          <w:snapToGrid/>
          <w:szCs w:val="22"/>
          <w:lang w:val="lt-LT"/>
        </w:rPr>
        <w:t>, PALAC</w:t>
      </w:r>
      <w:r w:rsidR="00BD30CA" w:rsidRPr="000850E2">
        <w:rPr>
          <w:snapToGrid/>
          <w:szCs w:val="22"/>
          <w:lang w:val="lt-LT"/>
        </w:rPr>
        <w:t>E 2</w:t>
      </w:r>
      <w:r w:rsidRPr="000850E2">
        <w:rPr>
          <w:snapToGrid/>
          <w:szCs w:val="22"/>
          <w:lang w:val="lt-LT"/>
        </w:rPr>
        <w:t xml:space="preserve"> ir PALAC</w:t>
      </w:r>
      <w:r w:rsidR="00BD30CA" w:rsidRPr="000850E2">
        <w:rPr>
          <w:snapToGrid/>
          <w:szCs w:val="22"/>
          <w:lang w:val="lt-LT"/>
        </w:rPr>
        <w:t>E 3</w:t>
      </w:r>
      <w:r w:rsidRPr="000850E2">
        <w:rPr>
          <w:snapToGrid/>
          <w:szCs w:val="22"/>
          <w:lang w:val="lt-LT"/>
        </w:rPr>
        <w:t xml:space="preserve"> ilgalaiki</w:t>
      </w:r>
      <w:r w:rsidR="00C65C08" w:rsidRPr="000850E2">
        <w:rPr>
          <w:snapToGrid/>
          <w:szCs w:val="22"/>
          <w:lang w:val="lt-LT"/>
        </w:rPr>
        <w:t>o</w:t>
      </w:r>
      <w:r w:rsidRPr="000850E2">
        <w:rPr>
          <w:snapToGrid/>
          <w:szCs w:val="22"/>
          <w:lang w:val="lt-LT"/>
        </w:rPr>
        <w:t xml:space="preserve"> </w:t>
      </w:r>
      <w:r w:rsidR="00C65C08" w:rsidRPr="000850E2">
        <w:rPr>
          <w:snapToGrid/>
          <w:szCs w:val="22"/>
          <w:lang w:val="lt-LT"/>
        </w:rPr>
        <w:t>pratęsimo</w:t>
      </w:r>
      <w:r w:rsidRPr="000850E2">
        <w:rPr>
          <w:snapToGrid/>
          <w:szCs w:val="22"/>
          <w:lang w:val="lt-LT"/>
        </w:rPr>
        <w:t xml:space="preserve"> metu; iš</w:t>
      </w:r>
      <w:r w:rsidR="00C65C08" w:rsidRPr="000850E2">
        <w:rPr>
          <w:snapToGrid/>
          <w:szCs w:val="22"/>
          <w:lang w:val="lt-LT"/>
        </w:rPr>
        <w:t xml:space="preserve"> </w:t>
      </w:r>
      <w:r w:rsidRPr="000850E2">
        <w:rPr>
          <w:snapToGrid/>
          <w:szCs w:val="22"/>
          <w:lang w:val="lt-LT"/>
        </w:rPr>
        <w:t>viso gydymas truko iki 5</w:t>
      </w:r>
      <w:r w:rsidR="00C65C08" w:rsidRPr="000850E2">
        <w:rPr>
          <w:snapToGrid/>
          <w:szCs w:val="22"/>
          <w:lang w:val="lt-LT"/>
        </w:rPr>
        <w:t> </w:t>
      </w:r>
      <w:r w:rsidRPr="000850E2">
        <w:rPr>
          <w:snapToGrid/>
          <w:szCs w:val="22"/>
          <w:lang w:val="lt-LT"/>
        </w:rPr>
        <w:t>metų (260</w:t>
      </w:r>
      <w:r w:rsidR="00C65C08" w:rsidRPr="000850E2">
        <w:rPr>
          <w:snapToGrid/>
          <w:szCs w:val="22"/>
          <w:lang w:val="lt-LT"/>
        </w:rPr>
        <w:t> savai</w:t>
      </w:r>
      <w:r w:rsidRPr="000850E2">
        <w:rPr>
          <w:snapToGrid/>
          <w:szCs w:val="22"/>
          <w:lang w:val="lt-LT"/>
        </w:rPr>
        <w:t>čių).</w:t>
      </w:r>
    </w:p>
    <w:p w14:paraId="0D3ED7D8" w14:textId="77777777" w:rsidR="00C65C08" w:rsidRPr="000850E2" w:rsidRDefault="00C65C08" w:rsidP="004B4124">
      <w:pPr>
        <w:widowControl w:val="0"/>
        <w:tabs>
          <w:tab w:val="clear" w:pos="567"/>
        </w:tabs>
        <w:autoSpaceDE w:val="0"/>
        <w:autoSpaceDN w:val="0"/>
        <w:adjustRightInd w:val="0"/>
        <w:spacing w:line="240" w:lineRule="auto"/>
        <w:rPr>
          <w:snapToGrid/>
          <w:szCs w:val="22"/>
          <w:lang w:val="lt-LT"/>
        </w:rPr>
      </w:pPr>
    </w:p>
    <w:p w14:paraId="3EEB4047" w14:textId="77777777" w:rsidR="004B4124" w:rsidRPr="000850E2" w:rsidRDefault="00C65C08"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Pagrindinė</w:t>
      </w:r>
      <w:r w:rsidR="004B4124" w:rsidRPr="000850E2">
        <w:rPr>
          <w:snapToGrid/>
          <w:szCs w:val="22"/>
          <w:lang w:val="lt-LT"/>
        </w:rPr>
        <w:t xml:space="preserve"> vertinamoji baigtis buvo pacientų, kuri</w:t>
      </w:r>
      <w:r w:rsidR="00D20952" w:rsidRPr="000850E2">
        <w:rPr>
          <w:snapToGrid/>
          <w:szCs w:val="22"/>
          <w:lang w:val="lt-LT"/>
        </w:rPr>
        <w:t xml:space="preserve">e </w:t>
      </w:r>
      <w:r w:rsidR="00BD30CA" w:rsidRPr="000850E2">
        <w:rPr>
          <w:snapToGrid/>
          <w:szCs w:val="22"/>
          <w:lang w:val="lt-LT"/>
        </w:rPr>
        <w:t>1</w:t>
      </w:r>
      <w:r w:rsidR="004B4124" w:rsidRPr="000850E2">
        <w:rPr>
          <w:snapToGrid/>
          <w:szCs w:val="22"/>
          <w:lang w:val="lt-LT"/>
        </w:rPr>
        <w:t>6</w:t>
      </w:r>
      <w:r w:rsidRPr="000850E2">
        <w:rPr>
          <w:snapToGrid/>
          <w:szCs w:val="22"/>
          <w:lang w:val="lt-LT"/>
        </w:rPr>
        <w:t> savai</w:t>
      </w:r>
      <w:r w:rsidR="004B4124" w:rsidRPr="000850E2">
        <w:rPr>
          <w:snapToGrid/>
          <w:szCs w:val="22"/>
          <w:lang w:val="lt-LT"/>
        </w:rPr>
        <w:t>tę pasiekė Amerikos reumatologijos kolegijos</w:t>
      </w:r>
      <w:r w:rsidRPr="000850E2">
        <w:rPr>
          <w:snapToGrid/>
          <w:szCs w:val="22"/>
          <w:lang w:val="lt-LT"/>
        </w:rPr>
        <w:t xml:space="preserve"> </w:t>
      </w:r>
      <w:r w:rsidR="004B4124" w:rsidRPr="000850E2">
        <w:rPr>
          <w:snapToGrid/>
          <w:szCs w:val="22"/>
          <w:lang w:val="lt-LT"/>
        </w:rPr>
        <w:t xml:space="preserve">(angl. </w:t>
      </w:r>
      <w:r w:rsidR="004B4124" w:rsidRPr="000850E2">
        <w:rPr>
          <w:i/>
          <w:iCs/>
          <w:snapToGrid/>
          <w:szCs w:val="22"/>
          <w:lang w:val="lt-LT"/>
        </w:rPr>
        <w:t xml:space="preserve">American </w:t>
      </w:r>
      <w:proofErr w:type="spellStart"/>
      <w:r w:rsidR="004B4124" w:rsidRPr="000850E2">
        <w:rPr>
          <w:i/>
          <w:iCs/>
          <w:snapToGrid/>
          <w:szCs w:val="22"/>
          <w:lang w:val="lt-LT"/>
        </w:rPr>
        <w:t>College</w:t>
      </w:r>
      <w:proofErr w:type="spellEnd"/>
      <w:r w:rsidR="004B4124" w:rsidRPr="000850E2">
        <w:rPr>
          <w:i/>
          <w:iCs/>
          <w:snapToGrid/>
          <w:szCs w:val="22"/>
          <w:lang w:val="lt-LT"/>
        </w:rPr>
        <w:t xml:space="preserve"> </w:t>
      </w:r>
      <w:proofErr w:type="spellStart"/>
      <w:r w:rsidR="004B4124" w:rsidRPr="000850E2">
        <w:rPr>
          <w:i/>
          <w:iCs/>
          <w:snapToGrid/>
          <w:szCs w:val="22"/>
          <w:lang w:val="lt-LT"/>
        </w:rPr>
        <w:t>of</w:t>
      </w:r>
      <w:proofErr w:type="spellEnd"/>
      <w:r w:rsidR="004B4124" w:rsidRPr="000850E2">
        <w:rPr>
          <w:i/>
          <w:iCs/>
          <w:snapToGrid/>
          <w:szCs w:val="22"/>
          <w:lang w:val="lt-LT"/>
        </w:rPr>
        <w:t xml:space="preserve"> </w:t>
      </w:r>
      <w:proofErr w:type="spellStart"/>
      <w:r w:rsidR="004B4124" w:rsidRPr="000850E2">
        <w:rPr>
          <w:i/>
          <w:iCs/>
          <w:snapToGrid/>
          <w:szCs w:val="22"/>
          <w:lang w:val="lt-LT"/>
        </w:rPr>
        <w:t>Rheumatology</w:t>
      </w:r>
      <w:proofErr w:type="spellEnd"/>
      <w:r w:rsidR="004B4124" w:rsidRPr="000850E2">
        <w:rPr>
          <w:snapToGrid/>
          <w:szCs w:val="22"/>
          <w:lang w:val="lt-LT"/>
        </w:rPr>
        <w:t>, ARK) 20 atsaką, procentinė dalis.</w:t>
      </w:r>
    </w:p>
    <w:p w14:paraId="620DB038" w14:textId="77777777" w:rsidR="00BD30CA" w:rsidRPr="000850E2" w:rsidRDefault="00BD30CA" w:rsidP="004B4124">
      <w:pPr>
        <w:widowControl w:val="0"/>
        <w:tabs>
          <w:tab w:val="clear" w:pos="567"/>
        </w:tabs>
        <w:autoSpaceDE w:val="0"/>
        <w:autoSpaceDN w:val="0"/>
        <w:adjustRightInd w:val="0"/>
        <w:spacing w:line="240" w:lineRule="auto"/>
        <w:rPr>
          <w:snapToGrid/>
          <w:szCs w:val="22"/>
          <w:lang w:val="lt-LT"/>
        </w:rPr>
      </w:pPr>
    </w:p>
    <w:p w14:paraId="422E38AC" w14:textId="12D7A327"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 xml:space="preserve">Vertinant pagal </w:t>
      </w:r>
      <w:r w:rsidR="00BD30CA" w:rsidRPr="000850E2">
        <w:rPr>
          <w:snapToGrid/>
          <w:szCs w:val="22"/>
          <w:lang w:val="lt-LT"/>
        </w:rPr>
        <w:t>ARK 2</w:t>
      </w:r>
      <w:r w:rsidRPr="000850E2">
        <w:rPr>
          <w:snapToGrid/>
          <w:szCs w:val="22"/>
          <w:lang w:val="lt-LT"/>
        </w:rPr>
        <w:t xml:space="preserve">0 atsako kriterijus, gydymas </w:t>
      </w:r>
      <w:proofErr w:type="spellStart"/>
      <w:r w:rsidRPr="000850E2">
        <w:rPr>
          <w:snapToGrid/>
          <w:szCs w:val="22"/>
          <w:lang w:val="lt-LT"/>
        </w:rPr>
        <w:t>apremilastu</w:t>
      </w:r>
      <w:proofErr w:type="spellEnd"/>
      <w:r w:rsidRPr="000850E2">
        <w:rPr>
          <w:snapToGrid/>
          <w:szCs w:val="22"/>
          <w:lang w:val="lt-LT"/>
        </w:rPr>
        <w:t xml:space="preserve"> 16</w:t>
      </w:r>
      <w:r w:rsidR="00C65C08" w:rsidRPr="000850E2">
        <w:rPr>
          <w:snapToGrid/>
          <w:szCs w:val="22"/>
          <w:lang w:val="lt-LT"/>
        </w:rPr>
        <w:t> savai</w:t>
      </w:r>
      <w:r w:rsidRPr="000850E2">
        <w:rPr>
          <w:snapToGrid/>
          <w:szCs w:val="22"/>
          <w:lang w:val="lt-LT"/>
        </w:rPr>
        <w:t>tę reikšmingai pa</w:t>
      </w:r>
      <w:r w:rsidR="00E706AF">
        <w:rPr>
          <w:snapToGrid/>
          <w:szCs w:val="22"/>
          <w:lang w:val="lt-LT"/>
        </w:rPr>
        <w:t>lengvino</w:t>
      </w:r>
      <w:r w:rsidRPr="00BE63E2">
        <w:rPr>
          <w:snapToGrid/>
          <w:szCs w:val="22"/>
          <w:lang w:val="lt-LT"/>
        </w:rPr>
        <w:t xml:space="preserve"> </w:t>
      </w:r>
      <w:proofErr w:type="spellStart"/>
      <w:r w:rsidR="00BE63E2" w:rsidRPr="00BE63E2">
        <w:rPr>
          <w:snapToGrid/>
          <w:szCs w:val="22"/>
          <w:lang w:val="lt-LT"/>
        </w:rPr>
        <w:t>PsA</w:t>
      </w:r>
      <w:proofErr w:type="spellEnd"/>
      <w:r w:rsidR="00BD30CA" w:rsidRPr="00BE63E2">
        <w:rPr>
          <w:snapToGrid/>
          <w:szCs w:val="22"/>
          <w:lang w:val="lt-LT"/>
        </w:rPr>
        <w:t xml:space="preserve"> </w:t>
      </w:r>
      <w:r w:rsidRPr="00BE63E2">
        <w:rPr>
          <w:snapToGrid/>
          <w:szCs w:val="22"/>
          <w:lang w:val="lt-LT"/>
        </w:rPr>
        <w:t>požymius ir simptomus, lyginant su placeb</w:t>
      </w:r>
      <w:r w:rsidR="00BD30CA" w:rsidRPr="00BE63E2">
        <w:rPr>
          <w:snapToGrid/>
          <w:szCs w:val="22"/>
          <w:lang w:val="lt-LT"/>
        </w:rPr>
        <w:t>o poveikiu</w:t>
      </w:r>
      <w:r w:rsidRPr="00BE63E2">
        <w:rPr>
          <w:snapToGrid/>
          <w:szCs w:val="22"/>
          <w:lang w:val="lt-LT"/>
        </w:rPr>
        <w:t>. Pacientų, kuriems atsakas16</w:t>
      </w:r>
      <w:r w:rsidR="00C65C08" w:rsidRPr="00BE63E2">
        <w:rPr>
          <w:snapToGrid/>
          <w:szCs w:val="22"/>
          <w:lang w:val="lt-LT"/>
        </w:rPr>
        <w:t> savai</w:t>
      </w:r>
      <w:r w:rsidRPr="00BE63E2">
        <w:rPr>
          <w:snapToGrid/>
          <w:szCs w:val="22"/>
          <w:lang w:val="lt-LT"/>
        </w:rPr>
        <w:t>tę buvo</w:t>
      </w:r>
      <w:r w:rsidR="00BD30CA" w:rsidRPr="000850E2">
        <w:rPr>
          <w:snapToGrid/>
          <w:szCs w:val="22"/>
          <w:lang w:val="lt-LT"/>
        </w:rPr>
        <w:t xml:space="preserve"> ARK 2</w:t>
      </w:r>
      <w:r w:rsidRPr="000850E2">
        <w:rPr>
          <w:snapToGrid/>
          <w:szCs w:val="22"/>
          <w:lang w:val="lt-LT"/>
        </w:rPr>
        <w:t>0/50/70 (PALAC</w:t>
      </w:r>
      <w:r w:rsidR="00BD30CA" w:rsidRPr="000850E2">
        <w:rPr>
          <w:snapToGrid/>
          <w:szCs w:val="22"/>
          <w:lang w:val="lt-LT"/>
        </w:rPr>
        <w:t>E 1</w:t>
      </w:r>
      <w:r w:rsidRPr="000850E2">
        <w:rPr>
          <w:snapToGrid/>
          <w:szCs w:val="22"/>
          <w:lang w:val="lt-LT"/>
        </w:rPr>
        <w:t>, PALAC</w:t>
      </w:r>
      <w:r w:rsidR="00BD30CA" w:rsidRPr="000850E2">
        <w:rPr>
          <w:snapToGrid/>
          <w:szCs w:val="22"/>
          <w:lang w:val="lt-LT"/>
        </w:rPr>
        <w:t>E 2</w:t>
      </w:r>
      <w:r w:rsidRPr="000850E2">
        <w:rPr>
          <w:snapToGrid/>
          <w:szCs w:val="22"/>
          <w:lang w:val="lt-LT"/>
        </w:rPr>
        <w:t>, PALAC</w:t>
      </w:r>
      <w:r w:rsidR="00BD30CA" w:rsidRPr="000850E2">
        <w:rPr>
          <w:snapToGrid/>
          <w:szCs w:val="22"/>
          <w:lang w:val="lt-LT"/>
        </w:rPr>
        <w:t>E 3</w:t>
      </w:r>
      <w:r w:rsidRPr="000850E2">
        <w:rPr>
          <w:snapToGrid/>
          <w:szCs w:val="22"/>
          <w:lang w:val="lt-LT"/>
        </w:rPr>
        <w:t xml:space="preserve"> tyrimų metu ir jungtiniai duomenys iš PALAC</w:t>
      </w:r>
      <w:r w:rsidR="00BD30CA" w:rsidRPr="000850E2">
        <w:rPr>
          <w:snapToGrid/>
          <w:szCs w:val="22"/>
          <w:lang w:val="lt-LT"/>
        </w:rPr>
        <w:t>E 1</w:t>
      </w:r>
      <w:r w:rsidRPr="000850E2">
        <w:rPr>
          <w:snapToGrid/>
          <w:szCs w:val="22"/>
          <w:lang w:val="lt-LT"/>
        </w:rPr>
        <w:t>,</w:t>
      </w:r>
      <w:r w:rsidR="00BD30CA" w:rsidRPr="000850E2">
        <w:rPr>
          <w:snapToGrid/>
          <w:szCs w:val="22"/>
          <w:lang w:val="lt-LT"/>
        </w:rPr>
        <w:t xml:space="preserve"> </w:t>
      </w:r>
      <w:r w:rsidRPr="000850E2">
        <w:rPr>
          <w:snapToGrid/>
          <w:szCs w:val="22"/>
          <w:lang w:val="lt-LT"/>
        </w:rPr>
        <w:t>PALAC</w:t>
      </w:r>
      <w:r w:rsidR="00BD30CA" w:rsidRPr="000850E2">
        <w:rPr>
          <w:snapToGrid/>
          <w:szCs w:val="22"/>
          <w:lang w:val="lt-LT"/>
        </w:rPr>
        <w:t>E 2</w:t>
      </w:r>
      <w:r w:rsidRPr="000850E2">
        <w:rPr>
          <w:snapToGrid/>
          <w:szCs w:val="22"/>
          <w:lang w:val="lt-LT"/>
        </w:rPr>
        <w:t xml:space="preserve"> ir PALAC</w:t>
      </w:r>
      <w:r w:rsidR="00BD30CA" w:rsidRPr="000850E2">
        <w:rPr>
          <w:snapToGrid/>
          <w:szCs w:val="22"/>
          <w:lang w:val="lt-LT"/>
        </w:rPr>
        <w:t>E 3</w:t>
      </w:r>
      <w:r w:rsidRPr="000850E2">
        <w:rPr>
          <w:snapToGrid/>
          <w:szCs w:val="22"/>
          <w:lang w:val="lt-LT"/>
        </w:rPr>
        <w:t xml:space="preserve"> tyrimų), </w:t>
      </w:r>
      <w:r w:rsidR="00BD30CA" w:rsidRPr="000850E2">
        <w:rPr>
          <w:snapToGrid/>
          <w:szCs w:val="22"/>
          <w:lang w:val="lt-LT"/>
        </w:rPr>
        <w:t xml:space="preserve">dalis </w:t>
      </w:r>
      <w:proofErr w:type="spellStart"/>
      <w:r w:rsidRPr="000850E2">
        <w:rPr>
          <w:snapToGrid/>
          <w:szCs w:val="22"/>
          <w:lang w:val="lt-LT"/>
        </w:rPr>
        <w:t>apremilast</w:t>
      </w:r>
      <w:r w:rsidR="00E706AF">
        <w:rPr>
          <w:snapToGrid/>
          <w:szCs w:val="22"/>
          <w:lang w:val="lt-LT"/>
        </w:rPr>
        <w:t>o</w:t>
      </w:r>
      <w:proofErr w:type="spellEnd"/>
      <w:r w:rsidR="00BD30CA" w:rsidRPr="000850E2">
        <w:rPr>
          <w:snapToGrid/>
          <w:szCs w:val="22"/>
          <w:lang w:val="lt-LT"/>
        </w:rPr>
        <w:t xml:space="preserve"> </w:t>
      </w:r>
      <w:r w:rsidRPr="000850E2">
        <w:rPr>
          <w:snapToGrid/>
          <w:szCs w:val="22"/>
          <w:lang w:val="lt-LT"/>
        </w:rPr>
        <w:t>vartoja</w:t>
      </w:r>
      <w:r w:rsidR="00BD30CA" w:rsidRPr="000850E2">
        <w:rPr>
          <w:snapToGrid/>
          <w:szCs w:val="22"/>
          <w:lang w:val="lt-LT"/>
        </w:rPr>
        <w:t>nt</w:t>
      </w:r>
      <w:r w:rsidRPr="000850E2">
        <w:rPr>
          <w:snapToGrid/>
          <w:szCs w:val="22"/>
          <w:lang w:val="lt-LT"/>
        </w:rPr>
        <w:t xml:space="preserve"> po 30</w:t>
      </w:r>
      <w:r w:rsidR="00A87582">
        <w:rPr>
          <w:snapToGrid/>
          <w:szCs w:val="22"/>
          <w:lang w:val="lt-LT"/>
        </w:rPr>
        <w:t> mg</w:t>
      </w:r>
      <w:r w:rsidRPr="000850E2">
        <w:rPr>
          <w:snapToGrid/>
          <w:szCs w:val="22"/>
          <w:lang w:val="lt-LT"/>
        </w:rPr>
        <w:t xml:space="preserve"> du kartus per parą, pateikta</w:t>
      </w:r>
      <w:r w:rsidR="00BD30CA" w:rsidRPr="000850E2">
        <w:rPr>
          <w:snapToGrid/>
          <w:szCs w:val="22"/>
          <w:lang w:val="lt-LT"/>
        </w:rPr>
        <w:t xml:space="preserve"> </w:t>
      </w:r>
      <w:r w:rsidRPr="000850E2">
        <w:rPr>
          <w:snapToGrid/>
          <w:szCs w:val="22"/>
          <w:lang w:val="lt-LT"/>
        </w:rPr>
        <w:t>3</w:t>
      </w:r>
      <w:r w:rsidR="00BD30CA" w:rsidRPr="000850E2">
        <w:rPr>
          <w:snapToGrid/>
          <w:szCs w:val="22"/>
          <w:lang w:val="lt-LT"/>
        </w:rPr>
        <w:t> </w:t>
      </w:r>
      <w:r w:rsidRPr="000850E2">
        <w:rPr>
          <w:snapToGrid/>
          <w:szCs w:val="22"/>
          <w:lang w:val="lt-LT"/>
        </w:rPr>
        <w:t xml:space="preserve">lentelėje. </w:t>
      </w:r>
      <w:r w:rsidR="00BD30CA" w:rsidRPr="000850E2">
        <w:rPr>
          <w:snapToGrid/>
          <w:szCs w:val="22"/>
          <w:lang w:val="lt-LT"/>
        </w:rPr>
        <w:t>ARK 2</w:t>
      </w:r>
      <w:r w:rsidRPr="000850E2">
        <w:rPr>
          <w:snapToGrid/>
          <w:szCs w:val="22"/>
          <w:lang w:val="lt-LT"/>
        </w:rPr>
        <w:t>0/50/70 atsakas išliko ir 24</w:t>
      </w:r>
      <w:r w:rsidR="00C65C08" w:rsidRPr="000850E2">
        <w:rPr>
          <w:snapToGrid/>
          <w:szCs w:val="22"/>
          <w:lang w:val="lt-LT"/>
        </w:rPr>
        <w:t> savai</w:t>
      </w:r>
      <w:r w:rsidRPr="000850E2">
        <w:rPr>
          <w:snapToGrid/>
          <w:szCs w:val="22"/>
          <w:lang w:val="lt-LT"/>
        </w:rPr>
        <w:t>tę.</w:t>
      </w:r>
    </w:p>
    <w:p w14:paraId="024100A5" w14:textId="77777777" w:rsidR="00BD30CA" w:rsidRPr="000850E2" w:rsidRDefault="00BD30CA" w:rsidP="004B4124">
      <w:pPr>
        <w:widowControl w:val="0"/>
        <w:tabs>
          <w:tab w:val="clear" w:pos="567"/>
        </w:tabs>
        <w:autoSpaceDE w:val="0"/>
        <w:autoSpaceDN w:val="0"/>
        <w:adjustRightInd w:val="0"/>
        <w:spacing w:line="240" w:lineRule="auto"/>
        <w:rPr>
          <w:snapToGrid/>
          <w:szCs w:val="22"/>
          <w:lang w:val="lt-LT"/>
        </w:rPr>
      </w:pPr>
    </w:p>
    <w:p w14:paraId="12C26B79" w14:textId="759AC1E4"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 xml:space="preserve">Tarp pacientų, kuriems iš pradžių </w:t>
      </w:r>
      <w:r w:rsidR="009132F1" w:rsidRPr="000850E2">
        <w:rPr>
          <w:snapToGrid/>
          <w:szCs w:val="22"/>
          <w:lang w:val="lt-LT"/>
        </w:rPr>
        <w:t>buvo atsitiktinai priskirt</w:t>
      </w:r>
      <w:r w:rsidR="00E706AF">
        <w:rPr>
          <w:snapToGrid/>
          <w:szCs w:val="22"/>
          <w:lang w:val="lt-LT"/>
        </w:rPr>
        <w:t>a</w:t>
      </w:r>
      <w:r w:rsidRPr="000850E2">
        <w:rPr>
          <w:snapToGrid/>
          <w:szCs w:val="22"/>
          <w:lang w:val="lt-LT"/>
        </w:rPr>
        <w:t xml:space="preserve"> vartoti 30</w:t>
      </w:r>
      <w:r w:rsidR="00A87582">
        <w:rPr>
          <w:snapToGrid/>
          <w:szCs w:val="22"/>
          <w:lang w:val="lt-LT"/>
        </w:rPr>
        <w:t> mg</w:t>
      </w:r>
      <w:r w:rsidRPr="000850E2">
        <w:rPr>
          <w:snapToGrid/>
          <w:szCs w:val="22"/>
          <w:lang w:val="lt-LT"/>
        </w:rPr>
        <w:t xml:space="preserve"> </w:t>
      </w:r>
      <w:proofErr w:type="spellStart"/>
      <w:r w:rsidRPr="000850E2">
        <w:rPr>
          <w:snapToGrid/>
          <w:szCs w:val="22"/>
          <w:lang w:val="lt-LT"/>
        </w:rPr>
        <w:t>apremilasto</w:t>
      </w:r>
      <w:proofErr w:type="spellEnd"/>
      <w:r w:rsidRPr="000850E2">
        <w:rPr>
          <w:snapToGrid/>
          <w:szCs w:val="22"/>
          <w:lang w:val="lt-LT"/>
        </w:rPr>
        <w:t xml:space="preserve"> du kartus per</w:t>
      </w:r>
      <w:r w:rsidR="0047752B" w:rsidRPr="000850E2">
        <w:rPr>
          <w:snapToGrid/>
          <w:szCs w:val="22"/>
          <w:lang w:val="lt-LT"/>
        </w:rPr>
        <w:t xml:space="preserve"> </w:t>
      </w:r>
      <w:r w:rsidRPr="000850E2">
        <w:rPr>
          <w:snapToGrid/>
          <w:szCs w:val="22"/>
          <w:lang w:val="lt-LT"/>
        </w:rPr>
        <w:t xml:space="preserve">parą, </w:t>
      </w:r>
      <w:r w:rsidR="00BD30CA" w:rsidRPr="000850E2">
        <w:rPr>
          <w:snapToGrid/>
          <w:szCs w:val="22"/>
          <w:lang w:val="lt-LT"/>
        </w:rPr>
        <w:t>ARK 2</w:t>
      </w:r>
      <w:r w:rsidRPr="000850E2">
        <w:rPr>
          <w:snapToGrid/>
          <w:szCs w:val="22"/>
          <w:lang w:val="lt-LT"/>
        </w:rPr>
        <w:t xml:space="preserve">0/50/70 </w:t>
      </w:r>
      <w:r w:rsidR="0047752B" w:rsidRPr="000850E2">
        <w:rPr>
          <w:snapToGrid/>
          <w:szCs w:val="22"/>
          <w:lang w:val="lt-LT"/>
        </w:rPr>
        <w:t xml:space="preserve">atsako </w:t>
      </w:r>
      <w:r w:rsidRPr="000850E2">
        <w:rPr>
          <w:snapToGrid/>
          <w:szCs w:val="22"/>
          <w:lang w:val="lt-LT"/>
        </w:rPr>
        <w:t xml:space="preserve">dažnis </w:t>
      </w:r>
      <w:r w:rsidR="0047752B" w:rsidRPr="000850E2">
        <w:rPr>
          <w:snapToGrid/>
          <w:szCs w:val="22"/>
          <w:lang w:val="lt-LT"/>
        </w:rPr>
        <w:t xml:space="preserve">remiantis </w:t>
      </w:r>
      <w:r w:rsidRPr="000850E2">
        <w:rPr>
          <w:snapToGrid/>
          <w:szCs w:val="22"/>
          <w:lang w:val="lt-LT"/>
        </w:rPr>
        <w:t>jungtini</w:t>
      </w:r>
      <w:r w:rsidR="0047752B" w:rsidRPr="000850E2">
        <w:rPr>
          <w:snapToGrid/>
          <w:szCs w:val="22"/>
          <w:lang w:val="lt-LT"/>
        </w:rPr>
        <w:t>ais</w:t>
      </w:r>
      <w:r w:rsidRPr="000850E2">
        <w:rPr>
          <w:snapToGrid/>
          <w:szCs w:val="22"/>
          <w:lang w:val="lt-LT"/>
        </w:rPr>
        <w:t xml:space="preserve"> tyrimų PALAC</w:t>
      </w:r>
      <w:r w:rsidR="00BD30CA" w:rsidRPr="000850E2">
        <w:rPr>
          <w:snapToGrid/>
          <w:szCs w:val="22"/>
          <w:lang w:val="lt-LT"/>
        </w:rPr>
        <w:t>E 1</w:t>
      </w:r>
      <w:r w:rsidRPr="000850E2">
        <w:rPr>
          <w:snapToGrid/>
          <w:szCs w:val="22"/>
          <w:lang w:val="lt-LT"/>
        </w:rPr>
        <w:t>, PALAC</w:t>
      </w:r>
      <w:r w:rsidR="00BD30CA" w:rsidRPr="000850E2">
        <w:rPr>
          <w:snapToGrid/>
          <w:szCs w:val="22"/>
          <w:lang w:val="lt-LT"/>
        </w:rPr>
        <w:t>E 2</w:t>
      </w:r>
      <w:r w:rsidRPr="000850E2">
        <w:rPr>
          <w:snapToGrid/>
          <w:szCs w:val="22"/>
          <w:lang w:val="lt-LT"/>
        </w:rPr>
        <w:t xml:space="preserve"> bei PALAC</w:t>
      </w:r>
      <w:r w:rsidR="00BD30CA" w:rsidRPr="000850E2">
        <w:rPr>
          <w:snapToGrid/>
          <w:szCs w:val="22"/>
          <w:lang w:val="lt-LT"/>
        </w:rPr>
        <w:t>E 3</w:t>
      </w:r>
      <w:r w:rsidRPr="000850E2">
        <w:rPr>
          <w:snapToGrid/>
          <w:szCs w:val="22"/>
          <w:lang w:val="lt-LT"/>
        </w:rPr>
        <w:t xml:space="preserve"> </w:t>
      </w:r>
      <w:r w:rsidR="0047752B" w:rsidRPr="000850E2">
        <w:rPr>
          <w:snapToGrid/>
          <w:szCs w:val="22"/>
          <w:lang w:val="lt-LT"/>
        </w:rPr>
        <w:t>duomenimis</w:t>
      </w:r>
      <w:r w:rsidRPr="000850E2">
        <w:rPr>
          <w:snapToGrid/>
          <w:szCs w:val="22"/>
          <w:lang w:val="lt-LT"/>
        </w:rPr>
        <w:t xml:space="preserve"> išliko</w:t>
      </w:r>
      <w:r w:rsidR="0047752B" w:rsidRPr="000850E2">
        <w:rPr>
          <w:snapToGrid/>
          <w:szCs w:val="22"/>
          <w:lang w:val="lt-LT"/>
        </w:rPr>
        <w:t xml:space="preserve"> </w:t>
      </w:r>
      <w:r w:rsidRPr="000850E2">
        <w:rPr>
          <w:snapToGrid/>
          <w:szCs w:val="22"/>
          <w:lang w:val="lt-LT"/>
        </w:rPr>
        <w:t>52</w:t>
      </w:r>
      <w:r w:rsidR="00C65C08" w:rsidRPr="000850E2">
        <w:rPr>
          <w:snapToGrid/>
          <w:szCs w:val="22"/>
          <w:lang w:val="lt-LT"/>
        </w:rPr>
        <w:t> savai</w:t>
      </w:r>
      <w:r w:rsidRPr="000850E2">
        <w:rPr>
          <w:snapToGrid/>
          <w:szCs w:val="22"/>
          <w:lang w:val="lt-LT"/>
        </w:rPr>
        <w:t>tes (1</w:t>
      </w:r>
      <w:r w:rsidR="0047752B" w:rsidRPr="000850E2">
        <w:rPr>
          <w:snapToGrid/>
          <w:szCs w:val="22"/>
          <w:lang w:val="lt-LT"/>
        </w:rPr>
        <w:t> </w:t>
      </w:r>
      <w:r w:rsidRPr="000850E2">
        <w:rPr>
          <w:snapToGrid/>
          <w:szCs w:val="22"/>
          <w:lang w:val="lt-LT"/>
        </w:rPr>
        <w:t>pav</w:t>
      </w:r>
      <w:r w:rsidR="0047752B" w:rsidRPr="000850E2">
        <w:rPr>
          <w:snapToGrid/>
          <w:szCs w:val="22"/>
          <w:lang w:val="lt-LT"/>
        </w:rPr>
        <w:t>eikslas</w:t>
      </w:r>
      <w:r w:rsidRPr="000850E2">
        <w:rPr>
          <w:snapToGrid/>
          <w:szCs w:val="22"/>
          <w:lang w:val="lt-LT"/>
        </w:rPr>
        <w:t>).</w:t>
      </w:r>
    </w:p>
    <w:p w14:paraId="47A1B6E8" w14:textId="77777777" w:rsidR="004B4124" w:rsidRPr="000850E2" w:rsidRDefault="004B4124" w:rsidP="004B4124">
      <w:pPr>
        <w:widowControl w:val="0"/>
        <w:tabs>
          <w:tab w:val="clear" w:pos="567"/>
        </w:tabs>
        <w:autoSpaceDE w:val="0"/>
        <w:autoSpaceDN w:val="0"/>
        <w:adjustRightInd w:val="0"/>
        <w:spacing w:line="240" w:lineRule="auto"/>
        <w:rPr>
          <w:snapToGrid/>
          <w:szCs w:val="22"/>
          <w:lang w:val="lt-LT"/>
        </w:rPr>
      </w:pPr>
    </w:p>
    <w:p w14:paraId="21F2CABC" w14:textId="77777777" w:rsidR="004B4124" w:rsidRPr="000850E2" w:rsidRDefault="004B4124" w:rsidP="0047752B">
      <w:pPr>
        <w:widowControl w:val="0"/>
        <w:tabs>
          <w:tab w:val="clear" w:pos="567"/>
        </w:tabs>
        <w:autoSpaceDE w:val="0"/>
        <w:autoSpaceDN w:val="0"/>
        <w:adjustRightInd w:val="0"/>
        <w:spacing w:line="240" w:lineRule="auto"/>
        <w:ind w:left="1134" w:hanging="1134"/>
        <w:rPr>
          <w:snapToGrid/>
          <w:szCs w:val="22"/>
          <w:lang w:val="lt-LT"/>
        </w:rPr>
      </w:pPr>
      <w:r w:rsidRPr="000850E2">
        <w:rPr>
          <w:snapToGrid/>
          <w:szCs w:val="22"/>
          <w:lang w:val="lt-LT"/>
        </w:rPr>
        <w:t>3</w:t>
      </w:r>
      <w:r w:rsidR="00643F7F" w:rsidRPr="000850E2">
        <w:rPr>
          <w:snapToGrid/>
          <w:szCs w:val="22"/>
          <w:lang w:val="lt-LT"/>
        </w:rPr>
        <w:t> </w:t>
      </w:r>
      <w:r w:rsidRPr="000850E2">
        <w:rPr>
          <w:snapToGrid/>
          <w:szCs w:val="22"/>
          <w:lang w:val="lt-LT"/>
        </w:rPr>
        <w:t>lentelė.</w:t>
      </w:r>
      <w:r w:rsidR="0047752B" w:rsidRPr="000850E2">
        <w:rPr>
          <w:snapToGrid/>
          <w:szCs w:val="22"/>
          <w:lang w:val="lt-LT"/>
        </w:rPr>
        <w:tab/>
        <w:t>Dalis p</w:t>
      </w:r>
      <w:r w:rsidRPr="000850E2">
        <w:rPr>
          <w:snapToGrid/>
          <w:szCs w:val="22"/>
          <w:lang w:val="lt-LT"/>
        </w:rPr>
        <w:t>acientų, kuriems 16</w:t>
      </w:r>
      <w:r w:rsidR="00C65C08" w:rsidRPr="000850E2">
        <w:rPr>
          <w:snapToGrid/>
          <w:szCs w:val="22"/>
          <w:lang w:val="lt-LT"/>
        </w:rPr>
        <w:t> savai</w:t>
      </w:r>
      <w:r w:rsidRPr="000850E2">
        <w:rPr>
          <w:snapToGrid/>
          <w:szCs w:val="22"/>
          <w:lang w:val="lt-LT"/>
        </w:rPr>
        <w:t>tę nustatytas ARK atsakas PALAC</w:t>
      </w:r>
      <w:r w:rsidR="00BD30CA" w:rsidRPr="000850E2">
        <w:rPr>
          <w:snapToGrid/>
          <w:szCs w:val="22"/>
          <w:lang w:val="lt-LT"/>
        </w:rPr>
        <w:t>E 1</w:t>
      </w:r>
      <w:r w:rsidRPr="000850E2">
        <w:rPr>
          <w:snapToGrid/>
          <w:szCs w:val="22"/>
          <w:lang w:val="lt-LT"/>
        </w:rPr>
        <w:t>,</w:t>
      </w:r>
      <w:r w:rsidR="0047752B" w:rsidRPr="000850E2">
        <w:rPr>
          <w:snapToGrid/>
          <w:szCs w:val="22"/>
          <w:lang w:val="lt-LT"/>
        </w:rPr>
        <w:t xml:space="preserve"> </w:t>
      </w:r>
      <w:r w:rsidRPr="000850E2">
        <w:rPr>
          <w:snapToGrid/>
          <w:szCs w:val="22"/>
          <w:lang w:val="lt-LT"/>
        </w:rPr>
        <w:t>PALAC</w:t>
      </w:r>
      <w:r w:rsidR="00BD30CA" w:rsidRPr="000850E2">
        <w:rPr>
          <w:snapToGrid/>
          <w:szCs w:val="22"/>
          <w:lang w:val="lt-LT"/>
        </w:rPr>
        <w:t>E 2</w:t>
      </w:r>
      <w:r w:rsidRPr="000850E2">
        <w:rPr>
          <w:snapToGrid/>
          <w:szCs w:val="22"/>
          <w:lang w:val="lt-LT"/>
        </w:rPr>
        <w:t>, PALAC</w:t>
      </w:r>
      <w:r w:rsidR="00BD30CA" w:rsidRPr="000850E2">
        <w:rPr>
          <w:snapToGrid/>
          <w:szCs w:val="22"/>
          <w:lang w:val="lt-LT"/>
        </w:rPr>
        <w:t>E 3</w:t>
      </w:r>
      <w:r w:rsidRPr="000850E2">
        <w:rPr>
          <w:snapToGrid/>
          <w:szCs w:val="22"/>
          <w:lang w:val="lt-LT"/>
        </w:rPr>
        <w:t xml:space="preserve"> </w:t>
      </w:r>
      <w:r w:rsidR="0047752B" w:rsidRPr="000850E2">
        <w:rPr>
          <w:snapToGrid/>
          <w:szCs w:val="22"/>
          <w:lang w:val="lt-LT"/>
        </w:rPr>
        <w:t>tyrimų metu bei apibendrinus šių tyrimų duomenis</w:t>
      </w:r>
    </w:p>
    <w:p w14:paraId="7A5849B6" w14:textId="77777777" w:rsidR="0047752B" w:rsidRPr="000850E2" w:rsidRDefault="0047752B" w:rsidP="004B4124">
      <w:pPr>
        <w:widowControl w:val="0"/>
        <w:tabs>
          <w:tab w:val="clear" w:pos="567"/>
        </w:tabs>
        <w:autoSpaceDE w:val="0"/>
        <w:autoSpaceDN w:val="0"/>
        <w:adjustRightInd w:val="0"/>
        <w:spacing w:line="240" w:lineRule="auto"/>
        <w:rPr>
          <w:snapToGrid/>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
        <w:gridCol w:w="13"/>
        <w:gridCol w:w="898"/>
        <w:gridCol w:w="931"/>
        <w:gridCol w:w="79"/>
        <w:gridCol w:w="941"/>
        <w:gridCol w:w="903"/>
        <w:gridCol w:w="158"/>
        <w:gridCol w:w="900"/>
        <w:gridCol w:w="932"/>
        <w:gridCol w:w="1024"/>
        <w:gridCol w:w="13"/>
        <w:gridCol w:w="932"/>
        <w:gridCol w:w="1115"/>
      </w:tblGrid>
      <w:tr w:rsidR="00670326" w:rsidRPr="002F7D55" w14:paraId="3E57E4F4" w14:textId="77777777" w:rsidTr="00670326">
        <w:trPr>
          <w:tblHeader/>
        </w:trPr>
        <w:tc>
          <w:tcPr>
            <w:tcW w:w="516" w:type="pct"/>
            <w:gridSpan w:val="2"/>
          </w:tcPr>
          <w:p w14:paraId="2810CCE5" w14:textId="77777777" w:rsidR="00B63E32" w:rsidRPr="002F7D55" w:rsidRDefault="00B63E32" w:rsidP="002F7D55">
            <w:pPr>
              <w:tabs>
                <w:tab w:val="clear" w:pos="567"/>
              </w:tabs>
              <w:spacing w:line="240" w:lineRule="auto"/>
              <w:rPr>
                <w:rFonts w:eastAsia="Calibri"/>
                <w:snapToGrid/>
                <w:sz w:val="18"/>
                <w:lang w:val="lt-LT"/>
              </w:rPr>
            </w:pPr>
          </w:p>
        </w:tc>
        <w:tc>
          <w:tcPr>
            <w:tcW w:w="1012" w:type="pct"/>
            <w:gridSpan w:val="3"/>
          </w:tcPr>
          <w:p w14:paraId="279137BF" w14:textId="77777777" w:rsidR="00B63E32" w:rsidRPr="002F7D55" w:rsidRDefault="00B63E32" w:rsidP="002F7D55">
            <w:pPr>
              <w:tabs>
                <w:tab w:val="clear" w:pos="567"/>
              </w:tabs>
              <w:spacing w:line="240" w:lineRule="auto"/>
              <w:jc w:val="center"/>
              <w:rPr>
                <w:rFonts w:eastAsia="Calibri"/>
                <w:snapToGrid/>
                <w:sz w:val="18"/>
                <w:lang w:val="lt-LT"/>
              </w:rPr>
            </w:pPr>
            <w:r w:rsidRPr="002F7D55">
              <w:rPr>
                <w:rFonts w:eastAsia="Calibri"/>
                <w:snapToGrid/>
                <w:sz w:val="18"/>
                <w:lang w:val="lt-LT"/>
              </w:rPr>
              <w:t>PALACE 1</w:t>
            </w:r>
          </w:p>
        </w:tc>
        <w:tc>
          <w:tcPr>
            <w:tcW w:w="1142" w:type="pct"/>
            <w:gridSpan w:val="3"/>
          </w:tcPr>
          <w:p w14:paraId="091469F7" w14:textId="77777777" w:rsidR="00B63E32" w:rsidRPr="002F7D55" w:rsidRDefault="00B63E32" w:rsidP="002F7D55">
            <w:pPr>
              <w:tabs>
                <w:tab w:val="clear" w:pos="567"/>
              </w:tabs>
              <w:spacing w:line="240" w:lineRule="auto"/>
              <w:jc w:val="center"/>
              <w:rPr>
                <w:rFonts w:eastAsia="Calibri"/>
                <w:snapToGrid/>
                <w:sz w:val="18"/>
                <w:lang w:val="lt-LT"/>
              </w:rPr>
            </w:pPr>
            <w:r w:rsidRPr="002F7D55">
              <w:rPr>
                <w:rFonts w:eastAsia="Calibri"/>
                <w:snapToGrid/>
                <w:sz w:val="18"/>
                <w:lang w:val="lt-LT"/>
              </w:rPr>
              <w:t>PALACE 2</w:t>
            </w:r>
          </w:p>
        </w:tc>
        <w:tc>
          <w:tcPr>
            <w:tcW w:w="1142" w:type="pct"/>
            <w:gridSpan w:val="4"/>
          </w:tcPr>
          <w:p w14:paraId="6F31D875" w14:textId="77777777" w:rsidR="00B63E32" w:rsidRPr="002F7D55" w:rsidRDefault="00B63E32" w:rsidP="002F7D55">
            <w:pPr>
              <w:tabs>
                <w:tab w:val="clear" w:pos="567"/>
              </w:tabs>
              <w:spacing w:line="240" w:lineRule="auto"/>
              <w:jc w:val="center"/>
              <w:rPr>
                <w:rFonts w:eastAsia="Calibri"/>
                <w:snapToGrid/>
                <w:sz w:val="18"/>
                <w:lang w:val="lt-LT"/>
              </w:rPr>
            </w:pPr>
            <w:r w:rsidRPr="002F7D55">
              <w:rPr>
                <w:rFonts w:eastAsia="Calibri"/>
                <w:snapToGrid/>
                <w:sz w:val="18"/>
                <w:lang w:val="lt-LT"/>
              </w:rPr>
              <w:t>PALACE 3</w:t>
            </w:r>
          </w:p>
        </w:tc>
        <w:tc>
          <w:tcPr>
            <w:tcW w:w="1188" w:type="pct"/>
            <w:gridSpan w:val="2"/>
          </w:tcPr>
          <w:p w14:paraId="6649F564" w14:textId="77777777" w:rsidR="00B63E32" w:rsidRPr="002F7D55" w:rsidRDefault="00B63E32" w:rsidP="002F7D55">
            <w:pPr>
              <w:tabs>
                <w:tab w:val="clear" w:pos="567"/>
              </w:tabs>
              <w:spacing w:line="240" w:lineRule="auto"/>
              <w:jc w:val="center"/>
              <w:rPr>
                <w:rFonts w:eastAsia="Calibri"/>
                <w:snapToGrid/>
                <w:sz w:val="18"/>
                <w:lang w:val="lt-LT"/>
              </w:rPr>
            </w:pPr>
            <w:r w:rsidRPr="002F7D55">
              <w:rPr>
                <w:rFonts w:eastAsia="Calibri"/>
                <w:snapToGrid/>
                <w:sz w:val="18"/>
                <w:lang w:val="lt-LT"/>
              </w:rPr>
              <w:t>APIBENDRINTI DUOMENYS</w:t>
            </w:r>
          </w:p>
        </w:tc>
      </w:tr>
      <w:tr w:rsidR="00670326" w:rsidRPr="002F7D55" w14:paraId="0E78ECBF" w14:textId="77777777" w:rsidTr="00187013">
        <w:trPr>
          <w:gridBefore w:val="1"/>
          <w:tblHeader/>
        </w:trPr>
        <w:tc>
          <w:tcPr>
            <w:tcW w:w="516" w:type="pct"/>
            <w:gridSpan w:val="2"/>
            <w:vAlign w:val="center"/>
          </w:tcPr>
          <w:p w14:paraId="4CF7467F" w14:textId="77777777" w:rsidR="00B63E32" w:rsidRPr="002F7D55" w:rsidRDefault="00B63E32" w:rsidP="00187013">
            <w:pPr>
              <w:tabs>
                <w:tab w:val="clear" w:pos="567"/>
              </w:tabs>
              <w:spacing w:line="240" w:lineRule="auto"/>
              <w:ind w:right="-102"/>
              <w:jc w:val="center"/>
              <w:rPr>
                <w:rFonts w:eastAsia="Calibri"/>
                <w:snapToGrid/>
                <w:sz w:val="18"/>
                <w:lang w:val="lt-LT"/>
              </w:rPr>
            </w:pPr>
            <w:r w:rsidRPr="002F7D55">
              <w:rPr>
                <w:rFonts w:eastAsia="Calibri"/>
                <w:snapToGrid/>
                <w:sz w:val="18"/>
                <w:lang w:val="lt-LT"/>
              </w:rPr>
              <w:t>N</w:t>
            </w:r>
            <w:r w:rsidRPr="002F7D55">
              <w:rPr>
                <w:rFonts w:eastAsia="Calibri"/>
                <w:snapToGrid/>
                <w:sz w:val="18"/>
                <w:vertAlign w:val="superscript"/>
                <w:lang w:val="lt-LT"/>
              </w:rPr>
              <w:t>a</w:t>
            </w:r>
          </w:p>
        </w:tc>
        <w:tc>
          <w:tcPr>
            <w:tcW w:w="459" w:type="pct"/>
          </w:tcPr>
          <w:p w14:paraId="45585884" w14:textId="77777777" w:rsidR="00B63E32" w:rsidRPr="002F7D55" w:rsidRDefault="00B63E32" w:rsidP="002F7D55">
            <w:pPr>
              <w:tabs>
                <w:tab w:val="clear" w:pos="567"/>
              </w:tabs>
              <w:spacing w:line="240" w:lineRule="auto"/>
              <w:jc w:val="center"/>
              <w:rPr>
                <w:rFonts w:eastAsia="Calibri"/>
                <w:snapToGrid/>
                <w:sz w:val="18"/>
                <w:lang w:val="lt-LT"/>
              </w:rPr>
            </w:pPr>
            <w:r w:rsidRPr="002F7D55">
              <w:rPr>
                <w:rFonts w:eastAsia="Calibri"/>
                <w:snapToGrid/>
                <w:sz w:val="18"/>
                <w:lang w:val="lt-LT"/>
              </w:rPr>
              <w:t>Placebas</w:t>
            </w:r>
          </w:p>
          <w:p w14:paraId="6948ACBF" w14:textId="77777777" w:rsidR="00B63E32" w:rsidRPr="002F7D55" w:rsidRDefault="00B63E32" w:rsidP="002F7D55">
            <w:pPr>
              <w:tabs>
                <w:tab w:val="clear" w:pos="567"/>
              </w:tabs>
              <w:spacing w:line="240" w:lineRule="auto"/>
              <w:jc w:val="center"/>
              <w:rPr>
                <w:rFonts w:eastAsia="Calibri"/>
                <w:snapToGrid/>
                <w:sz w:val="18"/>
                <w:lang w:val="lt-LT"/>
              </w:rPr>
            </w:pPr>
          </w:p>
          <w:p w14:paraId="241811B3" w14:textId="77777777" w:rsidR="00B63E32" w:rsidRPr="002F7D55" w:rsidRDefault="00B63E32" w:rsidP="002F7D55">
            <w:pPr>
              <w:tabs>
                <w:tab w:val="clear" w:pos="567"/>
              </w:tabs>
              <w:spacing w:line="240" w:lineRule="auto"/>
              <w:jc w:val="center"/>
              <w:rPr>
                <w:rFonts w:eastAsia="Calibri"/>
                <w:snapToGrid/>
                <w:sz w:val="18"/>
                <w:lang w:val="lt-LT"/>
              </w:rPr>
            </w:pPr>
            <w:r w:rsidRPr="002F7D55">
              <w:rPr>
                <w:rFonts w:eastAsia="Calibri"/>
                <w:snapToGrid/>
                <w:sz w:val="18"/>
                <w:lang w:val="lt-LT"/>
              </w:rPr>
              <w:t>+/-</w:t>
            </w:r>
          </w:p>
          <w:p w14:paraId="4A6BD299" w14:textId="77777777" w:rsidR="00B63E32" w:rsidRPr="002F7D55" w:rsidRDefault="00B63E32" w:rsidP="002F7D55">
            <w:pPr>
              <w:tabs>
                <w:tab w:val="clear" w:pos="567"/>
              </w:tabs>
              <w:spacing w:line="240" w:lineRule="auto"/>
              <w:jc w:val="center"/>
              <w:rPr>
                <w:rFonts w:eastAsia="Calibri"/>
                <w:snapToGrid/>
                <w:sz w:val="18"/>
                <w:lang w:val="lt-LT"/>
              </w:rPr>
            </w:pPr>
            <w:r w:rsidRPr="002F7D55">
              <w:rPr>
                <w:rFonts w:eastAsia="Calibri"/>
                <w:snapToGrid/>
                <w:sz w:val="18"/>
                <w:lang w:val="lt-LT"/>
              </w:rPr>
              <w:t>LEMVNR</w:t>
            </w:r>
          </w:p>
          <w:p w14:paraId="257B17DE" w14:textId="77777777" w:rsidR="00B63E32" w:rsidRPr="002F7D55" w:rsidRDefault="00B63E32" w:rsidP="002F7D55">
            <w:pPr>
              <w:tabs>
                <w:tab w:val="clear" w:pos="567"/>
              </w:tabs>
              <w:spacing w:line="240" w:lineRule="auto"/>
              <w:jc w:val="center"/>
              <w:rPr>
                <w:rFonts w:eastAsia="Calibri"/>
                <w:snapToGrid/>
                <w:sz w:val="18"/>
                <w:lang w:val="lt-LT"/>
              </w:rPr>
            </w:pPr>
            <w:r w:rsidRPr="002F7D55">
              <w:rPr>
                <w:rFonts w:eastAsia="Calibri"/>
                <w:snapToGrid/>
                <w:sz w:val="18"/>
                <w:lang w:val="lt-LT"/>
              </w:rPr>
              <w:t>N=168</w:t>
            </w:r>
          </w:p>
        </w:tc>
        <w:tc>
          <w:tcPr>
            <w:tcW w:w="554" w:type="pct"/>
            <w:gridSpan w:val="2"/>
          </w:tcPr>
          <w:p w14:paraId="7E4F62C8" w14:textId="77777777" w:rsidR="00B63E32" w:rsidRPr="002F7D55" w:rsidRDefault="00B63E32" w:rsidP="002F7D55">
            <w:pPr>
              <w:tabs>
                <w:tab w:val="clear" w:pos="567"/>
              </w:tabs>
              <w:spacing w:line="240" w:lineRule="auto"/>
              <w:ind w:left="-109" w:right="-44"/>
              <w:jc w:val="center"/>
              <w:rPr>
                <w:rFonts w:eastAsia="Calibri"/>
                <w:snapToGrid/>
                <w:sz w:val="18"/>
                <w:lang w:val="lt-LT"/>
              </w:rPr>
            </w:pPr>
            <w:proofErr w:type="spellStart"/>
            <w:r w:rsidRPr="002F7D55">
              <w:rPr>
                <w:rFonts w:eastAsia="Calibri"/>
                <w:snapToGrid/>
                <w:sz w:val="18"/>
                <w:lang w:val="lt-LT"/>
              </w:rPr>
              <w:t>Apremilastas</w:t>
            </w:r>
            <w:proofErr w:type="spellEnd"/>
          </w:p>
          <w:p w14:paraId="468D8945" w14:textId="77777777" w:rsidR="00B63E32" w:rsidRPr="002F7D55" w:rsidRDefault="00B63E32" w:rsidP="002F7D55">
            <w:pPr>
              <w:tabs>
                <w:tab w:val="clear" w:pos="567"/>
              </w:tabs>
              <w:spacing w:line="240" w:lineRule="auto"/>
              <w:ind w:left="-109"/>
              <w:jc w:val="center"/>
              <w:rPr>
                <w:rFonts w:eastAsia="Calibri"/>
                <w:snapToGrid/>
                <w:sz w:val="18"/>
                <w:lang w:val="lt-LT"/>
              </w:rPr>
            </w:pPr>
            <w:r w:rsidRPr="002F7D55">
              <w:rPr>
                <w:rFonts w:eastAsia="Calibri"/>
                <w:snapToGrid/>
                <w:sz w:val="18"/>
                <w:lang w:val="lt-LT"/>
              </w:rPr>
              <w:t>30</w:t>
            </w:r>
            <w:r w:rsidR="00A87582" w:rsidRPr="002F7D55">
              <w:rPr>
                <w:rFonts w:eastAsia="Calibri"/>
                <w:snapToGrid/>
                <w:sz w:val="18"/>
                <w:lang w:val="lt-LT"/>
              </w:rPr>
              <w:t> mg</w:t>
            </w:r>
          </w:p>
          <w:p w14:paraId="3ED7E439" w14:textId="77777777" w:rsidR="00B63E32" w:rsidRPr="002F7D55" w:rsidRDefault="00B63E32" w:rsidP="002F7D55">
            <w:pPr>
              <w:tabs>
                <w:tab w:val="clear" w:pos="567"/>
              </w:tabs>
              <w:spacing w:line="240" w:lineRule="auto"/>
              <w:ind w:left="-109"/>
              <w:jc w:val="center"/>
              <w:rPr>
                <w:rFonts w:eastAsia="Calibri"/>
                <w:snapToGrid/>
                <w:sz w:val="18"/>
                <w:lang w:val="lt-LT"/>
              </w:rPr>
            </w:pPr>
            <w:r w:rsidRPr="002F7D55">
              <w:rPr>
                <w:rFonts w:eastAsia="Calibri"/>
                <w:snapToGrid/>
                <w:sz w:val="18"/>
                <w:lang w:val="lt-LT"/>
              </w:rPr>
              <w:t>du kartus per parą</w:t>
            </w:r>
          </w:p>
          <w:p w14:paraId="7B5B3578" w14:textId="77777777" w:rsidR="00B63E32" w:rsidRPr="002F7D55" w:rsidRDefault="00B63E32" w:rsidP="002F7D55">
            <w:pPr>
              <w:tabs>
                <w:tab w:val="clear" w:pos="567"/>
              </w:tabs>
              <w:spacing w:line="240" w:lineRule="auto"/>
              <w:ind w:left="-109"/>
              <w:jc w:val="center"/>
              <w:rPr>
                <w:rFonts w:eastAsia="Calibri"/>
                <w:snapToGrid/>
                <w:sz w:val="18"/>
                <w:lang w:val="lt-LT"/>
              </w:rPr>
            </w:pPr>
            <w:r w:rsidRPr="002F7D55">
              <w:rPr>
                <w:rFonts w:eastAsia="Calibri"/>
                <w:snapToGrid/>
                <w:sz w:val="18"/>
                <w:lang w:val="lt-LT"/>
              </w:rPr>
              <w:t>+/-</w:t>
            </w:r>
          </w:p>
          <w:p w14:paraId="751F49D5" w14:textId="77777777" w:rsidR="00B63E32" w:rsidRPr="002F7D55" w:rsidRDefault="00B63E32" w:rsidP="002F7D55">
            <w:pPr>
              <w:tabs>
                <w:tab w:val="clear" w:pos="567"/>
              </w:tabs>
              <w:spacing w:line="240" w:lineRule="auto"/>
              <w:ind w:left="-109"/>
              <w:jc w:val="center"/>
              <w:rPr>
                <w:rFonts w:eastAsia="Calibri"/>
                <w:snapToGrid/>
                <w:sz w:val="18"/>
                <w:lang w:val="lt-LT"/>
              </w:rPr>
            </w:pPr>
            <w:r w:rsidRPr="002F7D55">
              <w:rPr>
                <w:rFonts w:eastAsia="Calibri"/>
                <w:snapToGrid/>
                <w:sz w:val="18"/>
                <w:lang w:val="lt-LT"/>
              </w:rPr>
              <w:t>LEMVNR</w:t>
            </w:r>
          </w:p>
          <w:p w14:paraId="4C60595A" w14:textId="77777777" w:rsidR="00B63E32" w:rsidRPr="002F7D55" w:rsidRDefault="00B63E32" w:rsidP="002F7D55">
            <w:pPr>
              <w:tabs>
                <w:tab w:val="clear" w:pos="567"/>
              </w:tabs>
              <w:spacing w:line="240" w:lineRule="auto"/>
              <w:ind w:left="-109"/>
              <w:jc w:val="center"/>
              <w:rPr>
                <w:rFonts w:eastAsia="Calibri"/>
                <w:snapToGrid/>
                <w:sz w:val="18"/>
                <w:lang w:val="lt-LT"/>
              </w:rPr>
            </w:pPr>
            <w:r w:rsidRPr="002F7D55">
              <w:rPr>
                <w:rFonts w:eastAsia="Calibri"/>
                <w:snapToGrid/>
                <w:sz w:val="18"/>
                <w:lang w:val="lt-LT"/>
              </w:rPr>
              <w:t>N=168</w:t>
            </w:r>
          </w:p>
        </w:tc>
        <w:tc>
          <w:tcPr>
            <w:tcW w:w="541" w:type="pct"/>
          </w:tcPr>
          <w:p w14:paraId="2750BDF8" w14:textId="77777777" w:rsidR="00B63E32" w:rsidRPr="002F7D55" w:rsidRDefault="00B63E32" w:rsidP="002F7D55">
            <w:pPr>
              <w:tabs>
                <w:tab w:val="clear" w:pos="567"/>
              </w:tabs>
              <w:spacing w:line="240" w:lineRule="auto"/>
              <w:ind w:left="-30" w:right="-134"/>
              <w:jc w:val="center"/>
              <w:rPr>
                <w:rFonts w:eastAsia="Calibri"/>
                <w:snapToGrid/>
                <w:sz w:val="18"/>
                <w:lang w:val="lt-LT"/>
              </w:rPr>
            </w:pPr>
            <w:r w:rsidRPr="002F7D55">
              <w:rPr>
                <w:rFonts w:eastAsia="Calibri"/>
                <w:snapToGrid/>
                <w:sz w:val="18"/>
                <w:lang w:val="lt-LT"/>
              </w:rPr>
              <w:t>Placeb</w:t>
            </w:r>
            <w:r w:rsidR="000175D6">
              <w:rPr>
                <w:rFonts w:eastAsia="Calibri"/>
                <w:snapToGrid/>
                <w:sz w:val="18"/>
                <w:lang w:val="lt-LT"/>
              </w:rPr>
              <w:t>as</w:t>
            </w:r>
          </w:p>
          <w:p w14:paraId="5F9498A0" w14:textId="77777777" w:rsidR="00B63E32" w:rsidRPr="002F7D55" w:rsidRDefault="00B63E32" w:rsidP="002F7D55">
            <w:pPr>
              <w:tabs>
                <w:tab w:val="clear" w:pos="567"/>
              </w:tabs>
              <w:spacing w:line="240" w:lineRule="auto"/>
              <w:ind w:left="-30" w:right="-134"/>
              <w:jc w:val="center"/>
              <w:rPr>
                <w:rFonts w:eastAsia="Calibri"/>
                <w:snapToGrid/>
                <w:sz w:val="18"/>
                <w:lang w:val="lt-LT"/>
              </w:rPr>
            </w:pPr>
          </w:p>
          <w:p w14:paraId="62B0218B" w14:textId="77777777" w:rsidR="00B63E32" w:rsidRPr="002F7D55" w:rsidRDefault="00B63E32" w:rsidP="002F7D55">
            <w:pPr>
              <w:tabs>
                <w:tab w:val="clear" w:pos="567"/>
              </w:tabs>
              <w:spacing w:line="240" w:lineRule="auto"/>
              <w:ind w:left="-30" w:right="-134"/>
              <w:jc w:val="center"/>
              <w:rPr>
                <w:rFonts w:eastAsia="Calibri"/>
                <w:snapToGrid/>
                <w:sz w:val="18"/>
                <w:lang w:val="lt-LT"/>
              </w:rPr>
            </w:pPr>
            <w:r w:rsidRPr="002F7D55">
              <w:rPr>
                <w:rFonts w:eastAsia="Calibri"/>
                <w:snapToGrid/>
                <w:sz w:val="18"/>
                <w:lang w:val="lt-LT"/>
              </w:rPr>
              <w:t>+/-</w:t>
            </w:r>
          </w:p>
          <w:p w14:paraId="1A03AF29" w14:textId="77777777" w:rsidR="00B63E32" w:rsidRPr="002F7D55" w:rsidRDefault="00B63E32" w:rsidP="002F7D55">
            <w:pPr>
              <w:tabs>
                <w:tab w:val="clear" w:pos="567"/>
              </w:tabs>
              <w:spacing w:line="240" w:lineRule="auto"/>
              <w:ind w:left="-30" w:right="-134"/>
              <w:jc w:val="center"/>
              <w:rPr>
                <w:rFonts w:eastAsia="Calibri"/>
                <w:snapToGrid/>
                <w:sz w:val="18"/>
                <w:lang w:val="lt-LT"/>
              </w:rPr>
            </w:pPr>
            <w:r w:rsidRPr="002F7D55">
              <w:rPr>
                <w:rFonts w:eastAsia="Calibri"/>
                <w:snapToGrid/>
                <w:sz w:val="18"/>
                <w:lang w:val="lt-LT"/>
              </w:rPr>
              <w:t>LEMVNR</w:t>
            </w:r>
          </w:p>
          <w:p w14:paraId="1A636D52" w14:textId="77777777" w:rsidR="00B63E32" w:rsidRPr="002F7D55" w:rsidRDefault="00B63E32" w:rsidP="002F7D55">
            <w:pPr>
              <w:tabs>
                <w:tab w:val="clear" w:pos="567"/>
              </w:tabs>
              <w:spacing w:line="240" w:lineRule="auto"/>
              <w:ind w:left="-30" w:right="-134"/>
              <w:jc w:val="center"/>
              <w:rPr>
                <w:rFonts w:eastAsia="Calibri"/>
                <w:snapToGrid/>
                <w:sz w:val="18"/>
                <w:lang w:val="lt-LT"/>
              </w:rPr>
            </w:pPr>
            <w:r w:rsidRPr="002F7D55">
              <w:rPr>
                <w:rFonts w:eastAsia="Calibri"/>
                <w:snapToGrid/>
                <w:sz w:val="18"/>
                <w:lang w:val="lt-LT"/>
              </w:rPr>
              <w:t>N=159</w:t>
            </w:r>
          </w:p>
        </w:tc>
        <w:tc>
          <w:tcPr>
            <w:tcW w:w="601" w:type="pct"/>
            <w:gridSpan w:val="2"/>
          </w:tcPr>
          <w:p w14:paraId="7365A9D1" w14:textId="77777777" w:rsidR="00B63E32" w:rsidRPr="002F7D55" w:rsidRDefault="00B63E32" w:rsidP="002F7D55">
            <w:pPr>
              <w:tabs>
                <w:tab w:val="clear" w:pos="567"/>
              </w:tabs>
              <w:spacing w:line="240" w:lineRule="auto"/>
              <w:ind w:left="-70" w:right="-140"/>
              <w:jc w:val="center"/>
              <w:rPr>
                <w:rFonts w:eastAsia="Calibri"/>
                <w:snapToGrid/>
                <w:sz w:val="18"/>
                <w:lang w:val="lt-LT"/>
              </w:rPr>
            </w:pPr>
            <w:proofErr w:type="spellStart"/>
            <w:r w:rsidRPr="002F7D55">
              <w:rPr>
                <w:rFonts w:eastAsia="Calibri"/>
                <w:snapToGrid/>
                <w:sz w:val="18"/>
                <w:lang w:val="lt-LT"/>
              </w:rPr>
              <w:t>Apremilastas</w:t>
            </w:r>
            <w:proofErr w:type="spellEnd"/>
          </w:p>
          <w:p w14:paraId="1E30BEA0" w14:textId="77777777" w:rsidR="00B63E32" w:rsidRPr="002F7D55" w:rsidRDefault="00B63E32" w:rsidP="002F7D55">
            <w:pPr>
              <w:tabs>
                <w:tab w:val="clear" w:pos="567"/>
              </w:tabs>
              <w:spacing w:line="240" w:lineRule="auto"/>
              <w:ind w:left="-70"/>
              <w:jc w:val="center"/>
              <w:rPr>
                <w:rFonts w:eastAsia="Calibri"/>
                <w:snapToGrid/>
                <w:sz w:val="18"/>
                <w:lang w:val="lt-LT"/>
              </w:rPr>
            </w:pPr>
            <w:r w:rsidRPr="002F7D55">
              <w:rPr>
                <w:rFonts w:eastAsia="Calibri"/>
                <w:snapToGrid/>
                <w:sz w:val="18"/>
                <w:lang w:val="lt-LT"/>
              </w:rPr>
              <w:t>30</w:t>
            </w:r>
            <w:r w:rsidR="00A87582" w:rsidRPr="002F7D55">
              <w:rPr>
                <w:rFonts w:eastAsia="Calibri"/>
                <w:snapToGrid/>
                <w:sz w:val="18"/>
                <w:lang w:val="lt-LT"/>
              </w:rPr>
              <w:t> mg</w:t>
            </w:r>
          </w:p>
          <w:p w14:paraId="4F0DB1CD" w14:textId="77777777" w:rsidR="00B63E32" w:rsidRPr="002F7D55" w:rsidRDefault="00B63E32" w:rsidP="002F7D55">
            <w:pPr>
              <w:tabs>
                <w:tab w:val="clear" w:pos="567"/>
              </w:tabs>
              <w:spacing w:line="240" w:lineRule="auto"/>
              <w:ind w:left="-70"/>
              <w:jc w:val="center"/>
              <w:rPr>
                <w:rFonts w:eastAsia="Calibri"/>
                <w:snapToGrid/>
                <w:sz w:val="18"/>
                <w:lang w:val="lt-LT"/>
              </w:rPr>
            </w:pPr>
            <w:r w:rsidRPr="002F7D55">
              <w:rPr>
                <w:rFonts w:eastAsia="Calibri"/>
                <w:snapToGrid/>
                <w:sz w:val="18"/>
                <w:lang w:val="lt-LT"/>
              </w:rPr>
              <w:t>du kartus per parą</w:t>
            </w:r>
          </w:p>
          <w:p w14:paraId="5B6AEFB8" w14:textId="77777777" w:rsidR="00B63E32" w:rsidRPr="002F7D55" w:rsidRDefault="00B63E32" w:rsidP="002F7D55">
            <w:pPr>
              <w:tabs>
                <w:tab w:val="clear" w:pos="567"/>
              </w:tabs>
              <w:spacing w:line="240" w:lineRule="auto"/>
              <w:ind w:left="-70"/>
              <w:jc w:val="center"/>
              <w:rPr>
                <w:rFonts w:eastAsia="Calibri"/>
                <w:snapToGrid/>
                <w:sz w:val="18"/>
                <w:lang w:val="lt-LT"/>
              </w:rPr>
            </w:pPr>
            <w:r w:rsidRPr="002F7D55">
              <w:rPr>
                <w:rFonts w:eastAsia="Calibri"/>
                <w:snapToGrid/>
                <w:sz w:val="18"/>
                <w:lang w:val="lt-LT"/>
              </w:rPr>
              <w:t>+/-</w:t>
            </w:r>
          </w:p>
          <w:p w14:paraId="307B556A" w14:textId="77777777" w:rsidR="00B63E32" w:rsidRPr="002F7D55" w:rsidRDefault="00B63E32" w:rsidP="002F7D55">
            <w:pPr>
              <w:tabs>
                <w:tab w:val="clear" w:pos="567"/>
              </w:tabs>
              <w:spacing w:line="240" w:lineRule="auto"/>
              <w:ind w:left="-70"/>
              <w:jc w:val="center"/>
              <w:rPr>
                <w:rFonts w:eastAsia="Calibri"/>
                <w:snapToGrid/>
                <w:sz w:val="18"/>
                <w:lang w:val="lt-LT"/>
              </w:rPr>
            </w:pPr>
            <w:r w:rsidRPr="002F7D55">
              <w:rPr>
                <w:rFonts w:eastAsia="Calibri"/>
                <w:snapToGrid/>
                <w:sz w:val="18"/>
                <w:lang w:val="lt-LT"/>
              </w:rPr>
              <w:t>LEMVNR</w:t>
            </w:r>
          </w:p>
          <w:p w14:paraId="068888BF" w14:textId="77777777" w:rsidR="00B63E32" w:rsidRPr="002F7D55" w:rsidRDefault="00B63E32" w:rsidP="002F7D55">
            <w:pPr>
              <w:tabs>
                <w:tab w:val="clear" w:pos="567"/>
              </w:tabs>
              <w:spacing w:line="240" w:lineRule="auto"/>
              <w:ind w:left="-70"/>
              <w:jc w:val="center"/>
              <w:rPr>
                <w:rFonts w:eastAsia="Calibri"/>
                <w:snapToGrid/>
                <w:sz w:val="18"/>
                <w:lang w:val="lt-LT"/>
              </w:rPr>
            </w:pPr>
            <w:r w:rsidRPr="002F7D55">
              <w:rPr>
                <w:rFonts w:eastAsia="Calibri"/>
                <w:snapToGrid/>
                <w:sz w:val="18"/>
                <w:lang w:val="lt-LT"/>
              </w:rPr>
              <w:t>N=162</w:t>
            </w:r>
          </w:p>
        </w:tc>
        <w:tc>
          <w:tcPr>
            <w:tcW w:w="541" w:type="pct"/>
          </w:tcPr>
          <w:p w14:paraId="3EF2B492" w14:textId="77777777" w:rsidR="00B63E32" w:rsidRPr="002F7D55" w:rsidRDefault="00B63E32" w:rsidP="002F7D55">
            <w:pPr>
              <w:tabs>
                <w:tab w:val="clear" w:pos="567"/>
              </w:tabs>
              <w:spacing w:line="240" w:lineRule="auto"/>
              <w:jc w:val="center"/>
              <w:rPr>
                <w:rFonts w:eastAsia="Calibri"/>
                <w:snapToGrid/>
                <w:sz w:val="18"/>
                <w:lang w:val="lt-LT"/>
              </w:rPr>
            </w:pPr>
            <w:r w:rsidRPr="002F7D55">
              <w:rPr>
                <w:rFonts w:eastAsia="Calibri"/>
                <w:snapToGrid/>
                <w:sz w:val="18"/>
                <w:lang w:val="lt-LT"/>
              </w:rPr>
              <w:t>Placeb</w:t>
            </w:r>
            <w:r w:rsidR="000175D6">
              <w:rPr>
                <w:rFonts w:eastAsia="Calibri"/>
                <w:snapToGrid/>
                <w:sz w:val="18"/>
                <w:lang w:val="lt-LT"/>
              </w:rPr>
              <w:t>as</w:t>
            </w:r>
          </w:p>
          <w:p w14:paraId="00060CD3" w14:textId="77777777" w:rsidR="00B63E32" w:rsidRPr="002F7D55" w:rsidRDefault="00B63E32" w:rsidP="002F7D55">
            <w:pPr>
              <w:tabs>
                <w:tab w:val="clear" w:pos="567"/>
              </w:tabs>
              <w:spacing w:line="240" w:lineRule="auto"/>
              <w:jc w:val="center"/>
              <w:rPr>
                <w:rFonts w:eastAsia="Calibri"/>
                <w:snapToGrid/>
                <w:sz w:val="18"/>
                <w:lang w:val="lt-LT"/>
              </w:rPr>
            </w:pPr>
          </w:p>
          <w:p w14:paraId="0326AE95" w14:textId="77777777" w:rsidR="00B63E32" w:rsidRPr="002F7D55" w:rsidRDefault="00B63E32" w:rsidP="002F7D55">
            <w:pPr>
              <w:tabs>
                <w:tab w:val="clear" w:pos="567"/>
              </w:tabs>
              <w:spacing w:line="240" w:lineRule="auto"/>
              <w:jc w:val="center"/>
              <w:rPr>
                <w:rFonts w:eastAsia="Calibri"/>
                <w:snapToGrid/>
                <w:sz w:val="18"/>
                <w:lang w:val="lt-LT"/>
              </w:rPr>
            </w:pPr>
            <w:r w:rsidRPr="002F7D55">
              <w:rPr>
                <w:rFonts w:eastAsia="Calibri"/>
                <w:snapToGrid/>
                <w:sz w:val="18"/>
                <w:lang w:val="lt-LT"/>
              </w:rPr>
              <w:t>+/-</w:t>
            </w:r>
          </w:p>
          <w:p w14:paraId="7E0438E2" w14:textId="77777777" w:rsidR="00B63E32" w:rsidRPr="002F7D55" w:rsidRDefault="00B63E32" w:rsidP="002F7D55">
            <w:pPr>
              <w:tabs>
                <w:tab w:val="clear" w:pos="567"/>
              </w:tabs>
              <w:spacing w:line="240" w:lineRule="auto"/>
              <w:ind w:right="-124"/>
              <w:jc w:val="center"/>
              <w:rPr>
                <w:rFonts w:eastAsia="Calibri"/>
                <w:snapToGrid/>
                <w:sz w:val="18"/>
                <w:lang w:val="lt-LT"/>
              </w:rPr>
            </w:pPr>
            <w:r w:rsidRPr="002F7D55">
              <w:rPr>
                <w:rFonts w:eastAsia="Calibri"/>
                <w:snapToGrid/>
                <w:sz w:val="18"/>
                <w:lang w:val="lt-LT"/>
              </w:rPr>
              <w:t>LEMVNR</w:t>
            </w:r>
          </w:p>
          <w:p w14:paraId="03072ACA" w14:textId="77777777" w:rsidR="00B63E32" w:rsidRPr="002F7D55" w:rsidRDefault="00B63E32" w:rsidP="002F7D55">
            <w:pPr>
              <w:tabs>
                <w:tab w:val="clear" w:pos="567"/>
              </w:tabs>
              <w:spacing w:line="240" w:lineRule="auto"/>
              <w:jc w:val="center"/>
              <w:rPr>
                <w:rFonts w:eastAsia="Calibri"/>
                <w:snapToGrid/>
                <w:sz w:val="18"/>
                <w:lang w:val="lt-LT"/>
              </w:rPr>
            </w:pPr>
            <w:r w:rsidRPr="002F7D55">
              <w:rPr>
                <w:rFonts w:eastAsia="Calibri"/>
                <w:snapToGrid/>
                <w:sz w:val="18"/>
                <w:lang w:val="lt-LT"/>
              </w:rPr>
              <w:t>N=169</w:t>
            </w:r>
          </w:p>
        </w:tc>
        <w:tc>
          <w:tcPr>
            <w:tcW w:w="601" w:type="pct"/>
          </w:tcPr>
          <w:p w14:paraId="45012C06" w14:textId="77777777" w:rsidR="00B63E32" w:rsidRPr="002F7D55" w:rsidRDefault="00B63E32" w:rsidP="002F7D55">
            <w:pPr>
              <w:tabs>
                <w:tab w:val="clear" w:pos="567"/>
              </w:tabs>
              <w:spacing w:line="240" w:lineRule="auto"/>
              <w:ind w:left="-92" w:right="-106"/>
              <w:jc w:val="center"/>
              <w:rPr>
                <w:rFonts w:eastAsia="Calibri"/>
                <w:snapToGrid/>
                <w:sz w:val="18"/>
                <w:lang w:val="lt-LT"/>
              </w:rPr>
            </w:pPr>
            <w:proofErr w:type="spellStart"/>
            <w:r w:rsidRPr="002F7D55">
              <w:rPr>
                <w:rFonts w:eastAsia="Calibri"/>
                <w:snapToGrid/>
                <w:sz w:val="18"/>
                <w:lang w:val="lt-LT"/>
              </w:rPr>
              <w:t>Apremilastas</w:t>
            </w:r>
            <w:proofErr w:type="spellEnd"/>
          </w:p>
          <w:p w14:paraId="5902B534" w14:textId="77777777" w:rsidR="00B63E32" w:rsidRPr="002F7D55" w:rsidRDefault="00B63E32" w:rsidP="002F7D55">
            <w:pPr>
              <w:tabs>
                <w:tab w:val="clear" w:pos="567"/>
              </w:tabs>
              <w:spacing w:line="240" w:lineRule="auto"/>
              <w:ind w:left="-92"/>
              <w:jc w:val="center"/>
              <w:rPr>
                <w:rFonts w:eastAsia="Calibri"/>
                <w:snapToGrid/>
                <w:sz w:val="18"/>
                <w:lang w:val="lt-LT"/>
              </w:rPr>
            </w:pPr>
            <w:r w:rsidRPr="002F7D55">
              <w:rPr>
                <w:rFonts w:eastAsia="Calibri"/>
                <w:snapToGrid/>
                <w:sz w:val="18"/>
                <w:lang w:val="lt-LT"/>
              </w:rPr>
              <w:t>30</w:t>
            </w:r>
            <w:r w:rsidR="00A87582" w:rsidRPr="002F7D55">
              <w:rPr>
                <w:rFonts w:eastAsia="Calibri"/>
                <w:snapToGrid/>
                <w:sz w:val="18"/>
                <w:lang w:val="lt-LT"/>
              </w:rPr>
              <w:t> mg</w:t>
            </w:r>
          </w:p>
          <w:p w14:paraId="57EE6042" w14:textId="77777777" w:rsidR="00B63E32" w:rsidRPr="002F7D55" w:rsidRDefault="00B63E32" w:rsidP="002F7D55">
            <w:pPr>
              <w:tabs>
                <w:tab w:val="clear" w:pos="567"/>
              </w:tabs>
              <w:spacing w:line="240" w:lineRule="auto"/>
              <w:ind w:left="-92" w:right="-48"/>
              <w:jc w:val="center"/>
              <w:rPr>
                <w:rFonts w:eastAsia="Calibri"/>
                <w:snapToGrid/>
                <w:sz w:val="18"/>
                <w:lang w:val="lt-LT"/>
              </w:rPr>
            </w:pPr>
            <w:r w:rsidRPr="002F7D55">
              <w:rPr>
                <w:rFonts w:eastAsia="Calibri"/>
                <w:snapToGrid/>
                <w:sz w:val="18"/>
                <w:lang w:val="lt-LT"/>
              </w:rPr>
              <w:t>du kartus per parą</w:t>
            </w:r>
          </w:p>
          <w:p w14:paraId="6EEFB20B" w14:textId="77777777" w:rsidR="00B63E32" w:rsidRPr="002F7D55" w:rsidRDefault="00B63E32" w:rsidP="002F7D55">
            <w:pPr>
              <w:tabs>
                <w:tab w:val="clear" w:pos="567"/>
              </w:tabs>
              <w:spacing w:line="240" w:lineRule="auto"/>
              <w:ind w:left="-92"/>
              <w:jc w:val="center"/>
              <w:rPr>
                <w:rFonts w:eastAsia="Calibri"/>
                <w:snapToGrid/>
                <w:sz w:val="18"/>
                <w:lang w:val="lt-LT"/>
              </w:rPr>
            </w:pPr>
            <w:r w:rsidRPr="002F7D55">
              <w:rPr>
                <w:rFonts w:eastAsia="Calibri"/>
                <w:snapToGrid/>
                <w:sz w:val="18"/>
                <w:lang w:val="lt-LT"/>
              </w:rPr>
              <w:t>+/-</w:t>
            </w:r>
          </w:p>
          <w:p w14:paraId="7C8E49AD" w14:textId="77777777" w:rsidR="00B63E32" w:rsidRPr="002F7D55" w:rsidRDefault="00B63E32" w:rsidP="002F7D55">
            <w:pPr>
              <w:tabs>
                <w:tab w:val="clear" w:pos="567"/>
              </w:tabs>
              <w:spacing w:line="240" w:lineRule="auto"/>
              <w:ind w:left="-92"/>
              <w:jc w:val="center"/>
              <w:rPr>
                <w:rFonts w:eastAsia="Calibri"/>
                <w:snapToGrid/>
                <w:sz w:val="18"/>
                <w:lang w:val="lt-LT"/>
              </w:rPr>
            </w:pPr>
            <w:r w:rsidRPr="002F7D55">
              <w:rPr>
                <w:rFonts w:eastAsia="Calibri"/>
                <w:snapToGrid/>
                <w:sz w:val="18"/>
                <w:lang w:val="lt-LT"/>
              </w:rPr>
              <w:t>LEMVNR</w:t>
            </w:r>
          </w:p>
          <w:p w14:paraId="79AD7173" w14:textId="77777777" w:rsidR="00B63E32" w:rsidRPr="002F7D55" w:rsidRDefault="00B63E32" w:rsidP="002F7D55">
            <w:pPr>
              <w:tabs>
                <w:tab w:val="clear" w:pos="567"/>
              </w:tabs>
              <w:spacing w:line="240" w:lineRule="auto"/>
              <w:ind w:left="-92"/>
              <w:jc w:val="center"/>
              <w:rPr>
                <w:rFonts w:eastAsia="Calibri"/>
                <w:snapToGrid/>
                <w:sz w:val="18"/>
                <w:lang w:val="lt-LT"/>
              </w:rPr>
            </w:pPr>
            <w:r w:rsidRPr="002F7D55">
              <w:rPr>
                <w:rFonts w:eastAsia="Calibri"/>
                <w:snapToGrid/>
                <w:sz w:val="18"/>
                <w:lang w:val="lt-LT"/>
              </w:rPr>
              <w:t>N=167</w:t>
            </w:r>
          </w:p>
        </w:tc>
        <w:tc>
          <w:tcPr>
            <w:tcW w:w="526" w:type="pct"/>
            <w:gridSpan w:val="2"/>
          </w:tcPr>
          <w:p w14:paraId="0DE62F82" w14:textId="77777777" w:rsidR="00B63E32" w:rsidRPr="002F7D55" w:rsidRDefault="00B63E32" w:rsidP="002F7D55">
            <w:pPr>
              <w:tabs>
                <w:tab w:val="clear" w:pos="567"/>
              </w:tabs>
              <w:spacing w:line="240" w:lineRule="auto"/>
              <w:jc w:val="center"/>
              <w:rPr>
                <w:rFonts w:eastAsia="Calibri"/>
                <w:snapToGrid/>
                <w:sz w:val="18"/>
                <w:lang w:val="lt-LT"/>
              </w:rPr>
            </w:pPr>
            <w:r w:rsidRPr="002F7D55">
              <w:rPr>
                <w:rFonts w:eastAsia="Calibri"/>
                <w:snapToGrid/>
                <w:sz w:val="18"/>
                <w:lang w:val="lt-LT"/>
              </w:rPr>
              <w:t>Placeb</w:t>
            </w:r>
            <w:r w:rsidR="000175D6">
              <w:rPr>
                <w:rFonts w:eastAsia="Calibri"/>
                <w:snapToGrid/>
                <w:sz w:val="18"/>
                <w:lang w:val="lt-LT"/>
              </w:rPr>
              <w:t>as</w:t>
            </w:r>
          </w:p>
          <w:p w14:paraId="52B942E6" w14:textId="77777777" w:rsidR="00B63E32" w:rsidRPr="002F7D55" w:rsidRDefault="00B63E32" w:rsidP="002F7D55">
            <w:pPr>
              <w:tabs>
                <w:tab w:val="clear" w:pos="567"/>
              </w:tabs>
              <w:spacing w:line="240" w:lineRule="auto"/>
              <w:jc w:val="center"/>
              <w:rPr>
                <w:rFonts w:eastAsia="Calibri"/>
                <w:snapToGrid/>
                <w:sz w:val="18"/>
                <w:lang w:val="lt-LT"/>
              </w:rPr>
            </w:pPr>
          </w:p>
          <w:p w14:paraId="284865FF" w14:textId="77777777" w:rsidR="00B63E32" w:rsidRPr="002F7D55" w:rsidRDefault="00B63E32" w:rsidP="002F7D55">
            <w:pPr>
              <w:tabs>
                <w:tab w:val="clear" w:pos="567"/>
              </w:tabs>
              <w:spacing w:line="240" w:lineRule="auto"/>
              <w:jc w:val="center"/>
              <w:rPr>
                <w:rFonts w:eastAsia="Calibri"/>
                <w:snapToGrid/>
                <w:sz w:val="18"/>
                <w:lang w:val="lt-LT"/>
              </w:rPr>
            </w:pPr>
            <w:r w:rsidRPr="002F7D55">
              <w:rPr>
                <w:rFonts w:eastAsia="Calibri"/>
                <w:snapToGrid/>
                <w:sz w:val="18"/>
                <w:lang w:val="lt-LT"/>
              </w:rPr>
              <w:t>+/-</w:t>
            </w:r>
          </w:p>
          <w:p w14:paraId="7C7DA573" w14:textId="77777777" w:rsidR="00B63E32" w:rsidRPr="002F7D55" w:rsidRDefault="00B63E32" w:rsidP="002F7D55">
            <w:pPr>
              <w:tabs>
                <w:tab w:val="clear" w:pos="567"/>
              </w:tabs>
              <w:spacing w:line="240" w:lineRule="auto"/>
              <w:jc w:val="center"/>
              <w:rPr>
                <w:rFonts w:eastAsia="Calibri"/>
                <w:snapToGrid/>
                <w:sz w:val="18"/>
                <w:lang w:val="lt-LT"/>
              </w:rPr>
            </w:pPr>
            <w:r w:rsidRPr="002F7D55">
              <w:rPr>
                <w:rFonts w:eastAsia="Calibri"/>
                <w:snapToGrid/>
                <w:sz w:val="18"/>
                <w:lang w:val="lt-LT"/>
              </w:rPr>
              <w:t>LEMVNR</w:t>
            </w:r>
          </w:p>
          <w:p w14:paraId="7B41275B" w14:textId="77777777" w:rsidR="00B63E32" w:rsidRPr="002F7D55" w:rsidRDefault="00B63E32" w:rsidP="002F7D55">
            <w:pPr>
              <w:tabs>
                <w:tab w:val="clear" w:pos="567"/>
              </w:tabs>
              <w:spacing w:line="240" w:lineRule="auto"/>
              <w:jc w:val="center"/>
              <w:rPr>
                <w:rFonts w:eastAsia="Calibri"/>
                <w:snapToGrid/>
                <w:sz w:val="18"/>
                <w:lang w:val="lt-LT"/>
              </w:rPr>
            </w:pPr>
            <w:r w:rsidRPr="002F7D55">
              <w:rPr>
                <w:rFonts w:eastAsia="Calibri"/>
                <w:snapToGrid/>
                <w:sz w:val="18"/>
                <w:lang w:val="lt-LT"/>
              </w:rPr>
              <w:t>N=496</w:t>
            </w:r>
          </w:p>
        </w:tc>
        <w:tc>
          <w:tcPr>
            <w:tcW w:w="663" w:type="pct"/>
          </w:tcPr>
          <w:p w14:paraId="0D8FD48F" w14:textId="77777777" w:rsidR="00B63E32" w:rsidRPr="002F7D55" w:rsidRDefault="00B63E32" w:rsidP="00187013">
            <w:pPr>
              <w:tabs>
                <w:tab w:val="clear" w:pos="567"/>
              </w:tabs>
              <w:spacing w:line="240" w:lineRule="auto"/>
              <w:ind w:right="4"/>
              <w:jc w:val="center"/>
              <w:rPr>
                <w:rFonts w:eastAsia="Calibri"/>
                <w:snapToGrid/>
                <w:sz w:val="18"/>
                <w:lang w:val="lt-LT"/>
              </w:rPr>
            </w:pPr>
            <w:proofErr w:type="spellStart"/>
            <w:r w:rsidRPr="002F7D55">
              <w:rPr>
                <w:rFonts w:eastAsia="Calibri"/>
                <w:snapToGrid/>
                <w:sz w:val="18"/>
                <w:lang w:val="lt-LT"/>
              </w:rPr>
              <w:t>Apremilastas</w:t>
            </w:r>
            <w:proofErr w:type="spellEnd"/>
          </w:p>
          <w:p w14:paraId="61DA2739" w14:textId="77777777" w:rsidR="00B63E32" w:rsidRPr="002F7D55" w:rsidRDefault="00B63E32" w:rsidP="00187013">
            <w:pPr>
              <w:tabs>
                <w:tab w:val="clear" w:pos="567"/>
              </w:tabs>
              <w:spacing w:line="240" w:lineRule="auto"/>
              <w:ind w:right="4"/>
              <w:jc w:val="center"/>
              <w:rPr>
                <w:rFonts w:eastAsia="Calibri"/>
                <w:snapToGrid/>
                <w:sz w:val="18"/>
                <w:lang w:val="lt-LT"/>
              </w:rPr>
            </w:pPr>
            <w:r w:rsidRPr="002F7D55">
              <w:rPr>
                <w:rFonts w:eastAsia="Calibri"/>
                <w:snapToGrid/>
                <w:sz w:val="18"/>
                <w:lang w:val="lt-LT"/>
              </w:rPr>
              <w:t>30</w:t>
            </w:r>
            <w:r w:rsidR="00A87582" w:rsidRPr="002F7D55">
              <w:rPr>
                <w:rFonts w:eastAsia="Calibri"/>
                <w:snapToGrid/>
                <w:sz w:val="18"/>
                <w:lang w:val="lt-LT"/>
              </w:rPr>
              <w:t> mg</w:t>
            </w:r>
          </w:p>
          <w:p w14:paraId="091F952B" w14:textId="77777777" w:rsidR="00B63E32" w:rsidRPr="002F7D55" w:rsidRDefault="00B63E32" w:rsidP="00187013">
            <w:pPr>
              <w:tabs>
                <w:tab w:val="clear" w:pos="567"/>
              </w:tabs>
              <w:spacing w:line="240" w:lineRule="auto"/>
              <w:ind w:right="4"/>
              <w:jc w:val="center"/>
              <w:rPr>
                <w:rFonts w:eastAsia="Calibri"/>
                <w:snapToGrid/>
                <w:sz w:val="18"/>
                <w:lang w:val="lt-LT"/>
              </w:rPr>
            </w:pPr>
            <w:r w:rsidRPr="002F7D55">
              <w:rPr>
                <w:rFonts w:eastAsia="Calibri"/>
                <w:snapToGrid/>
                <w:sz w:val="18"/>
                <w:lang w:val="lt-LT"/>
              </w:rPr>
              <w:t>du kartus per parą</w:t>
            </w:r>
          </w:p>
          <w:p w14:paraId="1BAA55D6" w14:textId="77777777" w:rsidR="00B63E32" w:rsidRPr="002F7D55" w:rsidRDefault="00B63E32" w:rsidP="00187013">
            <w:pPr>
              <w:tabs>
                <w:tab w:val="clear" w:pos="567"/>
              </w:tabs>
              <w:spacing w:line="240" w:lineRule="auto"/>
              <w:ind w:right="4"/>
              <w:jc w:val="center"/>
              <w:rPr>
                <w:rFonts w:eastAsia="Calibri"/>
                <w:snapToGrid/>
                <w:sz w:val="18"/>
                <w:lang w:val="lt-LT"/>
              </w:rPr>
            </w:pPr>
            <w:r w:rsidRPr="002F7D55">
              <w:rPr>
                <w:rFonts w:eastAsia="Calibri"/>
                <w:snapToGrid/>
                <w:sz w:val="18"/>
                <w:lang w:val="lt-LT"/>
              </w:rPr>
              <w:t>+/-</w:t>
            </w:r>
          </w:p>
          <w:p w14:paraId="70ABA398" w14:textId="77777777" w:rsidR="00B63E32" w:rsidRPr="002F7D55" w:rsidRDefault="00B63E32" w:rsidP="00187013">
            <w:pPr>
              <w:tabs>
                <w:tab w:val="clear" w:pos="567"/>
              </w:tabs>
              <w:spacing w:line="240" w:lineRule="auto"/>
              <w:ind w:right="4"/>
              <w:jc w:val="center"/>
              <w:rPr>
                <w:rFonts w:eastAsia="Calibri"/>
                <w:snapToGrid/>
                <w:sz w:val="18"/>
                <w:lang w:val="lt-LT"/>
              </w:rPr>
            </w:pPr>
            <w:r w:rsidRPr="002F7D55">
              <w:rPr>
                <w:rFonts w:eastAsia="Calibri"/>
                <w:snapToGrid/>
                <w:sz w:val="18"/>
                <w:lang w:val="lt-LT"/>
              </w:rPr>
              <w:t>LEMVNR</w:t>
            </w:r>
          </w:p>
          <w:p w14:paraId="03AFE88C" w14:textId="77777777" w:rsidR="00B63E32" w:rsidRPr="002F7D55" w:rsidRDefault="00B63E32" w:rsidP="00187013">
            <w:pPr>
              <w:tabs>
                <w:tab w:val="clear" w:pos="567"/>
              </w:tabs>
              <w:spacing w:line="240" w:lineRule="auto"/>
              <w:ind w:right="4"/>
              <w:jc w:val="center"/>
              <w:rPr>
                <w:rFonts w:eastAsia="Calibri"/>
                <w:snapToGrid/>
                <w:sz w:val="18"/>
                <w:lang w:val="lt-LT"/>
              </w:rPr>
            </w:pPr>
            <w:r w:rsidRPr="002F7D55">
              <w:rPr>
                <w:rFonts w:eastAsia="Calibri"/>
                <w:snapToGrid/>
                <w:sz w:val="18"/>
                <w:lang w:val="lt-LT"/>
              </w:rPr>
              <w:t>N=497</w:t>
            </w:r>
          </w:p>
        </w:tc>
      </w:tr>
      <w:tr w:rsidR="00670326" w:rsidRPr="002F7D55" w14:paraId="1EE286EA" w14:textId="77777777" w:rsidTr="00187013">
        <w:trPr>
          <w:gridBefore w:val="1"/>
        </w:trPr>
        <w:tc>
          <w:tcPr>
            <w:tcW w:w="516" w:type="pct"/>
            <w:gridSpan w:val="2"/>
            <w:vAlign w:val="center"/>
          </w:tcPr>
          <w:p w14:paraId="501F2378" w14:textId="77777777" w:rsidR="00B63E32" w:rsidRPr="002F7D55" w:rsidRDefault="00B63E32" w:rsidP="00187013">
            <w:pPr>
              <w:tabs>
                <w:tab w:val="clear" w:pos="567"/>
              </w:tabs>
              <w:spacing w:line="240" w:lineRule="auto"/>
              <w:ind w:right="-102"/>
              <w:rPr>
                <w:rFonts w:eastAsia="Calibri"/>
                <w:snapToGrid/>
                <w:sz w:val="18"/>
                <w:lang w:val="lt-LT"/>
              </w:rPr>
            </w:pPr>
            <w:r w:rsidRPr="002F7D55">
              <w:rPr>
                <w:rFonts w:eastAsia="Calibri"/>
                <w:snapToGrid/>
                <w:sz w:val="18"/>
                <w:lang w:val="lt-LT"/>
              </w:rPr>
              <w:t>ACR</w:t>
            </w:r>
          </w:p>
          <w:p w14:paraId="55A08264" w14:textId="77777777" w:rsidR="00B63E32" w:rsidRPr="002F7D55" w:rsidRDefault="00B63E32" w:rsidP="00187013">
            <w:pPr>
              <w:tabs>
                <w:tab w:val="clear" w:pos="567"/>
              </w:tabs>
              <w:spacing w:line="240" w:lineRule="auto"/>
              <w:ind w:right="-102"/>
              <w:rPr>
                <w:rFonts w:eastAsia="Calibri"/>
                <w:snapToGrid/>
                <w:sz w:val="18"/>
                <w:lang w:val="lt-LT"/>
              </w:rPr>
            </w:pPr>
            <w:r w:rsidRPr="002F7D55">
              <w:rPr>
                <w:rFonts w:eastAsia="Calibri"/>
                <w:snapToGrid/>
                <w:sz w:val="18"/>
                <w:lang w:val="lt-LT"/>
              </w:rPr>
              <w:t>20</w:t>
            </w:r>
            <w:r w:rsidRPr="002F7D55">
              <w:rPr>
                <w:rFonts w:eastAsia="Calibri"/>
                <w:snapToGrid/>
                <w:sz w:val="18"/>
                <w:vertAlign w:val="superscript"/>
                <w:lang w:val="lt-LT"/>
              </w:rPr>
              <w:t>a</w:t>
            </w:r>
          </w:p>
        </w:tc>
        <w:tc>
          <w:tcPr>
            <w:tcW w:w="459" w:type="pct"/>
          </w:tcPr>
          <w:p w14:paraId="09B72154" w14:textId="77777777" w:rsidR="00B63E32" w:rsidRPr="002F7D55" w:rsidRDefault="00B63E32" w:rsidP="002F7D55">
            <w:pPr>
              <w:tabs>
                <w:tab w:val="clear" w:pos="567"/>
              </w:tabs>
              <w:spacing w:line="240" w:lineRule="auto"/>
              <w:rPr>
                <w:rFonts w:eastAsia="Calibri"/>
                <w:snapToGrid/>
                <w:sz w:val="18"/>
                <w:lang w:val="lt-LT"/>
              </w:rPr>
            </w:pPr>
          </w:p>
        </w:tc>
        <w:tc>
          <w:tcPr>
            <w:tcW w:w="554" w:type="pct"/>
            <w:gridSpan w:val="2"/>
          </w:tcPr>
          <w:p w14:paraId="518655AD" w14:textId="77777777" w:rsidR="00B63E32" w:rsidRPr="002F7D55" w:rsidRDefault="00B63E32" w:rsidP="002F7D55">
            <w:pPr>
              <w:tabs>
                <w:tab w:val="clear" w:pos="567"/>
              </w:tabs>
              <w:spacing w:line="240" w:lineRule="auto"/>
              <w:rPr>
                <w:rFonts w:eastAsia="Calibri"/>
                <w:snapToGrid/>
                <w:sz w:val="18"/>
                <w:lang w:val="lt-LT"/>
              </w:rPr>
            </w:pPr>
          </w:p>
        </w:tc>
        <w:tc>
          <w:tcPr>
            <w:tcW w:w="541" w:type="pct"/>
          </w:tcPr>
          <w:p w14:paraId="2991B699" w14:textId="77777777" w:rsidR="00B63E32" w:rsidRPr="002F7D55" w:rsidRDefault="00B63E32" w:rsidP="002F7D55">
            <w:pPr>
              <w:tabs>
                <w:tab w:val="clear" w:pos="567"/>
              </w:tabs>
              <w:spacing w:line="240" w:lineRule="auto"/>
              <w:rPr>
                <w:rFonts w:eastAsia="Calibri"/>
                <w:snapToGrid/>
                <w:sz w:val="18"/>
                <w:lang w:val="lt-LT"/>
              </w:rPr>
            </w:pPr>
          </w:p>
        </w:tc>
        <w:tc>
          <w:tcPr>
            <w:tcW w:w="601" w:type="pct"/>
            <w:gridSpan w:val="2"/>
          </w:tcPr>
          <w:p w14:paraId="5616E2DF" w14:textId="77777777" w:rsidR="00B63E32" w:rsidRPr="002F7D55" w:rsidRDefault="00B63E32" w:rsidP="002F7D55">
            <w:pPr>
              <w:tabs>
                <w:tab w:val="clear" w:pos="567"/>
              </w:tabs>
              <w:spacing w:line="240" w:lineRule="auto"/>
              <w:rPr>
                <w:rFonts w:eastAsia="Calibri"/>
                <w:snapToGrid/>
                <w:sz w:val="18"/>
                <w:lang w:val="lt-LT"/>
              </w:rPr>
            </w:pPr>
          </w:p>
        </w:tc>
        <w:tc>
          <w:tcPr>
            <w:tcW w:w="541" w:type="pct"/>
          </w:tcPr>
          <w:p w14:paraId="470A764E" w14:textId="77777777" w:rsidR="00B63E32" w:rsidRPr="002F7D55" w:rsidRDefault="00B63E32" w:rsidP="002F7D55">
            <w:pPr>
              <w:tabs>
                <w:tab w:val="clear" w:pos="567"/>
              </w:tabs>
              <w:spacing w:line="240" w:lineRule="auto"/>
              <w:rPr>
                <w:rFonts w:eastAsia="Calibri"/>
                <w:snapToGrid/>
                <w:sz w:val="18"/>
                <w:lang w:val="lt-LT"/>
              </w:rPr>
            </w:pPr>
          </w:p>
        </w:tc>
        <w:tc>
          <w:tcPr>
            <w:tcW w:w="601" w:type="pct"/>
          </w:tcPr>
          <w:p w14:paraId="77695A63" w14:textId="77777777" w:rsidR="00B63E32" w:rsidRPr="002F7D55" w:rsidRDefault="00B63E32" w:rsidP="002F7D55">
            <w:pPr>
              <w:tabs>
                <w:tab w:val="clear" w:pos="567"/>
              </w:tabs>
              <w:spacing w:line="240" w:lineRule="auto"/>
              <w:rPr>
                <w:rFonts w:eastAsia="Calibri"/>
                <w:snapToGrid/>
                <w:sz w:val="18"/>
                <w:lang w:val="lt-LT"/>
              </w:rPr>
            </w:pPr>
          </w:p>
        </w:tc>
        <w:tc>
          <w:tcPr>
            <w:tcW w:w="526" w:type="pct"/>
            <w:gridSpan w:val="2"/>
          </w:tcPr>
          <w:p w14:paraId="1FBD6FD1" w14:textId="77777777" w:rsidR="00B63E32" w:rsidRPr="002F7D55" w:rsidRDefault="00B63E32" w:rsidP="002F7D55">
            <w:pPr>
              <w:tabs>
                <w:tab w:val="clear" w:pos="567"/>
              </w:tabs>
              <w:spacing w:line="240" w:lineRule="auto"/>
              <w:rPr>
                <w:rFonts w:eastAsia="Calibri"/>
                <w:snapToGrid/>
                <w:sz w:val="18"/>
                <w:lang w:val="lt-LT"/>
              </w:rPr>
            </w:pPr>
          </w:p>
        </w:tc>
        <w:tc>
          <w:tcPr>
            <w:tcW w:w="663" w:type="pct"/>
          </w:tcPr>
          <w:p w14:paraId="41777579" w14:textId="77777777" w:rsidR="00B63E32" w:rsidRPr="002F7D55" w:rsidRDefault="00B63E32" w:rsidP="00187013">
            <w:pPr>
              <w:tabs>
                <w:tab w:val="clear" w:pos="567"/>
              </w:tabs>
              <w:spacing w:line="240" w:lineRule="auto"/>
              <w:ind w:right="4"/>
              <w:rPr>
                <w:rFonts w:eastAsia="Calibri"/>
                <w:snapToGrid/>
                <w:sz w:val="18"/>
                <w:lang w:val="lt-LT"/>
              </w:rPr>
            </w:pPr>
          </w:p>
        </w:tc>
      </w:tr>
      <w:tr w:rsidR="00670326" w:rsidRPr="002F7D55" w14:paraId="20A76682" w14:textId="77777777" w:rsidTr="00187013">
        <w:trPr>
          <w:gridBefore w:val="1"/>
        </w:trPr>
        <w:tc>
          <w:tcPr>
            <w:tcW w:w="516" w:type="pct"/>
            <w:gridSpan w:val="2"/>
            <w:vAlign w:val="center"/>
          </w:tcPr>
          <w:p w14:paraId="735E7E52" w14:textId="77777777" w:rsidR="00B63E32" w:rsidRPr="002F7D55" w:rsidRDefault="00B63E32" w:rsidP="00187013">
            <w:pPr>
              <w:tabs>
                <w:tab w:val="clear" w:pos="567"/>
              </w:tabs>
              <w:spacing w:line="240" w:lineRule="auto"/>
              <w:ind w:right="-102"/>
              <w:rPr>
                <w:rFonts w:eastAsia="Calibri"/>
                <w:snapToGrid/>
                <w:sz w:val="18"/>
                <w:lang w:val="lt-LT"/>
              </w:rPr>
            </w:pPr>
            <w:r w:rsidRPr="002F7D55">
              <w:rPr>
                <w:rFonts w:eastAsia="Calibri"/>
                <w:snapToGrid/>
                <w:sz w:val="18"/>
                <w:lang w:val="lt-LT"/>
              </w:rPr>
              <w:t>16 savaitė</w:t>
            </w:r>
          </w:p>
        </w:tc>
        <w:tc>
          <w:tcPr>
            <w:tcW w:w="459" w:type="pct"/>
            <w:vAlign w:val="center"/>
          </w:tcPr>
          <w:p w14:paraId="0B20FC4A" w14:textId="77777777" w:rsidR="00B63E32" w:rsidRPr="002F7D55" w:rsidRDefault="00B63E32" w:rsidP="002F7D55">
            <w:pPr>
              <w:tabs>
                <w:tab w:val="clear" w:pos="567"/>
              </w:tabs>
              <w:spacing w:line="240" w:lineRule="auto"/>
              <w:rPr>
                <w:rFonts w:eastAsia="Calibri"/>
                <w:snapToGrid/>
                <w:sz w:val="18"/>
                <w:lang w:val="lt-LT"/>
              </w:rPr>
            </w:pPr>
            <w:r w:rsidRPr="002F7D55">
              <w:rPr>
                <w:rFonts w:eastAsia="Calibri"/>
                <w:snapToGrid/>
                <w:sz w:val="18"/>
                <w:lang w:val="lt-LT"/>
              </w:rPr>
              <w:t>19,0%</w:t>
            </w:r>
          </w:p>
        </w:tc>
        <w:tc>
          <w:tcPr>
            <w:tcW w:w="554" w:type="pct"/>
            <w:gridSpan w:val="2"/>
            <w:vAlign w:val="center"/>
          </w:tcPr>
          <w:p w14:paraId="0B7B56F6" w14:textId="77777777" w:rsidR="00B63E32" w:rsidRPr="002F7D55" w:rsidRDefault="00B63E32" w:rsidP="002F7D55">
            <w:pPr>
              <w:tabs>
                <w:tab w:val="clear" w:pos="567"/>
              </w:tabs>
              <w:spacing w:line="240" w:lineRule="auto"/>
              <w:rPr>
                <w:rFonts w:eastAsia="Calibri"/>
                <w:snapToGrid/>
                <w:sz w:val="18"/>
                <w:lang w:val="lt-LT"/>
              </w:rPr>
            </w:pPr>
            <w:r w:rsidRPr="002F7D55">
              <w:rPr>
                <w:rFonts w:eastAsia="Calibri"/>
                <w:snapToGrid/>
                <w:sz w:val="18"/>
                <w:lang w:val="lt-LT"/>
              </w:rPr>
              <w:t>38,1%**</w:t>
            </w:r>
          </w:p>
        </w:tc>
        <w:tc>
          <w:tcPr>
            <w:tcW w:w="541" w:type="pct"/>
            <w:vAlign w:val="center"/>
          </w:tcPr>
          <w:p w14:paraId="15C3D810" w14:textId="77777777" w:rsidR="00B63E32" w:rsidRPr="002F7D55" w:rsidRDefault="00B63E32" w:rsidP="002F7D55">
            <w:pPr>
              <w:tabs>
                <w:tab w:val="clear" w:pos="567"/>
              </w:tabs>
              <w:spacing w:line="240" w:lineRule="auto"/>
              <w:rPr>
                <w:rFonts w:eastAsia="Calibri"/>
                <w:snapToGrid/>
                <w:sz w:val="18"/>
                <w:lang w:val="lt-LT"/>
              </w:rPr>
            </w:pPr>
            <w:r w:rsidRPr="002F7D55">
              <w:rPr>
                <w:rFonts w:eastAsia="Calibri"/>
                <w:snapToGrid/>
                <w:sz w:val="18"/>
                <w:lang w:val="lt-LT"/>
              </w:rPr>
              <w:t>18,9%</w:t>
            </w:r>
          </w:p>
        </w:tc>
        <w:tc>
          <w:tcPr>
            <w:tcW w:w="601" w:type="pct"/>
            <w:gridSpan w:val="2"/>
            <w:vAlign w:val="center"/>
          </w:tcPr>
          <w:p w14:paraId="1544963D" w14:textId="77777777" w:rsidR="00B63E32" w:rsidRPr="002F7D55" w:rsidRDefault="00B63E32" w:rsidP="002F7D55">
            <w:pPr>
              <w:tabs>
                <w:tab w:val="clear" w:pos="567"/>
              </w:tabs>
              <w:spacing w:line="240" w:lineRule="auto"/>
              <w:rPr>
                <w:rFonts w:eastAsia="Calibri"/>
                <w:snapToGrid/>
                <w:sz w:val="18"/>
                <w:lang w:val="lt-LT"/>
              </w:rPr>
            </w:pPr>
            <w:r w:rsidRPr="002F7D55">
              <w:rPr>
                <w:rFonts w:eastAsia="Calibri"/>
                <w:snapToGrid/>
                <w:sz w:val="18"/>
                <w:lang w:val="lt-LT"/>
              </w:rPr>
              <w:t>32,1%*</w:t>
            </w:r>
          </w:p>
        </w:tc>
        <w:tc>
          <w:tcPr>
            <w:tcW w:w="541" w:type="pct"/>
            <w:vAlign w:val="center"/>
          </w:tcPr>
          <w:p w14:paraId="03444D06" w14:textId="77777777" w:rsidR="00B63E32" w:rsidRPr="002F7D55" w:rsidRDefault="00B63E32" w:rsidP="002F7D55">
            <w:pPr>
              <w:tabs>
                <w:tab w:val="clear" w:pos="567"/>
              </w:tabs>
              <w:spacing w:line="240" w:lineRule="auto"/>
              <w:rPr>
                <w:rFonts w:eastAsia="Calibri"/>
                <w:snapToGrid/>
                <w:sz w:val="18"/>
                <w:lang w:val="lt-LT"/>
              </w:rPr>
            </w:pPr>
            <w:r w:rsidRPr="002F7D55">
              <w:rPr>
                <w:rFonts w:eastAsia="Calibri"/>
                <w:snapToGrid/>
                <w:sz w:val="18"/>
                <w:lang w:val="lt-LT"/>
              </w:rPr>
              <w:t>18,3%</w:t>
            </w:r>
          </w:p>
        </w:tc>
        <w:tc>
          <w:tcPr>
            <w:tcW w:w="601" w:type="pct"/>
            <w:vAlign w:val="center"/>
          </w:tcPr>
          <w:p w14:paraId="6E4B8EC2" w14:textId="77777777" w:rsidR="00B63E32" w:rsidRPr="002F7D55" w:rsidRDefault="00B63E32" w:rsidP="002F7D55">
            <w:pPr>
              <w:tabs>
                <w:tab w:val="clear" w:pos="567"/>
              </w:tabs>
              <w:spacing w:line="240" w:lineRule="auto"/>
              <w:rPr>
                <w:rFonts w:eastAsia="Calibri"/>
                <w:snapToGrid/>
                <w:sz w:val="18"/>
                <w:lang w:val="lt-LT"/>
              </w:rPr>
            </w:pPr>
            <w:r w:rsidRPr="002F7D55">
              <w:rPr>
                <w:rFonts w:eastAsia="Calibri"/>
                <w:snapToGrid/>
                <w:sz w:val="18"/>
                <w:lang w:val="lt-LT"/>
              </w:rPr>
              <w:t>40,7%**</w:t>
            </w:r>
          </w:p>
        </w:tc>
        <w:tc>
          <w:tcPr>
            <w:tcW w:w="526" w:type="pct"/>
            <w:gridSpan w:val="2"/>
            <w:vAlign w:val="center"/>
          </w:tcPr>
          <w:p w14:paraId="63B08F6E" w14:textId="77777777" w:rsidR="00B63E32" w:rsidRPr="002F7D55" w:rsidRDefault="00B63E32" w:rsidP="002F7D55">
            <w:pPr>
              <w:tabs>
                <w:tab w:val="clear" w:pos="567"/>
              </w:tabs>
              <w:spacing w:line="240" w:lineRule="auto"/>
              <w:rPr>
                <w:rFonts w:eastAsia="Calibri"/>
                <w:snapToGrid/>
                <w:sz w:val="18"/>
                <w:lang w:val="lt-LT"/>
              </w:rPr>
            </w:pPr>
            <w:r w:rsidRPr="002F7D55">
              <w:rPr>
                <w:rFonts w:eastAsia="Calibri"/>
                <w:snapToGrid/>
                <w:sz w:val="18"/>
                <w:lang w:val="lt-LT"/>
              </w:rPr>
              <w:t>18,8%</w:t>
            </w:r>
          </w:p>
        </w:tc>
        <w:tc>
          <w:tcPr>
            <w:tcW w:w="663" w:type="pct"/>
            <w:vAlign w:val="center"/>
          </w:tcPr>
          <w:p w14:paraId="077B4F8C" w14:textId="77777777" w:rsidR="00B63E32" w:rsidRPr="002F7D55" w:rsidRDefault="00B63E32" w:rsidP="00187013">
            <w:pPr>
              <w:tabs>
                <w:tab w:val="clear" w:pos="567"/>
              </w:tabs>
              <w:spacing w:line="240" w:lineRule="auto"/>
              <w:ind w:right="4"/>
              <w:rPr>
                <w:rFonts w:eastAsia="Calibri"/>
                <w:snapToGrid/>
                <w:sz w:val="18"/>
                <w:lang w:val="lt-LT"/>
              </w:rPr>
            </w:pPr>
            <w:r w:rsidRPr="002F7D55">
              <w:rPr>
                <w:rFonts w:eastAsia="Calibri"/>
                <w:snapToGrid/>
                <w:sz w:val="18"/>
                <w:lang w:val="lt-LT"/>
              </w:rPr>
              <w:t>37,0%**</w:t>
            </w:r>
          </w:p>
        </w:tc>
      </w:tr>
      <w:tr w:rsidR="00670326" w:rsidRPr="002F7D55" w14:paraId="7895D688" w14:textId="77777777" w:rsidTr="00187013">
        <w:trPr>
          <w:gridBefore w:val="1"/>
        </w:trPr>
        <w:tc>
          <w:tcPr>
            <w:tcW w:w="516" w:type="pct"/>
            <w:gridSpan w:val="2"/>
            <w:vAlign w:val="center"/>
          </w:tcPr>
          <w:p w14:paraId="511448FD" w14:textId="77777777" w:rsidR="00B63E32" w:rsidRPr="002F7D55" w:rsidRDefault="00B63E32" w:rsidP="00187013">
            <w:pPr>
              <w:tabs>
                <w:tab w:val="clear" w:pos="567"/>
              </w:tabs>
              <w:spacing w:line="240" w:lineRule="auto"/>
              <w:ind w:right="-102"/>
              <w:rPr>
                <w:rFonts w:eastAsia="Calibri"/>
                <w:snapToGrid/>
                <w:sz w:val="18"/>
                <w:lang w:val="lt-LT"/>
              </w:rPr>
            </w:pPr>
            <w:r w:rsidRPr="002F7D55">
              <w:rPr>
                <w:rFonts w:eastAsia="Calibri"/>
                <w:snapToGrid/>
                <w:sz w:val="18"/>
                <w:lang w:val="lt-LT"/>
              </w:rPr>
              <w:t>ACR 50</w:t>
            </w:r>
          </w:p>
        </w:tc>
        <w:tc>
          <w:tcPr>
            <w:tcW w:w="459" w:type="pct"/>
          </w:tcPr>
          <w:p w14:paraId="124101DB" w14:textId="77777777" w:rsidR="00B63E32" w:rsidRPr="002F7D55" w:rsidRDefault="00B63E32" w:rsidP="002F7D55">
            <w:pPr>
              <w:tabs>
                <w:tab w:val="clear" w:pos="567"/>
              </w:tabs>
              <w:spacing w:line="240" w:lineRule="auto"/>
              <w:rPr>
                <w:rFonts w:eastAsia="Calibri"/>
                <w:snapToGrid/>
                <w:sz w:val="18"/>
                <w:lang w:val="lt-LT"/>
              </w:rPr>
            </w:pPr>
          </w:p>
        </w:tc>
        <w:tc>
          <w:tcPr>
            <w:tcW w:w="554" w:type="pct"/>
            <w:gridSpan w:val="2"/>
          </w:tcPr>
          <w:p w14:paraId="62F0F045" w14:textId="77777777" w:rsidR="00B63E32" w:rsidRPr="002F7D55" w:rsidRDefault="00B63E32" w:rsidP="002F7D55">
            <w:pPr>
              <w:tabs>
                <w:tab w:val="clear" w:pos="567"/>
              </w:tabs>
              <w:spacing w:line="240" w:lineRule="auto"/>
              <w:rPr>
                <w:rFonts w:eastAsia="Calibri"/>
                <w:snapToGrid/>
                <w:sz w:val="18"/>
                <w:lang w:val="lt-LT"/>
              </w:rPr>
            </w:pPr>
          </w:p>
        </w:tc>
        <w:tc>
          <w:tcPr>
            <w:tcW w:w="541" w:type="pct"/>
          </w:tcPr>
          <w:p w14:paraId="503E6C5E" w14:textId="77777777" w:rsidR="00B63E32" w:rsidRPr="002F7D55" w:rsidRDefault="00B63E32" w:rsidP="002F7D55">
            <w:pPr>
              <w:tabs>
                <w:tab w:val="clear" w:pos="567"/>
              </w:tabs>
              <w:spacing w:line="240" w:lineRule="auto"/>
              <w:rPr>
                <w:rFonts w:eastAsia="Calibri"/>
                <w:snapToGrid/>
                <w:sz w:val="18"/>
                <w:lang w:val="lt-LT"/>
              </w:rPr>
            </w:pPr>
          </w:p>
        </w:tc>
        <w:tc>
          <w:tcPr>
            <w:tcW w:w="601" w:type="pct"/>
            <w:gridSpan w:val="2"/>
          </w:tcPr>
          <w:p w14:paraId="05D0422C" w14:textId="77777777" w:rsidR="00B63E32" w:rsidRPr="002F7D55" w:rsidRDefault="00B63E32" w:rsidP="002F7D55">
            <w:pPr>
              <w:tabs>
                <w:tab w:val="clear" w:pos="567"/>
              </w:tabs>
              <w:spacing w:line="240" w:lineRule="auto"/>
              <w:rPr>
                <w:rFonts w:eastAsia="Calibri"/>
                <w:snapToGrid/>
                <w:sz w:val="18"/>
                <w:lang w:val="lt-LT"/>
              </w:rPr>
            </w:pPr>
          </w:p>
        </w:tc>
        <w:tc>
          <w:tcPr>
            <w:tcW w:w="541" w:type="pct"/>
          </w:tcPr>
          <w:p w14:paraId="2187344E" w14:textId="77777777" w:rsidR="00B63E32" w:rsidRPr="002F7D55" w:rsidRDefault="00B63E32" w:rsidP="002F7D55">
            <w:pPr>
              <w:tabs>
                <w:tab w:val="clear" w:pos="567"/>
              </w:tabs>
              <w:spacing w:line="240" w:lineRule="auto"/>
              <w:rPr>
                <w:rFonts w:eastAsia="Calibri"/>
                <w:snapToGrid/>
                <w:sz w:val="18"/>
                <w:lang w:val="lt-LT"/>
              </w:rPr>
            </w:pPr>
          </w:p>
        </w:tc>
        <w:tc>
          <w:tcPr>
            <w:tcW w:w="601" w:type="pct"/>
          </w:tcPr>
          <w:p w14:paraId="5AEE4F27" w14:textId="77777777" w:rsidR="00B63E32" w:rsidRPr="002F7D55" w:rsidRDefault="00B63E32" w:rsidP="002F7D55">
            <w:pPr>
              <w:tabs>
                <w:tab w:val="clear" w:pos="567"/>
              </w:tabs>
              <w:spacing w:line="240" w:lineRule="auto"/>
              <w:rPr>
                <w:rFonts w:eastAsia="Calibri"/>
                <w:snapToGrid/>
                <w:sz w:val="18"/>
                <w:lang w:val="lt-LT"/>
              </w:rPr>
            </w:pPr>
          </w:p>
        </w:tc>
        <w:tc>
          <w:tcPr>
            <w:tcW w:w="526" w:type="pct"/>
            <w:gridSpan w:val="2"/>
          </w:tcPr>
          <w:p w14:paraId="035F7B90" w14:textId="77777777" w:rsidR="00B63E32" w:rsidRPr="002F7D55" w:rsidRDefault="00B63E32" w:rsidP="002F7D55">
            <w:pPr>
              <w:tabs>
                <w:tab w:val="clear" w:pos="567"/>
              </w:tabs>
              <w:spacing w:line="240" w:lineRule="auto"/>
              <w:rPr>
                <w:rFonts w:eastAsia="Calibri"/>
                <w:snapToGrid/>
                <w:sz w:val="18"/>
                <w:lang w:val="lt-LT"/>
              </w:rPr>
            </w:pPr>
          </w:p>
        </w:tc>
        <w:tc>
          <w:tcPr>
            <w:tcW w:w="663" w:type="pct"/>
          </w:tcPr>
          <w:p w14:paraId="0114087A" w14:textId="77777777" w:rsidR="00B63E32" w:rsidRPr="002F7D55" w:rsidRDefault="00B63E32" w:rsidP="00187013">
            <w:pPr>
              <w:tabs>
                <w:tab w:val="clear" w:pos="567"/>
              </w:tabs>
              <w:spacing w:line="240" w:lineRule="auto"/>
              <w:ind w:right="4"/>
              <w:rPr>
                <w:rFonts w:eastAsia="Calibri"/>
                <w:snapToGrid/>
                <w:sz w:val="18"/>
                <w:lang w:val="lt-LT"/>
              </w:rPr>
            </w:pPr>
          </w:p>
        </w:tc>
      </w:tr>
      <w:tr w:rsidR="00670326" w:rsidRPr="002F7D55" w14:paraId="5437018C" w14:textId="77777777" w:rsidTr="00187013">
        <w:trPr>
          <w:gridBefore w:val="1"/>
        </w:trPr>
        <w:tc>
          <w:tcPr>
            <w:tcW w:w="516" w:type="pct"/>
            <w:gridSpan w:val="2"/>
            <w:vAlign w:val="center"/>
          </w:tcPr>
          <w:p w14:paraId="275411AD" w14:textId="77777777" w:rsidR="00B63E32" w:rsidRPr="002F7D55" w:rsidRDefault="00B63E32" w:rsidP="00187013">
            <w:pPr>
              <w:tabs>
                <w:tab w:val="clear" w:pos="567"/>
              </w:tabs>
              <w:spacing w:line="240" w:lineRule="auto"/>
              <w:ind w:right="-102"/>
              <w:rPr>
                <w:rFonts w:eastAsia="Calibri"/>
                <w:snapToGrid/>
                <w:sz w:val="18"/>
                <w:lang w:val="lt-LT"/>
              </w:rPr>
            </w:pPr>
            <w:r w:rsidRPr="002F7D55">
              <w:rPr>
                <w:rFonts w:eastAsia="Calibri"/>
                <w:snapToGrid/>
                <w:sz w:val="18"/>
                <w:lang w:val="lt-LT"/>
              </w:rPr>
              <w:t>16 savaitė</w:t>
            </w:r>
          </w:p>
        </w:tc>
        <w:tc>
          <w:tcPr>
            <w:tcW w:w="459" w:type="pct"/>
            <w:vAlign w:val="center"/>
          </w:tcPr>
          <w:p w14:paraId="5F36D903" w14:textId="77777777" w:rsidR="00B63E32" w:rsidRPr="002F7D55" w:rsidRDefault="00B63E32" w:rsidP="002F7D55">
            <w:pPr>
              <w:tabs>
                <w:tab w:val="clear" w:pos="567"/>
              </w:tabs>
              <w:spacing w:line="240" w:lineRule="auto"/>
              <w:rPr>
                <w:rFonts w:eastAsia="Calibri"/>
                <w:snapToGrid/>
                <w:sz w:val="18"/>
                <w:lang w:val="lt-LT"/>
              </w:rPr>
            </w:pPr>
            <w:r w:rsidRPr="002F7D55">
              <w:rPr>
                <w:rFonts w:eastAsia="Calibri"/>
                <w:snapToGrid/>
                <w:sz w:val="18"/>
                <w:lang w:val="lt-LT"/>
              </w:rPr>
              <w:t>6,0%</w:t>
            </w:r>
          </w:p>
        </w:tc>
        <w:tc>
          <w:tcPr>
            <w:tcW w:w="554" w:type="pct"/>
            <w:gridSpan w:val="2"/>
            <w:vAlign w:val="center"/>
          </w:tcPr>
          <w:p w14:paraId="563026A6" w14:textId="77777777" w:rsidR="00B63E32" w:rsidRPr="002F7D55" w:rsidRDefault="00B63E32" w:rsidP="002F7D55">
            <w:pPr>
              <w:tabs>
                <w:tab w:val="clear" w:pos="567"/>
              </w:tabs>
              <w:spacing w:line="240" w:lineRule="auto"/>
              <w:rPr>
                <w:rFonts w:eastAsia="Calibri"/>
                <w:snapToGrid/>
                <w:sz w:val="18"/>
                <w:lang w:val="lt-LT"/>
              </w:rPr>
            </w:pPr>
            <w:r w:rsidRPr="002F7D55">
              <w:rPr>
                <w:rFonts w:eastAsia="Calibri"/>
                <w:snapToGrid/>
                <w:sz w:val="18"/>
                <w:lang w:val="lt-LT"/>
              </w:rPr>
              <w:t>16,1%*</w:t>
            </w:r>
          </w:p>
        </w:tc>
        <w:tc>
          <w:tcPr>
            <w:tcW w:w="541" w:type="pct"/>
            <w:vAlign w:val="center"/>
          </w:tcPr>
          <w:p w14:paraId="104790FD" w14:textId="77777777" w:rsidR="00B63E32" w:rsidRPr="002F7D55" w:rsidRDefault="00B63E32" w:rsidP="002F7D55">
            <w:pPr>
              <w:tabs>
                <w:tab w:val="clear" w:pos="567"/>
              </w:tabs>
              <w:spacing w:line="240" w:lineRule="auto"/>
              <w:rPr>
                <w:rFonts w:eastAsia="Calibri"/>
                <w:snapToGrid/>
                <w:sz w:val="18"/>
                <w:lang w:val="lt-LT"/>
              </w:rPr>
            </w:pPr>
            <w:r w:rsidRPr="002F7D55">
              <w:rPr>
                <w:rFonts w:eastAsia="Calibri"/>
                <w:snapToGrid/>
                <w:sz w:val="18"/>
                <w:lang w:val="lt-LT"/>
              </w:rPr>
              <w:t>5,0%</w:t>
            </w:r>
          </w:p>
        </w:tc>
        <w:tc>
          <w:tcPr>
            <w:tcW w:w="601" w:type="pct"/>
            <w:gridSpan w:val="2"/>
            <w:vAlign w:val="center"/>
          </w:tcPr>
          <w:p w14:paraId="2491F5DB" w14:textId="77777777" w:rsidR="00B63E32" w:rsidRPr="002F7D55" w:rsidRDefault="00B63E32" w:rsidP="002F7D55">
            <w:pPr>
              <w:tabs>
                <w:tab w:val="clear" w:pos="567"/>
              </w:tabs>
              <w:spacing w:line="240" w:lineRule="auto"/>
              <w:rPr>
                <w:rFonts w:eastAsia="Calibri"/>
                <w:snapToGrid/>
                <w:sz w:val="18"/>
                <w:lang w:val="lt-LT"/>
              </w:rPr>
            </w:pPr>
            <w:r w:rsidRPr="002F7D55">
              <w:rPr>
                <w:rFonts w:eastAsia="Calibri"/>
                <w:snapToGrid/>
                <w:sz w:val="18"/>
                <w:lang w:val="lt-LT"/>
              </w:rPr>
              <w:t>10,5%</w:t>
            </w:r>
          </w:p>
        </w:tc>
        <w:tc>
          <w:tcPr>
            <w:tcW w:w="541" w:type="pct"/>
            <w:vAlign w:val="center"/>
          </w:tcPr>
          <w:p w14:paraId="0E919207" w14:textId="77777777" w:rsidR="00B63E32" w:rsidRPr="002F7D55" w:rsidRDefault="00B63E32" w:rsidP="002F7D55">
            <w:pPr>
              <w:tabs>
                <w:tab w:val="clear" w:pos="567"/>
              </w:tabs>
              <w:spacing w:line="240" w:lineRule="auto"/>
              <w:rPr>
                <w:rFonts w:eastAsia="Calibri"/>
                <w:snapToGrid/>
                <w:sz w:val="18"/>
                <w:lang w:val="lt-LT"/>
              </w:rPr>
            </w:pPr>
            <w:r w:rsidRPr="002F7D55">
              <w:rPr>
                <w:rFonts w:eastAsia="Calibri"/>
                <w:snapToGrid/>
                <w:sz w:val="18"/>
                <w:lang w:val="lt-LT"/>
              </w:rPr>
              <w:t>8,3%</w:t>
            </w:r>
          </w:p>
        </w:tc>
        <w:tc>
          <w:tcPr>
            <w:tcW w:w="601" w:type="pct"/>
            <w:vAlign w:val="center"/>
          </w:tcPr>
          <w:p w14:paraId="019BC441" w14:textId="77777777" w:rsidR="00B63E32" w:rsidRPr="002F7D55" w:rsidRDefault="00B63E32" w:rsidP="002F7D55">
            <w:pPr>
              <w:tabs>
                <w:tab w:val="clear" w:pos="567"/>
              </w:tabs>
              <w:spacing w:line="240" w:lineRule="auto"/>
              <w:rPr>
                <w:rFonts w:eastAsia="Calibri"/>
                <w:snapToGrid/>
                <w:sz w:val="18"/>
                <w:lang w:val="lt-LT"/>
              </w:rPr>
            </w:pPr>
            <w:r w:rsidRPr="002F7D55">
              <w:rPr>
                <w:rFonts w:eastAsia="Calibri"/>
                <w:snapToGrid/>
                <w:sz w:val="18"/>
                <w:lang w:val="lt-LT"/>
              </w:rPr>
              <w:t>15,0%</w:t>
            </w:r>
          </w:p>
        </w:tc>
        <w:tc>
          <w:tcPr>
            <w:tcW w:w="526" w:type="pct"/>
            <w:gridSpan w:val="2"/>
            <w:vAlign w:val="center"/>
          </w:tcPr>
          <w:p w14:paraId="4FC49D72" w14:textId="77777777" w:rsidR="00B63E32" w:rsidRPr="002F7D55" w:rsidRDefault="00B63E32" w:rsidP="002F7D55">
            <w:pPr>
              <w:tabs>
                <w:tab w:val="clear" w:pos="567"/>
              </w:tabs>
              <w:spacing w:line="240" w:lineRule="auto"/>
              <w:rPr>
                <w:rFonts w:eastAsia="Calibri"/>
                <w:snapToGrid/>
                <w:sz w:val="18"/>
                <w:lang w:val="lt-LT"/>
              </w:rPr>
            </w:pPr>
            <w:r w:rsidRPr="002F7D55">
              <w:rPr>
                <w:rFonts w:eastAsia="Calibri"/>
                <w:snapToGrid/>
                <w:sz w:val="18"/>
                <w:lang w:val="lt-LT"/>
              </w:rPr>
              <w:t>6,5%</w:t>
            </w:r>
          </w:p>
        </w:tc>
        <w:tc>
          <w:tcPr>
            <w:tcW w:w="663" w:type="pct"/>
            <w:vAlign w:val="center"/>
          </w:tcPr>
          <w:p w14:paraId="44D90238" w14:textId="77777777" w:rsidR="00B63E32" w:rsidRPr="002F7D55" w:rsidRDefault="00B63E32" w:rsidP="00187013">
            <w:pPr>
              <w:tabs>
                <w:tab w:val="clear" w:pos="567"/>
              </w:tabs>
              <w:spacing w:line="240" w:lineRule="auto"/>
              <w:ind w:right="4"/>
              <w:rPr>
                <w:rFonts w:eastAsia="Calibri"/>
                <w:snapToGrid/>
                <w:sz w:val="18"/>
                <w:lang w:val="lt-LT"/>
              </w:rPr>
            </w:pPr>
            <w:r w:rsidRPr="002F7D55">
              <w:rPr>
                <w:rFonts w:eastAsia="Calibri"/>
                <w:snapToGrid/>
                <w:sz w:val="18"/>
                <w:lang w:val="lt-LT"/>
              </w:rPr>
              <w:t>13,9%**</w:t>
            </w:r>
          </w:p>
        </w:tc>
      </w:tr>
      <w:tr w:rsidR="00670326" w:rsidRPr="002F7D55" w14:paraId="055FC853" w14:textId="77777777" w:rsidTr="00187013">
        <w:trPr>
          <w:gridBefore w:val="1"/>
        </w:trPr>
        <w:tc>
          <w:tcPr>
            <w:tcW w:w="516" w:type="pct"/>
            <w:gridSpan w:val="2"/>
            <w:vAlign w:val="center"/>
          </w:tcPr>
          <w:p w14:paraId="5D434494" w14:textId="77777777" w:rsidR="00B63E32" w:rsidRPr="002F7D55" w:rsidRDefault="00B63E32" w:rsidP="00187013">
            <w:pPr>
              <w:tabs>
                <w:tab w:val="clear" w:pos="567"/>
              </w:tabs>
              <w:spacing w:line="240" w:lineRule="auto"/>
              <w:ind w:right="-102"/>
              <w:rPr>
                <w:rFonts w:eastAsia="Calibri"/>
                <w:snapToGrid/>
                <w:sz w:val="18"/>
                <w:lang w:val="lt-LT"/>
              </w:rPr>
            </w:pPr>
            <w:r w:rsidRPr="002F7D55">
              <w:rPr>
                <w:rFonts w:eastAsia="Calibri"/>
                <w:snapToGrid/>
                <w:sz w:val="18"/>
                <w:lang w:val="lt-LT"/>
              </w:rPr>
              <w:t>ACR 70</w:t>
            </w:r>
          </w:p>
        </w:tc>
        <w:tc>
          <w:tcPr>
            <w:tcW w:w="459" w:type="pct"/>
          </w:tcPr>
          <w:p w14:paraId="78AAD11B" w14:textId="77777777" w:rsidR="00B63E32" w:rsidRPr="002F7D55" w:rsidRDefault="00B63E32" w:rsidP="002F7D55">
            <w:pPr>
              <w:tabs>
                <w:tab w:val="clear" w:pos="567"/>
              </w:tabs>
              <w:spacing w:line="240" w:lineRule="auto"/>
              <w:rPr>
                <w:rFonts w:eastAsia="Calibri"/>
                <w:snapToGrid/>
                <w:sz w:val="18"/>
                <w:lang w:val="lt-LT"/>
              </w:rPr>
            </w:pPr>
          </w:p>
        </w:tc>
        <w:tc>
          <w:tcPr>
            <w:tcW w:w="554" w:type="pct"/>
            <w:gridSpan w:val="2"/>
          </w:tcPr>
          <w:p w14:paraId="4C24F5DD" w14:textId="77777777" w:rsidR="00B63E32" w:rsidRPr="002F7D55" w:rsidRDefault="00B63E32" w:rsidP="002F7D55">
            <w:pPr>
              <w:tabs>
                <w:tab w:val="clear" w:pos="567"/>
              </w:tabs>
              <w:spacing w:line="240" w:lineRule="auto"/>
              <w:rPr>
                <w:rFonts w:eastAsia="Calibri"/>
                <w:snapToGrid/>
                <w:sz w:val="18"/>
                <w:lang w:val="lt-LT"/>
              </w:rPr>
            </w:pPr>
          </w:p>
        </w:tc>
        <w:tc>
          <w:tcPr>
            <w:tcW w:w="541" w:type="pct"/>
          </w:tcPr>
          <w:p w14:paraId="40F8FF45" w14:textId="77777777" w:rsidR="00B63E32" w:rsidRPr="002F7D55" w:rsidRDefault="00B63E32" w:rsidP="002F7D55">
            <w:pPr>
              <w:tabs>
                <w:tab w:val="clear" w:pos="567"/>
              </w:tabs>
              <w:spacing w:line="240" w:lineRule="auto"/>
              <w:rPr>
                <w:rFonts w:eastAsia="Calibri"/>
                <w:snapToGrid/>
                <w:sz w:val="18"/>
                <w:lang w:val="lt-LT"/>
              </w:rPr>
            </w:pPr>
          </w:p>
        </w:tc>
        <w:tc>
          <w:tcPr>
            <w:tcW w:w="601" w:type="pct"/>
            <w:gridSpan w:val="2"/>
          </w:tcPr>
          <w:p w14:paraId="2B65C7B2" w14:textId="77777777" w:rsidR="00B63E32" w:rsidRPr="002F7D55" w:rsidRDefault="00B63E32" w:rsidP="002F7D55">
            <w:pPr>
              <w:tabs>
                <w:tab w:val="clear" w:pos="567"/>
              </w:tabs>
              <w:spacing w:line="240" w:lineRule="auto"/>
              <w:rPr>
                <w:rFonts w:eastAsia="Calibri"/>
                <w:snapToGrid/>
                <w:sz w:val="18"/>
                <w:lang w:val="lt-LT"/>
              </w:rPr>
            </w:pPr>
          </w:p>
        </w:tc>
        <w:tc>
          <w:tcPr>
            <w:tcW w:w="541" w:type="pct"/>
          </w:tcPr>
          <w:p w14:paraId="7AAAB208" w14:textId="77777777" w:rsidR="00B63E32" w:rsidRPr="002F7D55" w:rsidRDefault="00B63E32" w:rsidP="002F7D55">
            <w:pPr>
              <w:tabs>
                <w:tab w:val="clear" w:pos="567"/>
              </w:tabs>
              <w:spacing w:line="240" w:lineRule="auto"/>
              <w:rPr>
                <w:rFonts w:eastAsia="Calibri"/>
                <w:snapToGrid/>
                <w:sz w:val="18"/>
                <w:lang w:val="lt-LT"/>
              </w:rPr>
            </w:pPr>
          </w:p>
        </w:tc>
        <w:tc>
          <w:tcPr>
            <w:tcW w:w="601" w:type="pct"/>
          </w:tcPr>
          <w:p w14:paraId="017CC9DB" w14:textId="77777777" w:rsidR="00B63E32" w:rsidRPr="002F7D55" w:rsidRDefault="00B63E32" w:rsidP="002F7D55">
            <w:pPr>
              <w:tabs>
                <w:tab w:val="clear" w:pos="567"/>
              </w:tabs>
              <w:spacing w:line="240" w:lineRule="auto"/>
              <w:rPr>
                <w:rFonts w:eastAsia="Calibri"/>
                <w:snapToGrid/>
                <w:sz w:val="18"/>
                <w:lang w:val="lt-LT"/>
              </w:rPr>
            </w:pPr>
          </w:p>
        </w:tc>
        <w:tc>
          <w:tcPr>
            <w:tcW w:w="526" w:type="pct"/>
            <w:gridSpan w:val="2"/>
          </w:tcPr>
          <w:p w14:paraId="2B588E3B" w14:textId="77777777" w:rsidR="00B63E32" w:rsidRPr="002F7D55" w:rsidRDefault="00B63E32" w:rsidP="002F7D55">
            <w:pPr>
              <w:tabs>
                <w:tab w:val="clear" w:pos="567"/>
              </w:tabs>
              <w:spacing w:line="240" w:lineRule="auto"/>
              <w:rPr>
                <w:rFonts w:eastAsia="Calibri"/>
                <w:snapToGrid/>
                <w:sz w:val="18"/>
                <w:lang w:val="lt-LT"/>
              </w:rPr>
            </w:pPr>
          </w:p>
        </w:tc>
        <w:tc>
          <w:tcPr>
            <w:tcW w:w="663" w:type="pct"/>
          </w:tcPr>
          <w:p w14:paraId="7F5545B2" w14:textId="77777777" w:rsidR="00B63E32" w:rsidRPr="002F7D55" w:rsidRDefault="00B63E32" w:rsidP="00187013">
            <w:pPr>
              <w:tabs>
                <w:tab w:val="clear" w:pos="567"/>
              </w:tabs>
              <w:spacing w:line="240" w:lineRule="auto"/>
              <w:ind w:right="4"/>
              <w:rPr>
                <w:rFonts w:eastAsia="Calibri"/>
                <w:snapToGrid/>
                <w:sz w:val="18"/>
                <w:lang w:val="lt-LT"/>
              </w:rPr>
            </w:pPr>
          </w:p>
        </w:tc>
      </w:tr>
      <w:tr w:rsidR="00670326" w:rsidRPr="002F7D55" w14:paraId="3236980A" w14:textId="77777777" w:rsidTr="00187013">
        <w:trPr>
          <w:gridBefore w:val="1"/>
        </w:trPr>
        <w:tc>
          <w:tcPr>
            <w:tcW w:w="516" w:type="pct"/>
            <w:gridSpan w:val="2"/>
            <w:vAlign w:val="center"/>
          </w:tcPr>
          <w:p w14:paraId="4694BD64" w14:textId="77777777" w:rsidR="00B63E32" w:rsidRPr="002F7D55" w:rsidRDefault="00B63E32" w:rsidP="00187013">
            <w:pPr>
              <w:tabs>
                <w:tab w:val="clear" w:pos="567"/>
              </w:tabs>
              <w:spacing w:line="240" w:lineRule="auto"/>
              <w:ind w:right="-102"/>
              <w:rPr>
                <w:rFonts w:eastAsia="Calibri"/>
                <w:snapToGrid/>
                <w:sz w:val="18"/>
                <w:lang w:val="lt-LT"/>
              </w:rPr>
            </w:pPr>
            <w:r w:rsidRPr="002F7D55">
              <w:rPr>
                <w:rFonts w:eastAsia="Calibri"/>
                <w:snapToGrid/>
                <w:sz w:val="18"/>
                <w:lang w:val="lt-LT"/>
              </w:rPr>
              <w:t>16 savaitė</w:t>
            </w:r>
          </w:p>
        </w:tc>
        <w:tc>
          <w:tcPr>
            <w:tcW w:w="459" w:type="pct"/>
            <w:vAlign w:val="center"/>
          </w:tcPr>
          <w:p w14:paraId="533289BB" w14:textId="77777777" w:rsidR="00B63E32" w:rsidRPr="002F7D55" w:rsidRDefault="00B63E32" w:rsidP="002F7D55">
            <w:pPr>
              <w:tabs>
                <w:tab w:val="clear" w:pos="567"/>
              </w:tabs>
              <w:spacing w:line="240" w:lineRule="auto"/>
              <w:rPr>
                <w:rFonts w:eastAsia="Calibri"/>
                <w:snapToGrid/>
                <w:sz w:val="18"/>
                <w:lang w:val="lt-LT"/>
              </w:rPr>
            </w:pPr>
            <w:r w:rsidRPr="002F7D55">
              <w:rPr>
                <w:rFonts w:eastAsia="Calibri"/>
                <w:snapToGrid/>
                <w:sz w:val="18"/>
                <w:lang w:val="lt-LT"/>
              </w:rPr>
              <w:t>1,2%</w:t>
            </w:r>
          </w:p>
        </w:tc>
        <w:tc>
          <w:tcPr>
            <w:tcW w:w="554" w:type="pct"/>
            <w:gridSpan w:val="2"/>
            <w:vAlign w:val="center"/>
          </w:tcPr>
          <w:p w14:paraId="54DAB40F" w14:textId="77777777" w:rsidR="00B63E32" w:rsidRPr="002F7D55" w:rsidRDefault="00B63E32" w:rsidP="002F7D55">
            <w:pPr>
              <w:tabs>
                <w:tab w:val="clear" w:pos="567"/>
              </w:tabs>
              <w:spacing w:line="240" w:lineRule="auto"/>
              <w:rPr>
                <w:rFonts w:eastAsia="Calibri"/>
                <w:snapToGrid/>
                <w:sz w:val="18"/>
                <w:lang w:val="lt-LT"/>
              </w:rPr>
            </w:pPr>
            <w:r w:rsidRPr="002F7D55">
              <w:rPr>
                <w:rFonts w:eastAsia="Calibri"/>
                <w:snapToGrid/>
                <w:sz w:val="18"/>
                <w:lang w:val="lt-LT"/>
              </w:rPr>
              <w:t>4,2%</w:t>
            </w:r>
          </w:p>
        </w:tc>
        <w:tc>
          <w:tcPr>
            <w:tcW w:w="541" w:type="pct"/>
            <w:vAlign w:val="center"/>
          </w:tcPr>
          <w:p w14:paraId="653A7738" w14:textId="77777777" w:rsidR="00B63E32" w:rsidRPr="002F7D55" w:rsidRDefault="00B63E32" w:rsidP="002F7D55">
            <w:pPr>
              <w:tabs>
                <w:tab w:val="clear" w:pos="567"/>
              </w:tabs>
              <w:spacing w:line="240" w:lineRule="auto"/>
              <w:rPr>
                <w:rFonts w:eastAsia="Calibri"/>
                <w:snapToGrid/>
                <w:sz w:val="18"/>
                <w:lang w:val="lt-LT"/>
              </w:rPr>
            </w:pPr>
            <w:r w:rsidRPr="002F7D55">
              <w:rPr>
                <w:rFonts w:eastAsia="Calibri"/>
                <w:snapToGrid/>
                <w:sz w:val="18"/>
                <w:lang w:val="lt-LT"/>
              </w:rPr>
              <w:t>0,6%</w:t>
            </w:r>
          </w:p>
        </w:tc>
        <w:tc>
          <w:tcPr>
            <w:tcW w:w="601" w:type="pct"/>
            <w:gridSpan w:val="2"/>
            <w:vAlign w:val="center"/>
          </w:tcPr>
          <w:p w14:paraId="0EFC7C09" w14:textId="77777777" w:rsidR="00B63E32" w:rsidRPr="002F7D55" w:rsidRDefault="00B63E32" w:rsidP="002F7D55">
            <w:pPr>
              <w:tabs>
                <w:tab w:val="clear" w:pos="567"/>
              </w:tabs>
              <w:spacing w:line="240" w:lineRule="auto"/>
              <w:rPr>
                <w:rFonts w:eastAsia="Calibri"/>
                <w:snapToGrid/>
                <w:sz w:val="18"/>
                <w:lang w:val="lt-LT"/>
              </w:rPr>
            </w:pPr>
            <w:r w:rsidRPr="002F7D55">
              <w:rPr>
                <w:rFonts w:eastAsia="Calibri"/>
                <w:snapToGrid/>
                <w:sz w:val="18"/>
                <w:lang w:val="lt-LT"/>
              </w:rPr>
              <w:t>1,2%</w:t>
            </w:r>
          </w:p>
        </w:tc>
        <w:tc>
          <w:tcPr>
            <w:tcW w:w="541" w:type="pct"/>
            <w:vAlign w:val="center"/>
          </w:tcPr>
          <w:p w14:paraId="072F0CD6" w14:textId="77777777" w:rsidR="00B63E32" w:rsidRPr="002F7D55" w:rsidRDefault="00B63E32" w:rsidP="002F7D55">
            <w:pPr>
              <w:tabs>
                <w:tab w:val="clear" w:pos="567"/>
              </w:tabs>
              <w:spacing w:line="240" w:lineRule="auto"/>
              <w:rPr>
                <w:rFonts w:eastAsia="Calibri"/>
                <w:snapToGrid/>
                <w:sz w:val="18"/>
                <w:lang w:val="lt-LT"/>
              </w:rPr>
            </w:pPr>
            <w:r w:rsidRPr="002F7D55">
              <w:rPr>
                <w:rFonts w:eastAsia="Calibri"/>
                <w:snapToGrid/>
                <w:sz w:val="18"/>
                <w:lang w:val="lt-LT"/>
              </w:rPr>
              <w:t>2,4%</w:t>
            </w:r>
          </w:p>
        </w:tc>
        <w:tc>
          <w:tcPr>
            <w:tcW w:w="601" w:type="pct"/>
            <w:vAlign w:val="center"/>
          </w:tcPr>
          <w:p w14:paraId="330C1D9F" w14:textId="77777777" w:rsidR="00B63E32" w:rsidRPr="002F7D55" w:rsidRDefault="00B63E32" w:rsidP="002F7D55">
            <w:pPr>
              <w:tabs>
                <w:tab w:val="clear" w:pos="567"/>
              </w:tabs>
              <w:spacing w:line="240" w:lineRule="auto"/>
              <w:rPr>
                <w:rFonts w:eastAsia="Calibri"/>
                <w:snapToGrid/>
                <w:sz w:val="18"/>
                <w:lang w:val="lt-LT"/>
              </w:rPr>
            </w:pPr>
            <w:r w:rsidRPr="002F7D55">
              <w:rPr>
                <w:rFonts w:eastAsia="Calibri"/>
                <w:snapToGrid/>
                <w:sz w:val="18"/>
                <w:lang w:val="lt-LT"/>
              </w:rPr>
              <w:t>3,6%</w:t>
            </w:r>
          </w:p>
        </w:tc>
        <w:tc>
          <w:tcPr>
            <w:tcW w:w="526" w:type="pct"/>
            <w:gridSpan w:val="2"/>
            <w:vAlign w:val="center"/>
          </w:tcPr>
          <w:p w14:paraId="72D93938" w14:textId="77777777" w:rsidR="00B63E32" w:rsidRPr="002F7D55" w:rsidRDefault="00B63E32" w:rsidP="002F7D55">
            <w:pPr>
              <w:tabs>
                <w:tab w:val="clear" w:pos="567"/>
              </w:tabs>
              <w:spacing w:line="240" w:lineRule="auto"/>
              <w:rPr>
                <w:rFonts w:eastAsia="Calibri"/>
                <w:snapToGrid/>
                <w:sz w:val="18"/>
                <w:lang w:val="lt-LT"/>
              </w:rPr>
            </w:pPr>
            <w:r w:rsidRPr="002F7D55">
              <w:rPr>
                <w:rFonts w:eastAsia="Calibri"/>
                <w:snapToGrid/>
                <w:sz w:val="18"/>
                <w:lang w:val="lt-LT"/>
              </w:rPr>
              <w:t>1,4%</w:t>
            </w:r>
          </w:p>
        </w:tc>
        <w:tc>
          <w:tcPr>
            <w:tcW w:w="663" w:type="pct"/>
            <w:vAlign w:val="center"/>
          </w:tcPr>
          <w:p w14:paraId="12751F18" w14:textId="77777777" w:rsidR="00B63E32" w:rsidRPr="002F7D55" w:rsidRDefault="00B63E32" w:rsidP="00187013">
            <w:pPr>
              <w:tabs>
                <w:tab w:val="clear" w:pos="567"/>
              </w:tabs>
              <w:spacing w:line="240" w:lineRule="auto"/>
              <w:ind w:right="4"/>
              <w:rPr>
                <w:rFonts w:eastAsia="Calibri"/>
                <w:snapToGrid/>
                <w:sz w:val="18"/>
                <w:lang w:val="lt-LT"/>
              </w:rPr>
            </w:pPr>
            <w:r w:rsidRPr="002F7D55">
              <w:rPr>
                <w:rFonts w:eastAsia="Calibri"/>
                <w:snapToGrid/>
                <w:sz w:val="18"/>
                <w:lang w:val="lt-LT"/>
              </w:rPr>
              <w:t>3,0%</w:t>
            </w:r>
          </w:p>
        </w:tc>
      </w:tr>
    </w:tbl>
    <w:p w14:paraId="73737393" w14:textId="4D0D46E8" w:rsidR="004B4124" w:rsidRPr="000850E2" w:rsidRDefault="004B4124" w:rsidP="004B4124">
      <w:pPr>
        <w:widowControl w:val="0"/>
        <w:tabs>
          <w:tab w:val="clear" w:pos="567"/>
        </w:tabs>
        <w:autoSpaceDE w:val="0"/>
        <w:autoSpaceDN w:val="0"/>
        <w:adjustRightInd w:val="0"/>
        <w:spacing w:line="240" w:lineRule="auto"/>
        <w:rPr>
          <w:snapToGrid/>
          <w:sz w:val="20"/>
          <w:lang w:val="lt-LT"/>
        </w:rPr>
      </w:pPr>
      <w:r w:rsidRPr="000850E2">
        <w:rPr>
          <w:snapToGrid/>
          <w:sz w:val="20"/>
          <w:lang w:val="lt-LT"/>
        </w:rPr>
        <w:t xml:space="preserve">*p </w:t>
      </w:r>
      <w:r w:rsidR="009F17E0" w:rsidRPr="000850E2">
        <w:rPr>
          <w:snapToGrid/>
          <w:sz w:val="20"/>
          <w:lang w:val="lt-LT"/>
        </w:rPr>
        <w:t>≤ </w:t>
      </w:r>
      <w:r w:rsidRPr="000850E2">
        <w:rPr>
          <w:snapToGrid/>
          <w:sz w:val="20"/>
          <w:lang w:val="lt-LT"/>
        </w:rPr>
        <w:t xml:space="preserve">0,01 vartojant </w:t>
      </w:r>
      <w:proofErr w:type="spellStart"/>
      <w:r w:rsidRPr="000850E2">
        <w:rPr>
          <w:snapToGrid/>
          <w:sz w:val="20"/>
          <w:lang w:val="lt-LT"/>
        </w:rPr>
        <w:t>apremilast</w:t>
      </w:r>
      <w:r w:rsidR="00997148">
        <w:rPr>
          <w:snapToGrid/>
          <w:sz w:val="20"/>
          <w:lang w:val="lt-LT"/>
        </w:rPr>
        <w:t>o</w:t>
      </w:r>
      <w:proofErr w:type="spellEnd"/>
      <w:r w:rsidRPr="000850E2">
        <w:rPr>
          <w:snapToGrid/>
          <w:sz w:val="20"/>
          <w:lang w:val="lt-LT"/>
        </w:rPr>
        <w:t>, palyginti su placebu.</w:t>
      </w:r>
    </w:p>
    <w:p w14:paraId="2F25B43B" w14:textId="11660E85" w:rsidR="004B4124" w:rsidRPr="000850E2" w:rsidRDefault="004B4124" w:rsidP="004B4124">
      <w:pPr>
        <w:widowControl w:val="0"/>
        <w:tabs>
          <w:tab w:val="clear" w:pos="567"/>
        </w:tabs>
        <w:autoSpaceDE w:val="0"/>
        <w:autoSpaceDN w:val="0"/>
        <w:adjustRightInd w:val="0"/>
        <w:spacing w:line="240" w:lineRule="auto"/>
        <w:rPr>
          <w:snapToGrid/>
          <w:sz w:val="20"/>
          <w:lang w:val="lt-LT"/>
        </w:rPr>
      </w:pPr>
      <w:r w:rsidRPr="000850E2">
        <w:rPr>
          <w:snapToGrid/>
          <w:sz w:val="20"/>
          <w:lang w:val="lt-LT"/>
        </w:rPr>
        <w:t xml:space="preserve">**p </w:t>
      </w:r>
      <w:r w:rsidR="009F17E0" w:rsidRPr="000850E2">
        <w:rPr>
          <w:snapToGrid/>
          <w:sz w:val="20"/>
          <w:lang w:val="lt-LT"/>
        </w:rPr>
        <w:t>≤ </w:t>
      </w:r>
      <w:r w:rsidRPr="000850E2">
        <w:rPr>
          <w:snapToGrid/>
          <w:sz w:val="20"/>
          <w:lang w:val="lt-LT"/>
        </w:rPr>
        <w:t xml:space="preserve">0,001 vartojant </w:t>
      </w:r>
      <w:proofErr w:type="spellStart"/>
      <w:r w:rsidRPr="000850E2">
        <w:rPr>
          <w:snapToGrid/>
          <w:sz w:val="20"/>
          <w:lang w:val="lt-LT"/>
        </w:rPr>
        <w:t>apremilast</w:t>
      </w:r>
      <w:r w:rsidR="00997148">
        <w:rPr>
          <w:snapToGrid/>
          <w:sz w:val="20"/>
          <w:lang w:val="lt-LT"/>
        </w:rPr>
        <w:t>o</w:t>
      </w:r>
      <w:proofErr w:type="spellEnd"/>
      <w:r w:rsidRPr="000850E2">
        <w:rPr>
          <w:snapToGrid/>
          <w:sz w:val="20"/>
          <w:lang w:val="lt-LT"/>
        </w:rPr>
        <w:t>, palyginti su placebu.</w:t>
      </w:r>
    </w:p>
    <w:p w14:paraId="54800F94" w14:textId="77777777"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 w:val="20"/>
          <w:vertAlign w:val="superscript"/>
          <w:lang w:val="lt-LT"/>
        </w:rPr>
        <w:t>a</w:t>
      </w:r>
      <w:r w:rsidRPr="000850E2">
        <w:rPr>
          <w:snapToGrid/>
          <w:sz w:val="20"/>
          <w:lang w:val="lt-LT"/>
        </w:rPr>
        <w:t xml:space="preserve"> N yra</w:t>
      </w:r>
      <w:r w:rsidR="00B63E32" w:rsidRPr="000850E2">
        <w:rPr>
          <w:snapToGrid/>
          <w:sz w:val="20"/>
          <w:lang w:val="lt-LT"/>
        </w:rPr>
        <w:t xml:space="preserve"> priskirtų atsitiktinėms imtims</w:t>
      </w:r>
      <w:r w:rsidRPr="000850E2">
        <w:rPr>
          <w:snapToGrid/>
          <w:sz w:val="20"/>
          <w:lang w:val="lt-LT"/>
        </w:rPr>
        <w:t xml:space="preserve"> ir gydytų</w:t>
      </w:r>
      <w:r w:rsidR="00B63E32" w:rsidRPr="000850E2">
        <w:rPr>
          <w:snapToGrid/>
          <w:sz w:val="20"/>
          <w:lang w:val="lt-LT"/>
        </w:rPr>
        <w:t xml:space="preserve"> pacientų</w:t>
      </w:r>
      <w:r w:rsidRPr="000850E2">
        <w:rPr>
          <w:snapToGrid/>
          <w:sz w:val="20"/>
          <w:lang w:val="lt-LT"/>
        </w:rPr>
        <w:t xml:space="preserve"> skaičius.</w:t>
      </w:r>
    </w:p>
    <w:p w14:paraId="4FE279EE" w14:textId="77777777" w:rsidR="00B63E32" w:rsidRPr="000850E2" w:rsidRDefault="00B63E32" w:rsidP="004B4124">
      <w:pPr>
        <w:widowControl w:val="0"/>
        <w:tabs>
          <w:tab w:val="clear" w:pos="567"/>
        </w:tabs>
        <w:autoSpaceDE w:val="0"/>
        <w:autoSpaceDN w:val="0"/>
        <w:adjustRightInd w:val="0"/>
        <w:spacing w:line="240" w:lineRule="auto"/>
        <w:rPr>
          <w:snapToGrid/>
          <w:szCs w:val="22"/>
          <w:lang w:val="lt-LT"/>
        </w:rPr>
      </w:pPr>
    </w:p>
    <w:p w14:paraId="3E6C7F25" w14:textId="77777777"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1</w:t>
      </w:r>
      <w:r w:rsidR="00643F7F" w:rsidRPr="000850E2">
        <w:rPr>
          <w:snapToGrid/>
          <w:szCs w:val="22"/>
          <w:lang w:val="lt-LT"/>
        </w:rPr>
        <w:t> </w:t>
      </w:r>
      <w:r w:rsidRPr="000850E2">
        <w:rPr>
          <w:snapToGrid/>
          <w:szCs w:val="22"/>
          <w:lang w:val="lt-LT"/>
        </w:rPr>
        <w:t xml:space="preserve">paveikslas. </w:t>
      </w:r>
      <w:r w:rsidR="00643F7F" w:rsidRPr="000850E2">
        <w:rPr>
          <w:snapToGrid/>
          <w:szCs w:val="22"/>
          <w:lang w:val="lt-LT"/>
        </w:rPr>
        <w:t>Dalis</w:t>
      </w:r>
      <w:r w:rsidRPr="000850E2">
        <w:rPr>
          <w:snapToGrid/>
          <w:szCs w:val="22"/>
          <w:lang w:val="lt-LT"/>
        </w:rPr>
        <w:t xml:space="preserve"> pacientų, kuriems iki 52</w:t>
      </w:r>
      <w:r w:rsidR="00C65C08" w:rsidRPr="000850E2">
        <w:rPr>
          <w:snapToGrid/>
          <w:szCs w:val="22"/>
          <w:lang w:val="lt-LT"/>
        </w:rPr>
        <w:t> savai</w:t>
      </w:r>
      <w:r w:rsidRPr="000850E2">
        <w:rPr>
          <w:snapToGrid/>
          <w:szCs w:val="22"/>
          <w:lang w:val="lt-LT"/>
        </w:rPr>
        <w:t xml:space="preserve">tės nustatytas </w:t>
      </w:r>
      <w:r w:rsidR="00BD30CA" w:rsidRPr="000850E2">
        <w:rPr>
          <w:snapToGrid/>
          <w:szCs w:val="22"/>
          <w:lang w:val="lt-LT"/>
        </w:rPr>
        <w:t>ARK 2</w:t>
      </w:r>
      <w:r w:rsidRPr="000850E2">
        <w:rPr>
          <w:snapToGrid/>
          <w:szCs w:val="22"/>
          <w:lang w:val="lt-LT"/>
        </w:rPr>
        <w:t>0/50/70 atsakas atliekant</w:t>
      </w:r>
      <w:r w:rsidR="00643F7F" w:rsidRPr="000850E2">
        <w:rPr>
          <w:snapToGrid/>
          <w:szCs w:val="22"/>
          <w:lang w:val="lt-LT"/>
        </w:rPr>
        <w:t xml:space="preserve"> </w:t>
      </w:r>
      <w:r w:rsidRPr="000850E2">
        <w:rPr>
          <w:snapToGrid/>
          <w:szCs w:val="22"/>
          <w:lang w:val="lt-LT"/>
        </w:rPr>
        <w:t>jungtinę tyrimų PALAC</w:t>
      </w:r>
      <w:r w:rsidR="00BD30CA" w:rsidRPr="000850E2">
        <w:rPr>
          <w:snapToGrid/>
          <w:szCs w:val="22"/>
          <w:lang w:val="lt-LT"/>
        </w:rPr>
        <w:t>E 1</w:t>
      </w:r>
      <w:r w:rsidRPr="000850E2">
        <w:rPr>
          <w:snapToGrid/>
          <w:szCs w:val="22"/>
          <w:lang w:val="lt-LT"/>
        </w:rPr>
        <w:t>, PALAC</w:t>
      </w:r>
      <w:r w:rsidR="00BD30CA" w:rsidRPr="000850E2">
        <w:rPr>
          <w:snapToGrid/>
          <w:szCs w:val="22"/>
          <w:lang w:val="lt-LT"/>
        </w:rPr>
        <w:t>E 2</w:t>
      </w:r>
      <w:r w:rsidRPr="000850E2">
        <w:rPr>
          <w:snapToGrid/>
          <w:szCs w:val="22"/>
          <w:lang w:val="lt-LT"/>
        </w:rPr>
        <w:t xml:space="preserve"> bei PALAC</w:t>
      </w:r>
      <w:r w:rsidR="00BD30CA" w:rsidRPr="000850E2">
        <w:rPr>
          <w:snapToGrid/>
          <w:szCs w:val="22"/>
          <w:lang w:val="lt-LT"/>
        </w:rPr>
        <w:t>E 3</w:t>
      </w:r>
      <w:r w:rsidRPr="000850E2">
        <w:rPr>
          <w:snapToGrid/>
          <w:szCs w:val="22"/>
          <w:lang w:val="lt-LT"/>
        </w:rPr>
        <w:t xml:space="preserve"> analizę (PAN*)</w:t>
      </w:r>
    </w:p>
    <w:p w14:paraId="6356868E" w14:textId="2EE82993" w:rsidR="004B4124" w:rsidRPr="000850E2" w:rsidRDefault="005A5235" w:rsidP="004B4124">
      <w:pPr>
        <w:widowControl w:val="0"/>
        <w:tabs>
          <w:tab w:val="clear" w:pos="567"/>
        </w:tabs>
        <w:autoSpaceDE w:val="0"/>
        <w:autoSpaceDN w:val="0"/>
        <w:adjustRightInd w:val="0"/>
        <w:spacing w:line="240" w:lineRule="auto"/>
        <w:rPr>
          <w:snapToGrid/>
          <w:szCs w:val="22"/>
          <w:lang w:val="lt-LT"/>
        </w:rPr>
      </w:pPr>
      <w:r>
        <w:rPr>
          <w:snapToGrid/>
          <w:lang w:val="lt-LT"/>
        </w:rPr>
        <w:pict w14:anchorId="0DCC6C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53pt;height:242.25pt;visibility:visible">
            <v:imagedata r:id="rId8" o:title=""/>
          </v:shape>
        </w:pict>
      </w:r>
      <w:r w:rsidR="00253870" w:rsidRPr="000850E2">
        <w:rPr>
          <w:snapToGrid/>
          <w:szCs w:val="22"/>
          <w:lang w:val="lt-LT"/>
        </w:rPr>
        <w:t xml:space="preserve"> </w:t>
      </w:r>
      <w:r w:rsidR="004B4124" w:rsidRPr="000850E2">
        <w:rPr>
          <w:snapToGrid/>
          <w:sz w:val="20"/>
          <w:lang w:val="lt-LT"/>
        </w:rPr>
        <w:t xml:space="preserve">*PAN -priskirtas atsako nebuvimas. </w:t>
      </w:r>
      <w:r w:rsidR="00253870" w:rsidRPr="000850E2">
        <w:rPr>
          <w:snapToGrid/>
          <w:sz w:val="20"/>
          <w:lang w:val="lt-LT"/>
        </w:rPr>
        <w:t>Siekiant tiksliai nustatyti atsako būseną tam tikru metu, t</w:t>
      </w:r>
      <w:r w:rsidR="004B4124" w:rsidRPr="000850E2">
        <w:rPr>
          <w:snapToGrid/>
          <w:sz w:val="20"/>
          <w:lang w:val="lt-LT"/>
        </w:rPr>
        <w:t>iriamieji, kurie anksčiau numatytojo laiko nutraukė dalyvavimą tyrime, ir tiriamieji, apie kuriuos nepakanka</w:t>
      </w:r>
      <w:r w:rsidR="00253870" w:rsidRPr="000850E2">
        <w:rPr>
          <w:snapToGrid/>
          <w:sz w:val="20"/>
          <w:lang w:val="lt-LT"/>
        </w:rPr>
        <w:t xml:space="preserve"> </w:t>
      </w:r>
      <w:r w:rsidR="004B4124" w:rsidRPr="000850E2">
        <w:rPr>
          <w:snapToGrid/>
          <w:sz w:val="20"/>
          <w:lang w:val="lt-LT"/>
        </w:rPr>
        <w:t xml:space="preserve">duomenų, yra laikomi </w:t>
      </w:r>
      <w:r w:rsidR="00253870" w:rsidRPr="000850E2">
        <w:rPr>
          <w:snapToGrid/>
          <w:sz w:val="20"/>
          <w:lang w:val="lt-LT"/>
        </w:rPr>
        <w:t>tiriam</w:t>
      </w:r>
      <w:r w:rsidR="0052312B">
        <w:rPr>
          <w:snapToGrid/>
          <w:sz w:val="20"/>
          <w:lang w:val="lt-LT"/>
        </w:rPr>
        <w:t>a</w:t>
      </w:r>
      <w:r w:rsidR="00253870" w:rsidRPr="000850E2">
        <w:rPr>
          <w:snapToGrid/>
          <w:sz w:val="20"/>
          <w:lang w:val="lt-LT"/>
        </w:rPr>
        <w:t>isiais</w:t>
      </w:r>
      <w:r w:rsidR="004B4124" w:rsidRPr="000850E2">
        <w:rPr>
          <w:snapToGrid/>
          <w:sz w:val="20"/>
          <w:lang w:val="lt-LT"/>
        </w:rPr>
        <w:t>, kuriems atsako nebuvo.</w:t>
      </w:r>
    </w:p>
    <w:p w14:paraId="0974E6CE" w14:textId="77777777" w:rsidR="00253870" w:rsidRPr="000850E2" w:rsidRDefault="00253870" w:rsidP="004B4124">
      <w:pPr>
        <w:widowControl w:val="0"/>
        <w:tabs>
          <w:tab w:val="clear" w:pos="567"/>
        </w:tabs>
        <w:autoSpaceDE w:val="0"/>
        <w:autoSpaceDN w:val="0"/>
        <w:adjustRightInd w:val="0"/>
        <w:spacing w:line="240" w:lineRule="auto"/>
        <w:rPr>
          <w:snapToGrid/>
          <w:szCs w:val="22"/>
          <w:lang w:val="lt-LT"/>
        </w:rPr>
      </w:pPr>
    </w:p>
    <w:p w14:paraId="64C731EB" w14:textId="77777777" w:rsidR="004B4124" w:rsidRPr="000850E2" w:rsidRDefault="00D20952"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Iš</w:t>
      </w:r>
      <w:r w:rsidR="004B4124" w:rsidRPr="000850E2">
        <w:rPr>
          <w:snapToGrid/>
          <w:szCs w:val="22"/>
          <w:lang w:val="lt-LT"/>
        </w:rPr>
        <w:t xml:space="preserve"> 497</w:t>
      </w:r>
      <w:r w:rsidRPr="000850E2">
        <w:rPr>
          <w:snapToGrid/>
          <w:szCs w:val="22"/>
          <w:lang w:val="lt-LT"/>
        </w:rPr>
        <w:t> </w:t>
      </w:r>
      <w:r w:rsidR="004B4124" w:rsidRPr="000850E2">
        <w:rPr>
          <w:snapToGrid/>
          <w:szCs w:val="22"/>
          <w:lang w:val="lt-LT"/>
        </w:rPr>
        <w:t xml:space="preserve">pacientų, kurie iš pradžių </w:t>
      </w:r>
      <w:r w:rsidR="009132F1" w:rsidRPr="000850E2">
        <w:rPr>
          <w:snapToGrid/>
          <w:szCs w:val="22"/>
          <w:lang w:val="lt-LT"/>
        </w:rPr>
        <w:t>buvo atsitiktinai priskirti</w:t>
      </w:r>
      <w:r w:rsidR="004B4124" w:rsidRPr="000850E2">
        <w:rPr>
          <w:snapToGrid/>
          <w:szCs w:val="22"/>
          <w:lang w:val="lt-LT"/>
        </w:rPr>
        <w:t xml:space="preserve"> vartoti 30</w:t>
      </w:r>
      <w:r w:rsidR="00A87582">
        <w:rPr>
          <w:snapToGrid/>
          <w:szCs w:val="22"/>
          <w:lang w:val="lt-LT"/>
        </w:rPr>
        <w:t> mg</w:t>
      </w:r>
      <w:r w:rsidR="004B4124" w:rsidRPr="000850E2">
        <w:rPr>
          <w:snapToGrid/>
          <w:szCs w:val="22"/>
          <w:lang w:val="lt-LT"/>
        </w:rPr>
        <w:t xml:space="preserve"> </w:t>
      </w:r>
      <w:proofErr w:type="spellStart"/>
      <w:r w:rsidR="004B4124" w:rsidRPr="000850E2">
        <w:rPr>
          <w:snapToGrid/>
          <w:szCs w:val="22"/>
          <w:lang w:val="lt-LT"/>
        </w:rPr>
        <w:t>apremilasto</w:t>
      </w:r>
      <w:proofErr w:type="spellEnd"/>
      <w:r w:rsidR="004B4124" w:rsidRPr="000850E2">
        <w:rPr>
          <w:snapToGrid/>
          <w:szCs w:val="22"/>
          <w:lang w:val="lt-LT"/>
        </w:rPr>
        <w:t xml:space="preserve"> du kartus</w:t>
      </w:r>
      <w:r w:rsidRPr="000850E2">
        <w:rPr>
          <w:snapToGrid/>
          <w:szCs w:val="22"/>
          <w:lang w:val="lt-LT"/>
        </w:rPr>
        <w:t xml:space="preserve"> </w:t>
      </w:r>
      <w:r w:rsidR="004B4124" w:rsidRPr="000850E2">
        <w:rPr>
          <w:snapToGrid/>
          <w:szCs w:val="22"/>
          <w:lang w:val="lt-LT"/>
        </w:rPr>
        <w:t>per parą, 375 (75</w:t>
      </w:r>
      <w:r w:rsidR="009F17E0" w:rsidRPr="000850E2">
        <w:rPr>
          <w:snapToGrid/>
          <w:szCs w:val="22"/>
          <w:lang w:val="lt-LT"/>
        </w:rPr>
        <w:t> %</w:t>
      </w:r>
      <w:r w:rsidR="004B4124" w:rsidRPr="000850E2">
        <w:rPr>
          <w:snapToGrid/>
          <w:szCs w:val="22"/>
          <w:lang w:val="lt-LT"/>
        </w:rPr>
        <w:t>) pacientų šis gydymas vis dar buvo taikomas 52</w:t>
      </w:r>
      <w:r w:rsidR="00C65C08" w:rsidRPr="000850E2">
        <w:rPr>
          <w:snapToGrid/>
          <w:szCs w:val="22"/>
          <w:lang w:val="lt-LT"/>
        </w:rPr>
        <w:t> savai</w:t>
      </w:r>
      <w:r w:rsidR="004B4124" w:rsidRPr="000850E2">
        <w:rPr>
          <w:snapToGrid/>
          <w:szCs w:val="22"/>
          <w:lang w:val="lt-LT"/>
        </w:rPr>
        <w:t>tę. Šiems pacientams ARK</w:t>
      </w:r>
      <w:r w:rsidRPr="000850E2">
        <w:rPr>
          <w:snapToGrid/>
          <w:szCs w:val="22"/>
          <w:lang w:val="lt-LT"/>
        </w:rPr>
        <w:t xml:space="preserve"> </w:t>
      </w:r>
      <w:r w:rsidR="004B4124" w:rsidRPr="000850E2">
        <w:rPr>
          <w:snapToGrid/>
          <w:szCs w:val="22"/>
          <w:lang w:val="lt-LT"/>
        </w:rPr>
        <w:t>20/50/70 atsak</w:t>
      </w:r>
      <w:r w:rsidRPr="000850E2">
        <w:rPr>
          <w:snapToGrid/>
          <w:szCs w:val="22"/>
          <w:lang w:val="lt-LT"/>
        </w:rPr>
        <w:t>o dažnis</w:t>
      </w:r>
      <w:r w:rsidR="004B4124" w:rsidRPr="000850E2">
        <w:rPr>
          <w:snapToGrid/>
          <w:szCs w:val="22"/>
          <w:lang w:val="lt-LT"/>
        </w:rPr>
        <w:t xml:space="preserve"> 52</w:t>
      </w:r>
      <w:r w:rsidR="00C65C08" w:rsidRPr="000850E2">
        <w:rPr>
          <w:snapToGrid/>
          <w:szCs w:val="22"/>
          <w:lang w:val="lt-LT"/>
        </w:rPr>
        <w:t> savai</w:t>
      </w:r>
      <w:r w:rsidR="004B4124" w:rsidRPr="000850E2">
        <w:rPr>
          <w:snapToGrid/>
          <w:szCs w:val="22"/>
          <w:lang w:val="lt-LT"/>
        </w:rPr>
        <w:t>tę buvo atitinkamai 57</w:t>
      </w:r>
      <w:r w:rsidR="009F17E0" w:rsidRPr="000850E2">
        <w:rPr>
          <w:snapToGrid/>
          <w:szCs w:val="22"/>
          <w:lang w:val="lt-LT"/>
        </w:rPr>
        <w:t> %</w:t>
      </w:r>
      <w:r w:rsidR="004B4124" w:rsidRPr="000850E2">
        <w:rPr>
          <w:snapToGrid/>
          <w:szCs w:val="22"/>
          <w:lang w:val="lt-LT"/>
        </w:rPr>
        <w:t>, 25</w:t>
      </w:r>
      <w:r w:rsidR="009F17E0" w:rsidRPr="000850E2">
        <w:rPr>
          <w:snapToGrid/>
          <w:szCs w:val="22"/>
          <w:lang w:val="lt-LT"/>
        </w:rPr>
        <w:t> %</w:t>
      </w:r>
      <w:r w:rsidR="004B4124" w:rsidRPr="000850E2">
        <w:rPr>
          <w:snapToGrid/>
          <w:szCs w:val="22"/>
          <w:lang w:val="lt-LT"/>
        </w:rPr>
        <w:t xml:space="preserve"> ir 11</w:t>
      </w:r>
      <w:r w:rsidR="009F17E0" w:rsidRPr="000850E2">
        <w:rPr>
          <w:snapToGrid/>
          <w:szCs w:val="22"/>
          <w:lang w:val="lt-LT"/>
        </w:rPr>
        <w:t> %</w:t>
      </w:r>
      <w:r w:rsidR="004B4124" w:rsidRPr="000850E2">
        <w:rPr>
          <w:snapToGrid/>
          <w:szCs w:val="22"/>
          <w:lang w:val="lt-LT"/>
        </w:rPr>
        <w:t xml:space="preserve">. </w:t>
      </w:r>
      <w:r w:rsidRPr="000850E2">
        <w:rPr>
          <w:snapToGrid/>
          <w:szCs w:val="22"/>
          <w:lang w:val="lt-LT"/>
        </w:rPr>
        <w:t>Iš</w:t>
      </w:r>
      <w:r w:rsidR="004B4124" w:rsidRPr="000850E2">
        <w:rPr>
          <w:snapToGrid/>
          <w:szCs w:val="22"/>
          <w:lang w:val="lt-LT"/>
        </w:rPr>
        <w:t xml:space="preserve"> 497</w:t>
      </w:r>
      <w:r w:rsidRPr="000850E2">
        <w:rPr>
          <w:snapToGrid/>
          <w:szCs w:val="22"/>
          <w:lang w:val="lt-LT"/>
        </w:rPr>
        <w:t> </w:t>
      </w:r>
      <w:r w:rsidR="004B4124" w:rsidRPr="000850E2">
        <w:rPr>
          <w:snapToGrid/>
          <w:szCs w:val="22"/>
          <w:lang w:val="lt-LT"/>
        </w:rPr>
        <w:t>pacientų, kurie iš pradžių</w:t>
      </w:r>
      <w:r w:rsidRPr="000850E2">
        <w:rPr>
          <w:snapToGrid/>
          <w:szCs w:val="22"/>
          <w:lang w:val="lt-LT"/>
        </w:rPr>
        <w:t xml:space="preserve"> </w:t>
      </w:r>
      <w:r w:rsidR="009132F1" w:rsidRPr="000850E2">
        <w:rPr>
          <w:snapToGrid/>
          <w:szCs w:val="22"/>
          <w:lang w:val="lt-LT"/>
        </w:rPr>
        <w:t>buvo atsitiktinai priskirti</w:t>
      </w:r>
      <w:r w:rsidR="004B4124" w:rsidRPr="000850E2">
        <w:rPr>
          <w:snapToGrid/>
          <w:szCs w:val="22"/>
          <w:lang w:val="lt-LT"/>
        </w:rPr>
        <w:t xml:space="preserve"> vartoti 30</w:t>
      </w:r>
      <w:r w:rsidR="00A87582">
        <w:rPr>
          <w:snapToGrid/>
          <w:szCs w:val="22"/>
          <w:lang w:val="lt-LT"/>
        </w:rPr>
        <w:t> mg</w:t>
      </w:r>
      <w:r w:rsidR="004B4124" w:rsidRPr="000850E2">
        <w:rPr>
          <w:snapToGrid/>
          <w:szCs w:val="22"/>
          <w:lang w:val="lt-LT"/>
        </w:rPr>
        <w:t xml:space="preserve"> </w:t>
      </w:r>
      <w:proofErr w:type="spellStart"/>
      <w:r w:rsidR="004B4124" w:rsidRPr="000850E2">
        <w:rPr>
          <w:snapToGrid/>
          <w:szCs w:val="22"/>
          <w:lang w:val="lt-LT"/>
        </w:rPr>
        <w:t>apremilasto</w:t>
      </w:r>
      <w:proofErr w:type="spellEnd"/>
      <w:r w:rsidR="004B4124" w:rsidRPr="000850E2">
        <w:rPr>
          <w:snapToGrid/>
          <w:szCs w:val="22"/>
          <w:lang w:val="lt-LT"/>
        </w:rPr>
        <w:t xml:space="preserve"> du kartus per parą, 375 (75</w:t>
      </w:r>
      <w:r w:rsidR="009F17E0" w:rsidRPr="000850E2">
        <w:rPr>
          <w:snapToGrid/>
          <w:szCs w:val="22"/>
          <w:lang w:val="lt-LT"/>
        </w:rPr>
        <w:t> %</w:t>
      </w:r>
      <w:r w:rsidR="004B4124" w:rsidRPr="000850E2">
        <w:rPr>
          <w:snapToGrid/>
          <w:szCs w:val="22"/>
          <w:lang w:val="lt-LT"/>
        </w:rPr>
        <w:t>) pacientai buvo</w:t>
      </w:r>
      <w:r w:rsidRPr="000850E2">
        <w:rPr>
          <w:snapToGrid/>
          <w:szCs w:val="22"/>
          <w:lang w:val="lt-LT"/>
        </w:rPr>
        <w:t xml:space="preserve"> </w:t>
      </w:r>
      <w:r w:rsidR="004B4124" w:rsidRPr="000850E2">
        <w:rPr>
          <w:snapToGrid/>
          <w:szCs w:val="22"/>
          <w:lang w:val="lt-LT"/>
        </w:rPr>
        <w:t>įtraukti į ilgalaikius tęstinius tyrimus, iš jų 221</w:t>
      </w:r>
      <w:r w:rsidRPr="000850E2">
        <w:rPr>
          <w:snapToGrid/>
          <w:szCs w:val="22"/>
          <w:lang w:val="lt-LT"/>
        </w:rPr>
        <w:t> </w:t>
      </w:r>
      <w:r w:rsidR="004B4124" w:rsidRPr="000850E2">
        <w:rPr>
          <w:snapToGrid/>
          <w:szCs w:val="22"/>
          <w:lang w:val="lt-LT"/>
        </w:rPr>
        <w:t>pacientui (59</w:t>
      </w:r>
      <w:r w:rsidR="009F17E0" w:rsidRPr="000850E2">
        <w:rPr>
          <w:snapToGrid/>
          <w:szCs w:val="22"/>
          <w:lang w:val="lt-LT"/>
        </w:rPr>
        <w:t> %</w:t>
      </w:r>
      <w:r w:rsidR="004B4124" w:rsidRPr="000850E2">
        <w:rPr>
          <w:snapToGrid/>
          <w:szCs w:val="22"/>
          <w:lang w:val="lt-LT"/>
        </w:rPr>
        <w:t xml:space="preserve">) </w:t>
      </w:r>
      <w:r w:rsidRPr="000850E2">
        <w:rPr>
          <w:snapToGrid/>
          <w:szCs w:val="22"/>
          <w:lang w:val="lt-LT"/>
        </w:rPr>
        <w:t>toks</w:t>
      </w:r>
      <w:r w:rsidR="004B4124" w:rsidRPr="000850E2">
        <w:rPr>
          <w:snapToGrid/>
          <w:szCs w:val="22"/>
          <w:lang w:val="lt-LT"/>
        </w:rPr>
        <w:t xml:space="preserve"> gydymas vis dar buvo taikomas</w:t>
      </w:r>
      <w:r w:rsidRPr="000850E2">
        <w:rPr>
          <w:snapToGrid/>
          <w:szCs w:val="22"/>
          <w:lang w:val="lt-LT"/>
        </w:rPr>
        <w:t xml:space="preserve"> </w:t>
      </w:r>
      <w:r w:rsidR="004B4124" w:rsidRPr="000850E2">
        <w:rPr>
          <w:snapToGrid/>
          <w:szCs w:val="22"/>
          <w:lang w:val="lt-LT"/>
        </w:rPr>
        <w:t>260</w:t>
      </w:r>
      <w:r w:rsidR="00C65C08" w:rsidRPr="000850E2">
        <w:rPr>
          <w:snapToGrid/>
          <w:szCs w:val="22"/>
          <w:lang w:val="lt-LT"/>
        </w:rPr>
        <w:t> savai</w:t>
      </w:r>
      <w:r w:rsidR="004B4124" w:rsidRPr="000850E2">
        <w:rPr>
          <w:snapToGrid/>
          <w:szCs w:val="22"/>
          <w:lang w:val="lt-LT"/>
        </w:rPr>
        <w:t>tę. Ilgalaikių atvirųjų tęstinių tyrimų metu ARK atsakas išliko iki 5</w:t>
      </w:r>
      <w:r w:rsidRPr="000850E2">
        <w:rPr>
          <w:snapToGrid/>
          <w:szCs w:val="22"/>
          <w:lang w:val="lt-LT"/>
        </w:rPr>
        <w:t> </w:t>
      </w:r>
      <w:r w:rsidR="004B4124" w:rsidRPr="000850E2">
        <w:rPr>
          <w:snapToGrid/>
          <w:szCs w:val="22"/>
          <w:lang w:val="lt-LT"/>
        </w:rPr>
        <w:t>metų.</w:t>
      </w:r>
    </w:p>
    <w:p w14:paraId="48D2F058" w14:textId="77777777" w:rsidR="00D20952" w:rsidRPr="000850E2" w:rsidRDefault="00D20952" w:rsidP="004B4124">
      <w:pPr>
        <w:widowControl w:val="0"/>
        <w:tabs>
          <w:tab w:val="clear" w:pos="567"/>
        </w:tabs>
        <w:autoSpaceDE w:val="0"/>
        <w:autoSpaceDN w:val="0"/>
        <w:adjustRightInd w:val="0"/>
        <w:spacing w:line="240" w:lineRule="auto"/>
        <w:rPr>
          <w:snapToGrid/>
          <w:szCs w:val="22"/>
          <w:lang w:val="lt-LT"/>
        </w:rPr>
      </w:pPr>
    </w:p>
    <w:p w14:paraId="5F5B2FFE" w14:textId="44D530B7"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 xml:space="preserve">Atsakas, nustatytas </w:t>
      </w:r>
      <w:proofErr w:type="spellStart"/>
      <w:r w:rsidRPr="000850E2">
        <w:rPr>
          <w:snapToGrid/>
          <w:szCs w:val="22"/>
          <w:lang w:val="lt-LT"/>
        </w:rPr>
        <w:t>apremilastu</w:t>
      </w:r>
      <w:proofErr w:type="spellEnd"/>
      <w:r w:rsidRPr="000850E2">
        <w:rPr>
          <w:snapToGrid/>
          <w:szCs w:val="22"/>
          <w:lang w:val="lt-LT"/>
        </w:rPr>
        <w:t xml:space="preserve"> gydy</w:t>
      </w:r>
      <w:r w:rsidR="00D20952" w:rsidRPr="000850E2">
        <w:rPr>
          <w:snapToGrid/>
          <w:szCs w:val="22"/>
          <w:lang w:val="lt-LT"/>
        </w:rPr>
        <w:t>tų pacientų</w:t>
      </w:r>
      <w:r w:rsidRPr="000850E2">
        <w:rPr>
          <w:snapToGrid/>
          <w:szCs w:val="22"/>
          <w:lang w:val="lt-LT"/>
        </w:rPr>
        <w:t xml:space="preserve"> grupėje, buvo panašus pacientams, </w:t>
      </w:r>
      <w:r w:rsidR="00D20952" w:rsidRPr="000850E2">
        <w:rPr>
          <w:snapToGrid/>
          <w:szCs w:val="22"/>
          <w:lang w:val="lt-LT"/>
        </w:rPr>
        <w:t xml:space="preserve">kurie tuo pat metu vartojo </w:t>
      </w:r>
      <w:r w:rsidRPr="000850E2">
        <w:rPr>
          <w:snapToGrid/>
          <w:szCs w:val="22"/>
          <w:lang w:val="lt-LT"/>
        </w:rPr>
        <w:t>LEMVNR, įskaitant MTX</w:t>
      </w:r>
      <w:r w:rsidR="00D20952" w:rsidRPr="000850E2">
        <w:rPr>
          <w:snapToGrid/>
          <w:szCs w:val="22"/>
          <w:lang w:val="lt-LT"/>
        </w:rPr>
        <w:t>, bei kurie jų nevartojo</w:t>
      </w:r>
      <w:r w:rsidRPr="000850E2">
        <w:rPr>
          <w:snapToGrid/>
          <w:szCs w:val="22"/>
          <w:lang w:val="lt-LT"/>
        </w:rPr>
        <w:t>.</w:t>
      </w:r>
      <w:r w:rsidR="00D20952" w:rsidRPr="000850E2">
        <w:rPr>
          <w:snapToGrid/>
          <w:szCs w:val="22"/>
          <w:lang w:val="lt-LT"/>
        </w:rPr>
        <w:t xml:space="preserve"> Anksčiau</w:t>
      </w:r>
      <w:r w:rsidRPr="000850E2">
        <w:rPr>
          <w:snapToGrid/>
          <w:szCs w:val="22"/>
          <w:lang w:val="lt-LT"/>
        </w:rPr>
        <w:t xml:space="preserve"> LEMVNR arba biologiniais</w:t>
      </w:r>
      <w:r w:rsidR="00D20952" w:rsidRPr="000850E2">
        <w:rPr>
          <w:snapToGrid/>
          <w:szCs w:val="22"/>
          <w:lang w:val="lt-LT"/>
        </w:rPr>
        <w:t xml:space="preserve"> vaistiniais </w:t>
      </w:r>
      <w:r w:rsidRPr="000850E2">
        <w:rPr>
          <w:snapToGrid/>
          <w:szCs w:val="22"/>
          <w:lang w:val="lt-LT"/>
        </w:rPr>
        <w:t>preparatais</w:t>
      </w:r>
      <w:r w:rsidR="00D20952" w:rsidRPr="000850E2">
        <w:rPr>
          <w:snapToGrid/>
          <w:szCs w:val="22"/>
          <w:lang w:val="lt-LT"/>
        </w:rPr>
        <w:t xml:space="preserve"> gydytiems pacientams</w:t>
      </w:r>
      <w:r w:rsidRPr="000850E2">
        <w:rPr>
          <w:snapToGrid/>
          <w:szCs w:val="22"/>
          <w:lang w:val="lt-LT"/>
        </w:rPr>
        <w:t xml:space="preserve">, kurie vartojo </w:t>
      </w:r>
      <w:proofErr w:type="spellStart"/>
      <w:r w:rsidRPr="000850E2">
        <w:rPr>
          <w:snapToGrid/>
          <w:szCs w:val="22"/>
          <w:lang w:val="lt-LT"/>
        </w:rPr>
        <w:t>apremilast</w:t>
      </w:r>
      <w:r w:rsidR="00BF4B76">
        <w:rPr>
          <w:snapToGrid/>
          <w:szCs w:val="22"/>
          <w:lang w:val="lt-LT"/>
        </w:rPr>
        <w:t>o</w:t>
      </w:r>
      <w:proofErr w:type="spellEnd"/>
      <w:r w:rsidRPr="000850E2">
        <w:rPr>
          <w:snapToGrid/>
          <w:szCs w:val="22"/>
          <w:lang w:val="lt-LT"/>
        </w:rPr>
        <w:t xml:space="preserve">, </w:t>
      </w:r>
      <w:r w:rsidR="00BD30CA" w:rsidRPr="000850E2">
        <w:rPr>
          <w:snapToGrid/>
          <w:szCs w:val="22"/>
          <w:lang w:val="lt-LT"/>
        </w:rPr>
        <w:t>ARK 2</w:t>
      </w:r>
      <w:r w:rsidRPr="000850E2">
        <w:rPr>
          <w:snapToGrid/>
          <w:szCs w:val="22"/>
          <w:lang w:val="lt-LT"/>
        </w:rPr>
        <w:t>0 atsakas 16</w:t>
      </w:r>
      <w:r w:rsidR="00C65C08" w:rsidRPr="000850E2">
        <w:rPr>
          <w:snapToGrid/>
          <w:szCs w:val="22"/>
          <w:lang w:val="lt-LT"/>
        </w:rPr>
        <w:t> savai</w:t>
      </w:r>
      <w:r w:rsidRPr="000850E2">
        <w:rPr>
          <w:snapToGrid/>
          <w:szCs w:val="22"/>
          <w:lang w:val="lt-LT"/>
        </w:rPr>
        <w:t>tę buvo didesnis nei pacientams, vartojusiems</w:t>
      </w:r>
      <w:r w:rsidR="00D20952" w:rsidRPr="000850E2">
        <w:rPr>
          <w:snapToGrid/>
          <w:szCs w:val="22"/>
          <w:lang w:val="lt-LT"/>
        </w:rPr>
        <w:t xml:space="preserve"> </w:t>
      </w:r>
      <w:r w:rsidRPr="000850E2">
        <w:rPr>
          <w:snapToGrid/>
          <w:szCs w:val="22"/>
          <w:lang w:val="lt-LT"/>
        </w:rPr>
        <w:t>placeb</w:t>
      </w:r>
      <w:r w:rsidR="00BF4B76">
        <w:rPr>
          <w:snapToGrid/>
          <w:szCs w:val="22"/>
          <w:lang w:val="lt-LT"/>
        </w:rPr>
        <w:t>o</w:t>
      </w:r>
      <w:r w:rsidRPr="000850E2">
        <w:rPr>
          <w:snapToGrid/>
          <w:szCs w:val="22"/>
          <w:lang w:val="lt-LT"/>
        </w:rPr>
        <w:t>.</w:t>
      </w:r>
    </w:p>
    <w:p w14:paraId="484CFCD0" w14:textId="77777777" w:rsidR="00D20952" w:rsidRPr="000850E2" w:rsidRDefault="00D20952" w:rsidP="004B4124">
      <w:pPr>
        <w:widowControl w:val="0"/>
        <w:tabs>
          <w:tab w:val="clear" w:pos="567"/>
        </w:tabs>
        <w:autoSpaceDE w:val="0"/>
        <w:autoSpaceDN w:val="0"/>
        <w:adjustRightInd w:val="0"/>
        <w:spacing w:line="240" w:lineRule="auto"/>
        <w:rPr>
          <w:snapToGrid/>
          <w:szCs w:val="22"/>
          <w:lang w:val="lt-LT"/>
        </w:rPr>
      </w:pPr>
    </w:p>
    <w:p w14:paraId="4C8B93B9" w14:textId="77777777"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 xml:space="preserve">Panašus ARK atsakas nustatytas pacientams, sergantiems skirtingų potipių </w:t>
      </w:r>
      <w:proofErr w:type="spellStart"/>
      <w:r w:rsidRPr="000850E2">
        <w:rPr>
          <w:snapToGrid/>
          <w:szCs w:val="22"/>
          <w:lang w:val="lt-LT"/>
        </w:rPr>
        <w:t>PsA</w:t>
      </w:r>
      <w:proofErr w:type="spellEnd"/>
      <w:r w:rsidRPr="000850E2">
        <w:rPr>
          <w:snapToGrid/>
          <w:szCs w:val="22"/>
          <w:lang w:val="lt-LT"/>
        </w:rPr>
        <w:t>, įskaitant distalinį</w:t>
      </w:r>
      <w:r w:rsidR="00D20952" w:rsidRPr="000850E2">
        <w:rPr>
          <w:snapToGrid/>
          <w:szCs w:val="22"/>
          <w:lang w:val="lt-LT"/>
        </w:rPr>
        <w:t xml:space="preserve"> </w:t>
      </w:r>
      <w:proofErr w:type="spellStart"/>
      <w:r w:rsidRPr="000850E2">
        <w:rPr>
          <w:snapToGrid/>
          <w:szCs w:val="22"/>
          <w:lang w:val="lt-LT"/>
        </w:rPr>
        <w:t>interfalanginį</w:t>
      </w:r>
      <w:proofErr w:type="spellEnd"/>
      <w:r w:rsidRPr="000850E2">
        <w:rPr>
          <w:snapToGrid/>
          <w:szCs w:val="22"/>
          <w:lang w:val="lt-LT"/>
        </w:rPr>
        <w:t xml:space="preserve"> poliartritą (DIP). Pacientų, sergančių </w:t>
      </w:r>
      <w:proofErr w:type="spellStart"/>
      <w:r w:rsidRPr="000850E2">
        <w:rPr>
          <w:snapToGrid/>
          <w:szCs w:val="22"/>
          <w:lang w:val="lt-LT"/>
        </w:rPr>
        <w:t>mutiliuojančio</w:t>
      </w:r>
      <w:proofErr w:type="spellEnd"/>
      <w:r w:rsidRPr="000850E2">
        <w:rPr>
          <w:snapToGrid/>
          <w:szCs w:val="22"/>
          <w:lang w:val="lt-LT"/>
        </w:rPr>
        <w:t xml:space="preserve"> artrito ir </w:t>
      </w:r>
      <w:r w:rsidR="00D20952" w:rsidRPr="000850E2">
        <w:rPr>
          <w:snapToGrid/>
          <w:szCs w:val="22"/>
          <w:lang w:val="lt-LT"/>
        </w:rPr>
        <w:t>dominuojančio</w:t>
      </w:r>
      <w:r w:rsidRPr="000850E2">
        <w:rPr>
          <w:snapToGrid/>
          <w:szCs w:val="22"/>
          <w:lang w:val="lt-LT"/>
        </w:rPr>
        <w:t xml:space="preserve"> </w:t>
      </w:r>
      <w:proofErr w:type="spellStart"/>
      <w:r w:rsidRPr="000850E2">
        <w:rPr>
          <w:snapToGrid/>
          <w:szCs w:val="22"/>
          <w:lang w:val="lt-LT"/>
        </w:rPr>
        <w:t>spondilito</w:t>
      </w:r>
      <w:proofErr w:type="spellEnd"/>
      <w:r w:rsidRPr="000850E2">
        <w:rPr>
          <w:snapToGrid/>
          <w:szCs w:val="22"/>
          <w:lang w:val="lt-LT"/>
        </w:rPr>
        <w:t xml:space="preserve"> </w:t>
      </w:r>
      <w:r w:rsidRPr="000850E2">
        <w:rPr>
          <w:snapToGrid/>
          <w:szCs w:val="22"/>
          <w:lang w:val="lt-LT"/>
        </w:rPr>
        <w:lastRenderedPageBreak/>
        <w:t>potipiais,</w:t>
      </w:r>
      <w:r w:rsidR="00D20952" w:rsidRPr="000850E2">
        <w:rPr>
          <w:snapToGrid/>
          <w:szCs w:val="22"/>
          <w:lang w:val="lt-LT"/>
        </w:rPr>
        <w:t xml:space="preserve"> </w:t>
      </w:r>
      <w:r w:rsidRPr="000850E2">
        <w:rPr>
          <w:snapToGrid/>
          <w:szCs w:val="22"/>
          <w:lang w:val="lt-LT"/>
        </w:rPr>
        <w:t>skaičius buvo per mažas, kad būtų galima atlikti reikšmingą įvertinimą.</w:t>
      </w:r>
    </w:p>
    <w:p w14:paraId="21AF0A15" w14:textId="77777777" w:rsidR="00D20952" w:rsidRPr="000850E2" w:rsidRDefault="00D20952" w:rsidP="004B4124">
      <w:pPr>
        <w:widowControl w:val="0"/>
        <w:tabs>
          <w:tab w:val="clear" w:pos="567"/>
        </w:tabs>
        <w:autoSpaceDE w:val="0"/>
        <w:autoSpaceDN w:val="0"/>
        <w:adjustRightInd w:val="0"/>
        <w:spacing w:line="240" w:lineRule="auto"/>
        <w:rPr>
          <w:snapToGrid/>
          <w:szCs w:val="22"/>
          <w:lang w:val="lt-LT"/>
        </w:rPr>
      </w:pPr>
    </w:p>
    <w:p w14:paraId="5322945B" w14:textId="2B566C38"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Atliekant tyrimus PALAC</w:t>
      </w:r>
      <w:r w:rsidR="00BD30CA" w:rsidRPr="000850E2">
        <w:rPr>
          <w:snapToGrid/>
          <w:szCs w:val="22"/>
          <w:lang w:val="lt-LT"/>
        </w:rPr>
        <w:t>E 1</w:t>
      </w:r>
      <w:r w:rsidRPr="000850E2">
        <w:rPr>
          <w:snapToGrid/>
          <w:szCs w:val="22"/>
          <w:lang w:val="lt-LT"/>
        </w:rPr>
        <w:t>, PALAC</w:t>
      </w:r>
      <w:r w:rsidR="00BD30CA" w:rsidRPr="000850E2">
        <w:rPr>
          <w:snapToGrid/>
          <w:szCs w:val="22"/>
          <w:lang w:val="lt-LT"/>
        </w:rPr>
        <w:t>E 2</w:t>
      </w:r>
      <w:r w:rsidRPr="000850E2">
        <w:rPr>
          <w:snapToGrid/>
          <w:szCs w:val="22"/>
          <w:lang w:val="lt-LT"/>
        </w:rPr>
        <w:t xml:space="preserve"> bei PALAC</w:t>
      </w:r>
      <w:r w:rsidR="00BD30CA" w:rsidRPr="000850E2">
        <w:rPr>
          <w:snapToGrid/>
          <w:szCs w:val="22"/>
          <w:lang w:val="lt-LT"/>
        </w:rPr>
        <w:t>E 3</w:t>
      </w:r>
      <w:r w:rsidRPr="000850E2">
        <w:rPr>
          <w:snapToGrid/>
          <w:szCs w:val="22"/>
          <w:lang w:val="lt-LT"/>
        </w:rPr>
        <w:t>, 16</w:t>
      </w:r>
      <w:r w:rsidR="00C65C08" w:rsidRPr="000850E2">
        <w:rPr>
          <w:snapToGrid/>
          <w:szCs w:val="22"/>
          <w:lang w:val="lt-LT"/>
        </w:rPr>
        <w:t> savai</w:t>
      </w:r>
      <w:r w:rsidRPr="000850E2">
        <w:rPr>
          <w:snapToGrid/>
          <w:szCs w:val="22"/>
          <w:lang w:val="lt-LT"/>
        </w:rPr>
        <w:t>tę nustatytas ligos aktyvumo indekso</w:t>
      </w:r>
      <w:r w:rsidR="00D20952" w:rsidRPr="000850E2">
        <w:rPr>
          <w:snapToGrid/>
          <w:szCs w:val="22"/>
          <w:lang w:val="lt-LT"/>
        </w:rPr>
        <w:t xml:space="preserve"> </w:t>
      </w:r>
      <w:r w:rsidRPr="000850E2">
        <w:rPr>
          <w:snapToGrid/>
          <w:szCs w:val="22"/>
          <w:lang w:val="lt-LT"/>
        </w:rPr>
        <w:t xml:space="preserve">(angl. </w:t>
      </w:r>
      <w:proofErr w:type="spellStart"/>
      <w:r w:rsidRPr="000850E2">
        <w:rPr>
          <w:i/>
          <w:iCs/>
          <w:snapToGrid/>
          <w:szCs w:val="22"/>
          <w:lang w:val="lt-LT"/>
        </w:rPr>
        <w:t>Disease</w:t>
      </w:r>
      <w:proofErr w:type="spellEnd"/>
      <w:r w:rsidRPr="000850E2">
        <w:rPr>
          <w:i/>
          <w:iCs/>
          <w:snapToGrid/>
          <w:szCs w:val="22"/>
          <w:lang w:val="lt-LT"/>
        </w:rPr>
        <w:t xml:space="preserve"> </w:t>
      </w:r>
      <w:proofErr w:type="spellStart"/>
      <w:r w:rsidRPr="000850E2">
        <w:rPr>
          <w:i/>
          <w:iCs/>
          <w:snapToGrid/>
          <w:szCs w:val="22"/>
          <w:lang w:val="lt-LT"/>
        </w:rPr>
        <w:t>Activity</w:t>
      </w:r>
      <w:proofErr w:type="spellEnd"/>
      <w:r w:rsidRPr="000850E2">
        <w:rPr>
          <w:i/>
          <w:iCs/>
          <w:snapToGrid/>
          <w:szCs w:val="22"/>
          <w:lang w:val="lt-LT"/>
        </w:rPr>
        <w:t xml:space="preserve"> </w:t>
      </w:r>
      <w:proofErr w:type="spellStart"/>
      <w:r w:rsidRPr="00B75A65">
        <w:rPr>
          <w:i/>
          <w:iCs/>
          <w:snapToGrid/>
          <w:szCs w:val="22"/>
          <w:lang w:val="lt-LT"/>
        </w:rPr>
        <w:t>Scale</w:t>
      </w:r>
      <w:proofErr w:type="spellEnd"/>
      <w:r w:rsidRPr="00B75A65">
        <w:rPr>
          <w:snapToGrid/>
          <w:szCs w:val="22"/>
          <w:lang w:val="lt-LT"/>
        </w:rPr>
        <w:t xml:space="preserve">, </w:t>
      </w:r>
      <w:r w:rsidRPr="00966E10">
        <w:rPr>
          <w:snapToGrid/>
          <w:szCs w:val="22"/>
          <w:lang w:val="lt-LT"/>
        </w:rPr>
        <w:t>DAS</w:t>
      </w:r>
      <w:r w:rsidRPr="00B75A65">
        <w:rPr>
          <w:snapToGrid/>
          <w:szCs w:val="22"/>
          <w:lang w:val="lt-LT"/>
        </w:rPr>
        <w:t xml:space="preserve">) 28 </w:t>
      </w:r>
      <w:r w:rsidR="00D20952" w:rsidRPr="00B75A65">
        <w:rPr>
          <w:snapToGrid/>
          <w:szCs w:val="22"/>
          <w:lang w:val="lt-LT"/>
        </w:rPr>
        <w:t>(</w:t>
      </w:r>
      <w:r w:rsidRPr="00B75A65">
        <w:rPr>
          <w:snapToGrid/>
          <w:szCs w:val="22"/>
          <w:lang w:val="lt-LT"/>
        </w:rPr>
        <w:t>C reaktyv</w:t>
      </w:r>
      <w:r w:rsidR="00D20952" w:rsidRPr="00B75A65">
        <w:rPr>
          <w:snapToGrid/>
          <w:szCs w:val="22"/>
          <w:lang w:val="lt-LT"/>
        </w:rPr>
        <w:t>usis</w:t>
      </w:r>
      <w:r w:rsidRPr="00B75A65">
        <w:rPr>
          <w:snapToGrid/>
          <w:szCs w:val="22"/>
          <w:lang w:val="lt-LT"/>
        </w:rPr>
        <w:t xml:space="preserve"> baltym</w:t>
      </w:r>
      <w:r w:rsidR="00D20952" w:rsidRPr="00B75A65">
        <w:rPr>
          <w:snapToGrid/>
          <w:szCs w:val="22"/>
          <w:lang w:val="lt-LT"/>
        </w:rPr>
        <w:t>as</w:t>
      </w:r>
      <w:r w:rsidRPr="00B75A65">
        <w:rPr>
          <w:snapToGrid/>
          <w:szCs w:val="22"/>
          <w:lang w:val="lt-LT"/>
        </w:rPr>
        <w:t xml:space="preserve"> </w:t>
      </w:r>
      <w:r w:rsidR="009B20AD">
        <w:rPr>
          <w:snapToGrid/>
          <w:szCs w:val="22"/>
          <w:lang w:val="lt-LT"/>
        </w:rPr>
        <w:t>[</w:t>
      </w:r>
      <w:r w:rsidRPr="00B75A65">
        <w:rPr>
          <w:snapToGrid/>
          <w:szCs w:val="22"/>
          <w:lang w:val="lt-LT"/>
        </w:rPr>
        <w:t>CRB</w:t>
      </w:r>
      <w:r w:rsidR="009B20AD">
        <w:rPr>
          <w:snapToGrid/>
          <w:szCs w:val="22"/>
          <w:lang w:val="lt-LT"/>
        </w:rPr>
        <w:t>]</w:t>
      </w:r>
      <w:r w:rsidRPr="00B75A65">
        <w:rPr>
          <w:snapToGrid/>
          <w:szCs w:val="22"/>
          <w:lang w:val="lt-LT"/>
        </w:rPr>
        <w:t>)</w:t>
      </w:r>
      <w:r w:rsidRPr="000850E2">
        <w:rPr>
          <w:snapToGrid/>
          <w:szCs w:val="22"/>
          <w:lang w:val="lt-LT"/>
        </w:rPr>
        <w:t xml:space="preserve"> </w:t>
      </w:r>
      <w:r w:rsidR="00D20952" w:rsidRPr="000850E2">
        <w:rPr>
          <w:snapToGrid/>
          <w:szCs w:val="22"/>
          <w:lang w:val="lt-LT"/>
        </w:rPr>
        <w:t>pagerėjim</w:t>
      </w:r>
      <w:r w:rsidR="009B20AD">
        <w:rPr>
          <w:snapToGrid/>
          <w:szCs w:val="22"/>
          <w:lang w:val="lt-LT"/>
        </w:rPr>
        <w:t>as</w:t>
      </w:r>
      <w:r w:rsidR="00D20952" w:rsidRPr="000850E2">
        <w:rPr>
          <w:snapToGrid/>
          <w:szCs w:val="22"/>
          <w:lang w:val="lt-LT"/>
        </w:rPr>
        <w:t xml:space="preserve"> </w:t>
      </w:r>
      <w:r w:rsidRPr="000850E2">
        <w:rPr>
          <w:snapToGrid/>
          <w:szCs w:val="22"/>
          <w:lang w:val="lt-LT"/>
        </w:rPr>
        <w:t>ir pacientų, atitikusių</w:t>
      </w:r>
      <w:r w:rsidR="00D20952" w:rsidRPr="000850E2">
        <w:rPr>
          <w:snapToGrid/>
          <w:szCs w:val="22"/>
          <w:lang w:val="lt-LT"/>
        </w:rPr>
        <w:t xml:space="preserve"> </w:t>
      </w:r>
      <w:r w:rsidRPr="000850E2">
        <w:rPr>
          <w:snapToGrid/>
          <w:szCs w:val="22"/>
          <w:lang w:val="lt-LT"/>
        </w:rPr>
        <w:t xml:space="preserve">modifikuoto </w:t>
      </w:r>
      <w:proofErr w:type="spellStart"/>
      <w:r w:rsidRPr="000850E2">
        <w:rPr>
          <w:snapToGrid/>
          <w:szCs w:val="22"/>
          <w:lang w:val="lt-LT"/>
        </w:rPr>
        <w:t>PsA</w:t>
      </w:r>
      <w:proofErr w:type="spellEnd"/>
      <w:r w:rsidRPr="000850E2">
        <w:rPr>
          <w:snapToGrid/>
          <w:szCs w:val="22"/>
          <w:lang w:val="lt-LT"/>
        </w:rPr>
        <w:t xml:space="preserve"> atsako kriterijus (</w:t>
      </w:r>
      <w:proofErr w:type="spellStart"/>
      <w:r w:rsidRPr="000850E2">
        <w:rPr>
          <w:snapToGrid/>
          <w:szCs w:val="22"/>
          <w:lang w:val="lt-LT"/>
        </w:rPr>
        <w:t>PsAAK</w:t>
      </w:r>
      <w:proofErr w:type="spellEnd"/>
      <w:r w:rsidRPr="000850E2">
        <w:rPr>
          <w:snapToGrid/>
          <w:szCs w:val="22"/>
          <w:lang w:val="lt-LT"/>
        </w:rPr>
        <w:t xml:space="preserve">), dalis </w:t>
      </w:r>
      <w:proofErr w:type="spellStart"/>
      <w:r w:rsidRPr="000850E2">
        <w:rPr>
          <w:snapToGrid/>
          <w:szCs w:val="22"/>
          <w:lang w:val="lt-LT"/>
        </w:rPr>
        <w:t>apremilasto</w:t>
      </w:r>
      <w:proofErr w:type="spellEnd"/>
      <w:r w:rsidRPr="000850E2">
        <w:rPr>
          <w:snapToGrid/>
          <w:szCs w:val="22"/>
          <w:lang w:val="lt-LT"/>
        </w:rPr>
        <w:t xml:space="preserve"> grupėje buvo didesnė nei placebo grupėje</w:t>
      </w:r>
      <w:r w:rsidR="00D20952" w:rsidRPr="000850E2">
        <w:rPr>
          <w:snapToGrid/>
          <w:szCs w:val="22"/>
          <w:lang w:val="lt-LT"/>
        </w:rPr>
        <w:t xml:space="preserve"> </w:t>
      </w:r>
      <w:r w:rsidRPr="000850E2">
        <w:rPr>
          <w:snapToGrid/>
          <w:szCs w:val="22"/>
          <w:lang w:val="lt-LT"/>
        </w:rPr>
        <w:t>(atitinkamai nominali p vertė</w:t>
      </w:r>
      <w:r w:rsidR="00D20952" w:rsidRPr="000850E2">
        <w:rPr>
          <w:snapToGrid/>
          <w:szCs w:val="22"/>
          <w:lang w:val="lt-LT"/>
        </w:rPr>
        <w:t xml:space="preserve"> </w:t>
      </w:r>
      <w:r w:rsidRPr="000850E2">
        <w:rPr>
          <w:snapToGrid/>
          <w:szCs w:val="22"/>
          <w:lang w:val="lt-LT"/>
        </w:rPr>
        <w:t xml:space="preserve">p </w:t>
      </w:r>
      <w:r w:rsidR="00D20952" w:rsidRPr="000850E2">
        <w:rPr>
          <w:snapToGrid/>
          <w:szCs w:val="22"/>
          <w:lang w:val="lt-LT"/>
        </w:rPr>
        <w:t>&lt; </w:t>
      </w:r>
      <w:r w:rsidRPr="000850E2">
        <w:rPr>
          <w:snapToGrid/>
          <w:szCs w:val="22"/>
          <w:lang w:val="lt-LT"/>
        </w:rPr>
        <w:t xml:space="preserve">0,0004, p </w:t>
      </w:r>
      <w:r w:rsidR="00D20952" w:rsidRPr="000850E2">
        <w:rPr>
          <w:snapToGrid/>
          <w:szCs w:val="22"/>
          <w:lang w:val="lt-LT"/>
        </w:rPr>
        <w:t>≤ </w:t>
      </w:r>
      <w:r w:rsidRPr="000850E2">
        <w:rPr>
          <w:snapToGrid/>
          <w:szCs w:val="22"/>
          <w:lang w:val="lt-LT"/>
        </w:rPr>
        <w:t>0,0017). Šis pagerėjimas išliko 24</w:t>
      </w:r>
      <w:r w:rsidR="00C65C08" w:rsidRPr="000850E2">
        <w:rPr>
          <w:snapToGrid/>
          <w:szCs w:val="22"/>
          <w:lang w:val="lt-LT"/>
        </w:rPr>
        <w:t> savai</w:t>
      </w:r>
      <w:r w:rsidRPr="000850E2">
        <w:rPr>
          <w:snapToGrid/>
          <w:szCs w:val="22"/>
          <w:lang w:val="lt-LT"/>
        </w:rPr>
        <w:t>tę. Pacientams, kurie</w:t>
      </w:r>
      <w:r w:rsidR="00D20952" w:rsidRPr="000850E2">
        <w:rPr>
          <w:snapToGrid/>
          <w:szCs w:val="22"/>
          <w:lang w:val="lt-LT"/>
        </w:rPr>
        <w:t xml:space="preserve"> </w:t>
      </w:r>
      <w:r w:rsidR="009132F1" w:rsidRPr="000850E2">
        <w:rPr>
          <w:snapToGrid/>
          <w:szCs w:val="22"/>
          <w:lang w:val="lt-LT"/>
        </w:rPr>
        <w:t>buvo atsitiktinai priskirti</w:t>
      </w:r>
      <w:r w:rsidRPr="000850E2">
        <w:rPr>
          <w:snapToGrid/>
          <w:szCs w:val="22"/>
          <w:lang w:val="lt-LT"/>
        </w:rPr>
        <w:t xml:space="preserve"> vartoti </w:t>
      </w:r>
      <w:proofErr w:type="spellStart"/>
      <w:r w:rsidRPr="000850E2">
        <w:rPr>
          <w:snapToGrid/>
          <w:szCs w:val="22"/>
          <w:lang w:val="lt-LT"/>
        </w:rPr>
        <w:t>apremilast</w:t>
      </w:r>
      <w:r w:rsidR="009B20AD">
        <w:rPr>
          <w:snapToGrid/>
          <w:szCs w:val="22"/>
          <w:lang w:val="lt-LT"/>
        </w:rPr>
        <w:t>o</w:t>
      </w:r>
      <w:proofErr w:type="spellEnd"/>
      <w:r w:rsidRPr="000850E2">
        <w:rPr>
          <w:snapToGrid/>
          <w:szCs w:val="22"/>
          <w:lang w:val="lt-LT"/>
        </w:rPr>
        <w:t xml:space="preserve"> nuo tyrimo pradžios ir toliau jį vartojo, DAS28</w:t>
      </w:r>
      <w:r w:rsidR="00D20952" w:rsidRPr="000850E2">
        <w:rPr>
          <w:snapToGrid/>
          <w:szCs w:val="22"/>
          <w:lang w:val="lt-LT"/>
        </w:rPr>
        <w:t xml:space="preserve"> </w:t>
      </w:r>
      <w:r w:rsidRPr="000850E2">
        <w:rPr>
          <w:snapToGrid/>
          <w:szCs w:val="22"/>
          <w:lang w:val="lt-LT"/>
        </w:rPr>
        <w:t xml:space="preserve">(CRB) </w:t>
      </w:r>
      <w:r w:rsidR="00D20952" w:rsidRPr="000850E2">
        <w:rPr>
          <w:snapToGrid/>
          <w:szCs w:val="22"/>
          <w:lang w:val="lt-LT"/>
        </w:rPr>
        <w:t>įvertinimo</w:t>
      </w:r>
      <w:r w:rsidRPr="000850E2">
        <w:rPr>
          <w:snapToGrid/>
          <w:szCs w:val="22"/>
          <w:lang w:val="lt-LT"/>
        </w:rPr>
        <w:t xml:space="preserve"> ir </w:t>
      </w:r>
      <w:proofErr w:type="spellStart"/>
      <w:r w:rsidRPr="000850E2">
        <w:rPr>
          <w:snapToGrid/>
          <w:szCs w:val="22"/>
          <w:lang w:val="lt-LT"/>
        </w:rPr>
        <w:t>PsAAK</w:t>
      </w:r>
      <w:proofErr w:type="spellEnd"/>
      <w:r w:rsidRPr="000850E2">
        <w:rPr>
          <w:snapToGrid/>
          <w:szCs w:val="22"/>
          <w:lang w:val="lt-LT"/>
        </w:rPr>
        <w:t xml:space="preserve"> atsakas išliko iki 52</w:t>
      </w:r>
      <w:r w:rsidR="00C65C08" w:rsidRPr="000850E2">
        <w:rPr>
          <w:snapToGrid/>
          <w:szCs w:val="22"/>
          <w:lang w:val="lt-LT"/>
        </w:rPr>
        <w:t> savai</w:t>
      </w:r>
      <w:r w:rsidRPr="000850E2">
        <w:rPr>
          <w:snapToGrid/>
          <w:szCs w:val="22"/>
          <w:lang w:val="lt-LT"/>
        </w:rPr>
        <w:t>tės.</w:t>
      </w:r>
    </w:p>
    <w:p w14:paraId="70A240E5" w14:textId="77777777" w:rsidR="00D20952" w:rsidRPr="000850E2" w:rsidRDefault="00D20952" w:rsidP="004B4124">
      <w:pPr>
        <w:widowControl w:val="0"/>
        <w:tabs>
          <w:tab w:val="clear" w:pos="567"/>
        </w:tabs>
        <w:autoSpaceDE w:val="0"/>
        <w:autoSpaceDN w:val="0"/>
        <w:adjustRightInd w:val="0"/>
        <w:spacing w:line="240" w:lineRule="auto"/>
        <w:rPr>
          <w:snapToGrid/>
          <w:szCs w:val="22"/>
          <w:lang w:val="lt-LT"/>
        </w:rPr>
      </w:pPr>
    </w:p>
    <w:p w14:paraId="1BA0893B" w14:textId="2D825A7D"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16 ir 24</w:t>
      </w:r>
      <w:r w:rsidR="00C65C08" w:rsidRPr="000850E2">
        <w:rPr>
          <w:snapToGrid/>
          <w:szCs w:val="22"/>
          <w:lang w:val="lt-LT"/>
        </w:rPr>
        <w:t> savai</w:t>
      </w:r>
      <w:r w:rsidRPr="000850E2">
        <w:rPr>
          <w:snapToGrid/>
          <w:szCs w:val="22"/>
          <w:lang w:val="lt-LT"/>
        </w:rPr>
        <w:t xml:space="preserve">tę </w:t>
      </w:r>
      <w:proofErr w:type="spellStart"/>
      <w:r w:rsidRPr="000850E2">
        <w:rPr>
          <w:snapToGrid/>
          <w:szCs w:val="22"/>
          <w:lang w:val="lt-LT"/>
        </w:rPr>
        <w:t>apremilastu</w:t>
      </w:r>
      <w:proofErr w:type="spellEnd"/>
      <w:r w:rsidRPr="000850E2">
        <w:rPr>
          <w:snapToGrid/>
          <w:szCs w:val="22"/>
          <w:lang w:val="lt-LT"/>
        </w:rPr>
        <w:t xml:space="preserve"> gydytiems pacientams nustatytas </w:t>
      </w:r>
      <w:proofErr w:type="spellStart"/>
      <w:r w:rsidRPr="000850E2">
        <w:rPr>
          <w:snapToGrid/>
          <w:szCs w:val="22"/>
          <w:lang w:val="lt-LT"/>
        </w:rPr>
        <w:t>psoriazinio</w:t>
      </w:r>
      <w:proofErr w:type="spellEnd"/>
      <w:r w:rsidRPr="000850E2">
        <w:rPr>
          <w:snapToGrid/>
          <w:szCs w:val="22"/>
          <w:lang w:val="lt-LT"/>
        </w:rPr>
        <w:t xml:space="preserve"> artrito periferinio aktyvumo</w:t>
      </w:r>
      <w:r w:rsidR="00FB23D2" w:rsidRPr="000850E2">
        <w:rPr>
          <w:snapToGrid/>
          <w:szCs w:val="22"/>
          <w:lang w:val="lt-LT"/>
        </w:rPr>
        <w:t xml:space="preserve"> </w:t>
      </w:r>
      <w:r w:rsidRPr="000850E2">
        <w:rPr>
          <w:snapToGrid/>
          <w:szCs w:val="22"/>
          <w:lang w:val="lt-LT"/>
        </w:rPr>
        <w:t>charakteristik</w:t>
      </w:r>
      <w:r w:rsidR="00FB23D2" w:rsidRPr="000850E2">
        <w:rPr>
          <w:snapToGrid/>
          <w:szCs w:val="22"/>
          <w:lang w:val="lt-LT"/>
        </w:rPr>
        <w:t xml:space="preserve">ų </w:t>
      </w:r>
      <w:r w:rsidRPr="000850E2">
        <w:rPr>
          <w:snapToGrid/>
          <w:szCs w:val="22"/>
          <w:lang w:val="lt-LT"/>
        </w:rPr>
        <w:t xml:space="preserve">(pvz., patinusių sąnarių skaičiaus, skausmingų / jautrių sąnarių skaičiaus, </w:t>
      </w:r>
      <w:proofErr w:type="spellStart"/>
      <w:r w:rsidRPr="000850E2">
        <w:rPr>
          <w:snapToGrid/>
          <w:szCs w:val="22"/>
          <w:lang w:val="lt-LT"/>
        </w:rPr>
        <w:t>daktilito</w:t>
      </w:r>
      <w:proofErr w:type="spellEnd"/>
      <w:r w:rsidR="00FB23D2" w:rsidRPr="000850E2">
        <w:rPr>
          <w:snapToGrid/>
          <w:szCs w:val="22"/>
          <w:lang w:val="lt-LT"/>
        </w:rPr>
        <w:t xml:space="preserve"> </w:t>
      </w:r>
      <w:r w:rsidRPr="000850E2">
        <w:rPr>
          <w:snapToGrid/>
          <w:szCs w:val="22"/>
          <w:lang w:val="lt-LT"/>
        </w:rPr>
        <w:t xml:space="preserve">bei </w:t>
      </w:r>
      <w:proofErr w:type="spellStart"/>
      <w:r w:rsidRPr="000850E2">
        <w:rPr>
          <w:snapToGrid/>
          <w:szCs w:val="22"/>
          <w:lang w:val="lt-LT"/>
        </w:rPr>
        <w:t>entezito</w:t>
      </w:r>
      <w:proofErr w:type="spellEnd"/>
      <w:r w:rsidRPr="000850E2">
        <w:rPr>
          <w:snapToGrid/>
          <w:szCs w:val="22"/>
          <w:lang w:val="lt-LT"/>
        </w:rPr>
        <w:t xml:space="preserve">) ir psoriazės pažeistos odos būklės pagerėjimas. Pacientams, kurie </w:t>
      </w:r>
      <w:r w:rsidR="009132F1" w:rsidRPr="000850E2">
        <w:rPr>
          <w:snapToGrid/>
          <w:szCs w:val="22"/>
          <w:lang w:val="lt-LT"/>
        </w:rPr>
        <w:t>buvo atsitiktinai priskirti</w:t>
      </w:r>
      <w:r w:rsidRPr="000850E2">
        <w:rPr>
          <w:snapToGrid/>
          <w:szCs w:val="22"/>
          <w:lang w:val="lt-LT"/>
        </w:rPr>
        <w:t xml:space="preserve"> vartoti </w:t>
      </w:r>
      <w:proofErr w:type="spellStart"/>
      <w:r w:rsidRPr="000850E2">
        <w:rPr>
          <w:snapToGrid/>
          <w:szCs w:val="22"/>
          <w:lang w:val="lt-LT"/>
        </w:rPr>
        <w:t>apremilast</w:t>
      </w:r>
      <w:r w:rsidR="0042227F">
        <w:rPr>
          <w:snapToGrid/>
          <w:szCs w:val="22"/>
          <w:lang w:val="lt-LT"/>
        </w:rPr>
        <w:t>o</w:t>
      </w:r>
      <w:proofErr w:type="spellEnd"/>
      <w:r w:rsidRPr="000850E2">
        <w:rPr>
          <w:snapToGrid/>
          <w:szCs w:val="22"/>
          <w:lang w:val="lt-LT"/>
        </w:rPr>
        <w:t xml:space="preserve"> nuo tyrimo pradžios ir toliau jį vartojo, šis pagerėjimas išliko iki 52</w:t>
      </w:r>
      <w:r w:rsidR="00C65C08" w:rsidRPr="000850E2">
        <w:rPr>
          <w:snapToGrid/>
          <w:szCs w:val="22"/>
          <w:lang w:val="lt-LT"/>
        </w:rPr>
        <w:t> savai</w:t>
      </w:r>
      <w:r w:rsidRPr="000850E2">
        <w:rPr>
          <w:snapToGrid/>
          <w:szCs w:val="22"/>
          <w:lang w:val="lt-LT"/>
        </w:rPr>
        <w:t>tės.</w:t>
      </w:r>
    </w:p>
    <w:p w14:paraId="78BD4F9B" w14:textId="77777777" w:rsidR="00FB23D2" w:rsidRPr="000850E2" w:rsidRDefault="00FB23D2" w:rsidP="004B4124">
      <w:pPr>
        <w:widowControl w:val="0"/>
        <w:tabs>
          <w:tab w:val="clear" w:pos="567"/>
        </w:tabs>
        <w:autoSpaceDE w:val="0"/>
        <w:autoSpaceDN w:val="0"/>
        <w:adjustRightInd w:val="0"/>
        <w:spacing w:line="240" w:lineRule="auto"/>
        <w:rPr>
          <w:snapToGrid/>
          <w:szCs w:val="22"/>
          <w:lang w:val="lt-LT"/>
        </w:rPr>
      </w:pPr>
    </w:p>
    <w:p w14:paraId="11A3EFD6" w14:textId="77777777"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Ilgalaikių atvirųjų tęstinių tyrimų metu klinikinis atsakas išliko, esant tiems patiems periferinio aktyvumo</w:t>
      </w:r>
      <w:r w:rsidR="00FB23D2" w:rsidRPr="000850E2">
        <w:rPr>
          <w:snapToGrid/>
          <w:szCs w:val="22"/>
          <w:lang w:val="lt-LT"/>
        </w:rPr>
        <w:t xml:space="preserve"> rodmenims</w:t>
      </w:r>
      <w:r w:rsidRPr="000850E2">
        <w:rPr>
          <w:snapToGrid/>
          <w:szCs w:val="22"/>
          <w:lang w:val="lt-LT"/>
        </w:rPr>
        <w:t xml:space="preserve"> ir psoriazės pasireiškimams odoje, iki 5</w:t>
      </w:r>
      <w:r w:rsidR="00FB23D2" w:rsidRPr="000850E2">
        <w:rPr>
          <w:snapToGrid/>
          <w:szCs w:val="22"/>
          <w:lang w:val="lt-LT"/>
        </w:rPr>
        <w:t> </w:t>
      </w:r>
      <w:r w:rsidRPr="000850E2">
        <w:rPr>
          <w:snapToGrid/>
          <w:szCs w:val="22"/>
          <w:lang w:val="lt-LT"/>
        </w:rPr>
        <w:t>gydymo metų.</w:t>
      </w:r>
    </w:p>
    <w:p w14:paraId="5934A867" w14:textId="77777777" w:rsidR="00FB23D2" w:rsidRPr="000850E2" w:rsidRDefault="00FB23D2" w:rsidP="004B4124">
      <w:pPr>
        <w:widowControl w:val="0"/>
        <w:tabs>
          <w:tab w:val="clear" w:pos="567"/>
        </w:tabs>
        <w:autoSpaceDE w:val="0"/>
        <w:autoSpaceDN w:val="0"/>
        <w:adjustRightInd w:val="0"/>
        <w:spacing w:line="240" w:lineRule="auto"/>
        <w:rPr>
          <w:snapToGrid/>
          <w:szCs w:val="22"/>
          <w:lang w:val="lt-LT"/>
        </w:rPr>
      </w:pPr>
    </w:p>
    <w:p w14:paraId="542D5215" w14:textId="77777777" w:rsidR="004B4124" w:rsidRPr="000850E2" w:rsidRDefault="004B4124" w:rsidP="004B4124">
      <w:pPr>
        <w:widowControl w:val="0"/>
        <w:tabs>
          <w:tab w:val="clear" w:pos="567"/>
        </w:tabs>
        <w:autoSpaceDE w:val="0"/>
        <w:autoSpaceDN w:val="0"/>
        <w:adjustRightInd w:val="0"/>
        <w:spacing w:line="240" w:lineRule="auto"/>
        <w:rPr>
          <w:snapToGrid/>
          <w:szCs w:val="22"/>
          <w:u w:val="single"/>
          <w:lang w:val="lt-LT"/>
        </w:rPr>
      </w:pPr>
      <w:r w:rsidRPr="000850E2">
        <w:rPr>
          <w:snapToGrid/>
          <w:szCs w:val="22"/>
          <w:u w:val="single"/>
          <w:lang w:val="lt-LT"/>
        </w:rPr>
        <w:t>Funkcinė būklė ir su sveikata susijusi gyvenimo kokybė</w:t>
      </w:r>
    </w:p>
    <w:p w14:paraId="69B2C139" w14:textId="77777777" w:rsidR="00FB23D2" w:rsidRPr="000850E2" w:rsidRDefault="00FB23D2" w:rsidP="004B4124">
      <w:pPr>
        <w:widowControl w:val="0"/>
        <w:tabs>
          <w:tab w:val="clear" w:pos="567"/>
        </w:tabs>
        <w:autoSpaceDE w:val="0"/>
        <w:autoSpaceDN w:val="0"/>
        <w:adjustRightInd w:val="0"/>
        <w:spacing w:line="240" w:lineRule="auto"/>
        <w:rPr>
          <w:snapToGrid/>
          <w:szCs w:val="22"/>
          <w:lang w:val="lt-LT"/>
        </w:rPr>
      </w:pPr>
    </w:p>
    <w:p w14:paraId="09ABA07F" w14:textId="77777777"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Vertinant tyrimų PALAC</w:t>
      </w:r>
      <w:r w:rsidR="00BD30CA" w:rsidRPr="000850E2">
        <w:rPr>
          <w:snapToGrid/>
          <w:szCs w:val="22"/>
          <w:lang w:val="lt-LT"/>
        </w:rPr>
        <w:t>E 1</w:t>
      </w:r>
      <w:r w:rsidRPr="000850E2">
        <w:rPr>
          <w:snapToGrid/>
          <w:szCs w:val="22"/>
          <w:lang w:val="lt-LT"/>
        </w:rPr>
        <w:t>, PALAC</w:t>
      </w:r>
      <w:r w:rsidR="00BD30CA" w:rsidRPr="000850E2">
        <w:rPr>
          <w:snapToGrid/>
          <w:szCs w:val="22"/>
          <w:lang w:val="lt-LT"/>
        </w:rPr>
        <w:t>E 2</w:t>
      </w:r>
      <w:r w:rsidRPr="000850E2">
        <w:rPr>
          <w:snapToGrid/>
          <w:szCs w:val="22"/>
          <w:lang w:val="lt-LT"/>
        </w:rPr>
        <w:t xml:space="preserve"> bei PALAC</w:t>
      </w:r>
      <w:r w:rsidR="00BD30CA" w:rsidRPr="000850E2">
        <w:rPr>
          <w:snapToGrid/>
          <w:szCs w:val="22"/>
          <w:lang w:val="lt-LT"/>
        </w:rPr>
        <w:t>E 3</w:t>
      </w:r>
      <w:r w:rsidRPr="000850E2">
        <w:rPr>
          <w:snapToGrid/>
          <w:szCs w:val="22"/>
          <w:lang w:val="lt-LT"/>
        </w:rPr>
        <w:t xml:space="preserve"> ir jungtini</w:t>
      </w:r>
      <w:r w:rsidR="00FB23D2" w:rsidRPr="000850E2">
        <w:rPr>
          <w:snapToGrid/>
          <w:szCs w:val="22"/>
          <w:lang w:val="lt-LT"/>
        </w:rPr>
        <w:t>us šių</w:t>
      </w:r>
      <w:r w:rsidRPr="000850E2">
        <w:rPr>
          <w:snapToGrid/>
          <w:szCs w:val="22"/>
          <w:lang w:val="lt-LT"/>
        </w:rPr>
        <w:t xml:space="preserve"> tyrimų 16</w:t>
      </w:r>
      <w:r w:rsidR="00C65C08" w:rsidRPr="000850E2">
        <w:rPr>
          <w:snapToGrid/>
          <w:szCs w:val="22"/>
          <w:lang w:val="lt-LT"/>
        </w:rPr>
        <w:t> savai</w:t>
      </w:r>
      <w:r w:rsidRPr="000850E2">
        <w:rPr>
          <w:snapToGrid/>
          <w:szCs w:val="22"/>
          <w:lang w:val="lt-LT"/>
        </w:rPr>
        <w:t>tės duomenis pagal</w:t>
      </w:r>
      <w:r w:rsidR="00FB23D2" w:rsidRPr="000850E2">
        <w:rPr>
          <w:snapToGrid/>
          <w:szCs w:val="22"/>
          <w:lang w:val="lt-LT"/>
        </w:rPr>
        <w:t xml:space="preserve"> </w:t>
      </w:r>
      <w:r w:rsidRPr="000850E2">
        <w:rPr>
          <w:snapToGrid/>
          <w:szCs w:val="22"/>
          <w:lang w:val="lt-LT"/>
        </w:rPr>
        <w:t xml:space="preserve">sveikatos įvertinimo </w:t>
      </w:r>
      <w:r w:rsidR="00FB23D2" w:rsidRPr="000850E2">
        <w:rPr>
          <w:snapToGrid/>
          <w:szCs w:val="22"/>
          <w:lang w:val="lt-LT"/>
        </w:rPr>
        <w:t>klausimyno</w:t>
      </w:r>
      <w:r w:rsidRPr="000850E2">
        <w:rPr>
          <w:snapToGrid/>
          <w:szCs w:val="22"/>
          <w:lang w:val="lt-LT"/>
        </w:rPr>
        <w:t xml:space="preserve"> negalios indekso (angl. </w:t>
      </w:r>
      <w:proofErr w:type="spellStart"/>
      <w:r w:rsidRPr="000850E2">
        <w:rPr>
          <w:i/>
          <w:iCs/>
          <w:snapToGrid/>
          <w:szCs w:val="22"/>
          <w:lang w:val="lt-LT"/>
        </w:rPr>
        <w:t>disability</w:t>
      </w:r>
      <w:proofErr w:type="spellEnd"/>
      <w:r w:rsidRPr="000850E2">
        <w:rPr>
          <w:i/>
          <w:iCs/>
          <w:snapToGrid/>
          <w:szCs w:val="22"/>
          <w:lang w:val="lt-LT"/>
        </w:rPr>
        <w:t xml:space="preserve"> </w:t>
      </w:r>
      <w:proofErr w:type="spellStart"/>
      <w:r w:rsidRPr="000850E2">
        <w:rPr>
          <w:i/>
          <w:iCs/>
          <w:snapToGrid/>
          <w:szCs w:val="22"/>
          <w:lang w:val="lt-LT"/>
        </w:rPr>
        <w:t>index</w:t>
      </w:r>
      <w:proofErr w:type="spellEnd"/>
      <w:r w:rsidRPr="000850E2">
        <w:rPr>
          <w:i/>
          <w:iCs/>
          <w:snapToGrid/>
          <w:szCs w:val="22"/>
          <w:lang w:val="lt-LT"/>
        </w:rPr>
        <w:t xml:space="preserve"> </w:t>
      </w:r>
      <w:proofErr w:type="spellStart"/>
      <w:r w:rsidRPr="000850E2">
        <w:rPr>
          <w:i/>
          <w:iCs/>
          <w:snapToGrid/>
          <w:szCs w:val="22"/>
          <w:lang w:val="lt-LT"/>
        </w:rPr>
        <w:t>of</w:t>
      </w:r>
      <w:proofErr w:type="spellEnd"/>
      <w:r w:rsidRPr="000850E2">
        <w:rPr>
          <w:i/>
          <w:iCs/>
          <w:snapToGrid/>
          <w:szCs w:val="22"/>
          <w:lang w:val="lt-LT"/>
        </w:rPr>
        <w:t xml:space="preserve"> </w:t>
      </w:r>
      <w:proofErr w:type="spellStart"/>
      <w:r w:rsidRPr="000850E2">
        <w:rPr>
          <w:i/>
          <w:iCs/>
          <w:snapToGrid/>
          <w:szCs w:val="22"/>
          <w:lang w:val="lt-LT"/>
        </w:rPr>
        <w:t>the</w:t>
      </w:r>
      <w:proofErr w:type="spellEnd"/>
      <w:r w:rsidRPr="000850E2">
        <w:rPr>
          <w:i/>
          <w:iCs/>
          <w:snapToGrid/>
          <w:szCs w:val="22"/>
          <w:lang w:val="lt-LT"/>
        </w:rPr>
        <w:t xml:space="preserve"> </w:t>
      </w:r>
      <w:proofErr w:type="spellStart"/>
      <w:r w:rsidRPr="000850E2">
        <w:rPr>
          <w:i/>
          <w:iCs/>
          <w:snapToGrid/>
          <w:szCs w:val="22"/>
          <w:lang w:val="lt-LT"/>
        </w:rPr>
        <w:t>health</w:t>
      </w:r>
      <w:proofErr w:type="spellEnd"/>
      <w:r w:rsidRPr="000850E2">
        <w:rPr>
          <w:i/>
          <w:iCs/>
          <w:snapToGrid/>
          <w:szCs w:val="22"/>
          <w:lang w:val="lt-LT"/>
        </w:rPr>
        <w:t xml:space="preserve"> </w:t>
      </w:r>
      <w:proofErr w:type="spellStart"/>
      <w:r w:rsidRPr="000850E2">
        <w:rPr>
          <w:i/>
          <w:iCs/>
          <w:snapToGrid/>
          <w:szCs w:val="22"/>
          <w:lang w:val="lt-LT"/>
        </w:rPr>
        <w:t>assessment</w:t>
      </w:r>
      <w:proofErr w:type="spellEnd"/>
      <w:r w:rsidRPr="000850E2">
        <w:rPr>
          <w:i/>
          <w:iCs/>
          <w:snapToGrid/>
          <w:szCs w:val="22"/>
          <w:lang w:val="lt-LT"/>
        </w:rPr>
        <w:t xml:space="preserve"> </w:t>
      </w:r>
      <w:proofErr w:type="spellStart"/>
      <w:r w:rsidRPr="000850E2">
        <w:rPr>
          <w:i/>
          <w:iCs/>
          <w:snapToGrid/>
          <w:szCs w:val="22"/>
          <w:lang w:val="lt-LT"/>
        </w:rPr>
        <w:t>questionnaire</w:t>
      </w:r>
      <w:proofErr w:type="spellEnd"/>
      <w:r w:rsidRPr="000850E2">
        <w:rPr>
          <w:snapToGrid/>
          <w:szCs w:val="22"/>
          <w:lang w:val="lt-LT"/>
        </w:rPr>
        <w:t>,</w:t>
      </w:r>
      <w:r w:rsidR="00FB23D2" w:rsidRPr="000850E2">
        <w:rPr>
          <w:snapToGrid/>
          <w:szCs w:val="22"/>
          <w:lang w:val="lt-LT"/>
        </w:rPr>
        <w:t xml:space="preserve"> </w:t>
      </w:r>
      <w:r w:rsidRPr="00966E10">
        <w:rPr>
          <w:snapToGrid/>
          <w:szCs w:val="22"/>
          <w:lang w:val="lt-LT"/>
        </w:rPr>
        <w:t>HAQ-DI</w:t>
      </w:r>
      <w:r w:rsidRPr="000850E2">
        <w:rPr>
          <w:snapToGrid/>
          <w:szCs w:val="22"/>
          <w:lang w:val="lt-LT"/>
        </w:rPr>
        <w:t xml:space="preserve">) </w:t>
      </w:r>
      <w:r w:rsidR="00FB23D2" w:rsidRPr="000850E2">
        <w:rPr>
          <w:snapToGrid/>
          <w:szCs w:val="22"/>
          <w:lang w:val="lt-LT"/>
        </w:rPr>
        <w:t xml:space="preserve">įvertinimo </w:t>
      </w:r>
      <w:r w:rsidRPr="000850E2">
        <w:rPr>
          <w:snapToGrid/>
          <w:szCs w:val="22"/>
          <w:lang w:val="lt-LT"/>
        </w:rPr>
        <w:t xml:space="preserve">pokytį nuo pradinio </w:t>
      </w:r>
      <w:r w:rsidR="00FB23D2" w:rsidRPr="000850E2">
        <w:rPr>
          <w:snapToGrid/>
          <w:szCs w:val="22"/>
          <w:lang w:val="lt-LT"/>
        </w:rPr>
        <w:t>rodmens</w:t>
      </w:r>
      <w:r w:rsidRPr="000850E2">
        <w:rPr>
          <w:snapToGrid/>
          <w:szCs w:val="22"/>
          <w:lang w:val="lt-LT"/>
        </w:rPr>
        <w:t xml:space="preserve">, </w:t>
      </w:r>
      <w:proofErr w:type="spellStart"/>
      <w:r w:rsidRPr="000850E2">
        <w:rPr>
          <w:snapToGrid/>
          <w:szCs w:val="22"/>
          <w:lang w:val="lt-LT"/>
        </w:rPr>
        <w:t>apremilastu</w:t>
      </w:r>
      <w:proofErr w:type="spellEnd"/>
      <w:r w:rsidRPr="000850E2">
        <w:rPr>
          <w:snapToGrid/>
          <w:szCs w:val="22"/>
          <w:lang w:val="lt-LT"/>
        </w:rPr>
        <w:t xml:space="preserve"> gydytiems pacientams nustatytas statistiškai reikšmingas</w:t>
      </w:r>
      <w:r w:rsidR="00FB23D2" w:rsidRPr="000850E2">
        <w:rPr>
          <w:snapToGrid/>
          <w:szCs w:val="22"/>
          <w:lang w:val="lt-LT"/>
        </w:rPr>
        <w:t xml:space="preserve"> </w:t>
      </w:r>
      <w:r w:rsidRPr="000850E2">
        <w:rPr>
          <w:snapToGrid/>
          <w:szCs w:val="22"/>
          <w:lang w:val="lt-LT"/>
        </w:rPr>
        <w:t>funkcinės būklės pagerėjimas lyginant su placeb</w:t>
      </w:r>
      <w:r w:rsidR="00FB23D2" w:rsidRPr="000850E2">
        <w:rPr>
          <w:snapToGrid/>
          <w:szCs w:val="22"/>
          <w:lang w:val="lt-LT"/>
        </w:rPr>
        <w:t>o poveikiu</w:t>
      </w:r>
      <w:r w:rsidRPr="000850E2">
        <w:rPr>
          <w:snapToGrid/>
          <w:szCs w:val="22"/>
          <w:lang w:val="lt-LT"/>
        </w:rPr>
        <w:t xml:space="preserve">. </w:t>
      </w:r>
      <w:r w:rsidRPr="00966E10">
        <w:rPr>
          <w:snapToGrid/>
          <w:szCs w:val="22"/>
          <w:lang w:val="lt-LT"/>
        </w:rPr>
        <w:t>HAQ-DI</w:t>
      </w:r>
      <w:r w:rsidRPr="000850E2">
        <w:rPr>
          <w:snapToGrid/>
          <w:szCs w:val="22"/>
          <w:lang w:val="lt-LT"/>
        </w:rPr>
        <w:t xml:space="preserve"> </w:t>
      </w:r>
      <w:r w:rsidR="00FB23D2" w:rsidRPr="000850E2">
        <w:rPr>
          <w:snapToGrid/>
          <w:szCs w:val="22"/>
          <w:lang w:val="lt-LT"/>
        </w:rPr>
        <w:t xml:space="preserve">įvertinimo </w:t>
      </w:r>
      <w:r w:rsidRPr="000850E2">
        <w:rPr>
          <w:snapToGrid/>
          <w:szCs w:val="22"/>
          <w:lang w:val="lt-LT"/>
        </w:rPr>
        <w:t>pagerėjimas išliko 24</w:t>
      </w:r>
      <w:r w:rsidR="00C65C08" w:rsidRPr="000850E2">
        <w:rPr>
          <w:snapToGrid/>
          <w:szCs w:val="22"/>
          <w:lang w:val="lt-LT"/>
        </w:rPr>
        <w:t> savai</w:t>
      </w:r>
      <w:r w:rsidRPr="000850E2">
        <w:rPr>
          <w:snapToGrid/>
          <w:szCs w:val="22"/>
          <w:lang w:val="lt-LT"/>
        </w:rPr>
        <w:t>tę.</w:t>
      </w:r>
    </w:p>
    <w:p w14:paraId="1838D41F" w14:textId="77777777" w:rsidR="00FB23D2" w:rsidRPr="000850E2" w:rsidRDefault="00FB23D2" w:rsidP="004B4124">
      <w:pPr>
        <w:widowControl w:val="0"/>
        <w:tabs>
          <w:tab w:val="clear" w:pos="567"/>
        </w:tabs>
        <w:autoSpaceDE w:val="0"/>
        <w:autoSpaceDN w:val="0"/>
        <w:adjustRightInd w:val="0"/>
        <w:spacing w:line="240" w:lineRule="auto"/>
        <w:rPr>
          <w:snapToGrid/>
          <w:szCs w:val="22"/>
          <w:lang w:val="lt-LT"/>
        </w:rPr>
      </w:pPr>
    </w:p>
    <w:p w14:paraId="572E74A3" w14:textId="77777777"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Jungtinė PALAC</w:t>
      </w:r>
      <w:r w:rsidR="00BD30CA" w:rsidRPr="000850E2">
        <w:rPr>
          <w:snapToGrid/>
          <w:szCs w:val="22"/>
          <w:lang w:val="lt-LT"/>
        </w:rPr>
        <w:t>E 1</w:t>
      </w:r>
      <w:r w:rsidRPr="000850E2">
        <w:rPr>
          <w:snapToGrid/>
          <w:szCs w:val="22"/>
          <w:lang w:val="lt-LT"/>
        </w:rPr>
        <w:t>, PALAC</w:t>
      </w:r>
      <w:r w:rsidR="00BD30CA" w:rsidRPr="000850E2">
        <w:rPr>
          <w:snapToGrid/>
          <w:szCs w:val="22"/>
          <w:lang w:val="lt-LT"/>
        </w:rPr>
        <w:t>E 2</w:t>
      </w:r>
      <w:r w:rsidRPr="000850E2">
        <w:rPr>
          <w:snapToGrid/>
          <w:szCs w:val="22"/>
          <w:lang w:val="lt-LT"/>
        </w:rPr>
        <w:t xml:space="preserve"> bei PALAC</w:t>
      </w:r>
      <w:r w:rsidR="00BD30CA" w:rsidRPr="000850E2">
        <w:rPr>
          <w:snapToGrid/>
          <w:szCs w:val="22"/>
          <w:lang w:val="lt-LT"/>
        </w:rPr>
        <w:t>E 3</w:t>
      </w:r>
      <w:r w:rsidRPr="000850E2">
        <w:rPr>
          <w:snapToGrid/>
          <w:szCs w:val="22"/>
          <w:lang w:val="lt-LT"/>
        </w:rPr>
        <w:t xml:space="preserve"> </w:t>
      </w:r>
      <w:r w:rsidR="00FB23D2" w:rsidRPr="000850E2">
        <w:rPr>
          <w:snapToGrid/>
          <w:szCs w:val="22"/>
          <w:lang w:val="lt-LT"/>
        </w:rPr>
        <w:t xml:space="preserve">tyrimų atvirosios fazės duomenų </w:t>
      </w:r>
      <w:r w:rsidRPr="000850E2">
        <w:rPr>
          <w:snapToGrid/>
          <w:szCs w:val="22"/>
          <w:lang w:val="lt-LT"/>
        </w:rPr>
        <w:t>analiz</w:t>
      </w:r>
      <w:r w:rsidR="00FB23D2" w:rsidRPr="000850E2">
        <w:rPr>
          <w:snapToGrid/>
          <w:szCs w:val="22"/>
          <w:lang w:val="lt-LT"/>
        </w:rPr>
        <w:t>ė parodė, kad</w:t>
      </w:r>
      <w:r w:rsidRPr="000850E2">
        <w:rPr>
          <w:snapToGrid/>
          <w:szCs w:val="22"/>
          <w:lang w:val="lt-LT"/>
        </w:rPr>
        <w:t xml:space="preserve"> </w:t>
      </w:r>
      <w:r w:rsidR="00FB23D2" w:rsidRPr="000850E2">
        <w:rPr>
          <w:snapToGrid/>
          <w:szCs w:val="22"/>
          <w:lang w:val="lt-LT"/>
        </w:rPr>
        <w:t xml:space="preserve">tarp </w:t>
      </w:r>
      <w:r w:rsidRPr="000850E2">
        <w:rPr>
          <w:snapToGrid/>
          <w:szCs w:val="22"/>
          <w:lang w:val="lt-LT"/>
        </w:rPr>
        <w:t>pacientų</w:t>
      </w:r>
      <w:r w:rsidR="00FB23D2" w:rsidRPr="000850E2">
        <w:rPr>
          <w:snapToGrid/>
          <w:szCs w:val="22"/>
          <w:lang w:val="lt-LT"/>
        </w:rPr>
        <w:t>, kurie</w:t>
      </w:r>
      <w:r w:rsidRPr="000850E2">
        <w:rPr>
          <w:snapToGrid/>
          <w:szCs w:val="22"/>
          <w:lang w:val="lt-LT"/>
        </w:rPr>
        <w:t xml:space="preserve"> nuo pat pradžių </w:t>
      </w:r>
      <w:r w:rsidR="009132F1" w:rsidRPr="000850E2">
        <w:rPr>
          <w:snapToGrid/>
          <w:szCs w:val="22"/>
          <w:lang w:val="lt-LT"/>
        </w:rPr>
        <w:t>buvo atsitiktinai priskirti</w:t>
      </w:r>
      <w:r w:rsidRPr="000850E2">
        <w:rPr>
          <w:snapToGrid/>
          <w:szCs w:val="22"/>
          <w:lang w:val="lt-LT"/>
        </w:rPr>
        <w:t xml:space="preserve"> vartoti 30</w:t>
      </w:r>
      <w:r w:rsidR="00A87582">
        <w:rPr>
          <w:snapToGrid/>
          <w:szCs w:val="22"/>
          <w:lang w:val="lt-LT"/>
        </w:rPr>
        <w:t> mg</w:t>
      </w:r>
      <w:r w:rsidRPr="000850E2">
        <w:rPr>
          <w:snapToGrid/>
          <w:szCs w:val="22"/>
          <w:lang w:val="lt-LT"/>
        </w:rPr>
        <w:t xml:space="preserve"> </w:t>
      </w:r>
      <w:proofErr w:type="spellStart"/>
      <w:r w:rsidRPr="000850E2">
        <w:rPr>
          <w:snapToGrid/>
          <w:szCs w:val="22"/>
          <w:lang w:val="lt-LT"/>
        </w:rPr>
        <w:t>apremilasto</w:t>
      </w:r>
      <w:proofErr w:type="spellEnd"/>
      <w:r w:rsidRPr="000850E2">
        <w:rPr>
          <w:snapToGrid/>
          <w:szCs w:val="22"/>
          <w:lang w:val="lt-LT"/>
        </w:rPr>
        <w:t xml:space="preserve"> du kartus</w:t>
      </w:r>
      <w:r w:rsidR="00FB23D2" w:rsidRPr="000850E2">
        <w:rPr>
          <w:snapToGrid/>
          <w:szCs w:val="22"/>
          <w:lang w:val="lt-LT"/>
        </w:rPr>
        <w:t xml:space="preserve"> </w:t>
      </w:r>
      <w:r w:rsidRPr="000850E2">
        <w:rPr>
          <w:snapToGrid/>
          <w:szCs w:val="22"/>
          <w:lang w:val="lt-LT"/>
        </w:rPr>
        <w:t xml:space="preserve">per parą, HAQ-DI </w:t>
      </w:r>
      <w:r w:rsidR="00FB23D2" w:rsidRPr="000850E2">
        <w:rPr>
          <w:snapToGrid/>
          <w:szCs w:val="22"/>
          <w:lang w:val="lt-LT"/>
        </w:rPr>
        <w:t xml:space="preserve">įvertinimo </w:t>
      </w:r>
      <w:r w:rsidRPr="000850E2">
        <w:rPr>
          <w:snapToGrid/>
          <w:szCs w:val="22"/>
          <w:lang w:val="lt-LT"/>
        </w:rPr>
        <w:t>pokytis 52</w:t>
      </w:r>
      <w:r w:rsidR="00C65C08" w:rsidRPr="000850E2">
        <w:rPr>
          <w:snapToGrid/>
          <w:szCs w:val="22"/>
          <w:lang w:val="lt-LT"/>
        </w:rPr>
        <w:t> savai</w:t>
      </w:r>
      <w:r w:rsidRPr="000850E2">
        <w:rPr>
          <w:snapToGrid/>
          <w:szCs w:val="22"/>
          <w:lang w:val="lt-LT"/>
        </w:rPr>
        <w:t xml:space="preserve">tę nuo pradinio </w:t>
      </w:r>
      <w:r w:rsidR="00FB23D2" w:rsidRPr="000850E2">
        <w:rPr>
          <w:snapToGrid/>
          <w:szCs w:val="22"/>
          <w:lang w:val="lt-LT"/>
        </w:rPr>
        <w:t>rodmens</w:t>
      </w:r>
      <w:r w:rsidRPr="000850E2">
        <w:rPr>
          <w:snapToGrid/>
          <w:szCs w:val="22"/>
          <w:lang w:val="lt-LT"/>
        </w:rPr>
        <w:t xml:space="preserve"> buvo -0,333.</w:t>
      </w:r>
    </w:p>
    <w:p w14:paraId="2C3D8714" w14:textId="77777777" w:rsidR="00FB23D2" w:rsidRPr="000850E2" w:rsidRDefault="00FB23D2" w:rsidP="004B4124">
      <w:pPr>
        <w:widowControl w:val="0"/>
        <w:tabs>
          <w:tab w:val="clear" w:pos="567"/>
        </w:tabs>
        <w:autoSpaceDE w:val="0"/>
        <w:autoSpaceDN w:val="0"/>
        <w:adjustRightInd w:val="0"/>
        <w:spacing w:line="240" w:lineRule="auto"/>
        <w:rPr>
          <w:snapToGrid/>
          <w:szCs w:val="22"/>
          <w:lang w:val="lt-LT"/>
        </w:rPr>
      </w:pPr>
    </w:p>
    <w:p w14:paraId="4F73D964" w14:textId="43333707" w:rsidR="004B4124" w:rsidRPr="000850E2" w:rsidRDefault="00FB23D2"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Tyrimų</w:t>
      </w:r>
      <w:r w:rsidR="004B4124" w:rsidRPr="000850E2">
        <w:rPr>
          <w:snapToGrid/>
          <w:szCs w:val="22"/>
          <w:lang w:val="lt-LT"/>
        </w:rPr>
        <w:t xml:space="preserve"> PALAC</w:t>
      </w:r>
      <w:r w:rsidR="00BD30CA" w:rsidRPr="000850E2">
        <w:rPr>
          <w:snapToGrid/>
          <w:szCs w:val="22"/>
          <w:lang w:val="lt-LT"/>
        </w:rPr>
        <w:t>E 1</w:t>
      </w:r>
      <w:r w:rsidR="004B4124" w:rsidRPr="000850E2">
        <w:rPr>
          <w:snapToGrid/>
          <w:szCs w:val="22"/>
          <w:lang w:val="lt-LT"/>
        </w:rPr>
        <w:t>, PALAC</w:t>
      </w:r>
      <w:r w:rsidR="00BD30CA" w:rsidRPr="000850E2">
        <w:rPr>
          <w:snapToGrid/>
          <w:szCs w:val="22"/>
          <w:lang w:val="lt-LT"/>
        </w:rPr>
        <w:t>E 2</w:t>
      </w:r>
      <w:r w:rsidR="004B4124" w:rsidRPr="000850E2">
        <w:rPr>
          <w:snapToGrid/>
          <w:szCs w:val="22"/>
          <w:lang w:val="lt-LT"/>
        </w:rPr>
        <w:t xml:space="preserve"> bei PALAC</w:t>
      </w:r>
      <w:r w:rsidR="00BD30CA" w:rsidRPr="000850E2">
        <w:rPr>
          <w:snapToGrid/>
          <w:szCs w:val="22"/>
          <w:lang w:val="lt-LT"/>
        </w:rPr>
        <w:t>E 3</w:t>
      </w:r>
      <w:r w:rsidR="004B4124" w:rsidRPr="000850E2">
        <w:rPr>
          <w:snapToGrid/>
          <w:szCs w:val="22"/>
          <w:lang w:val="lt-LT"/>
        </w:rPr>
        <w:t xml:space="preserve"> </w:t>
      </w:r>
      <w:r w:rsidRPr="000850E2">
        <w:rPr>
          <w:snapToGrid/>
          <w:szCs w:val="22"/>
          <w:lang w:val="lt-LT"/>
        </w:rPr>
        <w:t xml:space="preserve">metu vertinant </w:t>
      </w:r>
      <w:r w:rsidR="004B4124" w:rsidRPr="000850E2">
        <w:rPr>
          <w:snapToGrid/>
          <w:szCs w:val="22"/>
          <w:lang w:val="lt-LT"/>
        </w:rPr>
        <w:t>trumposios sveikatos būklės apklausos 2</w:t>
      </w:r>
      <w:r w:rsidRPr="000850E2">
        <w:rPr>
          <w:snapToGrid/>
          <w:szCs w:val="22"/>
          <w:lang w:val="lt-LT"/>
        </w:rPr>
        <w:t xml:space="preserve"> </w:t>
      </w:r>
      <w:r w:rsidR="004B4124" w:rsidRPr="000850E2">
        <w:rPr>
          <w:snapToGrid/>
          <w:szCs w:val="22"/>
          <w:lang w:val="lt-LT"/>
        </w:rPr>
        <w:t xml:space="preserve">versijos (angl. </w:t>
      </w:r>
      <w:proofErr w:type="spellStart"/>
      <w:r w:rsidR="004B4124" w:rsidRPr="000850E2">
        <w:rPr>
          <w:i/>
          <w:iCs/>
          <w:snapToGrid/>
          <w:szCs w:val="22"/>
          <w:lang w:val="lt-LT"/>
        </w:rPr>
        <w:t>Short</w:t>
      </w:r>
      <w:proofErr w:type="spellEnd"/>
      <w:r w:rsidR="004B4124" w:rsidRPr="000850E2">
        <w:rPr>
          <w:i/>
          <w:iCs/>
          <w:snapToGrid/>
          <w:szCs w:val="22"/>
          <w:lang w:val="lt-LT"/>
        </w:rPr>
        <w:t xml:space="preserve"> </w:t>
      </w:r>
      <w:proofErr w:type="spellStart"/>
      <w:r w:rsidR="004B4124" w:rsidRPr="000850E2">
        <w:rPr>
          <w:i/>
          <w:iCs/>
          <w:snapToGrid/>
          <w:szCs w:val="22"/>
          <w:lang w:val="lt-LT"/>
        </w:rPr>
        <w:t>Form</w:t>
      </w:r>
      <w:proofErr w:type="spellEnd"/>
      <w:r w:rsidR="004B4124" w:rsidRPr="000850E2">
        <w:rPr>
          <w:i/>
          <w:iCs/>
          <w:snapToGrid/>
          <w:szCs w:val="22"/>
          <w:lang w:val="lt-LT"/>
        </w:rPr>
        <w:t xml:space="preserve"> </w:t>
      </w:r>
      <w:proofErr w:type="spellStart"/>
      <w:r w:rsidR="004B4124" w:rsidRPr="000850E2">
        <w:rPr>
          <w:i/>
          <w:iCs/>
          <w:snapToGrid/>
          <w:szCs w:val="22"/>
          <w:lang w:val="lt-LT"/>
        </w:rPr>
        <w:t>Health</w:t>
      </w:r>
      <w:proofErr w:type="spellEnd"/>
      <w:r w:rsidR="004B4124" w:rsidRPr="000850E2">
        <w:rPr>
          <w:i/>
          <w:iCs/>
          <w:snapToGrid/>
          <w:szCs w:val="22"/>
          <w:lang w:val="lt-LT"/>
        </w:rPr>
        <w:t xml:space="preserve"> </w:t>
      </w:r>
      <w:proofErr w:type="spellStart"/>
      <w:r w:rsidR="004B4124" w:rsidRPr="000850E2">
        <w:rPr>
          <w:i/>
          <w:iCs/>
          <w:snapToGrid/>
          <w:szCs w:val="22"/>
          <w:lang w:val="lt-LT"/>
        </w:rPr>
        <w:t>Survey</w:t>
      </w:r>
      <w:proofErr w:type="spellEnd"/>
      <w:r w:rsidR="004B4124" w:rsidRPr="000850E2">
        <w:rPr>
          <w:i/>
          <w:iCs/>
          <w:snapToGrid/>
          <w:szCs w:val="22"/>
          <w:lang w:val="lt-LT"/>
        </w:rPr>
        <w:t xml:space="preserve"> </w:t>
      </w:r>
      <w:proofErr w:type="spellStart"/>
      <w:r w:rsidR="004B4124" w:rsidRPr="000850E2">
        <w:rPr>
          <w:i/>
          <w:iCs/>
          <w:snapToGrid/>
          <w:szCs w:val="22"/>
          <w:lang w:val="lt-LT"/>
        </w:rPr>
        <w:t>version</w:t>
      </w:r>
      <w:proofErr w:type="spellEnd"/>
      <w:r w:rsidR="004B4124" w:rsidRPr="000850E2">
        <w:rPr>
          <w:i/>
          <w:iCs/>
          <w:snapToGrid/>
          <w:szCs w:val="22"/>
          <w:lang w:val="lt-LT"/>
        </w:rPr>
        <w:t xml:space="preserve"> 2</w:t>
      </w:r>
      <w:r w:rsidR="004B4124" w:rsidRPr="000850E2">
        <w:rPr>
          <w:snapToGrid/>
          <w:szCs w:val="22"/>
          <w:lang w:val="lt-LT"/>
        </w:rPr>
        <w:t>, SF-36v2) funkcinės būklės (FB) dalies ir lėtinės ligos</w:t>
      </w:r>
      <w:r w:rsidRPr="000850E2">
        <w:rPr>
          <w:snapToGrid/>
          <w:szCs w:val="22"/>
          <w:lang w:val="lt-LT"/>
        </w:rPr>
        <w:t xml:space="preserve"> </w:t>
      </w:r>
      <w:r w:rsidR="004B4124" w:rsidRPr="000850E2">
        <w:rPr>
          <w:snapToGrid/>
          <w:szCs w:val="22"/>
          <w:lang w:val="lt-LT"/>
        </w:rPr>
        <w:t xml:space="preserve">gydymo funkcijos vertinimo klausimyno – nuovargio dalies (angl. </w:t>
      </w:r>
      <w:proofErr w:type="spellStart"/>
      <w:r w:rsidR="004B4124" w:rsidRPr="000850E2">
        <w:rPr>
          <w:i/>
          <w:iCs/>
          <w:snapToGrid/>
          <w:szCs w:val="22"/>
          <w:lang w:val="lt-LT"/>
        </w:rPr>
        <w:t>Functional</w:t>
      </w:r>
      <w:proofErr w:type="spellEnd"/>
      <w:r w:rsidR="004B4124" w:rsidRPr="000850E2">
        <w:rPr>
          <w:i/>
          <w:iCs/>
          <w:snapToGrid/>
          <w:szCs w:val="22"/>
          <w:lang w:val="lt-LT"/>
        </w:rPr>
        <w:t xml:space="preserve"> </w:t>
      </w:r>
      <w:proofErr w:type="spellStart"/>
      <w:r w:rsidR="004B4124" w:rsidRPr="000850E2">
        <w:rPr>
          <w:i/>
          <w:iCs/>
          <w:snapToGrid/>
          <w:szCs w:val="22"/>
          <w:lang w:val="lt-LT"/>
        </w:rPr>
        <w:t>Assessment</w:t>
      </w:r>
      <w:proofErr w:type="spellEnd"/>
      <w:r w:rsidR="004B4124" w:rsidRPr="000850E2">
        <w:rPr>
          <w:i/>
          <w:iCs/>
          <w:snapToGrid/>
          <w:szCs w:val="22"/>
          <w:lang w:val="lt-LT"/>
        </w:rPr>
        <w:t xml:space="preserve"> </w:t>
      </w:r>
      <w:proofErr w:type="spellStart"/>
      <w:r w:rsidR="004B4124" w:rsidRPr="000850E2">
        <w:rPr>
          <w:i/>
          <w:iCs/>
          <w:snapToGrid/>
          <w:szCs w:val="22"/>
          <w:lang w:val="lt-LT"/>
        </w:rPr>
        <w:t>of</w:t>
      </w:r>
      <w:proofErr w:type="spellEnd"/>
      <w:r w:rsidR="004B4124" w:rsidRPr="000850E2">
        <w:rPr>
          <w:i/>
          <w:iCs/>
          <w:snapToGrid/>
          <w:szCs w:val="22"/>
          <w:lang w:val="lt-LT"/>
        </w:rPr>
        <w:t xml:space="preserve"> </w:t>
      </w:r>
      <w:proofErr w:type="spellStart"/>
      <w:r w:rsidR="004B4124" w:rsidRPr="000850E2">
        <w:rPr>
          <w:i/>
          <w:iCs/>
          <w:snapToGrid/>
          <w:szCs w:val="22"/>
          <w:lang w:val="lt-LT"/>
        </w:rPr>
        <w:t>Chronic</w:t>
      </w:r>
      <w:proofErr w:type="spellEnd"/>
      <w:r w:rsidR="004B4124" w:rsidRPr="000850E2">
        <w:rPr>
          <w:i/>
          <w:iCs/>
          <w:snapToGrid/>
          <w:szCs w:val="22"/>
          <w:lang w:val="lt-LT"/>
        </w:rPr>
        <w:t xml:space="preserve"> </w:t>
      </w:r>
      <w:proofErr w:type="spellStart"/>
      <w:r w:rsidR="004B4124" w:rsidRPr="000850E2">
        <w:rPr>
          <w:i/>
          <w:iCs/>
          <w:snapToGrid/>
          <w:szCs w:val="22"/>
          <w:lang w:val="lt-LT"/>
        </w:rPr>
        <w:t>Illness</w:t>
      </w:r>
      <w:proofErr w:type="spellEnd"/>
      <w:r w:rsidRPr="000850E2">
        <w:rPr>
          <w:i/>
          <w:iCs/>
          <w:snapToGrid/>
          <w:szCs w:val="22"/>
          <w:lang w:val="lt-LT"/>
        </w:rPr>
        <w:t xml:space="preserve"> </w:t>
      </w:r>
      <w:proofErr w:type="spellStart"/>
      <w:r w:rsidR="004B4124" w:rsidRPr="000850E2">
        <w:rPr>
          <w:i/>
          <w:iCs/>
          <w:snapToGrid/>
          <w:szCs w:val="22"/>
          <w:lang w:val="lt-LT"/>
        </w:rPr>
        <w:t>Therapy</w:t>
      </w:r>
      <w:proofErr w:type="spellEnd"/>
      <w:r w:rsidR="004B4124" w:rsidRPr="000850E2">
        <w:rPr>
          <w:i/>
          <w:iCs/>
          <w:snapToGrid/>
          <w:szCs w:val="22"/>
          <w:lang w:val="lt-LT"/>
        </w:rPr>
        <w:t xml:space="preserve"> – </w:t>
      </w:r>
      <w:proofErr w:type="spellStart"/>
      <w:r w:rsidR="004B4124" w:rsidRPr="000850E2">
        <w:rPr>
          <w:i/>
          <w:iCs/>
          <w:snapToGrid/>
          <w:szCs w:val="22"/>
          <w:lang w:val="lt-LT"/>
        </w:rPr>
        <w:t>Fatigue</w:t>
      </w:r>
      <w:proofErr w:type="spellEnd"/>
      <w:r w:rsidR="004B4124" w:rsidRPr="000850E2">
        <w:rPr>
          <w:snapToGrid/>
          <w:szCs w:val="22"/>
          <w:lang w:val="lt-LT"/>
        </w:rPr>
        <w:t xml:space="preserve"> (FACIT-</w:t>
      </w:r>
      <w:proofErr w:type="spellStart"/>
      <w:r w:rsidR="004B4124" w:rsidRPr="000850E2">
        <w:rPr>
          <w:i/>
          <w:iCs/>
          <w:snapToGrid/>
          <w:szCs w:val="22"/>
          <w:lang w:val="lt-LT"/>
        </w:rPr>
        <w:t>fatigue</w:t>
      </w:r>
      <w:proofErr w:type="spellEnd"/>
      <w:r w:rsidR="004B4124" w:rsidRPr="000850E2">
        <w:rPr>
          <w:snapToGrid/>
          <w:szCs w:val="22"/>
          <w:lang w:val="lt-LT"/>
        </w:rPr>
        <w:t xml:space="preserve">)) </w:t>
      </w:r>
      <w:r w:rsidRPr="000850E2">
        <w:rPr>
          <w:snapToGrid/>
          <w:szCs w:val="22"/>
          <w:lang w:val="lt-LT"/>
        </w:rPr>
        <w:t xml:space="preserve">įvertinimo </w:t>
      </w:r>
      <w:r w:rsidR="004B4124" w:rsidRPr="000850E2">
        <w:rPr>
          <w:snapToGrid/>
          <w:szCs w:val="22"/>
          <w:lang w:val="lt-LT"/>
        </w:rPr>
        <w:t xml:space="preserve">pokytį nuo pradinio </w:t>
      </w:r>
      <w:r w:rsidRPr="000850E2">
        <w:rPr>
          <w:snapToGrid/>
          <w:szCs w:val="22"/>
          <w:lang w:val="lt-LT"/>
        </w:rPr>
        <w:t>rodmens</w:t>
      </w:r>
      <w:r w:rsidR="004B4124" w:rsidRPr="000850E2">
        <w:rPr>
          <w:snapToGrid/>
          <w:szCs w:val="22"/>
          <w:lang w:val="lt-LT"/>
        </w:rPr>
        <w:t>, 16 ir 24</w:t>
      </w:r>
      <w:r w:rsidR="00C65C08" w:rsidRPr="000850E2">
        <w:rPr>
          <w:snapToGrid/>
          <w:szCs w:val="22"/>
          <w:lang w:val="lt-LT"/>
        </w:rPr>
        <w:t> savai</w:t>
      </w:r>
      <w:r w:rsidR="004B4124" w:rsidRPr="000850E2">
        <w:rPr>
          <w:snapToGrid/>
          <w:szCs w:val="22"/>
          <w:lang w:val="lt-LT"/>
        </w:rPr>
        <w:t>tę pacientams, gydytiems</w:t>
      </w:r>
      <w:r w:rsidRPr="000850E2">
        <w:rPr>
          <w:snapToGrid/>
          <w:szCs w:val="22"/>
          <w:lang w:val="lt-LT"/>
        </w:rPr>
        <w:t xml:space="preserve"> </w:t>
      </w:r>
      <w:proofErr w:type="spellStart"/>
      <w:r w:rsidR="004B4124" w:rsidRPr="000850E2">
        <w:rPr>
          <w:snapToGrid/>
          <w:szCs w:val="22"/>
          <w:lang w:val="lt-LT"/>
        </w:rPr>
        <w:t>apremilastu</w:t>
      </w:r>
      <w:proofErr w:type="spellEnd"/>
      <w:r w:rsidR="004B4124" w:rsidRPr="000850E2">
        <w:rPr>
          <w:snapToGrid/>
          <w:szCs w:val="22"/>
          <w:lang w:val="lt-LT"/>
        </w:rPr>
        <w:t>, nustatytas reikšmingas su sveikata susijusios gyvenimo kokybės pagerėjimas lyginant su</w:t>
      </w:r>
      <w:r w:rsidRPr="000850E2">
        <w:rPr>
          <w:snapToGrid/>
          <w:szCs w:val="22"/>
          <w:lang w:val="lt-LT"/>
        </w:rPr>
        <w:t xml:space="preserve"> </w:t>
      </w:r>
      <w:r w:rsidR="004B4124" w:rsidRPr="000850E2">
        <w:rPr>
          <w:snapToGrid/>
          <w:szCs w:val="22"/>
          <w:lang w:val="lt-LT"/>
        </w:rPr>
        <w:t>placeb</w:t>
      </w:r>
      <w:r w:rsidRPr="000850E2">
        <w:rPr>
          <w:snapToGrid/>
          <w:szCs w:val="22"/>
          <w:lang w:val="lt-LT"/>
        </w:rPr>
        <w:t>o poveikiu</w:t>
      </w:r>
      <w:r w:rsidR="004B4124" w:rsidRPr="000850E2">
        <w:rPr>
          <w:snapToGrid/>
          <w:szCs w:val="22"/>
          <w:lang w:val="lt-LT"/>
        </w:rPr>
        <w:t xml:space="preserve">. Pacientams, kurie </w:t>
      </w:r>
      <w:r w:rsidR="009132F1" w:rsidRPr="000850E2">
        <w:rPr>
          <w:snapToGrid/>
          <w:szCs w:val="22"/>
          <w:lang w:val="lt-LT"/>
        </w:rPr>
        <w:t>buvo atsitiktinai priskirti</w:t>
      </w:r>
      <w:r w:rsidR="004B4124" w:rsidRPr="000850E2">
        <w:rPr>
          <w:snapToGrid/>
          <w:szCs w:val="22"/>
          <w:lang w:val="lt-LT"/>
        </w:rPr>
        <w:t xml:space="preserve"> vartoti </w:t>
      </w:r>
      <w:proofErr w:type="spellStart"/>
      <w:r w:rsidR="004B4124" w:rsidRPr="000850E2">
        <w:rPr>
          <w:snapToGrid/>
          <w:szCs w:val="22"/>
          <w:lang w:val="lt-LT"/>
        </w:rPr>
        <w:t>apremilast</w:t>
      </w:r>
      <w:r w:rsidR="00F7172C">
        <w:rPr>
          <w:snapToGrid/>
          <w:szCs w:val="22"/>
          <w:lang w:val="lt-LT"/>
        </w:rPr>
        <w:t>o</w:t>
      </w:r>
      <w:proofErr w:type="spellEnd"/>
      <w:r w:rsidR="004B4124" w:rsidRPr="000850E2">
        <w:rPr>
          <w:snapToGrid/>
          <w:szCs w:val="22"/>
          <w:lang w:val="lt-LT"/>
        </w:rPr>
        <w:t xml:space="preserve"> nuo tyrimo pradžios ir</w:t>
      </w:r>
      <w:r w:rsidRPr="000850E2">
        <w:rPr>
          <w:snapToGrid/>
          <w:szCs w:val="22"/>
          <w:lang w:val="lt-LT"/>
        </w:rPr>
        <w:t xml:space="preserve"> </w:t>
      </w:r>
      <w:r w:rsidR="004B4124" w:rsidRPr="000850E2">
        <w:rPr>
          <w:snapToGrid/>
          <w:szCs w:val="22"/>
          <w:lang w:val="lt-LT"/>
        </w:rPr>
        <w:t>toliau j</w:t>
      </w:r>
      <w:r w:rsidR="00F7172C">
        <w:rPr>
          <w:snapToGrid/>
          <w:szCs w:val="22"/>
          <w:lang w:val="lt-LT"/>
        </w:rPr>
        <w:t>o</w:t>
      </w:r>
      <w:r w:rsidR="004B4124" w:rsidRPr="000850E2">
        <w:rPr>
          <w:snapToGrid/>
          <w:szCs w:val="22"/>
          <w:lang w:val="lt-LT"/>
        </w:rPr>
        <w:t xml:space="preserve"> vartojo, funkcinės būklės ir FACIT - </w:t>
      </w:r>
      <w:proofErr w:type="spellStart"/>
      <w:r w:rsidR="004B4124" w:rsidRPr="000850E2">
        <w:rPr>
          <w:i/>
          <w:iCs/>
          <w:snapToGrid/>
          <w:szCs w:val="22"/>
          <w:lang w:val="lt-LT"/>
        </w:rPr>
        <w:t>fatigue</w:t>
      </w:r>
      <w:proofErr w:type="spellEnd"/>
      <w:r w:rsidR="004B4124" w:rsidRPr="000850E2">
        <w:rPr>
          <w:snapToGrid/>
          <w:szCs w:val="22"/>
          <w:lang w:val="lt-LT"/>
        </w:rPr>
        <w:t xml:space="preserve"> pagerėjimas išliko iki 52</w:t>
      </w:r>
      <w:r w:rsidR="00C65C08" w:rsidRPr="000850E2">
        <w:rPr>
          <w:snapToGrid/>
          <w:szCs w:val="22"/>
          <w:lang w:val="lt-LT"/>
        </w:rPr>
        <w:t> savai</w:t>
      </w:r>
      <w:r w:rsidR="004B4124" w:rsidRPr="000850E2">
        <w:rPr>
          <w:snapToGrid/>
          <w:szCs w:val="22"/>
          <w:lang w:val="lt-LT"/>
        </w:rPr>
        <w:t>tės.</w:t>
      </w:r>
    </w:p>
    <w:p w14:paraId="2A67A3FA" w14:textId="77777777" w:rsidR="00FB23D2" w:rsidRPr="000850E2" w:rsidRDefault="00FB23D2" w:rsidP="004B4124">
      <w:pPr>
        <w:widowControl w:val="0"/>
        <w:tabs>
          <w:tab w:val="clear" w:pos="567"/>
        </w:tabs>
        <w:autoSpaceDE w:val="0"/>
        <w:autoSpaceDN w:val="0"/>
        <w:adjustRightInd w:val="0"/>
        <w:spacing w:line="240" w:lineRule="auto"/>
        <w:rPr>
          <w:snapToGrid/>
          <w:szCs w:val="22"/>
          <w:lang w:val="lt-LT"/>
        </w:rPr>
      </w:pPr>
    </w:p>
    <w:p w14:paraId="650A6EB5" w14:textId="77777777"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Pagerėjusi funkcinė būklė, vertinama pagal HAQ-DI ir SF36v2FB dal</w:t>
      </w:r>
      <w:r w:rsidR="00FB23D2" w:rsidRPr="000850E2">
        <w:rPr>
          <w:snapToGrid/>
          <w:szCs w:val="22"/>
          <w:lang w:val="lt-LT"/>
        </w:rPr>
        <w:t>ies bei</w:t>
      </w:r>
      <w:r w:rsidRPr="000850E2">
        <w:rPr>
          <w:snapToGrid/>
          <w:szCs w:val="22"/>
          <w:lang w:val="lt-LT"/>
        </w:rPr>
        <w:t xml:space="preserve"> FACIT - </w:t>
      </w:r>
      <w:proofErr w:type="spellStart"/>
      <w:r w:rsidRPr="000850E2">
        <w:rPr>
          <w:i/>
          <w:iCs/>
          <w:snapToGrid/>
          <w:szCs w:val="22"/>
          <w:lang w:val="lt-LT"/>
        </w:rPr>
        <w:t>fatigue</w:t>
      </w:r>
      <w:proofErr w:type="spellEnd"/>
      <w:r w:rsidRPr="000850E2">
        <w:rPr>
          <w:snapToGrid/>
          <w:szCs w:val="22"/>
          <w:lang w:val="lt-LT"/>
        </w:rPr>
        <w:t xml:space="preserve"> </w:t>
      </w:r>
      <w:r w:rsidR="00FB23D2" w:rsidRPr="000850E2">
        <w:rPr>
          <w:snapToGrid/>
          <w:szCs w:val="22"/>
          <w:lang w:val="lt-LT"/>
        </w:rPr>
        <w:t>įvertinimą,</w:t>
      </w:r>
      <w:r w:rsidRPr="000850E2">
        <w:rPr>
          <w:snapToGrid/>
          <w:szCs w:val="22"/>
          <w:lang w:val="lt-LT"/>
        </w:rPr>
        <w:t xml:space="preserve"> atvirųjų</w:t>
      </w:r>
      <w:r w:rsidR="00FB23D2" w:rsidRPr="000850E2">
        <w:rPr>
          <w:snapToGrid/>
          <w:szCs w:val="22"/>
          <w:lang w:val="lt-LT"/>
        </w:rPr>
        <w:t xml:space="preserve"> </w:t>
      </w:r>
      <w:r w:rsidRPr="000850E2">
        <w:rPr>
          <w:snapToGrid/>
          <w:szCs w:val="22"/>
          <w:lang w:val="lt-LT"/>
        </w:rPr>
        <w:t>tęstinių tyrimų metu išliko iki 5</w:t>
      </w:r>
      <w:r w:rsidR="00FB23D2" w:rsidRPr="000850E2">
        <w:rPr>
          <w:snapToGrid/>
          <w:szCs w:val="22"/>
          <w:lang w:val="lt-LT"/>
        </w:rPr>
        <w:t> </w:t>
      </w:r>
      <w:r w:rsidRPr="000850E2">
        <w:rPr>
          <w:snapToGrid/>
          <w:szCs w:val="22"/>
          <w:lang w:val="lt-LT"/>
        </w:rPr>
        <w:t>gydymo metų.</w:t>
      </w:r>
    </w:p>
    <w:p w14:paraId="5C45FB21" w14:textId="77777777" w:rsidR="00FB23D2" w:rsidRPr="000850E2" w:rsidRDefault="00FB23D2" w:rsidP="004B4124">
      <w:pPr>
        <w:widowControl w:val="0"/>
        <w:tabs>
          <w:tab w:val="clear" w:pos="567"/>
        </w:tabs>
        <w:autoSpaceDE w:val="0"/>
        <w:autoSpaceDN w:val="0"/>
        <w:adjustRightInd w:val="0"/>
        <w:spacing w:line="240" w:lineRule="auto"/>
        <w:rPr>
          <w:snapToGrid/>
          <w:szCs w:val="22"/>
          <w:lang w:val="lt-LT"/>
        </w:rPr>
      </w:pPr>
    </w:p>
    <w:p w14:paraId="03C017FA" w14:textId="77777777" w:rsidR="004B4124" w:rsidRPr="00D50BB5" w:rsidRDefault="004B4124" w:rsidP="004B4124">
      <w:pPr>
        <w:widowControl w:val="0"/>
        <w:tabs>
          <w:tab w:val="clear" w:pos="567"/>
        </w:tabs>
        <w:autoSpaceDE w:val="0"/>
        <w:autoSpaceDN w:val="0"/>
        <w:adjustRightInd w:val="0"/>
        <w:spacing w:line="240" w:lineRule="auto"/>
        <w:rPr>
          <w:i/>
          <w:iCs/>
          <w:snapToGrid/>
          <w:szCs w:val="22"/>
          <w:u w:val="single"/>
          <w:lang w:val="lt-LT"/>
        </w:rPr>
      </w:pPr>
      <w:r w:rsidRPr="00D50BB5">
        <w:rPr>
          <w:i/>
          <w:iCs/>
          <w:snapToGrid/>
          <w:szCs w:val="22"/>
          <w:u w:val="single"/>
          <w:lang w:val="lt-LT"/>
        </w:rPr>
        <w:t>Psoriazė</w:t>
      </w:r>
    </w:p>
    <w:p w14:paraId="7B649660" w14:textId="1ED2D0E6" w:rsidR="004B4124" w:rsidRPr="000850E2" w:rsidRDefault="004B4124" w:rsidP="004B4124">
      <w:pPr>
        <w:widowControl w:val="0"/>
        <w:tabs>
          <w:tab w:val="clear" w:pos="567"/>
        </w:tabs>
        <w:autoSpaceDE w:val="0"/>
        <w:autoSpaceDN w:val="0"/>
        <w:adjustRightInd w:val="0"/>
        <w:spacing w:line="240" w:lineRule="auto"/>
        <w:rPr>
          <w:snapToGrid/>
          <w:szCs w:val="22"/>
          <w:lang w:val="lt-LT"/>
        </w:rPr>
      </w:pPr>
      <w:proofErr w:type="spellStart"/>
      <w:r w:rsidRPr="000850E2">
        <w:rPr>
          <w:snapToGrid/>
          <w:szCs w:val="22"/>
          <w:lang w:val="lt-LT"/>
        </w:rPr>
        <w:t>Apremilasto</w:t>
      </w:r>
      <w:proofErr w:type="spellEnd"/>
      <w:r w:rsidRPr="000850E2">
        <w:rPr>
          <w:snapToGrid/>
          <w:szCs w:val="22"/>
          <w:lang w:val="lt-LT"/>
        </w:rPr>
        <w:t xml:space="preserve"> saugumas ir veiksmingumas buvo vertinamas atliekant du </w:t>
      </w:r>
      <w:proofErr w:type="spellStart"/>
      <w:r w:rsidRPr="000850E2">
        <w:rPr>
          <w:snapToGrid/>
          <w:szCs w:val="22"/>
          <w:lang w:val="lt-LT"/>
        </w:rPr>
        <w:t>daugiacentrius</w:t>
      </w:r>
      <w:proofErr w:type="spellEnd"/>
      <w:r w:rsidRPr="000850E2">
        <w:rPr>
          <w:snapToGrid/>
          <w:szCs w:val="22"/>
          <w:lang w:val="lt-LT"/>
        </w:rPr>
        <w:t>, atsitiktinių imčių,</w:t>
      </w:r>
      <w:r w:rsidR="00C65635" w:rsidRPr="000850E2">
        <w:rPr>
          <w:snapToGrid/>
          <w:szCs w:val="22"/>
          <w:lang w:val="lt-LT"/>
        </w:rPr>
        <w:t xml:space="preserve"> </w:t>
      </w:r>
      <w:r w:rsidRPr="000850E2">
        <w:rPr>
          <w:snapToGrid/>
          <w:szCs w:val="22"/>
          <w:lang w:val="lt-LT"/>
        </w:rPr>
        <w:t xml:space="preserve">dvigubai </w:t>
      </w:r>
      <w:r w:rsidR="0088369F" w:rsidRPr="000850E2">
        <w:rPr>
          <w:snapToGrid/>
          <w:szCs w:val="22"/>
          <w:lang w:val="lt-LT"/>
        </w:rPr>
        <w:t>koduotus</w:t>
      </w:r>
      <w:r w:rsidRPr="000850E2">
        <w:rPr>
          <w:snapToGrid/>
          <w:szCs w:val="22"/>
          <w:lang w:val="lt-LT"/>
        </w:rPr>
        <w:t>, placebu kontroliuo</w:t>
      </w:r>
      <w:r w:rsidR="00C65635" w:rsidRPr="000850E2">
        <w:rPr>
          <w:snapToGrid/>
          <w:szCs w:val="22"/>
          <w:lang w:val="lt-LT"/>
        </w:rPr>
        <w:t>t</w:t>
      </w:r>
      <w:r w:rsidRPr="000850E2">
        <w:rPr>
          <w:snapToGrid/>
          <w:szCs w:val="22"/>
          <w:lang w:val="lt-LT"/>
        </w:rPr>
        <w:t>us tyrimus (</w:t>
      </w:r>
      <w:r w:rsidR="00C65635" w:rsidRPr="000850E2">
        <w:rPr>
          <w:snapToGrid/>
          <w:szCs w:val="22"/>
          <w:lang w:val="lt-LT"/>
        </w:rPr>
        <w:t>ESTEEM 1</w:t>
      </w:r>
      <w:r w:rsidRPr="000850E2">
        <w:rPr>
          <w:snapToGrid/>
          <w:szCs w:val="22"/>
          <w:lang w:val="lt-LT"/>
        </w:rPr>
        <w:t xml:space="preserve"> ir </w:t>
      </w:r>
      <w:r w:rsidR="00C65635" w:rsidRPr="000850E2">
        <w:rPr>
          <w:snapToGrid/>
          <w:szCs w:val="22"/>
          <w:lang w:val="lt-LT"/>
        </w:rPr>
        <w:t>ESTEEM 2</w:t>
      </w:r>
      <w:r w:rsidRPr="000850E2">
        <w:rPr>
          <w:snapToGrid/>
          <w:szCs w:val="22"/>
          <w:lang w:val="lt-LT"/>
        </w:rPr>
        <w:t>), kuriuose dalyvavo</w:t>
      </w:r>
      <w:r w:rsidR="00463113" w:rsidRPr="000850E2">
        <w:rPr>
          <w:snapToGrid/>
          <w:szCs w:val="22"/>
          <w:lang w:val="lt-LT"/>
        </w:rPr>
        <w:t xml:space="preserve"> </w:t>
      </w:r>
      <w:r w:rsidRPr="000850E2">
        <w:rPr>
          <w:snapToGrid/>
          <w:szCs w:val="22"/>
          <w:lang w:val="lt-LT"/>
        </w:rPr>
        <w:t>1</w:t>
      </w:r>
      <w:r w:rsidR="00463113" w:rsidRPr="000850E2">
        <w:rPr>
          <w:snapToGrid/>
          <w:szCs w:val="22"/>
          <w:lang w:val="lt-LT"/>
        </w:rPr>
        <w:t> </w:t>
      </w:r>
      <w:r w:rsidRPr="000850E2">
        <w:rPr>
          <w:snapToGrid/>
          <w:szCs w:val="22"/>
          <w:lang w:val="lt-LT"/>
        </w:rPr>
        <w:t>257 vidutinio sunkumo arba sunkia plokšteline psoriaze sergantys pacientai, kurių pažeisto</w:t>
      </w:r>
      <w:r w:rsidR="00463113" w:rsidRPr="000850E2">
        <w:rPr>
          <w:snapToGrid/>
          <w:szCs w:val="22"/>
          <w:lang w:val="lt-LT"/>
        </w:rPr>
        <w:t xml:space="preserve"> </w:t>
      </w:r>
      <w:r w:rsidRPr="000850E2">
        <w:rPr>
          <w:snapToGrid/>
          <w:szCs w:val="22"/>
          <w:lang w:val="lt-LT"/>
        </w:rPr>
        <w:t xml:space="preserve">kūno paviršiaus plotas (KPP) sudarė </w:t>
      </w:r>
      <w:r w:rsidR="009F17E0" w:rsidRPr="000850E2">
        <w:rPr>
          <w:snapToGrid/>
          <w:szCs w:val="22"/>
          <w:lang w:val="lt-LT"/>
        </w:rPr>
        <w:t>≥ </w:t>
      </w:r>
      <w:r w:rsidRPr="000850E2">
        <w:rPr>
          <w:snapToGrid/>
          <w:szCs w:val="22"/>
          <w:lang w:val="lt-LT"/>
        </w:rPr>
        <w:t>10</w:t>
      </w:r>
      <w:r w:rsidR="009F17E0" w:rsidRPr="000850E2">
        <w:rPr>
          <w:snapToGrid/>
          <w:szCs w:val="22"/>
          <w:lang w:val="lt-LT"/>
        </w:rPr>
        <w:t> %</w:t>
      </w:r>
      <w:r w:rsidRPr="000850E2">
        <w:rPr>
          <w:snapToGrid/>
          <w:szCs w:val="22"/>
          <w:lang w:val="lt-LT"/>
        </w:rPr>
        <w:t xml:space="preserve">, psoriazės ploto ir sunkumo indekso (PPSI) </w:t>
      </w:r>
      <w:r w:rsidR="00463113" w:rsidRPr="000850E2">
        <w:rPr>
          <w:snapToGrid/>
          <w:szCs w:val="22"/>
          <w:lang w:val="lt-LT"/>
        </w:rPr>
        <w:t>įvertinimas</w:t>
      </w:r>
      <w:r w:rsidRPr="000850E2">
        <w:rPr>
          <w:snapToGrid/>
          <w:szCs w:val="22"/>
          <w:lang w:val="lt-LT"/>
        </w:rPr>
        <w:t xml:space="preserve"> buvo </w:t>
      </w:r>
      <w:r w:rsidR="009F17E0" w:rsidRPr="000850E2">
        <w:rPr>
          <w:snapToGrid/>
          <w:szCs w:val="22"/>
          <w:lang w:val="lt-LT"/>
        </w:rPr>
        <w:t>≥ </w:t>
      </w:r>
      <w:r w:rsidRPr="000850E2">
        <w:rPr>
          <w:snapToGrid/>
          <w:szCs w:val="22"/>
          <w:lang w:val="lt-LT"/>
        </w:rPr>
        <w:t>12,</w:t>
      </w:r>
      <w:r w:rsidR="00463113" w:rsidRPr="000850E2">
        <w:rPr>
          <w:snapToGrid/>
          <w:szCs w:val="22"/>
          <w:lang w:val="lt-LT"/>
        </w:rPr>
        <w:t xml:space="preserve"> </w:t>
      </w:r>
      <w:r w:rsidRPr="000850E2">
        <w:rPr>
          <w:snapToGrid/>
          <w:szCs w:val="22"/>
          <w:lang w:val="lt-LT"/>
        </w:rPr>
        <w:t>statinio bendro gydytojo vertinimo (angl.</w:t>
      </w:r>
      <w:r w:rsidRPr="000850E2">
        <w:rPr>
          <w:i/>
          <w:iCs/>
          <w:snapToGrid/>
          <w:szCs w:val="22"/>
          <w:lang w:val="lt-LT"/>
        </w:rPr>
        <w:t xml:space="preserve"> </w:t>
      </w:r>
      <w:proofErr w:type="spellStart"/>
      <w:r w:rsidR="00463113" w:rsidRPr="000850E2">
        <w:rPr>
          <w:i/>
          <w:iCs/>
          <w:snapToGrid/>
          <w:szCs w:val="22"/>
          <w:lang w:val="lt-LT"/>
        </w:rPr>
        <w:t>static</w:t>
      </w:r>
      <w:proofErr w:type="spellEnd"/>
      <w:r w:rsidR="00463113" w:rsidRPr="000850E2">
        <w:rPr>
          <w:i/>
          <w:iCs/>
          <w:snapToGrid/>
          <w:szCs w:val="22"/>
          <w:lang w:val="lt-LT"/>
        </w:rPr>
        <w:t xml:space="preserve"> </w:t>
      </w:r>
      <w:proofErr w:type="spellStart"/>
      <w:r w:rsidRPr="000850E2">
        <w:rPr>
          <w:i/>
          <w:iCs/>
          <w:snapToGrid/>
          <w:szCs w:val="22"/>
          <w:lang w:val="lt-LT"/>
        </w:rPr>
        <w:t>Physicians</w:t>
      </w:r>
      <w:proofErr w:type="spellEnd"/>
      <w:r w:rsidRPr="000850E2">
        <w:rPr>
          <w:i/>
          <w:iCs/>
          <w:snapToGrid/>
          <w:szCs w:val="22"/>
          <w:lang w:val="lt-LT"/>
        </w:rPr>
        <w:t xml:space="preserve">' Global </w:t>
      </w:r>
      <w:proofErr w:type="spellStart"/>
      <w:r w:rsidRPr="000850E2">
        <w:rPr>
          <w:i/>
          <w:iCs/>
          <w:snapToGrid/>
          <w:szCs w:val="22"/>
          <w:lang w:val="lt-LT"/>
        </w:rPr>
        <w:t>Assessment</w:t>
      </w:r>
      <w:proofErr w:type="spellEnd"/>
      <w:r w:rsidRPr="000850E2">
        <w:rPr>
          <w:snapToGrid/>
          <w:szCs w:val="22"/>
          <w:lang w:val="lt-LT"/>
        </w:rPr>
        <w:t xml:space="preserve">, </w:t>
      </w:r>
      <w:proofErr w:type="spellStart"/>
      <w:r w:rsidRPr="000850E2">
        <w:rPr>
          <w:snapToGrid/>
          <w:szCs w:val="22"/>
          <w:lang w:val="lt-LT"/>
        </w:rPr>
        <w:t>sPGA</w:t>
      </w:r>
      <w:proofErr w:type="spellEnd"/>
      <w:r w:rsidRPr="000850E2">
        <w:rPr>
          <w:snapToGrid/>
          <w:szCs w:val="22"/>
          <w:lang w:val="lt-LT"/>
        </w:rPr>
        <w:t xml:space="preserve">) </w:t>
      </w:r>
      <w:r w:rsidR="00463113" w:rsidRPr="000850E2">
        <w:rPr>
          <w:snapToGrid/>
          <w:szCs w:val="22"/>
          <w:lang w:val="lt-LT"/>
        </w:rPr>
        <w:t>įvertinimas</w:t>
      </w:r>
      <w:r w:rsidRPr="000850E2">
        <w:rPr>
          <w:snapToGrid/>
          <w:szCs w:val="22"/>
          <w:lang w:val="lt-LT"/>
        </w:rPr>
        <w:t xml:space="preserve"> buvo </w:t>
      </w:r>
      <w:r w:rsidR="009F17E0" w:rsidRPr="000850E2">
        <w:rPr>
          <w:snapToGrid/>
          <w:szCs w:val="22"/>
          <w:lang w:val="lt-LT"/>
        </w:rPr>
        <w:t>≥ </w:t>
      </w:r>
      <w:r w:rsidRPr="000850E2">
        <w:rPr>
          <w:snapToGrid/>
          <w:szCs w:val="22"/>
          <w:lang w:val="lt-LT"/>
        </w:rPr>
        <w:t>3 (vidutinio</w:t>
      </w:r>
      <w:r w:rsidR="00463113" w:rsidRPr="000850E2">
        <w:rPr>
          <w:snapToGrid/>
          <w:szCs w:val="22"/>
          <w:lang w:val="lt-LT"/>
        </w:rPr>
        <w:t xml:space="preserve"> </w:t>
      </w:r>
      <w:r w:rsidRPr="000850E2">
        <w:rPr>
          <w:snapToGrid/>
          <w:szCs w:val="22"/>
          <w:lang w:val="lt-LT"/>
        </w:rPr>
        <w:t xml:space="preserve">sunkumo arba sunkus) ir kurie buvo tinkami gydyti </w:t>
      </w:r>
      <w:proofErr w:type="spellStart"/>
      <w:r w:rsidRPr="000850E2">
        <w:rPr>
          <w:snapToGrid/>
          <w:szCs w:val="22"/>
          <w:lang w:val="lt-LT"/>
        </w:rPr>
        <w:t>fototerapija</w:t>
      </w:r>
      <w:proofErr w:type="spellEnd"/>
      <w:r w:rsidRPr="000850E2">
        <w:rPr>
          <w:snapToGrid/>
          <w:szCs w:val="22"/>
          <w:lang w:val="lt-LT"/>
        </w:rPr>
        <w:t xml:space="preserve"> arba sistemine terapija.</w:t>
      </w:r>
    </w:p>
    <w:p w14:paraId="5CE9E8CB" w14:textId="77777777" w:rsidR="00463113" w:rsidRPr="000850E2" w:rsidRDefault="00463113" w:rsidP="004B4124">
      <w:pPr>
        <w:widowControl w:val="0"/>
        <w:tabs>
          <w:tab w:val="clear" w:pos="567"/>
        </w:tabs>
        <w:autoSpaceDE w:val="0"/>
        <w:autoSpaceDN w:val="0"/>
        <w:adjustRightInd w:val="0"/>
        <w:spacing w:line="240" w:lineRule="auto"/>
        <w:rPr>
          <w:snapToGrid/>
          <w:szCs w:val="22"/>
          <w:lang w:val="lt-LT"/>
        </w:rPr>
      </w:pPr>
    </w:p>
    <w:p w14:paraId="1494A0C5" w14:textId="5581E899"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 xml:space="preserve">Šių tyrimų </w:t>
      </w:r>
      <w:r w:rsidR="006770E9" w:rsidRPr="000850E2">
        <w:rPr>
          <w:snapToGrid/>
          <w:szCs w:val="22"/>
          <w:lang w:val="lt-LT"/>
        </w:rPr>
        <w:t>struktūra</w:t>
      </w:r>
      <w:r w:rsidRPr="000850E2">
        <w:rPr>
          <w:snapToGrid/>
          <w:szCs w:val="22"/>
          <w:lang w:val="lt-LT"/>
        </w:rPr>
        <w:t xml:space="preserve"> buvo panaši iki 32</w:t>
      </w:r>
      <w:r w:rsidR="00C65C08" w:rsidRPr="000850E2">
        <w:rPr>
          <w:snapToGrid/>
          <w:szCs w:val="22"/>
          <w:lang w:val="lt-LT"/>
        </w:rPr>
        <w:t> savai</w:t>
      </w:r>
      <w:r w:rsidRPr="000850E2">
        <w:rPr>
          <w:snapToGrid/>
          <w:szCs w:val="22"/>
          <w:lang w:val="lt-LT"/>
        </w:rPr>
        <w:t>tės. Abiejuose tyrimuose pacienta</w:t>
      </w:r>
      <w:r w:rsidR="006770E9" w:rsidRPr="000850E2">
        <w:rPr>
          <w:snapToGrid/>
          <w:szCs w:val="22"/>
          <w:lang w:val="lt-LT"/>
        </w:rPr>
        <w:t>i</w:t>
      </w:r>
      <w:r w:rsidRPr="000850E2">
        <w:rPr>
          <w:snapToGrid/>
          <w:szCs w:val="22"/>
          <w:lang w:val="lt-LT"/>
        </w:rPr>
        <w:t xml:space="preserve"> santykiu 2:1 buvo </w:t>
      </w:r>
      <w:r w:rsidR="006770E9" w:rsidRPr="000850E2">
        <w:rPr>
          <w:snapToGrid/>
          <w:szCs w:val="22"/>
          <w:lang w:val="lt-LT"/>
        </w:rPr>
        <w:t>priskirti atsitiktinėms imtims ir</w:t>
      </w:r>
      <w:r w:rsidRPr="000850E2">
        <w:rPr>
          <w:snapToGrid/>
          <w:szCs w:val="22"/>
          <w:lang w:val="lt-LT"/>
        </w:rPr>
        <w:t xml:space="preserve"> </w:t>
      </w:r>
      <w:r w:rsidR="006770E9" w:rsidRPr="000850E2">
        <w:rPr>
          <w:snapToGrid/>
          <w:szCs w:val="22"/>
          <w:lang w:val="lt-LT"/>
        </w:rPr>
        <w:t xml:space="preserve">16 savaičių </w:t>
      </w:r>
      <w:r w:rsidRPr="000850E2">
        <w:rPr>
          <w:snapToGrid/>
          <w:szCs w:val="22"/>
          <w:lang w:val="lt-LT"/>
        </w:rPr>
        <w:t>varto</w:t>
      </w:r>
      <w:r w:rsidR="006770E9" w:rsidRPr="000850E2">
        <w:rPr>
          <w:snapToGrid/>
          <w:szCs w:val="22"/>
          <w:lang w:val="lt-LT"/>
        </w:rPr>
        <w:t>jo</w:t>
      </w:r>
      <w:r w:rsidRPr="000850E2">
        <w:rPr>
          <w:snapToGrid/>
          <w:szCs w:val="22"/>
          <w:lang w:val="lt-LT"/>
        </w:rPr>
        <w:t xml:space="preserve"> 30</w:t>
      </w:r>
      <w:r w:rsidR="00A87582">
        <w:rPr>
          <w:snapToGrid/>
          <w:szCs w:val="22"/>
          <w:lang w:val="lt-LT"/>
        </w:rPr>
        <w:t> mg</w:t>
      </w:r>
      <w:r w:rsidRPr="000850E2">
        <w:rPr>
          <w:snapToGrid/>
          <w:szCs w:val="22"/>
          <w:lang w:val="lt-LT"/>
        </w:rPr>
        <w:t xml:space="preserve"> </w:t>
      </w:r>
      <w:proofErr w:type="spellStart"/>
      <w:r w:rsidRPr="000850E2">
        <w:rPr>
          <w:snapToGrid/>
          <w:szCs w:val="22"/>
          <w:lang w:val="lt-LT"/>
        </w:rPr>
        <w:t>apremilasto</w:t>
      </w:r>
      <w:proofErr w:type="spellEnd"/>
      <w:r w:rsidRPr="000850E2">
        <w:rPr>
          <w:snapToGrid/>
          <w:szCs w:val="22"/>
          <w:lang w:val="lt-LT"/>
        </w:rPr>
        <w:t xml:space="preserve"> du kartus per parą arba placeb</w:t>
      </w:r>
      <w:r w:rsidR="00E530F9">
        <w:rPr>
          <w:snapToGrid/>
          <w:szCs w:val="22"/>
          <w:lang w:val="lt-LT"/>
        </w:rPr>
        <w:t>o</w:t>
      </w:r>
      <w:r w:rsidRPr="000850E2">
        <w:rPr>
          <w:snapToGrid/>
          <w:szCs w:val="22"/>
          <w:lang w:val="lt-LT"/>
        </w:rPr>
        <w:t xml:space="preserve"> (placebu</w:t>
      </w:r>
      <w:r w:rsidR="006770E9" w:rsidRPr="000850E2">
        <w:rPr>
          <w:snapToGrid/>
          <w:szCs w:val="22"/>
          <w:lang w:val="lt-LT"/>
        </w:rPr>
        <w:t xml:space="preserve"> </w:t>
      </w:r>
      <w:r w:rsidRPr="000850E2">
        <w:rPr>
          <w:snapToGrid/>
          <w:szCs w:val="22"/>
          <w:lang w:val="lt-LT"/>
        </w:rPr>
        <w:t>kontroliuojama fazė), o nuo 16 iki 32</w:t>
      </w:r>
      <w:r w:rsidR="00C65C08" w:rsidRPr="000850E2">
        <w:rPr>
          <w:snapToGrid/>
          <w:szCs w:val="22"/>
          <w:lang w:val="lt-LT"/>
        </w:rPr>
        <w:t> savai</w:t>
      </w:r>
      <w:r w:rsidRPr="000850E2">
        <w:rPr>
          <w:snapToGrid/>
          <w:szCs w:val="22"/>
          <w:lang w:val="lt-LT"/>
        </w:rPr>
        <w:t>tės visi pacientai vartojo 30</w:t>
      </w:r>
      <w:r w:rsidR="00A87582">
        <w:rPr>
          <w:snapToGrid/>
          <w:szCs w:val="22"/>
          <w:lang w:val="lt-LT"/>
        </w:rPr>
        <w:t> mg</w:t>
      </w:r>
      <w:r w:rsidRPr="000850E2">
        <w:rPr>
          <w:snapToGrid/>
          <w:szCs w:val="22"/>
          <w:lang w:val="lt-LT"/>
        </w:rPr>
        <w:t xml:space="preserve"> </w:t>
      </w:r>
      <w:proofErr w:type="spellStart"/>
      <w:r w:rsidRPr="000850E2">
        <w:rPr>
          <w:snapToGrid/>
          <w:szCs w:val="22"/>
          <w:lang w:val="lt-LT"/>
        </w:rPr>
        <w:t>apremilasto</w:t>
      </w:r>
      <w:proofErr w:type="spellEnd"/>
      <w:r w:rsidRPr="000850E2">
        <w:rPr>
          <w:snapToGrid/>
          <w:szCs w:val="22"/>
          <w:lang w:val="lt-LT"/>
        </w:rPr>
        <w:t xml:space="preserve"> du kartus per parą</w:t>
      </w:r>
      <w:r w:rsidR="006770E9" w:rsidRPr="000850E2">
        <w:rPr>
          <w:snapToGrid/>
          <w:szCs w:val="22"/>
          <w:lang w:val="lt-LT"/>
        </w:rPr>
        <w:t xml:space="preserve"> </w:t>
      </w:r>
      <w:r w:rsidRPr="000850E2">
        <w:rPr>
          <w:snapToGrid/>
          <w:szCs w:val="22"/>
          <w:lang w:val="lt-LT"/>
        </w:rPr>
        <w:t>(palaikomoji fazė). Atsitiktinių imčių gydymo nutraukimo fazėje (nuo 32 iki 52</w:t>
      </w:r>
      <w:r w:rsidR="00C65C08" w:rsidRPr="000850E2">
        <w:rPr>
          <w:snapToGrid/>
          <w:szCs w:val="22"/>
          <w:lang w:val="lt-LT"/>
        </w:rPr>
        <w:t> savai</w:t>
      </w:r>
      <w:r w:rsidRPr="000850E2">
        <w:rPr>
          <w:snapToGrid/>
          <w:szCs w:val="22"/>
          <w:lang w:val="lt-LT"/>
        </w:rPr>
        <w:t>tės) pacienta</w:t>
      </w:r>
      <w:r w:rsidR="006770E9" w:rsidRPr="000850E2">
        <w:rPr>
          <w:snapToGrid/>
          <w:szCs w:val="22"/>
          <w:lang w:val="lt-LT"/>
        </w:rPr>
        <w:t>i</w:t>
      </w:r>
      <w:r w:rsidRPr="000850E2">
        <w:rPr>
          <w:snapToGrid/>
          <w:szCs w:val="22"/>
          <w:lang w:val="lt-LT"/>
        </w:rPr>
        <w:t>,</w:t>
      </w:r>
      <w:r w:rsidR="006770E9" w:rsidRPr="000850E2">
        <w:rPr>
          <w:snapToGrid/>
          <w:szCs w:val="22"/>
          <w:lang w:val="lt-LT"/>
        </w:rPr>
        <w:t xml:space="preserve"> </w:t>
      </w:r>
      <w:r w:rsidRPr="000850E2">
        <w:rPr>
          <w:snapToGrid/>
          <w:szCs w:val="22"/>
          <w:lang w:val="lt-LT"/>
        </w:rPr>
        <w:t xml:space="preserve">kurie iš pradžių </w:t>
      </w:r>
      <w:r w:rsidR="009132F1" w:rsidRPr="000850E2">
        <w:rPr>
          <w:snapToGrid/>
          <w:szCs w:val="22"/>
          <w:lang w:val="lt-LT"/>
        </w:rPr>
        <w:t>buvo atsitiktinai priskirti</w:t>
      </w:r>
      <w:r w:rsidRPr="000850E2">
        <w:rPr>
          <w:snapToGrid/>
          <w:szCs w:val="22"/>
          <w:lang w:val="lt-LT"/>
        </w:rPr>
        <w:t xml:space="preserve"> vartoti </w:t>
      </w:r>
      <w:proofErr w:type="spellStart"/>
      <w:r w:rsidRPr="000850E2">
        <w:rPr>
          <w:snapToGrid/>
          <w:szCs w:val="22"/>
          <w:lang w:val="lt-LT"/>
        </w:rPr>
        <w:t>apremilast</w:t>
      </w:r>
      <w:r w:rsidR="00E530F9">
        <w:rPr>
          <w:snapToGrid/>
          <w:szCs w:val="22"/>
          <w:lang w:val="lt-LT"/>
        </w:rPr>
        <w:t>o</w:t>
      </w:r>
      <w:proofErr w:type="spellEnd"/>
      <w:r w:rsidRPr="000850E2">
        <w:rPr>
          <w:snapToGrid/>
          <w:szCs w:val="22"/>
          <w:lang w:val="lt-LT"/>
        </w:rPr>
        <w:t xml:space="preserve"> ir kurių PPSI </w:t>
      </w:r>
      <w:r w:rsidR="006770E9" w:rsidRPr="000850E2">
        <w:rPr>
          <w:snapToGrid/>
          <w:szCs w:val="22"/>
          <w:lang w:val="lt-LT"/>
        </w:rPr>
        <w:t>įvertinimas</w:t>
      </w:r>
      <w:r w:rsidRPr="000850E2">
        <w:rPr>
          <w:snapToGrid/>
          <w:szCs w:val="22"/>
          <w:lang w:val="lt-LT"/>
        </w:rPr>
        <w:t xml:space="preserve"> sumažėjo</w:t>
      </w:r>
      <w:r w:rsidR="006770E9" w:rsidRPr="000850E2">
        <w:rPr>
          <w:snapToGrid/>
          <w:szCs w:val="22"/>
          <w:lang w:val="lt-LT"/>
        </w:rPr>
        <w:t xml:space="preserve"> </w:t>
      </w:r>
      <w:r w:rsidRPr="000850E2">
        <w:rPr>
          <w:snapToGrid/>
          <w:szCs w:val="22"/>
          <w:lang w:val="lt-LT"/>
        </w:rPr>
        <w:t>mažiausiai 75</w:t>
      </w:r>
      <w:r w:rsidR="009F17E0" w:rsidRPr="000850E2">
        <w:rPr>
          <w:snapToGrid/>
          <w:szCs w:val="22"/>
          <w:lang w:val="lt-LT"/>
        </w:rPr>
        <w:t> %</w:t>
      </w:r>
      <w:r w:rsidRPr="000850E2">
        <w:rPr>
          <w:snapToGrid/>
          <w:szCs w:val="22"/>
          <w:lang w:val="lt-LT"/>
        </w:rPr>
        <w:t xml:space="preserve"> (PPSI-75) (</w:t>
      </w:r>
      <w:r w:rsidR="00C65635" w:rsidRPr="000850E2">
        <w:rPr>
          <w:snapToGrid/>
          <w:szCs w:val="22"/>
          <w:lang w:val="lt-LT"/>
        </w:rPr>
        <w:t>ESTEEM 1</w:t>
      </w:r>
      <w:r w:rsidRPr="000850E2">
        <w:rPr>
          <w:snapToGrid/>
          <w:szCs w:val="22"/>
          <w:lang w:val="lt-LT"/>
        </w:rPr>
        <w:t>) arba 50</w:t>
      </w:r>
      <w:r w:rsidR="009F17E0" w:rsidRPr="000850E2">
        <w:rPr>
          <w:snapToGrid/>
          <w:szCs w:val="22"/>
          <w:lang w:val="lt-LT"/>
        </w:rPr>
        <w:t> %</w:t>
      </w:r>
      <w:r w:rsidRPr="000850E2">
        <w:rPr>
          <w:snapToGrid/>
          <w:szCs w:val="22"/>
          <w:lang w:val="lt-LT"/>
        </w:rPr>
        <w:t xml:space="preserve"> (PPSI-50) (</w:t>
      </w:r>
      <w:r w:rsidR="00C65635" w:rsidRPr="000850E2">
        <w:rPr>
          <w:snapToGrid/>
          <w:szCs w:val="22"/>
          <w:lang w:val="lt-LT"/>
        </w:rPr>
        <w:t>ESTEEM 2</w:t>
      </w:r>
      <w:r w:rsidRPr="000850E2">
        <w:rPr>
          <w:snapToGrid/>
          <w:szCs w:val="22"/>
          <w:lang w:val="lt-LT"/>
        </w:rPr>
        <w:t>), 32</w:t>
      </w:r>
      <w:r w:rsidR="00C65C08" w:rsidRPr="000850E2">
        <w:rPr>
          <w:snapToGrid/>
          <w:szCs w:val="22"/>
          <w:lang w:val="lt-LT"/>
        </w:rPr>
        <w:t> savai</w:t>
      </w:r>
      <w:r w:rsidRPr="000850E2">
        <w:rPr>
          <w:snapToGrid/>
          <w:szCs w:val="22"/>
          <w:lang w:val="lt-LT"/>
        </w:rPr>
        <w:t xml:space="preserve">tę </w:t>
      </w:r>
      <w:r w:rsidR="006770E9" w:rsidRPr="000850E2">
        <w:rPr>
          <w:snapToGrid/>
          <w:szCs w:val="22"/>
          <w:lang w:val="lt-LT"/>
        </w:rPr>
        <w:t>buvo iš naujo suskirstyti į atsitiktines imtis ir</w:t>
      </w:r>
      <w:r w:rsidRPr="000850E2">
        <w:rPr>
          <w:snapToGrid/>
          <w:szCs w:val="22"/>
          <w:lang w:val="lt-LT"/>
        </w:rPr>
        <w:t xml:space="preserve"> varto</w:t>
      </w:r>
      <w:r w:rsidR="006770E9" w:rsidRPr="000850E2">
        <w:rPr>
          <w:snapToGrid/>
          <w:szCs w:val="22"/>
          <w:lang w:val="lt-LT"/>
        </w:rPr>
        <w:t>jo</w:t>
      </w:r>
      <w:r w:rsidRPr="000850E2">
        <w:rPr>
          <w:snapToGrid/>
          <w:szCs w:val="22"/>
          <w:lang w:val="lt-LT"/>
        </w:rPr>
        <w:t xml:space="preserve"> placeb</w:t>
      </w:r>
      <w:r w:rsidR="00E530F9">
        <w:rPr>
          <w:snapToGrid/>
          <w:szCs w:val="22"/>
          <w:lang w:val="lt-LT"/>
        </w:rPr>
        <w:t>o</w:t>
      </w:r>
      <w:r w:rsidRPr="000850E2">
        <w:rPr>
          <w:snapToGrid/>
          <w:szCs w:val="22"/>
          <w:lang w:val="lt-LT"/>
        </w:rPr>
        <w:t xml:space="preserve"> arba 30</w:t>
      </w:r>
      <w:r w:rsidR="00A87582">
        <w:rPr>
          <w:snapToGrid/>
          <w:szCs w:val="22"/>
          <w:lang w:val="lt-LT"/>
        </w:rPr>
        <w:t> mg</w:t>
      </w:r>
      <w:r w:rsidRPr="000850E2">
        <w:rPr>
          <w:snapToGrid/>
          <w:szCs w:val="22"/>
          <w:lang w:val="lt-LT"/>
        </w:rPr>
        <w:t xml:space="preserve"> </w:t>
      </w:r>
      <w:proofErr w:type="spellStart"/>
      <w:r w:rsidRPr="000850E2">
        <w:rPr>
          <w:snapToGrid/>
          <w:szCs w:val="22"/>
          <w:lang w:val="lt-LT"/>
        </w:rPr>
        <w:t>apremilasto</w:t>
      </w:r>
      <w:proofErr w:type="spellEnd"/>
      <w:r w:rsidRPr="000850E2">
        <w:rPr>
          <w:snapToGrid/>
          <w:szCs w:val="22"/>
          <w:lang w:val="lt-LT"/>
        </w:rPr>
        <w:t xml:space="preserve"> du </w:t>
      </w:r>
      <w:r w:rsidRPr="000850E2">
        <w:rPr>
          <w:snapToGrid/>
          <w:szCs w:val="22"/>
          <w:lang w:val="lt-LT"/>
        </w:rPr>
        <w:lastRenderedPageBreak/>
        <w:t>kartus per parą. Pacientai, kurie</w:t>
      </w:r>
      <w:r w:rsidR="009132F1" w:rsidRPr="000850E2">
        <w:rPr>
          <w:snapToGrid/>
          <w:szCs w:val="22"/>
          <w:lang w:val="lt-LT"/>
        </w:rPr>
        <w:t xml:space="preserve"> buvo atsitiktinai priskirti </w:t>
      </w:r>
      <w:r w:rsidRPr="000850E2">
        <w:rPr>
          <w:snapToGrid/>
          <w:szCs w:val="22"/>
          <w:lang w:val="lt-LT"/>
        </w:rPr>
        <w:t>vartoti placeb</w:t>
      </w:r>
      <w:r w:rsidR="00E530F9">
        <w:rPr>
          <w:snapToGrid/>
          <w:szCs w:val="22"/>
          <w:lang w:val="lt-LT"/>
        </w:rPr>
        <w:t>o</w:t>
      </w:r>
      <w:r w:rsidRPr="000850E2">
        <w:rPr>
          <w:snapToGrid/>
          <w:szCs w:val="22"/>
          <w:lang w:val="lt-LT"/>
        </w:rPr>
        <w:t xml:space="preserve"> ir kuriems 32</w:t>
      </w:r>
      <w:r w:rsidR="00C65C08" w:rsidRPr="000850E2">
        <w:rPr>
          <w:snapToGrid/>
          <w:szCs w:val="22"/>
          <w:lang w:val="lt-LT"/>
        </w:rPr>
        <w:t> savai</w:t>
      </w:r>
      <w:r w:rsidRPr="000850E2">
        <w:rPr>
          <w:snapToGrid/>
          <w:szCs w:val="22"/>
          <w:lang w:val="lt-LT"/>
        </w:rPr>
        <w:t>tę PPSI-75 atsakas išnyko</w:t>
      </w:r>
      <w:r w:rsidR="00DB06FB" w:rsidRPr="000850E2">
        <w:rPr>
          <w:snapToGrid/>
          <w:szCs w:val="22"/>
          <w:lang w:val="lt-LT"/>
        </w:rPr>
        <w:t xml:space="preserve"> </w:t>
      </w:r>
      <w:r w:rsidRPr="000850E2">
        <w:rPr>
          <w:snapToGrid/>
          <w:szCs w:val="22"/>
          <w:lang w:val="lt-LT"/>
        </w:rPr>
        <w:t>(</w:t>
      </w:r>
      <w:r w:rsidR="00C65635" w:rsidRPr="000850E2">
        <w:rPr>
          <w:snapToGrid/>
          <w:szCs w:val="22"/>
          <w:lang w:val="lt-LT"/>
        </w:rPr>
        <w:t>ESTEEM 1</w:t>
      </w:r>
      <w:r w:rsidRPr="000850E2">
        <w:rPr>
          <w:snapToGrid/>
          <w:szCs w:val="22"/>
          <w:lang w:val="lt-LT"/>
        </w:rPr>
        <w:t>) arba PPSI pagerėjimas sumažėjo 50</w:t>
      </w:r>
      <w:r w:rsidR="009F17E0" w:rsidRPr="000850E2">
        <w:rPr>
          <w:snapToGrid/>
          <w:szCs w:val="22"/>
          <w:lang w:val="lt-LT"/>
        </w:rPr>
        <w:t> %</w:t>
      </w:r>
      <w:r w:rsidRPr="000850E2">
        <w:rPr>
          <w:snapToGrid/>
          <w:szCs w:val="22"/>
          <w:lang w:val="lt-LT"/>
        </w:rPr>
        <w:t xml:space="preserve">, lyginant su pradiniu </w:t>
      </w:r>
      <w:r w:rsidR="00DB06FB" w:rsidRPr="000850E2">
        <w:rPr>
          <w:snapToGrid/>
          <w:szCs w:val="22"/>
          <w:lang w:val="lt-LT"/>
        </w:rPr>
        <w:t xml:space="preserve">rodmeniu </w:t>
      </w:r>
      <w:r w:rsidRPr="000850E2">
        <w:rPr>
          <w:snapToGrid/>
          <w:szCs w:val="22"/>
          <w:lang w:val="lt-LT"/>
        </w:rPr>
        <w:t>(</w:t>
      </w:r>
      <w:r w:rsidR="00C65635" w:rsidRPr="000850E2">
        <w:rPr>
          <w:snapToGrid/>
          <w:szCs w:val="22"/>
          <w:lang w:val="lt-LT"/>
        </w:rPr>
        <w:t>ESTEEM 2</w:t>
      </w:r>
      <w:r w:rsidRPr="000850E2">
        <w:rPr>
          <w:snapToGrid/>
          <w:szCs w:val="22"/>
          <w:lang w:val="lt-LT"/>
        </w:rPr>
        <w:t>), buvo pakartotinai</w:t>
      </w:r>
      <w:r w:rsidR="00DB06FB" w:rsidRPr="000850E2">
        <w:rPr>
          <w:snapToGrid/>
          <w:szCs w:val="22"/>
          <w:lang w:val="lt-LT"/>
        </w:rPr>
        <w:t xml:space="preserve"> </w:t>
      </w:r>
      <w:r w:rsidRPr="000850E2">
        <w:rPr>
          <w:snapToGrid/>
          <w:szCs w:val="22"/>
          <w:lang w:val="lt-LT"/>
        </w:rPr>
        <w:t>gydomi 30</w:t>
      </w:r>
      <w:r w:rsidR="00A87582">
        <w:rPr>
          <w:snapToGrid/>
          <w:szCs w:val="22"/>
          <w:lang w:val="lt-LT"/>
        </w:rPr>
        <w:t> mg</w:t>
      </w:r>
      <w:r w:rsidRPr="000850E2">
        <w:rPr>
          <w:snapToGrid/>
          <w:szCs w:val="22"/>
          <w:lang w:val="lt-LT"/>
        </w:rPr>
        <w:t xml:space="preserve"> </w:t>
      </w:r>
      <w:proofErr w:type="spellStart"/>
      <w:r w:rsidRPr="000850E2">
        <w:rPr>
          <w:snapToGrid/>
          <w:szCs w:val="22"/>
          <w:lang w:val="lt-LT"/>
        </w:rPr>
        <w:t>apremilasto</w:t>
      </w:r>
      <w:proofErr w:type="spellEnd"/>
      <w:r w:rsidRPr="000850E2">
        <w:rPr>
          <w:snapToGrid/>
          <w:szCs w:val="22"/>
          <w:lang w:val="lt-LT"/>
        </w:rPr>
        <w:t xml:space="preserve"> du kartus per parą. Pacientai, kuriems iki 32</w:t>
      </w:r>
      <w:r w:rsidR="00C65C08" w:rsidRPr="000850E2">
        <w:rPr>
          <w:snapToGrid/>
          <w:szCs w:val="22"/>
          <w:lang w:val="lt-LT"/>
        </w:rPr>
        <w:t> savai</w:t>
      </w:r>
      <w:r w:rsidRPr="000850E2">
        <w:rPr>
          <w:snapToGrid/>
          <w:szCs w:val="22"/>
          <w:lang w:val="lt-LT"/>
        </w:rPr>
        <w:t>tės nebuvo pasiektas numatytas</w:t>
      </w:r>
      <w:r w:rsidR="00DB06FB" w:rsidRPr="000850E2">
        <w:rPr>
          <w:snapToGrid/>
          <w:szCs w:val="22"/>
          <w:lang w:val="lt-LT"/>
        </w:rPr>
        <w:t xml:space="preserve"> </w:t>
      </w:r>
      <w:r w:rsidRPr="000850E2">
        <w:rPr>
          <w:snapToGrid/>
          <w:szCs w:val="22"/>
          <w:lang w:val="lt-LT"/>
        </w:rPr>
        <w:t xml:space="preserve">PPSI atsakas arba kurie iš pradžių </w:t>
      </w:r>
      <w:r w:rsidR="009132F1" w:rsidRPr="000850E2">
        <w:rPr>
          <w:snapToGrid/>
          <w:szCs w:val="22"/>
          <w:lang w:val="lt-LT"/>
        </w:rPr>
        <w:t>buvo atsitiktinai priskirti</w:t>
      </w:r>
      <w:r w:rsidRPr="000850E2">
        <w:rPr>
          <w:snapToGrid/>
          <w:szCs w:val="22"/>
          <w:lang w:val="lt-LT"/>
        </w:rPr>
        <w:t xml:space="preserve"> vartoti placeb</w:t>
      </w:r>
      <w:r w:rsidR="00E530F9">
        <w:rPr>
          <w:snapToGrid/>
          <w:szCs w:val="22"/>
          <w:lang w:val="lt-LT"/>
        </w:rPr>
        <w:t>o</w:t>
      </w:r>
      <w:r w:rsidRPr="000850E2">
        <w:rPr>
          <w:snapToGrid/>
          <w:szCs w:val="22"/>
          <w:lang w:val="lt-LT"/>
        </w:rPr>
        <w:t>, toliau vartojo</w:t>
      </w:r>
      <w:r w:rsidR="00DB06FB" w:rsidRPr="000850E2">
        <w:rPr>
          <w:snapToGrid/>
          <w:szCs w:val="22"/>
          <w:lang w:val="lt-LT"/>
        </w:rPr>
        <w:t xml:space="preserve"> </w:t>
      </w:r>
      <w:proofErr w:type="spellStart"/>
      <w:r w:rsidRPr="000850E2">
        <w:rPr>
          <w:snapToGrid/>
          <w:szCs w:val="22"/>
          <w:lang w:val="lt-LT"/>
        </w:rPr>
        <w:t>apremilast</w:t>
      </w:r>
      <w:r w:rsidR="00E530F9">
        <w:rPr>
          <w:snapToGrid/>
          <w:szCs w:val="22"/>
          <w:lang w:val="lt-LT"/>
        </w:rPr>
        <w:t>o</w:t>
      </w:r>
      <w:proofErr w:type="spellEnd"/>
      <w:r w:rsidRPr="000850E2">
        <w:rPr>
          <w:snapToGrid/>
          <w:szCs w:val="22"/>
          <w:lang w:val="lt-LT"/>
        </w:rPr>
        <w:t xml:space="preserve"> iki 52</w:t>
      </w:r>
      <w:r w:rsidR="00C65C08" w:rsidRPr="000850E2">
        <w:rPr>
          <w:snapToGrid/>
          <w:szCs w:val="22"/>
          <w:lang w:val="lt-LT"/>
        </w:rPr>
        <w:t> savai</w:t>
      </w:r>
      <w:r w:rsidRPr="000850E2">
        <w:rPr>
          <w:snapToGrid/>
          <w:szCs w:val="22"/>
          <w:lang w:val="lt-LT"/>
        </w:rPr>
        <w:t xml:space="preserve">tės. </w:t>
      </w:r>
      <w:r w:rsidR="00DB06FB" w:rsidRPr="000850E2">
        <w:rPr>
          <w:snapToGrid/>
          <w:szCs w:val="22"/>
          <w:lang w:val="lt-LT"/>
        </w:rPr>
        <w:t>T</w:t>
      </w:r>
      <w:r w:rsidRPr="000850E2">
        <w:rPr>
          <w:snapToGrid/>
          <w:szCs w:val="22"/>
          <w:lang w:val="lt-LT"/>
        </w:rPr>
        <w:t>yrim</w:t>
      </w:r>
      <w:r w:rsidR="00DB06FB" w:rsidRPr="000850E2">
        <w:rPr>
          <w:snapToGrid/>
          <w:szCs w:val="22"/>
          <w:lang w:val="lt-LT"/>
        </w:rPr>
        <w:t>ų</w:t>
      </w:r>
      <w:r w:rsidRPr="000850E2">
        <w:rPr>
          <w:snapToGrid/>
          <w:szCs w:val="22"/>
          <w:lang w:val="lt-LT"/>
        </w:rPr>
        <w:t xml:space="preserve"> metu buvo leidžiama vartoti vietini</w:t>
      </w:r>
      <w:r w:rsidR="00EF6830">
        <w:rPr>
          <w:snapToGrid/>
          <w:szCs w:val="22"/>
          <w:lang w:val="lt-LT"/>
        </w:rPr>
        <w:t>ų</w:t>
      </w:r>
      <w:r w:rsidRPr="000850E2">
        <w:rPr>
          <w:snapToGrid/>
          <w:szCs w:val="22"/>
          <w:lang w:val="lt-LT"/>
        </w:rPr>
        <w:t xml:space="preserve"> nestipr</w:t>
      </w:r>
      <w:r w:rsidR="00DB06FB" w:rsidRPr="000850E2">
        <w:rPr>
          <w:snapToGrid/>
          <w:szCs w:val="22"/>
          <w:lang w:val="lt-LT"/>
        </w:rPr>
        <w:t>aus poveikio</w:t>
      </w:r>
      <w:r w:rsidRPr="000850E2">
        <w:rPr>
          <w:snapToGrid/>
          <w:szCs w:val="22"/>
          <w:lang w:val="lt-LT"/>
        </w:rPr>
        <w:t xml:space="preserve"> kortikosteroid</w:t>
      </w:r>
      <w:r w:rsidR="00EF6830">
        <w:rPr>
          <w:snapToGrid/>
          <w:szCs w:val="22"/>
          <w:lang w:val="lt-LT"/>
        </w:rPr>
        <w:t>ų</w:t>
      </w:r>
      <w:r w:rsidRPr="000850E2">
        <w:rPr>
          <w:snapToGrid/>
          <w:szCs w:val="22"/>
          <w:lang w:val="lt-LT"/>
        </w:rPr>
        <w:t xml:space="preserve"> ant</w:t>
      </w:r>
      <w:r w:rsidR="00DB06FB" w:rsidRPr="000850E2">
        <w:rPr>
          <w:snapToGrid/>
          <w:szCs w:val="22"/>
          <w:lang w:val="lt-LT"/>
        </w:rPr>
        <w:t xml:space="preserve"> </w:t>
      </w:r>
      <w:r w:rsidRPr="000850E2">
        <w:rPr>
          <w:snapToGrid/>
          <w:szCs w:val="22"/>
          <w:lang w:val="lt-LT"/>
        </w:rPr>
        <w:t xml:space="preserve">veido, pažastų ir kirkšnių, </w:t>
      </w:r>
      <w:r w:rsidR="00DB06FB" w:rsidRPr="000850E2">
        <w:rPr>
          <w:rFonts w:eastAsia="TimesNewRoman"/>
          <w:snapToGrid/>
          <w:szCs w:val="22"/>
          <w:lang w:val="lt-LT"/>
        </w:rPr>
        <w:t>šampūn</w:t>
      </w:r>
      <w:r w:rsidR="00EF6830">
        <w:rPr>
          <w:rFonts w:eastAsia="TimesNewRoman"/>
          <w:snapToGrid/>
          <w:szCs w:val="22"/>
          <w:lang w:val="lt-LT"/>
        </w:rPr>
        <w:t>o</w:t>
      </w:r>
      <w:r w:rsidR="00DB06FB" w:rsidRPr="000850E2">
        <w:rPr>
          <w:rFonts w:eastAsia="TimesNewRoman"/>
          <w:snapToGrid/>
          <w:szCs w:val="22"/>
          <w:lang w:val="lt-LT"/>
        </w:rPr>
        <w:t>, kur</w:t>
      </w:r>
      <w:r w:rsidR="00EF6830">
        <w:rPr>
          <w:rFonts w:eastAsia="TimesNewRoman"/>
          <w:snapToGrid/>
          <w:szCs w:val="22"/>
          <w:lang w:val="lt-LT"/>
        </w:rPr>
        <w:t>i</w:t>
      </w:r>
      <w:r w:rsidR="00DB06FB" w:rsidRPr="000850E2">
        <w:rPr>
          <w:rFonts w:eastAsia="TimesNewRoman"/>
          <w:snapToGrid/>
          <w:szCs w:val="22"/>
          <w:lang w:val="lt-LT"/>
        </w:rPr>
        <w:t>o sudėtyje yra deguto,</w:t>
      </w:r>
      <w:r w:rsidRPr="000850E2">
        <w:rPr>
          <w:snapToGrid/>
          <w:szCs w:val="22"/>
          <w:lang w:val="lt-LT"/>
        </w:rPr>
        <w:t xml:space="preserve"> ir (arba) salicilo rūgšties </w:t>
      </w:r>
      <w:r w:rsidR="00EF6830">
        <w:rPr>
          <w:snapToGrid/>
          <w:szCs w:val="22"/>
          <w:lang w:val="lt-LT"/>
        </w:rPr>
        <w:t xml:space="preserve">vaistinių </w:t>
      </w:r>
      <w:r w:rsidRPr="000850E2">
        <w:rPr>
          <w:snapToGrid/>
          <w:szCs w:val="22"/>
          <w:lang w:val="lt-LT"/>
        </w:rPr>
        <w:t>preparat</w:t>
      </w:r>
      <w:r w:rsidR="00EF6830">
        <w:rPr>
          <w:snapToGrid/>
          <w:szCs w:val="22"/>
          <w:lang w:val="lt-LT"/>
        </w:rPr>
        <w:t>ų</w:t>
      </w:r>
      <w:r w:rsidRPr="000850E2">
        <w:rPr>
          <w:snapToGrid/>
          <w:szCs w:val="22"/>
          <w:lang w:val="lt-LT"/>
        </w:rPr>
        <w:t xml:space="preserve"> galvos odai. </w:t>
      </w:r>
      <w:r w:rsidR="002B080E" w:rsidRPr="000850E2">
        <w:rPr>
          <w:snapToGrid/>
          <w:szCs w:val="22"/>
          <w:lang w:val="lt-LT"/>
        </w:rPr>
        <w:t xml:space="preserve">Be to, </w:t>
      </w:r>
      <w:r w:rsidRPr="000850E2">
        <w:rPr>
          <w:snapToGrid/>
          <w:szCs w:val="22"/>
          <w:lang w:val="lt-LT"/>
        </w:rPr>
        <w:t>32</w:t>
      </w:r>
      <w:r w:rsidR="00C65C08" w:rsidRPr="000850E2">
        <w:rPr>
          <w:snapToGrid/>
          <w:szCs w:val="22"/>
          <w:lang w:val="lt-LT"/>
        </w:rPr>
        <w:t> savai</w:t>
      </w:r>
      <w:r w:rsidRPr="000850E2">
        <w:rPr>
          <w:snapToGrid/>
          <w:szCs w:val="22"/>
          <w:lang w:val="lt-LT"/>
        </w:rPr>
        <w:t xml:space="preserve">tę tiriamiesiems, kuriems nebuvo pasiektas PPSI-75 atsakas </w:t>
      </w:r>
      <w:r w:rsidR="00C65635" w:rsidRPr="000850E2">
        <w:rPr>
          <w:snapToGrid/>
          <w:szCs w:val="22"/>
          <w:lang w:val="lt-LT"/>
        </w:rPr>
        <w:t>ESTEEM 1</w:t>
      </w:r>
      <w:r w:rsidRPr="000850E2">
        <w:rPr>
          <w:snapToGrid/>
          <w:szCs w:val="22"/>
          <w:lang w:val="lt-LT"/>
        </w:rPr>
        <w:t xml:space="preserve"> metu arba PPSI-50 atsakas</w:t>
      </w:r>
      <w:r w:rsidR="002B080E" w:rsidRPr="000850E2">
        <w:rPr>
          <w:snapToGrid/>
          <w:szCs w:val="22"/>
          <w:lang w:val="lt-LT"/>
        </w:rPr>
        <w:t xml:space="preserve"> </w:t>
      </w:r>
      <w:r w:rsidR="00C65635" w:rsidRPr="000850E2">
        <w:rPr>
          <w:snapToGrid/>
          <w:szCs w:val="22"/>
          <w:lang w:val="lt-LT"/>
        </w:rPr>
        <w:t>ESTEEM 2</w:t>
      </w:r>
      <w:r w:rsidRPr="000850E2">
        <w:rPr>
          <w:snapToGrid/>
          <w:szCs w:val="22"/>
          <w:lang w:val="lt-LT"/>
        </w:rPr>
        <w:t xml:space="preserve"> metu, kartu su 30</w:t>
      </w:r>
      <w:r w:rsidR="00A87582">
        <w:rPr>
          <w:snapToGrid/>
          <w:szCs w:val="22"/>
          <w:lang w:val="lt-LT"/>
        </w:rPr>
        <w:t> mg</w:t>
      </w:r>
      <w:r w:rsidRPr="000850E2">
        <w:rPr>
          <w:snapToGrid/>
          <w:szCs w:val="22"/>
          <w:lang w:val="lt-LT"/>
        </w:rPr>
        <w:t xml:space="preserve"> </w:t>
      </w:r>
      <w:proofErr w:type="spellStart"/>
      <w:r w:rsidRPr="000850E2">
        <w:rPr>
          <w:snapToGrid/>
          <w:szCs w:val="22"/>
          <w:lang w:val="lt-LT"/>
        </w:rPr>
        <w:t>apremilasto</w:t>
      </w:r>
      <w:proofErr w:type="spellEnd"/>
      <w:r w:rsidRPr="000850E2">
        <w:rPr>
          <w:snapToGrid/>
          <w:szCs w:val="22"/>
          <w:lang w:val="lt-LT"/>
        </w:rPr>
        <w:t xml:space="preserve"> vartojimu du kartus per parą buvo leidžiama vartoti vietinio</w:t>
      </w:r>
      <w:r w:rsidR="002B080E" w:rsidRPr="000850E2">
        <w:rPr>
          <w:snapToGrid/>
          <w:szCs w:val="22"/>
          <w:lang w:val="lt-LT"/>
        </w:rPr>
        <w:t xml:space="preserve"> </w:t>
      </w:r>
      <w:r w:rsidRPr="000850E2">
        <w:rPr>
          <w:snapToGrid/>
          <w:szCs w:val="22"/>
          <w:lang w:val="lt-LT"/>
        </w:rPr>
        <w:t>poveikio vaist</w:t>
      </w:r>
      <w:r w:rsidR="002B080E" w:rsidRPr="000850E2">
        <w:rPr>
          <w:snapToGrid/>
          <w:szCs w:val="22"/>
          <w:lang w:val="lt-LT"/>
        </w:rPr>
        <w:t>ini</w:t>
      </w:r>
      <w:r w:rsidR="00EF6830">
        <w:rPr>
          <w:snapToGrid/>
          <w:szCs w:val="22"/>
          <w:lang w:val="lt-LT"/>
        </w:rPr>
        <w:t>ų</w:t>
      </w:r>
      <w:r w:rsidR="002B080E" w:rsidRPr="000850E2">
        <w:rPr>
          <w:snapToGrid/>
          <w:szCs w:val="22"/>
          <w:lang w:val="lt-LT"/>
        </w:rPr>
        <w:t xml:space="preserve"> preparat</w:t>
      </w:r>
      <w:r w:rsidR="00EF6830">
        <w:rPr>
          <w:snapToGrid/>
          <w:szCs w:val="22"/>
          <w:lang w:val="lt-LT"/>
        </w:rPr>
        <w:t>ų</w:t>
      </w:r>
      <w:r w:rsidRPr="000850E2">
        <w:rPr>
          <w:snapToGrid/>
          <w:szCs w:val="22"/>
          <w:lang w:val="lt-LT"/>
        </w:rPr>
        <w:t xml:space="preserve"> </w:t>
      </w:r>
      <w:r w:rsidR="00EF6830">
        <w:rPr>
          <w:snapToGrid/>
          <w:szCs w:val="22"/>
          <w:lang w:val="lt-LT"/>
        </w:rPr>
        <w:t>psoriazei gydyti</w:t>
      </w:r>
      <w:r w:rsidRPr="000850E2">
        <w:rPr>
          <w:snapToGrid/>
          <w:szCs w:val="22"/>
          <w:lang w:val="lt-LT"/>
        </w:rPr>
        <w:t xml:space="preserve"> ir (arba) </w:t>
      </w:r>
      <w:r w:rsidR="002B080E" w:rsidRPr="000850E2">
        <w:rPr>
          <w:snapToGrid/>
          <w:szCs w:val="22"/>
          <w:lang w:val="lt-LT"/>
        </w:rPr>
        <w:t>taikyti</w:t>
      </w:r>
      <w:r w:rsidRPr="000850E2">
        <w:rPr>
          <w:snapToGrid/>
          <w:szCs w:val="22"/>
          <w:lang w:val="lt-LT"/>
        </w:rPr>
        <w:t xml:space="preserve"> </w:t>
      </w:r>
      <w:proofErr w:type="spellStart"/>
      <w:r w:rsidRPr="000850E2">
        <w:rPr>
          <w:snapToGrid/>
          <w:szCs w:val="22"/>
          <w:lang w:val="lt-LT"/>
        </w:rPr>
        <w:t>fototerapiją</w:t>
      </w:r>
      <w:proofErr w:type="spellEnd"/>
      <w:r w:rsidRPr="000850E2">
        <w:rPr>
          <w:snapToGrid/>
          <w:szCs w:val="22"/>
          <w:lang w:val="lt-LT"/>
        </w:rPr>
        <w:t>.</w:t>
      </w:r>
    </w:p>
    <w:p w14:paraId="24E8640F" w14:textId="77777777" w:rsidR="002B080E" w:rsidRPr="000850E2" w:rsidRDefault="002B080E" w:rsidP="004B4124">
      <w:pPr>
        <w:widowControl w:val="0"/>
        <w:tabs>
          <w:tab w:val="clear" w:pos="567"/>
        </w:tabs>
        <w:autoSpaceDE w:val="0"/>
        <w:autoSpaceDN w:val="0"/>
        <w:adjustRightInd w:val="0"/>
        <w:spacing w:line="240" w:lineRule="auto"/>
        <w:rPr>
          <w:snapToGrid/>
          <w:szCs w:val="22"/>
          <w:lang w:val="lt-LT"/>
        </w:rPr>
      </w:pPr>
    </w:p>
    <w:p w14:paraId="025359A9" w14:textId="77777777"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Po 52</w:t>
      </w:r>
      <w:r w:rsidR="006439A1" w:rsidRPr="000850E2">
        <w:rPr>
          <w:snapToGrid/>
          <w:szCs w:val="22"/>
          <w:lang w:val="lt-LT"/>
        </w:rPr>
        <w:t> </w:t>
      </w:r>
      <w:r w:rsidRPr="000850E2">
        <w:rPr>
          <w:snapToGrid/>
          <w:szCs w:val="22"/>
          <w:lang w:val="lt-LT"/>
        </w:rPr>
        <w:t>gydymo</w:t>
      </w:r>
      <w:r w:rsidR="006439A1" w:rsidRPr="000850E2">
        <w:rPr>
          <w:snapToGrid/>
          <w:szCs w:val="22"/>
          <w:lang w:val="lt-LT"/>
        </w:rPr>
        <w:t xml:space="preserve"> </w:t>
      </w:r>
      <w:r w:rsidR="00C65C08" w:rsidRPr="000850E2">
        <w:rPr>
          <w:snapToGrid/>
          <w:szCs w:val="22"/>
          <w:lang w:val="lt-LT"/>
        </w:rPr>
        <w:t>savai</w:t>
      </w:r>
      <w:r w:rsidRPr="000850E2">
        <w:rPr>
          <w:snapToGrid/>
          <w:szCs w:val="22"/>
          <w:lang w:val="lt-LT"/>
        </w:rPr>
        <w:t>čių pacientai vėl galėjo atvirai vartoti 30</w:t>
      </w:r>
      <w:r w:rsidR="00A87582">
        <w:rPr>
          <w:snapToGrid/>
          <w:szCs w:val="22"/>
          <w:lang w:val="lt-LT"/>
        </w:rPr>
        <w:t> mg</w:t>
      </w:r>
      <w:r w:rsidRPr="000850E2">
        <w:rPr>
          <w:snapToGrid/>
          <w:szCs w:val="22"/>
          <w:lang w:val="lt-LT"/>
        </w:rPr>
        <w:t xml:space="preserve"> </w:t>
      </w:r>
      <w:proofErr w:type="spellStart"/>
      <w:r w:rsidRPr="000850E2">
        <w:rPr>
          <w:snapToGrid/>
          <w:szCs w:val="22"/>
          <w:lang w:val="lt-LT"/>
        </w:rPr>
        <w:t>apremilasto</w:t>
      </w:r>
      <w:proofErr w:type="spellEnd"/>
      <w:r w:rsidRPr="000850E2">
        <w:rPr>
          <w:snapToGrid/>
          <w:szCs w:val="22"/>
          <w:lang w:val="lt-LT"/>
        </w:rPr>
        <w:t xml:space="preserve"> tyrimų </w:t>
      </w:r>
      <w:r w:rsidR="00C65635" w:rsidRPr="000850E2">
        <w:rPr>
          <w:snapToGrid/>
          <w:szCs w:val="22"/>
          <w:lang w:val="lt-LT"/>
        </w:rPr>
        <w:t>ESTEEM 1</w:t>
      </w:r>
      <w:r w:rsidRPr="000850E2">
        <w:rPr>
          <w:snapToGrid/>
          <w:szCs w:val="22"/>
          <w:lang w:val="lt-LT"/>
        </w:rPr>
        <w:t xml:space="preserve"> ir</w:t>
      </w:r>
      <w:r w:rsidR="006439A1" w:rsidRPr="000850E2">
        <w:rPr>
          <w:snapToGrid/>
          <w:szCs w:val="22"/>
          <w:lang w:val="lt-LT"/>
        </w:rPr>
        <w:t xml:space="preserve"> </w:t>
      </w:r>
      <w:r w:rsidR="00C65635" w:rsidRPr="000850E2">
        <w:rPr>
          <w:snapToGrid/>
          <w:szCs w:val="22"/>
          <w:lang w:val="lt-LT"/>
        </w:rPr>
        <w:t>ESTEEM 2</w:t>
      </w:r>
      <w:r w:rsidRPr="000850E2">
        <w:rPr>
          <w:snapToGrid/>
          <w:szCs w:val="22"/>
          <w:lang w:val="lt-LT"/>
        </w:rPr>
        <w:t xml:space="preserve"> ilgalaikių tęstinių fazių metu; iš viso gydymas truko iki 5</w:t>
      </w:r>
      <w:r w:rsidR="006439A1" w:rsidRPr="000850E2">
        <w:rPr>
          <w:snapToGrid/>
          <w:szCs w:val="22"/>
          <w:lang w:val="lt-LT"/>
        </w:rPr>
        <w:t> </w:t>
      </w:r>
      <w:r w:rsidRPr="000850E2">
        <w:rPr>
          <w:snapToGrid/>
          <w:szCs w:val="22"/>
          <w:lang w:val="lt-LT"/>
        </w:rPr>
        <w:t>metų (260</w:t>
      </w:r>
      <w:r w:rsidR="00C65C08" w:rsidRPr="000850E2">
        <w:rPr>
          <w:snapToGrid/>
          <w:szCs w:val="22"/>
          <w:lang w:val="lt-LT"/>
        </w:rPr>
        <w:t> savai</w:t>
      </w:r>
      <w:r w:rsidRPr="000850E2">
        <w:rPr>
          <w:snapToGrid/>
          <w:szCs w:val="22"/>
          <w:lang w:val="lt-LT"/>
        </w:rPr>
        <w:t>čių).</w:t>
      </w:r>
    </w:p>
    <w:p w14:paraId="52A36370" w14:textId="77777777" w:rsidR="006439A1" w:rsidRPr="000850E2" w:rsidRDefault="006439A1" w:rsidP="004B4124">
      <w:pPr>
        <w:widowControl w:val="0"/>
        <w:tabs>
          <w:tab w:val="clear" w:pos="567"/>
        </w:tabs>
        <w:autoSpaceDE w:val="0"/>
        <w:autoSpaceDN w:val="0"/>
        <w:adjustRightInd w:val="0"/>
        <w:spacing w:line="240" w:lineRule="auto"/>
        <w:rPr>
          <w:snapToGrid/>
          <w:szCs w:val="22"/>
          <w:lang w:val="lt-LT"/>
        </w:rPr>
      </w:pPr>
    </w:p>
    <w:p w14:paraId="612A9E9F" w14:textId="77777777"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 xml:space="preserve">Abiejuose tyrimuose </w:t>
      </w:r>
      <w:r w:rsidR="00E16DB0" w:rsidRPr="000850E2">
        <w:rPr>
          <w:snapToGrid/>
          <w:szCs w:val="22"/>
          <w:lang w:val="lt-LT"/>
        </w:rPr>
        <w:t>pagrindinė</w:t>
      </w:r>
      <w:r w:rsidRPr="000850E2">
        <w:rPr>
          <w:snapToGrid/>
          <w:szCs w:val="22"/>
          <w:lang w:val="lt-LT"/>
        </w:rPr>
        <w:t xml:space="preserve"> vertinamoji baigtis buvo pacientų, kuriems 16</w:t>
      </w:r>
      <w:r w:rsidR="00C65C08" w:rsidRPr="000850E2">
        <w:rPr>
          <w:snapToGrid/>
          <w:szCs w:val="22"/>
          <w:lang w:val="lt-LT"/>
        </w:rPr>
        <w:t> savai</w:t>
      </w:r>
      <w:r w:rsidRPr="000850E2">
        <w:rPr>
          <w:snapToGrid/>
          <w:szCs w:val="22"/>
          <w:lang w:val="lt-LT"/>
        </w:rPr>
        <w:t>tę buvo pasiektas PPSI-75,</w:t>
      </w:r>
      <w:r w:rsidR="00E16DB0" w:rsidRPr="000850E2">
        <w:rPr>
          <w:snapToGrid/>
          <w:szCs w:val="22"/>
          <w:lang w:val="lt-LT"/>
        </w:rPr>
        <w:t xml:space="preserve"> dalis</w:t>
      </w:r>
      <w:r w:rsidRPr="000850E2">
        <w:rPr>
          <w:snapToGrid/>
          <w:szCs w:val="22"/>
          <w:lang w:val="lt-LT"/>
        </w:rPr>
        <w:t xml:space="preserve">. </w:t>
      </w:r>
      <w:r w:rsidR="00E16DB0" w:rsidRPr="000850E2">
        <w:rPr>
          <w:snapToGrid/>
          <w:szCs w:val="22"/>
          <w:lang w:val="lt-LT"/>
        </w:rPr>
        <w:t>Svarbiausia</w:t>
      </w:r>
      <w:r w:rsidRPr="000850E2">
        <w:rPr>
          <w:snapToGrid/>
          <w:szCs w:val="22"/>
          <w:lang w:val="lt-LT"/>
        </w:rPr>
        <w:t xml:space="preserve"> antrinė vertinamoji baigtis buvo pacientų, kuriems 16</w:t>
      </w:r>
      <w:r w:rsidR="00C65C08" w:rsidRPr="000850E2">
        <w:rPr>
          <w:snapToGrid/>
          <w:szCs w:val="22"/>
          <w:lang w:val="lt-LT"/>
        </w:rPr>
        <w:t> savai</w:t>
      </w:r>
      <w:r w:rsidRPr="000850E2">
        <w:rPr>
          <w:snapToGrid/>
          <w:szCs w:val="22"/>
          <w:lang w:val="lt-LT"/>
        </w:rPr>
        <w:t xml:space="preserve">tę buvo pasiektas </w:t>
      </w:r>
      <w:proofErr w:type="spellStart"/>
      <w:r w:rsidR="00E16DB0" w:rsidRPr="000850E2">
        <w:rPr>
          <w:snapToGrid/>
          <w:szCs w:val="22"/>
          <w:lang w:val="lt-LT"/>
        </w:rPr>
        <w:t>sPGA</w:t>
      </w:r>
      <w:proofErr w:type="spellEnd"/>
      <w:r w:rsidR="00E16DB0" w:rsidRPr="000850E2">
        <w:rPr>
          <w:snapToGrid/>
          <w:szCs w:val="22"/>
          <w:lang w:val="lt-LT"/>
        </w:rPr>
        <w:t xml:space="preserve"> įvertinimas „švari“</w:t>
      </w:r>
      <w:r w:rsidRPr="000850E2">
        <w:rPr>
          <w:snapToGrid/>
          <w:szCs w:val="22"/>
          <w:lang w:val="lt-LT"/>
        </w:rPr>
        <w:t xml:space="preserve"> (0)</w:t>
      </w:r>
      <w:r w:rsidR="00E16DB0" w:rsidRPr="000850E2">
        <w:rPr>
          <w:snapToGrid/>
          <w:szCs w:val="22"/>
          <w:lang w:val="lt-LT"/>
        </w:rPr>
        <w:t xml:space="preserve"> </w:t>
      </w:r>
      <w:r w:rsidRPr="000850E2">
        <w:rPr>
          <w:snapToGrid/>
          <w:szCs w:val="22"/>
          <w:lang w:val="lt-LT"/>
        </w:rPr>
        <w:t xml:space="preserve">arba </w:t>
      </w:r>
      <w:r w:rsidR="00E16DB0" w:rsidRPr="000850E2">
        <w:rPr>
          <w:snapToGrid/>
          <w:szCs w:val="22"/>
          <w:lang w:val="lt-LT"/>
        </w:rPr>
        <w:t>„</w:t>
      </w:r>
      <w:r w:rsidRPr="000850E2">
        <w:rPr>
          <w:snapToGrid/>
          <w:szCs w:val="22"/>
          <w:lang w:val="lt-LT"/>
        </w:rPr>
        <w:t xml:space="preserve">beveik </w:t>
      </w:r>
      <w:r w:rsidR="00E16DB0" w:rsidRPr="000850E2">
        <w:rPr>
          <w:snapToGrid/>
          <w:szCs w:val="22"/>
          <w:lang w:val="lt-LT"/>
        </w:rPr>
        <w:t>švari“</w:t>
      </w:r>
      <w:r w:rsidRPr="000850E2">
        <w:rPr>
          <w:snapToGrid/>
          <w:szCs w:val="22"/>
          <w:lang w:val="lt-LT"/>
        </w:rPr>
        <w:t xml:space="preserve"> (1), dalis.</w:t>
      </w:r>
    </w:p>
    <w:p w14:paraId="3B142FED" w14:textId="77777777" w:rsidR="00E16DB0" w:rsidRPr="000850E2" w:rsidRDefault="00E16DB0" w:rsidP="004B4124">
      <w:pPr>
        <w:widowControl w:val="0"/>
        <w:tabs>
          <w:tab w:val="clear" w:pos="567"/>
        </w:tabs>
        <w:autoSpaceDE w:val="0"/>
        <w:autoSpaceDN w:val="0"/>
        <w:adjustRightInd w:val="0"/>
        <w:spacing w:line="240" w:lineRule="auto"/>
        <w:rPr>
          <w:snapToGrid/>
          <w:szCs w:val="22"/>
          <w:lang w:val="lt-LT"/>
        </w:rPr>
      </w:pPr>
    </w:p>
    <w:p w14:paraId="107F5BBC" w14:textId="77777777"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 xml:space="preserve">Vidutinis pradinis PPSI </w:t>
      </w:r>
      <w:r w:rsidR="007379CC" w:rsidRPr="000850E2">
        <w:rPr>
          <w:snapToGrid/>
          <w:szCs w:val="22"/>
          <w:lang w:val="lt-LT"/>
        </w:rPr>
        <w:t>įvertinimas</w:t>
      </w:r>
      <w:r w:rsidRPr="000850E2">
        <w:rPr>
          <w:snapToGrid/>
          <w:szCs w:val="22"/>
          <w:lang w:val="lt-LT"/>
        </w:rPr>
        <w:t xml:space="preserve"> buvo 19,07 (mediana 16,80)</w:t>
      </w:r>
      <w:r w:rsidR="007379CC" w:rsidRPr="000850E2">
        <w:rPr>
          <w:snapToGrid/>
          <w:szCs w:val="22"/>
          <w:lang w:val="lt-LT"/>
        </w:rPr>
        <w:t>;</w:t>
      </w:r>
      <w:r w:rsidRPr="000850E2">
        <w:rPr>
          <w:snapToGrid/>
          <w:szCs w:val="22"/>
          <w:lang w:val="lt-LT"/>
        </w:rPr>
        <w:t xml:space="preserve"> pacientų, kurių </w:t>
      </w:r>
      <w:proofErr w:type="spellStart"/>
      <w:r w:rsidRPr="000850E2">
        <w:rPr>
          <w:snapToGrid/>
          <w:szCs w:val="22"/>
          <w:lang w:val="lt-LT"/>
        </w:rPr>
        <w:t>sPGA</w:t>
      </w:r>
      <w:proofErr w:type="spellEnd"/>
      <w:r w:rsidRPr="000850E2">
        <w:rPr>
          <w:snapToGrid/>
          <w:szCs w:val="22"/>
          <w:lang w:val="lt-LT"/>
        </w:rPr>
        <w:t xml:space="preserve"> </w:t>
      </w:r>
      <w:r w:rsidR="007379CC" w:rsidRPr="000850E2">
        <w:rPr>
          <w:snapToGrid/>
          <w:szCs w:val="22"/>
          <w:lang w:val="lt-LT"/>
        </w:rPr>
        <w:t xml:space="preserve">pradinis įvertinimas </w:t>
      </w:r>
      <w:r w:rsidRPr="000850E2">
        <w:rPr>
          <w:snapToGrid/>
          <w:szCs w:val="22"/>
          <w:lang w:val="lt-LT"/>
        </w:rPr>
        <w:t>buvo 3 (vidutinio sunkumo) ir 4 (sunkus), dalis buvo atitinkamai 70,0</w:t>
      </w:r>
      <w:r w:rsidR="009F17E0" w:rsidRPr="000850E2">
        <w:rPr>
          <w:snapToGrid/>
          <w:szCs w:val="22"/>
          <w:lang w:val="lt-LT"/>
        </w:rPr>
        <w:t> %</w:t>
      </w:r>
      <w:r w:rsidRPr="000850E2">
        <w:rPr>
          <w:snapToGrid/>
          <w:szCs w:val="22"/>
          <w:lang w:val="lt-LT"/>
        </w:rPr>
        <w:t xml:space="preserve"> ir 29,8</w:t>
      </w:r>
      <w:r w:rsidR="009F17E0" w:rsidRPr="000850E2">
        <w:rPr>
          <w:snapToGrid/>
          <w:szCs w:val="22"/>
          <w:lang w:val="lt-LT"/>
        </w:rPr>
        <w:t> %</w:t>
      </w:r>
      <w:r w:rsidRPr="000850E2">
        <w:rPr>
          <w:snapToGrid/>
          <w:szCs w:val="22"/>
          <w:lang w:val="lt-LT"/>
        </w:rPr>
        <w:t>, vidutinis pažeistas</w:t>
      </w:r>
      <w:r w:rsidR="007379CC" w:rsidRPr="000850E2">
        <w:rPr>
          <w:snapToGrid/>
          <w:szCs w:val="22"/>
          <w:lang w:val="lt-LT"/>
        </w:rPr>
        <w:t xml:space="preserve"> </w:t>
      </w:r>
      <w:r w:rsidRPr="000850E2">
        <w:rPr>
          <w:snapToGrid/>
          <w:szCs w:val="22"/>
          <w:lang w:val="lt-LT"/>
        </w:rPr>
        <w:t>KPP sudarė 25,19</w:t>
      </w:r>
      <w:r w:rsidR="009F17E0" w:rsidRPr="000850E2">
        <w:rPr>
          <w:snapToGrid/>
          <w:szCs w:val="22"/>
          <w:lang w:val="lt-LT"/>
        </w:rPr>
        <w:t> %</w:t>
      </w:r>
      <w:r w:rsidRPr="000850E2">
        <w:rPr>
          <w:snapToGrid/>
          <w:szCs w:val="22"/>
          <w:lang w:val="lt-LT"/>
        </w:rPr>
        <w:t xml:space="preserve"> (mediana 21,0</w:t>
      </w:r>
      <w:r w:rsidR="009F17E0" w:rsidRPr="000850E2">
        <w:rPr>
          <w:snapToGrid/>
          <w:szCs w:val="22"/>
          <w:lang w:val="lt-LT"/>
        </w:rPr>
        <w:t> %</w:t>
      </w:r>
      <w:r w:rsidRPr="000850E2">
        <w:rPr>
          <w:snapToGrid/>
          <w:szCs w:val="22"/>
          <w:lang w:val="lt-LT"/>
        </w:rPr>
        <w:t>). Maždaug 30</w:t>
      </w:r>
      <w:r w:rsidR="009F17E0" w:rsidRPr="000850E2">
        <w:rPr>
          <w:snapToGrid/>
          <w:szCs w:val="22"/>
          <w:lang w:val="lt-LT"/>
        </w:rPr>
        <w:t> %</w:t>
      </w:r>
      <w:r w:rsidRPr="000850E2">
        <w:rPr>
          <w:snapToGrid/>
          <w:szCs w:val="22"/>
          <w:lang w:val="lt-LT"/>
        </w:rPr>
        <w:t xml:space="preserve"> visų pacientų anksčiau buvo taikoma</w:t>
      </w:r>
      <w:r w:rsidR="007379CC" w:rsidRPr="000850E2">
        <w:rPr>
          <w:snapToGrid/>
          <w:szCs w:val="22"/>
          <w:lang w:val="lt-LT"/>
        </w:rPr>
        <w:t xml:space="preserve"> </w:t>
      </w:r>
      <w:proofErr w:type="spellStart"/>
      <w:r w:rsidRPr="000850E2">
        <w:rPr>
          <w:snapToGrid/>
          <w:szCs w:val="22"/>
          <w:lang w:val="lt-LT"/>
        </w:rPr>
        <w:t>fototerapija</w:t>
      </w:r>
      <w:proofErr w:type="spellEnd"/>
      <w:r w:rsidRPr="000850E2">
        <w:rPr>
          <w:snapToGrid/>
          <w:szCs w:val="22"/>
          <w:lang w:val="lt-LT"/>
        </w:rPr>
        <w:t xml:space="preserve"> ir 54</w:t>
      </w:r>
      <w:r w:rsidR="009F17E0" w:rsidRPr="000850E2">
        <w:rPr>
          <w:snapToGrid/>
          <w:szCs w:val="22"/>
          <w:lang w:val="lt-LT"/>
        </w:rPr>
        <w:t> %</w:t>
      </w:r>
      <w:r w:rsidRPr="000850E2">
        <w:rPr>
          <w:snapToGrid/>
          <w:szCs w:val="22"/>
          <w:lang w:val="lt-LT"/>
        </w:rPr>
        <w:t xml:space="preserve"> anksčiau buvo taikoma </w:t>
      </w:r>
      <w:r w:rsidR="007379CC" w:rsidRPr="000850E2">
        <w:rPr>
          <w:snapToGrid/>
          <w:szCs w:val="22"/>
          <w:lang w:val="lt-LT"/>
        </w:rPr>
        <w:t>įprastinė</w:t>
      </w:r>
      <w:r w:rsidRPr="000850E2">
        <w:rPr>
          <w:snapToGrid/>
          <w:szCs w:val="22"/>
          <w:lang w:val="lt-LT"/>
        </w:rPr>
        <w:t xml:space="preserve"> sisteminė ir (arba) biologinė terapija psoriazei gydyti</w:t>
      </w:r>
      <w:r w:rsidR="007379CC" w:rsidRPr="000850E2">
        <w:rPr>
          <w:snapToGrid/>
          <w:szCs w:val="22"/>
          <w:lang w:val="lt-LT"/>
        </w:rPr>
        <w:t xml:space="preserve"> </w:t>
      </w:r>
      <w:r w:rsidRPr="000850E2">
        <w:rPr>
          <w:snapToGrid/>
          <w:szCs w:val="22"/>
          <w:lang w:val="lt-LT"/>
        </w:rPr>
        <w:t xml:space="preserve">(įskaitant nesėkmingą gydymą), </w:t>
      </w:r>
      <w:r w:rsidR="007379CC" w:rsidRPr="000850E2">
        <w:rPr>
          <w:snapToGrid/>
          <w:szCs w:val="22"/>
          <w:lang w:val="lt-LT"/>
        </w:rPr>
        <w:t xml:space="preserve">iš jų </w:t>
      </w:r>
      <w:r w:rsidRPr="000850E2">
        <w:rPr>
          <w:snapToGrid/>
          <w:szCs w:val="22"/>
          <w:lang w:val="lt-LT"/>
        </w:rPr>
        <w:t>37</w:t>
      </w:r>
      <w:r w:rsidR="009F17E0" w:rsidRPr="000850E2">
        <w:rPr>
          <w:snapToGrid/>
          <w:szCs w:val="22"/>
          <w:lang w:val="lt-LT"/>
        </w:rPr>
        <w:t> %</w:t>
      </w:r>
      <w:r w:rsidRPr="000850E2">
        <w:rPr>
          <w:snapToGrid/>
          <w:szCs w:val="22"/>
          <w:lang w:val="lt-LT"/>
        </w:rPr>
        <w:t xml:space="preserve"> pacientų anksčiau buvo taikoma sisteminė terapija, 30</w:t>
      </w:r>
      <w:r w:rsidR="009F17E0" w:rsidRPr="000850E2">
        <w:rPr>
          <w:snapToGrid/>
          <w:szCs w:val="22"/>
          <w:lang w:val="lt-LT"/>
        </w:rPr>
        <w:t> %</w:t>
      </w:r>
      <w:r w:rsidRPr="000850E2">
        <w:rPr>
          <w:snapToGrid/>
          <w:szCs w:val="22"/>
          <w:lang w:val="lt-LT"/>
        </w:rPr>
        <w:t xml:space="preserve"> – biologinė</w:t>
      </w:r>
      <w:r w:rsidR="007379CC" w:rsidRPr="000850E2">
        <w:rPr>
          <w:snapToGrid/>
          <w:szCs w:val="22"/>
          <w:lang w:val="lt-LT"/>
        </w:rPr>
        <w:t xml:space="preserve"> </w:t>
      </w:r>
      <w:r w:rsidRPr="000850E2">
        <w:rPr>
          <w:snapToGrid/>
          <w:szCs w:val="22"/>
          <w:lang w:val="lt-LT"/>
        </w:rPr>
        <w:t xml:space="preserve">terapija. Maždaug trečdaliui pacientų anksčiau nebuvo taikoma </w:t>
      </w:r>
      <w:proofErr w:type="spellStart"/>
      <w:r w:rsidRPr="000850E2">
        <w:rPr>
          <w:snapToGrid/>
          <w:szCs w:val="22"/>
          <w:lang w:val="lt-LT"/>
        </w:rPr>
        <w:t>fotote</w:t>
      </w:r>
      <w:r w:rsidR="00103D95">
        <w:rPr>
          <w:snapToGrid/>
          <w:szCs w:val="22"/>
          <w:lang w:val="lt-LT"/>
        </w:rPr>
        <w:t>ra</w:t>
      </w:r>
      <w:r w:rsidRPr="000850E2">
        <w:rPr>
          <w:snapToGrid/>
          <w:szCs w:val="22"/>
          <w:lang w:val="lt-LT"/>
        </w:rPr>
        <w:t>pija</w:t>
      </w:r>
      <w:proofErr w:type="spellEnd"/>
      <w:r w:rsidRPr="000850E2">
        <w:rPr>
          <w:snapToGrid/>
          <w:szCs w:val="22"/>
          <w:lang w:val="lt-LT"/>
        </w:rPr>
        <w:t>, tradicinė sisteminė arba biologinė</w:t>
      </w:r>
      <w:r w:rsidR="00825E88" w:rsidRPr="000850E2">
        <w:rPr>
          <w:snapToGrid/>
          <w:szCs w:val="22"/>
          <w:lang w:val="lt-LT"/>
        </w:rPr>
        <w:t xml:space="preserve"> </w:t>
      </w:r>
      <w:r w:rsidRPr="000850E2">
        <w:rPr>
          <w:snapToGrid/>
          <w:szCs w:val="22"/>
          <w:lang w:val="lt-LT"/>
        </w:rPr>
        <w:t>terapija. Iš viso 18</w:t>
      </w:r>
      <w:r w:rsidR="009F17E0" w:rsidRPr="000850E2">
        <w:rPr>
          <w:snapToGrid/>
          <w:szCs w:val="22"/>
          <w:lang w:val="lt-LT"/>
        </w:rPr>
        <w:t> %</w:t>
      </w:r>
      <w:r w:rsidRPr="000850E2">
        <w:rPr>
          <w:snapToGrid/>
          <w:szCs w:val="22"/>
          <w:lang w:val="lt-LT"/>
        </w:rPr>
        <w:t xml:space="preserve"> pacientų anksčiau sirgo </w:t>
      </w:r>
      <w:proofErr w:type="spellStart"/>
      <w:r w:rsidRPr="000850E2">
        <w:rPr>
          <w:snapToGrid/>
          <w:szCs w:val="22"/>
          <w:lang w:val="lt-LT"/>
        </w:rPr>
        <w:t>psoriaziniu</w:t>
      </w:r>
      <w:proofErr w:type="spellEnd"/>
      <w:r w:rsidRPr="000850E2">
        <w:rPr>
          <w:snapToGrid/>
          <w:szCs w:val="22"/>
          <w:lang w:val="lt-LT"/>
        </w:rPr>
        <w:t xml:space="preserve"> artritu.</w:t>
      </w:r>
    </w:p>
    <w:p w14:paraId="00EEFD76" w14:textId="77777777" w:rsidR="00825E88" w:rsidRPr="000850E2" w:rsidRDefault="00825E88" w:rsidP="004B4124">
      <w:pPr>
        <w:widowControl w:val="0"/>
        <w:tabs>
          <w:tab w:val="clear" w:pos="567"/>
        </w:tabs>
        <w:autoSpaceDE w:val="0"/>
        <w:autoSpaceDN w:val="0"/>
        <w:adjustRightInd w:val="0"/>
        <w:spacing w:line="240" w:lineRule="auto"/>
        <w:rPr>
          <w:snapToGrid/>
          <w:szCs w:val="22"/>
          <w:lang w:val="lt-LT"/>
        </w:rPr>
      </w:pPr>
    </w:p>
    <w:p w14:paraId="6B7E5A40" w14:textId="77777777"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 xml:space="preserve">Pacientų, kuriems buvo pasiektas PPSI-50, </w:t>
      </w:r>
      <w:r w:rsidR="00825E88" w:rsidRPr="000850E2">
        <w:rPr>
          <w:snapToGrid/>
          <w:szCs w:val="22"/>
          <w:lang w:val="lt-LT"/>
        </w:rPr>
        <w:t>PPSI</w:t>
      </w:r>
      <w:r w:rsidRPr="000850E2">
        <w:rPr>
          <w:snapToGrid/>
          <w:szCs w:val="22"/>
          <w:lang w:val="lt-LT"/>
        </w:rPr>
        <w:t xml:space="preserve">-75 ir </w:t>
      </w:r>
      <w:r w:rsidR="00825E88" w:rsidRPr="000850E2">
        <w:rPr>
          <w:snapToGrid/>
          <w:szCs w:val="22"/>
          <w:lang w:val="lt-LT"/>
        </w:rPr>
        <w:t>PPSI</w:t>
      </w:r>
      <w:r w:rsidRPr="000850E2">
        <w:rPr>
          <w:snapToGrid/>
          <w:szCs w:val="22"/>
          <w:lang w:val="lt-LT"/>
        </w:rPr>
        <w:t xml:space="preserve">-90 atsakas </w:t>
      </w:r>
      <w:r w:rsidR="00825E88" w:rsidRPr="000850E2">
        <w:rPr>
          <w:snapToGrid/>
          <w:szCs w:val="22"/>
          <w:lang w:val="lt-LT"/>
        </w:rPr>
        <w:t xml:space="preserve">bei </w:t>
      </w:r>
      <w:proofErr w:type="spellStart"/>
      <w:r w:rsidR="00825E88" w:rsidRPr="000850E2">
        <w:rPr>
          <w:snapToGrid/>
          <w:szCs w:val="22"/>
          <w:lang w:val="lt-LT"/>
        </w:rPr>
        <w:t>sPGA</w:t>
      </w:r>
      <w:proofErr w:type="spellEnd"/>
      <w:r w:rsidR="00825E88" w:rsidRPr="000850E2">
        <w:rPr>
          <w:snapToGrid/>
          <w:szCs w:val="22"/>
          <w:lang w:val="lt-LT"/>
        </w:rPr>
        <w:t xml:space="preserve"> įvertinimas „švari“ (0) arba „beveik švari“, dalis </w:t>
      </w:r>
      <w:r w:rsidRPr="000850E2">
        <w:rPr>
          <w:snapToGrid/>
          <w:szCs w:val="22"/>
          <w:lang w:val="lt-LT"/>
        </w:rPr>
        <w:t xml:space="preserve">pateikiama </w:t>
      </w:r>
      <w:r w:rsidR="00825E88" w:rsidRPr="000850E2">
        <w:rPr>
          <w:snapToGrid/>
          <w:szCs w:val="22"/>
          <w:lang w:val="lt-LT"/>
        </w:rPr>
        <w:t>toliau</w:t>
      </w:r>
      <w:r w:rsidRPr="000850E2">
        <w:rPr>
          <w:snapToGrid/>
          <w:szCs w:val="22"/>
          <w:lang w:val="lt-LT"/>
        </w:rPr>
        <w:t xml:space="preserve"> esančioje 4</w:t>
      </w:r>
      <w:r w:rsidR="00825E88" w:rsidRPr="000850E2">
        <w:rPr>
          <w:snapToGrid/>
          <w:szCs w:val="22"/>
          <w:lang w:val="lt-LT"/>
        </w:rPr>
        <w:t> </w:t>
      </w:r>
      <w:r w:rsidRPr="000850E2">
        <w:rPr>
          <w:snapToGrid/>
          <w:szCs w:val="22"/>
          <w:lang w:val="lt-LT"/>
        </w:rPr>
        <w:t>lentelėje. Vertinant pacientų , kuriems 16</w:t>
      </w:r>
      <w:r w:rsidR="00C65C08" w:rsidRPr="000850E2">
        <w:rPr>
          <w:snapToGrid/>
          <w:szCs w:val="22"/>
          <w:lang w:val="lt-LT"/>
        </w:rPr>
        <w:t> savai</w:t>
      </w:r>
      <w:r w:rsidRPr="000850E2">
        <w:rPr>
          <w:snapToGrid/>
          <w:szCs w:val="22"/>
          <w:lang w:val="lt-LT"/>
        </w:rPr>
        <w:t>tę buvo</w:t>
      </w:r>
      <w:r w:rsidR="00FB3700" w:rsidRPr="000850E2">
        <w:rPr>
          <w:snapToGrid/>
          <w:szCs w:val="22"/>
          <w:lang w:val="lt-LT"/>
        </w:rPr>
        <w:t xml:space="preserve"> </w:t>
      </w:r>
      <w:r w:rsidRPr="000850E2">
        <w:rPr>
          <w:snapToGrid/>
          <w:szCs w:val="22"/>
          <w:lang w:val="lt-LT"/>
        </w:rPr>
        <w:t xml:space="preserve">pasiektas PPSI-75 atsakas, </w:t>
      </w:r>
      <w:r w:rsidR="00FB3700" w:rsidRPr="000850E2">
        <w:rPr>
          <w:snapToGrid/>
          <w:szCs w:val="22"/>
          <w:lang w:val="lt-LT"/>
        </w:rPr>
        <w:t>dalį</w:t>
      </w:r>
      <w:r w:rsidRPr="000850E2">
        <w:rPr>
          <w:snapToGrid/>
          <w:szCs w:val="22"/>
          <w:lang w:val="lt-LT"/>
        </w:rPr>
        <w:t xml:space="preserve">, gydymas </w:t>
      </w:r>
      <w:proofErr w:type="spellStart"/>
      <w:r w:rsidRPr="000850E2">
        <w:rPr>
          <w:snapToGrid/>
          <w:szCs w:val="22"/>
          <w:lang w:val="lt-LT"/>
        </w:rPr>
        <w:t>apremilastu</w:t>
      </w:r>
      <w:proofErr w:type="spellEnd"/>
      <w:r w:rsidRPr="000850E2">
        <w:rPr>
          <w:snapToGrid/>
          <w:szCs w:val="22"/>
          <w:lang w:val="lt-LT"/>
        </w:rPr>
        <w:t xml:space="preserve"> reikšmingai pagerino vidutinio sunkumo arba</w:t>
      </w:r>
      <w:r w:rsidR="00FB3700" w:rsidRPr="000850E2">
        <w:rPr>
          <w:snapToGrid/>
          <w:szCs w:val="22"/>
          <w:lang w:val="lt-LT"/>
        </w:rPr>
        <w:t xml:space="preserve"> </w:t>
      </w:r>
      <w:r w:rsidRPr="000850E2">
        <w:rPr>
          <w:snapToGrid/>
          <w:szCs w:val="22"/>
          <w:lang w:val="lt-LT"/>
        </w:rPr>
        <w:t xml:space="preserve">sunkios </w:t>
      </w:r>
      <w:r w:rsidR="00FB3700" w:rsidRPr="000850E2">
        <w:rPr>
          <w:snapToGrid/>
          <w:szCs w:val="22"/>
          <w:lang w:val="lt-LT"/>
        </w:rPr>
        <w:t>plokštelinės</w:t>
      </w:r>
      <w:r w:rsidRPr="000850E2">
        <w:rPr>
          <w:snapToGrid/>
          <w:szCs w:val="22"/>
          <w:lang w:val="lt-LT"/>
        </w:rPr>
        <w:t xml:space="preserve"> psoriazės pažeistos odos būklę</w:t>
      </w:r>
      <w:r w:rsidR="00FB3700" w:rsidRPr="000850E2">
        <w:rPr>
          <w:snapToGrid/>
          <w:szCs w:val="22"/>
          <w:lang w:val="lt-LT"/>
        </w:rPr>
        <w:t>,</w:t>
      </w:r>
      <w:r w:rsidRPr="000850E2">
        <w:rPr>
          <w:snapToGrid/>
          <w:szCs w:val="22"/>
          <w:lang w:val="lt-LT"/>
        </w:rPr>
        <w:t xml:space="preserve"> lyginant su placeb</w:t>
      </w:r>
      <w:r w:rsidR="00FB3700" w:rsidRPr="000850E2">
        <w:rPr>
          <w:snapToGrid/>
          <w:szCs w:val="22"/>
          <w:lang w:val="lt-LT"/>
        </w:rPr>
        <w:t>o poveikiu</w:t>
      </w:r>
      <w:r w:rsidRPr="000850E2">
        <w:rPr>
          <w:snapToGrid/>
          <w:szCs w:val="22"/>
          <w:lang w:val="lt-LT"/>
        </w:rPr>
        <w:t>. Klinikinis pagerėjimas, vertinant</w:t>
      </w:r>
      <w:r w:rsidR="00396475" w:rsidRPr="000850E2">
        <w:rPr>
          <w:snapToGrid/>
          <w:szCs w:val="22"/>
          <w:lang w:val="lt-LT"/>
        </w:rPr>
        <w:t xml:space="preserve"> </w:t>
      </w:r>
      <w:r w:rsidRPr="000850E2">
        <w:rPr>
          <w:snapToGrid/>
          <w:szCs w:val="22"/>
          <w:lang w:val="lt-LT"/>
        </w:rPr>
        <w:t xml:space="preserve">pagal </w:t>
      </w:r>
      <w:proofErr w:type="spellStart"/>
      <w:r w:rsidRPr="000850E2">
        <w:rPr>
          <w:snapToGrid/>
          <w:szCs w:val="22"/>
          <w:lang w:val="lt-LT"/>
        </w:rPr>
        <w:t>sPGA</w:t>
      </w:r>
      <w:proofErr w:type="spellEnd"/>
      <w:r w:rsidRPr="000850E2">
        <w:rPr>
          <w:snapToGrid/>
          <w:szCs w:val="22"/>
          <w:lang w:val="lt-LT"/>
        </w:rPr>
        <w:t>, PPSI-50 ir PPSI-90 atsaką, taip pat nustatytas 16</w:t>
      </w:r>
      <w:r w:rsidR="00C65C08" w:rsidRPr="000850E2">
        <w:rPr>
          <w:snapToGrid/>
          <w:szCs w:val="22"/>
          <w:lang w:val="lt-LT"/>
        </w:rPr>
        <w:t> savai</w:t>
      </w:r>
      <w:r w:rsidRPr="000850E2">
        <w:rPr>
          <w:snapToGrid/>
          <w:szCs w:val="22"/>
          <w:lang w:val="lt-LT"/>
        </w:rPr>
        <w:t xml:space="preserve">tę. Be to gydymas </w:t>
      </w:r>
      <w:proofErr w:type="spellStart"/>
      <w:r w:rsidRPr="000850E2">
        <w:rPr>
          <w:snapToGrid/>
          <w:szCs w:val="22"/>
          <w:lang w:val="lt-LT"/>
        </w:rPr>
        <w:t>apremilastu</w:t>
      </w:r>
      <w:proofErr w:type="spellEnd"/>
      <w:r w:rsidRPr="000850E2">
        <w:rPr>
          <w:snapToGrid/>
          <w:szCs w:val="22"/>
          <w:lang w:val="lt-LT"/>
        </w:rPr>
        <w:t xml:space="preserve"> buvo</w:t>
      </w:r>
      <w:r w:rsidR="00396475" w:rsidRPr="000850E2">
        <w:rPr>
          <w:snapToGrid/>
          <w:szCs w:val="22"/>
          <w:lang w:val="lt-LT"/>
        </w:rPr>
        <w:t xml:space="preserve"> </w:t>
      </w:r>
      <w:r w:rsidRPr="000850E2">
        <w:rPr>
          <w:snapToGrid/>
          <w:szCs w:val="22"/>
          <w:lang w:val="lt-LT"/>
        </w:rPr>
        <w:t>naudingas vertinant daugybinius psoriazės pasireiškimo simptomus, įskaitant niežėjimą, nagų ligą, pažeistą</w:t>
      </w:r>
      <w:r w:rsidR="00396475" w:rsidRPr="000850E2">
        <w:rPr>
          <w:snapToGrid/>
          <w:szCs w:val="22"/>
          <w:lang w:val="lt-LT"/>
        </w:rPr>
        <w:t xml:space="preserve"> </w:t>
      </w:r>
      <w:r w:rsidRPr="000850E2">
        <w:rPr>
          <w:snapToGrid/>
          <w:szCs w:val="22"/>
          <w:lang w:val="lt-LT"/>
        </w:rPr>
        <w:t xml:space="preserve">galvos odą bei gyvenimo kokybės </w:t>
      </w:r>
      <w:r w:rsidR="00396475" w:rsidRPr="000850E2">
        <w:rPr>
          <w:snapToGrid/>
          <w:szCs w:val="22"/>
          <w:lang w:val="lt-LT"/>
        </w:rPr>
        <w:t>įvertinimą</w:t>
      </w:r>
      <w:r w:rsidRPr="000850E2">
        <w:rPr>
          <w:snapToGrid/>
          <w:szCs w:val="22"/>
          <w:lang w:val="lt-LT"/>
        </w:rPr>
        <w:t>.</w:t>
      </w:r>
    </w:p>
    <w:p w14:paraId="695946E7" w14:textId="77777777" w:rsidR="00396475" w:rsidRPr="000850E2" w:rsidRDefault="00396475" w:rsidP="004B4124">
      <w:pPr>
        <w:widowControl w:val="0"/>
        <w:tabs>
          <w:tab w:val="clear" w:pos="567"/>
        </w:tabs>
        <w:autoSpaceDE w:val="0"/>
        <w:autoSpaceDN w:val="0"/>
        <w:adjustRightInd w:val="0"/>
        <w:spacing w:line="240" w:lineRule="auto"/>
        <w:rPr>
          <w:snapToGrid/>
          <w:szCs w:val="22"/>
          <w:lang w:val="lt-LT"/>
        </w:rPr>
      </w:pPr>
    </w:p>
    <w:p w14:paraId="210208D3" w14:textId="77777777"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4</w:t>
      </w:r>
      <w:r w:rsidR="00396475" w:rsidRPr="000850E2">
        <w:rPr>
          <w:snapToGrid/>
          <w:szCs w:val="22"/>
          <w:lang w:val="lt-LT"/>
        </w:rPr>
        <w:t> </w:t>
      </w:r>
      <w:r w:rsidRPr="000850E2">
        <w:rPr>
          <w:snapToGrid/>
          <w:szCs w:val="22"/>
          <w:lang w:val="lt-LT"/>
        </w:rPr>
        <w:t>lentelė.</w:t>
      </w:r>
      <w:r w:rsidR="00396475" w:rsidRPr="000850E2">
        <w:rPr>
          <w:snapToGrid/>
          <w:szCs w:val="22"/>
          <w:lang w:val="lt-LT"/>
        </w:rPr>
        <w:tab/>
      </w:r>
      <w:r w:rsidRPr="000850E2">
        <w:rPr>
          <w:snapToGrid/>
          <w:szCs w:val="22"/>
          <w:lang w:val="lt-LT"/>
        </w:rPr>
        <w:t>Klinikinis atsakas 16</w:t>
      </w:r>
      <w:r w:rsidR="00C65C08" w:rsidRPr="000850E2">
        <w:rPr>
          <w:snapToGrid/>
          <w:szCs w:val="22"/>
          <w:lang w:val="lt-LT"/>
        </w:rPr>
        <w:t> savai</w:t>
      </w:r>
      <w:r w:rsidRPr="000850E2">
        <w:rPr>
          <w:snapToGrid/>
          <w:szCs w:val="22"/>
          <w:lang w:val="lt-LT"/>
        </w:rPr>
        <w:t xml:space="preserve">tę tyrimų </w:t>
      </w:r>
      <w:r w:rsidR="00C65635" w:rsidRPr="000850E2">
        <w:rPr>
          <w:snapToGrid/>
          <w:szCs w:val="22"/>
          <w:lang w:val="lt-LT"/>
        </w:rPr>
        <w:t>ESTEEM 1</w:t>
      </w:r>
      <w:r w:rsidRPr="000850E2">
        <w:rPr>
          <w:snapToGrid/>
          <w:szCs w:val="22"/>
          <w:lang w:val="lt-LT"/>
        </w:rPr>
        <w:t xml:space="preserve"> ir </w:t>
      </w:r>
      <w:r w:rsidR="00C65635" w:rsidRPr="000850E2">
        <w:rPr>
          <w:snapToGrid/>
          <w:szCs w:val="22"/>
          <w:lang w:val="lt-LT"/>
        </w:rPr>
        <w:t>ESTEEM 2</w:t>
      </w:r>
      <w:r w:rsidRPr="000850E2">
        <w:rPr>
          <w:snapToGrid/>
          <w:szCs w:val="22"/>
          <w:lang w:val="lt-LT"/>
        </w:rPr>
        <w:t xml:space="preserve"> metu (</w:t>
      </w:r>
      <w:proofErr w:type="spellStart"/>
      <w:r w:rsidRPr="000850E2">
        <w:rPr>
          <w:snapToGrid/>
          <w:szCs w:val="22"/>
          <w:lang w:val="lt-LT"/>
        </w:rPr>
        <w:t>VAPa</w:t>
      </w:r>
      <w:proofErr w:type="spellEnd"/>
      <w:r w:rsidRPr="000850E2">
        <w:rPr>
          <w:snapToGrid/>
          <w:szCs w:val="22"/>
          <w:lang w:val="lt-LT"/>
        </w:rPr>
        <w:t xml:space="preserve"> </w:t>
      </w:r>
      <w:proofErr w:type="spellStart"/>
      <w:r w:rsidRPr="000850E2">
        <w:rPr>
          <w:snapToGrid/>
          <w:szCs w:val="22"/>
          <w:lang w:val="lt-LT"/>
        </w:rPr>
        <w:t>PSDPb</w:t>
      </w:r>
      <w:proofErr w:type="spellEnd"/>
      <w:r w:rsidRPr="000850E2">
        <w:rPr>
          <w:snapToGrid/>
          <w:szCs w:val="22"/>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60"/>
        <w:gridCol w:w="1700"/>
        <w:gridCol w:w="1558"/>
        <w:gridCol w:w="1553"/>
      </w:tblGrid>
      <w:tr w:rsidR="00396475" w:rsidRPr="002F7D55" w14:paraId="3D9BA8C5" w14:textId="77777777" w:rsidTr="00670326">
        <w:trPr>
          <w:tblHeader/>
        </w:trPr>
        <w:tc>
          <w:tcPr>
            <w:tcW w:w="1484" w:type="pct"/>
          </w:tcPr>
          <w:p w14:paraId="6619589F" w14:textId="77777777" w:rsidR="00396475" w:rsidRPr="002F7D55" w:rsidRDefault="00396475" w:rsidP="002F7D55">
            <w:pPr>
              <w:tabs>
                <w:tab w:val="clear" w:pos="567"/>
              </w:tabs>
              <w:spacing w:line="240" w:lineRule="auto"/>
              <w:jc w:val="center"/>
              <w:rPr>
                <w:rFonts w:eastAsia="Calibri"/>
                <w:bCs/>
                <w:snapToGrid/>
                <w:szCs w:val="22"/>
                <w:lang w:val="lt-LT"/>
              </w:rPr>
            </w:pPr>
          </w:p>
        </w:tc>
        <w:tc>
          <w:tcPr>
            <w:tcW w:w="1799" w:type="pct"/>
            <w:gridSpan w:val="2"/>
          </w:tcPr>
          <w:p w14:paraId="7569C106"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ESTEEM 1</w:t>
            </w:r>
          </w:p>
        </w:tc>
        <w:tc>
          <w:tcPr>
            <w:tcW w:w="1717" w:type="pct"/>
            <w:gridSpan w:val="2"/>
          </w:tcPr>
          <w:p w14:paraId="751EE748"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ESTEEM 2</w:t>
            </w:r>
          </w:p>
        </w:tc>
      </w:tr>
      <w:tr w:rsidR="00670326" w:rsidRPr="002F7D55" w14:paraId="3EF6A730" w14:textId="77777777" w:rsidTr="00670326">
        <w:trPr>
          <w:tblHeader/>
        </w:trPr>
        <w:tc>
          <w:tcPr>
            <w:tcW w:w="1484" w:type="pct"/>
          </w:tcPr>
          <w:p w14:paraId="17A671E6" w14:textId="77777777" w:rsidR="00396475" w:rsidRPr="002F7D55" w:rsidRDefault="00396475" w:rsidP="002F7D55">
            <w:pPr>
              <w:tabs>
                <w:tab w:val="clear" w:pos="567"/>
              </w:tabs>
              <w:spacing w:line="240" w:lineRule="auto"/>
              <w:jc w:val="center"/>
              <w:rPr>
                <w:rFonts w:eastAsia="Calibri"/>
                <w:bCs/>
                <w:snapToGrid/>
                <w:szCs w:val="22"/>
                <w:lang w:val="lt-LT"/>
              </w:rPr>
            </w:pPr>
          </w:p>
        </w:tc>
        <w:tc>
          <w:tcPr>
            <w:tcW w:w="861" w:type="pct"/>
          </w:tcPr>
          <w:p w14:paraId="676C4058"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Placebas</w:t>
            </w:r>
          </w:p>
        </w:tc>
        <w:tc>
          <w:tcPr>
            <w:tcW w:w="938" w:type="pct"/>
          </w:tcPr>
          <w:p w14:paraId="3EED6E39"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30</w:t>
            </w:r>
            <w:r w:rsidR="00A87582" w:rsidRPr="002F7D55">
              <w:rPr>
                <w:rFonts w:eastAsia="Calibri"/>
                <w:bCs/>
                <w:snapToGrid/>
                <w:szCs w:val="22"/>
                <w:lang w:val="lt-LT"/>
              </w:rPr>
              <w:t> mg</w:t>
            </w:r>
            <w:r w:rsidRPr="002F7D55">
              <w:rPr>
                <w:rFonts w:eastAsia="Calibri"/>
                <w:bCs/>
                <w:snapToGrid/>
                <w:szCs w:val="22"/>
                <w:lang w:val="lt-LT"/>
              </w:rPr>
              <w:t xml:space="preserve"> du kartus per parą APR*</w:t>
            </w:r>
          </w:p>
        </w:tc>
        <w:tc>
          <w:tcPr>
            <w:tcW w:w="860" w:type="pct"/>
          </w:tcPr>
          <w:p w14:paraId="35AA5D05"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Placebas</w:t>
            </w:r>
          </w:p>
        </w:tc>
        <w:tc>
          <w:tcPr>
            <w:tcW w:w="857" w:type="pct"/>
          </w:tcPr>
          <w:p w14:paraId="63BF5A43"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30</w:t>
            </w:r>
            <w:r w:rsidR="00A87582" w:rsidRPr="002F7D55">
              <w:rPr>
                <w:rFonts w:eastAsia="Calibri"/>
                <w:bCs/>
                <w:snapToGrid/>
                <w:szCs w:val="22"/>
                <w:lang w:val="lt-LT"/>
              </w:rPr>
              <w:t> mg</w:t>
            </w:r>
            <w:r w:rsidRPr="002F7D55">
              <w:rPr>
                <w:rFonts w:eastAsia="Calibri"/>
                <w:bCs/>
                <w:snapToGrid/>
                <w:szCs w:val="22"/>
                <w:lang w:val="lt-LT"/>
              </w:rPr>
              <w:t xml:space="preserve"> du kartus per parą APR*</w:t>
            </w:r>
          </w:p>
        </w:tc>
      </w:tr>
      <w:tr w:rsidR="00670326" w:rsidRPr="002F7D55" w14:paraId="7D3975CC" w14:textId="77777777" w:rsidTr="00670326">
        <w:tc>
          <w:tcPr>
            <w:tcW w:w="1484" w:type="pct"/>
          </w:tcPr>
          <w:p w14:paraId="1778B707" w14:textId="77777777" w:rsidR="00396475" w:rsidRPr="002F7D55" w:rsidRDefault="00396475" w:rsidP="002F7D55">
            <w:pPr>
              <w:tabs>
                <w:tab w:val="clear" w:pos="567"/>
              </w:tabs>
              <w:spacing w:line="240" w:lineRule="auto"/>
              <w:rPr>
                <w:rFonts w:eastAsia="Calibri"/>
                <w:bCs/>
                <w:snapToGrid/>
                <w:szCs w:val="22"/>
                <w:lang w:val="lt-LT"/>
              </w:rPr>
            </w:pPr>
            <w:r w:rsidRPr="002F7D55">
              <w:rPr>
                <w:rFonts w:eastAsia="Calibri"/>
                <w:bCs/>
                <w:snapToGrid/>
                <w:szCs w:val="22"/>
                <w:lang w:val="lt-LT"/>
              </w:rPr>
              <w:t>N</w:t>
            </w:r>
          </w:p>
        </w:tc>
        <w:tc>
          <w:tcPr>
            <w:tcW w:w="861" w:type="pct"/>
            <w:vAlign w:val="center"/>
          </w:tcPr>
          <w:p w14:paraId="0D12522D"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282</w:t>
            </w:r>
          </w:p>
        </w:tc>
        <w:tc>
          <w:tcPr>
            <w:tcW w:w="938" w:type="pct"/>
            <w:vAlign w:val="center"/>
          </w:tcPr>
          <w:p w14:paraId="12E73888"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562</w:t>
            </w:r>
          </w:p>
        </w:tc>
        <w:tc>
          <w:tcPr>
            <w:tcW w:w="860" w:type="pct"/>
            <w:vAlign w:val="center"/>
          </w:tcPr>
          <w:p w14:paraId="4B706504"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137</w:t>
            </w:r>
          </w:p>
        </w:tc>
        <w:tc>
          <w:tcPr>
            <w:tcW w:w="857" w:type="pct"/>
            <w:vAlign w:val="center"/>
          </w:tcPr>
          <w:p w14:paraId="31E0195B"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274</w:t>
            </w:r>
          </w:p>
        </w:tc>
      </w:tr>
      <w:tr w:rsidR="00670326" w:rsidRPr="002F7D55" w14:paraId="594638E1" w14:textId="77777777" w:rsidTr="00670326">
        <w:tc>
          <w:tcPr>
            <w:tcW w:w="1484" w:type="pct"/>
          </w:tcPr>
          <w:p w14:paraId="206906BA" w14:textId="73C51EDA" w:rsidR="00396475" w:rsidRPr="002F7D55" w:rsidRDefault="00396475" w:rsidP="002F7D55">
            <w:pPr>
              <w:tabs>
                <w:tab w:val="clear" w:pos="567"/>
              </w:tabs>
              <w:spacing w:line="240" w:lineRule="auto"/>
              <w:rPr>
                <w:rFonts w:eastAsia="Calibri"/>
                <w:bCs/>
                <w:snapToGrid/>
                <w:szCs w:val="22"/>
                <w:lang w:val="lt-LT"/>
              </w:rPr>
            </w:pPr>
            <w:proofErr w:type="spellStart"/>
            <w:r w:rsidRPr="002F7D55">
              <w:rPr>
                <w:rFonts w:eastAsia="Calibri"/>
                <w:bCs/>
                <w:snapToGrid/>
                <w:szCs w:val="22"/>
                <w:lang w:val="lt-LT"/>
              </w:rPr>
              <w:t>P</w:t>
            </w:r>
            <w:r w:rsidR="00681AE6">
              <w:rPr>
                <w:rFonts w:eastAsia="Calibri"/>
                <w:bCs/>
                <w:snapToGrid/>
                <w:szCs w:val="22"/>
                <w:lang w:val="lt-LT"/>
              </w:rPr>
              <w:t>P</w:t>
            </w:r>
            <w:r w:rsidRPr="002F7D55">
              <w:rPr>
                <w:rFonts w:eastAsia="Calibri"/>
                <w:bCs/>
                <w:snapToGrid/>
                <w:szCs w:val="22"/>
                <w:lang w:val="lt-LT"/>
              </w:rPr>
              <w:t>SI</w:t>
            </w:r>
            <w:r w:rsidRPr="002F7D55">
              <w:rPr>
                <w:rFonts w:eastAsia="Calibri"/>
                <w:bCs/>
                <w:snapToGrid/>
                <w:szCs w:val="22"/>
                <w:vertAlign w:val="superscript"/>
                <w:lang w:val="lt-LT"/>
              </w:rPr>
              <w:t>c</w:t>
            </w:r>
            <w:proofErr w:type="spellEnd"/>
            <w:r w:rsidRPr="002F7D55">
              <w:rPr>
                <w:rFonts w:eastAsia="Calibri"/>
                <w:bCs/>
                <w:snapToGrid/>
                <w:szCs w:val="22"/>
                <w:lang w:val="lt-LT"/>
              </w:rPr>
              <w:t xml:space="preserve"> 75, n (%)</w:t>
            </w:r>
          </w:p>
        </w:tc>
        <w:tc>
          <w:tcPr>
            <w:tcW w:w="861" w:type="pct"/>
            <w:vAlign w:val="center"/>
          </w:tcPr>
          <w:p w14:paraId="7833CB88"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15 (5,3)</w:t>
            </w:r>
          </w:p>
        </w:tc>
        <w:tc>
          <w:tcPr>
            <w:tcW w:w="938" w:type="pct"/>
            <w:vAlign w:val="center"/>
          </w:tcPr>
          <w:p w14:paraId="761428EC"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186 (33,1)</w:t>
            </w:r>
          </w:p>
        </w:tc>
        <w:tc>
          <w:tcPr>
            <w:tcW w:w="860" w:type="pct"/>
            <w:vAlign w:val="center"/>
          </w:tcPr>
          <w:p w14:paraId="7E72E423"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8 (5,8)</w:t>
            </w:r>
          </w:p>
        </w:tc>
        <w:tc>
          <w:tcPr>
            <w:tcW w:w="857" w:type="pct"/>
            <w:vAlign w:val="center"/>
          </w:tcPr>
          <w:p w14:paraId="18A6FD0A"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79 (28,8)</w:t>
            </w:r>
          </w:p>
        </w:tc>
      </w:tr>
      <w:tr w:rsidR="00670326" w:rsidRPr="002F7D55" w14:paraId="677B127E" w14:textId="77777777" w:rsidTr="00670326">
        <w:tc>
          <w:tcPr>
            <w:tcW w:w="1484" w:type="pct"/>
          </w:tcPr>
          <w:p w14:paraId="7600FE2E" w14:textId="77777777" w:rsidR="00396475" w:rsidRPr="002F7D55" w:rsidRDefault="00396475" w:rsidP="002F7D55">
            <w:pPr>
              <w:tabs>
                <w:tab w:val="clear" w:pos="567"/>
              </w:tabs>
              <w:spacing w:line="240" w:lineRule="auto"/>
              <w:rPr>
                <w:rFonts w:eastAsia="Calibri"/>
                <w:bCs/>
                <w:snapToGrid/>
                <w:szCs w:val="22"/>
                <w:lang w:val="lt-LT"/>
              </w:rPr>
            </w:pPr>
            <w:proofErr w:type="spellStart"/>
            <w:r w:rsidRPr="002F7D55">
              <w:rPr>
                <w:rFonts w:eastAsia="Calibri"/>
                <w:bCs/>
                <w:snapToGrid/>
                <w:szCs w:val="22"/>
                <w:lang w:val="lt-LT"/>
              </w:rPr>
              <w:t>sPGA</w:t>
            </w:r>
            <w:r w:rsidRPr="002F7D55">
              <w:rPr>
                <w:rFonts w:eastAsia="Calibri"/>
                <w:bCs/>
                <w:snapToGrid/>
                <w:szCs w:val="22"/>
                <w:vertAlign w:val="superscript"/>
                <w:lang w:val="lt-LT"/>
              </w:rPr>
              <w:t>d</w:t>
            </w:r>
            <w:proofErr w:type="spellEnd"/>
            <w:r w:rsidRPr="002F7D55">
              <w:rPr>
                <w:rFonts w:eastAsia="Calibri"/>
                <w:bCs/>
                <w:snapToGrid/>
                <w:szCs w:val="22"/>
                <w:lang w:val="lt-LT"/>
              </w:rPr>
              <w:t xml:space="preserve"> „švari“ arba „beveik švari“, n (%)</w:t>
            </w:r>
          </w:p>
        </w:tc>
        <w:tc>
          <w:tcPr>
            <w:tcW w:w="861" w:type="pct"/>
            <w:vAlign w:val="center"/>
          </w:tcPr>
          <w:p w14:paraId="1F2420E0"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11 (3,9)</w:t>
            </w:r>
          </w:p>
        </w:tc>
        <w:tc>
          <w:tcPr>
            <w:tcW w:w="938" w:type="pct"/>
            <w:vAlign w:val="center"/>
          </w:tcPr>
          <w:p w14:paraId="480DF616"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122 (21,7)</w:t>
            </w:r>
          </w:p>
        </w:tc>
        <w:tc>
          <w:tcPr>
            <w:tcW w:w="860" w:type="pct"/>
            <w:vAlign w:val="center"/>
          </w:tcPr>
          <w:p w14:paraId="5AA6731F"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6 (4,4)</w:t>
            </w:r>
          </w:p>
        </w:tc>
        <w:tc>
          <w:tcPr>
            <w:tcW w:w="857" w:type="pct"/>
            <w:vAlign w:val="center"/>
          </w:tcPr>
          <w:p w14:paraId="3E9B50E4"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56 (20,4)</w:t>
            </w:r>
          </w:p>
        </w:tc>
      </w:tr>
      <w:tr w:rsidR="00670326" w:rsidRPr="002F7D55" w14:paraId="57203877" w14:textId="77777777" w:rsidTr="00670326">
        <w:tc>
          <w:tcPr>
            <w:tcW w:w="1484" w:type="pct"/>
          </w:tcPr>
          <w:p w14:paraId="7781598A" w14:textId="6C3D9943" w:rsidR="00396475" w:rsidRPr="002F7D55" w:rsidRDefault="00396475" w:rsidP="002F7D55">
            <w:pPr>
              <w:tabs>
                <w:tab w:val="clear" w:pos="567"/>
              </w:tabs>
              <w:spacing w:line="240" w:lineRule="auto"/>
              <w:rPr>
                <w:rFonts w:eastAsia="Calibri"/>
                <w:bCs/>
                <w:snapToGrid/>
                <w:szCs w:val="22"/>
                <w:lang w:val="lt-LT"/>
              </w:rPr>
            </w:pPr>
            <w:r w:rsidRPr="002F7D55">
              <w:rPr>
                <w:rFonts w:eastAsia="Calibri"/>
                <w:bCs/>
                <w:snapToGrid/>
                <w:szCs w:val="22"/>
                <w:lang w:val="lt-LT"/>
              </w:rPr>
              <w:t>P</w:t>
            </w:r>
            <w:r w:rsidR="00681AE6">
              <w:rPr>
                <w:rFonts w:eastAsia="Calibri"/>
                <w:bCs/>
                <w:snapToGrid/>
                <w:szCs w:val="22"/>
                <w:lang w:val="lt-LT"/>
              </w:rPr>
              <w:t>P</w:t>
            </w:r>
            <w:r w:rsidRPr="002F7D55">
              <w:rPr>
                <w:rFonts w:eastAsia="Calibri"/>
                <w:bCs/>
                <w:snapToGrid/>
                <w:szCs w:val="22"/>
                <w:lang w:val="lt-LT"/>
              </w:rPr>
              <w:t>SI 50, n (%)</w:t>
            </w:r>
          </w:p>
        </w:tc>
        <w:tc>
          <w:tcPr>
            <w:tcW w:w="861" w:type="pct"/>
            <w:vAlign w:val="center"/>
          </w:tcPr>
          <w:p w14:paraId="3855074F"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48 (17,0)</w:t>
            </w:r>
          </w:p>
        </w:tc>
        <w:tc>
          <w:tcPr>
            <w:tcW w:w="938" w:type="pct"/>
            <w:vAlign w:val="center"/>
          </w:tcPr>
          <w:p w14:paraId="31062510"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330 (58,7)</w:t>
            </w:r>
          </w:p>
        </w:tc>
        <w:tc>
          <w:tcPr>
            <w:tcW w:w="860" w:type="pct"/>
            <w:vAlign w:val="center"/>
          </w:tcPr>
          <w:p w14:paraId="53C8959A"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27 (19,7)</w:t>
            </w:r>
          </w:p>
        </w:tc>
        <w:tc>
          <w:tcPr>
            <w:tcW w:w="857" w:type="pct"/>
            <w:vAlign w:val="center"/>
          </w:tcPr>
          <w:p w14:paraId="51201707"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152 (55,5)</w:t>
            </w:r>
          </w:p>
        </w:tc>
      </w:tr>
      <w:tr w:rsidR="00670326" w:rsidRPr="002F7D55" w14:paraId="2AA42254" w14:textId="77777777" w:rsidTr="00670326">
        <w:tc>
          <w:tcPr>
            <w:tcW w:w="1484" w:type="pct"/>
          </w:tcPr>
          <w:p w14:paraId="0A230DAB" w14:textId="122D9A27" w:rsidR="00396475" w:rsidRPr="002F7D55" w:rsidRDefault="00396475" w:rsidP="002F7D55">
            <w:pPr>
              <w:tabs>
                <w:tab w:val="clear" w:pos="567"/>
              </w:tabs>
              <w:spacing w:line="240" w:lineRule="auto"/>
              <w:rPr>
                <w:rFonts w:eastAsia="Calibri"/>
                <w:bCs/>
                <w:snapToGrid/>
                <w:szCs w:val="22"/>
                <w:lang w:val="lt-LT"/>
              </w:rPr>
            </w:pPr>
            <w:r w:rsidRPr="002F7D55">
              <w:rPr>
                <w:rFonts w:eastAsia="Calibri"/>
                <w:bCs/>
                <w:snapToGrid/>
                <w:szCs w:val="22"/>
                <w:lang w:val="lt-LT"/>
              </w:rPr>
              <w:t>P</w:t>
            </w:r>
            <w:r w:rsidR="00681AE6">
              <w:rPr>
                <w:rFonts w:eastAsia="Calibri"/>
                <w:bCs/>
                <w:snapToGrid/>
                <w:szCs w:val="22"/>
                <w:lang w:val="lt-LT"/>
              </w:rPr>
              <w:t>P</w:t>
            </w:r>
            <w:r w:rsidRPr="002F7D55">
              <w:rPr>
                <w:rFonts w:eastAsia="Calibri"/>
                <w:bCs/>
                <w:snapToGrid/>
                <w:szCs w:val="22"/>
                <w:lang w:val="lt-LT"/>
              </w:rPr>
              <w:t>SI 90, n (%)</w:t>
            </w:r>
          </w:p>
        </w:tc>
        <w:tc>
          <w:tcPr>
            <w:tcW w:w="861" w:type="pct"/>
            <w:vAlign w:val="center"/>
          </w:tcPr>
          <w:p w14:paraId="7DD003D4"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1 (0,4)</w:t>
            </w:r>
          </w:p>
        </w:tc>
        <w:tc>
          <w:tcPr>
            <w:tcW w:w="938" w:type="pct"/>
            <w:vAlign w:val="center"/>
          </w:tcPr>
          <w:p w14:paraId="302FCA63"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55 (9,8)</w:t>
            </w:r>
          </w:p>
        </w:tc>
        <w:tc>
          <w:tcPr>
            <w:tcW w:w="860" w:type="pct"/>
            <w:vAlign w:val="center"/>
          </w:tcPr>
          <w:p w14:paraId="347400DF"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2 (1,5)</w:t>
            </w:r>
          </w:p>
        </w:tc>
        <w:tc>
          <w:tcPr>
            <w:tcW w:w="857" w:type="pct"/>
            <w:vAlign w:val="center"/>
          </w:tcPr>
          <w:p w14:paraId="61523ABC"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24 (8,8)</w:t>
            </w:r>
          </w:p>
        </w:tc>
      </w:tr>
      <w:tr w:rsidR="00670326" w:rsidRPr="002F7D55" w14:paraId="7DF738DE" w14:textId="77777777" w:rsidTr="00670326">
        <w:tc>
          <w:tcPr>
            <w:tcW w:w="1484" w:type="pct"/>
          </w:tcPr>
          <w:p w14:paraId="75C5B6CC" w14:textId="77777777" w:rsidR="00396475" w:rsidRPr="002F7D55" w:rsidRDefault="00396475" w:rsidP="002F7D55">
            <w:pPr>
              <w:tabs>
                <w:tab w:val="clear" w:pos="567"/>
              </w:tabs>
              <w:spacing w:line="240" w:lineRule="auto"/>
              <w:rPr>
                <w:rFonts w:eastAsia="Calibri"/>
                <w:bCs/>
                <w:snapToGrid/>
                <w:szCs w:val="22"/>
                <w:lang w:val="lt-LT"/>
              </w:rPr>
            </w:pPr>
            <w:proofErr w:type="spellStart"/>
            <w:r w:rsidRPr="002F7D55">
              <w:rPr>
                <w:rFonts w:eastAsia="Calibri"/>
                <w:bCs/>
                <w:snapToGrid/>
                <w:szCs w:val="22"/>
                <w:lang w:val="lt-LT"/>
              </w:rPr>
              <w:t>KPP</w:t>
            </w:r>
            <w:r w:rsidRPr="002F7D55">
              <w:rPr>
                <w:rFonts w:eastAsia="Calibri"/>
                <w:bCs/>
                <w:snapToGrid/>
                <w:szCs w:val="22"/>
                <w:vertAlign w:val="superscript"/>
                <w:lang w:val="lt-LT"/>
              </w:rPr>
              <w:t>e</w:t>
            </w:r>
            <w:proofErr w:type="spellEnd"/>
            <w:r w:rsidRPr="002F7D55">
              <w:rPr>
                <w:rFonts w:eastAsia="Calibri"/>
                <w:bCs/>
                <w:snapToGrid/>
                <w:szCs w:val="22"/>
                <w:lang w:val="lt-LT"/>
              </w:rPr>
              <w:t xml:space="preserve"> procentinis pokytis (%), vidurkis ± SN</w:t>
            </w:r>
          </w:p>
        </w:tc>
        <w:tc>
          <w:tcPr>
            <w:tcW w:w="861" w:type="pct"/>
            <w:vAlign w:val="center"/>
          </w:tcPr>
          <w:p w14:paraId="3D02987C"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-6,9 ± 38,95</w:t>
            </w:r>
          </w:p>
        </w:tc>
        <w:tc>
          <w:tcPr>
            <w:tcW w:w="938" w:type="pct"/>
            <w:vAlign w:val="center"/>
          </w:tcPr>
          <w:p w14:paraId="27A0A7F0"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-47,8 ± 38,48</w:t>
            </w:r>
          </w:p>
        </w:tc>
        <w:tc>
          <w:tcPr>
            <w:tcW w:w="860" w:type="pct"/>
            <w:vAlign w:val="center"/>
          </w:tcPr>
          <w:p w14:paraId="59576253"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-6,1 ± 47,57</w:t>
            </w:r>
          </w:p>
        </w:tc>
        <w:tc>
          <w:tcPr>
            <w:tcW w:w="857" w:type="pct"/>
            <w:vAlign w:val="center"/>
          </w:tcPr>
          <w:p w14:paraId="0863F694"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-48,4 ± 40,78</w:t>
            </w:r>
          </w:p>
        </w:tc>
      </w:tr>
      <w:tr w:rsidR="00670326" w:rsidRPr="002F7D55" w14:paraId="484D9F8B" w14:textId="77777777" w:rsidTr="00670326">
        <w:tc>
          <w:tcPr>
            <w:tcW w:w="1484" w:type="pct"/>
          </w:tcPr>
          <w:p w14:paraId="104DAA31" w14:textId="77777777" w:rsidR="00396475" w:rsidRPr="002F7D55" w:rsidRDefault="00396475" w:rsidP="002F7D55">
            <w:pPr>
              <w:tabs>
                <w:tab w:val="clear" w:pos="567"/>
              </w:tabs>
              <w:spacing w:line="240" w:lineRule="auto"/>
              <w:rPr>
                <w:rFonts w:eastAsia="Calibri"/>
                <w:bCs/>
                <w:snapToGrid/>
                <w:szCs w:val="22"/>
                <w:lang w:val="lt-LT"/>
              </w:rPr>
            </w:pPr>
            <w:r w:rsidRPr="002F7D55">
              <w:rPr>
                <w:rFonts w:eastAsia="Calibri"/>
                <w:bCs/>
                <w:snapToGrid/>
                <w:szCs w:val="22"/>
                <w:lang w:val="lt-LT"/>
              </w:rPr>
              <w:t xml:space="preserve">Niežėjimo pokytis pagal </w:t>
            </w:r>
            <w:proofErr w:type="spellStart"/>
            <w:r w:rsidRPr="002F7D55">
              <w:rPr>
                <w:rFonts w:eastAsia="Calibri"/>
                <w:bCs/>
                <w:snapToGrid/>
                <w:szCs w:val="22"/>
                <w:lang w:val="lt-LT"/>
              </w:rPr>
              <w:t>VAS</w:t>
            </w:r>
            <w:r w:rsidRPr="002F7D55">
              <w:rPr>
                <w:rFonts w:eastAsia="Calibri"/>
                <w:bCs/>
                <w:snapToGrid/>
                <w:szCs w:val="22"/>
                <w:vertAlign w:val="superscript"/>
                <w:lang w:val="lt-LT"/>
              </w:rPr>
              <w:t>f</w:t>
            </w:r>
            <w:proofErr w:type="spellEnd"/>
            <w:r w:rsidRPr="002F7D55">
              <w:rPr>
                <w:rFonts w:eastAsia="Calibri"/>
                <w:bCs/>
                <w:snapToGrid/>
                <w:szCs w:val="22"/>
                <w:lang w:val="lt-LT"/>
              </w:rPr>
              <w:t xml:space="preserve"> (mm), vidurkis ± SN</w:t>
            </w:r>
          </w:p>
        </w:tc>
        <w:tc>
          <w:tcPr>
            <w:tcW w:w="861" w:type="pct"/>
            <w:vAlign w:val="center"/>
          </w:tcPr>
          <w:p w14:paraId="0E86D1ED"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-7,3 ± 27,08</w:t>
            </w:r>
          </w:p>
        </w:tc>
        <w:tc>
          <w:tcPr>
            <w:tcW w:w="938" w:type="pct"/>
            <w:vAlign w:val="center"/>
          </w:tcPr>
          <w:p w14:paraId="65302672"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-31,5 ± 32,43</w:t>
            </w:r>
          </w:p>
        </w:tc>
        <w:tc>
          <w:tcPr>
            <w:tcW w:w="860" w:type="pct"/>
            <w:vAlign w:val="center"/>
          </w:tcPr>
          <w:p w14:paraId="033FC9D8"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-12,2 ± 30,94</w:t>
            </w:r>
          </w:p>
        </w:tc>
        <w:tc>
          <w:tcPr>
            <w:tcW w:w="857" w:type="pct"/>
            <w:vAlign w:val="center"/>
          </w:tcPr>
          <w:p w14:paraId="412F228F"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-33,5 ± 35,46</w:t>
            </w:r>
          </w:p>
        </w:tc>
      </w:tr>
      <w:tr w:rsidR="00670326" w:rsidRPr="002F7D55" w14:paraId="3B01AC9E" w14:textId="77777777" w:rsidTr="00670326">
        <w:tc>
          <w:tcPr>
            <w:tcW w:w="1484" w:type="pct"/>
          </w:tcPr>
          <w:p w14:paraId="64EE6EEF" w14:textId="065A87C2" w:rsidR="00396475" w:rsidRPr="002F7D55" w:rsidRDefault="00396475" w:rsidP="002F7D55">
            <w:pPr>
              <w:tabs>
                <w:tab w:val="clear" w:pos="567"/>
              </w:tabs>
              <w:spacing w:line="240" w:lineRule="auto"/>
              <w:rPr>
                <w:rFonts w:eastAsia="Calibri"/>
                <w:bCs/>
                <w:snapToGrid/>
                <w:szCs w:val="22"/>
                <w:lang w:val="lt-LT"/>
              </w:rPr>
            </w:pPr>
            <w:proofErr w:type="spellStart"/>
            <w:r w:rsidRPr="002F7D55">
              <w:rPr>
                <w:rFonts w:eastAsia="Calibri"/>
                <w:bCs/>
                <w:snapToGrid/>
                <w:szCs w:val="22"/>
                <w:lang w:val="lt-LT"/>
              </w:rPr>
              <w:t>D</w:t>
            </w:r>
            <w:r w:rsidR="00681AE6">
              <w:rPr>
                <w:rFonts w:eastAsia="Calibri"/>
                <w:bCs/>
                <w:snapToGrid/>
                <w:szCs w:val="22"/>
                <w:lang w:val="lt-LT"/>
              </w:rPr>
              <w:t>GK</w:t>
            </w:r>
            <w:r w:rsidRPr="002F7D55">
              <w:rPr>
                <w:rFonts w:eastAsia="Calibri"/>
                <w:bCs/>
                <w:snapToGrid/>
                <w:szCs w:val="22"/>
                <w:lang w:val="lt-LT"/>
              </w:rPr>
              <w:t>I</w:t>
            </w:r>
            <w:r w:rsidRPr="002F7D55">
              <w:rPr>
                <w:rFonts w:eastAsia="Calibri"/>
                <w:bCs/>
                <w:snapToGrid/>
                <w:szCs w:val="22"/>
                <w:vertAlign w:val="superscript"/>
                <w:lang w:val="lt-LT"/>
              </w:rPr>
              <w:t>g</w:t>
            </w:r>
            <w:proofErr w:type="spellEnd"/>
            <w:r w:rsidRPr="002F7D55">
              <w:rPr>
                <w:rFonts w:eastAsia="Calibri"/>
                <w:bCs/>
                <w:snapToGrid/>
                <w:szCs w:val="22"/>
                <w:lang w:val="lt-LT"/>
              </w:rPr>
              <w:t xml:space="preserve"> pokytis, vidurkis ± SN</w:t>
            </w:r>
          </w:p>
        </w:tc>
        <w:tc>
          <w:tcPr>
            <w:tcW w:w="861" w:type="pct"/>
            <w:vAlign w:val="center"/>
          </w:tcPr>
          <w:p w14:paraId="2A22C60E"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-2,1 ± 5,69</w:t>
            </w:r>
          </w:p>
        </w:tc>
        <w:tc>
          <w:tcPr>
            <w:tcW w:w="938" w:type="pct"/>
            <w:vAlign w:val="center"/>
          </w:tcPr>
          <w:p w14:paraId="1314CAE6"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-6,6 ± 6,66</w:t>
            </w:r>
          </w:p>
        </w:tc>
        <w:tc>
          <w:tcPr>
            <w:tcW w:w="860" w:type="pct"/>
            <w:vAlign w:val="center"/>
          </w:tcPr>
          <w:p w14:paraId="1FB89BCB"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-2,8 ± 7,22</w:t>
            </w:r>
          </w:p>
        </w:tc>
        <w:tc>
          <w:tcPr>
            <w:tcW w:w="857" w:type="pct"/>
            <w:vAlign w:val="center"/>
          </w:tcPr>
          <w:p w14:paraId="083D841B"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-6,7 ± 6,95</w:t>
            </w:r>
          </w:p>
        </w:tc>
      </w:tr>
      <w:tr w:rsidR="00670326" w:rsidRPr="002F7D55" w14:paraId="575F0CA0" w14:textId="77777777" w:rsidTr="00670326">
        <w:tc>
          <w:tcPr>
            <w:tcW w:w="1484" w:type="pct"/>
          </w:tcPr>
          <w:p w14:paraId="4A47F4B3" w14:textId="5A16CCC1" w:rsidR="00396475" w:rsidRPr="002F7D55" w:rsidRDefault="00396475" w:rsidP="002F7D55">
            <w:pPr>
              <w:tabs>
                <w:tab w:val="clear" w:pos="567"/>
              </w:tabs>
              <w:spacing w:line="240" w:lineRule="auto"/>
              <w:rPr>
                <w:rFonts w:eastAsia="Calibri"/>
                <w:bCs/>
                <w:snapToGrid/>
                <w:szCs w:val="22"/>
                <w:lang w:val="lt-LT"/>
              </w:rPr>
            </w:pPr>
            <w:r w:rsidRPr="002F7D55">
              <w:rPr>
                <w:rFonts w:eastAsia="Calibri"/>
                <w:bCs/>
                <w:snapToGrid/>
                <w:szCs w:val="22"/>
                <w:lang w:val="lt-LT"/>
              </w:rPr>
              <w:t xml:space="preserve">SF-36 </w:t>
            </w:r>
            <w:proofErr w:type="spellStart"/>
            <w:r w:rsidR="00A86BBE">
              <w:rPr>
                <w:rFonts w:eastAsia="Calibri"/>
                <w:bCs/>
                <w:snapToGrid/>
                <w:szCs w:val="22"/>
                <w:lang w:val="lt-LT"/>
              </w:rPr>
              <w:t>PSI</w:t>
            </w:r>
            <w:r w:rsidRPr="002F7D55">
              <w:rPr>
                <w:rFonts w:eastAsia="Calibri"/>
                <w:bCs/>
                <w:snapToGrid/>
                <w:szCs w:val="22"/>
                <w:vertAlign w:val="superscript"/>
                <w:lang w:val="lt-LT"/>
              </w:rPr>
              <w:t>h</w:t>
            </w:r>
            <w:proofErr w:type="spellEnd"/>
            <w:r w:rsidRPr="002F7D55">
              <w:rPr>
                <w:rFonts w:eastAsia="Calibri"/>
                <w:bCs/>
                <w:snapToGrid/>
                <w:szCs w:val="22"/>
                <w:lang w:val="lt-LT"/>
              </w:rPr>
              <w:t xml:space="preserve"> pokytis, vidurkis ± SN</w:t>
            </w:r>
          </w:p>
        </w:tc>
        <w:tc>
          <w:tcPr>
            <w:tcW w:w="861" w:type="pct"/>
            <w:vAlign w:val="center"/>
          </w:tcPr>
          <w:p w14:paraId="458365EC"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-1,02 ± 9,161</w:t>
            </w:r>
          </w:p>
        </w:tc>
        <w:tc>
          <w:tcPr>
            <w:tcW w:w="938" w:type="pct"/>
            <w:vAlign w:val="center"/>
          </w:tcPr>
          <w:p w14:paraId="5CE9E1FA"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2,39 ± 9,504</w:t>
            </w:r>
          </w:p>
        </w:tc>
        <w:tc>
          <w:tcPr>
            <w:tcW w:w="860" w:type="pct"/>
            <w:vAlign w:val="center"/>
          </w:tcPr>
          <w:p w14:paraId="138F2C75"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0,00 ± 10,498</w:t>
            </w:r>
          </w:p>
        </w:tc>
        <w:tc>
          <w:tcPr>
            <w:tcW w:w="857" w:type="pct"/>
            <w:vAlign w:val="center"/>
          </w:tcPr>
          <w:p w14:paraId="76A948E9" w14:textId="77777777" w:rsidR="00396475" w:rsidRPr="002F7D55" w:rsidRDefault="00396475"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2,58 ± 10,129</w:t>
            </w:r>
          </w:p>
        </w:tc>
      </w:tr>
    </w:tbl>
    <w:p w14:paraId="74744B3C" w14:textId="77777777" w:rsidR="004B4124" w:rsidRPr="000850E2" w:rsidRDefault="004B4124" w:rsidP="004B4124">
      <w:pPr>
        <w:widowControl w:val="0"/>
        <w:tabs>
          <w:tab w:val="clear" w:pos="567"/>
        </w:tabs>
        <w:autoSpaceDE w:val="0"/>
        <w:autoSpaceDN w:val="0"/>
        <w:adjustRightInd w:val="0"/>
        <w:spacing w:line="240" w:lineRule="auto"/>
        <w:rPr>
          <w:snapToGrid/>
          <w:sz w:val="20"/>
          <w:lang w:val="lt-LT"/>
        </w:rPr>
      </w:pPr>
      <w:r w:rsidRPr="000850E2">
        <w:rPr>
          <w:snapToGrid/>
          <w:sz w:val="20"/>
          <w:lang w:val="lt-LT"/>
        </w:rPr>
        <w:t xml:space="preserve">* p &lt; 0,0001 </w:t>
      </w:r>
      <w:proofErr w:type="spellStart"/>
      <w:r w:rsidRPr="000850E2">
        <w:rPr>
          <w:snapToGrid/>
          <w:sz w:val="20"/>
          <w:lang w:val="lt-LT"/>
        </w:rPr>
        <w:t>apremilastą</w:t>
      </w:r>
      <w:proofErr w:type="spellEnd"/>
      <w:r w:rsidRPr="000850E2">
        <w:rPr>
          <w:snapToGrid/>
          <w:sz w:val="20"/>
          <w:lang w:val="lt-LT"/>
        </w:rPr>
        <w:t xml:space="preserve"> lyginant su placebu, išskyrus </w:t>
      </w:r>
      <w:r w:rsidR="00C65635" w:rsidRPr="000850E2">
        <w:rPr>
          <w:snapToGrid/>
          <w:sz w:val="20"/>
          <w:lang w:val="lt-LT"/>
        </w:rPr>
        <w:t>ESTEEM 2</w:t>
      </w:r>
      <w:r w:rsidRPr="000850E2">
        <w:rPr>
          <w:snapToGrid/>
          <w:sz w:val="20"/>
          <w:lang w:val="lt-LT"/>
        </w:rPr>
        <w:t xml:space="preserve"> PPSI 90 ir SF-36 PSI</w:t>
      </w:r>
      <w:r w:rsidR="00B97414" w:rsidRPr="000850E2">
        <w:rPr>
          <w:snapToGrid/>
          <w:sz w:val="20"/>
          <w:lang w:val="lt-LT"/>
        </w:rPr>
        <w:t xml:space="preserve"> pokytį</w:t>
      </w:r>
      <w:r w:rsidRPr="000850E2">
        <w:rPr>
          <w:snapToGrid/>
          <w:sz w:val="20"/>
          <w:lang w:val="lt-LT"/>
        </w:rPr>
        <w:t>, čia atitinkamai</w:t>
      </w:r>
      <w:r w:rsidR="00B97414" w:rsidRPr="000850E2">
        <w:rPr>
          <w:snapToGrid/>
          <w:sz w:val="20"/>
          <w:lang w:val="lt-LT"/>
        </w:rPr>
        <w:t xml:space="preserve"> </w:t>
      </w:r>
      <w:r w:rsidRPr="000850E2">
        <w:rPr>
          <w:snapToGrid/>
          <w:sz w:val="20"/>
          <w:lang w:val="lt-LT"/>
        </w:rPr>
        <w:t>p</w:t>
      </w:r>
      <w:r w:rsidR="00B97414" w:rsidRPr="000850E2">
        <w:rPr>
          <w:snapToGrid/>
          <w:sz w:val="20"/>
          <w:lang w:val="lt-LT"/>
        </w:rPr>
        <w:t>=</w:t>
      </w:r>
      <w:r w:rsidRPr="000850E2">
        <w:rPr>
          <w:snapToGrid/>
          <w:sz w:val="20"/>
          <w:lang w:val="lt-LT"/>
        </w:rPr>
        <w:t>0,0042 ir p</w:t>
      </w:r>
      <w:r w:rsidR="00B97414" w:rsidRPr="000850E2">
        <w:rPr>
          <w:snapToGrid/>
          <w:sz w:val="20"/>
          <w:lang w:val="lt-LT"/>
        </w:rPr>
        <w:t>=</w:t>
      </w:r>
      <w:r w:rsidRPr="000850E2">
        <w:rPr>
          <w:snapToGrid/>
          <w:sz w:val="20"/>
          <w:lang w:val="lt-LT"/>
        </w:rPr>
        <w:t>0,0078.</w:t>
      </w:r>
    </w:p>
    <w:p w14:paraId="2C773954" w14:textId="77777777" w:rsidR="004B4124" w:rsidRPr="000850E2" w:rsidRDefault="004B4124" w:rsidP="004B4124">
      <w:pPr>
        <w:widowControl w:val="0"/>
        <w:tabs>
          <w:tab w:val="clear" w:pos="567"/>
        </w:tabs>
        <w:autoSpaceDE w:val="0"/>
        <w:autoSpaceDN w:val="0"/>
        <w:adjustRightInd w:val="0"/>
        <w:spacing w:line="240" w:lineRule="auto"/>
        <w:rPr>
          <w:snapToGrid/>
          <w:sz w:val="20"/>
          <w:lang w:val="lt-LT"/>
        </w:rPr>
      </w:pPr>
      <w:r w:rsidRPr="000850E2">
        <w:rPr>
          <w:snapToGrid/>
          <w:sz w:val="20"/>
          <w:vertAlign w:val="superscript"/>
          <w:lang w:val="lt-LT"/>
        </w:rPr>
        <w:t>a</w:t>
      </w:r>
      <w:r w:rsidRPr="000850E2">
        <w:rPr>
          <w:snapToGrid/>
          <w:sz w:val="20"/>
          <w:lang w:val="lt-LT"/>
        </w:rPr>
        <w:t xml:space="preserve"> VAP</w:t>
      </w:r>
      <w:r w:rsidR="00B97414" w:rsidRPr="000850E2">
        <w:rPr>
          <w:snapToGrid/>
          <w:sz w:val="20"/>
          <w:lang w:val="lt-LT"/>
        </w:rPr>
        <w:t>=</w:t>
      </w:r>
      <w:r w:rsidRPr="000850E2">
        <w:rPr>
          <w:snapToGrid/>
          <w:sz w:val="20"/>
          <w:lang w:val="lt-LT"/>
        </w:rPr>
        <w:t>vis</w:t>
      </w:r>
      <w:r w:rsidR="00B97414" w:rsidRPr="000850E2">
        <w:rPr>
          <w:snapToGrid/>
          <w:sz w:val="20"/>
          <w:lang w:val="lt-LT"/>
        </w:rPr>
        <w:t>a</w:t>
      </w:r>
      <w:r w:rsidRPr="000850E2">
        <w:rPr>
          <w:snapToGrid/>
          <w:sz w:val="20"/>
          <w:lang w:val="lt-LT"/>
        </w:rPr>
        <w:t xml:space="preserve"> analizės populiacija</w:t>
      </w:r>
    </w:p>
    <w:p w14:paraId="74DF2128" w14:textId="77777777" w:rsidR="004B4124" w:rsidRPr="000850E2" w:rsidRDefault="004B4124" w:rsidP="004B4124">
      <w:pPr>
        <w:widowControl w:val="0"/>
        <w:tabs>
          <w:tab w:val="clear" w:pos="567"/>
        </w:tabs>
        <w:autoSpaceDE w:val="0"/>
        <w:autoSpaceDN w:val="0"/>
        <w:adjustRightInd w:val="0"/>
        <w:spacing w:line="240" w:lineRule="auto"/>
        <w:rPr>
          <w:snapToGrid/>
          <w:sz w:val="20"/>
          <w:lang w:val="lt-LT"/>
        </w:rPr>
      </w:pPr>
      <w:r w:rsidRPr="000850E2">
        <w:rPr>
          <w:snapToGrid/>
          <w:sz w:val="20"/>
          <w:vertAlign w:val="superscript"/>
          <w:lang w:val="lt-LT"/>
        </w:rPr>
        <w:lastRenderedPageBreak/>
        <w:t>b</w:t>
      </w:r>
      <w:r w:rsidRPr="000850E2">
        <w:rPr>
          <w:snapToGrid/>
          <w:sz w:val="20"/>
          <w:lang w:val="lt-LT"/>
        </w:rPr>
        <w:t xml:space="preserve"> PSDP</w:t>
      </w:r>
      <w:r w:rsidR="00B97414" w:rsidRPr="000850E2">
        <w:rPr>
          <w:snapToGrid/>
          <w:sz w:val="20"/>
          <w:lang w:val="lt-LT"/>
        </w:rPr>
        <w:t>=</w:t>
      </w:r>
      <w:r w:rsidRPr="000850E2">
        <w:rPr>
          <w:snapToGrid/>
          <w:sz w:val="20"/>
          <w:lang w:val="lt-LT"/>
        </w:rPr>
        <w:t>paskutinio stebėjimo duomenų perkėlimas</w:t>
      </w:r>
    </w:p>
    <w:p w14:paraId="2F07ECF9" w14:textId="77777777" w:rsidR="004B4124" w:rsidRPr="000850E2" w:rsidRDefault="004B4124" w:rsidP="004B4124">
      <w:pPr>
        <w:widowControl w:val="0"/>
        <w:tabs>
          <w:tab w:val="clear" w:pos="567"/>
        </w:tabs>
        <w:autoSpaceDE w:val="0"/>
        <w:autoSpaceDN w:val="0"/>
        <w:adjustRightInd w:val="0"/>
        <w:spacing w:line="240" w:lineRule="auto"/>
        <w:rPr>
          <w:snapToGrid/>
          <w:sz w:val="20"/>
          <w:lang w:val="lt-LT"/>
        </w:rPr>
      </w:pPr>
      <w:r w:rsidRPr="000850E2">
        <w:rPr>
          <w:snapToGrid/>
          <w:sz w:val="20"/>
          <w:vertAlign w:val="superscript"/>
          <w:lang w:val="lt-LT"/>
        </w:rPr>
        <w:t>c</w:t>
      </w:r>
      <w:r w:rsidRPr="000850E2">
        <w:rPr>
          <w:snapToGrid/>
          <w:sz w:val="20"/>
          <w:lang w:val="lt-LT"/>
        </w:rPr>
        <w:t xml:space="preserve"> PPSI</w:t>
      </w:r>
      <w:r w:rsidR="00B97414" w:rsidRPr="000850E2">
        <w:rPr>
          <w:snapToGrid/>
          <w:sz w:val="20"/>
          <w:lang w:val="lt-LT"/>
        </w:rPr>
        <w:t>=</w:t>
      </w:r>
      <w:r w:rsidRPr="000850E2">
        <w:rPr>
          <w:snapToGrid/>
          <w:sz w:val="20"/>
          <w:lang w:val="lt-LT"/>
        </w:rPr>
        <w:t>psoriazės ploto ir sunkumo indeksas</w:t>
      </w:r>
    </w:p>
    <w:p w14:paraId="5E1AE698" w14:textId="77777777" w:rsidR="004B4124" w:rsidRPr="000850E2" w:rsidRDefault="004B4124" w:rsidP="004B4124">
      <w:pPr>
        <w:widowControl w:val="0"/>
        <w:tabs>
          <w:tab w:val="clear" w:pos="567"/>
        </w:tabs>
        <w:autoSpaceDE w:val="0"/>
        <w:autoSpaceDN w:val="0"/>
        <w:adjustRightInd w:val="0"/>
        <w:spacing w:line="240" w:lineRule="auto"/>
        <w:rPr>
          <w:snapToGrid/>
          <w:sz w:val="20"/>
          <w:lang w:val="lt-LT"/>
        </w:rPr>
      </w:pPr>
      <w:r w:rsidRPr="000850E2">
        <w:rPr>
          <w:snapToGrid/>
          <w:sz w:val="20"/>
          <w:vertAlign w:val="superscript"/>
          <w:lang w:val="lt-LT"/>
        </w:rPr>
        <w:t>d</w:t>
      </w:r>
      <w:r w:rsidR="00B97414" w:rsidRPr="000850E2">
        <w:rPr>
          <w:snapToGrid/>
          <w:sz w:val="20"/>
          <w:lang w:val="lt-LT"/>
        </w:rPr>
        <w:t xml:space="preserve"> </w:t>
      </w:r>
      <w:proofErr w:type="spellStart"/>
      <w:r w:rsidRPr="000850E2">
        <w:rPr>
          <w:snapToGrid/>
          <w:sz w:val="20"/>
          <w:lang w:val="lt-LT"/>
        </w:rPr>
        <w:t>sPGA</w:t>
      </w:r>
      <w:proofErr w:type="spellEnd"/>
      <w:r w:rsidR="00B97414" w:rsidRPr="000850E2">
        <w:rPr>
          <w:snapToGrid/>
          <w:sz w:val="20"/>
          <w:lang w:val="lt-LT"/>
        </w:rPr>
        <w:t>=</w:t>
      </w:r>
      <w:r w:rsidRPr="000850E2">
        <w:rPr>
          <w:snapToGrid/>
          <w:sz w:val="20"/>
          <w:lang w:val="lt-LT"/>
        </w:rPr>
        <w:t>statinis Gydytojo bendras įvertinimas</w:t>
      </w:r>
    </w:p>
    <w:p w14:paraId="490D42C4" w14:textId="77777777" w:rsidR="004B4124" w:rsidRPr="000850E2" w:rsidRDefault="004B4124" w:rsidP="004B4124">
      <w:pPr>
        <w:widowControl w:val="0"/>
        <w:tabs>
          <w:tab w:val="clear" w:pos="567"/>
        </w:tabs>
        <w:autoSpaceDE w:val="0"/>
        <w:autoSpaceDN w:val="0"/>
        <w:adjustRightInd w:val="0"/>
        <w:spacing w:line="240" w:lineRule="auto"/>
        <w:rPr>
          <w:snapToGrid/>
          <w:sz w:val="20"/>
          <w:lang w:val="lt-LT"/>
        </w:rPr>
      </w:pPr>
      <w:r w:rsidRPr="000850E2">
        <w:rPr>
          <w:snapToGrid/>
          <w:sz w:val="20"/>
          <w:vertAlign w:val="superscript"/>
          <w:lang w:val="lt-LT"/>
        </w:rPr>
        <w:t>e</w:t>
      </w:r>
      <w:r w:rsidRPr="000850E2">
        <w:rPr>
          <w:snapToGrid/>
          <w:sz w:val="20"/>
          <w:lang w:val="lt-LT"/>
        </w:rPr>
        <w:t xml:space="preserve"> KPP</w:t>
      </w:r>
      <w:r w:rsidR="00B97414" w:rsidRPr="000850E2">
        <w:rPr>
          <w:snapToGrid/>
          <w:sz w:val="20"/>
          <w:lang w:val="lt-LT"/>
        </w:rPr>
        <w:t>=</w:t>
      </w:r>
      <w:r w:rsidRPr="000850E2">
        <w:rPr>
          <w:snapToGrid/>
          <w:sz w:val="20"/>
          <w:lang w:val="lt-LT"/>
        </w:rPr>
        <w:t>kūno paviršiaus plotas</w:t>
      </w:r>
    </w:p>
    <w:p w14:paraId="1CC7221C" w14:textId="77777777" w:rsidR="004B4124" w:rsidRPr="000850E2" w:rsidRDefault="004B4124" w:rsidP="004B4124">
      <w:pPr>
        <w:widowControl w:val="0"/>
        <w:tabs>
          <w:tab w:val="clear" w:pos="567"/>
        </w:tabs>
        <w:autoSpaceDE w:val="0"/>
        <w:autoSpaceDN w:val="0"/>
        <w:adjustRightInd w:val="0"/>
        <w:spacing w:line="240" w:lineRule="auto"/>
        <w:rPr>
          <w:snapToGrid/>
          <w:sz w:val="20"/>
          <w:lang w:val="lt-LT"/>
        </w:rPr>
      </w:pPr>
      <w:r w:rsidRPr="000850E2">
        <w:rPr>
          <w:snapToGrid/>
          <w:sz w:val="20"/>
          <w:vertAlign w:val="superscript"/>
          <w:lang w:val="lt-LT"/>
        </w:rPr>
        <w:t>f</w:t>
      </w:r>
      <w:r w:rsidRPr="000850E2">
        <w:rPr>
          <w:snapToGrid/>
          <w:sz w:val="20"/>
          <w:lang w:val="lt-LT"/>
        </w:rPr>
        <w:t xml:space="preserve"> VAS</w:t>
      </w:r>
      <w:r w:rsidR="00B97414" w:rsidRPr="000850E2">
        <w:rPr>
          <w:snapToGrid/>
          <w:sz w:val="20"/>
          <w:lang w:val="lt-LT"/>
        </w:rPr>
        <w:t>=</w:t>
      </w:r>
      <w:r w:rsidRPr="000850E2">
        <w:rPr>
          <w:snapToGrid/>
          <w:sz w:val="20"/>
          <w:lang w:val="lt-LT"/>
        </w:rPr>
        <w:t>vizualinė analoginė skalė; 0</w:t>
      </w:r>
      <w:r w:rsidR="00B97414" w:rsidRPr="000850E2">
        <w:rPr>
          <w:snapToGrid/>
          <w:sz w:val="20"/>
          <w:lang w:val="lt-LT"/>
        </w:rPr>
        <w:t>=</w:t>
      </w:r>
      <w:r w:rsidRPr="000850E2">
        <w:rPr>
          <w:snapToGrid/>
          <w:sz w:val="20"/>
          <w:lang w:val="lt-LT"/>
        </w:rPr>
        <w:t>geriausias, 100</w:t>
      </w:r>
      <w:r w:rsidR="00B97414" w:rsidRPr="000850E2">
        <w:rPr>
          <w:snapToGrid/>
          <w:sz w:val="20"/>
          <w:lang w:val="lt-LT"/>
        </w:rPr>
        <w:t>=</w:t>
      </w:r>
      <w:r w:rsidRPr="000850E2">
        <w:rPr>
          <w:snapToGrid/>
          <w:sz w:val="20"/>
          <w:lang w:val="lt-LT"/>
        </w:rPr>
        <w:t>blogiausias</w:t>
      </w:r>
    </w:p>
    <w:p w14:paraId="1E745BE6" w14:textId="77777777" w:rsidR="004B4124" w:rsidRPr="000850E2" w:rsidRDefault="004B4124" w:rsidP="004B4124">
      <w:pPr>
        <w:widowControl w:val="0"/>
        <w:tabs>
          <w:tab w:val="clear" w:pos="567"/>
        </w:tabs>
        <w:autoSpaceDE w:val="0"/>
        <w:autoSpaceDN w:val="0"/>
        <w:adjustRightInd w:val="0"/>
        <w:spacing w:line="240" w:lineRule="auto"/>
        <w:rPr>
          <w:snapToGrid/>
          <w:sz w:val="20"/>
          <w:lang w:val="lt-LT"/>
        </w:rPr>
      </w:pPr>
      <w:r w:rsidRPr="000850E2">
        <w:rPr>
          <w:snapToGrid/>
          <w:sz w:val="20"/>
          <w:vertAlign w:val="superscript"/>
          <w:lang w:val="lt-LT"/>
        </w:rPr>
        <w:t>g</w:t>
      </w:r>
      <w:r w:rsidRPr="000850E2">
        <w:rPr>
          <w:snapToGrid/>
          <w:sz w:val="20"/>
          <w:lang w:val="lt-LT"/>
        </w:rPr>
        <w:t xml:space="preserve"> DGKI</w:t>
      </w:r>
      <w:r w:rsidR="00B97414" w:rsidRPr="000850E2">
        <w:rPr>
          <w:snapToGrid/>
          <w:sz w:val="20"/>
          <w:lang w:val="lt-LT"/>
        </w:rPr>
        <w:t>=</w:t>
      </w:r>
      <w:proofErr w:type="spellStart"/>
      <w:r w:rsidRPr="000850E2">
        <w:rPr>
          <w:snapToGrid/>
          <w:sz w:val="20"/>
          <w:lang w:val="lt-LT"/>
        </w:rPr>
        <w:t>dermatologinis</w:t>
      </w:r>
      <w:proofErr w:type="spellEnd"/>
      <w:r w:rsidRPr="000850E2">
        <w:rPr>
          <w:snapToGrid/>
          <w:sz w:val="20"/>
          <w:lang w:val="lt-LT"/>
        </w:rPr>
        <w:t xml:space="preserve"> gyvenimo kokybės indeksas, 0</w:t>
      </w:r>
      <w:r w:rsidR="00B97414" w:rsidRPr="000850E2">
        <w:rPr>
          <w:snapToGrid/>
          <w:sz w:val="20"/>
          <w:lang w:val="lt-LT"/>
        </w:rPr>
        <w:t>=</w:t>
      </w:r>
      <w:r w:rsidRPr="000850E2">
        <w:rPr>
          <w:snapToGrid/>
          <w:sz w:val="20"/>
          <w:lang w:val="lt-LT"/>
        </w:rPr>
        <w:t>geriausias, 30</w:t>
      </w:r>
      <w:r w:rsidR="00B97414" w:rsidRPr="000850E2">
        <w:rPr>
          <w:snapToGrid/>
          <w:sz w:val="20"/>
          <w:lang w:val="lt-LT"/>
        </w:rPr>
        <w:t>=</w:t>
      </w:r>
      <w:r w:rsidRPr="000850E2">
        <w:rPr>
          <w:snapToGrid/>
          <w:sz w:val="20"/>
          <w:lang w:val="lt-LT"/>
        </w:rPr>
        <w:t>blogiausias</w:t>
      </w:r>
    </w:p>
    <w:p w14:paraId="70F64438" w14:textId="77777777"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 w:val="20"/>
          <w:vertAlign w:val="superscript"/>
          <w:lang w:val="lt-LT"/>
        </w:rPr>
        <w:t>h</w:t>
      </w:r>
      <w:r w:rsidRPr="000850E2">
        <w:rPr>
          <w:snapToGrid/>
          <w:sz w:val="20"/>
          <w:lang w:val="lt-LT"/>
        </w:rPr>
        <w:t xml:space="preserve"> SF-36 PSI</w:t>
      </w:r>
      <w:r w:rsidR="00B97414" w:rsidRPr="000850E2">
        <w:rPr>
          <w:snapToGrid/>
          <w:sz w:val="20"/>
          <w:lang w:val="lt-LT"/>
        </w:rPr>
        <w:t>=</w:t>
      </w:r>
      <w:r w:rsidRPr="000850E2">
        <w:rPr>
          <w:snapToGrid/>
          <w:sz w:val="20"/>
          <w:lang w:val="lt-LT"/>
        </w:rPr>
        <w:t xml:space="preserve">Medicininių rezultatų tyrimo 36 klausimų trumpoji sveikatos būklės apklausa, Psichinės </w:t>
      </w:r>
      <w:r w:rsidR="00B97414" w:rsidRPr="000850E2">
        <w:rPr>
          <w:snapToGrid/>
          <w:sz w:val="20"/>
          <w:lang w:val="lt-LT"/>
        </w:rPr>
        <w:t>dalies apibendrinimas</w:t>
      </w:r>
    </w:p>
    <w:p w14:paraId="32A404FE" w14:textId="77777777" w:rsidR="00B97414" w:rsidRPr="000850E2" w:rsidRDefault="00B97414" w:rsidP="004B4124">
      <w:pPr>
        <w:widowControl w:val="0"/>
        <w:tabs>
          <w:tab w:val="clear" w:pos="567"/>
        </w:tabs>
        <w:autoSpaceDE w:val="0"/>
        <w:autoSpaceDN w:val="0"/>
        <w:adjustRightInd w:val="0"/>
        <w:spacing w:line="240" w:lineRule="auto"/>
        <w:rPr>
          <w:snapToGrid/>
          <w:szCs w:val="22"/>
          <w:lang w:val="lt-LT"/>
        </w:rPr>
      </w:pPr>
    </w:p>
    <w:p w14:paraId="5960466F" w14:textId="5C486502"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 xml:space="preserve">Klinikinė </w:t>
      </w:r>
      <w:proofErr w:type="spellStart"/>
      <w:r w:rsidRPr="000850E2">
        <w:rPr>
          <w:snapToGrid/>
          <w:szCs w:val="22"/>
          <w:lang w:val="lt-LT"/>
        </w:rPr>
        <w:t>apremilasto</w:t>
      </w:r>
      <w:proofErr w:type="spellEnd"/>
      <w:r w:rsidRPr="000850E2">
        <w:rPr>
          <w:snapToGrid/>
          <w:szCs w:val="22"/>
          <w:lang w:val="lt-LT"/>
        </w:rPr>
        <w:t xml:space="preserve"> nauda nustatyta įvairiuose pogrupiuose, apibrėžtuose pagal pradin</w:t>
      </w:r>
      <w:r w:rsidR="00FB7339" w:rsidRPr="000850E2">
        <w:rPr>
          <w:snapToGrid/>
          <w:szCs w:val="22"/>
          <w:lang w:val="lt-LT"/>
        </w:rPr>
        <w:t>es</w:t>
      </w:r>
      <w:r w:rsidRPr="000850E2">
        <w:rPr>
          <w:snapToGrid/>
          <w:szCs w:val="22"/>
          <w:lang w:val="lt-LT"/>
        </w:rPr>
        <w:t xml:space="preserve"> demografi</w:t>
      </w:r>
      <w:r w:rsidR="00FB7339" w:rsidRPr="000850E2">
        <w:rPr>
          <w:snapToGrid/>
          <w:szCs w:val="22"/>
          <w:lang w:val="lt-LT"/>
        </w:rPr>
        <w:t>nes</w:t>
      </w:r>
      <w:r w:rsidRPr="000850E2">
        <w:rPr>
          <w:snapToGrid/>
          <w:szCs w:val="22"/>
          <w:lang w:val="lt-LT"/>
        </w:rPr>
        <w:t xml:space="preserve"> ir</w:t>
      </w:r>
      <w:r w:rsidR="00FB7339" w:rsidRPr="000850E2">
        <w:rPr>
          <w:snapToGrid/>
          <w:szCs w:val="22"/>
          <w:lang w:val="lt-LT"/>
        </w:rPr>
        <w:t xml:space="preserve"> </w:t>
      </w:r>
      <w:r w:rsidRPr="000850E2">
        <w:rPr>
          <w:snapToGrid/>
          <w:szCs w:val="22"/>
          <w:lang w:val="lt-LT"/>
        </w:rPr>
        <w:t>pradines klinikinės ligos charakteristikas (įskaitant psoriazės ligos trukmę ir pacientus, anksčiau sirgusius</w:t>
      </w:r>
      <w:r w:rsidR="00FB7339" w:rsidRPr="000850E2">
        <w:rPr>
          <w:snapToGrid/>
          <w:szCs w:val="22"/>
          <w:lang w:val="lt-LT"/>
        </w:rPr>
        <w:t xml:space="preserve"> </w:t>
      </w:r>
      <w:proofErr w:type="spellStart"/>
      <w:r w:rsidRPr="000850E2">
        <w:rPr>
          <w:snapToGrid/>
          <w:szCs w:val="22"/>
          <w:lang w:val="lt-LT"/>
        </w:rPr>
        <w:t>psoriaziniu</w:t>
      </w:r>
      <w:proofErr w:type="spellEnd"/>
      <w:r w:rsidRPr="000850E2">
        <w:rPr>
          <w:snapToGrid/>
          <w:szCs w:val="22"/>
          <w:lang w:val="lt-LT"/>
        </w:rPr>
        <w:t xml:space="preserve"> artritu). Klinikinė </w:t>
      </w:r>
      <w:proofErr w:type="spellStart"/>
      <w:r w:rsidRPr="000850E2">
        <w:rPr>
          <w:snapToGrid/>
          <w:szCs w:val="22"/>
          <w:lang w:val="lt-LT"/>
        </w:rPr>
        <w:t>apremilasto</w:t>
      </w:r>
      <w:proofErr w:type="spellEnd"/>
      <w:r w:rsidRPr="000850E2">
        <w:rPr>
          <w:snapToGrid/>
          <w:szCs w:val="22"/>
          <w:lang w:val="lt-LT"/>
        </w:rPr>
        <w:t xml:space="preserve"> nauda taip pat nustatyta nepriklausomai nuo ankstesnio vaist</w:t>
      </w:r>
      <w:r w:rsidR="00FB7339" w:rsidRPr="000850E2">
        <w:rPr>
          <w:snapToGrid/>
          <w:szCs w:val="22"/>
          <w:lang w:val="lt-LT"/>
        </w:rPr>
        <w:t>inių preparat</w:t>
      </w:r>
      <w:r w:rsidRPr="000850E2">
        <w:rPr>
          <w:snapToGrid/>
          <w:szCs w:val="22"/>
          <w:lang w:val="lt-LT"/>
        </w:rPr>
        <w:t xml:space="preserve">ų </w:t>
      </w:r>
      <w:r w:rsidR="00A86BBE">
        <w:rPr>
          <w:snapToGrid/>
          <w:szCs w:val="22"/>
          <w:lang w:val="lt-LT"/>
        </w:rPr>
        <w:t>psoriazei gydyti</w:t>
      </w:r>
      <w:r w:rsidRPr="000850E2">
        <w:rPr>
          <w:snapToGrid/>
          <w:szCs w:val="22"/>
          <w:lang w:val="lt-LT"/>
        </w:rPr>
        <w:t xml:space="preserve"> vartojimo ir atsako į ankstesnį psoriazės gydymą. Panašus atsako dažnis nustatytas visose </w:t>
      </w:r>
      <w:r w:rsidR="00FB7339" w:rsidRPr="000850E2">
        <w:rPr>
          <w:snapToGrid/>
          <w:szCs w:val="22"/>
          <w:lang w:val="lt-LT"/>
        </w:rPr>
        <w:t xml:space="preserve">kūno </w:t>
      </w:r>
      <w:r w:rsidRPr="000850E2">
        <w:rPr>
          <w:snapToGrid/>
          <w:szCs w:val="22"/>
          <w:lang w:val="lt-LT"/>
        </w:rPr>
        <w:t>svorio</w:t>
      </w:r>
      <w:r w:rsidR="00FB7339" w:rsidRPr="000850E2">
        <w:rPr>
          <w:snapToGrid/>
          <w:szCs w:val="22"/>
          <w:lang w:val="lt-LT"/>
        </w:rPr>
        <w:t xml:space="preserve"> </w:t>
      </w:r>
      <w:r w:rsidRPr="000850E2">
        <w:rPr>
          <w:snapToGrid/>
          <w:szCs w:val="22"/>
          <w:lang w:val="lt-LT"/>
        </w:rPr>
        <w:t>grupėse.</w:t>
      </w:r>
    </w:p>
    <w:p w14:paraId="5D7AF913" w14:textId="77777777" w:rsidR="00FB7339" w:rsidRPr="000850E2" w:rsidRDefault="00FB7339" w:rsidP="004B4124">
      <w:pPr>
        <w:widowControl w:val="0"/>
        <w:tabs>
          <w:tab w:val="clear" w:pos="567"/>
        </w:tabs>
        <w:autoSpaceDE w:val="0"/>
        <w:autoSpaceDN w:val="0"/>
        <w:adjustRightInd w:val="0"/>
        <w:spacing w:line="240" w:lineRule="auto"/>
        <w:rPr>
          <w:snapToGrid/>
          <w:szCs w:val="22"/>
          <w:lang w:val="lt-LT"/>
        </w:rPr>
      </w:pPr>
    </w:p>
    <w:p w14:paraId="51B22531" w14:textId="2967F423"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 xml:space="preserve">Atsakas į </w:t>
      </w:r>
      <w:proofErr w:type="spellStart"/>
      <w:r w:rsidRPr="000850E2">
        <w:rPr>
          <w:snapToGrid/>
          <w:szCs w:val="22"/>
          <w:lang w:val="lt-LT"/>
        </w:rPr>
        <w:t>apremilastą</w:t>
      </w:r>
      <w:proofErr w:type="spellEnd"/>
      <w:r w:rsidRPr="000850E2">
        <w:rPr>
          <w:snapToGrid/>
          <w:szCs w:val="22"/>
          <w:lang w:val="lt-LT"/>
        </w:rPr>
        <w:t xml:space="preserve"> buvo greitas, </w:t>
      </w:r>
      <w:r w:rsidR="00002733" w:rsidRPr="000850E2">
        <w:rPr>
          <w:snapToGrid/>
          <w:szCs w:val="22"/>
          <w:lang w:val="lt-LT"/>
        </w:rPr>
        <w:t xml:space="preserve">pasireiškė reikšmingai </w:t>
      </w:r>
      <w:r w:rsidR="00C8624C">
        <w:rPr>
          <w:snapToGrid/>
          <w:szCs w:val="22"/>
          <w:lang w:val="lt-LT"/>
        </w:rPr>
        <w:t>didesnis</w:t>
      </w:r>
      <w:r w:rsidR="00002733" w:rsidRPr="000850E2">
        <w:rPr>
          <w:snapToGrid/>
          <w:szCs w:val="22"/>
          <w:lang w:val="lt-LT"/>
        </w:rPr>
        <w:t xml:space="preserve"> </w:t>
      </w:r>
      <w:r w:rsidRPr="000850E2">
        <w:rPr>
          <w:snapToGrid/>
          <w:szCs w:val="22"/>
          <w:lang w:val="lt-LT"/>
        </w:rPr>
        <w:t>psoriazės požymių bei simptomų, įskaitant</w:t>
      </w:r>
      <w:r w:rsidR="00002733" w:rsidRPr="000850E2">
        <w:rPr>
          <w:snapToGrid/>
          <w:szCs w:val="22"/>
          <w:lang w:val="lt-LT"/>
        </w:rPr>
        <w:t xml:space="preserve"> </w:t>
      </w:r>
      <w:r w:rsidRPr="000850E2">
        <w:rPr>
          <w:snapToGrid/>
          <w:szCs w:val="22"/>
          <w:lang w:val="lt-LT"/>
        </w:rPr>
        <w:t xml:space="preserve">PPSI, odos diskomfortą / skausmą ir niežėjimą, </w:t>
      </w:r>
      <w:r w:rsidR="00002733" w:rsidRPr="000850E2">
        <w:rPr>
          <w:snapToGrid/>
          <w:szCs w:val="22"/>
          <w:lang w:val="lt-LT"/>
        </w:rPr>
        <w:t>pa</w:t>
      </w:r>
      <w:r w:rsidR="00C8624C">
        <w:rPr>
          <w:snapToGrid/>
          <w:szCs w:val="22"/>
          <w:lang w:val="lt-LT"/>
        </w:rPr>
        <w:t>lengvėjimas</w:t>
      </w:r>
      <w:r w:rsidR="00002733" w:rsidRPr="000850E2">
        <w:rPr>
          <w:snapToGrid/>
          <w:szCs w:val="22"/>
          <w:lang w:val="lt-LT"/>
        </w:rPr>
        <w:t xml:space="preserve"> (palyginti su placebo poveikiu) iki 2 savaitės</w:t>
      </w:r>
      <w:r w:rsidRPr="000850E2">
        <w:rPr>
          <w:snapToGrid/>
          <w:szCs w:val="22"/>
          <w:lang w:val="lt-LT"/>
        </w:rPr>
        <w:t>. Apskritai</w:t>
      </w:r>
      <w:r w:rsidR="00002733" w:rsidRPr="000850E2">
        <w:rPr>
          <w:snapToGrid/>
          <w:szCs w:val="22"/>
          <w:lang w:val="lt-LT"/>
        </w:rPr>
        <w:t xml:space="preserve"> </w:t>
      </w:r>
      <w:r w:rsidRPr="000850E2">
        <w:rPr>
          <w:snapToGrid/>
          <w:szCs w:val="22"/>
          <w:lang w:val="lt-LT"/>
        </w:rPr>
        <w:t>PPSI atsakas buvo pasiektas iki 16</w:t>
      </w:r>
      <w:r w:rsidR="00C65C08" w:rsidRPr="000850E2">
        <w:rPr>
          <w:snapToGrid/>
          <w:szCs w:val="22"/>
          <w:lang w:val="lt-LT"/>
        </w:rPr>
        <w:t> savai</w:t>
      </w:r>
      <w:r w:rsidRPr="000850E2">
        <w:rPr>
          <w:snapToGrid/>
          <w:szCs w:val="22"/>
          <w:lang w:val="lt-LT"/>
        </w:rPr>
        <w:t>tės ir išliko iki 32</w:t>
      </w:r>
      <w:r w:rsidR="00C65C08" w:rsidRPr="000850E2">
        <w:rPr>
          <w:snapToGrid/>
          <w:szCs w:val="22"/>
          <w:lang w:val="lt-LT"/>
        </w:rPr>
        <w:t> savai</w:t>
      </w:r>
      <w:r w:rsidRPr="000850E2">
        <w:rPr>
          <w:snapToGrid/>
          <w:szCs w:val="22"/>
          <w:lang w:val="lt-LT"/>
        </w:rPr>
        <w:t>tės.</w:t>
      </w:r>
    </w:p>
    <w:p w14:paraId="3A49BA18" w14:textId="77777777" w:rsidR="00FB7339" w:rsidRPr="000850E2" w:rsidRDefault="00FB7339" w:rsidP="004B4124">
      <w:pPr>
        <w:widowControl w:val="0"/>
        <w:tabs>
          <w:tab w:val="clear" w:pos="567"/>
        </w:tabs>
        <w:autoSpaceDE w:val="0"/>
        <w:autoSpaceDN w:val="0"/>
        <w:adjustRightInd w:val="0"/>
        <w:spacing w:line="240" w:lineRule="auto"/>
        <w:rPr>
          <w:snapToGrid/>
          <w:szCs w:val="22"/>
          <w:lang w:val="lt-LT"/>
        </w:rPr>
      </w:pPr>
    </w:p>
    <w:p w14:paraId="572BCB6A" w14:textId="6ADCC9BA"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Abiejuose tyrimuose atsitiktinių imčių gydymo nutraukimo fazėje pacientams, kurie 32</w:t>
      </w:r>
      <w:r w:rsidR="00C65C08" w:rsidRPr="000850E2">
        <w:rPr>
          <w:snapToGrid/>
          <w:szCs w:val="22"/>
          <w:lang w:val="lt-LT"/>
        </w:rPr>
        <w:t> savai</w:t>
      </w:r>
      <w:r w:rsidRPr="000850E2">
        <w:rPr>
          <w:snapToGrid/>
          <w:szCs w:val="22"/>
          <w:lang w:val="lt-LT"/>
        </w:rPr>
        <w:t>tę</w:t>
      </w:r>
      <w:r w:rsidR="00C8624C">
        <w:rPr>
          <w:snapToGrid/>
          <w:szCs w:val="22"/>
          <w:lang w:val="lt-LT"/>
        </w:rPr>
        <w:t xml:space="preserve"> </w:t>
      </w:r>
      <w:r w:rsidRPr="000850E2">
        <w:rPr>
          <w:snapToGrid/>
          <w:szCs w:val="22"/>
          <w:lang w:val="lt-LT"/>
        </w:rPr>
        <w:t xml:space="preserve">pakartotinai </w:t>
      </w:r>
      <w:r w:rsidR="009132F1" w:rsidRPr="000850E2">
        <w:rPr>
          <w:snapToGrid/>
          <w:szCs w:val="22"/>
          <w:lang w:val="lt-LT"/>
        </w:rPr>
        <w:t>buvo atsitiktinai priskirti</w:t>
      </w:r>
      <w:r w:rsidRPr="000850E2">
        <w:rPr>
          <w:snapToGrid/>
          <w:szCs w:val="22"/>
          <w:lang w:val="lt-LT"/>
        </w:rPr>
        <w:t xml:space="preserve"> vartoti </w:t>
      </w:r>
      <w:proofErr w:type="spellStart"/>
      <w:r w:rsidRPr="000850E2">
        <w:rPr>
          <w:snapToGrid/>
          <w:szCs w:val="22"/>
          <w:lang w:val="lt-LT"/>
        </w:rPr>
        <w:t>apremil</w:t>
      </w:r>
      <w:r w:rsidR="00C8624C">
        <w:rPr>
          <w:snapToGrid/>
          <w:szCs w:val="22"/>
          <w:lang w:val="lt-LT"/>
        </w:rPr>
        <w:t>a</w:t>
      </w:r>
      <w:r w:rsidRPr="000850E2">
        <w:rPr>
          <w:snapToGrid/>
          <w:szCs w:val="22"/>
          <w:lang w:val="lt-LT"/>
        </w:rPr>
        <w:t>st</w:t>
      </w:r>
      <w:r w:rsidR="00C8624C">
        <w:rPr>
          <w:snapToGrid/>
          <w:szCs w:val="22"/>
          <w:lang w:val="lt-LT"/>
        </w:rPr>
        <w:t>o</w:t>
      </w:r>
      <w:proofErr w:type="spellEnd"/>
      <w:r w:rsidRPr="000850E2">
        <w:rPr>
          <w:snapToGrid/>
          <w:szCs w:val="22"/>
          <w:lang w:val="lt-LT"/>
        </w:rPr>
        <w:t>, vidutinis procentinis PPSI pagerėjimas</w:t>
      </w:r>
      <w:r w:rsidR="00E32B94" w:rsidRPr="000850E2">
        <w:rPr>
          <w:snapToGrid/>
          <w:szCs w:val="22"/>
          <w:lang w:val="lt-LT"/>
        </w:rPr>
        <w:t xml:space="preserve"> </w:t>
      </w:r>
      <w:r w:rsidRPr="000850E2">
        <w:rPr>
          <w:snapToGrid/>
          <w:szCs w:val="22"/>
          <w:lang w:val="lt-LT"/>
        </w:rPr>
        <w:t>nuo pradinio lygio išliko stabilus (5</w:t>
      </w:r>
      <w:r w:rsidR="00E32B94" w:rsidRPr="000850E2">
        <w:rPr>
          <w:snapToGrid/>
          <w:szCs w:val="22"/>
          <w:lang w:val="lt-LT"/>
        </w:rPr>
        <w:t> </w:t>
      </w:r>
      <w:r w:rsidRPr="000850E2">
        <w:rPr>
          <w:snapToGrid/>
          <w:szCs w:val="22"/>
          <w:lang w:val="lt-LT"/>
        </w:rPr>
        <w:t>lentelė).</w:t>
      </w:r>
    </w:p>
    <w:p w14:paraId="46279845" w14:textId="77777777" w:rsidR="00E32B94" w:rsidRPr="000850E2" w:rsidRDefault="00E32B94" w:rsidP="004B4124">
      <w:pPr>
        <w:widowControl w:val="0"/>
        <w:tabs>
          <w:tab w:val="clear" w:pos="567"/>
        </w:tabs>
        <w:autoSpaceDE w:val="0"/>
        <w:autoSpaceDN w:val="0"/>
        <w:adjustRightInd w:val="0"/>
        <w:spacing w:line="240" w:lineRule="auto"/>
        <w:rPr>
          <w:snapToGrid/>
          <w:szCs w:val="22"/>
          <w:lang w:val="lt-LT"/>
        </w:rPr>
      </w:pPr>
    </w:p>
    <w:p w14:paraId="78096515" w14:textId="77777777" w:rsidR="004B4124" w:rsidRPr="000850E2" w:rsidRDefault="004B4124" w:rsidP="002C52F5">
      <w:pPr>
        <w:widowControl w:val="0"/>
        <w:tabs>
          <w:tab w:val="clear" w:pos="567"/>
        </w:tabs>
        <w:autoSpaceDE w:val="0"/>
        <w:autoSpaceDN w:val="0"/>
        <w:adjustRightInd w:val="0"/>
        <w:spacing w:line="240" w:lineRule="auto"/>
        <w:ind w:left="1134" w:hanging="1134"/>
        <w:rPr>
          <w:snapToGrid/>
          <w:szCs w:val="22"/>
          <w:lang w:val="lt-LT"/>
        </w:rPr>
      </w:pPr>
      <w:r w:rsidRPr="000850E2">
        <w:rPr>
          <w:snapToGrid/>
          <w:szCs w:val="22"/>
          <w:lang w:val="lt-LT"/>
        </w:rPr>
        <w:t>5</w:t>
      </w:r>
      <w:r w:rsidR="002C52F5" w:rsidRPr="000850E2">
        <w:rPr>
          <w:snapToGrid/>
          <w:szCs w:val="22"/>
          <w:lang w:val="lt-LT"/>
        </w:rPr>
        <w:t> </w:t>
      </w:r>
      <w:r w:rsidRPr="000850E2">
        <w:rPr>
          <w:snapToGrid/>
          <w:szCs w:val="22"/>
          <w:lang w:val="lt-LT"/>
        </w:rPr>
        <w:t>lentelė.</w:t>
      </w:r>
      <w:r w:rsidR="002C52F5" w:rsidRPr="000850E2">
        <w:rPr>
          <w:snapToGrid/>
          <w:szCs w:val="22"/>
          <w:lang w:val="lt-LT"/>
        </w:rPr>
        <w:tab/>
      </w:r>
      <w:r w:rsidRPr="000850E2">
        <w:rPr>
          <w:snapToGrid/>
          <w:szCs w:val="22"/>
          <w:lang w:val="lt-LT"/>
        </w:rPr>
        <w:t>Išliekantis poveikis tiriamiesiems, kurie 0</w:t>
      </w:r>
      <w:r w:rsidR="00C65C08" w:rsidRPr="000850E2">
        <w:rPr>
          <w:snapToGrid/>
          <w:szCs w:val="22"/>
          <w:lang w:val="lt-LT"/>
        </w:rPr>
        <w:t> savai</w:t>
      </w:r>
      <w:r w:rsidRPr="000850E2">
        <w:rPr>
          <w:snapToGrid/>
          <w:szCs w:val="22"/>
          <w:lang w:val="lt-LT"/>
        </w:rPr>
        <w:t xml:space="preserve">tę </w:t>
      </w:r>
      <w:r w:rsidR="009132F1" w:rsidRPr="000850E2">
        <w:rPr>
          <w:snapToGrid/>
          <w:szCs w:val="22"/>
          <w:lang w:val="lt-LT"/>
        </w:rPr>
        <w:t>atsitiktinai buvo priskirti</w:t>
      </w:r>
      <w:r w:rsidRPr="000850E2">
        <w:rPr>
          <w:snapToGrid/>
          <w:szCs w:val="22"/>
          <w:lang w:val="lt-LT"/>
        </w:rPr>
        <w:t xml:space="preserve"> vartoti</w:t>
      </w:r>
      <w:r w:rsidR="00E32B94" w:rsidRPr="000850E2">
        <w:rPr>
          <w:snapToGrid/>
          <w:szCs w:val="22"/>
          <w:lang w:val="lt-LT"/>
        </w:rPr>
        <w:t xml:space="preserve"> </w:t>
      </w:r>
      <w:r w:rsidRPr="000850E2">
        <w:rPr>
          <w:snapToGrid/>
          <w:szCs w:val="22"/>
          <w:lang w:val="lt-LT"/>
        </w:rPr>
        <w:t>APR</w:t>
      </w:r>
      <w:r w:rsidR="009B4D1C" w:rsidRPr="000850E2">
        <w:rPr>
          <w:snapToGrid/>
          <w:szCs w:val="22"/>
          <w:lang w:val="lt-LT"/>
        </w:rPr>
        <w:t> </w:t>
      </w:r>
      <w:r w:rsidRPr="000850E2">
        <w:rPr>
          <w:snapToGrid/>
          <w:szCs w:val="22"/>
          <w:lang w:val="lt-LT"/>
        </w:rPr>
        <w:t xml:space="preserve">30 du kartus per parą ir pakartotinai </w:t>
      </w:r>
      <w:r w:rsidR="009132F1" w:rsidRPr="000850E2">
        <w:rPr>
          <w:snapToGrid/>
          <w:szCs w:val="22"/>
          <w:lang w:val="lt-LT"/>
        </w:rPr>
        <w:t>atsitiktinai priskirti</w:t>
      </w:r>
      <w:r w:rsidRPr="000850E2">
        <w:rPr>
          <w:snapToGrid/>
          <w:szCs w:val="22"/>
          <w:lang w:val="lt-LT"/>
        </w:rPr>
        <w:t xml:space="preserve"> vartoti APR</w:t>
      </w:r>
      <w:r w:rsidR="009B4D1C" w:rsidRPr="000850E2">
        <w:rPr>
          <w:snapToGrid/>
          <w:szCs w:val="22"/>
          <w:lang w:val="lt-LT"/>
        </w:rPr>
        <w:t> </w:t>
      </w:r>
      <w:r w:rsidRPr="000850E2">
        <w:rPr>
          <w:snapToGrid/>
          <w:szCs w:val="22"/>
          <w:lang w:val="lt-LT"/>
        </w:rPr>
        <w:t>30</w:t>
      </w:r>
      <w:r w:rsidR="00E32B94" w:rsidRPr="000850E2">
        <w:rPr>
          <w:snapToGrid/>
          <w:szCs w:val="22"/>
          <w:lang w:val="lt-LT"/>
        </w:rPr>
        <w:t xml:space="preserve"> </w:t>
      </w:r>
      <w:r w:rsidRPr="000850E2">
        <w:rPr>
          <w:snapToGrid/>
          <w:szCs w:val="22"/>
          <w:lang w:val="lt-LT"/>
        </w:rPr>
        <w:t>du kartus per parą nuo 32</w:t>
      </w:r>
      <w:r w:rsidR="00C65C08" w:rsidRPr="000850E2">
        <w:rPr>
          <w:snapToGrid/>
          <w:szCs w:val="22"/>
          <w:lang w:val="lt-LT"/>
        </w:rPr>
        <w:t> savai</w:t>
      </w:r>
      <w:r w:rsidRPr="000850E2">
        <w:rPr>
          <w:snapToGrid/>
          <w:szCs w:val="22"/>
          <w:lang w:val="lt-LT"/>
        </w:rPr>
        <w:t>tės iki 52</w:t>
      </w:r>
      <w:r w:rsidR="00C65C08" w:rsidRPr="000850E2">
        <w:rPr>
          <w:snapToGrid/>
          <w:szCs w:val="22"/>
          <w:lang w:val="lt-LT"/>
        </w:rPr>
        <w:t> savai</w:t>
      </w:r>
      <w:r w:rsidRPr="000850E2">
        <w:rPr>
          <w:snapToGrid/>
          <w:szCs w:val="22"/>
          <w:lang w:val="lt-LT"/>
        </w:rPr>
        <w:t>tės</w:t>
      </w:r>
    </w:p>
    <w:p w14:paraId="1B77C48D" w14:textId="77777777" w:rsidR="00E32B94" w:rsidRPr="000850E2" w:rsidRDefault="00E32B94" w:rsidP="004B4124">
      <w:pPr>
        <w:widowControl w:val="0"/>
        <w:tabs>
          <w:tab w:val="clear" w:pos="567"/>
        </w:tabs>
        <w:autoSpaceDE w:val="0"/>
        <w:autoSpaceDN w:val="0"/>
        <w:adjustRightInd w:val="0"/>
        <w:spacing w:line="240" w:lineRule="auto"/>
        <w:rPr>
          <w:snapToGrid/>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1274"/>
        <w:gridCol w:w="2691"/>
        <w:gridCol w:w="2830"/>
      </w:tblGrid>
      <w:tr w:rsidR="00670326" w:rsidRPr="002F7D55" w14:paraId="6C015664" w14:textId="77777777" w:rsidTr="00670326">
        <w:trPr>
          <w:tblHeader/>
        </w:trPr>
        <w:tc>
          <w:tcPr>
            <w:tcW w:w="1250" w:type="pct"/>
            <w:vMerge w:val="restart"/>
          </w:tcPr>
          <w:p w14:paraId="5CBC1AAE" w14:textId="77777777" w:rsidR="009B4D1C" w:rsidRPr="002F7D55" w:rsidRDefault="009B4D1C" w:rsidP="002F7D55">
            <w:pPr>
              <w:tabs>
                <w:tab w:val="clear" w:pos="567"/>
              </w:tabs>
              <w:spacing w:line="240" w:lineRule="auto"/>
              <w:rPr>
                <w:rFonts w:eastAsia="Calibri"/>
                <w:snapToGrid/>
                <w:szCs w:val="22"/>
                <w:lang w:val="lt-LT"/>
              </w:rPr>
            </w:pPr>
          </w:p>
        </w:tc>
        <w:tc>
          <w:tcPr>
            <w:tcW w:w="703" w:type="pct"/>
            <w:vMerge w:val="restart"/>
            <w:vAlign w:val="center"/>
          </w:tcPr>
          <w:p w14:paraId="37586DA9" w14:textId="77777777" w:rsidR="009B4D1C" w:rsidRPr="002F7D55" w:rsidRDefault="009B4D1C"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Laiko taškas</w:t>
            </w:r>
          </w:p>
        </w:tc>
        <w:tc>
          <w:tcPr>
            <w:tcW w:w="1485" w:type="pct"/>
            <w:vAlign w:val="center"/>
          </w:tcPr>
          <w:p w14:paraId="5673CE2D" w14:textId="77777777" w:rsidR="009B4D1C" w:rsidRPr="002F7D55" w:rsidRDefault="009B4D1C"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ESTEEM 1</w:t>
            </w:r>
          </w:p>
        </w:tc>
        <w:tc>
          <w:tcPr>
            <w:tcW w:w="1562" w:type="pct"/>
            <w:vAlign w:val="center"/>
          </w:tcPr>
          <w:p w14:paraId="33B96FC3" w14:textId="77777777" w:rsidR="009B4D1C" w:rsidRPr="002F7D55" w:rsidRDefault="009B4D1C"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ESTEEM 2</w:t>
            </w:r>
          </w:p>
        </w:tc>
      </w:tr>
      <w:tr w:rsidR="00670326" w:rsidRPr="002F7D55" w14:paraId="00B22E96" w14:textId="77777777" w:rsidTr="00670326">
        <w:trPr>
          <w:tblHeader/>
        </w:trPr>
        <w:tc>
          <w:tcPr>
            <w:tcW w:w="1250" w:type="pct"/>
            <w:vMerge/>
          </w:tcPr>
          <w:p w14:paraId="0A5C3045" w14:textId="77777777" w:rsidR="009B4D1C" w:rsidRPr="002F7D55" w:rsidRDefault="009B4D1C" w:rsidP="002F7D55">
            <w:pPr>
              <w:tabs>
                <w:tab w:val="clear" w:pos="567"/>
              </w:tabs>
              <w:spacing w:line="240" w:lineRule="auto"/>
              <w:rPr>
                <w:rFonts w:eastAsia="Calibri"/>
                <w:snapToGrid/>
                <w:szCs w:val="22"/>
                <w:lang w:val="lt-LT"/>
              </w:rPr>
            </w:pPr>
          </w:p>
        </w:tc>
        <w:tc>
          <w:tcPr>
            <w:tcW w:w="703" w:type="pct"/>
            <w:vMerge/>
          </w:tcPr>
          <w:p w14:paraId="0DB476F3" w14:textId="77777777" w:rsidR="009B4D1C" w:rsidRPr="002F7D55" w:rsidRDefault="009B4D1C" w:rsidP="002F7D55">
            <w:pPr>
              <w:tabs>
                <w:tab w:val="clear" w:pos="567"/>
              </w:tabs>
              <w:spacing w:line="240" w:lineRule="auto"/>
              <w:rPr>
                <w:rFonts w:eastAsia="Calibri"/>
                <w:snapToGrid/>
                <w:szCs w:val="22"/>
                <w:lang w:val="lt-LT"/>
              </w:rPr>
            </w:pPr>
          </w:p>
        </w:tc>
        <w:tc>
          <w:tcPr>
            <w:tcW w:w="1485" w:type="pct"/>
            <w:vAlign w:val="center"/>
          </w:tcPr>
          <w:p w14:paraId="5F43FE60" w14:textId="77777777" w:rsidR="009B4D1C" w:rsidRPr="002F7D55" w:rsidRDefault="009B4D1C"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Pacientai, kurie 32 savaitę pasiekė PPSI-75</w:t>
            </w:r>
          </w:p>
        </w:tc>
        <w:tc>
          <w:tcPr>
            <w:tcW w:w="1562" w:type="pct"/>
            <w:vAlign w:val="center"/>
          </w:tcPr>
          <w:p w14:paraId="4E828842" w14:textId="77777777" w:rsidR="009B4D1C" w:rsidRPr="002F7D55" w:rsidRDefault="009B4D1C"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Pacientai, kurie 32 savaitę pasiekė PPSI-50</w:t>
            </w:r>
          </w:p>
        </w:tc>
      </w:tr>
      <w:tr w:rsidR="00670326" w:rsidRPr="002F7D55" w14:paraId="19EE50D2" w14:textId="77777777" w:rsidTr="00670326">
        <w:tc>
          <w:tcPr>
            <w:tcW w:w="1250" w:type="pct"/>
            <w:vMerge w:val="restart"/>
          </w:tcPr>
          <w:p w14:paraId="4EB1E577" w14:textId="77777777" w:rsidR="009B4D1C" w:rsidRPr="002F7D55" w:rsidRDefault="008D4BED" w:rsidP="002F7D55">
            <w:pPr>
              <w:tabs>
                <w:tab w:val="clear" w:pos="567"/>
              </w:tabs>
              <w:spacing w:line="240" w:lineRule="auto"/>
              <w:rPr>
                <w:rFonts w:eastAsia="Calibri"/>
                <w:snapToGrid/>
                <w:szCs w:val="22"/>
                <w:lang w:val="lt-LT"/>
              </w:rPr>
            </w:pPr>
            <w:r w:rsidRPr="002F7D55">
              <w:rPr>
                <w:rFonts w:eastAsia="Calibri"/>
                <w:snapToGrid/>
                <w:szCs w:val="22"/>
                <w:lang w:val="lt-LT"/>
              </w:rPr>
              <w:t xml:space="preserve">PPSI procentinis pokytis nuo pradinio rodmens, vidurkis (%) ± </w:t>
            </w:r>
            <w:proofErr w:type="spellStart"/>
            <w:r w:rsidRPr="002F7D55">
              <w:rPr>
                <w:rFonts w:eastAsia="Calibri"/>
                <w:snapToGrid/>
                <w:szCs w:val="22"/>
                <w:lang w:val="lt-LT"/>
              </w:rPr>
              <w:t>SN</w:t>
            </w:r>
            <w:r w:rsidR="009B4D1C" w:rsidRPr="002F7D55">
              <w:rPr>
                <w:rFonts w:eastAsia="Calibri"/>
                <w:snapToGrid/>
                <w:szCs w:val="22"/>
                <w:vertAlign w:val="superscript"/>
                <w:lang w:val="lt-LT"/>
              </w:rPr>
              <w:t>a</w:t>
            </w:r>
            <w:proofErr w:type="spellEnd"/>
          </w:p>
        </w:tc>
        <w:tc>
          <w:tcPr>
            <w:tcW w:w="703" w:type="pct"/>
            <w:vAlign w:val="center"/>
          </w:tcPr>
          <w:p w14:paraId="19BCF02F" w14:textId="77777777" w:rsidR="009B4D1C" w:rsidRPr="002F7D55" w:rsidRDefault="009B4D1C"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16 savaitė</w:t>
            </w:r>
          </w:p>
        </w:tc>
        <w:tc>
          <w:tcPr>
            <w:tcW w:w="1485" w:type="pct"/>
            <w:vAlign w:val="center"/>
          </w:tcPr>
          <w:p w14:paraId="0056F3E0" w14:textId="77777777" w:rsidR="009B4D1C" w:rsidRPr="002F7D55" w:rsidRDefault="009B4D1C"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-77,7 ± 20,30</w:t>
            </w:r>
          </w:p>
        </w:tc>
        <w:tc>
          <w:tcPr>
            <w:tcW w:w="1562" w:type="pct"/>
            <w:vAlign w:val="center"/>
          </w:tcPr>
          <w:p w14:paraId="22D67FB7" w14:textId="77777777" w:rsidR="009B4D1C" w:rsidRPr="002F7D55" w:rsidRDefault="009B4D1C"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-69,7 ± 24,23</w:t>
            </w:r>
          </w:p>
        </w:tc>
      </w:tr>
      <w:tr w:rsidR="00670326" w:rsidRPr="002F7D55" w14:paraId="5A29BE5C" w14:textId="77777777" w:rsidTr="00670326">
        <w:tc>
          <w:tcPr>
            <w:tcW w:w="1250" w:type="pct"/>
            <w:vMerge/>
          </w:tcPr>
          <w:p w14:paraId="669F5922" w14:textId="77777777" w:rsidR="009B4D1C" w:rsidRPr="002F7D55" w:rsidRDefault="009B4D1C" w:rsidP="002F7D55">
            <w:pPr>
              <w:tabs>
                <w:tab w:val="clear" w:pos="567"/>
              </w:tabs>
              <w:spacing w:line="240" w:lineRule="auto"/>
              <w:rPr>
                <w:rFonts w:eastAsia="Calibri"/>
                <w:snapToGrid/>
                <w:szCs w:val="22"/>
                <w:lang w:val="lt-LT"/>
              </w:rPr>
            </w:pPr>
          </w:p>
        </w:tc>
        <w:tc>
          <w:tcPr>
            <w:tcW w:w="703" w:type="pct"/>
            <w:vAlign w:val="center"/>
          </w:tcPr>
          <w:p w14:paraId="0A2B6D2F" w14:textId="77777777" w:rsidR="009B4D1C" w:rsidRPr="002F7D55" w:rsidRDefault="009B4D1C"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32 savaitė</w:t>
            </w:r>
          </w:p>
        </w:tc>
        <w:tc>
          <w:tcPr>
            <w:tcW w:w="1485" w:type="pct"/>
            <w:vAlign w:val="center"/>
          </w:tcPr>
          <w:p w14:paraId="3F0852E8" w14:textId="77777777" w:rsidR="009B4D1C" w:rsidRPr="002F7D55" w:rsidRDefault="009B4D1C"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-88 ± 8,30</w:t>
            </w:r>
          </w:p>
        </w:tc>
        <w:tc>
          <w:tcPr>
            <w:tcW w:w="1562" w:type="pct"/>
            <w:vAlign w:val="center"/>
          </w:tcPr>
          <w:p w14:paraId="3D6155EA" w14:textId="77777777" w:rsidR="009B4D1C" w:rsidRPr="002F7D55" w:rsidRDefault="009B4D1C"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-76,7 ± 13,42</w:t>
            </w:r>
          </w:p>
        </w:tc>
      </w:tr>
      <w:tr w:rsidR="00670326" w:rsidRPr="002F7D55" w14:paraId="4657FDBD" w14:textId="77777777" w:rsidTr="00670326">
        <w:tc>
          <w:tcPr>
            <w:tcW w:w="1250" w:type="pct"/>
            <w:vMerge/>
          </w:tcPr>
          <w:p w14:paraId="0E78ACC9" w14:textId="77777777" w:rsidR="009B4D1C" w:rsidRPr="002F7D55" w:rsidRDefault="009B4D1C" w:rsidP="002F7D55">
            <w:pPr>
              <w:tabs>
                <w:tab w:val="clear" w:pos="567"/>
              </w:tabs>
              <w:spacing w:line="240" w:lineRule="auto"/>
              <w:rPr>
                <w:rFonts w:eastAsia="Calibri"/>
                <w:snapToGrid/>
                <w:szCs w:val="22"/>
                <w:lang w:val="lt-LT"/>
              </w:rPr>
            </w:pPr>
          </w:p>
        </w:tc>
        <w:tc>
          <w:tcPr>
            <w:tcW w:w="703" w:type="pct"/>
            <w:vAlign w:val="center"/>
          </w:tcPr>
          <w:p w14:paraId="46895AEF" w14:textId="77777777" w:rsidR="009B4D1C" w:rsidRPr="002F7D55" w:rsidRDefault="009B4D1C"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52 savaitė</w:t>
            </w:r>
          </w:p>
        </w:tc>
        <w:tc>
          <w:tcPr>
            <w:tcW w:w="1485" w:type="pct"/>
            <w:vAlign w:val="center"/>
          </w:tcPr>
          <w:p w14:paraId="1E725A58" w14:textId="77777777" w:rsidR="009B4D1C" w:rsidRPr="002F7D55" w:rsidRDefault="009B4D1C"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-80,5 ± 12,60</w:t>
            </w:r>
          </w:p>
        </w:tc>
        <w:tc>
          <w:tcPr>
            <w:tcW w:w="1562" w:type="pct"/>
            <w:vAlign w:val="center"/>
          </w:tcPr>
          <w:p w14:paraId="24009B71" w14:textId="77777777" w:rsidR="009B4D1C" w:rsidRPr="002F7D55" w:rsidRDefault="009B4D1C"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-74,4 ± 18,91</w:t>
            </w:r>
          </w:p>
        </w:tc>
      </w:tr>
      <w:tr w:rsidR="00670326" w:rsidRPr="002F7D55" w14:paraId="1C044CBD" w14:textId="77777777" w:rsidTr="00670326">
        <w:tc>
          <w:tcPr>
            <w:tcW w:w="1250" w:type="pct"/>
            <w:vMerge w:val="restart"/>
          </w:tcPr>
          <w:p w14:paraId="38AE24A3" w14:textId="3333C933" w:rsidR="009B4D1C" w:rsidRPr="002F7D55" w:rsidRDefault="009B4D1C" w:rsidP="002F7D55">
            <w:pPr>
              <w:tabs>
                <w:tab w:val="clear" w:pos="567"/>
              </w:tabs>
              <w:spacing w:line="240" w:lineRule="auto"/>
              <w:rPr>
                <w:rFonts w:eastAsia="Calibri"/>
                <w:snapToGrid/>
                <w:szCs w:val="22"/>
                <w:lang w:val="lt-LT"/>
              </w:rPr>
            </w:pPr>
            <w:r w:rsidRPr="002F7D55">
              <w:rPr>
                <w:rFonts w:eastAsia="Calibri"/>
                <w:snapToGrid/>
                <w:szCs w:val="22"/>
                <w:lang w:val="lt-LT"/>
              </w:rPr>
              <w:t>D</w:t>
            </w:r>
            <w:r w:rsidR="00C8624C">
              <w:rPr>
                <w:rFonts w:eastAsia="Calibri"/>
                <w:snapToGrid/>
                <w:szCs w:val="22"/>
                <w:lang w:val="lt-LT"/>
              </w:rPr>
              <w:t>GK</w:t>
            </w:r>
            <w:r w:rsidRPr="002F7D55">
              <w:rPr>
                <w:rFonts w:eastAsia="Calibri"/>
                <w:snapToGrid/>
                <w:szCs w:val="22"/>
                <w:lang w:val="lt-LT"/>
              </w:rPr>
              <w:t xml:space="preserve">I </w:t>
            </w:r>
            <w:r w:rsidR="008D4BED" w:rsidRPr="002F7D55">
              <w:rPr>
                <w:rFonts w:eastAsia="Calibri"/>
                <w:snapToGrid/>
                <w:szCs w:val="22"/>
                <w:lang w:val="lt-LT"/>
              </w:rPr>
              <w:t xml:space="preserve">pokytis nuo pradinio rodmens, vidurkis (%) ± </w:t>
            </w:r>
            <w:proofErr w:type="spellStart"/>
            <w:r w:rsidR="008D4BED" w:rsidRPr="002F7D55">
              <w:rPr>
                <w:rFonts w:eastAsia="Calibri"/>
                <w:snapToGrid/>
                <w:szCs w:val="22"/>
                <w:lang w:val="lt-LT"/>
              </w:rPr>
              <w:t>SN</w:t>
            </w:r>
            <w:r w:rsidR="008D4BED" w:rsidRPr="002F7D55">
              <w:rPr>
                <w:rFonts w:eastAsia="Calibri"/>
                <w:snapToGrid/>
                <w:szCs w:val="22"/>
                <w:vertAlign w:val="superscript"/>
                <w:lang w:val="lt-LT"/>
              </w:rPr>
              <w:t>a</w:t>
            </w:r>
            <w:proofErr w:type="spellEnd"/>
          </w:p>
        </w:tc>
        <w:tc>
          <w:tcPr>
            <w:tcW w:w="703" w:type="pct"/>
            <w:vAlign w:val="center"/>
          </w:tcPr>
          <w:p w14:paraId="0BC0470D" w14:textId="77777777" w:rsidR="009B4D1C" w:rsidRPr="002F7D55" w:rsidRDefault="009B4D1C"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16 savaitė</w:t>
            </w:r>
          </w:p>
        </w:tc>
        <w:tc>
          <w:tcPr>
            <w:tcW w:w="1485" w:type="pct"/>
            <w:vAlign w:val="center"/>
          </w:tcPr>
          <w:p w14:paraId="6A727C49" w14:textId="77777777" w:rsidR="009B4D1C" w:rsidRPr="002F7D55" w:rsidRDefault="009B4D1C"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-8,3 ± 6,26</w:t>
            </w:r>
          </w:p>
        </w:tc>
        <w:tc>
          <w:tcPr>
            <w:tcW w:w="1562" w:type="pct"/>
            <w:vAlign w:val="center"/>
          </w:tcPr>
          <w:p w14:paraId="4516F00F" w14:textId="77777777" w:rsidR="009B4D1C" w:rsidRPr="002F7D55" w:rsidRDefault="009B4D1C"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-7,8 ± 6,41</w:t>
            </w:r>
          </w:p>
        </w:tc>
      </w:tr>
      <w:tr w:rsidR="00670326" w:rsidRPr="002F7D55" w14:paraId="7E1B75F7" w14:textId="77777777" w:rsidTr="00670326">
        <w:tc>
          <w:tcPr>
            <w:tcW w:w="1250" w:type="pct"/>
            <w:vMerge/>
          </w:tcPr>
          <w:p w14:paraId="6C00A79A" w14:textId="77777777" w:rsidR="009B4D1C" w:rsidRPr="002F7D55" w:rsidRDefault="009B4D1C" w:rsidP="002F7D55">
            <w:pPr>
              <w:tabs>
                <w:tab w:val="clear" w:pos="567"/>
              </w:tabs>
              <w:spacing w:line="240" w:lineRule="auto"/>
              <w:rPr>
                <w:rFonts w:eastAsia="Calibri"/>
                <w:snapToGrid/>
                <w:szCs w:val="22"/>
                <w:lang w:val="lt-LT"/>
              </w:rPr>
            </w:pPr>
          </w:p>
        </w:tc>
        <w:tc>
          <w:tcPr>
            <w:tcW w:w="703" w:type="pct"/>
            <w:vAlign w:val="center"/>
          </w:tcPr>
          <w:p w14:paraId="702AC0F1" w14:textId="77777777" w:rsidR="009B4D1C" w:rsidRPr="002F7D55" w:rsidRDefault="009B4D1C"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32 savaitė</w:t>
            </w:r>
          </w:p>
        </w:tc>
        <w:tc>
          <w:tcPr>
            <w:tcW w:w="1485" w:type="pct"/>
            <w:vAlign w:val="center"/>
          </w:tcPr>
          <w:p w14:paraId="3338E373" w14:textId="77777777" w:rsidR="009B4D1C" w:rsidRPr="002F7D55" w:rsidRDefault="009B4D1C"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-8,9 ± 6,68</w:t>
            </w:r>
          </w:p>
        </w:tc>
        <w:tc>
          <w:tcPr>
            <w:tcW w:w="1562" w:type="pct"/>
            <w:vAlign w:val="center"/>
          </w:tcPr>
          <w:p w14:paraId="287A7D08" w14:textId="77777777" w:rsidR="009B4D1C" w:rsidRPr="002F7D55" w:rsidRDefault="009B4D1C"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-7,7 ± 5,92</w:t>
            </w:r>
          </w:p>
        </w:tc>
      </w:tr>
      <w:tr w:rsidR="00670326" w:rsidRPr="002F7D55" w14:paraId="18DA9D84" w14:textId="77777777" w:rsidTr="00670326">
        <w:tc>
          <w:tcPr>
            <w:tcW w:w="1250" w:type="pct"/>
            <w:vMerge/>
          </w:tcPr>
          <w:p w14:paraId="7E8991AB" w14:textId="77777777" w:rsidR="009B4D1C" w:rsidRPr="002F7D55" w:rsidRDefault="009B4D1C" w:rsidP="002F7D55">
            <w:pPr>
              <w:tabs>
                <w:tab w:val="clear" w:pos="567"/>
              </w:tabs>
              <w:spacing w:line="240" w:lineRule="auto"/>
              <w:rPr>
                <w:rFonts w:eastAsia="Calibri"/>
                <w:snapToGrid/>
                <w:szCs w:val="22"/>
                <w:lang w:val="lt-LT"/>
              </w:rPr>
            </w:pPr>
          </w:p>
        </w:tc>
        <w:tc>
          <w:tcPr>
            <w:tcW w:w="703" w:type="pct"/>
            <w:vAlign w:val="center"/>
          </w:tcPr>
          <w:p w14:paraId="7EA64095" w14:textId="77777777" w:rsidR="009B4D1C" w:rsidRPr="002F7D55" w:rsidRDefault="009B4D1C"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52 savaitė</w:t>
            </w:r>
          </w:p>
        </w:tc>
        <w:tc>
          <w:tcPr>
            <w:tcW w:w="1485" w:type="pct"/>
            <w:vAlign w:val="center"/>
          </w:tcPr>
          <w:p w14:paraId="4B0890E2" w14:textId="77777777" w:rsidR="009B4D1C" w:rsidRPr="002F7D55" w:rsidRDefault="009B4D1C"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-7,8 ± 5,75</w:t>
            </w:r>
          </w:p>
        </w:tc>
        <w:tc>
          <w:tcPr>
            <w:tcW w:w="1562" w:type="pct"/>
            <w:vAlign w:val="center"/>
          </w:tcPr>
          <w:p w14:paraId="22AB1894" w14:textId="77777777" w:rsidR="009B4D1C" w:rsidRPr="002F7D55" w:rsidRDefault="009B4D1C"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-7,5 ± 6,27</w:t>
            </w:r>
          </w:p>
        </w:tc>
      </w:tr>
      <w:tr w:rsidR="00670326" w:rsidRPr="002F7D55" w14:paraId="6D2E4111" w14:textId="77777777" w:rsidTr="00670326">
        <w:tc>
          <w:tcPr>
            <w:tcW w:w="1250" w:type="pct"/>
            <w:vMerge w:val="restart"/>
          </w:tcPr>
          <w:p w14:paraId="15D989D4" w14:textId="77777777" w:rsidR="009B4D1C" w:rsidRPr="002F7D55" w:rsidRDefault="008D4BED" w:rsidP="002F7D55">
            <w:pPr>
              <w:tabs>
                <w:tab w:val="clear" w:pos="567"/>
              </w:tabs>
              <w:spacing w:line="240" w:lineRule="auto"/>
              <w:ind w:right="-108"/>
              <w:rPr>
                <w:rFonts w:eastAsia="Calibri"/>
                <w:snapToGrid/>
                <w:szCs w:val="22"/>
                <w:lang w:val="lt-LT"/>
              </w:rPr>
            </w:pPr>
            <w:r w:rsidRPr="002F7D55">
              <w:rPr>
                <w:rFonts w:eastAsia="Calibri"/>
                <w:snapToGrid/>
                <w:szCs w:val="22"/>
                <w:lang w:val="lt-LT"/>
              </w:rPr>
              <w:t>Tiriamųjų, kuriems galvos odos psoriazės PGA (</w:t>
            </w:r>
            <w:proofErr w:type="spellStart"/>
            <w:r w:rsidRPr="002F7D55">
              <w:rPr>
                <w:rFonts w:eastAsia="Calibri"/>
                <w:snapToGrid/>
                <w:szCs w:val="22"/>
                <w:lang w:val="lt-LT"/>
              </w:rPr>
              <w:t>ScPGA</w:t>
            </w:r>
            <w:proofErr w:type="spellEnd"/>
            <w:r w:rsidRPr="002F7D55">
              <w:rPr>
                <w:rFonts w:eastAsia="Calibri"/>
                <w:snapToGrid/>
                <w:szCs w:val="22"/>
                <w:lang w:val="lt-LT"/>
              </w:rPr>
              <w:t>) įvertinimas yra 0 arba 1, dalis, n/N (%)</w:t>
            </w:r>
            <w:r w:rsidR="009B4D1C" w:rsidRPr="002F7D55">
              <w:rPr>
                <w:rFonts w:eastAsia="Calibri"/>
                <w:snapToGrid/>
                <w:szCs w:val="22"/>
                <w:vertAlign w:val="superscript"/>
                <w:lang w:val="lt-LT"/>
              </w:rPr>
              <w:t>b</w:t>
            </w:r>
          </w:p>
        </w:tc>
        <w:tc>
          <w:tcPr>
            <w:tcW w:w="703" w:type="pct"/>
            <w:vAlign w:val="center"/>
          </w:tcPr>
          <w:p w14:paraId="55893852" w14:textId="77777777" w:rsidR="009B4D1C" w:rsidRPr="002F7D55" w:rsidRDefault="009B4D1C"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16 savaitė</w:t>
            </w:r>
          </w:p>
        </w:tc>
        <w:tc>
          <w:tcPr>
            <w:tcW w:w="1485" w:type="pct"/>
            <w:vAlign w:val="center"/>
          </w:tcPr>
          <w:p w14:paraId="0C42855F" w14:textId="77777777" w:rsidR="009B4D1C" w:rsidRPr="002F7D55" w:rsidRDefault="009B4D1C"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40/48 (83,3)</w:t>
            </w:r>
          </w:p>
        </w:tc>
        <w:tc>
          <w:tcPr>
            <w:tcW w:w="1562" w:type="pct"/>
            <w:vAlign w:val="center"/>
          </w:tcPr>
          <w:p w14:paraId="6F035058" w14:textId="77777777" w:rsidR="009B4D1C" w:rsidRPr="002F7D55" w:rsidRDefault="009B4D1C"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21/37 (56,8)</w:t>
            </w:r>
          </w:p>
        </w:tc>
      </w:tr>
      <w:tr w:rsidR="00670326" w:rsidRPr="002F7D55" w14:paraId="20EDF831" w14:textId="77777777" w:rsidTr="00670326">
        <w:tc>
          <w:tcPr>
            <w:tcW w:w="1250" w:type="pct"/>
            <w:vMerge/>
          </w:tcPr>
          <w:p w14:paraId="2283282E" w14:textId="77777777" w:rsidR="009B4D1C" w:rsidRPr="002F7D55" w:rsidRDefault="009B4D1C" w:rsidP="002F7D55">
            <w:pPr>
              <w:tabs>
                <w:tab w:val="clear" w:pos="567"/>
              </w:tabs>
              <w:spacing w:line="240" w:lineRule="auto"/>
              <w:rPr>
                <w:rFonts w:eastAsia="Calibri"/>
                <w:snapToGrid/>
                <w:szCs w:val="22"/>
                <w:lang w:val="lt-LT"/>
              </w:rPr>
            </w:pPr>
          </w:p>
        </w:tc>
        <w:tc>
          <w:tcPr>
            <w:tcW w:w="703" w:type="pct"/>
            <w:vAlign w:val="center"/>
          </w:tcPr>
          <w:p w14:paraId="1CA9420F" w14:textId="77777777" w:rsidR="009B4D1C" w:rsidRPr="002F7D55" w:rsidRDefault="009B4D1C"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32 savaitė</w:t>
            </w:r>
          </w:p>
        </w:tc>
        <w:tc>
          <w:tcPr>
            <w:tcW w:w="1485" w:type="pct"/>
            <w:vAlign w:val="center"/>
          </w:tcPr>
          <w:p w14:paraId="2457E8A8" w14:textId="77777777" w:rsidR="009B4D1C" w:rsidRPr="002F7D55" w:rsidRDefault="009B4D1C"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39/48 (81,3)</w:t>
            </w:r>
          </w:p>
        </w:tc>
        <w:tc>
          <w:tcPr>
            <w:tcW w:w="1562" w:type="pct"/>
            <w:vAlign w:val="center"/>
          </w:tcPr>
          <w:p w14:paraId="5B853924" w14:textId="77777777" w:rsidR="009B4D1C" w:rsidRPr="002F7D55" w:rsidRDefault="009B4D1C"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27/37 (73,0)</w:t>
            </w:r>
          </w:p>
        </w:tc>
      </w:tr>
      <w:tr w:rsidR="00670326" w:rsidRPr="002F7D55" w14:paraId="2C491F1A" w14:textId="77777777" w:rsidTr="00670326">
        <w:tc>
          <w:tcPr>
            <w:tcW w:w="1250" w:type="pct"/>
            <w:vMerge/>
          </w:tcPr>
          <w:p w14:paraId="645728AB" w14:textId="77777777" w:rsidR="009B4D1C" w:rsidRPr="002F7D55" w:rsidRDefault="009B4D1C" w:rsidP="002F7D55">
            <w:pPr>
              <w:tabs>
                <w:tab w:val="clear" w:pos="567"/>
              </w:tabs>
              <w:spacing w:line="240" w:lineRule="auto"/>
              <w:rPr>
                <w:rFonts w:eastAsia="Calibri"/>
                <w:snapToGrid/>
                <w:szCs w:val="22"/>
                <w:lang w:val="lt-LT"/>
              </w:rPr>
            </w:pPr>
          </w:p>
        </w:tc>
        <w:tc>
          <w:tcPr>
            <w:tcW w:w="703" w:type="pct"/>
            <w:vAlign w:val="center"/>
          </w:tcPr>
          <w:p w14:paraId="7EC02326" w14:textId="77777777" w:rsidR="009B4D1C" w:rsidRPr="002F7D55" w:rsidRDefault="009B4D1C"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52 savaitė</w:t>
            </w:r>
          </w:p>
        </w:tc>
        <w:tc>
          <w:tcPr>
            <w:tcW w:w="1485" w:type="pct"/>
            <w:vAlign w:val="center"/>
          </w:tcPr>
          <w:p w14:paraId="2C1172C0" w14:textId="77777777" w:rsidR="009B4D1C" w:rsidRPr="002F7D55" w:rsidRDefault="009B4D1C"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35/48 (72,9)</w:t>
            </w:r>
          </w:p>
        </w:tc>
        <w:tc>
          <w:tcPr>
            <w:tcW w:w="1562" w:type="pct"/>
            <w:vAlign w:val="center"/>
          </w:tcPr>
          <w:p w14:paraId="346BF2A9" w14:textId="77777777" w:rsidR="009B4D1C" w:rsidRPr="002F7D55" w:rsidRDefault="009B4D1C"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20/37 (54,1)</w:t>
            </w:r>
          </w:p>
        </w:tc>
      </w:tr>
    </w:tbl>
    <w:p w14:paraId="0C3AFCE5" w14:textId="77777777" w:rsidR="004B4124" w:rsidRPr="000850E2" w:rsidRDefault="004B4124" w:rsidP="004B4124">
      <w:pPr>
        <w:widowControl w:val="0"/>
        <w:tabs>
          <w:tab w:val="clear" w:pos="567"/>
        </w:tabs>
        <w:autoSpaceDE w:val="0"/>
        <w:autoSpaceDN w:val="0"/>
        <w:adjustRightInd w:val="0"/>
        <w:spacing w:line="240" w:lineRule="auto"/>
        <w:rPr>
          <w:snapToGrid/>
          <w:sz w:val="20"/>
          <w:lang w:val="lt-LT"/>
        </w:rPr>
      </w:pPr>
      <w:r w:rsidRPr="000850E2">
        <w:rPr>
          <w:snapToGrid/>
          <w:sz w:val="20"/>
          <w:vertAlign w:val="superscript"/>
          <w:lang w:val="lt-LT"/>
        </w:rPr>
        <w:t>a</w:t>
      </w:r>
      <w:r w:rsidR="00DD3983" w:rsidRPr="000850E2">
        <w:rPr>
          <w:snapToGrid/>
          <w:sz w:val="20"/>
          <w:lang w:val="lt-LT"/>
        </w:rPr>
        <w:t xml:space="preserve"> </w:t>
      </w:r>
      <w:r w:rsidRPr="000850E2">
        <w:rPr>
          <w:snapToGrid/>
          <w:sz w:val="20"/>
          <w:lang w:val="lt-LT"/>
        </w:rPr>
        <w:t>Įtraukti tiriamieji, kurie 32</w:t>
      </w:r>
      <w:r w:rsidR="00C65C08" w:rsidRPr="000850E2">
        <w:rPr>
          <w:snapToGrid/>
          <w:sz w:val="20"/>
          <w:lang w:val="lt-LT"/>
        </w:rPr>
        <w:t> savai</w:t>
      </w:r>
      <w:r w:rsidRPr="000850E2">
        <w:rPr>
          <w:snapToGrid/>
          <w:sz w:val="20"/>
          <w:lang w:val="lt-LT"/>
        </w:rPr>
        <w:t xml:space="preserve">tę </w:t>
      </w:r>
      <w:r w:rsidR="00F10B3F" w:rsidRPr="000850E2">
        <w:rPr>
          <w:snapToGrid/>
          <w:sz w:val="20"/>
          <w:lang w:val="lt-LT"/>
        </w:rPr>
        <w:t>buvo atsitiktiniai priskirti</w:t>
      </w:r>
      <w:r w:rsidRPr="000850E2">
        <w:rPr>
          <w:snapToGrid/>
          <w:sz w:val="20"/>
          <w:lang w:val="lt-LT"/>
        </w:rPr>
        <w:t xml:space="preserve"> vartoti APR 30 du kartus per parą</w:t>
      </w:r>
      <w:r w:rsidR="004371ED" w:rsidRPr="000850E2">
        <w:rPr>
          <w:snapToGrid/>
          <w:sz w:val="20"/>
          <w:lang w:val="lt-LT"/>
        </w:rPr>
        <w:t>, vertinant pradinį rodmenį ir rodmenį po pradinio įvertinimo</w:t>
      </w:r>
      <w:r w:rsidRPr="000850E2">
        <w:rPr>
          <w:snapToGrid/>
          <w:sz w:val="20"/>
          <w:lang w:val="lt-LT"/>
        </w:rPr>
        <w:t xml:space="preserve"> </w:t>
      </w:r>
      <w:r w:rsidR="004371ED" w:rsidRPr="000850E2">
        <w:rPr>
          <w:snapToGrid/>
          <w:sz w:val="20"/>
          <w:lang w:val="lt-LT"/>
        </w:rPr>
        <w:t>vertintą</w:t>
      </w:r>
      <w:r w:rsidRPr="000850E2">
        <w:rPr>
          <w:snapToGrid/>
          <w:sz w:val="20"/>
          <w:lang w:val="lt-LT"/>
        </w:rPr>
        <w:t xml:space="preserve"> tyrimo</w:t>
      </w:r>
      <w:r w:rsidR="004371ED" w:rsidRPr="000850E2">
        <w:rPr>
          <w:snapToGrid/>
          <w:sz w:val="20"/>
          <w:lang w:val="lt-LT"/>
        </w:rPr>
        <w:t xml:space="preserve"> </w:t>
      </w:r>
      <w:r w:rsidR="00C65C08" w:rsidRPr="000850E2">
        <w:rPr>
          <w:snapToGrid/>
          <w:sz w:val="20"/>
          <w:lang w:val="lt-LT"/>
        </w:rPr>
        <w:t>savai</w:t>
      </w:r>
      <w:r w:rsidRPr="000850E2">
        <w:rPr>
          <w:snapToGrid/>
          <w:sz w:val="20"/>
          <w:lang w:val="lt-LT"/>
        </w:rPr>
        <w:t>tę.</w:t>
      </w:r>
    </w:p>
    <w:p w14:paraId="4E048581" w14:textId="77777777"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 w:val="20"/>
          <w:vertAlign w:val="superscript"/>
          <w:lang w:val="lt-LT"/>
        </w:rPr>
        <w:t>b</w:t>
      </w:r>
      <w:r w:rsidRPr="000850E2">
        <w:rPr>
          <w:snapToGrid/>
          <w:sz w:val="20"/>
          <w:lang w:val="lt-LT"/>
        </w:rPr>
        <w:t xml:space="preserve"> N grindžiamas tiriamaisiais, kuriems pradinio įvertinimo metu nustatyta vidutinio sunkumo arba sunkesnė galvos odos</w:t>
      </w:r>
      <w:r w:rsidR="004371ED" w:rsidRPr="000850E2">
        <w:rPr>
          <w:snapToGrid/>
          <w:sz w:val="20"/>
          <w:lang w:val="lt-LT"/>
        </w:rPr>
        <w:t xml:space="preserve"> </w:t>
      </w:r>
      <w:r w:rsidRPr="000850E2">
        <w:rPr>
          <w:snapToGrid/>
          <w:sz w:val="20"/>
          <w:lang w:val="lt-LT"/>
        </w:rPr>
        <w:t>psoriazė</w:t>
      </w:r>
      <w:r w:rsidR="004371ED" w:rsidRPr="000850E2">
        <w:rPr>
          <w:snapToGrid/>
          <w:sz w:val="20"/>
          <w:lang w:val="lt-LT"/>
        </w:rPr>
        <w:t xml:space="preserve"> ir</w:t>
      </w:r>
      <w:r w:rsidRPr="000850E2">
        <w:rPr>
          <w:snapToGrid/>
          <w:sz w:val="20"/>
          <w:lang w:val="lt-LT"/>
        </w:rPr>
        <w:t xml:space="preserve"> kurie 32</w:t>
      </w:r>
      <w:r w:rsidR="00C65C08" w:rsidRPr="000850E2">
        <w:rPr>
          <w:snapToGrid/>
          <w:sz w:val="20"/>
          <w:lang w:val="lt-LT"/>
        </w:rPr>
        <w:t> savai</w:t>
      </w:r>
      <w:r w:rsidRPr="000850E2">
        <w:rPr>
          <w:snapToGrid/>
          <w:sz w:val="20"/>
          <w:lang w:val="lt-LT"/>
        </w:rPr>
        <w:t xml:space="preserve">tę </w:t>
      </w:r>
      <w:r w:rsidR="00F10B3F" w:rsidRPr="000850E2">
        <w:rPr>
          <w:snapToGrid/>
          <w:sz w:val="20"/>
          <w:lang w:val="lt-LT"/>
        </w:rPr>
        <w:t>buvo atsitiktiniai priskirti</w:t>
      </w:r>
      <w:r w:rsidRPr="000850E2">
        <w:rPr>
          <w:snapToGrid/>
          <w:sz w:val="20"/>
          <w:lang w:val="lt-LT"/>
        </w:rPr>
        <w:t xml:space="preserve"> vartoti APR 30 du kartus per parą. Tiriamieji,</w:t>
      </w:r>
      <w:r w:rsidR="004371ED" w:rsidRPr="000850E2">
        <w:rPr>
          <w:snapToGrid/>
          <w:sz w:val="20"/>
          <w:lang w:val="lt-LT"/>
        </w:rPr>
        <w:t xml:space="preserve"> </w:t>
      </w:r>
      <w:r w:rsidRPr="000850E2">
        <w:rPr>
          <w:snapToGrid/>
          <w:sz w:val="20"/>
          <w:lang w:val="lt-LT"/>
        </w:rPr>
        <w:t xml:space="preserve">apie kuriuos duomenų nebuvo, buvo </w:t>
      </w:r>
      <w:r w:rsidR="004371ED" w:rsidRPr="000850E2">
        <w:rPr>
          <w:snapToGrid/>
          <w:sz w:val="20"/>
          <w:lang w:val="lt-LT"/>
        </w:rPr>
        <w:t>vertinami</w:t>
      </w:r>
      <w:r w:rsidRPr="000850E2">
        <w:rPr>
          <w:snapToGrid/>
          <w:sz w:val="20"/>
          <w:lang w:val="lt-LT"/>
        </w:rPr>
        <w:t xml:space="preserve"> kaip tiriamieji, kuriems atsako nebuvo.</w:t>
      </w:r>
    </w:p>
    <w:p w14:paraId="1E827511" w14:textId="77777777" w:rsidR="004371ED" w:rsidRPr="000850E2" w:rsidRDefault="004371ED" w:rsidP="004B4124">
      <w:pPr>
        <w:widowControl w:val="0"/>
        <w:tabs>
          <w:tab w:val="clear" w:pos="567"/>
        </w:tabs>
        <w:autoSpaceDE w:val="0"/>
        <w:autoSpaceDN w:val="0"/>
        <w:adjustRightInd w:val="0"/>
        <w:spacing w:line="240" w:lineRule="auto"/>
        <w:rPr>
          <w:snapToGrid/>
          <w:szCs w:val="22"/>
          <w:lang w:val="lt-LT"/>
        </w:rPr>
      </w:pPr>
    </w:p>
    <w:p w14:paraId="0DD1C06E" w14:textId="569476C2"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 xml:space="preserve">Tyrimo </w:t>
      </w:r>
      <w:r w:rsidR="00C65635" w:rsidRPr="000850E2">
        <w:rPr>
          <w:snapToGrid/>
          <w:szCs w:val="22"/>
          <w:lang w:val="lt-LT"/>
        </w:rPr>
        <w:t>ESTEEM 1</w:t>
      </w:r>
      <w:r w:rsidRPr="000850E2">
        <w:rPr>
          <w:snapToGrid/>
          <w:szCs w:val="22"/>
          <w:lang w:val="lt-LT"/>
        </w:rPr>
        <w:t xml:space="preserve"> metu maždaug 61</w:t>
      </w:r>
      <w:r w:rsidR="009F17E0" w:rsidRPr="000850E2">
        <w:rPr>
          <w:snapToGrid/>
          <w:szCs w:val="22"/>
          <w:lang w:val="lt-LT"/>
        </w:rPr>
        <w:t> %</w:t>
      </w:r>
      <w:r w:rsidRPr="000850E2">
        <w:rPr>
          <w:snapToGrid/>
          <w:szCs w:val="22"/>
          <w:lang w:val="lt-LT"/>
        </w:rPr>
        <w:t xml:space="preserve"> pacientų, kurie 32</w:t>
      </w:r>
      <w:r w:rsidR="00C65C08" w:rsidRPr="000850E2">
        <w:rPr>
          <w:snapToGrid/>
          <w:szCs w:val="22"/>
          <w:lang w:val="lt-LT"/>
        </w:rPr>
        <w:t> savai</w:t>
      </w:r>
      <w:r w:rsidRPr="000850E2">
        <w:rPr>
          <w:snapToGrid/>
          <w:szCs w:val="22"/>
          <w:lang w:val="lt-LT"/>
        </w:rPr>
        <w:t xml:space="preserve">tę </w:t>
      </w:r>
      <w:r w:rsidR="00F10B3F" w:rsidRPr="000850E2">
        <w:rPr>
          <w:snapToGrid/>
          <w:szCs w:val="22"/>
          <w:lang w:val="lt-LT"/>
        </w:rPr>
        <w:t>buvo atsitiktiniai priskirti</w:t>
      </w:r>
      <w:r w:rsidRPr="000850E2">
        <w:rPr>
          <w:snapToGrid/>
          <w:szCs w:val="22"/>
          <w:lang w:val="lt-LT"/>
        </w:rPr>
        <w:t xml:space="preserve"> pakartotinai</w:t>
      </w:r>
      <w:r w:rsidR="004371ED" w:rsidRPr="000850E2">
        <w:rPr>
          <w:snapToGrid/>
          <w:szCs w:val="22"/>
          <w:lang w:val="lt-LT"/>
        </w:rPr>
        <w:t xml:space="preserve"> </w:t>
      </w:r>
      <w:r w:rsidRPr="000850E2">
        <w:rPr>
          <w:snapToGrid/>
          <w:szCs w:val="22"/>
          <w:lang w:val="lt-LT"/>
        </w:rPr>
        <w:t xml:space="preserve">vartoti </w:t>
      </w:r>
      <w:proofErr w:type="spellStart"/>
      <w:r w:rsidRPr="000850E2">
        <w:rPr>
          <w:snapToGrid/>
          <w:szCs w:val="22"/>
          <w:lang w:val="lt-LT"/>
        </w:rPr>
        <w:t>apremilast</w:t>
      </w:r>
      <w:r w:rsidR="004D700D">
        <w:rPr>
          <w:snapToGrid/>
          <w:szCs w:val="22"/>
          <w:lang w:val="lt-LT"/>
        </w:rPr>
        <w:t>o</w:t>
      </w:r>
      <w:proofErr w:type="spellEnd"/>
      <w:r w:rsidRPr="000850E2">
        <w:rPr>
          <w:snapToGrid/>
          <w:szCs w:val="22"/>
          <w:lang w:val="lt-LT"/>
        </w:rPr>
        <w:t>, 52</w:t>
      </w:r>
      <w:r w:rsidR="00C65C08" w:rsidRPr="000850E2">
        <w:rPr>
          <w:snapToGrid/>
          <w:szCs w:val="22"/>
          <w:lang w:val="lt-LT"/>
        </w:rPr>
        <w:t> savai</w:t>
      </w:r>
      <w:r w:rsidRPr="000850E2">
        <w:rPr>
          <w:snapToGrid/>
          <w:szCs w:val="22"/>
          <w:lang w:val="lt-LT"/>
        </w:rPr>
        <w:t xml:space="preserve">tę nustatytas PPSI-75 atsakas. </w:t>
      </w:r>
      <w:r w:rsidR="004371ED" w:rsidRPr="000850E2">
        <w:rPr>
          <w:snapToGrid/>
          <w:szCs w:val="22"/>
          <w:lang w:val="lt-LT"/>
        </w:rPr>
        <w:t>Vertinant p</w:t>
      </w:r>
      <w:r w:rsidRPr="000850E2">
        <w:rPr>
          <w:snapToGrid/>
          <w:szCs w:val="22"/>
          <w:lang w:val="lt-LT"/>
        </w:rPr>
        <w:t>acient</w:t>
      </w:r>
      <w:r w:rsidR="004371ED" w:rsidRPr="000850E2">
        <w:rPr>
          <w:snapToGrid/>
          <w:szCs w:val="22"/>
          <w:lang w:val="lt-LT"/>
        </w:rPr>
        <w:t>u</w:t>
      </w:r>
      <w:r w:rsidRPr="000850E2">
        <w:rPr>
          <w:snapToGrid/>
          <w:szCs w:val="22"/>
          <w:lang w:val="lt-LT"/>
        </w:rPr>
        <w:t>s, kurie atsitiktinių imčių</w:t>
      </w:r>
      <w:r w:rsidR="004371ED" w:rsidRPr="000850E2">
        <w:rPr>
          <w:snapToGrid/>
          <w:szCs w:val="22"/>
          <w:lang w:val="lt-LT"/>
        </w:rPr>
        <w:t xml:space="preserve"> </w:t>
      </w:r>
      <w:r w:rsidRPr="000850E2">
        <w:rPr>
          <w:snapToGrid/>
          <w:szCs w:val="22"/>
          <w:lang w:val="lt-LT"/>
        </w:rPr>
        <w:t>gydymo nutraukimo fazėj</w:t>
      </w:r>
      <w:r w:rsidR="004371ED" w:rsidRPr="000850E2">
        <w:rPr>
          <w:snapToGrid/>
          <w:szCs w:val="22"/>
          <w:lang w:val="lt-LT"/>
        </w:rPr>
        <w:t xml:space="preserve">e </w:t>
      </w:r>
      <w:r w:rsidR="00BD30CA" w:rsidRPr="000850E2">
        <w:rPr>
          <w:snapToGrid/>
          <w:szCs w:val="22"/>
          <w:lang w:val="lt-LT"/>
        </w:rPr>
        <w:t>3</w:t>
      </w:r>
      <w:r w:rsidRPr="000850E2">
        <w:rPr>
          <w:snapToGrid/>
          <w:szCs w:val="22"/>
          <w:lang w:val="lt-LT"/>
        </w:rPr>
        <w:t>2</w:t>
      </w:r>
      <w:r w:rsidR="00C65C08" w:rsidRPr="000850E2">
        <w:rPr>
          <w:snapToGrid/>
          <w:szCs w:val="22"/>
          <w:lang w:val="lt-LT"/>
        </w:rPr>
        <w:t> savai</w:t>
      </w:r>
      <w:r w:rsidRPr="000850E2">
        <w:rPr>
          <w:snapToGrid/>
          <w:szCs w:val="22"/>
          <w:lang w:val="lt-LT"/>
        </w:rPr>
        <w:t xml:space="preserve">tę pakartotinai </w:t>
      </w:r>
      <w:r w:rsidR="009132F1" w:rsidRPr="000850E2">
        <w:rPr>
          <w:snapToGrid/>
          <w:szCs w:val="22"/>
          <w:lang w:val="lt-LT"/>
        </w:rPr>
        <w:t>buvo atsitiktinai priskirti</w:t>
      </w:r>
      <w:r w:rsidRPr="000850E2">
        <w:rPr>
          <w:snapToGrid/>
          <w:szCs w:val="22"/>
          <w:lang w:val="lt-LT"/>
        </w:rPr>
        <w:t xml:space="preserve"> vartoti placeb</w:t>
      </w:r>
      <w:r w:rsidR="004D700D">
        <w:rPr>
          <w:snapToGrid/>
          <w:szCs w:val="22"/>
          <w:lang w:val="lt-LT"/>
        </w:rPr>
        <w:t>o</w:t>
      </w:r>
      <w:r w:rsidRPr="000850E2">
        <w:rPr>
          <w:snapToGrid/>
          <w:szCs w:val="22"/>
          <w:lang w:val="lt-LT"/>
        </w:rPr>
        <w:t xml:space="preserve"> ir</w:t>
      </w:r>
      <w:r w:rsidR="004371ED" w:rsidRPr="000850E2">
        <w:rPr>
          <w:snapToGrid/>
          <w:szCs w:val="22"/>
          <w:lang w:val="lt-LT"/>
        </w:rPr>
        <w:t xml:space="preserve"> </w:t>
      </w:r>
      <w:r w:rsidRPr="000850E2">
        <w:rPr>
          <w:snapToGrid/>
          <w:szCs w:val="22"/>
          <w:lang w:val="lt-LT"/>
        </w:rPr>
        <w:t xml:space="preserve">kuriems </w:t>
      </w:r>
      <w:r w:rsidR="004371ED" w:rsidRPr="000850E2">
        <w:rPr>
          <w:snapToGrid/>
          <w:szCs w:val="22"/>
          <w:lang w:val="lt-LT"/>
        </w:rPr>
        <w:t xml:space="preserve">nustatytas bent jau </w:t>
      </w:r>
      <w:r w:rsidRPr="000850E2">
        <w:rPr>
          <w:snapToGrid/>
          <w:szCs w:val="22"/>
          <w:lang w:val="lt-LT"/>
        </w:rPr>
        <w:t>PPSI-75 atsakas, 52</w:t>
      </w:r>
      <w:r w:rsidR="00C65C08" w:rsidRPr="000850E2">
        <w:rPr>
          <w:snapToGrid/>
          <w:szCs w:val="22"/>
          <w:lang w:val="lt-LT"/>
        </w:rPr>
        <w:t> savai</w:t>
      </w:r>
      <w:r w:rsidRPr="000850E2">
        <w:rPr>
          <w:snapToGrid/>
          <w:szCs w:val="22"/>
          <w:lang w:val="lt-LT"/>
        </w:rPr>
        <w:t>tę PPSI-75 atsakas buvo 11,7</w:t>
      </w:r>
      <w:r w:rsidR="009F17E0" w:rsidRPr="000850E2">
        <w:rPr>
          <w:snapToGrid/>
          <w:szCs w:val="22"/>
          <w:lang w:val="lt-LT"/>
        </w:rPr>
        <w:t> %</w:t>
      </w:r>
      <w:r w:rsidRPr="000850E2">
        <w:rPr>
          <w:snapToGrid/>
          <w:szCs w:val="22"/>
          <w:lang w:val="lt-LT"/>
        </w:rPr>
        <w:t xml:space="preserve"> pacientų. Laiko iki PPSI</w:t>
      </w:r>
      <w:r w:rsidR="004D700D">
        <w:rPr>
          <w:snapToGrid/>
          <w:szCs w:val="22"/>
          <w:lang w:val="lt-LT"/>
        </w:rPr>
        <w:noBreakHyphen/>
      </w:r>
      <w:r w:rsidRPr="000850E2">
        <w:rPr>
          <w:snapToGrid/>
          <w:szCs w:val="22"/>
          <w:lang w:val="lt-LT"/>
        </w:rPr>
        <w:t>75 atsako praradimo mediana tarp pacientų, kurie</w:t>
      </w:r>
      <w:r w:rsidR="00F10B3F" w:rsidRPr="000850E2">
        <w:rPr>
          <w:snapToGrid/>
          <w:szCs w:val="22"/>
          <w:lang w:val="lt-LT"/>
        </w:rPr>
        <w:t xml:space="preserve"> buvo atsitiktiniai priskirti </w:t>
      </w:r>
      <w:r w:rsidRPr="000850E2">
        <w:rPr>
          <w:snapToGrid/>
          <w:szCs w:val="22"/>
          <w:lang w:val="lt-LT"/>
        </w:rPr>
        <w:t>pakartotinai vartoti</w:t>
      </w:r>
      <w:r w:rsidR="004371ED" w:rsidRPr="000850E2">
        <w:rPr>
          <w:snapToGrid/>
          <w:szCs w:val="22"/>
          <w:lang w:val="lt-LT"/>
        </w:rPr>
        <w:t xml:space="preserve"> </w:t>
      </w:r>
      <w:r w:rsidRPr="000850E2">
        <w:rPr>
          <w:snapToGrid/>
          <w:szCs w:val="22"/>
          <w:lang w:val="lt-LT"/>
        </w:rPr>
        <w:t>placeb</w:t>
      </w:r>
      <w:r w:rsidR="004D700D">
        <w:rPr>
          <w:snapToGrid/>
          <w:szCs w:val="22"/>
          <w:lang w:val="lt-LT"/>
        </w:rPr>
        <w:t>o</w:t>
      </w:r>
      <w:r w:rsidRPr="000850E2">
        <w:rPr>
          <w:snapToGrid/>
          <w:szCs w:val="22"/>
          <w:lang w:val="lt-LT"/>
        </w:rPr>
        <w:t>, buvo 5,1</w:t>
      </w:r>
      <w:r w:rsidR="00C65C08" w:rsidRPr="000850E2">
        <w:rPr>
          <w:snapToGrid/>
          <w:szCs w:val="22"/>
          <w:lang w:val="lt-LT"/>
        </w:rPr>
        <w:t> savai</w:t>
      </w:r>
      <w:r w:rsidRPr="000850E2">
        <w:rPr>
          <w:snapToGrid/>
          <w:szCs w:val="22"/>
          <w:lang w:val="lt-LT"/>
        </w:rPr>
        <w:t>tės.</w:t>
      </w:r>
    </w:p>
    <w:p w14:paraId="42CFF8BA" w14:textId="77777777" w:rsidR="004371ED" w:rsidRPr="000850E2" w:rsidRDefault="004371ED" w:rsidP="004B4124">
      <w:pPr>
        <w:widowControl w:val="0"/>
        <w:tabs>
          <w:tab w:val="clear" w:pos="567"/>
        </w:tabs>
        <w:autoSpaceDE w:val="0"/>
        <w:autoSpaceDN w:val="0"/>
        <w:adjustRightInd w:val="0"/>
        <w:spacing w:line="240" w:lineRule="auto"/>
        <w:rPr>
          <w:snapToGrid/>
          <w:szCs w:val="22"/>
          <w:lang w:val="lt-LT"/>
        </w:rPr>
      </w:pPr>
    </w:p>
    <w:p w14:paraId="3F85DD53" w14:textId="533549A6"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 xml:space="preserve">Tyrimo </w:t>
      </w:r>
      <w:r w:rsidR="00C65635" w:rsidRPr="000850E2">
        <w:rPr>
          <w:snapToGrid/>
          <w:szCs w:val="22"/>
          <w:lang w:val="lt-LT"/>
        </w:rPr>
        <w:t>ESTEEM 2</w:t>
      </w:r>
      <w:r w:rsidRPr="000850E2">
        <w:rPr>
          <w:snapToGrid/>
          <w:szCs w:val="22"/>
          <w:lang w:val="lt-LT"/>
        </w:rPr>
        <w:t xml:space="preserve"> metu maždaug 80,3</w:t>
      </w:r>
      <w:r w:rsidR="009F17E0" w:rsidRPr="000850E2">
        <w:rPr>
          <w:snapToGrid/>
          <w:szCs w:val="22"/>
          <w:lang w:val="lt-LT"/>
        </w:rPr>
        <w:t> %</w:t>
      </w:r>
      <w:r w:rsidRPr="000850E2">
        <w:rPr>
          <w:snapToGrid/>
          <w:szCs w:val="22"/>
          <w:lang w:val="lt-LT"/>
        </w:rPr>
        <w:t xml:space="preserve"> pacientų, kurie 32</w:t>
      </w:r>
      <w:r w:rsidR="00C65C08" w:rsidRPr="000850E2">
        <w:rPr>
          <w:snapToGrid/>
          <w:szCs w:val="22"/>
          <w:lang w:val="lt-LT"/>
        </w:rPr>
        <w:t> savai</w:t>
      </w:r>
      <w:r w:rsidRPr="000850E2">
        <w:rPr>
          <w:snapToGrid/>
          <w:szCs w:val="22"/>
          <w:lang w:val="lt-LT"/>
        </w:rPr>
        <w:t xml:space="preserve">tę </w:t>
      </w:r>
      <w:r w:rsidR="00F10B3F" w:rsidRPr="000850E2">
        <w:rPr>
          <w:snapToGrid/>
          <w:szCs w:val="22"/>
          <w:lang w:val="lt-LT"/>
        </w:rPr>
        <w:t xml:space="preserve">buvo atsitiktiniai priskirti </w:t>
      </w:r>
      <w:r w:rsidRPr="000850E2">
        <w:rPr>
          <w:snapToGrid/>
          <w:szCs w:val="22"/>
          <w:lang w:val="lt-LT"/>
        </w:rPr>
        <w:t>pakartotinai</w:t>
      </w:r>
      <w:r w:rsidR="00D63967" w:rsidRPr="000850E2">
        <w:rPr>
          <w:snapToGrid/>
          <w:szCs w:val="22"/>
          <w:lang w:val="lt-LT"/>
        </w:rPr>
        <w:t xml:space="preserve"> </w:t>
      </w:r>
      <w:r w:rsidRPr="000850E2">
        <w:rPr>
          <w:snapToGrid/>
          <w:szCs w:val="22"/>
          <w:lang w:val="lt-LT"/>
        </w:rPr>
        <w:t xml:space="preserve">vartoti </w:t>
      </w:r>
      <w:proofErr w:type="spellStart"/>
      <w:r w:rsidRPr="000850E2">
        <w:rPr>
          <w:snapToGrid/>
          <w:szCs w:val="22"/>
          <w:lang w:val="lt-LT"/>
        </w:rPr>
        <w:t>apremilast</w:t>
      </w:r>
      <w:r w:rsidR="004D700D">
        <w:rPr>
          <w:snapToGrid/>
          <w:szCs w:val="22"/>
          <w:lang w:val="lt-LT"/>
        </w:rPr>
        <w:t>o</w:t>
      </w:r>
      <w:proofErr w:type="spellEnd"/>
      <w:r w:rsidRPr="000850E2">
        <w:rPr>
          <w:snapToGrid/>
          <w:szCs w:val="22"/>
          <w:lang w:val="lt-LT"/>
        </w:rPr>
        <w:t>, 52</w:t>
      </w:r>
      <w:r w:rsidR="00C65C08" w:rsidRPr="000850E2">
        <w:rPr>
          <w:snapToGrid/>
          <w:szCs w:val="22"/>
          <w:lang w:val="lt-LT"/>
        </w:rPr>
        <w:t> savai</w:t>
      </w:r>
      <w:r w:rsidRPr="000850E2">
        <w:rPr>
          <w:snapToGrid/>
          <w:szCs w:val="22"/>
          <w:lang w:val="lt-LT"/>
        </w:rPr>
        <w:t xml:space="preserve">tę nustatytas PPSI-50 atsakas. </w:t>
      </w:r>
      <w:r w:rsidR="00D63967" w:rsidRPr="000850E2">
        <w:rPr>
          <w:snapToGrid/>
          <w:szCs w:val="22"/>
          <w:lang w:val="lt-LT"/>
        </w:rPr>
        <w:t>Vertinant pacientus</w:t>
      </w:r>
      <w:r w:rsidRPr="000850E2">
        <w:rPr>
          <w:snapToGrid/>
          <w:szCs w:val="22"/>
          <w:lang w:val="lt-LT"/>
        </w:rPr>
        <w:t xml:space="preserve">, </w:t>
      </w:r>
      <w:r w:rsidR="00F10B3F" w:rsidRPr="000850E2">
        <w:rPr>
          <w:snapToGrid/>
          <w:szCs w:val="22"/>
          <w:lang w:val="lt-LT"/>
        </w:rPr>
        <w:t xml:space="preserve">kurie 32 savaitę buvo atsitiktiniai priskirti pakartotinai vartoti </w:t>
      </w:r>
      <w:r w:rsidRPr="000850E2">
        <w:rPr>
          <w:snapToGrid/>
          <w:szCs w:val="22"/>
          <w:lang w:val="lt-LT"/>
        </w:rPr>
        <w:t>placeb</w:t>
      </w:r>
      <w:r w:rsidR="004D700D">
        <w:rPr>
          <w:snapToGrid/>
          <w:szCs w:val="22"/>
          <w:lang w:val="lt-LT"/>
        </w:rPr>
        <w:t>o</w:t>
      </w:r>
      <w:r w:rsidRPr="000850E2">
        <w:rPr>
          <w:snapToGrid/>
          <w:szCs w:val="22"/>
          <w:lang w:val="lt-LT"/>
        </w:rPr>
        <w:t xml:space="preserve"> ir </w:t>
      </w:r>
      <w:r w:rsidR="00D63967" w:rsidRPr="000850E2">
        <w:rPr>
          <w:snapToGrid/>
          <w:szCs w:val="22"/>
          <w:lang w:val="lt-LT"/>
        </w:rPr>
        <w:t xml:space="preserve">kuriems nustatytas bent jau </w:t>
      </w:r>
      <w:r w:rsidRPr="000850E2">
        <w:rPr>
          <w:snapToGrid/>
          <w:szCs w:val="22"/>
          <w:lang w:val="lt-LT"/>
        </w:rPr>
        <w:t>PPSI-</w:t>
      </w:r>
      <w:r w:rsidRPr="000850E2">
        <w:rPr>
          <w:snapToGrid/>
          <w:szCs w:val="22"/>
          <w:lang w:val="lt-LT"/>
        </w:rPr>
        <w:lastRenderedPageBreak/>
        <w:t>50 atsakas, 52</w:t>
      </w:r>
      <w:r w:rsidR="00C65C08" w:rsidRPr="000850E2">
        <w:rPr>
          <w:snapToGrid/>
          <w:szCs w:val="22"/>
          <w:lang w:val="lt-LT"/>
        </w:rPr>
        <w:t> savai</w:t>
      </w:r>
      <w:r w:rsidRPr="000850E2">
        <w:rPr>
          <w:snapToGrid/>
          <w:szCs w:val="22"/>
          <w:lang w:val="lt-LT"/>
        </w:rPr>
        <w:t>tę</w:t>
      </w:r>
      <w:r w:rsidR="00D63967" w:rsidRPr="000850E2">
        <w:rPr>
          <w:snapToGrid/>
          <w:szCs w:val="22"/>
          <w:lang w:val="lt-LT"/>
        </w:rPr>
        <w:t xml:space="preserve"> </w:t>
      </w:r>
      <w:r w:rsidRPr="000850E2">
        <w:rPr>
          <w:snapToGrid/>
          <w:szCs w:val="22"/>
          <w:lang w:val="lt-LT"/>
        </w:rPr>
        <w:t>PPSI-50 atsakas buvo 24,2</w:t>
      </w:r>
      <w:r w:rsidR="009F17E0" w:rsidRPr="000850E2">
        <w:rPr>
          <w:snapToGrid/>
          <w:szCs w:val="22"/>
          <w:lang w:val="lt-LT"/>
        </w:rPr>
        <w:t> %</w:t>
      </w:r>
      <w:r w:rsidRPr="000850E2">
        <w:rPr>
          <w:snapToGrid/>
          <w:szCs w:val="22"/>
          <w:lang w:val="lt-LT"/>
        </w:rPr>
        <w:t xml:space="preserve"> pacientų. Laiko iki PPSI pagerėjimo </w:t>
      </w:r>
      <w:r w:rsidR="00D63967" w:rsidRPr="000850E2">
        <w:rPr>
          <w:snapToGrid/>
          <w:szCs w:val="22"/>
          <w:lang w:val="lt-LT"/>
        </w:rPr>
        <w:t xml:space="preserve">32 savaitę </w:t>
      </w:r>
      <w:r w:rsidRPr="000850E2">
        <w:rPr>
          <w:snapToGrid/>
          <w:szCs w:val="22"/>
          <w:lang w:val="lt-LT"/>
        </w:rPr>
        <w:t>sumažėjimo 50</w:t>
      </w:r>
      <w:r w:rsidR="009F17E0" w:rsidRPr="000850E2">
        <w:rPr>
          <w:snapToGrid/>
          <w:szCs w:val="22"/>
          <w:lang w:val="lt-LT"/>
        </w:rPr>
        <w:t> %</w:t>
      </w:r>
      <w:r w:rsidRPr="000850E2">
        <w:rPr>
          <w:snapToGrid/>
          <w:szCs w:val="22"/>
          <w:lang w:val="lt-LT"/>
        </w:rPr>
        <w:t xml:space="preserve"> </w:t>
      </w:r>
      <w:r w:rsidR="00D63967" w:rsidRPr="000850E2">
        <w:rPr>
          <w:snapToGrid/>
          <w:szCs w:val="22"/>
          <w:lang w:val="lt-LT"/>
        </w:rPr>
        <w:t xml:space="preserve">mediana </w:t>
      </w:r>
      <w:r w:rsidRPr="000850E2">
        <w:rPr>
          <w:snapToGrid/>
          <w:szCs w:val="22"/>
          <w:lang w:val="lt-LT"/>
        </w:rPr>
        <w:t>buvo 12,4</w:t>
      </w:r>
      <w:r w:rsidR="00C65C08" w:rsidRPr="000850E2">
        <w:rPr>
          <w:snapToGrid/>
          <w:szCs w:val="22"/>
          <w:lang w:val="lt-LT"/>
        </w:rPr>
        <w:t> savai</w:t>
      </w:r>
      <w:r w:rsidRPr="000850E2">
        <w:rPr>
          <w:snapToGrid/>
          <w:szCs w:val="22"/>
          <w:lang w:val="lt-LT"/>
        </w:rPr>
        <w:t>tės.</w:t>
      </w:r>
      <w:r w:rsidR="00D63967" w:rsidRPr="000850E2">
        <w:rPr>
          <w:snapToGrid/>
          <w:szCs w:val="22"/>
          <w:lang w:val="lt-LT"/>
        </w:rPr>
        <w:br/>
      </w:r>
    </w:p>
    <w:p w14:paraId="0D888642" w14:textId="77777777"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 xml:space="preserve">Po gydymo nutraukimo </w:t>
      </w:r>
      <w:r w:rsidR="00933B8D" w:rsidRPr="000850E2">
        <w:rPr>
          <w:snapToGrid/>
          <w:szCs w:val="22"/>
          <w:lang w:val="lt-LT"/>
        </w:rPr>
        <w:t xml:space="preserve">priskiriant atsitiktinėms imtims </w:t>
      </w:r>
      <w:r w:rsidRPr="000850E2">
        <w:rPr>
          <w:snapToGrid/>
          <w:szCs w:val="22"/>
          <w:lang w:val="lt-LT"/>
        </w:rPr>
        <w:t>32</w:t>
      </w:r>
      <w:r w:rsidR="00C65C08" w:rsidRPr="000850E2">
        <w:rPr>
          <w:snapToGrid/>
          <w:szCs w:val="22"/>
          <w:lang w:val="lt-LT"/>
        </w:rPr>
        <w:t> savai</w:t>
      </w:r>
      <w:r w:rsidRPr="000850E2">
        <w:rPr>
          <w:snapToGrid/>
          <w:szCs w:val="22"/>
          <w:lang w:val="lt-LT"/>
        </w:rPr>
        <w:t>tę maždaug 70</w:t>
      </w:r>
      <w:r w:rsidR="009F17E0" w:rsidRPr="000850E2">
        <w:rPr>
          <w:snapToGrid/>
          <w:szCs w:val="22"/>
          <w:lang w:val="lt-LT"/>
        </w:rPr>
        <w:t> %</w:t>
      </w:r>
      <w:r w:rsidRPr="000850E2">
        <w:rPr>
          <w:snapToGrid/>
          <w:szCs w:val="22"/>
          <w:lang w:val="lt-LT"/>
        </w:rPr>
        <w:t xml:space="preserve"> tyrimo </w:t>
      </w:r>
      <w:r w:rsidR="00C65635" w:rsidRPr="000850E2">
        <w:rPr>
          <w:snapToGrid/>
          <w:szCs w:val="22"/>
          <w:lang w:val="lt-LT"/>
        </w:rPr>
        <w:t>ESTEEM 1</w:t>
      </w:r>
      <w:r w:rsidRPr="000850E2">
        <w:rPr>
          <w:snapToGrid/>
          <w:szCs w:val="22"/>
          <w:lang w:val="lt-LT"/>
        </w:rPr>
        <w:t xml:space="preserve"> pacientų ir 65,6</w:t>
      </w:r>
      <w:r w:rsidR="009F17E0" w:rsidRPr="000850E2">
        <w:rPr>
          <w:snapToGrid/>
          <w:szCs w:val="22"/>
          <w:lang w:val="lt-LT"/>
        </w:rPr>
        <w:t> %</w:t>
      </w:r>
      <w:r w:rsidR="00933B8D" w:rsidRPr="000850E2">
        <w:rPr>
          <w:snapToGrid/>
          <w:szCs w:val="22"/>
          <w:lang w:val="lt-LT"/>
        </w:rPr>
        <w:t xml:space="preserve"> </w:t>
      </w:r>
      <w:r w:rsidRPr="000850E2">
        <w:rPr>
          <w:snapToGrid/>
          <w:szCs w:val="22"/>
          <w:lang w:val="lt-LT"/>
        </w:rPr>
        <w:t xml:space="preserve">tyrimo </w:t>
      </w:r>
      <w:r w:rsidR="00C65635" w:rsidRPr="000850E2">
        <w:rPr>
          <w:snapToGrid/>
          <w:szCs w:val="22"/>
          <w:lang w:val="lt-LT"/>
        </w:rPr>
        <w:t>ESTEEM 2</w:t>
      </w:r>
      <w:r w:rsidRPr="000850E2">
        <w:rPr>
          <w:snapToGrid/>
          <w:szCs w:val="22"/>
          <w:lang w:val="lt-LT"/>
        </w:rPr>
        <w:t xml:space="preserve"> pacientų pakartotinai pradėjus gydymą </w:t>
      </w:r>
      <w:proofErr w:type="spellStart"/>
      <w:r w:rsidRPr="000850E2">
        <w:rPr>
          <w:snapToGrid/>
          <w:szCs w:val="22"/>
          <w:lang w:val="lt-LT"/>
        </w:rPr>
        <w:t>apremilastu</w:t>
      </w:r>
      <w:proofErr w:type="spellEnd"/>
      <w:r w:rsidRPr="000850E2">
        <w:rPr>
          <w:snapToGrid/>
          <w:szCs w:val="22"/>
          <w:lang w:val="lt-LT"/>
        </w:rPr>
        <w:t>, vėl pasireiškė PPSI-75 (</w:t>
      </w:r>
      <w:r w:rsidR="00C65635" w:rsidRPr="000850E2">
        <w:rPr>
          <w:snapToGrid/>
          <w:szCs w:val="22"/>
          <w:lang w:val="lt-LT"/>
        </w:rPr>
        <w:t>ESTEEM 1</w:t>
      </w:r>
      <w:r w:rsidRPr="000850E2">
        <w:rPr>
          <w:snapToGrid/>
          <w:szCs w:val="22"/>
          <w:lang w:val="lt-LT"/>
        </w:rPr>
        <w:t>)</w:t>
      </w:r>
      <w:r w:rsidR="00933B8D" w:rsidRPr="000850E2">
        <w:rPr>
          <w:snapToGrid/>
          <w:szCs w:val="22"/>
          <w:lang w:val="lt-LT"/>
        </w:rPr>
        <w:t xml:space="preserve"> </w:t>
      </w:r>
      <w:r w:rsidRPr="000850E2">
        <w:rPr>
          <w:snapToGrid/>
          <w:szCs w:val="22"/>
          <w:lang w:val="lt-LT"/>
        </w:rPr>
        <w:t>arba PPSI-50 (</w:t>
      </w:r>
      <w:r w:rsidR="00C65635" w:rsidRPr="000850E2">
        <w:rPr>
          <w:snapToGrid/>
          <w:szCs w:val="22"/>
          <w:lang w:val="lt-LT"/>
        </w:rPr>
        <w:t>ESTEEM 2</w:t>
      </w:r>
      <w:r w:rsidRPr="000850E2">
        <w:rPr>
          <w:snapToGrid/>
          <w:szCs w:val="22"/>
          <w:lang w:val="lt-LT"/>
        </w:rPr>
        <w:t xml:space="preserve">) atsakas. Dėl tyrimo </w:t>
      </w:r>
      <w:r w:rsidR="00933B8D" w:rsidRPr="000850E2">
        <w:rPr>
          <w:snapToGrid/>
          <w:szCs w:val="22"/>
          <w:lang w:val="lt-LT"/>
        </w:rPr>
        <w:t>struktūros</w:t>
      </w:r>
      <w:r w:rsidRPr="000850E2">
        <w:rPr>
          <w:snapToGrid/>
          <w:szCs w:val="22"/>
          <w:lang w:val="lt-LT"/>
        </w:rPr>
        <w:t xml:space="preserve"> pakartotinio </w:t>
      </w:r>
      <w:r w:rsidR="00933B8D" w:rsidRPr="000850E2">
        <w:rPr>
          <w:snapToGrid/>
          <w:szCs w:val="22"/>
          <w:lang w:val="lt-LT"/>
        </w:rPr>
        <w:t>gydymo</w:t>
      </w:r>
      <w:r w:rsidRPr="000850E2">
        <w:rPr>
          <w:snapToGrid/>
          <w:szCs w:val="22"/>
          <w:lang w:val="lt-LT"/>
        </w:rPr>
        <w:t xml:space="preserve"> trukmė buvo įvairi ir</w:t>
      </w:r>
      <w:r w:rsidR="00933B8D" w:rsidRPr="000850E2">
        <w:rPr>
          <w:snapToGrid/>
          <w:szCs w:val="22"/>
          <w:lang w:val="lt-LT"/>
        </w:rPr>
        <w:t xml:space="preserve"> </w:t>
      </w:r>
      <w:r w:rsidRPr="000850E2">
        <w:rPr>
          <w:snapToGrid/>
          <w:szCs w:val="22"/>
          <w:lang w:val="lt-LT"/>
        </w:rPr>
        <w:t>svyravo nuo 2,6 iki 22,1</w:t>
      </w:r>
      <w:r w:rsidR="00C65C08" w:rsidRPr="000850E2">
        <w:rPr>
          <w:snapToGrid/>
          <w:szCs w:val="22"/>
          <w:lang w:val="lt-LT"/>
        </w:rPr>
        <w:t> savai</w:t>
      </w:r>
      <w:r w:rsidRPr="000850E2">
        <w:rPr>
          <w:snapToGrid/>
          <w:szCs w:val="22"/>
          <w:lang w:val="lt-LT"/>
        </w:rPr>
        <w:t>tės.</w:t>
      </w:r>
    </w:p>
    <w:p w14:paraId="499341EE" w14:textId="77777777" w:rsidR="00933B8D" w:rsidRPr="000850E2" w:rsidRDefault="00933B8D" w:rsidP="004B4124">
      <w:pPr>
        <w:widowControl w:val="0"/>
        <w:tabs>
          <w:tab w:val="clear" w:pos="567"/>
        </w:tabs>
        <w:autoSpaceDE w:val="0"/>
        <w:autoSpaceDN w:val="0"/>
        <w:adjustRightInd w:val="0"/>
        <w:spacing w:line="240" w:lineRule="auto"/>
        <w:rPr>
          <w:snapToGrid/>
          <w:szCs w:val="22"/>
          <w:lang w:val="lt-LT"/>
        </w:rPr>
      </w:pPr>
    </w:p>
    <w:p w14:paraId="31552AE4" w14:textId="48AFEC43"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 xml:space="preserve">Tyrimo </w:t>
      </w:r>
      <w:r w:rsidR="00C65635" w:rsidRPr="000850E2">
        <w:rPr>
          <w:snapToGrid/>
          <w:szCs w:val="22"/>
          <w:lang w:val="lt-LT"/>
        </w:rPr>
        <w:t>ESTEEM 1</w:t>
      </w:r>
      <w:r w:rsidRPr="000850E2">
        <w:rPr>
          <w:snapToGrid/>
          <w:szCs w:val="22"/>
          <w:lang w:val="lt-LT"/>
        </w:rPr>
        <w:t xml:space="preserve"> metu pacientams, kurie tyrimo pradžioje</w:t>
      </w:r>
      <w:r w:rsidR="00F10B3F" w:rsidRPr="000850E2">
        <w:rPr>
          <w:snapToGrid/>
          <w:szCs w:val="22"/>
          <w:lang w:val="lt-LT"/>
        </w:rPr>
        <w:t xml:space="preserve"> buvo atsitiktiniai priskirti vartoti </w:t>
      </w:r>
      <w:proofErr w:type="spellStart"/>
      <w:r w:rsidRPr="000850E2">
        <w:rPr>
          <w:snapToGrid/>
          <w:szCs w:val="22"/>
          <w:lang w:val="lt-LT"/>
        </w:rPr>
        <w:t>apremilast</w:t>
      </w:r>
      <w:r w:rsidR="00333AB0">
        <w:rPr>
          <w:snapToGrid/>
          <w:szCs w:val="22"/>
          <w:lang w:val="lt-LT"/>
        </w:rPr>
        <w:t>o</w:t>
      </w:r>
      <w:proofErr w:type="spellEnd"/>
      <w:r w:rsidRPr="000850E2">
        <w:rPr>
          <w:snapToGrid/>
          <w:szCs w:val="22"/>
          <w:lang w:val="lt-LT"/>
        </w:rPr>
        <w:t xml:space="preserve"> ir kuriems 32</w:t>
      </w:r>
      <w:r w:rsidR="00C65C08" w:rsidRPr="000850E2">
        <w:rPr>
          <w:snapToGrid/>
          <w:szCs w:val="22"/>
          <w:lang w:val="lt-LT"/>
        </w:rPr>
        <w:t> savai</w:t>
      </w:r>
      <w:r w:rsidRPr="000850E2">
        <w:rPr>
          <w:snapToGrid/>
          <w:szCs w:val="22"/>
          <w:lang w:val="lt-LT"/>
        </w:rPr>
        <w:t>tę PPSI-75 atsakas nepasireiškė, nuo 32 iki 52</w:t>
      </w:r>
      <w:r w:rsidR="00C65C08" w:rsidRPr="000850E2">
        <w:rPr>
          <w:snapToGrid/>
          <w:szCs w:val="22"/>
          <w:lang w:val="lt-LT"/>
        </w:rPr>
        <w:t> savai</w:t>
      </w:r>
      <w:r w:rsidRPr="000850E2">
        <w:rPr>
          <w:snapToGrid/>
          <w:szCs w:val="22"/>
          <w:lang w:val="lt-LT"/>
        </w:rPr>
        <w:t>tės buvo leidžiama kartu</w:t>
      </w:r>
      <w:r w:rsidR="00393CC7" w:rsidRPr="000850E2">
        <w:rPr>
          <w:snapToGrid/>
          <w:szCs w:val="22"/>
          <w:lang w:val="lt-LT"/>
        </w:rPr>
        <w:t xml:space="preserve"> </w:t>
      </w:r>
      <w:r w:rsidRPr="000850E2">
        <w:rPr>
          <w:snapToGrid/>
          <w:szCs w:val="22"/>
          <w:lang w:val="lt-LT"/>
        </w:rPr>
        <w:t xml:space="preserve">vartoti vietinio poveikio </w:t>
      </w:r>
      <w:r w:rsidR="00333AB0">
        <w:rPr>
          <w:snapToGrid/>
          <w:szCs w:val="22"/>
          <w:lang w:val="lt-LT"/>
        </w:rPr>
        <w:t xml:space="preserve">vaistinių </w:t>
      </w:r>
      <w:r w:rsidRPr="000850E2">
        <w:rPr>
          <w:snapToGrid/>
          <w:szCs w:val="22"/>
          <w:lang w:val="lt-LT"/>
        </w:rPr>
        <w:t>preparat</w:t>
      </w:r>
      <w:r w:rsidR="00333AB0">
        <w:rPr>
          <w:snapToGrid/>
          <w:szCs w:val="22"/>
          <w:lang w:val="lt-LT"/>
        </w:rPr>
        <w:t>ų</w:t>
      </w:r>
      <w:r w:rsidRPr="000850E2">
        <w:rPr>
          <w:snapToGrid/>
          <w:szCs w:val="22"/>
          <w:lang w:val="lt-LT"/>
        </w:rPr>
        <w:t xml:space="preserve"> ir (arba) taikyti UVB </w:t>
      </w:r>
      <w:proofErr w:type="spellStart"/>
      <w:r w:rsidRPr="000850E2">
        <w:rPr>
          <w:snapToGrid/>
          <w:szCs w:val="22"/>
          <w:lang w:val="lt-LT"/>
        </w:rPr>
        <w:t>fototerapiją</w:t>
      </w:r>
      <w:proofErr w:type="spellEnd"/>
      <w:r w:rsidRPr="000850E2">
        <w:rPr>
          <w:snapToGrid/>
          <w:szCs w:val="22"/>
          <w:lang w:val="lt-LT"/>
        </w:rPr>
        <w:t xml:space="preserve">. Vartojant </w:t>
      </w:r>
      <w:proofErr w:type="spellStart"/>
      <w:r w:rsidRPr="000850E2">
        <w:rPr>
          <w:snapToGrid/>
          <w:szCs w:val="22"/>
          <w:lang w:val="lt-LT"/>
        </w:rPr>
        <w:t>apremilast</w:t>
      </w:r>
      <w:r w:rsidR="00333AB0">
        <w:rPr>
          <w:snapToGrid/>
          <w:szCs w:val="22"/>
          <w:lang w:val="lt-LT"/>
        </w:rPr>
        <w:t>o</w:t>
      </w:r>
      <w:proofErr w:type="spellEnd"/>
      <w:r w:rsidRPr="000850E2">
        <w:rPr>
          <w:snapToGrid/>
          <w:szCs w:val="22"/>
          <w:lang w:val="lt-LT"/>
        </w:rPr>
        <w:t xml:space="preserve"> kartu su vietinio</w:t>
      </w:r>
      <w:r w:rsidR="00393CC7" w:rsidRPr="000850E2">
        <w:rPr>
          <w:snapToGrid/>
          <w:szCs w:val="22"/>
          <w:lang w:val="lt-LT"/>
        </w:rPr>
        <w:t xml:space="preserve"> </w:t>
      </w:r>
      <w:r w:rsidRPr="000850E2">
        <w:rPr>
          <w:snapToGrid/>
          <w:szCs w:val="22"/>
          <w:lang w:val="lt-LT"/>
        </w:rPr>
        <w:t xml:space="preserve">poveikio </w:t>
      </w:r>
      <w:r w:rsidR="00333AB0">
        <w:rPr>
          <w:snapToGrid/>
          <w:szCs w:val="22"/>
          <w:lang w:val="lt-LT"/>
        </w:rPr>
        <w:t xml:space="preserve">vaistiniais </w:t>
      </w:r>
      <w:r w:rsidRPr="000850E2">
        <w:rPr>
          <w:snapToGrid/>
          <w:szCs w:val="22"/>
          <w:lang w:val="lt-LT"/>
        </w:rPr>
        <w:t xml:space="preserve">preparatais ir (arba) taikant gydymą </w:t>
      </w:r>
      <w:proofErr w:type="spellStart"/>
      <w:r w:rsidRPr="000850E2">
        <w:rPr>
          <w:snapToGrid/>
          <w:szCs w:val="22"/>
          <w:lang w:val="lt-LT"/>
        </w:rPr>
        <w:t>fototerapija</w:t>
      </w:r>
      <w:proofErr w:type="spellEnd"/>
      <w:r w:rsidRPr="000850E2">
        <w:rPr>
          <w:snapToGrid/>
          <w:szCs w:val="22"/>
          <w:lang w:val="lt-LT"/>
        </w:rPr>
        <w:t>, 52</w:t>
      </w:r>
      <w:r w:rsidR="00C65C08" w:rsidRPr="000850E2">
        <w:rPr>
          <w:snapToGrid/>
          <w:szCs w:val="22"/>
          <w:lang w:val="lt-LT"/>
        </w:rPr>
        <w:t> savai</w:t>
      </w:r>
      <w:r w:rsidRPr="000850E2">
        <w:rPr>
          <w:snapToGrid/>
          <w:szCs w:val="22"/>
          <w:lang w:val="lt-LT"/>
        </w:rPr>
        <w:t>tę PPSI-75 atsakas pasireiškė 12</w:t>
      </w:r>
      <w:r w:rsidR="009F17E0" w:rsidRPr="000850E2">
        <w:rPr>
          <w:snapToGrid/>
          <w:szCs w:val="22"/>
          <w:lang w:val="lt-LT"/>
        </w:rPr>
        <w:t> %</w:t>
      </w:r>
      <w:r w:rsidR="00393CC7" w:rsidRPr="000850E2">
        <w:rPr>
          <w:snapToGrid/>
          <w:szCs w:val="22"/>
          <w:lang w:val="lt-LT"/>
        </w:rPr>
        <w:t xml:space="preserve"> </w:t>
      </w:r>
      <w:r w:rsidRPr="000850E2">
        <w:rPr>
          <w:snapToGrid/>
          <w:szCs w:val="22"/>
          <w:lang w:val="lt-LT"/>
        </w:rPr>
        <w:t>pacientų.</w:t>
      </w:r>
    </w:p>
    <w:p w14:paraId="2B5B4818" w14:textId="77777777" w:rsidR="00393CC7" w:rsidRPr="000850E2" w:rsidRDefault="00393CC7" w:rsidP="004B4124">
      <w:pPr>
        <w:widowControl w:val="0"/>
        <w:tabs>
          <w:tab w:val="clear" w:pos="567"/>
        </w:tabs>
        <w:autoSpaceDE w:val="0"/>
        <w:autoSpaceDN w:val="0"/>
        <w:adjustRightInd w:val="0"/>
        <w:spacing w:line="240" w:lineRule="auto"/>
        <w:rPr>
          <w:snapToGrid/>
          <w:szCs w:val="22"/>
          <w:lang w:val="lt-LT"/>
        </w:rPr>
      </w:pPr>
    </w:p>
    <w:p w14:paraId="67E97D55" w14:textId="611A050D"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 xml:space="preserve">Tyrimų </w:t>
      </w:r>
      <w:r w:rsidR="00C65635" w:rsidRPr="000850E2">
        <w:rPr>
          <w:snapToGrid/>
          <w:szCs w:val="22"/>
          <w:lang w:val="lt-LT"/>
        </w:rPr>
        <w:t>ESTEEM 1</w:t>
      </w:r>
      <w:r w:rsidRPr="000850E2">
        <w:rPr>
          <w:snapToGrid/>
          <w:szCs w:val="22"/>
          <w:lang w:val="lt-LT"/>
        </w:rPr>
        <w:t xml:space="preserve"> ir </w:t>
      </w:r>
      <w:r w:rsidR="00C65635" w:rsidRPr="000850E2">
        <w:rPr>
          <w:snapToGrid/>
          <w:szCs w:val="22"/>
          <w:lang w:val="lt-LT"/>
        </w:rPr>
        <w:t>ESTEEM 2</w:t>
      </w:r>
      <w:r w:rsidRPr="000850E2">
        <w:rPr>
          <w:snapToGrid/>
          <w:szCs w:val="22"/>
          <w:lang w:val="lt-LT"/>
        </w:rPr>
        <w:t xml:space="preserve"> metu, vertinant pagal vidutinį procentinį nagų psoriazės sunkumo indekso</w:t>
      </w:r>
      <w:r w:rsidR="00B02AD5" w:rsidRPr="000850E2">
        <w:rPr>
          <w:snapToGrid/>
          <w:szCs w:val="22"/>
          <w:lang w:val="lt-LT"/>
        </w:rPr>
        <w:t xml:space="preserve"> </w:t>
      </w:r>
      <w:r w:rsidRPr="000850E2">
        <w:rPr>
          <w:snapToGrid/>
          <w:szCs w:val="22"/>
          <w:lang w:val="lt-LT"/>
        </w:rPr>
        <w:t xml:space="preserve">(NPSI) pokytį nuo pradinio </w:t>
      </w:r>
      <w:r w:rsidR="00B02AD5" w:rsidRPr="000850E2">
        <w:rPr>
          <w:snapToGrid/>
          <w:szCs w:val="22"/>
          <w:lang w:val="lt-LT"/>
        </w:rPr>
        <w:t>rodmens</w:t>
      </w:r>
      <w:r w:rsidRPr="000850E2">
        <w:rPr>
          <w:snapToGrid/>
          <w:szCs w:val="22"/>
          <w:lang w:val="lt-LT"/>
        </w:rPr>
        <w:t>, 16</w:t>
      </w:r>
      <w:r w:rsidR="00C65C08" w:rsidRPr="000850E2">
        <w:rPr>
          <w:snapToGrid/>
          <w:szCs w:val="22"/>
          <w:lang w:val="lt-LT"/>
        </w:rPr>
        <w:t> savai</w:t>
      </w:r>
      <w:r w:rsidRPr="000850E2">
        <w:rPr>
          <w:snapToGrid/>
          <w:szCs w:val="22"/>
          <w:lang w:val="lt-LT"/>
        </w:rPr>
        <w:t>tę nustatytas reikšmingas nagų psoriazės pagerėjimas</w:t>
      </w:r>
      <w:r w:rsidR="00B02AD5" w:rsidRPr="000850E2">
        <w:rPr>
          <w:snapToGrid/>
          <w:szCs w:val="22"/>
          <w:lang w:val="lt-LT"/>
        </w:rPr>
        <w:t xml:space="preserve"> </w:t>
      </w:r>
      <w:proofErr w:type="spellStart"/>
      <w:r w:rsidRPr="000850E2">
        <w:rPr>
          <w:snapToGrid/>
          <w:szCs w:val="22"/>
          <w:lang w:val="lt-LT"/>
        </w:rPr>
        <w:t>apremilast</w:t>
      </w:r>
      <w:r w:rsidR="0085781F">
        <w:rPr>
          <w:snapToGrid/>
          <w:szCs w:val="22"/>
          <w:lang w:val="lt-LT"/>
        </w:rPr>
        <w:t>o</w:t>
      </w:r>
      <w:proofErr w:type="spellEnd"/>
      <w:r w:rsidRPr="000850E2">
        <w:rPr>
          <w:snapToGrid/>
          <w:szCs w:val="22"/>
          <w:lang w:val="lt-LT"/>
        </w:rPr>
        <w:t xml:space="preserve"> vartojantiems pacientams, lyginant su placeb</w:t>
      </w:r>
      <w:r w:rsidR="0085781F">
        <w:rPr>
          <w:snapToGrid/>
          <w:szCs w:val="22"/>
          <w:lang w:val="lt-LT"/>
        </w:rPr>
        <w:t>o vartojusiais</w:t>
      </w:r>
      <w:r w:rsidRPr="000850E2">
        <w:rPr>
          <w:snapToGrid/>
          <w:szCs w:val="22"/>
          <w:lang w:val="lt-LT"/>
        </w:rPr>
        <w:t xml:space="preserve"> pacientais (atitinkamai</w:t>
      </w:r>
      <w:r w:rsidR="00B02AD5" w:rsidRPr="000850E2">
        <w:rPr>
          <w:snapToGrid/>
          <w:szCs w:val="22"/>
          <w:lang w:val="lt-LT"/>
        </w:rPr>
        <w:t xml:space="preserve"> </w:t>
      </w:r>
      <w:r w:rsidRPr="000850E2">
        <w:rPr>
          <w:snapToGrid/>
          <w:szCs w:val="22"/>
          <w:lang w:val="lt-LT"/>
        </w:rPr>
        <w:t>p &lt;</w:t>
      </w:r>
      <w:r w:rsidR="00B02AD5" w:rsidRPr="000850E2">
        <w:rPr>
          <w:snapToGrid/>
          <w:szCs w:val="22"/>
          <w:lang w:val="lt-LT"/>
        </w:rPr>
        <w:t> </w:t>
      </w:r>
      <w:r w:rsidRPr="000850E2">
        <w:rPr>
          <w:snapToGrid/>
          <w:szCs w:val="22"/>
          <w:lang w:val="lt-LT"/>
        </w:rPr>
        <w:t>0,0001 ir p &lt;</w:t>
      </w:r>
      <w:r w:rsidR="00B02AD5" w:rsidRPr="000850E2">
        <w:rPr>
          <w:snapToGrid/>
          <w:szCs w:val="22"/>
          <w:lang w:val="lt-LT"/>
        </w:rPr>
        <w:t> </w:t>
      </w:r>
      <w:r w:rsidRPr="000850E2">
        <w:rPr>
          <w:snapToGrid/>
          <w:szCs w:val="22"/>
          <w:lang w:val="lt-LT"/>
        </w:rPr>
        <w:t xml:space="preserve">0,0052). </w:t>
      </w:r>
      <w:r w:rsidR="00B02AD5" w:rsidRPr="000850E2">
        <w:rPr>
          <w:snapToGrid/>
          <w:szCs w:val="22"/>
          <w:lang w:val="lt-LT"/>
        </w:rPr>
        <w:t>Toliau</w:t>
      </w:r>
      <w:r w:rsidRPr="000850E2">
        <w:rPr>
          <w:snapToGrid/>
          <w:szCs w:val="22"/>
          <w:lang w:val="lt-LT"/>
        </w:rPr>
        <w:t xml:space="preserve"> </w:t>
      </w:r>
      <w:proofErr w:type="spellStart"/>
      <w:r w:rsidRPr="000850E2">
        <w:rPr>
          <w:snapToGrid/>
          <w:szCs w:val="22"/>
          <w:lang w:val="lt-LT"/>
        </w:rPr>
        <w:t>apremilastu</w:t>
      </w:r>
      <w:proofErr w:type="spellEnd"/>
      <w:r w:rsidRPr="000850E2">
        <w:rPr>
          <w:snapToGrid/>
          <w:szCs w:val="22"/>
          <w:lang w:val="lt-LT"/>
        </w:rPr>
        <w:t xml:space="preserve"> gydytiems pacientams 32</w:t>
      </w:r>
      <w:r w:rsidR="00C65C08" w:rsidRPr="000850E2">
        <w:rPr>
          <w:snapToGrid/>
          <w:szCs w:val="22"/>
          <w:lang w:val="lt-LT"/>
        </w:rPr>
        <w:t> savai</w:t>
      </w:r>
      <w:r w:rsidRPr="000850E2">
        <w:rPr>
          <w:snapToGrid/>
          <w:szCs w:val="22"/>
          <w:lang w:val="lt-LT"/>
        </w:rPr>
        <w:t>tę nustatytas tolesnis nagų</w:t>
      </w:r>
      <w:r w:rsidR="00B02AD5" w:rsidRPr="000850E2">
        <w:rPr>
          <w:snapToGrid/>
          <w:szCs w:val="22"/>
          <w:lang w:val="lt-LT"/>
        </w:rPr>
        <w:t xml:space="preserve"> </w:t>
      </w:r>
      <w:r w:rsidRPr="000850E2">
        <w:rPr>
          <w:snapToGrid/>
          <w:szCs w:val="22"/>
          <w:lang w:val="lt-LT"/>
        </w:rPr>
        <w:t>psoriazės gerėjimas.</w:t>
      </w:r>
    </w:p>
    <w:p w14:paraId="037A2410" w14:textId="77777777" w:rsidR="00B02AD5" w:rsidRPr="000850E2" w:rsidRDefault="00B02AD5" w:rsidP="004B4124">
      <w:pPr>
        <w:widowControl w:val="0"/>
        <w:tabs>
          <w:tab w:val="clear" w:pos="567"/>
        </w:tabs>
        <w:autoSpaceDE w:val="0"/>
        <w:autoSpaceDN w:val="0"/>
        <w:adjustRightInd w:val="0"/>
        <w:spacing w:line="240" w:lineRule="auto"/>
        <w:rPr>
          <w:snapToGrid/>
          <w:szCs w:val="22"/>
          <w:lang w:val="lt-LT"/>
        </w:rPr>
      </w:pPr>
    </w:p>
    <w:p w14:paraId="7FC628CA" w14:textId="3CF151B3"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 xml:space="preserve">Tyrimų </w:t>
      </w:r>
      <w:r w:rsidR="00C65635" w:rsidRPr="000850E2">
        <w:rPr>
          <w:snapToGrid/>
          <w:szCs w:val="22"/>
          <w:lang w:val="lt-LT"/>
        </w:rPr>
        <w:t>ESTEEM 1</w:t>
      </w:r>
      <w:r w:rsidRPr="000850E2">
        <w:rPr>
          <w:snapToGrid/>
          <w:szCs w:val="22"/>
          <w:lang w:val="lt-LT"/>
        </w:rPr>
        <w:t xml:space="preserve"> ir </w:t>
      </w:r>
      <w:r w:rsidR="00C65635" w:rsidRPr="000850E2">
        <w:rPr>
          <w:snapToGrid/>
          <w:szCs w:val="22"/>
          <w:lang w:val="lt-LT"/>
        </w:rPr>
        <w:t>ESTEEM 2</w:t>
      </w:r>
      <w:r w:rsidRPr="000850E2">
        <w:rPr>
          <w:snapToGrid/>
          <w:szCs w:val="22"/>
          <w:lang w:val="lt-LT"/>
        </w:rPr>
        <w:t xml:space="preserve"> metu, vertinant pacientų, kuriems 16</w:t>
      </w:r>
      <w:r w:rsidR="00C65C08" w:rsidRPr="000850E2">
        <w:rPr>
          <w:snapToGrid/>
          <w:szCs w:val="22"/>
          <w:lang w:val="lt-LT"/>
        </w:rPr>
        <w:t> savai</w:t>
      </w:r>
      <w:r w:rsidRPr="000850E2">
        <w:rPr>
          <w:snapToGrid/>
          <w:szCs w:val="22"/>
          <w:lang w:val="lt-LT"/>
        </w:rPr>
        <w:t xml:space="preserve">tę nustatytas </w:t>
      </w:r>
      <w:r w:rsidR="00947583" w:rsidRPr="000850E2">
        <w:rPr>
          <w:snapToGrid/>
          <w:szCs w:val="22"/>
          <w:lang w:val="lt-LT"/>
        </w:rPr>
        <w:t xml:space="preserve">galvos odos psoriazės bendras gydytojo vertinimas (angl. </w:t>
      </w:r>
      <w:proofErr w:type="spellStart"/>
      <w:r w:rsidR="00947583" w:rsidRPr="000850E2">
        <w:rPr>
          <w:i/>
          <w:iCs/>
          <w:snapToGrid/>
          <w:szCs w:val="22"/>
          <w:lang w:val="lt-LT"/>
        </w:rPr>
        <w:t>Scalp</w:t>
      </w:r>
      <w:proofErr w:type="spellEnd"/>
      <w:r w:rsidR="00947583" w:rsidRPr="000850E2">
        <w:rPr>
          <w:i/>
          <w:iCs/>
          <w:snapToGrid/>
          <w:szCs w:val="22"/>
          <w:lang w:val="lt-LT"/>
        </w:rPr>
        <w:t xml:space="preserve"> </w:t>
      </w:r>
      <w:proofErr w:type="spellStart"/>
      <w:r w:rsidR="00947583" w:rsidRPr="000850E2">
        <w:rPr>
          <w:i/>
          <w:iCs/>
          <w:snapToGrid/>
          <w:szCs w:val="22"/>
          <w:lang w:val="lt-LT"/>
        </w:rPr>
        <w:t>Psoriasis</w:t>
      </w:r>
      <w:proofErr w:type="spellEnd"/>
      <w:r w:rsidR="00947583" w:rsidRPr="000850E2">
        <w:rPr>
          <w:i/>
          <w:iCs/>
          <w:snapToGrid/>
          <w:szCs w:val="22"/>
          <w:lang w:val="lt-LT"/>
        </w:rPr>
        <w:t xml:space="preserve"> </w:t>
      </w:r>
      <w:proofErr w:type="spellStart"/>
      <w:r w:rsidR="00947583" w:rsidRPr="000850E2">
        <w:rPr>
          <w:i/>
          <w:iCs/>
          <w:snapToGrid/>
          <w:szCs w:val="22"/>
          <w:lang w:val="lt-LT"/>
        </w:rPr>
        <w:t>Physician’s</w:t>
      </w:r>
      <w:proofErr w:type="spellEnd"/>
      <w:r w:rsidR="00947583" w:rsidRPr="000850E2">
        <w:rPr>
          <w:i/>
          <w:iCs/>
          <w:snapToGrid/>
          <w:szCs w:val="22"/>
          <w:lang w:val="lt-LT"/>
        </w:rPr>
        <w:t xml:space="preserve"> Global </w:t>
      </w:r>
      <w:proofErr w:type="spellStart"/>
      <w:r w:rsidR="00947583" w:rsidRPr="000850E2">
        <w:rPr>
          <w:i/>
          <w:iCs/>
          <w:snapToGrid/>
          <w:szCs w:val="22"/>
          <w:lang w:val="lt-LT"/>
        </w:rPr>
        <w:t>Assessment</w:t>
      </w:r>
      <w:proofErr w:type="spellEnd"/>
      <w:r w:rsidR="00947583" w:rsidRPr="000850E2">
        <w:rPr>
          <w:snapToGrid/>
          <w:szCs w:val="22"/>
          <w:lang w:val="lt-LT"/>
        </w:rPr>
        <w:t xml:space="preserve">, </w:t>
      </w:r>
      <w:proofErr w:type="spellStart"/>
      <w:r w:rsidR="00947583" w:rsidRPr="000850E2">
        <w:rPr>
          <w:snapToGrid/>
          <w:szCs w:val="22"/>
          <w:lang w:val="lt-LT"/>
        </w:rPr>
        <w:t>ScPGA</w:t>
      </w:r>
      <w:proofErr w:type="spellEnd"/>
      <w:r w:rsidR="00947583" w:rsidRPr="000850E2">
        <w:rPr>
          <w:snapToGrid/>
          <w:szCs w:val="22"/>
          <w:lang w:val="lt-LT"/>
        </w:rPr>
        <w:t xml:space="preserve">) „švari“ </w:t>
      </w:r>
      <w:r w:rsidRPr="000850E2">
        <w:rPr>
          <w:snapToGrid/>
          <w:szCs w:val="22"/>
          <w:lang w:val="lt-LT"/>
        </w:rPr>
        <w:t>(0) arba</w:t>
      </w:r>
      <w:r w:rsidR="00947583" w:rsidRPr="000850E2">
        <w:rPr>
          <w:snapToGrid/>
          <w:szCs w:val="22"/>
          <w:lang w:val="lt-LT"/>
        </w:rPr>
        <w:t xml:space="preserve"> „</w:t>
      </w:r>
      <w:r w:rsidRPr="000850E2">
        <w:rPr>
          <w:snapToGrid/>
          <w:szCs w:val="22"/>
          <w:lang w:val="lt-LT"/>
        </w:rPr>
        <w:t>minimal</w:t>
      </w:r>
      <w:r w:rsidR="00947583" w:rsidRPr="000850E2">
        <w:rPr>
          <w:snapToGrid/>
          <w:szCs w:val="22"/>
          <w:lang w:val="lt-LT"/>
        </w:rPr>
        <w:t>i“</w:t>
      </w:r>
      <w:r w:rsidRPr="000850E2">
        <w:rPr>
          <w:snapToGrid/>
          <w:szCs w:val="22"/>
          <w:lang w:val="lt-LT"/>
        </w:rPr>
        <w:t xml:space="preserve"> (1) </w:t>
      </w:r>
      <w:r w:rsidR="00947583" w:rsidRPr="000850E2">
        <w:rPr>
          <w:snapToGrid/>
          <w:szCs w:val="22"/>
          <w:lang w:val="lt-LT"/>
        </w:rPr>
        <w:t>dalį</w:t>
      </w:r>
      <w:r w:rsidRPr="000850E2">
        <w:rPr>
          <w:snapToGrid/>
          <w:szCs w:val="22"/>
          <w:lang w:val="lt-LT"/>
        </w:rPr>
        <w:t>, nustatytas reikšmingas mažiausiai vidutinio sunkumo galvos odos</w:t>
      </w:r>
      <w:r w:rsidR="00947583" w:rsidRPr="000850E2">
        <w:rPr>
          <w:snapToGrid/>
          <w:szCs w:val="22"/>
          <w:lang w:val="lt-LT"/>
        </w:rPr>
        <w:t xml:space="preserve"> </w:t>
      </w:r>
      <w:r w:rsidRPr="000850E2">
        <w:rPr>
          <w:snapToGrid/>
          <w:szCs w:val="22"/>
          <w:lang w:val="lt-LT"/>
        </w:rPr>
        <w:t>psoriazės (</w:t>
      </w:r>
      <w:r w:rsidR="009F17E0" w:rsidRPr="000850E2">
        <w:rPr>
          <w:snapToGrid/>
          <w:szCs w:val="22"/>
          <w:lang w:val="lt-LT"/>
        </w:rPr>
        <w:t>≥ </w:t>
      </w:r>
      <w:r w:rsidRPr="000850E2">
        <w:rPr>
          <w:snapToGrid/>
          <w:szCs w:val="22"/>
          <w:lang w:val="lt-LT"/>
        </w:rPr>
        <w:t xml:space="preserve">3) pagerėjimas </w:t>
      </w:r>
      <w:proofErr w:type="spellStart"/>
      <w:r w:rsidRPr="000850E2">
        <w:rPr>
          <w:snapToGrid/>
          <w:szCs w:val="22"/>
          <w:lang w:val="lt-LT"/>
        </w:rPr>
        <w:t>apremilast</w:t>
      </w:r>
      <w:r w:rsidR="0085781F">
        <w:rPr>
          <w:snapToGrid/>
          <w:szCs w:val="22"/>
          <w:lang w:val="lt-LT"/>
        </w:rPr>
        <w:t>o</w:t>
      </w:r>
      <w:proofErr w:type="spellEnd"/>
      <w:r w:rsidRPr="000850E2">
        <w:rPr>
          <w:snapToGrid/>
          <w:szCs w:val="22"/>
          <w:lang w:val="lt-LT"/>
        </w:rPr>
        <w:t xml:space="preserve"> vartoj</w:t>
      </w:r>
      <w:r w:rsidR="00947583" w:rsidRPr="000850E2">
        <w:rPr>
          <w:snapToGrid/>
          <w:szCs w:val="22"/>
          <w:lang w:val="lt-LT"/>
        </w:rPr>
        <w:t>us</w:t>
      </w:r>
      <w:r w:rsidRPr="000850E2">
        <w:rPr>
          <w:snapToGrid/>
          <w:szCs w:val="22"/>
          <w:lang w:val="lt-LT"/>
        </w:rPr>
        <w:t xml:space="preserve">iems pacientams, </w:t>
      </w:r>
      <w:r w:rsidR="00947583" w:rsidRPr="000850E2">
        <w:rPr>
          <w:snapToGrid/>
          <w:szCs w:val="22"/>
          <w:lang w:val="lt-LT"/>
        </w:rPr>
        <w:t>palyginti</w:t>
      </w:r>
      <w:r w:rsidRPr="000850E2">
        <w:rPr>
          <w:snapToGrid/>
          <w:szCs w:val="22"/>
          <w:lang w:val="lt-LT"/>
        </w:rPr>
        <w:t xml:space="preserve"> su placeb</w:t>
      </w:r>
      <w:r w:rsidR="0085781F">
        <w:rPr>
          <w:snapToGrid/>
          <w:szCs w:val="22"/>
          <w:lang w:val="lt-LT"/>
        </w:rPr>
        <w:t>o</w:t>
      </w:r>
      <w:r w:rsidRPr="000850E2">
        <w:rPr>
          <w:snapToGrid/>
          <w:szCs w:val="22"/>
          <w:lang w:val="lt-LT"/>
        </w:rPr>
        <w:t xml:space="preserve"> </w:t>
      </w:r>
      <w:r w:rsidR="00947583" w:rsidRPr="000850E2">
        <w:rPr>
          <w:snapToGrid/>
          <w:szCs w:val="22"/>
          <w:lang w:val="lt-LT"/>
        </w:rPr>
        <w:t>vartojusiais</w:t>
      </w:r>
      <w:r w:rsidRPr="000850E2">
        <w:rPr>
          <w:snapToGrid/>
          <w:szCs w:val="22"/>
          <w:lang w:val="lt-LT"/>
        </w:rPr>
        <w:t xml:space="preserve"> pacientais</w:t>
      </w:r>
      <w:r w:rsidR="006E4EAF" w:rsidRPr="000850E2">
        <w:rPr>
          <w:snapToGrid/>
          <w:szCs w:val="22"/>
          <w:lang w:val="lt-LT"/>
        </w:rPr>
        <w:t xml:space="preserve"> </w:t>
      </w:r>
      <w:r w:rsidRPr="000850E2">
        <w:rPr>
          <w:snapToGrid/>
          <w:szCs w:val="22"/>
          <w:lang w:val="lt-LT"/>
        </w:rPr>
        <w:t>(p &lt;</w:t>
      </w:r>
      <w:r w:rsidR="006E4EAF" w:rsidRPr="000850E2">
        <w:rPr>
          <w:snapToGrid/>
          <w:szCs w:val="22"/>
          <w:lang w:val="lt-LT"/>
        </w:rPr>
        <w:t> </w:t>
      </w:r>
      <w:r w:rsidRPr="000850E2">
        <w:rPr>
          <w:snapToGrid/>
          <w:szCs w:val="22"/>
          <w:lang w:val="lt-LT"/>
        </w:rPr>
        <w:t>0,0001 abiejų tyrimų metu). Šis pagerėjimas išliko tiriamiesiems, kuriems nuo 32</w:t>
      </w:r>
      <w:r w:rsidR="00C65C08" w:rsidRPr="000850E2">
        <w:rPr>
          <w:snapToGrid/>
          <w:szCs w:val="22"/>
          <w:lang w:val="lt-LT"/>
        </w:rPr>
        <w:t> savai</w:t>
      </w:r>
      <w:r w:rsidRPr="000850E2">
        <w:rPr>
          <w:snapToGrid/>
          <w:szCs w:val="22"/>
          <w:lang w:val="lt-LT"/>
        </w:rPr>
        <w:t>tės iki</w:t>
      </w:r>
      <w:r w:rsidR="00BE2C60" w:rsidRPr="000850E2">
        <w:rPr>
          <w:snapToGrid/>
          <w:szCs w:val="22"/>
          <w:lang w:val="lt-LT"/>
        </w:rPr>
        <w:t xml:space="preserve"> </w:t>
      </w:r>
      <w:r w:rsidRPr="000850E2">
        <w:rPr>
          <w:snapToGrid/>
          <w:szCs w:val="22"/>
          <w:lang w:val="lt-LT"/>
        </w:rPr>
        <w:t>52</w:t>
      </w:r>
      <w:r w:rsidR="00C65C08" w:rsidRPr="000850E2">
        <w:rPr>
          <w:snapToGrid/>
          <w:szCs w:val="22"/>
          <w:lang w:val="lt-LT"/>
        </w:rPr>
        <w:t> savai</w:t>
      </w:r>
      <w:r w:rsidRPr="000850E2">
        <w:rPr>
          <w:snapToGrid/>
          <w:szCs w:val="22"/>
          <w:lang w:val="lt-LT"/>
        </w:rPr>
        <w:t xml:space="preserve">tės pakartotinai skirta vartoti </w:t>
      </w:r>
      <w:proofErr w:type="spellStart"/>
      <w:r w:rsidRPr="000850E2">
        <w:rPr>
          <w:snapToGrid/>
          <w:szCs w:val="22"/>
          <w:lang w:val="lt-LT"/>
        </w:rPr>
        <w:t>apremilast</w:t>
      </w:r>
      <w:r w:rsidR="0085781F">
        <w:rPr>
          <w:snapToGrid/>
          <w:szCs w:val="22"/>
          <w:lang w:val="lt-LT"/>
        </w:rPr>
        <w:t>o</w:t>
      </w:r>
      <w:proofErr w:type="spellEnd"/>
      <w:r w:rsidRPr="000850E2">
        <w:rPr>
          <w:snapToGrid/>
          <w:szCs w:val="22"/>
          <w:lang w:val="lt-LT"/>
        </w:rPr>
        <w:t xml:space="preserve"> (5</w:t>
      </w:r>
      <w:r w:rsidR="00BE2C60" w:rsidRPr="000850E2">
        <w:rPr>
          <w:snapToGrid/>
          <w:szCs w:val="22"/>
          <w:lang w:val="lt-LT"/>
        </w:rPr>
        <w:t> </w:t>
      </w:r>
      <w:r w:rsidRPr="000850E2">
        <w:rPr>
          <w:snapToGrid/>
          <w:szCs w:val="22"/>
          <w:lang w:val="lt-LT"/>
        </w:rPr>
        <w:t>lentelė).</w:t>
      </w:r>
    </w:p>
    <w:p w14:paraId="7017C950" w14:textId="77777777" w:rsidR="00BE2C60" w:rsidRPr="000850E2" w:rsidRDefault="00BE2C60" w:rsidP="004B4124">
      <w:pPr>
        <w:widowControl w:val="0"/>
        <w:tabs>
          <w:tab w:val="clear" w:pos="567"/>
        </w:tabs>
        <w:autoSpaceDE w:val="0"/>
        <w:autoSpaceDN w:val="0"/>
        <w:adjustRightInd w:val="0"/>
        <w:spacing w:line="240" w:lineRule="auto"/>
        <w:rPr>
          <w:snapToGrid/>
          <w:szCs w:val="22"/>
          <w:lang w:val="lt-LT"/>
        </w:rPr>
      </w:pPr>
    </w:p>
    <w:p w14:paraId="5B92ECAF" w14:textId="3F003E87"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 xml:space="preserve">Tyrimų </w:t>
      </w:r>
      <w:r w:rsidR="00C65635" w:rsidRPr="000850E2">
        <w:rPr>
          <w:snapToGrid/>
          <w:szCs w:val="22"/>
          <w:lang w:val="lt-LT"/>
        </w:rPr>
        <w:t>ESTEEM 1</w:t>
      </w:r>
      <w:r w:rsidRPr="000850E2">
        <w:rPr>
          <w:snapToGrid/>
          <w:szCs w:val="22"/>
          <w:lang w:val="lt-LT"/>
        </w:rPr>
        <w:t xml:space="preserve"> ir </w:t>
      </w:r>
      <w:r w:rsidR="00C65635" w:rsidRPr="000850E2">
        <w:rPr>
          <w:snapToGrid/>
          <w:szCs w:val="22"/>
          <w:lang w:val="lt-LT"/>
        </w:rPr>
        <w:t>ESTEEM 2</w:t>
      </w:r>
      <w:r w:rsidRPr="000850E2">
        <w:rPr>
          <w:snapToGrid/>
          <w:szCs w:val="22"/>
          <w:lang w:val="lt-LT"/>
        </w:rPr>
        <w:t xml:space="preserve"> metu, vertinant </w:t>
      </w:r>
      <w:proofErr w:type="spellStart"/>
      <w:r w:rsidRPr="000850E2">
        <w:rPr>
          <w:snapToGrid/>
          <w:szCs w:val="22"/>
          <w:lang w:val="lt-LT"/>
        </w:rPr>
        <w:t>dermatologinį</w:t>
      </w:r>
      <w:proofErr w:type="spellEnd"/>
      <w:r w:rsidRPr="000850E2">
        <w:rPr>
          <w:snapToGrid/>
          <w:szCs w:val="22"/>
          <w:lang w:val="lt-LT"/>
        </w:rPr>
        <w:t xml:space="preserve"> gyvenimo kokybės indeksą (DGKI) ir SF36v2 PSI, </w:t>
      </w:r>
      <w:proofErr w:type="spellStart"/>
      <w:r w:rsidRPr="000850E2">
        <w:rPr>
          <w:snapToGrid/>
          <w:szCs w:val="22"/>
          <w:lang w:val="lt-LT"/>
        </w:rPr>
        <w:t>apremilast</w:t>
      </w:r>
      <w:r w:rsidR="0085781F">
        <w:rPr>
          <w:snapToGrid/>
          <w:szCs w:val="22"/>
          <w:lang w:val="lt-LT"/>
        </w:rPr>
        <w:t>o</w:t>
      </w:r>
      <w:proofErr w:type="spellEnd"/>
      <w:r w:rsidRPr="000850E2">
        <w:rPr>
          <w:snapToGrid/>
          <w:szCs w:val="22"/>
          <w:lang w:val="lt-LT"/>
        </w:rPr>
        <w:t xml:space="preserve"> vartojantiems pacientams nustatytas reikšmingas gyvenimo kokybės pagerėjimas,</w:t>
      </w:r>
      <w:r w:rsidR="00BE2C60" w:rsidRPr="000850E2">
        <w:rPr>
          <w:snapToGrid/>
          <w:szCs w:val="22"/>
          <w:lang w:val="lt-LT"/>
        </w:rPr>
        <w:t xml:space="preserve"> </w:t>
      </w:r>
      <w:r w:rsidRPr="000850E2">
        <w:rPr>
          <w:snapToGrid/>
          <w:szCs w:val="22"/>
          <w:lang w:val="lt-LT"/>
        </w:rPr>
        <w:t>lyginant su placeb</w:t>
      </w:r>
      <w:r w:rsidR="0085781F">
        <w:rPr>
          <w:snapToGrid/>
          <w:szCs w:val="22"/>
          <w:lang w:val="lt-LT"/>
        </w:rPr>
        <w:t>o vartojusiais</w:t>
      </w:r>
      <w:r w:rsidRPr="000850E2">
        <w:rPr>
          <w:snapToGrid/>
          <w:szCs w:val="22"/>
          <w:lang w:val="lt-LT"/>
        </w:rPr>
        <w:t xml:space="preserve"> pacientais (4</w:t>
      </w:r>
      <w:r w:rsidR="00BE2C60" w:rsidRPr="000850E2">
        <w:rPr>
          <w:snapToGrid/>
          <w:szCs w:val="22"/>
          <w:lang w:val="lt-LT"/>
        </w:rPr>
        <w:t> </w:t>
      </w:r>
      <w:r w:rsidRPr="000850E2">
        <w:rPr>
          <w:snapToGrid/>
          <w:szCs w:val="22"/>
          <w:lang w:val="lt-LT"/>
        </w:rPr>
        <w:t>lentelė). Pagerėjimas pagal DGKI išliko iki 52</w:t>
      </w:r>
      <w:r w:rsidR="00C65C08" w:rsidRPr="000850E2">
        <w:rPr>
          <w:snapToGrid/>
          <w:szCs w:val="22"/>
          <w:lang w:val="lt-LT"/>
        </w:rPr>
        <w:t> savai</w:t>
      </w:r>
      <w:r w:rsidRPr="000850E2">
        <w:rPr>
          <w:snapToGrid/>
          <w:szCs w:val="22"/>
          <w:lang w:val="lt-LT"/>
        </w:rPr>
        <w:t>tės</w:t>
      </w:r>
      <w:r w:rsidR="00BE2C60" w:rsidRPr="000850E2">
        <w:rPr>
          <w:snapToGrid/>
          <w:szCs w:val="22"/>
          <w:lang w:val="lt-LT"/>
        </w:rPr>
        <w:t xml:space="preserve"> </w:t>
      </w:r>
      <w:r w:rsidRPr="000850E2">
        <w:rPr>
          <w:snapToGrid/>
          <w:szCs w:val="22"/>
          <w:lang w:val="lt-LT"/>
        </w:rPr>
        <w:t>tiriamiesiems, kurie 32</w:t>
      </w:r>
      <w:r w:rsidR="00C65C08" w:rsidRPr="000850E2">
        <w:rPr>
          <w:snapToGrid/>
          <w:szCs w:val="22"/>
          <w:lang w:val="lt-LT"/>
        </w:rPr>
        <w:t> savai</w:t>
      </w:r>
      <w:r w:rsidRPr="000850E2">
        <w:rPr>
          <w:snapToGrid/>
          <w:szCs w:val="22"/>
          <w:lang w:val="lt-LT"/>
        </w:rPr>
        <w:t xml:space="preserve">tę </w:t>
      </w:r>
      <w:r w:rsidR="00F10B3F" w:rsidRPr="000850E2">
        <w:rPr>
          <w:snapToGrid/>
          <w:szCs w:val="22"/>
          <w:lang w:val="lt-LT"/>
        </w:rPr>
        <w:t xml:space="preserve">buvo atsitiktiniai priskirti kartotinai vartoti </w:t>
      </w:r>
      <w:proofErr w:type="spellStart"/>
      <w:r w:rsidRPr="000850E2">
        <w:rPr>
          <w:snapToGrid/>
          <w:szCs w:val="22"/>
          <w:lang w:val="lt-LT"/>
        </w:rPr>
        <w:t>apremilast</w:t>
      </w:r>
      <w:r w:rsidR="0085781F">
        <w:rPr>
          <w:snapToGrid/>
          <w:szCs w:val="22"/>
          <w:lang w:val="lt-LT"/>
        </w:rPr>
        <w:t>o</w:t>
      </w:r>
      <w:proofErr w:type="spellEnd"/>
      <w:r w:rsidRPr="000850E2">
        <w:rPr>
          <w:snapToGrid/>
          <w:szCs w:val="22"/>
          <w:lang w:val="lt-LT"/>
        </w:rPr>
        <w:t xml:space="preserve"> (5</w:t>
      </w:r>
      <w:r w:rsidR="00BE2C60" w:rsidRPr="000850E2">
        <w:rPr>
          <w:snapToGrid/>
          <w:szCs w:val="22"/>
          <w:lang w:val="lt-LT"/>
        </w:rPr>
        <w:t> </w:t>
      </w:r>
      <w:r w:rsidRPr="000850E2">
        <w:rPr>
          <w:snapToGrid/>
          <w:szCs w:val="22"/>
          <w:lang w:val="lt-LT"/>
        </w:rPr>
        <w:t>lentelė).</w:t>
      </w:r>
      <w:r w:rsidR="00CF3803" w:rsidRPr="000850E2">
        <w:rPr>
          <w:snapToGrid/>
          <w:szCs w:val="22"/>
          <w:lang w:val="lt-LT"/>
        </w:rPr>
        <w:t xml:space="preserve"> </w:t>
      </w:r>
      <w:r w:rsidRPr="000850E2">
        <w:rPr>
          <w:snapToGrid/>
          <w:szCs w:val="22"/>
          <w:lang w:val="lt-LT"/>
        </w:rPr>
        <w:t xml:space="preserve">Taip pat tyrimo </w:t>
      </w:r>
      <w:r w:rsidR="00C65635" w:rsidRPr="000850E2">
        <w:rPr>
          <w:snapToGrid/>
          <w:szCs w:val="22"/>
          <w:lang w:val="lt-LT"/>
        </w:rPr>
        <w:t>ESTEEM 1</w:t>
      </w:r>
      <w:r w:rsidRPr="000850E2">
        <w:rPr>
          <w:snapToGrid/>
          <w:szCs w:val="22"/>
          <w:lang w:val="lt-LT"/>
        </w:rPr>
        <w:t xml:space="preserve"> metu vertinant darbinės veiklos apribojimų </w:t>
      </w:r>
      <w:r w:rsidR="00CF3803" w:rsidRPr="000850E2">
        <w:rPr>
          <w:snapToGrid/>
          <w:szCs w:val="22"/>
          <w:lang w:val="lt-LT"/>
        </w:rPr>
        <w:t>klausimyno</w:t>
      </w:r>
      <w:r w:rsidRPr="000850E2">
        <w:rPr>
          <w:snapToGrid/>
          <w:szCs w:val="22"/>
          <w:lang w:val="lt-LT"/>
        </w:rPr>
        <w:t xml:space="preserve"> (angl. </w:t>
      </w:r>
      <w:proofErr w:type="spellStart"/>
      <w:r w:rsidRPr="000850E2">
        <w:rPr>
          <w:i/>
          <w:iCs/>
          <w:snapToGrid/>
          <w:szCs w:val="22"/>
          <w:lang w:val="lt-LT"/>
        </w:rPr>
        <w:t>Work</w:t>
      </w:r>
      <w:proofErr w:type="spellEnd"/>
      <w:r w:rsidRPr="000850E2">
        <w:rPr>
          <w:i/>
          <w:iCs/>
          <w:snapToGrid/>
          <w:szCs w:val="22"/>
          <w:lang w:val="lt-LT"/>
        </w:rPr>
        <w:t xml:space="preserve"> </w:t>
      </w:r>
      <w:proofErr w:type="spellStart"/>
      <w:r w:rsidRPr="000850E2">
        <w:rPr>
          <w:i/>
          <w:iCs/>
          <w:snapToGrid/>
          <w:szCs w:val="22"/>
          <w:lang w:val="lt-LT"/>
        </w:rPr>
        <w:t>Limitations</w:t>
      </w:r>
      <w:proofErr w:type="spellEnd"/>
      <w:r w:rsidR="00CF3803" w:rsidRPr="000850E2">
        <w:rPr>
          <w:i/>
          <w:iCs/>
          <w:snapToGrid/>
          <w:szCs w:val="22"/>
          <w:lang w:val="lt-LT"/>
        </w:rPr>
        <w:t xml:space="preserve"> </w:t>
      </w:r>
      <w:proofErr w:type="spellStart"/>
      <w:r w:rsidRPr="000850E2">
        <w:rPr>
          <w:i/>
          <w:iCs/>
          <w:snapToGrid/>
          <w:szCs w:val="22"/>
          <w:lang w:val="lt-LT"/>
        </w:rPr>
        <w:t>Questionnaire</w:t>
      </w:r>
      <w:proofErr w:type="spellEnd"/>
      <w:r w:rsidRPr="000850E2">
        <w:rPr>
          <w:snapToGrid/>
          <w:szCs w:val="22"/>
          <w:lang w:val="lt-LT"/>
        </w:rPr>
        <w:t xml:space="preserve">, WLQ-25) indeksą, nustatytas reikšmingas pagerėjimas </w:t>
      </w:r>
      <w:proofErr w:type="spellStart"/>
      <w:r w:rsidRPr="000850E2">
        <w:rPr>
          <w:snapToGrid/>
          <w:szCs w:val="22"/>
          <w:lang w:val="lt-LT"/>
        </w:rPr>
        <w:t>apremilast</w:t>
      </w:r>
      <w:r w:rsidR="0085781F">
        <w:rPr>
          <w:snapToGrid/>
          <w:szCs w:val="22"/>
          <w:lang w:val="lt-LT"/>
        </w:rPr>
        <w:t>o</w:t>
      </w:r>
      <w:proofErr w:type="spellEnd"/>
      <w:r w:rsidRPr="000850E2">
        <w:rPr>
          <w:snapToGrid/>
          <w:szCs w:val="22"/>
          <w:lang w:val="lt-LT"/>
        </w:rPr>
        <w:t xml:space="preserve"> vartoj</w:t>
      </w:r>
      <w:r w:rsidR="00CF3803" w:rsidRPr="000850E2">
        <w:rPr>
          <w:snapToGrid/>
          <w:szCs w:val="22"/>
          <w:lang w:val="lt-LT"/>
        </w:rPr>
        <w:t>us</w:t>
      </w:r>
      <w:r w:rsidRPr="000850E2">
        <w:rPr>
          <w:snapToGrid/>
          <w:szCs w:val="22"/>
          <w:lang w:val="lt-LT"/>
        </w:rPr>
        <w:t>iems pacientams,</w:t>
      </w:r>
      <w:r w:rsidR="00CF3803" w:rsidRPr="000850E2">
        <w:rPr>
          <w:snapToGrid/>
          <w:szCs w:val="22"/>
          <w:lang w:val="lt-LT"/>
        </w:rPr>
        <w:t xml:space="preserve"> </w:t>
      </w:r>
      <w:r w:rsidRPr="000850E2">
        <w:rPr>
          <w:snapToGrid/>
          <w:szCs w:val="22"/>
          <w:lang w:val="lt-LT"/>
        </w:rPr>
        <w:t>lyginant su placeb</w:t>
      </w:r>
      <w:r w:rsidR="0085781F">
        <w:rPr>
          <w:snapToGrid/>
          <w:szCs w:val="22"/>
          <w:lang w:val="lt-LT"/>
        </w:rPr>
        <w:t>o</w:t>
      </w:r>
      <w:r w:rsidRPr="000850E2">
        <w:rPr>
          <w:snapToGrid/>
          <w:szCs w:val="22"/>
          <w:lang w:val="lt-LT"/>
        </w:rPr>
        <w:t xml:space="preserve"> </w:t>
      </w:r>
      <w:r w:rsidR="00CF3803" w:rsidRPr="000850E2">
        <w:rPr>
          <w:snapToGrid/>
          <w:szCs w:val="22"/>
          <w:lang w:val="lt-LT"/>
        </w:rPr>
        <w:t>vartojusiais</w:t>
      </w:r>
      <w:r w:rsidRPr="000850E2">
        <w:rPr>
          <w:snapToGrid/>
          <w:szCs w:val="22"/>
          <w:lang w:val="lt-LT"/>
        </w:rPr>
        <w:t xml:space="preserve"> pacientais.</w:t>
      </w:r>
    </w:p>
    <w:p w14:paraId="2E8EE1B2" w14:textId="77777777" w:rsidR="00CF3803" w:rsidRPr="000850E2" w:rsidRDefault="00CF3803" w:rsidP="004B4124">
      <w:pPr>
        <w:widowControl w:val="0"/>
        <w:tabs>
          <w:tab w:val="clear" w:pos="567"/>
        </w:tabs>
        <w:autoSpaceDE w:val="0"/>
        <w:autoSpaceDN w:val="0"/>
        <w:adjustRightInd w:val="0"/>
        <w:spacing w:line="240" w:lineRule="auto"/>
        <w:rPr>
          <w:snapToGrid/>
          <w:szCs w:val="22"/>
          <w:lang w:val="lt-LT"/>
        </w:rPr>
      </w:pPr>
    </w:p>
    <w:p w14:paraId="3A7547A0" w14:textId="076B9484" w:rsidR="004B4124" w:rsidRPr="000850E2" w:rsidRDefault="00544707"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Iš</w:t>
      </w:r>
      <w:r w:rsidR="004B4124" w:rsidRPr="000850E2">
        <w:rPr>
          <w:snapToGrid/>
          <w:szCs w:val="22"/>
          <w:lang w:val="lt-LT"/>
        </w:rPr>
        <w:t xml:space="preserve"> 832</w:t>
      </w:r>
      <w:r w:rsidRPr="000850E2">
        <w:rPr>
          <w:snapToGrid/>
          <w:szCs w:val="22"/>
          <w:lang w:val="lt-LT"/>
        </w:rPr>
        <w:t> </w:t>
      </w:r>
      <w:r w:rsidR="004B4124" w:rsidRPr="000850E2">
        <w:rPr>
          <w:snapToGrid/>
          <w:szCs w:val="22"/>
          <w:lang w:val="lt-LT"/>
        </w:rPr>
        <w:t xml:space="preserve">pacientų, kurie iš pradžių </w:t>
      </w:r>
      <w:r w:rsidR="009132F1" w:rsidRPr="000850E2">
        <w:rPr>
          <w:snapToGrid/>
          <w:szCs w:val="22"/>
          <w:lang w:val="lt-LT"/>
        </w:rPr>
        <w:t>buvo atsitiktinai priskirti</w:t>
      </w:r>
      <w:r w:rsidR="004B4124" w:rsidRPr="000850E2">
        <w:rPr>
          <w:snapToGrid/>
          <w:szCs w:val="22"/>
          <w:lang w:val="lt-LT"/>
        </w:rPr>
        <w:t xml:space="preserve"> vartoti 30</w:t>
      </w:r>
      <w:r w:rsidR="00A87582">
        <w:rPr>
          <w:snapToGrid/>
          <w:szCs w:val="22"/>
          <w:lang w:val="lt-LT"/>
        </w:rPr>
        <w:t> mg</w:t>
      </w:r>
      <w:r w:rsidR="004B4124" w:rsidRPr="000850E2">
        <w:rPr>
          <w:snapToGrid/>
          <w:szCs w:val="22"/>
          <w:lang w:val="lt-LT"/>
        </w:rPr>
        <w:t xml:space="preserve"> </w:t>
      </w:r>
      <w:proofErr w:type="spellStart"/>
      <w:r w:rsidR="004B4124" w:rsidRPr="000850E2">
        <w:rPr>
          <w:snapToGrid/>
          <w:szCs w:val="22"/>
          <w:lang w:val="lt-LT"/>
        </w:rPr>
        <w:t>apremilasto</w:t>
      </w:r>
      <w:proofErr w:type="spellEnd"/>
      <w:r w:rsidR="004B4124" w:rsidRPr="000850E2">
        <w:rPr>
          <w:snapToGrid/>
          <w:szCs w:val="22"/>
          <w:lang w:val="lt-LT"/>
        </w:rPr>
        <w:t xml:space="preserve"> du kartus</w:t>
      </w:r>
      <w:r w:rsidRPr="000850E2">
        <w:rPr>
          <w:snapToGrid/>
          <w:szCs w:val="22"/>
          <w:lang w:val="lt-LT"/>
        </w:rPr>
        <w:t xml:space="preserve"> </w:t>
      </w:r>
      <w:r w:rsidR="004B4124" w:rsidRPr="000850E2">
        <w:rPr>
          <w:snapToGrid/>
          <w:szCs w:val="22"/>
          <w:lang w:val="lt-LT"/>
        </w:rPr>
        <w:t>per parą, 443 (53</w:t>
      </w:r>
      <w:r w:rsidR="009F17E0" w:rsidRPr="000850E2">
        <w:rPr>
          <w:snapToGrid/>
          <w:szCs w:val="22"/>
          <w:lang w:val="lt-LT"/>
        </w:rPr>
        <w:t> %</w:t>
      </w:r>
      <w:r w:rsidR="004B4124" w:rsidRPr="000850E2">
        <w:rPr>
          <w:snapToGrid/>
          <w:szCs w:val="22"/>
          <w:lang w:val="lt-LT"/>
        </w:rPr>
        <w:t xml:space="preserve">) pacientai buvo įtraukti į atviruosius tęstinius tyrimus </w:t>
      </w:r>
      <w:r w:rsidR="00C65635" w:rsidRPr="000850E2">
        <w:rPr>
          <w:snapToGrid/>
          <w:szCs w:val="22"/>
          <w:lang w:val="lt-LT"/>
        </w:rPr>
        <w:t>ESTEEM 1</w:t>
      </w:r>
      <w:r w:rsidR="004B4124" w:rsidRPr="000850E2">
        <w:rPr>
          <w:snapToGrid/>
          <w:szCs w:val="22"/>
          <w:lang w:val="lt-LT"/>
        </w:rPr>
        <w:t xml:space="preserve"> ir </w:t>
      </w:r>
      <w:r w:rsidR="00C65635" w:rsidRPr="000850E2">
        <w:rPr>
          <w:snapToGrid/>
          <w:szCs w:val="22"/>
          <w:lang w:val="lt-LT"/>
        </w:rPr>
        <w:t>ESTEEM 2</w:t>
      </w:r>
      <w:r w:rsidR="004B4124" w:rsidRPr="000850E2">
        <w:rPr>
          <w:snapToGrid/>
          <w:szCs w:val="22"/>
          <w:lang w:val="lt-LT"/>
        </w:rPr>
        <w:t>, 115 iš</w:t>
      </w:r>
      <w:r w:rsidRPr="000850E2">
        <w:rPr>
          <w:snapToGrid/>
          <w:szCs w:val="22"/>
          <w:lang w:val="lt-LT"/>
        </w:rPr>
        <w:t xml:space="preserve"> </w:t>
      </w:r>
      <w:r w:rsidR="004B4124" w:rsidRPr="000850E2">
        <w:rPr>
          <w:snapToGrid/>
          <w:szCs w:val="22"/>
          <w:lang w:val="lt-LT"/>
        </w:rPr>
        <w:t>šių pacientų (26</w:t>
      </w:r>
      <w:r w:rsidR="009F17E0" w:rsidRPr="000850E2">
        <w:rPr>
          <w:snapToGrid/>
          <w:szCs w:val="22"/>
          <w:lang w:val="lt-LT"/>
        </w:rPr>
        <w:t> %</w:t>
      </w:r>
      <w:r w:rsidR="004B4124" w:rsidRPr="000850E2">
        <w:rPr>
          <w:snapToGrid/>
          <w:szCs w:val="22"/>
          <w:lang w:val="lt-LT"/>
        </w:rPr>
        <w:t xml:space="preserve">) </w:t>
      </w:r>
      <w:r w:rsidRPr="000850E2">
        <w:rPr>
          <w:snapToGrid/>
          <w:szCs w:val="22"/>
          <w:lang w:val="lt-LT"/>
        </w:rPr>
        <w:t xml:space="preserve">gydymas </w:t>
      </w:r>
      <w:r w:rsidR="004B4124" w:rsidRPr="000850E2">
        <w:rPr>
          <w:snapToGrid/>
          <w:szCs w:val="22"/>
          <w:lang w:val="lt-LT"/>
        </w:rPr>
        <w:t>vis dar buvo taikomas 260</w:t>
      </w:r>
      <w:r w:rsidR="00C65C08" w:rsidRPr="000850E2">
        <w:rPr>
          <w:snapToGrid/>
          <w:szCs w:val="22"/>
          <w:lang w:val="lt-LT"/>
        </w:rPr>
        <w:t> savai</w:t>
      </w:r>
      <w:r w:rsidR="004B4124" w:rsidRPr="000850E2">
        <w:rPr>
          <w:snapToGrid/>
          <w:szCs w:val="22"/>
          <w:lang w:val="lt-LT"/>
        </w:rPr>
        <w:t xml:space="preserve">tę. Pacientams, kurie toliau vartojo </w:t>
      </w:r>
      <w:proofErr w:type="spellStart"/>
      <w:r w:rsidR="004B4124" w:rsidRPr="000850E2">
        <w:rPr>
          <w:snapToGrid/>
          <w:szCs w:val="22"/>
          <w:lang w:val="lt-LT"/>
        </w:rPr>
        <w:t>apremilast</w:t>
      </w:r>
      <w:r w:rsidR="00124026">
        <w:rPr>
          <w:snapToGrid/>
          <w:szCs w:val="22"/>
          <w:lang w:val="lt-LT"/>
        </w:rPr>
        <w:t>o</w:t>
      </w:r>
      <w:proofErr w:type="spellEnd"/>
      <w:r w:rsidRPr="000850E2">
        <w:rPr>
          <w:snapToGrid/>
          <w:szCs w:val="22"/>
          <w:lang w:val="lt-LT"/>
        </w:rPr>
        <w:t xml:space="preserve"> </w:t>
      </w:r>
      <w:r w:rsidR="004B4124" w:rsidRPr="000850E2">
        <w:rPr>
          <w:snapToGrid/>
          <w:szCs w:val="22"/>
          <w:lang w:val="lt-LT"/>
        </w:rPr>
        <w:t xml:space="preserve">tyrimų </w:t>
      </w:r>
      <w:r w:rsidR="00C65635" w:rsidRPr="000850E2">
        <w:rPr>
          <w:snapToGrid/>
          <w:szCs w:val="22"/>
          <w:lang w:val="lt-LT"/>
        </w:rPr>
        <w:t>ESTEEM 1</w:t>
      </w:r>
      <w:r w:rsidR="004B4124" w:rsidRPr="000850E2">
        <w:rPr>
          <w:snapToGrid/>
          <w:szCs w:val="22"/>
          <w:lang w:val="lt-LT"/>
        </w:rPr>
        <w:t xml:space="preserve"> ir </w:t>
      </w:r>
      <w:r w:rsidR="00C65635" w:rsidRPr="000850E2">
        <w:rPr>
          <w:snapToGrid/>
          <w:szCs w:val="22"/>
          <w:lang w:val="lt-LT"/>
        </w:rPr>
        <w:t>ESTEEM 2</w:t>
      </w:r>
      <w:r w:rsidR="004B4124" w:rsidRPr="000850E2">
        <w:rPr>
          <w:snapToGrid/>
          <w:szCs w:val="22"/>
          <w:lang w:val="lt-LT"/>
        </w:rPr>
        <w:t xml:space="preserve"> atvirųjų tęstinių fazių metu, PPSI </w:t>
      </w:r>
      <w:r w:rsidRPr="000850E2">
        <w:rPr>
          <w:snapToGrid/>
          <w:szCs w:val="22"/>
          <w:lang w:val="lt-LT"/>
        </w:rPr>
        <w:t>įvertinimo</w:t>
      </w:r>
      <w:r w:rsidR="004B4124" w:rsidRPr="000850E2">
        <w:rPr>
          <w:snapToGrid/>
          <w:szCs w:val="22"/>
          <w:lang w:val="lt-LT"/>
        </w:rPr>
        <w:t>, pakitusio KPP, niežėjimo, nagų ir</w:t>
      </w:r>
      <w:r w:rsidRPr="000850E2">
        <w:rPr>
          <w:snapToGrid/>
          <w:szCs w:val="22"/>
          <w:lang w:val="lt-LT"/>
        </w:rPr>
        <w:t xml:space="preserve"> </w:t>
      </w:r>
      <w:r w:rsidR="004B4124" w:rsidRPr="000850E2">
        <w:rPr>
          <w:snapToGrid/>
          <w:szCs w:val="22"/>
          <w:lang w:val="lt-LT"/>
        </w:rPr>
        <w:t xml:space="preserve">gyvenimo kokybės </w:t>
      </w:r>
      <w:r w:rsidRPr="000850E2">
        <w:rPr>
          <w:snapToGrid/>
          <w:szCs w:val="22"/>
          <w:lang w:val="lt-LT"/>
        </w:rPr>
        <w:t>rodmenų</w:t>
      </w:r>
      <w:r w:rsidR="004B4124" w:rsidRPr="000850E2">
        <w:rPr>
          <w:snapToGrid/>
          <w:szCs w:val="22"/>
          <w:lang w:val="lt-LT"/>
        </w:rPr>
        <w:t xml:space="preserve"> pagerėjimas iš esmės išliko iki 5</w:t>
      </w:r>
      <w:r w:rsidRPr="000850E2">
        <w:rPr>
          <w:snapToGrid/>
          <w:szCs w:val="22"/>
          <w:lang w:val="lt-LT"/>
        </w:rPr>
        <w:t> </w:t>
      </w:r>
      <w:r w:rsidR="004B4124" w:rsidRPr="000850E2">
        <w:rPr>
          <w:snapToGrid/>
          <w:szCs w:val="22"/>
          <w:lang w:val="lt-LT"/>
        </w:rPr>
        <w:t>metų.</w:t>
      </w:r>
    </w:p>
    <w:p w14:paraId="4049966C" w14:textId="77777777" w:rsidR="00544707" w:rsidRPr="000850E2" w:rsidRDefault="00544707" w:rsidP="004B4124">
      <w:pPr>
        <w:widowControl w:val="0"/>
        <w:tabs>
          <w:tab w:val="clear" w:pos="567"/>
        </w:tabs>
        <w:autoSpaceDE w:val="0"/>
        <w:autoSpaceDN w:val="0"/>
        <w:adjustRightInd w:val="0"/>
        <w:spacing w:line="240" w:lineRule="auto"/>
        <w:rPr>
          <w:snapToGrid/>
          <w:szCs w:val="22"/>
          <w:lang w:val="lt-LT"/>
        </w:rPr>
      </w:pPr>
    </w:p>
    <w:p w14:paraId="621C8A25" w14:textId="77777777"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30</w:t>
      </w:r>
      <w:r w:rsidR="00A87582">
        <w:rPr>
          <w:snapToGrid/>
          <w:szCs w:val="22"/>
          <w:lang w:val="lt-LT"/>
        </w:rPr>
        <w:t> mg</w:t>
      </w:r>
      <w:r w:rsidRPr="000850E2">
        <w:rPr>
          <w:snapToGrid/>
          <w:szCs w:val="22"/>
          <w:lang w:val="lt-LT"/>
        </w:rPr>
        <w:t xml:space="preserve"> </w:t>
      </w:r>
      <w:proofErr w:type="spellStart"/>
      <w:r w:rsidRPr="000850E2">
        <w:rPr>
          <w:snapToGrid/>
          <w:szCs w:val="22"/>
          <w:lang w:val="lt-LT"/>
        </w:rPr>
        <w:t>apremilasto</w:t>
      </w:r>
      <w:proofErr w:type="spellEnd"/>
      <w:r w:rsidRPr="000850E2">
        <w:rPr>
          <w:snapToGrid/>
          <w:szCs w:val="22"/>
          <w:lang w:val="lt-LT"/>
        </w:rPr>
        <w:t xml:space="preserve"> du kartus per parą vartojimo ilgalaikis saugumas pacientams, sergantiems </w:t>
      </w:r>
      <w:proofErr w:type="spellStart"/>
      <w:r w:rsidRPr="000850E2">
        <w:rPr>
          <w:snapToGrid/>
          <w:szCs w:val="22"/>
          <w:lang w:val="lt-LT"/>
        </w:rPr>
        <w:t>psoriaziniu</w:t>
      </w:r>
      <w:proofErr w:type="spellEnd"/>
      <w:r w:rsidR="009A2F73" w:rsidRPr="000850E2">
        <w:rPr>
          <w:snapToGrid/>
          <w:szCs w:val="22"/>
          <w:lang w:val="lt-LT"/>
        </w:rPr>
        <w:t xml:space="preserve"> </w:t>
      </w:r>
      <w:r w:rsidRPr="000850E2">
        <w:rPr>
          <w:snapToGrid/>
          <w:szCs w:val="22"/>
          <w:lang w:val="lt-LT"/>
        </w:rPr>
        <w:t>artritu ir psoriaze, buvo vertinamas iš viso iki 5</w:t>
      </w:r>
      <w:r w:rsidR="009A2F73" w:rsidRPr="000850E2">
        <w:rPr>
          <w:snapToGrid/>
          <w:szCs w:val="22"/>
          <w:lang w:val="lt-LT"/>
        </w:rPr>
        <w:t> </w:t>
      </w:r>
      <w:r w:rsidRPr="000850E2">
        <w:rPr>
          <w:snapToGrid/>
          <w:szCs w:val="22"/>
          <w:lang w:val="lt-LT"/>
        </w:rPr>
        <w:t xml:space="preserve">gydymo metų. Ilgalaikė </w:t>
      </w:r>
      <w:proofErr w:type="spellStart"/>
      <w:r w:rsidRPr="000850E2">
        <w:rPr>
          <w:snapToGrid/>
          <w:szCs w:val="22"/>
          <w:lang w:val="lt-LT"/>
        </w:rPr>
        <w:t>apremilasto</w:t>
      </w:r>
      <w:proofErr w:type="spellEnd"/>
      <w:r w:rsidRPr="000850E2">
        <w:rPr>
          <w:snapToGrid/>
          <w:szCs w:val="22"/>
          <w:lang w:val="lt-LT"/>
        </w:rPr>
        <w:t xml:space="preserve"> vartojimo patirtis</w:t>
      </w:r>
      <w:r w:rsidR="009A2F73" w:rsidRPr="000850E2">
        <w:rPr>
          <w:snapToGrid/>
          <w:szCs w:val="22"/>
          <w:lang w:val="lt-LT"/>
        </w:rPr>
        <w:t xml:space="preserve"> </w:t>
      </w:r>
      <w:r w:rsidRPr="000850E2">
        <w:rPr>
          <w:snapToGrid/>
          <w:szCs w:val="22"/>
          <w:lang w:val="lt-LT"/>
        </w:rPr>
        <w:t xml:space="preserve">atvirųjų tęstinių tyrimų metu iš esmės </w:t>
      </w:r>
      <w:r w:rsidR="009A2F73" w:rsidRPr="000850E2">
        <w:rPr>
          <w:snapToGrid/>
          <w:szCs w:val="22"/>
          <w:lang w:val="lt-LT"/>
        </w:rPr>
        <w:t xml:space="preserve">atitiko </w:t>
      </w:r>
      <w:r w:rsidRPr="000850E2">
        <w:rPr>
          <w:snapToGrid/>
          <w:szCs w:val="22"/>
          <w:lang w:val="lt-LT"/>
        </w:rPr>
        <w:t>52</w:t>
      </w:r>
      <w:r w:rsidR="00C65C08" w:rsidRPr="000850E2">
        <w:rPr>
          <w:snapToGrid/>
          <w:szCs w:val="22"/>
          <w:lang w:val="lt-LT"/>
        </w:rPr>
        <w:t> savai</w:t>
      </w:r>
      <w:r w:rsidRPr="000850E2">
        <w:rPr>
          <w:snapToGrid/>
          <w:szCs w:val="22"/>
          <w:lang w:val="lt-LT"/>
        </w:rPr>
        <w:t>čių tyrimų metu</w:t>
      </w:r>
      <w:r w:rsidR="009A2F73" w:rsidRPr="000850E2">
        <w:rPr>
          <w:snapToGrid/>
          <w:szCs w:val="22"/>
          <w:lang w:val="lt-LT"/>
        </w:rPr>
        <w:t xml:space="preserve"> gautus duomenis</w:t>
      </w:r>
      <w:r w:rsidRPr="000850E2">
        <w:rPr>
          <w:snapToGrid/>
          <w:szCs w:val="22"/>
          <w:lang w:val="lt-LT"/>
        </w:rPr>
        <w:t>.</w:t>
      </w:r>
    </w:p>
    <w:p w14:paraId="7BEC9045" w14:textId="77777777" w:rsidR="009A2F73" w:rsidRPr="000850E2" w:rsidRDefault="009A2F73" w:rsidP="004B4124">
      <w:pPr>
        <w:widowControl w:val="0"/>
        <w:tabs>
          <w:tab w:val="clear" w:pos="567"/>
        </w:tabs>
        <w:autoSpaceDE w:val="0"/>
        <w:autoSpaceDN w:val="0"/>
        <w:adjustRightInd w:val="0"/>
        <w:spacing w:line="240" w:lineRule="auto"/>
        <w:rPr>
          <w:snapToGrid/>
          <w:szCs w:val="22"/>
          <w:lang w:val="lt-LT"/>
        </w:rPr>
      </w:pPr>
    </w:p>
    <w:p w14:paraId="3D67974F" w14:textId="77777777" w:rsidR="004B4124" w:rsidRPr="000850E2" w:rsidRDefault="004B4124" w:rsidP="004B4124">
      <w:pPr>
        <w:widowControl w:val="0"/>
        <w:tabs>
          <w:tab w:val="clear" w:pos="567"/>
        </w:tabs>
        <w:autoSpaceDE w:val="0"/>
        <w:autoSpaceDN w:val="0"/>
        <w:adjustRightInd w:val="0"/>
        <w:spacing w:line="240" w:lineRule="auto"/>
        <w:rPr>
          <w:i/>
          <w:iCs/>
          <w:snapToGrid/>
          <w:szCs w:val="22"/>
          <w:u w:val="single"/>
          <w:lang w:val="lt-LT"/>
        </w:rPr>
      </w:pPr>
      <w:proofErr w:type="spellStart"/>
      <w:r w:rsidRPr="000850E2">
        <w:rPr>
          <w:i/>
          <w:iCs/>
          <w:snapToGrid/>
          <w:szCs w:val="22"/>
          <w:u w:val="single"/>
          <w:lang w:val="lt-LT"/>
        </w:rPr>
        <w:t>Bechčeto</w:t>
      </w:r>
      <w:proofErr w:type="spellEnd"/>
      <w:r w:rsidRPr="000850E2">
        <w:rPr>
          <w:i/>
          <w:iCs/>
          <w:snapToGrid/>
          <w:szCs w:val="22"/>
          <w:u w:val="single"/>
          <w:lang w:val="lt-LT"/>
        </w:rPr>
        <w:t xml:space="preserve"> liga</w:t>
      </w:r>
    </w:p>
    <w:p w14:paraId="4A248F6F" w14:textId="77777777" w:rsidR="004B4124" w:rsidRPr="000850E2" w:rsidRDefault="004B4124" w:rsidP="004B4124">
      <w:pPr>
        <w:widowControl w:val="0"/>
        <w:tabs>
          <w:tab w:val="clear" w:pos="567"/>
        </w:tabs>
        <w:autoSpaceDE w:val="0"/>
        <w:autoSpaceDN w:val="0"/>
        <w:adjustRightInd w:val="0"/>
        <w:spacing w:line="240" w:lineRule="auto"/>
        <w:rPr>
          <w:snapToGrid/>
          <w:szCs w:val="22"/>
          <w:lang w:val="lt-LT"/>
        </w:rPr>
      </w:pPr>
      <w:proofErr w:type="spellStart"/>
      <w:r w:rsidRPr="000850E2">
        <w:rPr>
          <w:snapToGrid/>
          <w:szCs w:val="22"/>
          <w:lang w:val="lt-LT"/>
        </w:rPr>
        <w:t>Apremilasto</w:t>
      </w:r>
      <w:proofErr w:type="spellEnd"/>
      <w:r w:rsidRPr="000850E2">
        <w:rPr>
          <w:snapToGrid/>
          <w:szCs w:val="22"/>
          <w:lang w:val="lt-LT"/>
        </w:rPr>
        <w:t xml:space="preserve"> saugumas ir veiksmingumas buvo įvertinti III</w:t>
      </w:r>
      <w:r w:rsidR="008D6E05" w:rsidRPr="000850E2">
        <w:rPr>
          <w:snapToGrid/>
          <w:szCs w:val="22"/>
          <w:lang w:val="lt-LT"/>
        </w:rPr>
        <w:t> </w:t>
      </w:r>
      <w:r w:rsidRPr="000850E2">
        <w:rPr>
          <w:snapToGrid/>
          <w:szCs w:val="22"/>
          <w:lang w:val="lt-LT"/>
        </w:rPr>
        <w:t xml:space="preserve">fazės </w:t>
      </w:r>
      <w:proofErr w:type="spellStart"/>
      <w:r w:rsidRPr="000850E2">
        <w:rPr>
          <w:snapToGrid/>
          <w:szCs w:val="22"/>
          <w:lang w:val="lt-LT"/>
        </w:rPr>
        <w:t>daugiacentriame</w:t>
      </w:r>
      <w:proofErr w:type="spellEnd"/>
      <w:r w:rsidRPr="000850E2">
        <w:rPr>
          <w:snapToGrid/>
          <w:szCs w:val="22"/>
          <w:lang w:val="lt-LT"/>
        </w:rPr>
        <w:t xml:space="preserve"> atsitiktinių imčių placebu</w:t>
      </w:r>
      <w:r w:rsidR="008D6E05" w:rsidRPr="000850E2">
        <w:rPr>
          <w:snapToGrid/>
          <w:szCs w:val="22"/>
          <w:lang w:val="lt-LT"/>
        </w:rPr>
        <w:t xml:space="preserve"> </w:t>
      </w:r>
      <w:r w:rsidRPr="000850E2">
        <w:rPr>
          <w:snapToGrid/>
          <w:szCs w:val="22"/>
          <w:lang w:val="lt-LT"/>
        </w:rPr>
        <w:t xml:space="preserve">kontroliuojamame tyrime (RELIEF), kuriame dalyvavo suaugusieji pacientai, sergantys aktyvia </w:t>
      </w:r>
      <w:proofErr w:type="spellStart"/>
      <w:r w:rsidRPr="000850E2">
        <w:rPr>
          <w:snapToGrid/>
          <w:szCs w:val="22"/>
          <w:lang w:val="lt-LT"/>
        </w:rPr>
        <w:t>Bechčeto</w:t>
      </w:r>
      <w:proofErr w:type="spellEnd"/>
      <w:r w:rsidR="008D6E05" w:rsidRPr="000850E2">
        <w:rPr>
          <w:snapToGrid/>
          <w:szCs w:val="22"/>
          <w:lang w:val="lt-LT"/>
        </w:rPr>
        <w:t xml:space="preserve"> </w:t>
      </w:r>
      <w:r w:rsidRPr="000850E2">
        <w:rPr>
          <w:snapToGrid/>
          <w:szCs w:val="22"/>
          <w:lang w:val="lt-LT"/>
        </w:rPr>
        <w:t>liga (BL), pasireiškiančia burnos opomis. Anksčiau pacientai buvo gydyti bent vienu nebiologiniu BL vaist</w:t>
      </w:r>
      <w:r w:rsidR="008D6E05" w:rsidRPr="000850E2">
        <w:rPr>
          <w:snapToGrid/>
          <w:szCs w:val="22"/>
          <w:lang w:val="lt-LT"/>
        </w:rPr>
        <w:t xml:space="preserve">iniu preparatu </w:t>
      </w:r>
      <w:r w:rsidRPr="000850E2">
        <w:rPr>
          <w:snapToGrid/>
          <w:szCs w:val="22"/>
          <w:lang w:val="lt-LT"/>
        </w:rPr>
        <w:t xml:space="preserve">nuo burnos opų ir </w:t>
      </w:r>
      <w:r w:rsidR="008D6E05" w:rsidRPr="000850E2">
        <w:rPr>
          <w:snapToGrid/>
          <w:szCs w:val="22"/>
          <w:lang w:val="lt-LT"/>
        </w:rPr>
        <w:t>buvo tinkami</w:t>
      </w:r>
      <w:r w:rsidRPr="000850E2">
        <w:rPr>
          <w:snapToGrid/>
          <w:szCs w:val="22"/>
          <w:lang w:val="lt-LT"/>
        </w:rPr>
        <w:t xml:space="preserve"> sisteminiam gydymui. </w:t>
      </w:r>
      <w:r w:rsidR="008D6E05" w:rsidRPr="000850E2">
        <w:rPr>
          <w:snapToGrid/>
          <w:szCs w:val="22"/>
          <w:lang w:val="lt-LT"/>
        </w:rPr>
        <w:t>BL gydymas</w:t>
      </w:r>
      <w:r w:rsidRPr="000850E2">
        <w:rPr>
          <w:snapToGrid/>
          <w:szCs w:val="22"/>
          <w:lang w:val="lt-LT"/>
        </w:rPr>
        <w:t xml:space="preserve"> </w:t>
      </w:r>
      <w:r w:rsidR="008D6E05" w:rsidRPr="000850E2">
        <w:rPr>
          <w:snapToGrid/>
          <w:szCs w:val="22"/>
          <w:lang w:val="lt-LT"/>
        </w:rPr>
        <w:t xml:space="preserve">kitais vaistiniais preparatais tuo pat metu </w:t>
      </w:r>
      <w:r w:rsidRPr="000850E2">
        <w:rPr>
          <w:snapToGrid/>
          <w:szCs w:val="22"/>
          <w:lang w:val="lt-LT"/>
        </w:rPr>
        <w:t>nebuvo leidžiamas.</w:t>
      </w:r>
      <w:r w:rsidR="008D6E05" w:rsidRPr="000850E2">
        <w:rPr>
          <w:snapToGrid/>
          <w:szCs w:val="22"/>
          <w:lang w:val="lt-LT"/>
        </w:rPr>
        <w:t xml:space="preserve"> </w:t>
      </w:r>
      <w:r w:rsidRPr="000850E2">
        <w:rPr>
          <w:snapToGrid/>
          <w:szCs w:val="22"/>
          <w:lang w:val="lt-LT"/>
        </w:rPr>
        <w:t xml:space="preserve">Tyrimo populiacija atitiko Tarptautinės tyrimų grupės (angl. </w:t>
      </w:r>
      <w:r w:rsidRPr="000850E2">
        <w:rPr>
          <w:i/>
          <w:iCs/>
          <w:snapToGrid/>
          <w:szCs w:val="22"/>
          <w:lang w:val="lt-LT"/>
        </w:rPr>
        <w:t xml:space="preserve">International </w:t>
      </w:r>
      <w:proofErr w:type="spellStart"/>
      <w:r w:rsidRPr="000850E2">
        <w:rPr>
          <w:i/>
          <w:iCs/>
          <w:snapToGrid/>
          <w:szCs w:val="22"/>
          <w:lang w:val="lt-LT"/>
        </w:rPr>
        <w:t>Study</w:t>
      </w:r>
      <w:proofErr w:type="spellEnd"/>
      <w:r w:rsidRPr="000850E2">
        <w:rPr>
          <w:i/>
          <w:iCs/>
          <w:snapToGrid/>
          <w:szCs w:val="22"/>
          <w:lang w:val="lt-LT"/>
        </w:rPr>
        <w:t xml:space="preserve"> Group</w:t>
      </w:r>
      <w:r w:rsidRPr="000850E2">
        <w:rPr>
          <w:snapToGrid/>
          <w:szCs w:val="22"/>
          <w:lang w:val="lt-LT"/>
        </w:rPr>
        <w:t>, ISG) BL kriterijus:</w:t>
      </w:r>
    </w:p>
    <w:p w14:paraId="779F7814" w14:textId="452D4CC4"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pacientams anksčiau buvo nustatyta odos pažeidimų (98,6</w:t>
      </w:r>
      <w:r w:rsidR="009F17E0" w:rsidRPr="000850E2">
        <w:rPr>
          <w:snapToGrid/>
          <w:szCs w:val="22"/>
          <w:lang w:val="lt-LT"/>
        </w:rPr>
        <w:t> %</w:t>
      </w:r>
      <w:r w:rsidRPr="000850E2">
        <w:rPr>
          <w:snapToGrid/>
          <w:szCs w:val="22"/>
          <w:lang w:val="lt-LT"/>
        </w:rPr>
        <w:t>), lytinių organų opų (90,3</w:t>
      </w:r>
      <w:r w:rsidR="009F17E0" w:rsidRPr="000850E2">
        <w:rPr>
          <w:snapToGrid/>
          <w:szCs w:val="22"/>
          <w:lang w:val="lt-LT"/>
        </w:rPr>
        <w:t> %</w:t>
      </w:r>
      <w:r w:rsidRPr="000850E2">
        <w:rPr>
          <w:snapToGrid/>
          <w:szCs w:val="22"/>
          <w:lang w:val="lt-LT"/>
        </w:rPr>
        <w:t>), skeleto ir</w:t>
      </w:r>
      <w:r w:rsidR="008D6E05" w:rsidRPr="000850E2">
        <w:rPr>
          <w:snapToGrid/>
          <w:szCs w:val="22"/>
          <w:lang w:val="lt-LT"/>
        </w:rPr>
        <w:t xml:space="preserve"> </w:t>
      </w:r>
      <w:r w:rsidRPr="000850E2">
        <w:rPr>
          <w:snapToGrid/>
          <w:szCs w:val="22"/>
          <w:lang w:val="lt-LT"/>
        </w:rPr>
        <w:t>raumenų sutrikimų (72,5</w:t>
      </w:r>
      <w:r w:rsidR="009F17E0" w:rsidRPr="000850E2">
        <w:rPr>
          <w:snapToGrid/>
          <w:szCs w:val="22"/>
          <w:lang w:val="lt-LT"/>
        </w:rPr>
        <w:t> %</w:t>
      </w:r>
      <w:r w:rsidRPr="000850E2">
        <w:rPr>
          <w:snapToGrid/>
          <w:szCs w:val="22"/>
          <w:lang w:val="lt-LT"/>
        </w:rPr>
        <w:t>), akių sutrikimų (17,4</w:t>
      </w:r>
      <w:r w:rsidR="009F17E0" w:rsidRPr="000850E2">
        <w:rPr>
          <w:snapToGrid/>
          <w:szCs w:val="22"/>
          <w:lang w:val="lt-LT"/>
        </w:rPr>
        <w:t> %</w:t>
      </w:r>
      <w:r w:rsidRPr="000850E2">
        <w:rPr>
          <w:snapToGrid/>
          <w:szCs w:val="22"/>
          <w:lang w:val="lt-LT"/>
        </w:rPr>
        <w:t>), centrinės nervų sistemos sutrikimų (9,7</w:t>
      </w:r>
      <w:r w:rsidR="009F17E0" w:rsidRPr="000850E2">
        <w:rPr>
          <w:snapToGrid/>
          <w:szCs w:val="22"/>
          <w:lang w:val="lt-LT"/>
        </w:rPr>
        <w:t> %</w:t>
      </w:r>
      <w:r w:rsidRPr="000850E2">
        <w:rPr>
          <w:snapToGrid/>
          <w:szCs w:val="22"/>
          <w:lang w:val="lt-LT"/>
        </w:rPr>
        <w:t>) ir</w:t>
      </w:r>
      <w:r w:rsidR="008D6E05" w:rsidRPr="000850E2">
        <w:rPr>
          <w:snapToGrid/>
          <w:szCs w:val="22"/>
          <w:lang w:val="lt-LT"/>
        </w:rPr>
        <w:t xml:space="preserve"> </w:t>
      </w:r>
      <w:r w:rsidRPr="000850E2">
        <w:rPr>
          <w:snapToGrid/>
          <w:szCs w:val="22"/>
          <w:lang w:val="lt-LT"/>
        </w:rPr>
        <w:t>virškinimo trakto sutrikimų (9,2</w:t>
      </w:r>
      <w:r w:rsidR="009F17E0" w:rsidRPr="000850E2">
        <w:rPr>
          <w:snapToGrid/>
          <w:szCs w:val="22"/>
          <w:lang w:val="lt-LT"/>
        </w:rPr>
        <w:t> %</w:t>
      </w:r>
      <w:r w:rsidRPr="000850E2">
        <w:rPr>
          <w:snapToGrid/>
          <w:szCs w:val="22"/>
          <w:lang w:val="lt-LT"/>
        </w:rPr>
        <w:t xml:space="preserve">), </w:t>
      </w:r>
      <w:proofErr w:type="spellStart"/>
      <w:r w:rsidRPr="000850E2">
        <w:rPr>
          <w:snapToGrid/>
          <w:szCs w:val="22"/>
          <w:lang w:val="lt-LT"/>
        </w:rPr>
        <w:t>epididimitas</w:t>
      </w:r>
      <w:proofErr w:type="spellEnd"/>
      <w:r w:rsidRPr="000850E2">
        <w:rPr>
          <w:snapToGrid/>
          <w:szCs w:val="22"/>
          <w:lang w:val="lt-LT"/>
        </w:rPr>
        <w:t xml:space="preserve"> (2,4</w:t>
      </w:r>
      <w:r w:rsidR="009F17E0" w:rsidRPr="000850E2">
        <w:rPr>
          <w:snapToGrid/>
          <w:szCs w:val="22"/>
          <w:lang w:val="lt-LT"/>
        </w:rPr>
        <w:t> %</w:t>
      </w:r>
      <w:r w:rsidRPr="000850E2">
        <w:rPr>
          <w:snapToGrid/>
          <w:szCs w:val="22"/>
          <w:lang w:val="lt-LT"/>
        </w:rPr>
        <w:t>) ir kraujagyslių pažeidim</w:t>
      </w:r>
      <w:r w:rsidR="00124026">
        <w:rPr>
          <w:snapToGrid/>
          <w:szCs w:val="22"/>
          <w:lang w:val="lt-LT"/>
        </w:rPr>
        <w:t>ų</w:t>
      </w:r>
      <w:r w:rsidRPr="000850E2">
        <w:rPr>
          <w:snapToGrid/>
          <w:szCs w:val="22"/>
          <w:lang w:val="lt-LT"/>
        </w:rPr>
        <w:t xml:space="preserve"> (1,4</w:t>
      </w:r>
      <w:r w:rsidR="009F17E0" w:rsidRPr="000850E2">
        <w:rPr>
          <w:snapToGrid/>
          <w:szCs w:val="22"/>
          <w:lang w:val="lt-LT"/>
        </w:rPr>
        <w:t> %</w:t>
      </w:r>
      <w:r w:rsidRPr="000850E2">
        <w:rPr>
          <w:snapToGrid/>
          <w:szCs w:val="22"/>
          <w:lang w:val="lt-LT"/>
        </w:rPr>
        <w:t>).</w:t>
      </w:r>
      <w:r w:rsidR="004F0A6C" w:rsidRPr="000850E2">
        <w:rPr>
          <w:snapToGrid/>
          <w:szCs w:val="22"/>
          <w:lang w:val="lt-LT"/>
        </w:rPr>
        <w:t xml:space="preserve"> </w:t>
      </w:r>
      <w:r w:rsidRPr="000850E2">
        <w:rPr>
          <w:snapToGrid/>
          <w:szCs w:val="22"/>
          <w:lang w:val="lt-LT"/>
        </w:rPr>
        <w:t xml:space="preserve">Į tyrimą nebuvo įtraukti </w:t>
      </w:r>
      <w:r w:rsidR="004F0A6C" w:rsidRPr="000850E2">
        <w:rPr>
          <w:snapToGrid/>
          <w:szCs w:val="22"/>
          <w:lang w:val="lt-LT"/>
        </w:rPr>
        <w:t>pacientai, sergantys s</w:t>
      </w:r>
      <w:r w:rsidRPr="000850E2">
        <w:rPr>
          <w:snapToGrid/>
          <w:szCs w:val="22"/>
          <w:lang w:val="lt-LT"/>
        </w:rPr>
        <w:t>unkia BL</w:t>
      </w:r>
      <w:r w:rsidR="004F0A6C" w:rsidRPr="000850E2">
        <w:rPr>
          <w:snapToGrid/>
          <w:szCs w:val="22"/>
          <w:lang w:val="lt-LT"/>
        </w:rPr>
        <w:t>, t. y.</w:t>
      </w:r>
      <w:r w:rsidRPr="000850E2">
        <w:rPr>
          <w:snapToGrid/>
          <w:szCs w:val="22"/>
          <w:lang w:val="lt-LT"/>
        </w:rPr>
        <w:t xml:space="preserve"> </w:t>
      </w:r>
      <w:r w:rsidR="004F0A6C" w:rsidRPr="000850E2">
        <w:rPr>
          <w:snapToGrid/>
          <w:szCs w:val="22"/>
          <w:lang w:val="lt-LT"/>
        </w:rPr>
        <w:t>buvo nustatyta</w:t>
      </w:r>
      <w:r w:rsidRPr="000850E2">
        <w:rPr>
          <w:snapToGrid/>
          <w:szCs w:val="22"/>
          <w:lang w:val="lt-LT"/>
        </w:rPr>
        <w:t xml:space="preserve"> aktyvių svarbių</w:t>
      </w:r>
      <w:r w:rsidR="004F0A6C" w:rsidRPr="000850E2">
        <w:rPr>
          <w:snapToGrid/>
          <w:szCs w:val="22"/>
          <w:lang w:val="lt-LT"/>
        </w:rPr>
        <w:t xml:space="preserve"> </w:t>
      </w:r>
      <w:r w:rsidRPr="000850E2">
        <w:rPr>
          <w:snapToGrid/>
          <w:szCs w:val="22"/>
          <w:lang w:val="lt-LT"/>
        </w:rPr>
        <w:t xml:space="preserve">organų sutrikimų </w:t>
      </w:r>
      <w:r w:rsidRPr="000850E2">
        <w:rPr>
          <w:snapToGrid/>
          <w:szCs w:val="22"/>
          <w:lang w:val="lt-LT"/>
        </w:rPr>
        <w:lastRenderedPageBreak/>
        <w:t xml:space="preserve">(pvz., </w:t>
      </w:r>
      <w:proofErr w:type="spellStart"/>
      <w:r w:rsidRPr="000850E2">
        <w:rPr>
          <w:snapToGrid/>
          <w:szCs w:val="22"/>
          <w:lang w:val="lt-LT"/>
        </w:rPr>
        <w:t>meningoencefalit</w:t>
      </w:r>
      <w:r w:rsidR="004F0A6C" w:rsidRPr="000850E2">
        <w:rPr>
          <w:snapToGrid/>
          <w:szCs w:val="22"/>
          <w:lang w:val="lt-LT"/>
        </w:rPr>
        <w:t>as</w:t>
      </w:r>
      <w:proofErr w:type="spellEnd"/>
      <w:r w:rsidRPr="000850E2">
        <w:rPr>
          <w:snapToGrid/>
          <w:szCs w:val="22"/>
          <w:lang w:val="lt-LT"/>
        </w:rPr>
        <w:t xml:space="preserve"> arba plaučių arterijos aneurizm</w:t>
      </w:r>
      <w:r w:rsidR="004F0A6C" w:rsidRPr="000850E2">
        <w:rPr>
          <w:snapToGrid/>
          <w:szCs w:val="22"/>
          <w:lang w:val="lt-LT"/>
        </w:rPr>
        <w:t>a</w:t>
      </w:r>
      <w:r w:rsidRPr="000850E2">
        <w:rPr>
          <w:snapToGrid/>
          <w:szCs w:val="22"/>
          <w:lang w:val="lt-LT"/>
        </w:rPr>
        <w:t>).</w:t>
      </w:r>
    </w:p>
    <w:p w14:paraId="3BCE808A" w14:textId="77777777" w:rsidR="006433AC" w:rsidRPr="000850E2" w:rsidRDefault="006433AC" w:rsidP="004B4124">
      <w:pPr>
        <w:widowControl w:val="0"/>
        <w:tabs>
          <w:tab w:val="clear" w:pos="567"/>
        </w:tabs>
        <w:autoSpaceDE w:val="0"/>
        <w:autoSpaceDN w:val="0"/>
        <w:adjustRightInd w:val="0"/>
        <w:spacing w:line="240" w:lineRule="auto"/>
        <w:rPr>
          <w:snapToGrid/>
          <w:szCs w:val="22"/>
          <w:lang w:val="lt-LT"/>
        </w:rPr>
      </w:pPr>
    </w:p>
    <w:p w14:paraId="7C260FE9" w14:textId="343730C8"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 xml:space="preserve">207 BL sergantys pacientai santykiu 1:1 </w:t>
      </w:r>
      <w:r w:rsidR="009654C9" w:rsidRPr="000850E2">
        <w:rPr>
          <w:snapToGrid/>
          <w:szCs w:val="22"/>
          <w:lang w:val="lt-LT"/>
        </w:rPr>
        <w:t xml:space="preserve">buvo priskirti atsitiktinėms imtims ir </w:t>
      </w:r>
      <w:r w:rsidRPr="000850E2">
        <w:rPr>
          <w:snapToGrid/>
          <w:szCs w:val="22"/>
          <w:lang w:val="lt-LT"/>
        </w:rPr>
        <w:t>varto</w:t>
      </w:r>
      <w:r w:rsidR="009654C9" w:rsidRPr="000850E2">
        <w:rPr>
          <w:snapToGrid/>
          <w:szCs w:val="22"/>
          <w:lang w:val="lt-LT"/>
        </w:rPr>
        <w:t>jo</w:t>
      </w:r>
      <w:r w:rsidRPr="000850E2">
        <w:rPr>
          <w:snapToGrid/>
          <w:szCs w:val="22"/>
          <w:lang w:val="lt-LT"/>
        </w:rPr>
        <w:t xml:space="preserve"> 30</w:t>
      </w:r>
      <w:r w:rsidR="00A87582">
        <w:rPr>
          <w:snapToGrid/>
          <w:szCs w:val="22"/>
          <w:lang w:val="lt-LT"/>
        </w:rPr>
        <w:t> mg</w:t>
      </w:r>
      <w:r w:rsidR="009654C9" w:rsidRPr="000850E2">
        <w:rPr>
          <w:snapToGrid/>
          <w:szCs w:val="22"/>
          <w:lang w:val="lt-LT"/>
        </w:rPr>
        <w:t xml:space="preserve"> </w:t>
      </w:r>
      <w:proofErr w:type="spellStart"/>
      <w:r w:rsidRPr="000850E2">
        <w:rPr>
          <w:snapToGrid/>
          <w:szCs w:val="22"/>
          <w:lang w:val="lt-LT"/>
        </w:rPr>
        <w:t>apremilasto</w:t>
      </w:r>
      <w:proofErr w:type="spellEnd"/>
      <w:r w:rsidRPr="000850E2">
        <w:rPr>
          <w:snapToGrid/>
          <w:szCs w:val="22"/>
          <w:lang w:val="lt-LT"/>
        </w:rPr>
        <w:t xml:space="preserve"> dozę du kartus per parą (n</w:t>
      </w:r>
      <w:r w:rsidR="00B97414" w:rsidRPr="000850E2">
        <w:rPr>
          <w:snapToGrid/>
          <w:szCs w:val="22"/>
          <w:lang w:val="lt-LT"/>
        </w:rPr>
        <w:t>=</w:t>
      </w:r>
      <w:r w:rsidRPr="000850E2">
        <w:rPr>
          <w:snapToGrid/>
          <w:szCs w:val="22"/>
          <w:lang w:val="lt-LT"/>
        </w:rPr>
        <w:t>104) arba placeb</w:t>
      </w:r>
      <w:r w:rsidR="00124026">
        <w:rPr>
          <w:snapToGrid/>
          <w:szCs w:val="22"/>
          <w:lang w:val="lt-LT"/>
        </w:rPr>
        <w:t>o</w:t>
      </w:r>
      <w:r w:rsidRPr="000850E2">
        <w:rPr>
          <w:snapToGrid/>
          <w:szCs w:val="22"/>
          <w:lang w:val="lt-LT"/>
        </w:rPr>
        <w:t xml:space="preserve"> (n</w:t>
      </w:r>
      <w:r w:rsidR="00B97414" w:rsidRPr="000850E2">
        <w:rPr>
          <w:snapToGrid/>
          <w:szCs w:val="22"/>
          <w:lang w:val="lt-LT"/>
        </w:rPr>
        <w:t>=</w:t>
      </w:r>
      <w:r w:rsidRPr="000850E2">
        <w:rPr>
          <w:snapToGrid/>
          <w:szCs w:val="22"/>
          <w:lang w:val="lt-LT"/>
        </w:rPr>
        <w:t>103) 12</w:t>
      </w:r>
      <w:r w:rsidR="00C65C08" w:rsidRPr="000850E2">
        <w:rPr>
          <w:snapToGrid/>
          <w:szCs w:val="22"/>
          <w:lang w:val="lt-LT"/>
        </w:rPr>
        <w:t> savai</w:t>
      </w:r>
      <w:r w:rsidRPr="000850E2">
        <w:rPr>
          <w:snapToGrid/>
          <w:szCs w:val="22"/>
          <w:lang w:val="lt-LT"/>
        </w:rPr>
        <w:t>čių (placebu kontroliuojama</w:t>
      </w:r>
      <w:r w:rsidR="009654C9" w:rsidRPr="000850E2">
        <w:rPr>
          <w:snapToGrid/>
          <w:szCs w:val="22"/>
          <w:lang w:val="lt-LT"/>
        </w:rPr>
        <w:t xml:space="preserve"> </w:t>
      </w:r>
      <w:r w:rsidRPr="000850E2">
        <w:rPr>
          <w:snapToGrid/>
          <w:szCs w:val="22"/>
          <w:lang w:val="lt-LT"/>
        </w:rPr>
        <w:t>fazė), o nuo 12 iki 64</w:t>
      </w:r>
      <w:r w:rsidR="00C65C08" w:rsidRPr="000850E2">
        <w:rPr>
          <w:snapToGrid/>
          <w:szCs w:val="22"/>
          <w:lang w:val="lt-LT"/>
        </w:rPr>
        <w:t> savai</w:t>
      </w:r>
      <w:r w:rsidRPr="000850E2">
        <w:rPr>
          <w:snapToGrid/>
          <w:szCs w:val="22"/>
          <w:lang w:val="lt-LT"/>
        </w:rPr>
        <w:t>tės visiems pacientams buvo skiriama 30</w:t>
      </w:r>
      <w:r w:rsidR="00A87582">
        <w:rPr>
          <w:snapToGrid/>
          <w:szCs w:val="22"/>
          <w:lang w:val="lt-LT"/>
        </w:rPr>
        <w:t> mg</w:t>
      </w:r>
      <w:r w:rsidRPr="000850E2">
        <w:rPr>
          <w:snapToGrid/>
          <w:szCs w:val="22"/>
          <w:lang w:val="lt-LT"/>
        </w:rPr>
        <w:t xml:space="preserve"> </w:t>
      </w:r>
      <w:proofErr w:type="spellStart"/>
      <w:r w:rsidRPr="000850E2">
        <w:rPr>
          <w:snapToGrid/>
          <w:szCs w:val="22"/>
          <w:lang w:val="lt-LT"/>
        </w:rPr>
        <w:t>apremilasto</w:t>
      </w:r>
      <w:proofErr w:type="spellEnd"/>
      <w:r w:rsidRPr="000850E2">
        <w:rPr>
          <w:snapToGrid/>
          <w:szCs w:val="22"/>
          <w:lang w:val="lt-LT"/>
        </w:rPr>
        <w:t xml:space="preserve"> du kartus per parą</w:t>
      </w:r>
      <w:r w:rsidR="009654C9" w:rsidRPr="000850E2">
        <w:rPr>
          <w:snapToGrid/>
          <w:szCs w:val="22"/>
          <w:lang w:val="lt-LT"/>
        </w:rPr>
        <w:t xml:space="preserve"> </w:t>
      </w:r>
      <w:r w:rsidRPr="000850E2">
        <w:rPr>
          <w:snapToGrid/>
          <w:szCs w:val="22"/>
          <w:lang w:val="lt-LT"/>
        </w:rPr>
        <w:t>(aktyviojo gydymo fazė). Pacientų amžius buvo nuo 19 iki 72</w:t>
      </w:r>
      <w:r w:rsidR="009654C9" w:rsidRPr="000850E2">
        <w:rPr>
          <w:snapToGrid/>
          <w:szCs w:val="22"/>
          <w:lang w:val="lt-LT"/>
        </w:rPr>
        <w:t> </w:t>
      </w:r>
      <w:r w:rsidRPr="000850E2">
        <w:rPr>
          <w:snapToGrid/>
          <w:szCs w:val="22"/>
          <w:lang w:val="lt-LT"/>
        </w:rPr>
        <w:t>metų, o amžiaus vidurkis buvo 40</w:t>
      </w:r>
      <w:r w:rsidR="009654C9" w:rsidRPr="000850E2">
        <w:rPr>
          <w:snapToGrid/>
          <w:szCs w:val="22"/>
          <w:lang w:val="lt-LT"/>
        </w:rPr>
        <w:t> </w:t>
      </w:r>
      <w:r w:rsidRPr="000850E2">
        <w:rPr>
          <w:snapToGrid/>
          <w:szCs w:val="22"/>
          <w:lang w:val="lt-LT"/>
        </w:rPr>
        <w:t>metų.</w:t>
      </w:r>
      <w:r w:rsidR="009654C9" w:rsidRPr="000850E2">
        <w:rPr>
          <w:snapToGrid/>
          <w:szCs w:val="22"/>
          <w:lang w:val="lt-LT"/>
        </w:rPr>
        <w:t xml:space="preserve"> </w:t>
      </w:r>
      <w:r w:rsidRPr="000850E2">
        <w:rPr>
          <w:snapToGrid/>
          <w:szCs w:val="22"/>
          <w:lang w:val="lt-LT"/>
        </w:rPr>
        <w:t>Vidutinė BL trukmė buvo 6,84</w:t>
      </w:r>
      <w:r w:rsidR="009654C9" w:rsidRPr="000850E2">
        <w:rPr>
          <w:snapToGrid/>
          <w:szCs w:val="22"/>
          <w:lang w:val="lt-LT"/>
        </w:rPr>
        <w:t> </w:t>
      </w:r>
      <w:r w:rsidRPr="000850E2">
        <w:rPr>
          <w:snapToGrid/>
          <w:szCs w:val="22"/>
          <w:lang w:val="lt-LT"/>
        </w:rPr>
        <w:t xml:space="preserve">metų. Visiems pacientams anksčiau </w:t>
      </w:r>
      <w:r w:rsidR="009654C9" w:rsidRPr="000850E2">
        <w:rPr>
          <w:snapToGrid/>
          <w:szCs w:val="22"/>
          <w:lang w:val="lt-LT"/>
        </w:rPr>
        <w:t xml:space="preserve">buvo nustatyta </w:t>
      </w:r>
      <w:r w:rsidRPr="000850E2">
        <w:rPr>
          <w:snapToGrid/>
          <w:szCs w:val="22"/>
          <w:lang w:val="lt-LT"/>
        </w:rPr>
        <w:t>pasikartojančių burnos opų, o</w:t>
      </w:r>
      <w:r w:rsidR="009654C9" w:rsidRPr="000850E2">
        <w:rPr>
          <w:snapToGrid/>
          <w:szCs w:val="22"/>
          <w:lang w:val="lt-LT"/>
        </w:rPr>
        <w:t xml:space="preserve"> </w:t>
      </w:r>
      <w:r w:rsidRPr="000850E2">
        <w:rPr>
          <w:snapToGrid/>
          <w:szCs w:val="22"/>
          <w:lang w:val="lt-LT"/>
        </w:rPr>
        <w:t xml:space="preserve">atrankos ir </w:t>
      </w:r>
      <w:r w:rsidR="009654C9" w:rsidRPr="000850E2">
        <w:rPr>
          <w:snapToGrid/>
          <w:szCs w:val="22"/>
          <w:lang w:val="lt-LT"/>
        </w:rPr>
        <w:t>priskyrimo atsitiktinėms imtims</w:t>
      </w:r>
      <w:r w:rsidRPr="000850E2">
        <w:rPr>
          <w:snapToGrid/>
          <w:szCs w:val="22"/>
          <w:lang w:val="lt-LT"/>
        </w:rPr>
        <w:t xml:space="preserve"> metu jie turėjo mažiausiai 2 burnos opas: vidutinis pradinis burnos opų skaičius</w:t>
      </w:r>
      <w:r w:rsidR="009654C9" w:rsidRPr="000850E2">
        <w:rPr>
          <w:snapToGrid/>
          <w:szCs w:val="22"/>
          <w:lang w:val="lt-LT"/>
        </w:rPr>
        <w:t xml:space="preserve"> </w:t>
      </w:r>
      <w:r w:rsidRPr="000850E2">
        <w:rPr>
          <w:snapToGrid/>
          <w:szCs w:val="22"/>
          <w:lang w:val="lt-LT"/>
        </w:rPr>
        <w:t xml:space="preserve">buvo atitinkamai 4,2 ir 3,9 </w:t>
      </w:r>
      <w:proofErr w:type="spellStart"/>
      <w:r w:rsidRPr="000850E2">
        <w:rPr>
          <w:snapToGrid/>
          <w:szCs w:val="22"/>
          <w:lang w:val="lt-LT"/>
        </w:rPr>
        <w:t>apremilasto</w:t>
      </w:r>
      <w:proofErr w:type="spellEnd"/>
      <w:r w:rsidRPr="000850E2">
        <w:rPr>
          <w:snapToGrid/>
          <w:szCs w:val="22"/>
          <w:lang w:val="lt-LT"/>
        </w:rPr>
        <w:t xml:space="preserve"> ir placebo grupėse.</w:t>
      </w:r>
    </w:p>
    <w:p w14:paraId="5B3D5F6B" w14:textId="77777777" w:rsidR="009654C9" w:rsidRPr="000850E2" w:rsidRDefault="009654C9" w:rsidP="004B4124">
      <w:pPr>
        <w:widowControl w:val="0"/>
        <w:tabs>
          <w:tab w:val="clear" w:pos="567"/>
        </w:tabs>
        <w:autoSpaceDE w:val="0"/>
        <w:autoSpaceDN w:val="0"/>
        <w:adjustRightInd w:val="0"/>
        <w:spacing w:line="240" w:lineRule="auto"/>
        <w:rPr>
          <w:snapToGrid/>
          <w:szCs w:val="22"/>
          <w:lang w:val="lt-LT"/>
        </w:rPr>
      </w:pPr>
    </w:p>
    <w:p w14:paraId="5C827CC9" w14:textId="77777777" w:rsidR="004B4124" w:rsidRPr="000850E2" w:rsidRDefault="009654C9"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Pagrindinė</w:t>
      </w:r>
      <w:r w:rsidR="004B4124" w:rsidRPr="000850E2">
        <w:rPr>
          <w:snapToGrid/>
          <w:szCs w:val="22"/>
          <w:lang w:val="lt-LT"/>
        </w:rPr>
        <w:t xml:space="preserve"> vertinamoji baigtis buvo burnos opų skaičiaus nuo pradinio </w:t>
      </w:r>
      <w:r w:rsidRPr="000850E2">
        <w:rPr>
          <w:snapToGrid/>
          <w:szCs w:val="22"/>
          <w:lang w:val="lt-LT"/>
        </w:rPr>
        <w:t>į</w:t>
      </w:r>
      <w:r w:rsidR="004B4124" w:rsidRPr="000850E2">
        <w:rPr>
          <w:snapToGrid/>
          <w:szCs w:val="22"/>
          <w:lang w:val="lt-LT"/>
        </w:rPr>
        <w:t>vertinimo iki 12</w:t>
      </w:r>
      <w:r w:rsidR="00C65C08" w:rsidRPr="000850E2">
        <w:rPr>
          <w:snapToGrid/>
          <w:szCs w:val="22"/>
          <w:lang w:val="lt-LT"/>
        </w:rPr>
        <w:t> savai</w:t>
      </w:r>
      <w:r w:rsidR="004B4124" w:rsidRPr="000850E2">
        <w:rPr>
          <w:snapToGrid/>
          <w:szCs w:val="22"/>
          <w:lang w:val="lt-LT"/>
        </w:rPr>
        <w:t>tės rodmens plotas</w:t>
      </w:r>
      <w:r w:rsidRPr="000850E2">
        <w:rPr>
          <w:snapToGrid/>
          <w:szCs w:val="22"/>
          <w:lang w:val="lt-LT"/>
        </w:rPr>
        <w:t xml:space="preserve"> </w:t>
      </w:r>
      <w:r w:rsidR="004B4124" w:rsidRPr="000850E2">
        <w:rPr>
          <w:snapToGrid/>
          <w:szCs w:val="22"/>
          <w:lang w:val="lt-LT"/>
        </w:rPr>
        <w:t xml:space="preserve">po kreive (angl. </w:t>
      </w:r>
      <w:proofErr w:type="spellStart"/>
      <w:r w:rsidR="004B4124" w:rsidRPr="000850E2">
        <w:rPr>
          <w:i/>
          <w:iCs/>
          <w:snapToGrid/>
          <w:szCs w:val="22"/>
          <w:lang w:val="lt-LT"/>
        </w:rPr>
        <w:t>Area</w:t>
      </w:r>
      <w:proofErr w:type="spellEnd"/>
      <w:r w:rsidR="004B4124" w:rsidRPr="000850E2">
        <w:rPr>
          <w:i/>
          <w:iCs/>
          <w:snapToGrid/>
          <w:szCs w:val="22"/>
          <w:lang w:val="lt-LT"/>
        </w:rPr>
        <w:t xml:space="preserve"> </w:t>
      </w:r>
      <w:proofErr w:type="spellStart"/>
      <w:r w:rsidR="004B4124" w:rsidRPr="000850E2">
        <w:rPr>
          <w:i/>
          <w:iCs/>
          <w:snapToGrid/>
          <w:szCs w:val="22"/>
          <w:lang w:val="lt-LT"/>
        </w:rPr>
        <w:t>Under</w:t>
      </w:r>
      <w:proofErr w:type="spellEnd"/>
      <w:r w:rsidR="004B4124" w:rsidRPr="000850E2">
        <w:rPr>
          <w:i/>
          <w:iCs/>
          <w:snapToGrid/>
          <w:szCs w:val="22"/>
          <w:lang w:val="lt-LT"/>
        </w:rPr>
        <w:t xml:space="preserve"> </w:t>
      </w:r>
      <w:proofErr w:type="spellStart"/>
      <w:r w:rsidR="004B4124" w:rsidRPr="000850E2">
        <w:rPr>
          <w:i/>
          <w:iCs/>
          <w:snapToGrid/>
          <w:szCs w:val="22"/>
          <w:lang w:val="lt-LT"/>
        </w:rPr>
        <w:t>the</w:t>
      </w:r>
      <w:proofErr w:type="spellEnd"/>
      <w:r w:rsidR="004B4124" w:rsidRPr="000850E2">
        <w:rPr>
          <w:i/>
          <w:iCs/>
          <w:snapToGrid/>
          <w:szCs w:val="22"/>
          <w:lang w:val="lt-LT"/>
        </w:rPr>
        <w:t xml:space="preserve"> </w:t>
      </w:r>
      <w:proofErr w:type="spellStart"/>
      <w:r w:rsidR="004B4124" w:rsidRPr="000850E2">
        <w:rPr>
          <w:i/>
          <w:iCs/>
          <w:snapToGrid/>
          <w:szCs w:val="22"/>
          <w:lang w:val="lt-LT"/>
        </w:rPr>
        <w:t>Curve</w:t>
      </w:r>
      <w:proofErr w:type="spellEnd"/>
      <w:r w:rsidR="004B4124" w:rsidRPr="000850E2">
        <w:rPr>
          <w:snapToGrid/>
          <w:szCs w:val="22"/>
          <w:lang w:val="lt-LT"/>
        </w:rPr>
        <w:t>, AUC). Antrinės vertinamosios baigtys buvo kiti burnos opų</w:t>
      </w:r>
      <w:r w:rsidRPr="000850E2">
        <w:rPr>
          <w:snapToGrid/>
          <w:szCs w:val="22"/>
          <w:lang w:val="lt-LT"/>
        </w:rPr>
        <w:t xml:space="preserve"> rodmenys</w:t>
      </w:r>
      <w:r w:rsidR="004B4124" w:rsidRPr="000850E2">
        <w:rPr>
          <w:snapToGrid/>
          <w:szCs w:val="22"/>
          <w:lang w:val="lt-LT"/>
        </w:rPr>
        <w:t>: burnos opų skausmas pagal vizualinę analoginę skalę (VAS), pacientų be burnos opų (visiškas</w:t>
      </w:r>
      <w:r w:rsidRPr="000850E2">
        <w:rPr>
          <w:snapToGrid/>
          <w:szCs w:val="22"/>
          <w:lang w:val="lt-LT"/>
        </w:rPr>
        <w:t xml:space="preserve"> </w:t>
      </w:r>
      <w:r w:rsidR="004B4124" w:rsidRPr="000850E2">
        <w:rPr>
          <w:snapToGrid/>
          <w:szCs w:val="22"/>
          <w:lang w:val="lt-LT"/>
        </w:rPr>
        <w:t>atsakas) procentinė dalis, laikas iki burnos opų gijimo pradžios ir pacientų, kuriems burnos opos išgijo iki</w:t>
      </w:r>
      <w:r w:rsidRPr="000850E2">
        <w:rPr>
          <w:snapToGrid/>
          <w:szCs w:val="22"/>
          <w:lang w:val="lt-LT"/>
        </w:rPr>
        <w:t xml:space="preserve"> </w:t>
      </w:r>
      <w:r w:rsidR="004B4124" w:rsidRPr="000850E2">
        <w:rPr>
          <w:snapToGrid/>
          <w:szCs w:val="22"/>
          <w:lang w:val="lt-LT"/>
        </w:rPr>
        <w:t>6</w:t>
      </w:r>
      <w:r w:rsidR="00C65C08" w:rsidRPr="000850E2">
        <w:rPr>
          <w:snapToGrid/>
          <w:szCs w:val="22"/>
          <w:lang w:val="lt-LT"/>
        </w:rPr>
        <w:t> savai</w:t>
      </w:r>
      <w:r w:rsidR="004B4124" w:rsidRPr="000850E2">
        <w:rPr>
          <w:snapToGrid/>
          <w:szCs w:val="22"/>
          <w:lang w:val="lt-LT"/>
        </w:rPr>
        <w:t>tės ir kuriems burnos op</w:t>
      </w:r>
      <w:r w:rsidRPr="000850E2">
        <w:rPr>
          <w:snapToGrid/>
          <w:szCs w:val="22"/>
          <w:lang w:val="lt-LT"/>
        </w:rPr>
        <w:t>ų</w:t>
      </w:r>
      <w:r w:rsidR="004B4124" w:rsidRPr="000850E2">
        <w:rPr>
          <w:snapToGrid/>
          <w:szCs w:val="22"/>
          <w:lang w:val="lt-LT"/>
        </w:rPr>
        <w:t xml:space="preserve"> </w:t>
      </w:r>
      <w:r w:rsidRPr="000850E2">
        <w:rPr>
          <w:snapToGrid/>
          <w:szCs w:val="22"/>
          <w:lang w:val="lt-LT"/>
        </w:rPr>
        <w:t>nenustatyta</w:t>
      </w:r>
      <w:r w:rsidR="004B4124" w:rsidRPr="000850E2">
        <w:rPr>
          <w:snapToGrid/>
          <w:szCs w:val="22"/>
          <w:lang w:val="lt-LT"/>
        </w:rPr>
        <w:t xml:space="preserve"> per visus vizitus mažiausiai 6 papildomas</w:t>
      </w:r>
      <w:r w:rsidRPr="000850E2">
        <w:rPr>
          <w:snapToGrid/>
          <w:szCs w:val="22"/>
          <w:lang w:val="lt-LT"/>
        </w:rPr>
        <w:t xml:space="preserve"> </w:t>
      </w:r>
      <w:r w:rsidR="00C65C08" w:rsidRPr="000850E2">
        <w:rPr>
          <w:snapToGrid/>
          <w:szCs w:val="22"/>
          <w:lang w:val="lt-LT"/>
        </w:rPr>
        <w:t>savai</w:t>
      </w:r>
      <w:r w:rsidR="004B4124" w:rsidRPr="000850E2">
        <w:rPr>
          <w:snapToGrid/>
          <w:szCs w:val="22"/>
          <w:lang w:val="lt-LT"/>
        </w:rPr>
        <w:t>tes</w:t>
      </w:r>
      <w:r w:rsidRPr="000850E2">
        <w:rPr>
          <w:snapToGrid/>
          <w:szCs w:val="22"/>
          <w:lang w:val="lt-LT"/>
        </w:rPr>
        <w:t xml:space="preserve"> </w:t>
      </w:r>
      <w:r w:rsidR="004B4124" w:rsidRPr="000850E2">
        <w:rPr>
          <w:snapToGrid/>
          <w:szCs w:val="22"/>
          <w:lang w:val="lt-LT"/>
        </w:rPr>
        <w:t>12</w:t>
      </w:r>
      <w:r w:rsidR="00C65C08" w:rsidRPr="000850E2">
        <w:rPr>
          <w:snapToGrid/>
          <w:szCs w:val="22"/>
          <w:lang w:val="lt-LT"/>
        </w:rPr>
        <w:t> savai</w:t>
      </w:r>
      <w:r w:rsidR="004B4124" w:rsidRPr="000850E2">
        <w:rPr>
          <w:snapToGrid/>
          <w:szCs w:val="22"/>
          <w:lang w:val="lt-LT"/>
        </w:rPr>
        <w:t xml:space="preserve">čių placebu kontroliuojamos gydymo fazės metu, dalis. Kitos vertinamosios baigtys buvo </w:t>
      </w:r>
      <w:proofErr w:type="spellStart"/>
      <w:r w:rsidR="004B4124" w:rsidRPr="000850E2">
        <w:rPr>
          <w:snapToGrid/>
          <w:szCs w:val="22"/>
          <w:lang w:val="lt-LT"/>
        </w:rPr>
        <w:t>Bechčeto</w:t>
      </w:r>
      <w:proofErr w:type="spellEnd"/>
      <w:r w:rsidRPr="000850E2">
        <w:rPr>
          <w:snapToGrid/>
          <w:szCs w:val="22"/>
          <w:lang w:val="lt-LT"/>
        </w:rPr>
        <w:t xml:space="preserve"> </w:t>
      </w:r>
      <w:r w:rsidR="004B4124" w:rsidRPr="000850E2">
        <w:rPr>
          <w:snapToGrid/>
          <w:szCs w:val="22"/>
          <w:lang w:val="lt-LT"/>
        </w:rPr>
        <w:t xml:space="preserve">sindromo aktyvumo </w:t>
      </w:r>
      <w:r w:rsidRPr="000850E2">
        <w:rPr>
          <w:snapToGrid/>
          <w:szCs w:val="22"/>
          <w:lang w:val="lt-LT"/>
        </w:rPr>
        <w:t>įvertinimas</w:t>
      </w:r>
      <w:r w:rsidR="004B4124" w:rsidRPr="000850E2">
        <w:rPr>
          <w:snapToGrid/>
          <w:szCs w:val="22"/>
          <w:lang w:val="lt-LT"/>
        </w:rPr>
        <w:t xml:space="preserve"> (</w:t>
      </w:r>
      <w:r w:rsidRPr="000850E2">
        <w:rPr>
          <w:snapToGrid/>
          <w:szCs w:val="22"/>
          <w:lang w:val="lt-LT"/>
        </w:rPr>
        <w:t>BSAĮ</w:t>
      </w:r>
      <w:r w:rsidR="004B4124" w:rsidRPr="000850E2">
        <w:rPr>
          <w:snapToGrid/>
          <w:szCs w:val="22"/>
          <w:lang w:val="lt-LT"/>
        </w:rPr>
        <w:t xml:space="preserve">), BL </w:t>
      </w:r>
      <w:r w:rsidRPr="000850E2">
        <w:rPr>
          <w:snapToGrid/>
          <w:szCs w:val="22"/>
          <w:lang w:val="lt-LT"/>
        </w:rPr>
        <w:t>esama</w:t>
      </w:r>
      <w:r w:rsidR="004B4124" w:rsidRPr="000850E2">
        <w:rPr>
          <w:snapToGrid/>
          <w:szCs w:val="22"/>
          <w:lang w:val="lt-LT"/>
        </w:rPr>
        <w:t xml:space="preserve"> aktyvumo forma (</w:t>
      </w:r>
      <w:r w:rsidRPr="000850E2">
        <w:rPr>
          <w:snapToGrid/>
          <w:szCs w:val="22"/>
          <w:lang w:val="lt-LT"/>
        </w:rPr>
        <w:t>BLEAF</w:t>
      </w:r>
      <w:r w:rsidR="004B4124" w:rsidRPr="000850E2">
        <w:rPr>
          <w:snapToGrid/>
          <w:szCs w:val="22"/>
          <w:lang w:val="lt-LT"/>
        </w:rPr>
        <w:t xml:space="preserve">), įskaitant BL </w:t>
      </w:r>
      <w:r w:rsidRPr="000850E2">
        <w:rPr>
          <w:snapToGrid/>
          <w:szCs w:val="22"/>
          <w:lang w:val="lt-LT"/>
        </w:rPr>
        <w:t xml:space="preserve">esamo </w:t>
      </w:r>
      <w:r w:rsidR="004B4124" w:rsidRPr="000850E2">
        <w:rPr>
          <w:snapToGrid/>
          <w:szCs w:val="22"/>
          <w:lang w:val="lt-LT"/>
        </w:rPr>
        <w:t>aktyvumo indeksą (</w:t>
      </w:r>
      <w:r w:rsidRPr="000850E2">
        <w:rPr>
          <w:snapToGrid/>
          <w:szCs w:val="22"/>
          <w:lang w:val="lt-LT"/>
        </w:rPr>
        <w:t>BLEAI</w:t>
      </w:r>
      <w:r w:rsidR="004B4124" w:rsidRPr="000850E2">
        <w:rPr>
          <w:snapToGrid/>
          <w:szCs w:val="22"/>
          <w:lang w:val="lt-LT"/>
        </w:rPr>
        <w:t>), paciento suvokimas apie ligos aktyvumą, gydytojo bendras suvokimas apie</w:t>
      </w:r>
      <w:r w:rsidRPr="000850E2">
        <w:rPr>
          <w:snapToGrid/>
          <w:szCs w:val="22"/>
          <w:lang w:val="lt-LT"/>
        </w:rPr>
        <w:t xml:space="preserve"> </w:t>
      </w:r>
      <w:r w:rsidR="004B4124" w:rsidRPr="000850E2">
        <w:rPr>
          <w:snapToGrid/>
          <w:szCs w:val="22"/>
          <w:lang w:val="lt-LT"/>
        </w:rPr>
        <w:t>ligos aktyvumą ir BL gyvenimo kokybės klausimynas (BLGKK).</w:t>
      </w:r>
    </w:p>
    <w:p w14:paraId="14FA20F6" w14:textId="77777777" w:rsidR="009654C9" w:rsidRPr="000850E2" w:rsidRDefault="009654C9" w:rsidP="004B4124">
      <w:pPr>
        <w:widowControl w:val="0"/>
        <w:tabs>
          <w:tab w:val="clear" w:pos="567"/>
        </w:tabs>
        <w:autoSpaceDE w:val="0"/>
        <w:autoSpaceDN w:val="0"/>
        <w:adjustRightInd w:val="0"/>
        <w:spacing w:line="240" w:lineRule="auto"/>
        <w:rPr>
          <w:snapToGrid/>
          <w:szCs w:val="22"/>
          <w:lang w:val="lt-LT"/>
        </w:rPr>
      </w:pPr>
    </w:p>
    <w:p w14:paraId="5ACF2D18" w14:textId="77777777" w:rsidR="004B4124" w:rsidRPr="000850E2" w:rsidRDefault="004B4124" w:rsidP="004B4124">
      <w:pPr>
        <w:widowControl w:val="0"/>
        <w:tabs>
          <w:tab w:val="clear" w:pos="567"/>
        </w:tabs>
        <w:autoSpaceDE w:val="0"/>
        <w:autoSpaceDN w:val="0"/>
        <w:adjustRightInd w:val="0"/>
        <w:spacing w:line="240" w:lineRule="auto"/>
        <w:rPr>
          <w:snapToGrid/>
          <w:szCs w:val="22"/>
          <w:u w:val="single"/>
          <w:lang w:val="lt-LT"/>
        </w:rPr>
      </w:pPr>
      <w:r w:rsidRPr="000850E2">
        <w:rPr>
          <w:snapToGrid/>
          <w:szCs w:val="22"/>
          <w:u w:val="single"/>
          <w:lang w:val="lt-LT"/>
        </w:rPr>
        <w:t xml:space="preserve">Burnos opų </w:t>
      </w:r>
      <w:r w:rsidR="009654C9" w:rsidRPr="000850E2">
        <w:rPr>
          <w:snapToGrid/>
          <w:szCs w:val="22"/>
          <w:u w:val="single"/>
          <w:lang w:val="lt-LT"/>
        </w:rPr>
        <w:t>vertinimas</w:t>
      </w:r>
    </w:p>
    <w:p w14:paraId="5901E69B" w14:textId="77777777" w:rsidR="00081D9F" w:rsidRDefault="00081D9F" w:rsidP="004B4124">
      <w:pPr>
        <w:widowControl w:val="0"/>
        <w:tabs>
          <w:tab w:val="clear" w:pos="567"/>
        </w:tabs>
        <w:autoSpaceDE w:val="0"/>
        <w:autoSpaceDN w:val="0"/>
        <w:adjustRightInd w:val="0"/>
        <w:spacing w:line="240" w:lineRule="auto"/>
        <w:rPr>
          <w:snapToGrid/>
          <w:szCs w:val="22"/>
          <w:lang w:val="lt-LT"/>
        </w:rPr>
      </w:pPr>
    </w:p>
    <w:p w14:paraId="38F8AFEF" w14:textId="77777777"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Du kartus per parą vartojama 30</w:t>
      </w:r>
      <w:r w:rsidR="00A87582">
        <w:rPr>
          <w:snapToGrid/>
          <w:szCs w:val="22"/>
          <w:lang w:val="lt-LT"/>
        </w:rPr>
        <w:t> mg</w:t>
      </w:r>
      <w:r w:rsidRPr="000850E2">
        <w:rPr>
          <w:snapToGrid/>
          <w:szCs w:val="22"/>
          <w:lang w:val="lt-LT"/>
        </w:rPr>
        <w:t xml:space="preserve"> </w:t>
      </w:r>
      <w:proofErr w:type="spellStart"/>
      <w:r w:rsidRPr="000850E2">
        <w:rPr>
          <w:snapToGrid/>
          <w:szCs w:val="22"/>
          <w:lang w:val="lt-LT"/>
        </w:rPr>
        <w:t>apremilasto</w:t>
      </w:r>
      <w:proofErr w:type="spellEnd"/>
      <w:r w:rsidRPr="000850E2">
        <w:rPr>
          <w:snapToGrid/>
          <w:szCs w:val="22"/>
          <w:lang w:val="lt-LT"/>
        </w:rPr>
        <w:t xml:space="preserve"> dozė, palyginti su placebu, </w:t>
      </w:r>
      <w:r w:rsidR="004563A9" w:rsidRPr="000850E2">
        <w:rPr>
          <w:snapToGrid/>
          <w:szCs w:val="22"/>
          <w:lang w:val="lt-LT"/>
        </w:rPr>
        <w:t>reikšmingai</w:t>
      </w:r>
      <w:r w:rsidRPr="000850E2">
        <w:rPr>
          <w:snapToGrid/>
          <w:szCs w:val="22"/>
          <w:lang w:val="lt-LT"/>
        </w:rPr>
        <w:t xml:space="preserve"> pagerino burnos opų</w:t>
      </w:r>
      <w:r w:rsidR="004563A9" w:rsidRPr="000850E2">
        <w:rPr>
          <w:snapToGrid/>
          <w:szCs w:val="22"/>
          <w:lang w:val="lt-LT"/>
        </w:rPr>
        <w:t xml:space="preserve"> </w:t>
      </w:r>
      <w:r w:rsidRPr="000850E2">
        <w:rPr>
          <w:snapToGrid/>
          <w:szCs w:val="22"/>
          <w:lang w:val="lt-LT"/>
        </w:rPr>
        <w:t xml:space="preserve">būklę, </w:t>
      </w:r>
      <w:r w:rsidR="004563A9" w:rsidRPr="000850E2">
        <w:rPr>
          <w:snapToGrid/>
          <w:szCs w:val="22"/>
          <w:lang w:val="lt-LT"/>
        </w:rPr>
        <w:t>remiantis</w:t>
      </w:r>
      <w:r w:rsidRPr="000850E2">
        <w:rPr>
          <w:snapToGrid/>
          <w:szCs w:val="22"/>
          <w:lang w:val="lt-LT"/>
        </w:rPr>
        <w:t xml:space="preserve"> burnos opų skaičiaus AUC rodm</w:t>
      </w:r>
      <w:r w:rsidR="004563A9" w:rsidRPr="000850E2">
        <w:rPr>
          <w:snapToGrid/>
          <w:szCs w:val="22"/>
          <w:lang w:val="lt-LT"/>
        </w:rPr>
        <w:t>eniu</w:t>
      </w:r>
      <w:r w:rsidRPr="000850E2">
        <w:rPr>
          <w:snapToGrid/>
          <w:szCs w:val="22"/>
          <w:lang w:val="lt-LT"/>
        </w:rPr>
        <w:t xml:space="preserve"> nuo pradinio vertinimo iki 12</w:t>
      </w:r>
      <w:r w:rsidR="00C65C08" w:rsidRPr="000850E2">
        <w:rPr>
          <w:snapToGrid/>
          <w:szCs w:val="22"/>
          <w:lang w:val="lt-LT"/>
        </w:rPr>
        <w:t> savai</w:t>
      </w:r>
      <w:r w:rsidRPr="000850E2">
        <w:rPr>
          <w:snapToGrid/>
          <w:szCs w:val="22"/>
          <w:lang w:val="lt-LT"/>
        </w:rPr>
        <w:t>tės (p &lt;</w:t>
      </w:r>
      <w:r w:rsidR="004563A9" w:rsidRPr="000850E2">
        <w:rPr>
          <w:snapToGrid/>
          <w:szCs w:val="22"/>
          <w:lang w:val="lt-LT"/>
        </w:rPr>
        <w:t> </w:t>
      </w:r>
      <w:r w:rsidRPr="000850E2">
        <w:rPr>
          <w:snapToGrid/>
          <w:szCs w:val="22"/>
          <w:lang w:val="lt-LT"/>
        </w:rPr>
        <w:t>0,0001).</w:t>
      </w:r>
    </w:p>
    <w:p w14:paraId="378245AE" w14:textId="77777777"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12</w:t>
      </w:r>
      <w:r w:rsidR="00C65C08" w:rsidRPr="000850E2">
        <w:rPr>
          <w:snapToGrid/>
          <w:szCs w:val="22"/>
          <w:lang w:val="lt-LT"/>
        </w:rPr>
        <w:t> savai</w:t>
      </w:r>
      <w:r w:rsidRPr="000850E2">
        <w:rPr>
          <w:snapToGrid/>
          <w:szCs w:val="22"/>
          <w:lang w:val="lt-LT"/>
        </w:rPr>
        <w:t xml:space="preserve">tę buvo stebimas reikšmingas kitų burnos opų </w:t>
      </w:r>
      <w:r w:rsidR="004563A9" w:rsidRPr="000850E2">
        <w:rPr>
          <w:snapToGrid/>
          <w:szCs w:val="22"/>
          <w:lang w:val="lt-LT"/>
        </w:rPr>
        <w:t>rodmenų</w:t>
      </w:r>
      <w:r w:rsidRPr="000850E2">
        <w:rPr>
          <w:snapToGrid/>
          <w:szCs w:val="22"/>
          <w:lang w:val="lt-LT"/>
        </w:rPr>
        <w:t xml:space="preserve"> pagerėjimas.</w:t>
      </w:r>
    </w:p>
    <w:p w14:paraId="1BB80698" w14:textId="77777777" w:rsidR="004563A9" w:rsidRPr="000850E2" w:rsidRDefault="004563A9" w:rsidP="004B4124">
      <w:pPr>
        <w:widowControl w:val="0"/>
        <w:tabs>
          <w:tab w:val="clear" w:pos="567"/>
        </w:tabs>
        <w:autoSpaceDE w:val="0"/>
        <w:autoSpaceDN w:val="0"/>
        <w:adjustRightInd w:val="0"/>
        <w:spacing w:line="240" w:lineRule="auto"/>
        <w:rPr>
          <w:bCs/>
          <w:snapToGrid/>
          <w:szCs w:val="22"/>
          <w:lang w:val="lt-LT"/>
        </w:rPr>
      </w:pPr>
    </w:p>
    <w:p w14:paraId="7DE1BBA6" w14:textId="77777777" w:rsidR="004B4124" w:rsidRPr="000850E2" w:rsidRDefault="004B4124" w:rsidP="004B4124">
      <w:pPr>
        <w:widowControl w:val="0"/>
        <w:tabs>
          <w:tab w:val="clear" w:pos="567"/>
        </w:tabs>
        <w:autoSpaceDE w:val="0"/>
        <w:autoSpaceDN w:val="0"/>
        <w:adjustRightInd w:val="0"/>
        <w:spacing w:line="240" w:lineRule="auto"/>
        <w:rPr>
          <w:bCs/>
          <w:snapToGrid/>
          <w:szCs w:val="22"/>
          <w:lang w:val="lt-LT"/>
        </w:rPr>
      </w:pPr>
      <w:r w:rsidRPr="000850E2">
        <w:rPr>
          <w:bCs/>
          <w:snapToGrid/>
          <w:szCs w:val="22"/>
          <w:lang w:val="lt-LT"/>
        </w:rPr>
        <w:t>6</w:t>
      </w:r>
      <w:r w:rsidR="00DE4069">
        <w:rPr>
          <w:bCs/>
          <w:snapToGrid/>
          <w:szCs w:val="22"/>
          <w:lang w:val="lt-LT"/>
        </w:rPr>
        <w:t> </w:t>
      </w:r>
      <w:r w:rsidRPr="000850E2">
        <w:rPr>
          <w:bCs/>
          <w:snapToGrid/>
          <w:szCs w:val="22"/>
          <w:lang w:val="lt-LT"/>
        </w:rPr>
        <w:t>lentelė.</w:t>
      </w:r>
      <w:r w:rsidR="004563A9" w:rsidRPr="000850E2">
        <w:rPr>
          <w:bCs/>
          <w:snapToGrid/>
          <w:szCs w:val="22"/>
          <w:lang w:val="lt-LT"/>
        </w:rPr>
        <w:tab/>
      </w:r>
      <w:r w:rsidRPr="000850E2">
        <w:rPr>
          <w:bCs/>
          <w:snapToGrid/>
          <w:szCs w:val="22"/>
          <w:lang w:val="lt-LT"/>
        </w:rPr>
        <w:t>Klinikinis burnos opų atsakas 12</w:t>
      </w:r>
      <w:r w:rsidR="00C65C08" w:rsidRPr="000850E2">
        <w:rPr>
          <w:bCs/>
          <w:snapToGrid/>
          <w:szCs w:val="22"/>
          <w:lang w:val="lt-LT"/>
        </w:rPr>
        <w:t> savai</w:t>
      </w:r>
      <w:r w:rsidRPr="000850E2">
        <w:rPr>
          <w:bCs/>
          <w:snapToGrid/>
          <w:szCs w:val="22"/>
          <w:lang w:val="lt-LT"/>
        </w:rPr>
        <w:t>tę RELIEF tyrimo metu (ITT populiacij</w:t>
      </w:r>
      <w:r w:rsidR="004563A9" w:rsidRPr="000850E2">
        <w:rPr>
          <w:bCs/>
          <w:snapToGrid/>
          <w:szCs w:val="22"/>
          <w:lang w:val="lt-LT"/>
        </w:rPr>
        <w:t>a</w:t>
      </w:r>
      <w:r w:rsidRPr="000850E2">
        <w:rPr>
          <w:bCs/>
          <w:snapToGrid/>
          <w:szCs w:val="22"/>
          <w:lang w:val="lt-LT"/>
        </w:rPr>
        <w:t>)</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6"/>
        <w:gridCol w:w="1243"/>
        <w:gridCol w:w="1377"/>
      </w:tblGrid>
      <w:tr w:rsidR="00F64EED" w:rsidRPr="002F7D55" w14:paraId="22661A76" w14:textId="77777777" w:rsidTr="00670326">
        <w:trPr>
          <w:tblHeader/>
        </w:trPr>
        <w:tc>
          <w:tcPr>
            <w:tcW w:w="3624" w:type="pct"/>
            <w:vAlign w:val="center"/>
          </w:tcPr>
          <w:p w14:paraId="57E8C59E" w14:textId="77777777" w:rsidR="00F64EED" w:rsidRPr="002F7D55" w:rsidRDefault="00F64EED"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 xml:space="preserve">Vertinamoji </w:t>
            </w:r>
            <w:proofErr w:type="spellStart"/>
            <w:r w:rsidRPr="002F7D55">
              <w:rPr>
                <w:rFonts w:eastAsia="Calibri"/>
                <w:bCs/>
                <w:snapToGrid/>
                <w:szCs w:val="22"/>
                <w:lang w:val="lt-LT"/>
              </w:rPr>
              <w:t>baigtis</w:t>
            </w:r>
            <w:r w:rsidRPr="002F7D55">
              <w:rPr>
                <w:rFonts w:eastAsia="Calibri"/>
                <w:bCs/>
                <w:snapToGrid/>
                <w:szCs w:val="22"/>
                <w:vertAlign w:val="superscript"/>
                <w:lang w:val="lt-LT"/>
              </w:rPr>
              <w:t>a</w:t>
            </w:r>
            <w:proofErr w:type="spellEnd"/>
          </w:p>
        </w:tc>
        <w:tc>
          <w:tcPr>
            <w:tcW w:w="671" w:type="pct"/>
            <w:vAlign w:val="center"/>
          </w:tcPr>
          <w:p w14:paraId="17F2110C" w14:textId="77777777" w:rsidR="00F64EED" w:rsidRPr="002F7D55" w:rsidRDefault="00F64EED"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Placeb</w:t>
            </w:r>
            <w:r w:rsidR="004563A9" w:rsidRPr="002F7D55">
              <w:rPr>
                <w:rFonts w:eastAsia="Calibri"/>
                <w:bCs/>
                <w:snapToGrid/>
                <w:szCs w:val="22"/>
                <w:lang w:val="lt-LT"/>
              </w:rPr>
              <w:t>as</w:t>
            </w:r>
          </w:p>
          <w:p w14:paraId="3C84BA3F" w14:textId="77777777" w:rsidR="00F64EED" w:rsidRPr="002F7D55" w:rsidRDefault="00F64EED"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N=103</w:t>
            </w:r>
          </w:p>
        </w:tc>
        <w:tc>
          <w:tcPr>
            <w:tcW w:w="705" w:type="pct"/>
            <w:vAlign w:val="center"/>
          </w:tcPr>
          <w:p w14:paraId="4AE9E844" w14:textId="77777777" w:rsidR="00F64EED" w:rsidRPr="002F7D55" w:rsidRDefault="00F64EED" w:rsidP="002F7D55">
            <w:pPr>
              <w:tabs>
                <w:tab w:val="clear" w:pos="567"/>
              </w:tabs>
              <w:spacing w:line="240" w:lineRule="auto"/>
              <w:jc w:val="center"/>
              <w:rPr>
                <w:rFonts w:eastAsia="Calibri"/>
                <w:bCs/>
                <w:snapToGrid/>
                <w:szCs w:val="22"/>
                <w:lang w:val="lt-LT"/>
              </w:rPr>
            </w:pPr>
            <w:proofErr w:type="spellStart"/>
            <w:r w:rsidRPr="002F7D55">
              <w:rPr>
                <w:rFonts w:eastAsia="Calibri"/>
                <w:bCs/>
                <w:snapToGrid/>
                <w:szCs w:val="22"/>
                <w:lang w:val="lt-LT"/>
              </w:rPr>
              <w:t>Apremilast</w:t>
            </w:r>
            <w:r w:rsidR="004563A9" w:rsidRPr="002F7D55">
              <w:rPr>
                <w:rFonts w:eastAsia="Calibri"/>
                <w:bCs/>
                <w:snapToGrid/>
                <w:szCs w:val="22"/>
                <w:lang w:val="lt-LT"/>
              </w:rPr>
              <w:t>as</w:t>
            </w:r>
            <w:proofErr w:type="spellEnd"/>
          </w:p>
          <w:p w14:paraId="0A804954" w14:textId="77777777" w:rsidR="00F64EED" w:rsidRPr="002F7D55" w:rsidRDefault="00F64EED"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30</w:t>
            </w:r>
            <w:r w:rsidR="00A87582" w:rsidRPr="002F7D55">
              <w:rPr>
                <w:rFonts w:eastAsia="Calibri"/>
                <w:bCs/>
                <w:snapToGrid/>
                <w:szCs w:val="22"/>
                <w:lang w:val="lt-LT"/>
              </w:rPr>
              <w:t> mg</w:t>
            </w:r>
            <w:r w:rsidRPr="002F7D55">
              <w:rPr>
                <w:rFonts w:eastAsia="Calibri"/>
                <w:bCs/>
                <w:snapToGrid/>
                <w:szCs w:val="22"/>
                <w:lang w:val="lt-LT"/>
              </w:rPr>
              <w:t xml:space="preserve"> BID</w:t>
            </w:r>
          </w:p>
          <w:p w14:paraId="7689E012" w14:textId="77777777" w:rsidR="00F64EED" w:rsidRPr="002F7D55" w:rsidRDefault="00F64EED" w:rsidP="002F7D55">
            <w:pPr>
              <w:tabs>
                <w:tab w:val="clear" w:pos="567"/>
              </w:tabs>
              <w:spacing w:line="240" w:lineRule="auto"/>
              <w:jc w:val="center"/>
              <w:rPr>
                <w:rFonts w:eastAsia="Calibri"/>
                <w:bCs/>
                <w:snapToGrid/>
                <w:szCs w:val="22"/>
                <w:lang w:val="lt-LT"/>
              </w:rPr>
            </w:pPr>
            <w:r w:rsidRPr="002F7D55">
              <w:rPr>
                <w:rFonts w:eastAsia="Calibri"/>
                <w:bCs/>
                <w:snapToGrid/>
                <w:szCs w:val="22"/>
                <w:lang w:val="lt-LT"/>
              </w:rPr>
              <w:t>N=104</w:t>
            </w:r>
          </w:p>
        </w:tc>
      </w:tr>
      <w:tr w:rsidR="00F64EED" w:rsidRPr="002F7D55" w14:paraId="31E11299" w14:textId="77777777" w:rsidTr="00670326">
        <w:tc>
          <w:tcPr>
            <w:tcW w:w="3624" w:type="pct"/>
          </w:tcPr>
          <w:p w14:paraId="4211E786" w14:textId="77777777" w:rsidR="00F64EED" w:rsidRPr="002F7D55" w:rsidRDefault="004563A9" w:rsidP="002F7D55">
            <w:pPr>
              <w:tabs>
                <w:tab w:val="clear" w:pos="567"/>
              </w:tabs>
              <w:spacing w:line="240" w:lineRule="auto"/>
              <w:ind w:right="-30"/>
              <w:rPr>
                <w:rFonts w:eastAsia="Calibri"/>
                <w:snapToGrid/>
                <w:szCs w:val="22"/>
                <w:lang w:val="lt-LT"/>
              </w:rPr>
            </w:pPr>
            <w:r w:rsidRPr="002F7D55">
              <w:rPr>
                <w:rFonts w:eastAsia="Calibri"/>
                <w:snapToGrid/>
                <w:szCs w:val="22"/>
                <w:lang w:val="lt-LT"/>
              </w:rPr>
              <w:t xml:space="preserve">Burnos opų skaičiaus </w:t>
            </w:r>
            <w:proofErr w:type="spellStart"/>
            <w:r w:rsidRPr="002F7D55">
              <w:rPr>
                <w:rFonts w:eastAsia="Calibri"/>
                <w:snapToGrid/>
                <w:szCs w:val="22"/>
                <w:lang w:val="lt-LT"/>
              </w:rPr>
              <w:t>AUC</w:t>
            </w:r>
            <w:r w:rsidRPr="002F7D55">
              <w:rPr>
                <w:rFonts w:eastAsia="Calibri"/>
                <w:snapToGrid/>
                <w:szCs w:val="22"/>
                <w:vertAlign w:val="superscript"/>
                <w:lang w:val="lt-LT"/>
              </w:rPr>
              <w:t>b</w:t>
            </w:r>
            <w:proofErr w:type="spellEnd"/>
            <w:r w:rsidRPr="002F7D55">
              <w:rPr>
                <w:rFonts w:eastAsia="Calibri"/>
                <w:snapToGrid/>
                <w:szCs w:val="22"/>
                <w:lang w:val="lt-LT"/>
              </w:rPr>
              <w:t xml:space="preserve"> rodmuo nuo pradinio vertinimo iki 12 savaitės (MI)</w:t>
            </w:r>
          </w:p>
        </w:tc>
        <w:tc>
          <w:tcPr>
            <w:tcW w:w="671" w:type="pct"/>
            <w:vAlign w:val="center"/>
          </w:tcPr>
          <w:p w14:paraId="43EBE489" w14:textId="77777777" w:rsidR="00F64EED" w:rsidRPr="002F7D55" w:rsidRDefault="00F64EED"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 xml:space="preserve">LS </w:t>
            </w:r>
            <w:r w:rsidR="004563A9" w:rsidRPr="002F7D55">
              <w:rPr>
                <w:rFonts w:eastAsia="Calibri"/>
                <w:snapToGrid/>
                <w:szCs w:val="22"/>
                <w:lang w:val="lt-LT"/>
              </w:rPr>
              <w:t>vidurkis</w:t>
            </w:r>
          </w:p>
          <w:p w14:paraId="4BAB21FA" w14:textId="77777777" w:rsidR="00F64EED" w:rsidRPr="002F7D55" w:rsidRDefault="00F64EED"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222</w:t>
            </w:r>
            <w:r w:rsidR="004563A9" w:rsidRPr="002F7D55">
              <w:rPr>
                <w:rFonts w:eastAsia="Calibri"/>
                <w:snapToGrid/>
                <w:szCs w:val="22"/>
                <w:lang w:val="lt-LT"/>
              </w:rPr>
              <w:t>,</w:t>
            </w:r>
            <w:r w:rsidRPr="002F7D55">
              <w:rPr>
                <w:rFonts w:eastAsia="Calibri"/>
                <w:snapToGrid/>
                <w:szCs w:val="22"/>
                <w:lang w:val="lt-LT"/>
              </w:rPr>
              <w:t>14</w:t>
            </w:r>
          </w:p>
        </w:tc>
        <w:tc>
          <w:tcPr>
            <w:tcW w:w="705" w:type="pct"/>
            <w:vAlign w:val="center"/>
          </w:tcPr>
          <w:p w14:paraId="7F435539" w14:textId="77777777" w:rsidR="00F64EED" w:rsidRPr="002F7D55" w:rsidRDefault="00F64EED"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 xml:space="preserve">LS </w:t>
            </w:r>
            <w:r w:rsidR="004563A9" w:rsidRPr="002F7D55">
              <w:rPr>
                <w:rFonts w:eastAsia="Calibri"/>
                <w:snapToGrid/>
                <w:szCs w:val="22"/>
                <w:lang w:val="lt-LT"/>
              </w:rPr>
              <w:t>vidurkis</w:t>
            </w:r>
          </w:p>
          <w:p w14:paraId="55297101" w14:textId="77777777" w:rsidR="00F64EED" w:rsidRPr="002F7D55" w:rsidRDefault="00F64EED"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129</w:t>
            </w:r>
            <w:r w:rsidR="004563A9" w:rsidRPr="002F7D55">
              <w:rPr>
                <w:rFonts w:eastAsia="Calibri"/>
                <w:snapToGrid/>
                <w:szCs w:val="22"/>
                <w:lang w:val="lt-LT"/>
              </w:rPr>
              <w:t>,</w:t>
            </w:r>
            <w:r w:rsidRPr="002F7D55">
              <w:rPr>
                <w:rFonts w:eastAsia="Calibri"/>
                <w:snapToGrid/>
                <w:szCs w:val="22"/>
                <w:lang w:val="lt-LT"/>
              </w:rPr>
              <w:t>54</w:t>
            </w:r>
          </w:p>
        </w:tc>
      </w:tr>
      <w:tr w:rsidR="00F64EED" w:rsidRPr="002F7D55" w14:paraId="4F619D72" w14:textId="77777777" w:rsidTr="00670326">
        <w:tc>
          <w:tcPr>
            <w:tcW w:w="3624" w:type="pct"/>
          </w:tcPr>
          <w:p w14:paraId="22934C41" w14:textId="77777777" w:rsidR="00F64EED" w:rsidRPr="002F7D55" w:rsidRDefault="004563A9" w:rsidP="002F7D55">
            <w:pPr>
              <w:tabs>
                <w:tab w:val="clear" w:pos="567"/>
              </w:tabs>
              <w:spacing w:line="240" w:lineRule="auto"/>
              <w:rPr>
                <w:rFonts w:eastAsia="Calibri"/>
                <w:snapToGrid/>
                <w:szCs w:val="22"/>
                <w:lang w:val="lt-LT"/>
              </w:rPr>
            </w:pPr>
            <w:r w:rsidRPr="002F7D55">
              <w:rPr>
                <w:rFonts w:eastAsia="Calibri"/>
                <w:snapToGrid/>
                <w:szCs w:val="22"/>
                <w:lang w:val="lt-LT"/>
              </w:rPr>
              <w:t xml:space="preserve">Burnos opų skausmo pokytis nuo pradinio vertinimo, matuojant pagal </w:t>
            </w:r>
            <w:proofErr w:type="spellStart"/>
            <w:r w:rsidRPr="002F7D55">
              <w:rPr>
                <w:rFonts w:eastAsia="Calibri"/>
                <w:snapToGrid/>
                <w:szCs w:val="22"/>
                <w:lang w:val="lt-LT"/>
              </w:rPr>
              <w:t>VAS</w:t>
            </w:r>
            <w:r w:rsidRPr="002F7D55">
              <w:rPr>
                <w:rFonts w:eastAsia="Calibri"/>
                <w:snapToGrid/>
                <w:szCs w:val="22"/>
                <w:vertAlign w:val="superscript"/>
                <w:lang w:val="lt-LT"/>
              </w:rPr>
              <w:t>c</w:t>
            </w:r>
            <w:proofErr w:type="spellEnd"/>
            <w:r w:rsidRPr="002F7D55">
              <w:rPr>
                <w:rFonts w:eastAsia="Calibri"/>
                <w:snapToGrid/>
                <w:szCs w:val="22"/>
                <w:lang w:val="lt-LT"/>
              </w:rPr>
              <w:t xml:space="preserve"> 12 savaitę (MMRM)</w:t>
            </w:r>
          </w:p>
        </w:tc>
        <w:tc>
          <w:tcPr>
            <w:tcW w:w="671" w:type="pct"/>
            <w:vAlign w:val="center"/>
          </w:tcPr>
          <w:p w14:paraId="07E116D5" w14:textId="77777777" w:rsidR="00F64EED" w:rsidRPr="002F7D55" w:rsidRDefault="00F64EED"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 xml:space="preserve">LS </w:t>
            </w:r>
            <w:r w:rsidR="004563A9" w:rsidRPr="002F7D55">
              <w:rPr>
                <w:rFonts w:eastAsia="Calibri"/>
                <w:snapToGrid/>
                <w:szCs w:val="22"/>
                <w:lang w:val="lt-LT"/>
              </w:rPr>
              <w:t>vidurkis</w:t>
            </w:r>
          </w:p>
          <w:p w14:paraId="6135AC37" w14:textId="77777777" w:rsidR="00F64EED" w:rsidRPr="002F7D55" w:rsidRDefault="00F64EED"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-18</w:t>
            </w:r>
            <w:r w:rsidR="004563A9" w:rsidRPr="002F7D55">
              <w:rPr>
                <w:rFonts w:eastAsia="Calibri"/>
                <w:snapToGrid/>
                <w:szCs w:val="22"/>
                <w:lang w:val="lt-LT"/>
              </w:rPr>
              <w:t>,</w:t>
            </w:r>
            <w:r w:rsidRPr="002F7D55">
              <w:rPr>
                <w:rFonts w:eastAsia="Calibri"/>
                <w:snapToGrid/>
                <w:szCs w:val="22"/>
                <w:lang w:val="lt-LT"/>
              </w:rPr>
              <w:t>7</w:t>
            </w:r>
          </w:p>
        </w:tc>
        <w:tc>
          <w:tcPr>
            <w:tcW w:w="705" w:type="pct"/>
            <w:vAlign w:val="center"/>
          </w:tcPr>
          <w:p w14:paraId="631C94B8" w14:textId="77777777" w:rsidR="00F64EED" w:rsidRPr="002F7D55" w:rsidRDefault="00F64EED"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 xml:space="preserve">LS </w:t>
            </w:r>
            <w:r w:rsidR="004563A9" w:rsidRPr="002F7D55">
              <w:rPr>
                <w:rFonts w:eastAsia="Calibri"/>
                <w:snapToGrid/>
                <w:szCs w:val="22"/>
                <w:lang w:val="lt-LT"/>
              </w:rPr>
              <w:t>vidurkis</w:t>
            </w:r>
          </w:p>
          <w:p w14:paraId="5A822F68" w14:textId="77777777" w:rsidR="00F64EED" w:rsidRPr="002F7D55" w:rsidRDefault="00F64EED"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-42</w:t>
            </w:r>
            <w:r w:rsidR="004563A9" w:rsidRPr="002F7D55">
              <w:rPr>
                <w:rFonts w:eastAsia="Calibri"/>
                <w:snapToGrid/>
                <w:szCs w:val="22"/>
                <w:lang w:val="lt-LT"/>
              </w:rPr>
              <w:t>,</w:t>
            </w:r>
            <w:r w:rsidRPr="002F7D55">
              <w:rPr>
                <w:rFonts w:eastAsia="Calibri"/>
                <w:snapToGrid/>
                <w:szCs w:val="22"/>
                <w:lang w:val="lt-LT"/>
              </w:rPr>
              <w:t>7</w:t>
            </w:r>
          </w:p>
        </w:tc>
      </w:tr>
      <w:tr w:rsidR="00F64EED" w:rsidRPr="002F7D55" w14:paraId="7ACDF98D" w14:textId="77777777" w:rsidTr="00670326">
        <w:tc>
          <w:tcPr>
            <w:tcW w:w="3624" w:type="pct"/>
          </w:tcPr>
          <w:p w14:paraId="6EE1F122" w14:textId="77777777" w:rsidR="00F64EED" w:rsidRPr="002F7D55" w:rsidRDefault="004563A9" w:rsidP="002F7D55">
            <w:pPr>
              <w:tabs>
                <w:tab w:val="clear" w:pos="567"/>
              </w:tabs>
              <w:spacing w:line="240" w:lineRule="auto"/>
              <w:rPr>
                <w:rFonts w:eastAsia="Calibri"/>
                <w:snapToGrid/>
                <w:szCs w:val="22"/>
                <w:lang w:val="lt-LT"/>
              </w:rPr>
            </w:pPr>
            <w:r w:rsidRPr="002F7D55">
              <w:rPr>
                <w:rFonts w:eastAsia="Calibri"/>
                <w:snapToGrid/>
                <w:szCs w:val="22"/>
                <w:lang w:val="lt-LT"/>
              </w:rPr>
              <w:t>Dalis tiriamųjų, kuriems burnos opos išgijo (pacientai be burnos opų) iki 6 savaitės ir kuriems burnos opų nenustatyta per visus vizitus mažiausiai 6 papildomas savaites 12 savaičių placebu kontroliuotos gydymo fazės metu</w:t>
            </w:r>
          </w:p>
        </w:tc>
        <w:tc>
          <w:tcPr>
            <w:tcW w:w="671" w:type="pct"/>
            <w:vAlign w:val="center"/>
          </w:tcPr>
          <w:p w14:paraId="6CEC9392" w14:textId="77777777" w:rsidR="00F64EED" w:rsidRPr="002F7D55" w:rsidRDefault="00F64EED"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4</w:t>
            </w:r>
            <w:r w:rsidR="004563A9" w:rsidRPr="002F7D55">
              <w:rPr>
                <w:rFonts w:eastAsia="Calibri"/>
                <w:snapToGrid/>
                <w:szCs w:val="22"/>
                <w:lang w:val="lt-LT"/>
              </w:rPr>
              <w:t>,</w:t>
            </w:r>
            <w:r w:rsidRPr="002F7D55">
              <w:rPr>
                <w:rFonts w:eastAsia="Calibri"/>
                <w:snapToGrid/>
                <w:szCs w:val="22"/>
                <w:lang w:val="lt-LT"/>
              </w:rPr>
              <w:t>9</w:t>
            </w:r>
            <w:r w:rsidR="004563A9" w:rsidRPr="002F7D55">
              <w:rPr>
                <w:rFonts w:eastAsia="Calibri"/>
                <w:snapToGrid/>
                <w:szCs w:val="22"/>
                <w:lang w:val="lt-LT"/>
              </w:rPr>
              <w:t> </w:t>
            </w:r>
            <w:r w:rsidRPr="002F7D55">
              <w:rPr>
                <w:rFonts w:eastAsia="Calibri"/>
                <w:snapToGrid/>
                <w:szCs w:val="22"/>
                <w:lang w:val="lt-LT"/>
              </w:rPr>
              <w:t>%</w:t>
            </w:r>
          </w:p>
        </w:tc>
        <w:tc>
          <w:tcPr>
            <w:tcW w:w="705" w:type="pct"/>
            <w:vAlign w:val="center"/>
          </w:tcPr>
          <w:p w14:paraId="4AE6295F" w14:textId="77777777" w:rsidR="00F64EED" w:rsidRPr="002F7D55" w:rsidRDefault="00F64EED"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29</w:t>
            </w:r>
            <w:r w:rsidR="004563A9" w:rsidRPr="002F7D55">
              <w:rPr>
                <w:rFonts w:eastAsia="Calibri"/>
                <w:snapToGrid/>
                <w:szCs w:val="22"/>
                <w:lang w:val="lt-LT"/>
              </w:rPr>
              <w:t>,</w:t>
            </w:r>
            <w:r w:rsidRPr="002F7D55">
              <w:rPr>
                <w:rFonts w:eastAsia="Calibri"/>
                <w:snapToGrid/>
                <w:szCs w:val="22"/>
                <w:lang w:val="lt-LT"/>
              </w:rPr>
              <w:t>8</w:t>
            </w:r>
            <w:r w:rsidR="004563A9" w:rsidRPr="002F7D55">
              <w:rPr>
                <w:rFonts w:eastAsia="Calibri"/>
                <w:snapToGrid/>
                <w:szCs w:val="22"/>
                <w:lang w:val="lt-LT"/>
              </w:rPr>
              <w:t> </w:t>
            </w:r>
            <w:r w:rsidRPr="002F7D55">
              <w:rPr>
                <w:rFonts w:eastAsia="Calibri"/>
                <w:snapToGrid/>
                <w:szCs w:val="22"/>
                <w:lang w:val="lt-LT"/>
              </w:rPr>
              <w:t>%</w:t>
            </w:r>
          </w:p>
        </w:tc>
      </w:tr>
      <w:tr w:rsidR="00F64EED" w:rsidRPr="002F7D55" w14:paraId="08585C1B" w14:textId="77777777" w:rsidTr="00670326">
        <w:tc>
          <w:tcPr>
            <w:tcW w:w="3624" w:type="pct"/>
          </w:tcPr>
          <w:p w14:paraId="4AEB8078" w14:textId="77777777" w:rsidR="00F64EED" w:rsidRPr="002F7D55" w:rsidRDefault="004563A9" w:rsidP="002F7D55">
            <w:pPr>
              <w:tabs>
                <w:tab w:val="clear" w:pos="567"/>
              </w:tabs>
              <w:spacing w:line="240" w:lineRule="auto"/>
              <w:rPr>
                <w:rFonts w:eastAsia="Calibri"/>
                <w:snapToGrid/>
                <w:szCs w:val="22"/>
                <w:lang w:val="lt-LT"/>
              </w:rPr>
            </w:pPr>
            <w:r w:rsidRPr="002F7D55">
              <w:rPr>
                <w:rFonts w:eastAsia="Calibri"/>
                <w:snapToGrid/>
                <w:szCs w:val="22"/>
                <w:lang w:val="lt-LT"/>
              </w:rPr>
              <w:t>Laiko mediana (savaitėmis) iki burnos opų išgijimo placebu kontroliuotos gydymo fazės metu</w:t>
            </w:r>
          </w:p>
        </w:tc>
        <w:tc>
          <w:tcPr>
            <w:tcW w:w="671" w:type="pct"/>
            <w:vAlign w:val="center"/>
          </w:tcPr>
          <w:p w14:paraId="47AC6B50" w14:textId="77777777" w:rsidR="00F64EED" w:rsidRPr="002F7D55" w:rsidRDefault="00F64EED"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8</w:t>
            </w:r>
            <w:r w:rsidR="004563A9" w:rsidRPr="002F7D55">
              <w:rPr>
                <w:rFonts w:eastAsia="Calibri"/>
                <w:snapToGrid/>
                <w:szCs w:val="22"/>
                <w:lang w:val="lt-LT"/>
              </w:rPr>
              <w:t>,</w:t>
            </w:r>
            <w:r w:rsidRPr="002F7D55">
              <w:rPr>
                <w:rFonts w:eastAsia="Calibri"/>
                <w:snapToGrid/>
                <w:szCs w:val="22"/>
                <w:lang w:val="lt-LT"/>
              </w:rPr>
              <w:t>1</w:t>
            </w:r>
            <w:r w:rsidR="004563A9" w:rsidRPr="002F7D55">
              <w:rPr>
                <w:rFonts w:eastAsia="Calibri"/>
                <w:snapToGrid/>
                <w:szCs w:val="22"/>
                <w:lang w:val="lt-LT"/>
              </w:rPr>
              <w:t> savaitės</w:t>
            </w:r>
          </w:p>
        </w:tc>
        <w:tc>
          <w:tcPr>
            <w:tcW w:w="705" w:type="pct"/>
            <w:vAlign w:val="center"/>
          </w:tcPr>
          <w:p w14:paraId="3C9DAF3C" w14:textId="77777777" w:rsidR="00F64EED" w:rsidRPr="002F7D55" w:rsidRDefault="00F64EED"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2</w:t>
            </w:r>
            <w:r w:rsidR="004563A9" w:rsidRPr="002F7D55">
              <w:rPr>
                <w:rFonts w:eastAsia="Calibri"/>
                <w:snapToGrid/>
                <w:szCs w:val="22"/>
                <w:lang w:val="lt-LT"/>
              </w:rPr>
              <w:t>,</w:t>
            </w:r>
            <w:r w:rsidRPr="002F7D55">
              <w:rPr>
                <w:rFonts w:eastAsia="Calibri"/>
                <w:snapToGrid/>
                <w:szCs w:val="22"/>
                <w:lang w:val="lt-LT"/>
              </w:rPr>
              <w:t>1</w:t>
            </w:r>
            <w:r w:rsidR="004563A9" w:rsidRPr="002F7D55">
              <w:rPr>
                <w:rFonts w:eastAsia="Calibri"/>
                <w:snapToGrid/>
                <w:szCs w:val="22"/>
                <w:lang w:val="lt-LT"/>
              </w:rPr>
              <w:t> savaitės</w:t>
            </w:r>
          </w:p>
        </w:tc>
      </w:tr>
      <w:tr w:rsidR="00F64EED" w:rsidRPr="002F7D55" w14:paraId="6B67BD2F" w14:textId="77777777" w:rsidTr="00670326">
        <w:tc>
          <w:tcPr>
            <w:tcW w:w="3624" w:type="pct"/>
          </w:tcPr>
          <w:p w14:paraId="40D219FA" w14:textId="77777777" w:rsidR="00F64EED" w:rsidRPr="002F7D55" w:rsidRDefault="004563A9" w:rsidP="002F7D55">
            <w:pPr>
              <w:tabs>
                <w:tab w:val="clear" w:pos="567"/>
              </w:tabs>
              <w:spacing w:line="240" w:lineRule="auto"/>
              <w:ind w:right="-172"/>
              <w:rPr>
                <w:rFonts w:eastAsia="Calibri"/>
                <w:snapToGrid/>
                <w:szCs w:val="22"/>
                <w:lang w:val="lt-LT"/>
              </w:rPr>
            </w:pPr>
            <w:r w:rsidRPr="002F7D55">
              <w:rPr>
                <w:rFonts w:eastAsia="Calibri"/>
                <w:snapToGrid/>
                <w:szCs w:val="22"/>
                <w:lang w:val="lt-LT"/>
              </w:rPr>
              <w:t>Tiriamųjų, kurie 12 savaitę pasiekė visišką burnos opų atsaką, dalis (NRI)</w:t>
            </w:r>
          </w:p>
        </w:tc>
        <w:tc>
          <w:tcPr>
            <w:tcW w:w="671" w:type="pct"/>
            <w:vAlign w:val="center"/>
          </w:tcPr>
          <w:p w14:paraId="573B5F11" w14:textId="77777777" w:rsidR="00F64EED" w:rsidRPr="002F7D55" w:rsidRDefault="00F64EED"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22</w:t>
            </w:r>
            <w:r w:rsidR="004563A9" w:rsidRPr="002F7D55">
              <w:rPr>
                <w:rFonts w:eastAsia="Calibri"/>
                <w:snapToGrid/>
                <w:szCs w:val="22"/>
                <w:lang w:val="lt-LT"/>
              </w:rPr>
              <w:t>,</w:t>
            </w:r>
            <w:r w:rsidRPr="002F7D55">
              <w:rPr>
                <w:rFonts w:eastAsia="Calibri"/>
                <w:snapToGrid/>
                <w:szCs w:val="22"/>
                <w:lang w:val="lt-LT"/>
              </w:rPr>
              <w:t>3</w:t>
            </w:r>
            <w:r w:rsidR="004563A9" w:rsidRPr="002F7D55">
              <w:rPr>
                <w:rFonts w:eastAsia="Calibri"/>
                <w:snapToGrid/>
                <w:szCs w:val="22"/>
                <w:lang w:val="lt-LT"/>
              </w:rPr>
              <w:t> </w:t>
            </w:r>
            <w:r w:rsidRPr="002F7D55">
              <w:rPr>
                <w:rFonts w:eastAsia="Calibri"/>
                <w:snapToGrid/>
                <w:szCs w:val="22"/>
                <w:lang w:val="lt-LT"/>
              </w:rPr>
              <w:t>%</w:t>
            </w:r>
          </w:p>
        </w:tc>
        <w:tc>
          <w:tcPr>
            <w:tcW w:w="705" w:type="pct"/>
            <w:vAlign w:val="center"/>
          </w:tcPr>
          <w:p w14:paraId="1BBAE173" w14:textId="77777777" w:rsidR="00F64EED" w:rsidRPr="002F7D55" w:rsidRDefault="00F64EED"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52</w:t>
            </w:r>
            <w:r w:rsidR="004563A9" w:rsidRPr="002F7D55">
              <w:rPr>
                <w:rFonts w:eastAsia="Calibri"/>
                <w:snapToGrid/>
                <w:szCs w:val="22"/>
                <w:lang w:val="lt-LT"/>
              </w:rPr>
              <w:t>,</w:t>
            </w:r>
            <w:r w:rsidRPr="002F7D55">
              <w:rPr>
                <w:rFonts w:eastAsia="Calibri"/>
                <w:snapToGrid/>
                <w:szCs w:val="22"/>
                <w:lang w:val="lt-LT"/>
              </w:rPr>
              <w:t>9</w:t>
            </w:r>
            <w:r w:rsidR="004563A9" w:rsidRPr="002F7D55">
              <w:rPr>
                <w:rFonts w:eastAsia="Calibri"/>
                <w:snapToGrid/>
                <w:szCs w:val="22"/>
                <w:lang w:val="lt-LT"/>
              </w:rPr>
              <w:t> </w:t>
            </w:r>
            <w:r w:rsidRPr="002F7D55">
              <w:rPr>
                <w:rFonts w:eastAsia="Calibri"/>
                <w:snapToGrid/>
                <w:szCs w:val="22"/>
                <w:lang w:val="lt-LT"/>
              </w:rPr>
              <w:t>%</w:t>
            </w:r>
          </w:p>
        </w:tc>
      </w:tr>
      <w:tr w:rsidR="00F64EED" w:rsidRPr="002F7D55" w14:paraId="20E43829" w14:textId="77777777" w:rsidTr="00670326">
        <w:tc>
          <w:tcPr>
            <w:tcW w:w="3624" w:type="pct"/>
          </w:tcPr>
          <w:p w14:paraId="05D1AE10" w14:textId="77777777" w:rsidR="00F64EED" w:rsidRPr="002F7D55" w:rsidRDefault="004563A9" w:rsidP="002F7D55">
            <w:pPr>
              <w:tabs>
                <w:tab w:val="clear" w:pos="567"/>
              </w:tabs>
              <w:spacing w:line="240" w:lineRule="auto"/>
              <w:ind w:right="-106"/>
              <w:rPr>
                <w:rFonts w:eastAsia="Calibri"/>
                <w:snapToGrid/>
                <w:szCs w:val="22"/>
                <w:lang w:val="lt-LT"/>
              </w:rPr>
            </w:pPr>
            <w:r w:rsidRPr="002F7D55">
              <w:rPr>
                <w:rFonts w:eastAsia="Calibri"/>
                <w:snapToGrid/>
                <w:szCs w:val="22"/>
                <w:lang w:val="lt-LT"/>
              </w:rPr>
              <w:t>Tiriamųjų, kurie 12 savaitę pasiekė dalinį burnos opų atsaką, dalis (NRI)</w:t>
            </w:r>
          </w:p>
        </w:tc>
        <w:tc>
          <w:tcPr>
            <w:tcW w:w="671" w:type="pct"/>
            <w:vAlign w:val="center"/>
          </w:tcPr>
          <w:p w14:paraId="580F4433" w14:textId="77777777" w:rsidR="00F64EED" w:rsidRPr="002F7D55" w:rsidRDefault="00F64EED"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47</w:t>
            </w:r>
            <w:r w:rsidR="004563A9" w:rsidRPr="002F7D55">
              <w:rPr>
                <w:rFonts w:eastAsia="Calibri"/>
                <w:snapToGrid/>
                <w:szCs w:val="22"/>
                <w:lang w:val="lt-LT"/>
              </w:rPr>
              <w:t>,</w:t>
            </w:r>
            <w:r w:rsidRPr="002F7D55">
              <w:rPr>
                <w:rFonts w:eastAsia="Calibri"/>
                <w:snapToGrid/>
                <w:szCs w:val="22"/>
                <w:lang w:val="lt-LT"/>
              </w:rPr>
              <w:t>6</w:t>
            </w:r>
            <w:r w:rsidR="004563A9" w:rsidRPr="002F7D55">
              <w:rPr>
                <w:rFonts w:eastAsia="Calibri"/>
                <w:snapToGrid/>
                <w:szCs w:val="22"/>
                <w:lang w:val="lt-LT"/>
              </w:rPr>
              <w:t> </w:t>
            </w:r>
            <w:r w:rsidRPr="002F7D55">
              <w:rPr>
                <w:rFonts w:eastAsia="Calibri"/>
                <w:snapToGrid/>
                <w:szCs w:val="22"/>
                <w:lang w:val="lt-LT"/>
              </w:rPr>
              <w:t>%</w:t>
            </w:r>
          </w:p>
        </w:tc>
        <w:tc>
          <w:tcPr>
            <w:tcW w:w="705" w:type="pct"/>
            <w:vAlign w:val="center"/>
          </w:tcPr>
          <w:p w14:paraId="5CB82EB2" w14:textId="77777777" w:rsidR="00F64EED" w:rsidRPr="002F7D55" w:rsidRDefault="00F64EED" w:rsidP="002F7D55">
            <w:pPr>
              <w:tabs>
                <w:tab w:val="clear" w:pos="567"/>
              </w:tabs>
              <w:spacing w:line="240" w:lineRule="auto"/>
              <w:jc w:val="center"/>
              <w:rPr>
                <w:rFonts w:eastAsia="Calibri"/>
                <w:snapToGrid/>
                <w:szCs w:val="22"/>
                <w:lang w:val="lt-LT"/>
              </w:rPr>
            </w:pPr>
            <w:r w:rsidRPr="002F7D55">
              <w:rPr>
                <w:rFonts w:eastAsia="Calibri"/>
                <w:snapToGrid/>
                <w:szCs w:val="22"/>
                <w:lang w:val="lt-LT"/>
              </w:rPr>
              <w:t>76</w:t>
            </w:r>
            <w:r w:rsidR="004563A9" w:rsidRPr="002F7D55">
              <w:rPr>
                <w:rFonts w:eastAsia="Calibri"/>
                <w:snapToGrid/>
                <w:szCs w:val="22"/>
                <w:lang w:val="lt-LT"/>
              </w:rPr>
              <w:t>,</w:t>
            </w:r>
            <w:r w:rsidRPr="002F7D55">
              <w:rPr>
                <w:rFonts w:eastAsia="Calibri"/>
                <w:snapToGrid/>
                <w:szCs w:val="22"/>
                <w:lang w:val="lt-LT"/>
              </w:rPr>
              <w:t>0</w:t>
            </w:r>
            <w:r w:rsidR="004563A9" w:rsidRPr="002F7D55">
              <w:rPr>
                <w:rFonts w:eastAsia="Calibri"/>
                <w:snapToGrid/>
                <w:szCs w:val="22"/>
                <w:lang w:val="lt-LT"/>
              </w:rPr>
              <w:t> </w:t>
            </w:r>
            <w:r w:rsidRPr="002F7D55">
              <w:rPr>
                <w:rFonts w:eastAsia="Calibri"/>
                <w:snapToGrid/>
                <w:szCs w:val="22"/>
                <w:lang w:val="lt-LT"/>
              </w:rPr>
              <w:t>%</w:t>
            </w:r>
          </w:p>
        </w:tc>
      </w:tr>
    </w:tbl>
    <w:p w14:paraId="6E4B3A09" w14:textId="77777777" w:rsidR="004B4124" w:rsidRPr="00FB0733" w:rsidRDefault="004B4124" w:rsidP="004B4124">
      <w:pPr>
        <w:widowControl w:val="0"/>
        <w:tabs>
          <w:tab w:val="clear" w:pos="567"/>
        </w:tabs>
        <w:autoSpaceDE w:val="0"/>
        <w:autoSpaceDN w:val="0"/>
        <w:adjustRightInd w:val="0"/>
        <w:spacing w:line="240" w:lineRule="auto"/>
        <w:rPr>
          <w:snapToGrid/>
          <w:sz w:val="20"/>
          <w:lang w:val="lt-LT"/>
        </w:rPr>
      </w:pPr>
      <w:r w:rsidRPr="00FB0733">
        <w:rPr>
          <w:snapToGrid/>
          <w:sz w:val="20"/>
          <w:lang w:val="lt-LT"/>
        </w:rPr>
        <w:t>ITT</w:t>
      </w:r>
      <w:r w:rsidR="00B97414" w:rsidRPr="00FB0733">
        <w:rPr>
          <w:snapToGrid/>
          <w:sz w:val="20"/>
          <w:lang w:val="lt-LT"/>
        </w:rPr>
        <w:t>=</w:t>
      </w:r>
      <w:r w:rsidR="004563A9" w:rsidRPr="00FB0733">
        <w:rPr>
          <w:snapToGrid/>
          <w:sz w:val="20"/>
          <w:lang w:val="lt-LT"/>
        </w:rPr>
        <w:t>numatyta gydyti</w:t>
      </w:r>
      <w:r w:rsidRPr="00FB0733">
        <w:rPr>
          <w:snapToGrid/>
          <w:sz w:val="20"/>
          <w:lang w:val="lt-LT"/>
        </w:rPr>
        <w:t xml:space="preserve"> (angl. </w:t>
      </w:r>
      <w:proofErr w:type="spellStart"/>
      <w:r w:rsidRPr="00FB0733">
        <w:rPr>
          <w:i/>
          <w:iCs/>
          <w:snapToGrid/>
          <w:sz w:val="20"/>
          <w:lang w:val="lt-LT"/>
        </w:rPr>
        <w:t>Intent</w:t>
      </w:r>
      <w:proofErr w:type="spellEnd"/>
      <w:r w:rsidRPr="00FB0733">
        <w:rPr>
          <w:i/>
          <w:iCs/>
          <w:snapToGrid/>
          <w:sz w:val="20"/>
          <w:lang w:val="lt-LT"/>
        </w:rPr>
        <w:t xml:space="preserve"> To </w:t>
      </w:r>
      <w:proofErr w:type="spellStart"/>
      <w:r w:rsidRPr="00FB0733">
        <w:rPr>
          <w:i/>
          <w:iCs/>
          <w:snapToGrid/>
          <w:sz w:val="20"/>
          <w:lang w:val="lt-LT"/>
        </w:rPr>
        <w:t>Treat</w:t>
      </w:r>
      <w:proofErr w:type="spellEnd"/>
      <w:r w:rsidRPr="00FB0733">
        <w:rPr>
          <w:snapToGrid/>
          <w:sz w:val="20"/>
          <w:lang w:val="lt-LT"/>
        </w:rPr>
        <w:t>); LS</w:t>
      </w:r>
      <w:r w:rsidR="00B97414" w:rsidRPr="00FB0733">
        <w:rPr>
          <w:snapToGrid/>
          <w:sz w:val="20"/>
          <w:lang w:val="lt-LT"/>
        </w:rPr>
        <w:t>=</w:t>
      </w:r>
      <w:r w:rsidRPr="00FB0733">
        <w:rPr>
          <w:snapToGrid/>
          <w:sz w:val="20"/>
          <w:lang w:val="lt-LT"/>
        </w:rPr>
        <w:t>mažiausi kvadrat</w:t>
      </w:r>
      <w:r w:rsidR="004563A9" w:rsidRPr="00FB0733">
        <w:rPr>
          <w:snapToGrid/>
          <w:sz w:val="20"/>
          <w:lang w:val="lt-LT"/>
        </w:rPr>
        <w:t>ai</w:t>
      </w:r>
      <w:r w:rsidRPr="00FB0733">
        <w:rPr>
          <w:snapToGrid/>
          <w:sz w:val="20"/>
          <w:lang w:val="lt-LT"/>
        </w:rPr>
        <w:t xml:space="preserve"> (angl. </w:t>
      </w:r>
      <w:proofErr w:type="spellStart"/>
      <w:r w:rsidRPr="00FB0733">
        <w:rPr>
          <w:i/>
          <w:iCs/>
          <w:snapToGrid/>
          <w:sz w:val="20"/>
          <w:lang w:val="lt-LT"/>
        </w:rPr>
        <w:t>Least</w:t>
      </w:r>
      <w:proofErr w:type="spellEnd"/>
      <w:r w:rsidRPr="00FB0733">
        <w:rPr>
          <w:i/>
          <w:iCs/>
          <w:snapToGrid/>
          <w:sz w:val="20"/>
          <w:lang w:val="lt-LT"/>
        </w:rPr>
        <w:t xml:space="preserve"> </w:t>
      </w:r>
      <w:proofErr w:type="spellStart"/>
      <w:r w:rsidRPr="00FB0733">
        <w:rPr>
          <w:i/>
          <w:iCs/>
          <w:snapToGrid/>
          <w:sz w:val="20"/>
          <w:lang w:val="lt-LT"/>
        </w:rPr>
        <w:t>Squares</w:t>
      </w:r>
      <w:proofErr w:type="spellEnd"/>
      <w:r w:rsidRPr="00FB0733">
        <w:rPr>
          <w:snapToGrid/>
          <w:sz w:val="20"/>
          <w:lang w:val="lt-LT"/>
        </w:rPr>
        <w:t>); MI=</w:t>
      </w:r>
      <w:r w:rsidR="004563A9" w:rsidRPr="00FB0733">
        <w:rPr>
          <w:snapToGrid/>
          <w:sz w:val="20"/>
          <w:lang w:val="lt-LT"/>
        </w:rPr>
        <w:t xml:space="preserve"> </w:t>
      </w:r>
      <w:r w:rsidRPr="00FB0733">
        <w:rPr>
          <w:snapToGrid/>
          <w:sz w:val="20"/>
          <w:lang w:val="lt-LT"/>
        </w:rPr>
        <w:t xml:space="preserve">daugybinis duomenų įterpimas (angl. </w:t>
      </w:r>
      <w:proofErr w:type="spellStart"/>
      <w:r w:rsidRPr="00FB0733">
        <w:rPr>
          <w:i/>
          <w:iCs/>
          <w:snapToGrid/>
          <w:sz w:val="20"/>
          <w:lang w:val="lt-LT"/>
        </w:rPr>
        <w:t>Multiple</w:t>
      </w:r>
      <w:proofErr w:type="spellEnd"/>
      <w:r w:rsidRPr="00FB0733">
        <w:rPr>
          <w:i/>
          <w:iCs/>
          <w:snapToGrid/>
          <w:sz w:val="20"/>
          <w:lang w:val="lt-LT"/>
        </w:rPr>
        <w:t xml:space="preserve"> </w:t>
      </w:r>
      <w:proofErr w:type="spellStart"/>
      <w:r w:rsidRPr="00FB0733">
        <w:rPr>
          <w:i/>
          <w:iCs/>
          <w:snapToGrid/>
          <w:sz w:val="20"/>
          <w:lang w:val="lt-LT"/>
        </w:rPr>
        <w:t>Imputation</w:t>
      </w:r>
      <w:proofErr w:type="spellEnd"/>
      <w:r w:rsidRPr="00FB0733">
        <w:rPr>
          <w:snapToGrid/>
          <w:sz w:val="20"/>
          <w:lang w:val="lt-LT"/>
        </w:rPr>
        <w:t>);</w:t>
      </w:r>
      <w:r w:rsidR="00A87582" w:rsidRPr="00FB0733">
        <w:rPr>
          <w:snapToGrid/>
          <w:sz w:val="20"/>
          <w:lang w:val="lt-LT"/>
        </w:rPr>
        <w:t> </w:t>
      </w:r>
      <w:proofErr w:type="spellStart"/>
      <w:r w:rsidR="00A87582" w:rsidRPr="00FB0733">
        <w:rPr>
          <w:snapToGrid/>
          <w:sz w:val="20"/>
          <w:lang w:val="lt-LT"/>
        </w:rPr>
        <w:t>mm</w:t>
      </w:r>
      <w:r w:rsidRPr="00FB0733">
        <w:rPr>
          <w:snapToGrid/>
          <w:sz w:val="20"/>
          <w:lang w:val="lt-LT"/>
        </w:rPr>
        <w:t>RM</w:t>
      </w:r>
      <w:proofErr w:type="spellEnd"/>
      <w:r w:rsidR="00B97414" w:rsidRPr="00FB0733">
        <w:rPr>
          <w:snapToGrid/>
          <w:sz w:val="20"/>
          <w:lang w:val="lt-LT"/>
        </w:rPr>
        <w:t>=</w:t>
      </w:r>
      <w:r w:rsidRPr="00FB0733">
        <w:rPr>
          <w:snapToGrid/>
          <w:sz w:val="20"/>
          <w:lang w:val="lt-LT"/>
        </w:rPr>
        <w:t>kartotinių matavimų mišraus poveikio modelis</w:t>
      </w:r>
      <w:r w:rsidR="004563A9" w:rsidRPr="00FB0733">
        <w:rPr>
          <w:snapToGrid/>
          <w:sz w:val="20"/>
          <w:lang w:val="lt-LT"/>
        </w:rPr>
        <w:t xml:space="preserve"> </w:t>
      </w:r>
      <w:r w:rsidRPr="00FB0733">
        <w:rPr>
          <w:snapToGrid/>
          <w:sz w:val="20"/>
          <w:lang w:val="lt-LT"/>
        </w:rPr>
        <w:t xml:space="preserve">(angl. </w:t>
      </w:r>
      <w:proofErr w:type="spellStart"/>
      <w:r w:rsidRPr="00FB0733">
        <w:rPr>
          <w:i/>
          <w:iCs/>
          <w:snapToGrid/>
          <w:sz w:val="20"/>
          <w:lang w:val="lt-LT"/>
        </w:rPr>
        <w:t>Mixed-Effects</w:t>
      </w:r>
      <w:proofErr w:type="spellEnd"/>
      <w:r w:rsidRPr="00FB0733">
        <w:rPr>
          <w:i/>
          <w:iCs/>
          <w:snapToGrid/>
          <w:sz w:val="20"/>
          <w:lang w:val="lt-LT"/>
        </w:rPr>
        <w:t xml:space="preserve"> </w:t>
      </w:r>
      <w:proofErr w:type="spellStart"/>
      <w:r w:rsidRPr="00FB0733">
        <w:rPr>
          <w:i/>
          <w:iCs/>
          <w:snapToGrid/>
          <w:sz w:val="20"/>
          <w:lang w:val="lt-LT"/>
        </w:rPr>
        <w:t>Model</w:t>
      </w:r>
      <w:proofErr w:type="spellEnd"/>
      <w:r w:rsidRPr="00FB0733">
        <w:rPr>
          <w:i/>
          <w:iCs/>
          <w:snapToGrid/>
          <w:sz w:val="20"/>
          <w:lang w:val="lt-LT"/>
        </w:rPr>
        <w:t xml:space="preserve"> </w:t>
      </w:r>
      <w:proofErr w:type="spellStart"/>
      <w:r w:rsidRPr="00FB0733">
        <w:rPr>
          <w:i/>
          <w:iCs/>
          <w:snapToGrid/>
          <w:sz w:val="20"/>
          <w:lang w:val="lt-LT"/>
        </w:rPr>
        <w:t>for</w:t>
      </w:r>
      <w:proofErr w:type="spellEnd"/>
      <w:r w:rsidRPr="00FB0733">
        <w:rPr>
          <w:i/>
          <w:iCs/>
          <w:snapToGrid/>
          <w:sz w:val="20"/>
          <w:lang w:val="lt-LT"/>
        </w:rPr>
        <w:t xml:space="preserve"> </w:t>
      </w:r>
      <w:proofErr w:type="spellStart"/>
      <w:r w:rsidRPr="00FB0733">
        <w:rPr>
          <w:i/>
          <w:iCs/>
          <w:snapToGrid/>
          <w:sz w:val="20"/>
          <w:lang w:val="lt-LT"/>
        </w:rPr>
        <w:t>Repeated</w:t>
      </w:r>
      <w:proofErr w:type="spellEnd"/>
      <w:r w:rsidRPr="00FB0733">
        <w:rPr>
          <w:i/>
          <w:iCs/>
          <w:snapToGrid/>
          <w:sz w:val="20"/>
          <w:lang w:val="lt-LT"/>
        </w:rPr>
        <w:t xml:space="preserve"> </w:t>
      </w:r>
      <w:proofErr w:type="spellStart"/>
      <w:r w:rsidRPr="00FB0733">
        <w:rPr>
          <w:i/>
          <w:iCs/>
          <w:snapToGrid/>
          <w:sz w:val="20"/>
          <w:lang w:val="lt-LT"/>
        </w:rPr>
        <w:t>Measures</w:t>
      </w:r>
      <w:proofErr w:type="spellEnd"/>
      <w:r w:rsidRPr="00FB0733">
        <w:rPr>
          <w:snapToGrid/>
          <w:sz w:val="20"/>
          <w:lang w:val="lt-LT"/>
        </w:rPr>
        <w:t>); NRI</w:t>
      </w:r>
      <w:r w:rsidR="00B97414" w:rsidRPr="00FB0733">
        <w:rPr>
          <w:snapToGrid/>
          <w:sz w:val="20"/>
          <w:lang w:val="lt-LT"/>
        </w:rPr>
        <w:t>=</w:t>
      </w:r>
      <w:r w:rsidRPr="00FB0733">
        <w:rPr>
          <w:snapToGrid/>
          <w:sz w:val="20"/>
          <w:lang w:val="lt-LT"/>
        </w:rPr>
        <w:t>pacientų, kuriems nepasiektas atsakas, vertės įterpimas (angl.</w:t>
      </w:r>
      <w:r w:rsidR="004563A9" w:rsidRPr="00FB0733">
        <w:rPr>
          <w:snapToGrid/>
          <w:sz w:val="20"/>
          <w:lang w:val="lt-LT"/>
        </w:rPr>
        <w:t xml:space="preserve"> </w:t>
      </w:r>
      <w:proofErr w:type="spellStart"/>
      <w:r w:rsidRPr="00FB0733">
        <w:rPr>
          <w:i/>
          <w:iCs/>
          <w:snapToGrid/>
          <w:sz w:val="20"/>
          <w:lang w:val="lt-LT"/>
        </w:rPr>
        <w:t>non-responder</w:t>
      </w:r>
      <w:proofErr w:type="spellEnd"/>
      <w:r w:rsidRPr="00FB0733">
        <w:rPr>
          <w:i/>
          <w:iCs/>
          <w:snapToGrid/>
          <w:sz w:val="20"/>
          <w:lang w:val="lt-LT"/>
        </w:rPr>
        <w:t xml:space="preserve"> </w:t>
      </w:r>
      <w:proofErr w:type="spellStart"/>
      <w:r w:rsidRPr="00FB0733">
        <w:rPr>
          <w:i/>
          <w:iCs/>
          <w:snapToGrid/>
          <w:sz w:val="20"/>
          <w:lang w:val="lt-LT"/>
        </w:rPr>
        <w:t>imputation</w:t>
      </w:r>
      <w:proofErr w:type="spellEnd"/>
      <w:r w:rsidRPr="00FB0733">
        <w:rPr>
          <w:snapToGrid/>
          <w:sz w:val="20"/>
          <w:lang w:val="lt-LT"/>
        </w:rPr>
        <w:t>); BID</w:t>
      </w:r>
      <w:r w:rsidR="00B97414" w:rsidRPr="00FB0733">
        <w:rPr>
          <w:snapToGrid/>
          <w:sz w:val="20"/>
          <w:lang w:val="lt-LT"/>
        </w:rPr>
        <w:t>=</w:t>
      </w:r>
      <w:r w:rsidRPr="00FB0733">
        <w:rPr>
          <w:snapToGrid/>
          <w:sz w:val="20"/>
          <w:lang w:val="lt-LT"/>
        </w:rPr>
        <w:t>du kartus per parą.</w:t>
      </w:r>
    </w:p>
    <w:p w14:paraId="56FE4D80" w14:textId="77777777" w:rsidR="004B4124" w:rsidRPr="00FB0733" w:rsidRDefault="004B4124" w:rsidP="004B4124">
      <w:pPr>
        <w:widowControl w:val="0"/>
        <w:tabs>
          <w:tab w:val="clear" w:pos="567"/>
        </w:tabs>
        <w:autoSpaceDE w:val="0"/>
        <w:autoSpaceDN w:val="0"/>
        <w:adjustRightInd w:val="0"/>
        <w:spacing w:line="240" w:lineRule="auto"/>
        <w:rPr>
          <w:snapToGrid/>
          <w:sz w:val="20"/>
          <w:lang w:val="lt-LT"/>
        </w:rPr>
      </w:pPr>
      <w:r w:rsidRPr="00FB0733">
        <w:rPr>
          <w:snapToGrid/>
          <w:sz w:val="20"/>
          <w:vertAlign w:val="superscript"/>
          <w:lang w:val="lt-LT"/>
        </w:rPr>
        <w:t>a</w:t>
      </w:r>
      <w:r w:rsidRPr="00FB0733">
        <w:rPr>
          <w:snapToGrid/>
          <w:sz w:val="20"/>
          <w:lang w:val="lt-LT"/>
        </w:rPr>
        <w:t xml:space="preserve"> p vertė &lt;0,0001 visiems </w:t>
      </w:r>
      <w:proofErr w:type="spellStart"/>
      <w:r w:rsidRPr="00FB0733">
        <w:rPr>
          <w:snapToGrid/>
          <w:sz w:val="20"/>
          <w:lang w:val="lt-LT"/>
        </w:rPr>
        <w:t>apremilasto</w:t>
      </w:r>
      <w:proofErr w:type="spellEnd"/>
      <w:r w:rsidRPr="00FB0733">
        <w:rPr>
          <w:snapToGrid/>
          <w:sz w:val="20"/>
          <w:lang w:val="lt-LT"/>
        </w:rPr>
        <w:t xml:space="preserve"> vartojusiųjų grupės palyginimams su placebo grupe.</w:t>
      </w:r>
    </w:p>
    <w:p w14:paraId="74F0066E" w14:textId="77777777" w:rsidR="004B4124" w:rsidRPr="00FB0733" w:rsidRDefault="004B4124" w:rsidP="004B4124">
      <w:pPr>
        <w:widowControl w:val="0"/>
        <w:tabs>
          <w:tab w:val="clear" w:pos="567"/>
        </w:tabs>
        <w:autoSpaceDE w:val="0"/>
        <w:autoSpaceDN w:val="0"/>
        <w:adjustRightInd w:val="0"/>
        <w:spacing w:line="240" w:lineRule="auto"/>
        <w:rPr>
          <w:snapToGrid/>
          <w:sz w:val="20"/>
          <w:lang w:val="lt-LT"/>
        </w:rPr>
      </w:pPr>
      <w:r w:rsidRPr="00FB0733">
        <w:rPr>
          <w:snapToGrid/>
          <w:sz w:val="20"/>
          <w:vertAlign w:val="superscript"/>
          <w:lang w:val="lt-LT"/>
        </w:rPr>
        <w:t>b</w:t>
      </w:r>
      <w:r w:rsidRPr="00FB0733">
        <w:rPr>
          <w:snapToGrid/>
          <w:sz w:val="20"/>
          <w:lang w:val="lt-LT"/>
        </w:rPr>
        <w:t xml:space="preserve"> AUC</w:t>
      </w:r>
      <w:r w:rsidR="00B97414" w:rsidRPr="00FB0733">
        <w:rPr>
          <w:snapToGrid/>
          <w:sz w:val="20"/>
          <w:lang w:val="lt-LT"/>
        </w:rPr>
        <w:t>=</w:t>
      </w:r>
      <w:r w:rsidRPr="00FB0733">
        <w:rPr>
          <w:snapToGrid/>
          <w:sz w:val="20"/>
          <w:lang w:val="lt-LT"/>
        </w:rPr>
        <w:t>plotas po kreive (angl.</w:t>
      </w:r>
      <w:r w:rsidRPr="00FB0733">
        <w:rPr>
          <w:i/>
          <w:iCs/>
          <w:snapToGrid/>
          <w:sz w:val="20"/>
          <w:lang w:val="lt-LT"/>
        </w:rPr>
        <w:t xml:space="preserve"> </w:t>
      </w:r>
      <w:proofErr w:type="spellStart"/>
      <w:r w:rsidRPr="00FB0733">
        <w:rPr>
          <w:i/>
          <w:iCs/>
          <w:snapToGrid/>
          <w:sz w:val="20"/>
          <w:lang w:val="lt-LT"/>
        </w:rPr>
        <w:t>Area</w:t>
      </w:r>
      <w:proofErr w:type="spellEnd"/>
      <w:r w:rsidRPr="00FB0733">
        <w:rPr>
          <w:i/>
          <w:iCs/>
          <w:snapToGrid/>
          <w:sz w:val="20"/>
          <w:lang w:val="lt-LT"/>
        </w:rPr>
        <w:t xml:space="preserve"> </w:t>
      </w:r>
      <w:proofErr w:type="spellStart"/>
      <w:r w:rsidRPr="00FB0733">
        <w:rPr>
          <w:i/>
          <w:iCs/>
          <w:snapToGrid/>
          <w:sz w:val="20"/>
          <w:lang w:val="lt-LT"/>
        </w:rPr>
        <w:t>Under</w:t>
      </w:r>
      <w:proofErr w:type="spellEnd"/>
      <w:r w:rsidRPr="00FB0733">
        <w:rPr>
          <w:i/>
          <w:iCs/>
          <w:snapToGrid/>
          <w:sz w:val="20"/>
          <w:lang w:val="lt-LT"/>
        </w:rPr>
        <w:t xml:space="preserve"> </w:t>
      </w:r>
      <w:proofErr w:type="spellStart"/>
      <w:r w:rsidRPr="00FB0733">
        <w:rPr>
          <w:i/>
          <w:iCs/>
          <w:snapToGrid/>
          <w:sz w:val="20"/>
          <w:lang w:val="lt-LT"/>
        </w:rPr>
        <w:t>the</w:t>
      </w:r>
      <w:proofErr w:type="spellEnd"/>
      <w:r w:rsidRPr="00FB0733">
        <w:rPr>
          <w:i/>
          <w:iCs/>
          <w:snapToGrid/>
          <w:sz w:val="20"/>
          <w:lang w:val="lt-LT"/>
        </w:rPr>
        <w:t xml:space="preserve"> </w:t>
      </w:r>
      <w:proofErr w:type="spellStart"/>
      <w:r w:rsidRPr="00FB0733">
        <w:rPr>
          <w:i/>
          <w:iCs/>
          <w:snapToGrid/>
          <w:sz w:val="20"/>
          <w:lang w:val="lt-LT"/>
        </w:rPr>
        <w:t>Curve</w:t>
      </w:r>
      <w:proofErr w:type="spellEnd"/>
      <w:r w:rsidRPr="00FB0733">
        <w:rPr>
          <w:snapToGrid/>
          <w:sz w:val="20"/>
          <w:lang w:val="lt-LT"/>
        </w:rPr>
        <w:t>).</w:t>
      </w:r>
    </w:p>
    <w:p w14:paraId="3733AF7C" w14:textId="77777777" w:rsidR="004B4124" w:rsidRPr="00FB0733" w:rsidRDefault="004B4124" w:rsidP="004B4124">
      <w:pPr>
        <w:widowControl w:val="0"/>
        <w:tabs>
          <w:tab w:val="clear" w:pos="567"/>
        </w:tabs>
        <w:autoSpaceDE w:val="0"/>
        <w:autoSpaceDN w:val="0"/>
        <w:adjustRightInd w:val="0"/>
        <w:spacing w:line="240" w:lineRule="auto"/>
        <w:rPr>
          <w:snapToGrid/>
          <w:sz w:val="20"/>
          <w:lang w:val="lt-LT"/>
        </w:rPr>
      </w:pPr>
      <w:r w:rsidRPr="00FB0733">
        <w:rPr>
          <w:snapToGrid/>
          <w:sz w:val="20"/>
          <w:vertAlign w:val="superscript"/>
          <w:lang w:val="lt-LT"/>
        </w:rPr>
        <w:t>c</w:t>
      </w:r>
      <w:r w:rsidRPr="00FB0733">
        <w:rPr>
          <w:snapToGrid/>
          <w:sz w:val="20"/>
          <w:lang w:val="lt-LT"/>
        </w:rPr>
        <w:t xml:space="preserve"> VAS</w:t>
      </w:r>
      <w:r w:rsidR="00B97414" w:rsidRPr="00FB0733">
        <w:rPr>
          <w:snapToGrid/>
          <w:sz w:val="20"/>
          <w:lang w:val="lt-LT"/>
        </w:rPr>
        <w:t>=</w:t>
      </w:r>
      <w:r w:rsidRPr="00FB0733">
        <w:rPr>
          <w:snapToGrid/>
          <w:sz w:val="20"/>
          <w:lang w:val="lt-LT"/>
        </w:rPr>
        <w:t>vizualinė analoginė skalė; 0</w:t>
      </w:r>
      <w:r w:rsidR="00B97414" w:rsidRPr="00FB0733">
        <w:rPr>
          <w:snapToGrid/>
          <w:sz w:val="20"/>
          <w:lang w:val="lt-LT"/>
        </w:rPr>
        <w:t>=</w:t>
      </w:r>
      <w:r w:rsidRPr="00FB0733">
        <w:rPr>
          <w:snapToGrid/>
          <w:sz w:val="20"/>
          <w:lang w:val="lt-LT"/>
        </w:rPr>
        <w:t>jokio skausmo, 100</w:t>
      </w:r>
      <w:r w:rsidR="00B97414" w:rsidRPr="00FB0733">
        <w:rPr>
          <w:snapToGrid/>
          <w:sz w:val="20"/>
          <w:lang w:val="lt-LT"/>
        </w:rPr>
        <w:t>=</w:t>
      </w:r>
      <w:r w:rsidRPr="00FB0733">
        <w:rPr>
          <w:snapToGrid/>
          <w:sz w:val="20"/>
          <w:lang w:val="lt-LT"/>
        </w:rPr>
        <w:t>didžiausias įmanomas skausmas.</w:t>
      </w:r>
    </w:p>
    <w:p w14:paraId="54DFF5E5" w14:textId="77777777"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FB0733">
        <w:rPr>
          <w:snapToGrid/>
          <w:sz w:val="20"/>
          <w:vertAlign w:val="superscript"/>
          <w:lang w:val="lt-LT"/>
        </w:rPr>
        <w:t>d</w:t>
      </w:r>
      <w:r w:rsidRPr="00FB0733">
        <w:rPr>
          <w:snapToGrid/>
          <w:sz w:val="20"/>
          <w:lang w:val="lt-LT"/>
        </w:rPr>
        <w:t xml:space="preserve"> Dalinis burnos opų atsakas</w:t>
      </w:r>
      <w:r w:rsidR="00B97414" w:rsidRPr="00FB0733">
        <w:rPr>
          <w:snapToGrid/>
          <w:sz w:val="20"/>
          <w:lang w:val="lt-LT"/>
        </w:rPr>
        <w:t>=</w:t>
      </w:r>
      <w:r w:rsidRPr="00FB0733">
        <w:rPr>
          <w:snapToGrid/>
          <w:sz w:val="20"/>
          <w:lang w:val="lt-LT"/>
        </w:rPr>
        <w:t xml:space="preserve">burnos opų skaičius sumažėjo </w:t>
      </w:r>
      <w:r w:rsidR="009F17E0" w:rsidRPr="00FB0733">
        <w:rPr>
          <w:snapToGrid/>
          <w:sz w:val="20"/>
          <w:lang w:val="lt-LT"/>
        </w:rPr>
        <w:t>≥ </w:t>
      </w:r>
      <w:r w:rsidRPr="00FB0733">
        <w:rPr>
          <w:snapToGrid/>
          <w:sz w:val="20"/>
          <w:lang w:val="lt-LT"/>
        </w:rPr>
        <w:t>50</w:t>
      </w:r>
      <w:r w:rsidR="009F17E0" w:rsidRPr="00FB0733">
        <w:rPr>
          <w:snapToGrid/>
          <w:sz w:val="20"/>
          <w:lang w:val="lt-LT"/>
        </w:rPr>
        <w:t> %</w:t>
      </w:r>
      <w:r w:rsidRPr="00FB0733">
        <w:rPr>
          <w:snapToGrid/>
          <w:sz w:val="20"/>
          <w:lang w:val="lt-LT"/>
        </w:rPr>
        <w:t xml:space="preserve"> po pradinio vertinimo (žvalgomoji analizė);</w:t>
      </w:r>
      <w:r w:rsidR="00587D7B" w:rsidRPr="00FB0733">
        <w:rPr>
          <w:snapToGrid/>
          <w:sz w:val="20"/>
          <w:lang w:val="lt-LT"/>
        </w:rPr>
        <w:t xml:space="preserve"> </w:t>
      </w:r>
      <w:r w:rsidRPr="00FB0733">
        <w:rPr>
          <w:snapToGrid/>
          <w:sz w:val="20"/>
          <w:lang w:val="lt-LT"/>
        </w:rPr>
        <w:t>nominalioji p vertė - &lt;</w:t>
      </w:r>
      <w:r w:rsidR="004563A9" w:rsidRPr="00FB0733">
        <w:rPr>
          <w:snapToGrid/>
          <w:sz w:val="20"/>
          <w:lang w:val="lt-LT"/>
        </w:rPr>
        <w:t> </w:t>
      </w:r>
      <w:r w:rsidRPr="00FB0733">
        <w:rPr>
          <w:snapToGrid/>
          <w:sz w:val="20"/>
          <w:lang w:val="lt-LT"/>
        </w:rPr>
        <w:t>0,0001.</w:t>
      </w:r>
    </w:p>
    <w:p w14:paraId="2EE947D5" w14:textId="77777777" w:rsidR="004563A9" w:rsidRPr="000850E2" w:rsidRDefault="004563A9" w:rsidP="004B4124">
      <w:pPr>
        <w:widowControl w:val="0"/>
        <w:tabs>
          <w:tab w:val="clear" w:pos="567"/>
        </w:tabs>
        <w:autoSpaceDE w:val="0"/>
        <w:autoSpaceDN w:val="0"/>
        <w:adjustRightInd w:val="0"/>
        <w:spacing w:line="240" w:lineRule="auto"/>
        <w:rPr>
          <w:snapToGrid/>
          <w:szCs w:val="22"/>
          <w:lang w:val="lt-LT"/>
        </w:rPr>
      </w:pPr>
    </w:p>
    <w:p w14:paraId="46757099" w14:textId="77777777"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Iš 104</w:t>
      </w:r>
      <w:r w:rsidR="00587D7B" w:rsidRPr="000850E2">
        <w:rPr>
          <w:snapToGrid/>
          <w:szCs w:val="22"/>
          <w:lang w:val="lt-LT"/>
        </w:rPr>
        <w:t> </w:t>
      </w:r>
      <w:r w:rsidRPr="000850E2">
        <w:rPr>
          <w:snapToGrid/>
          <w:szCs w:val="22"/>
          <w:lang w:val="lt-LT"/>
        </w:rPr>
        <w:t xml:space="preserve">pacientų, kurie iš pradžių buvo atsitiktinai </w:t>
      </w:r>
      <w:r w:rsidR="00587D7B" w:rsidRPr="000850E2">
        <w:rPr>
          <w:snapToGrid/>
          <w:szCs w:val="22"/>
          <w:lang w:val="lt-LT"/>
        </w:rPr>
        <w:t>priskirti</w:t>
      </w:r>
      <w:r w:rsidRPr="000850E2">
        <w:rPr>
          <w:snapToGrid/>
          <w:szCs w:val="22"/>
          <w:lang w:val="lt-LT"/>
        </w:rPr>
        <w:t xml:space="preserve"> vartoti po 30</w:t>
      </w:r>
      <w:r w:rsidR="00A87582">
        <w:rPr>
          <w:snapToGrid/>
          <w:szCs w:val="22"/>
          <w:lang w:val="lt-LT"/>
        </w:rPr>
        <w:t> mg</w:t>
      </w:r>
      <w:r w:rsidRPr="000850E2">
        <w:rPr>
          <w:snapToGrid/>
          <w:szCs w:val="22"/>
          <w:lang w:val="lt-LT"/>
        </w:rPr>
        <w:t xml:space="preserve"> </w:t>
      </w:r>
      <w:proofErr w:type="spellStart"/>
      <w:r w:rsidRPr="000850E2">
        <w:rPr>
          <w:snapToGrid/>
          <w:szCs w:val="22"/>
          <w:lang w:val="lt-LT"/>
        </w:rPr>
        <w:t>apremilasto</w:t>
      </w:r>
      <w:proofErr w:type="spellEnd"/>
      <w:r w:rsidRPr="000850E2">
        <w:rPr>
          <w:snapToGrid/>
          <w:szCs w:val="22"/>
          <w:lang w:val="lt-LT"/>
        </w:rPr>
        <w:t xml:space="preserve"> dozę du kartus per</w:t>
      </w:r>
      <w:r w:rsidR="00587D7B" w:rsidRPr="000850E2">
        <w:rPr>
          <w:snapToGrid/>
          <w:szCs w:val="22"/>
          <w:lang w:val="lt-LT"/>
        </w:rPr>
        <w:t xml:space="preserve"> </w:t>
      </w:r>
      <w:r w:rsidRPr="000850E2">
        <w:rPr>
          <w:snapToGrid/>
          <w:szCs w:val="22"/>
          <w:lang w:val="lt-LT"/>
        </w:rPr>
        <w:t>parą, 75 pacientai (maždaug 72</w:t>
      </w:r>
      <w:r w:rsidR="009F17E0" w:rsidRPr="000850E2">
        <w:rPr>
          <w:snapToGrid/>
          <w:szCs w:val="22"/>
          <w:lang w:val="lt-LT"/>
        </w:rPr>
        <w:t> %</w:t>
      </w:r>
      <w:r w:rsidRPr="000850E2">
        <w:rPr>
          <w:snapToGrid/>
          <w:szCs w:val="22"/>
          <w:lang w:val="lt-LT"/>
        </w:rPr>
        <w:t>) šį gydymą tęsė 64</w:t>
      </w:r>
      <w:r w:rsidR="00C65C08" w:rsidRPr="000850E2">
        <w:rPr>
          <w:snapToGrid/>
          <w:szCs w:val="22"/>
          <w:lang w:val="lt-LT"/>
        </w:rPr>
        <w:t> savai</w:t>
      </w:r>
      <w:r w:rsidRPr="000850E2">
        <w:rPr>
          <w:snapToGrid/>
          <w:szCs w:val="22"/>
          <w:lang w:val="lt-LT"/>
        </w:rPr>
        <w:t>tę. Kiekvieno vizito metu 30</w:t>
      </w:r>
      <w:r w:rsidR="00A87582">
        <w:rPr>
          <w:snapToGrid/>
          <w:szCs w:val="22"/>
          <w:lang w:val="lt-LT"/>
        </w:rPr>
        <w:t> mg</w:t>
      </w:r>
      <w:r w:rsidRPr="000850E2">
        <w:rPr>
          <w:snapToGrid/>
          <w:szCs w:val="22"/>
          <w:lang w:val="lt-LT"/>
        </w:rPr>
        <w:t xml:space="preserve"> </w:t>
      </w:r>
      <w:proofErr w:type="spellStart"/>
      <w:r w:rsidRPr="000850E2">
        <w:rPr>
          <w:snapToGrid/>
          <w:szCs w:val="22"/>
          <w:lang w:val="lt-LT"/>
        </w:rPr>
        <w:t>apremilasto</w:t>
      </w:r>
      <w:proofErr w:type="spellEnd"/>
      <w:r w:rsidR="00587D7B" w:rsidRPr="000850E2">
        <w:rPr>
          <w:snapToGrid/>
          <w:szCs w:val="22"/>
          <w:lang w:val="lt-LT"/>
        </w:rPr>
        <w:t xml:space="preserve"> </w:t>
      </w:r>
      <w:r w:rsidRPr="000850E2">
        <w:rPr>
          <w:snapToGrid/>
          <w:szCs w:val="22"/>
          <w:lang w:val="lt-LT"/>
        </w:rPr>
        <w:t>du kartus per parą vartojančios grupės tiriamiesiems, palyginti su placebo grupės tiriamaisiais, buvo stebimas</w:t>
      </w:r>
      <w:r w:rsidR="00587D7B" w:rsidRPr="000850E2">
        <w:rPr>
          <w:snapToGrid/>
          <w:szCs w:val="22"/>
          <w:lang w:val="lt-LT"/>
        </w:rPr>
        <w:t xml:space="preserve"> </w:t>
      </w:r>
      <w:r w:rsidRPr="000850E2">
        <w:rPr>
          <w:snapToGrid/>
          <w:szCs w:val="22"/>
          <w:lang w:val="lt-LT"/>
        </w:rPr>
        <w:t>reikšmingas vidutinio burnos opų skaičiaus ir burnos opų skausmo sumažėjimas, pradedant jau nuo</w:t>
      </w:r>
      <w:r w:rsidR="00587D7B" w:rsidRPr="000850E2">
        <w:rPr>
          <w:snapToGrid/>
          <w:szCs w:val="22"/>
          <w:lang w:val="lt-LT"/>
        </w:rPr>
        <w:t xml:space="preserve"> </w:t>
      </w:r>
      <w:r w:rsidRPr="000850E2">
        <w:rPr>
          <w:snapToGrid/>
          <w:szCs w:val="22"/>
          <w:lang w:val="lt-LT"/>
        </w:rPr>
        <w:t>1</w:t>
      </w:r>
      <w:r w:rsidR="00C65C08" w:rsidRPr="000850E2">
        <w:rPr>
          <w:snapToGrid/>
          <w:szCs w:val="22"/>
          <w:lang w:val="lt-LT"/>
        </w:rPr>
        <w:t> savai</w:t>
      </w:r>
      <w:r w:rsidRPr="000850E2">
        <w:rPr>
          <w:snapToGrid/>
          <w:szCs w:val="22"/>
          <w:lang w:val="lt-LT"/>
        </w:rPr>
        <w:t>tės ir iki 12</w:t>
      </w:r>
      <w:r w:rsidR="00C65C08" w:rsidRPr="000850E2">
        <w:rPr>
          <w:snapToGrid/>
          <w:szCs w:val="22"/>
          <w:lang w:val="lt-LT"/>
        </w:rPr>
        <w:t> savai</w:t>
      </w:r>
      <w:r w:rsidRPr="000850E2">
        <w:rPr>
          <w:snapToGrid/>
          <w:szCs w:val="22"/>
          <w:lang w:val="lt-LT"/>
        </w:rPr>
        <w:t xml:space="preserve">tės, </w:t>
      </w:r>
      <w:r w:rsidR="00587D7B" w:rsidRPr="000850E2">
        <w:rPr>
          <w:snapToGrid/>
          <w:szCs w:val="22"/>
          <w:lang w:val="lt-LT"/>
        </w:rPr>
        <w:t>vertinant</w:t>
      </w:r>
      <w:r w:rsidRPr="000850E2">
        <w:rPr>
          <w:snapToGrid/>
          <w:szCs w:val="22"/>
          <w:lang w:val="lt-LT"/>
        </w:rPr>
        <w:t xml:space="preserve"> burnos opų skaiči</w:t>
      </w:r>
      <w:r w:rsidR="00587D7B" w:rsidRPr="000850E2">
        <w:rPr>
          <w:snapToGrid/>
          <w:szCs w:val="22"/>
          <w:lang w:val="lt-LT"/>
        </w:rPr>
        <w:t>aus</w:t>
      </w:r>
      <w:r w:rsidRPr="000850E2">
        <w:rPr>
          <w:snapToGrid/>
          <w:szCs w:val="22"/>
          <w:lang w:val="lt-LT"/>
        </w:rPr>
        <w:t xml:space="preserve"> (p ≤</w:t>
      </w:r>
      <w:r w:rsidR="00587D7B" w:rsidRPr="000850E2">
        <w:rPr>
          <w:snapToGrid/>
          <w:szCs w:val="22"/>
          <w:lang w:val="lt-LT"/>
        </w:rPr>
        <w:t> </w:t>
      </w:r>
      <w:r w:rsidRPr="000850E2">
        <w:rPr>
          <w:snapToGrid/>
          <w:szCs w:val="22"/>
          <w:lang w:val="lt-LT"/>
        </w:rPr>
        <w:t>0,0015) ir burnos opų</w:t>
      </w:r>
      <w:r w:rsidR="00587D7B" w:rsidRPr="000850E2">
        <w:rPr>
          <w:snapToGrid/>
          <w:szCs w:val="22"/>
          <w:lang w:val="lt-LT"/>
        </w:rPr>
        <w:t xml:space="preserve"> </w:t>
      </w:r>
      <w:r w:rsidRPr="00B75A65">
        <w:rPr>
          <w:snapToGrid/>
          <w:szCs w:val="22"/>
          <w:lang w:val="lt-LT"/>
        </w:rPr>
        <w:t>skausm</w:t>
      </w:r>
      <w:r w:rsidR="00350790" w:rsidRPr="00B75A65">
        <w:rPr>
          <w:snapToGrid/>
          <w:szCs w:val="22"/>
          <w:lang w:val="lt-LT"/>
        </w:rPr>
        <w:t>o</w:t>
      </w:r>
      <w:r w:rsidRPr="000850E2">
        <w:rPr>
          <w:snapToGrid/>
          <w:szCs w:val="22"/>
          <w:lang w:val="lt-LT"/>
        </w:rPr>
        <w:t xml:space="preserve"> (p ≤</w:t>
      </w:r>
      <w:r w:rsidR="00587D7B" w:rsidRPr="000850E2">
        <w:rPr>
          <w:snapToGrid/>
          <w:szCs w:val="22"/>
          <w:lang w:val="lt-LT"/>
        </w:rPr>
        <w:t> </w:t>
      </w:r>
      <w:r w:rsidRPr="000850E2">
        <w:rPr>
          <w:snapToGrid/>
          <w:szCs w:val="22"/>
          <w:lang w:val="lt-LT"/>
        </w:rPr>
        <w:t>0,0035)</w:t>
      </w:r>
      <w:r w:rsidR="00587D7B" w:rsidRPr="000850E2">
        <w:rPr>
          <w:snapToGrid/>
          <w:szCs w:val="22"/>
          <w:lang w:val="lt-LT"/>
        </w:rPr>
        <w:t xml:space="preserve"> skirtumą</w:t>
      </w:r>
      <w:r w:rsidRPr="000850E2">
        <w:rPr>
          <w:snapToGrid/>
          <w:szCs w:val="22"/>
          <w:lang w:val="lt-LT"/>
        </w:rPr>
        <w:t xml:space="preserve">. Tarp pacientų, kurie buvo nuolat gydomi </w:t>
      </w:r>
      <w:proofErr w:type="spellStart"/>
      <w:r w:rsidRPr="000850E2">
        <w:rPr>
          <w:snapToGrid/>
          <w:szCs w:val="22"/>
          <w:lang w:val="lt-LT"/>
        </w:rPr>
        <w:t>apremilastu</w:t>
      </w:r>
      <w:proofErr w:type="spellEnd"/>
      <w:r w:rsidRPr="000850E2">
        <w:rPr>
          <w:snapToGrid/>
          <w:szCs w:val="22"/>
          <w:lang w:val="lt-LT"/>
        </w:rPr>
        <w:t xml:space="preserve"> ir kurie liko tyrime, burnos opų</w:t>
      </w:r>
      <w:r w:rsidR="00587D7B" w:rsidRPr="000850E2">
        <w:rPr>
          <w:snapToGrid/>
          <w:szCs w:val="22"/>
          <w:lang w:val="lt-LT"/>
        </w:rPr>
        <w:t xml:space="preserve"> </w:t>
      </w:r>
      <w:r w:rsidRPr="000850E2">
        <w:rPr>
          <w:snapToGrid/>
          <w:szCs w:val="22"/>
          <w:lang w:val="lt-LT"/>
        </w:rPr>
        <w:t>gijimas ir burnos opų skausmo mažėjimas išliko iki 64</w:t>
      </w:r>
      <w:r w:rsidR="00C65C08" w:rsidRPr="000850E2">
        <w:rPr>
          <w:snapToGrid/>
          <w:szCs w:val="22"/>
          <w:lang w:val="lt-LT"/>
        </w:rPr>
        <w:t> savai</w:t>
      </w:r>
      <w:r w:rsidRPr="000850E2">
        <w:rPr>
          <w:snapToGrid/>
          <w:szCs w:val="22"/>
          <w:lang w:val="lt-LT"/>
        </w:rPr>
        <w:t>tės (2 ir 3</w:t>
      </w:r>
      <w:r w:rsidR="00587D7B" w:rsidRPr="000850E2">
        <w:rPr>
          <w:snapToGrid/>
          <w:szCs w:val="22"/>
          <w:lang w:val="lt-LT"/>
        </w:rPr>
        <w:t> </w:t>
      </w:r>
      <w:r w:rsidRPr="000850E2">
        <w:rPr>
          <w:snapToGrid/>
          <w:szCs w:val="22"/>
          <w:lang w:val="lt-LT"/>
        </w:rPr>
        <w:t>paveikslai).</w:t>
      </w:r>
    </w:p>
    <w:p w14:paraId="226D7C98" w14:textId="77777777" w:rsidR="004B4124" w:rsidRPr="000850E2" w:rsidRDefault="004B4124" w:rsidP="004B4124">
      <w:pPr>
        <w:widowControl w:val="0"/>
        <w:tabs>
          <w:tab w:val="clear" w:pos="567"/>
        </w:tabs>
        <w:autoSpaceDE w:val="0"/>
        <w:autoSpaceDN w:val="0"/>
        <w:adjustRightInd w:val="0"/>
        <w:spacing w:line="240" w:lineRule="auto"/>
        <w:rPr>
          <w:snapToGrid/>
          <w:szCs w:val="22"/>
          <w:lang w:val="lt-LT"/>
        </w:rPr>
      </w:pPr>
    </w:p>
    <w:p w14:paraId="5D5192FB" w14:textId="77777777"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 xml:space="preserve">Tarp pacientų, kurie iš pradžių buvo atsitiktinai </w:t>
      </w:r>
      <w:r w:rsidR="00587D7B" w:rsidRPr="000850E2">
        <w:rPr>
          <w:snapToGrid/>
          <w:szCs w:val="22"/>
          <w:lang w:val="lt-LT"/>
        </w:rPr>
        <w:t>priskirti</w:t>
      </w:r>
      <w:r w:rsidRPr="000850E2">
        <w:rPr>
          <w:snapToGrid/>
          <w:szCs w:val="22"/>
          <w:lang w:val="lt-LT"/>
        </w:rPr>
        <w:t xml:space="preserve"> vartoti 30</w:t>
      </w:r>
      <w:r w:rsidR="00A87582">
        <w:rPr>
          <w:snapToGrid/>
          <w:szCs w:val="22"/>
          <w:lang w:val="lt-LT"/>
        </w:rPr>
        <w:t> mg</w:t>
      </w:r>
      <w:r w:rsidRPr="000850E2">
        <w:rPr>
          <w:snapToGrid/>
          <w:szCs w:val="22"/>
          <w:lang w:val="lt-LT"/>
        </w:rPr>
        <w:t xml:space="preserve"> </w:t>
      </w:r>
      <w:proofErr w:type="spellStart"/>
      <w:r w:rsidRPr="000850E2">
        <w:rPr>
          <w:snapToGrid/>
          <w:szCs w:val="22"/>
          <w:lang w:val="lt-LT"/>
        </w:rPr>
        <w:t>apremilasto</w:t>
      </w:r>
      <w:proofErr w:type="spellEnd"/>
      <w:r w:rsidRPr="000850E2">
        <w:rPr>
          <w:snapToGrid/>
          <w:szCs w:val="22"/>
          <w:lang w:val="lt-LT"/>
        </w:rPr>
        <w:t xml:space="preserve"> du kartus per parą ir</w:t>
      </w:r>
      <w:r w:rsidR="00587D7B" w:rsidRPr="000850E2">
        <w:rPr>
          <w:snapToGrid/>
          <w:szCs w:val="22"/>
          <w:lang w:val="lt-LT"/>
        </w:rPr>
        <w:t xml:space="preserve"> </w:t>
      </w:r>
      <w:r w:rsidRPr="000850E2">
        <w:rPr>
          <w:snapToGrid/>
          <w:szCs w:val="22"/>
          <w:lang w:val="lt-LT"/>
        </w:rPr>
        <w:t>kurie liko tyrime, pacientų, kurie pasiekė visišką burnos opų atsaką, ir pacientų, kurie pasiekė dalinį atsaką,</w:t>
      </w:r>
      <w:r w:rsidR="00587D7B" w:rsidRPr="000850E2">
        <w:rPr>
          <w:snapToGrid/>
          <w:szCs w:val="22"/>
          <w:lang w:val="lt-LT"/>
        </w:rPr>
        <w:t xml:space="preserve"> </w:t>
      </w:r>
      <w:r w:rsidRPr="000850E2">
        <w:rPr>
          <w:snapToGrid/>
          <w:szCs w:val="22"/>
          <w:lang w:val="lt-LT"/>
        </w:rPr>
        <w:t>dalis išliko iki 64</w:t>
      </w:r>
      <w:r w:rsidR="00C65C08" w:rsidRPr="000850E2">
        <w:rPr>
          <w:snapToGrid/>
          <w:szCs w:val="22"/>
          <w:lang w:val="lt-LT"/>
        </w:rPr>
        <w:t> savai</w:t>
      </w:r>
      <w:r w:rsidRPr="000850E2">
        <w:rPr>
          <w:snapToGrid/>
          <w:szCs w:val="22"/>
          <w:lang w:val="lt-LT"/>
        </w:rPr>
        <w:t>tės (atitinkamai 53,3</w:t>
      </w:r>
      <w:r w:rsidR="009F17E0" w:rsidRPr="000850E2">
        <w:rPr>
          <w:snapToGrid/>
          <w:szCs w:val="22"/>
          <w:lang w:val="lt-LT"/>
        </w:rPr>
        <w:t> %</w:t>
      </w:r>
      <w:r w:rsidRPr="000850E2">
        <w:rPr>
          <w:snapToGrid/>
          <w:szCs w:val="22"/>
          <w:lang w:val="lt-LT"/>
        </w:rPr>
        <w:t xml:space="preserve"> ir 76,0</w:t>
      </w:r>
      <w:r w:rsidR="009F17E0" w:rsidRPr="000850E2">
        <w:rPr>
          <w:snapToGrid/>
          <w:szCs w:val="22"/>
          <w:lang w:val="lt-LT"/>
        </w:rPr>
        <w:t> %</w:t>
      </w:r>
      <w:r w:rsidRPr="000850E2">
        <w:rPr>
          <w:snapToGrid/>
          <w:szCs w:val="22"/>
          <w:lang w:val="lt-LT"/>
        </w:rPr>
        <w:t>).</w:t>
      </w:r>
    </w:p>
    <w:p w14:paraId="1D809721" w14:textId="77777777" w:rsidR="00587D7B" w:rsidRPr="000850E2" w:rsidRDefault="00587D7B" w:rsidP="004B4124">
      <w:pPr>
        <w:widowControl w:val="0"/>
        <w:tabs>
          <w:tab w:val="clear" w:pos="567"/>
        </w:tabs>
        <w:autoSpaceDE w:val="0"/>
        <w:autoSpaceDN w:val="0"/>
        <w:adjustRightInd w:val="0"/>
        <w:spacing w:line="240" w:lineRule="auto"/>
        <w:rPr>
          <w:snapToGrid/>
          <w:szCs w:val="22"/>
          <w:lang w:val="lt-LT"/>
        </w:rPr>
      </w:pPr>
    </w:p>
    <w:p w14:paraId="69328EB3" w14:textId="77777777" w:rsidR="004B4124" w:rsidRPr="000850E2" w:rsidRDefault="004B4124" w:rsidP="00587D7B">
      <w:pPr>
        <w:widowControl w:val="0"/>
        <w:tabs>
          <w:tab w:val="clear" w:pos="567"/>
        </w:tabs>
        <w:autoSpaceDE w:val="0"/>
        <w:autoSpaceDN w:val="0"/>
        <w:adjustRightInd w:val="0"/>
        <w:spacing w:line="240" w:lineRule="auto"/>
        <w:ind w:left="1701" w:hanging="1701"/>
        <w:rPr>
          <w:snapToGrid/>
          <w:szCs w:val="22"/>
          <w:lang w:val="lt-LT"/>
        </w:rPr>
      </w:pPr>
      <w:r w:rsidRPr="000850E2">
        <w:rPr>
          <w:snapToGrid/>
          <w:szCs w:val="22"/>
          <w:lang w:val="lt-LT"/>
        </w:rPr>
        <w:t>2 paveikslas.</w:t>
      </w:r>
      <w:r w:rsidR="00587D7B" w:rsidRPr="000850E2">
        <w:rPr>
          <w:snapToGrid/>
          <w:szCs w:val="22"/>
          <w:lang w:val="lt-LT"/>
        </w:rPr>
        <w:tab/>
      </w:r>
      <w:r w:rsidRPr="000850E2">
        <w:rPr>
          <w:snapToGrid/>
          <w:szCs w:val="22"/>
          <w:lang w:val="lt-LT"/>
        </w:rPr>
        <w:t xml:space="preserve">Vidutinis burnos opų skaičius pagal laiko </w:t>
      </w:r>
      <w:r w:rsidR="00587D7B" w:rsidRPr="000850E2">
        <w:rPr>
          <w:snapToGrid/>
          <w:szCs w:val="22"/>
          <w:lang w:val="lt-LT"/>
        </w:rPr>
        <w:t>taškus</w:t>
      </w:r>
      <w:r w:rsidRPr="000850E2">
        <w:rPr>
          <w:snapToGrid/>
          <w:szCs w:val="22"/>
          <w:lang w:val="lt-LT"/>
        </w:rPr>
        <w:t xml:space="preserve"> iki 64</w:t>
      </w:r>
      <w:r w:rsidR="00C65C08" w:rsidRPr="000850E2">
        <w:rPr>
          <w:snapToGrid/>
          <w:szCs w:val="22"/>
          <w:lang w:val="lt-LT"/>
        </w:rPr>
        <w:t> savai</w:t>
      </w:r>
      <w:r w:rsidRPr="000850E2">
        <w:rPr>
          <w:snapToGrid/>
          <w:szCs w:val="22"/>
          <w:lang w:val="lt-LT"/>
        </w:rPr>
        <w:t>tės (ITT populiacija;</w:t>
      </w:r>
      <w:r w:rsidR="00587D7B" w:rsidRPr="000850E2">
        <w:rPr>
          <w:snapToGrid/>
          <w:szCs w:val="22"/>
          <w:lang w:val="lt-LT"/>
        </w:rPr>
        <w:t xml:space="preserve"> </w:t>
      </w:r>
      <w:r w:rsidRPr="000850E2">
        <w:rPr>
          <w:snapToGrid/>
          <w:szCs w:val="22"/>
          <w:lang w:val="lt-LT"/>
        </w:rPr>
        <w:t>DAO)</w:t>
      </w:r>
    </w:p>
    <w:p w14:paraId="0FEFC502" w14:textId="77777777" w:rsidR="00587D7B" w:rsidRPr="000850E2" w:rsidRDefault="005A5235" w:rsidP="004B4124">
      <w:pPr>
        <w:widowControl w:val="0"/>
        <w:tabs>
          <w:tab w:val="clear" w:pos="567"/>
        </w:tabs>
        <w:autoSpaceDE w:val="0"/>
        <w:autoSpaceDN w:val="0"/>
        <w:adjustRightInd w:val="0"/>
        <w:spacing w:line="240" w:lineRule="auto"/>
        <w:rPr>
          <w:snapToGrid/>
          <w:szCs w:val="22"/>
          <w:lang w:val="lt-LT"/>
        </w:rPr>
      </w:pPr>
      <w:r>
        <w:rPr>
          <w:snapToGrid/>
          <w:lang w:val="lt-LT"/>
        </w:rPr>
        <w:pict w14:anchorId="7271B9BF">
          <v:shape id="_x0000_i1026" type="#_x0000_t75" style="width:453pt;height:207pt;visibility:visible">
            <v:imagedata r:id="rId9" o:title=""/>
          </v:shape>
        </w:pict>
      </w:r>
    </w:p>
    <w:p w14:paraId="3B5EDC89" w14:textId="77777777" w:rsidR="004B4124" w:rsidRPr="000850E2" w:rsidRDefault="00587D7B"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 xml:space="preserve">ITT=numatyta gydyti (angl. </w:t>
      </w:r>
      <w:proofErr w:type="spellStart"/>
      <w:r w:rsidRPr="000850E2">
        <w:rPr>
          <w:i/>
          <w:iCs/>
          <w:snapToGrid/>
          <w:szCs w:val="22"/>
          <w:lang w:val="lt-LT"/>
        </w:rPr>
        <w:t>Intent</w:t>
      </w:r>
      <w:proofErr w:type="spellEnd"/>
      <w:r w:rsidRPr="000850E2">
        <w:rPr>
          <w:i/>
          <w:iCs/>
          <w:snapToGrid/>
          <w:szCs w:val="22"/>
          <w:lang w:val="lt-LT"/>
        </w:rPr>
        <w:t xml:space="preserve"> To </w:t>
      </w:r>
      <w:proofErr w:type="spellStart"/>
      <w:r w:rsidRPr="000850E2">
        <w:rPr>
          <w:i/>
          <w:iCs/>
          <w:snapToGrid/>
          <w:szCs w:val="22"/>
          <w:lang w:val="lt-LT"/>
        </w:rPr>
        <w:t>Treat</w:t>
      </w:r>
      <w:proofErr w:type="spellEnd"/>
      <w:r w:rsidRPr="000850E2">
        <w:rPr>
          <w:snapToGrid/>
          <w:szCs w:val="22"/>
          <w:lang w:val="lt-LT"/>
        </w:rPr>
        <w:t>)</w:t>
      </w:r>
      <w:r w:rsidR="004B4124" w:rsidRPr="000850E2">
        <w:rPr>
          <w:snapToGrid/>
          <w:szCs w:val="22"/>
          <w:lang w:val="lt-LT"/>
        </w:rPr>
        <w:t>; DAO</w:t>
      </w:r>
      <w:r w:rsidR="00B97414" w:rsidRPr="000850E2">
        <w:rPr>
          <w:snapToGrid/>
          <w:szCs w:val="22"/>
          <w:lang w:val="lt-LT"/>
        </w:rPr>
        <w:t>=</w:t>
      </w:r>
      <w:r w:rsidR="004B4124" w:rsidRPr="000850E2">
        <w:rPr>
          <w:snapToGrid/>
          <w:szCs w:val="22"/>
          <w:lang w:val="lt-LT"/>
        </w:rPr>
        <w:t xml:space="preserve">stebimi duomenys (angl. </w:t>
      </w:r>
      <w:r w:rsidR="004B4124" w:rsidRPr="000850E2">
        <w:rPr>
          <w:i/>
          <w:iCs/>
          <w:snapToGrid/>
          <w:szCs w:val="22"/>
          <w:lang w:val="lt-LT"/>
        </w:rPr>
        <w:t xml:space="preserve">Data </w:t>
      </w:r>
      <w:proofErr w:type="spellStart"/>
      <w:r w:rsidR="004B4124" w:rsidRPr="000850E2">
        <w:rPr>
          <w:i/>
          <w:iCs/>
          <w:snapToGrid/>
          <w:szCs w:val="22"/>
          <w:lang w:val="lt-LT"/>
        </w:rPr>
        <w:t>As</w:t>
      </w:r>
      <w:proofErr w:type="spellEnd"/>
      <w:r w:rsidR="004B4124" w:rsidRPr="000850E2">
        <w:rPr>
          <w:i/>
          <w:iCs/>
          <w:snapToGrid/>
          <w:szCs w:val="22"/>
          <w:lang w:val="lt-LT"/>
        </w:rPr>
        <w:t xml:space="preserve"> </w:t>
      </w:r>
      <w:proofErr w:type="spellStart"/>
      <w:r w:rsidR="004B4124" w:rsidRPr="000850E2">
        <w:rPr>
          <w:i/>
          <w:iCs/>
          <w:snapToGrid/>
          <w:szCs w:val="22"/>
          <w:lang w:val="lt-LT"/>
        </w:rPr>
        <w:t>Observed</w:t>
      </w:r>
      <w:proofErr w:type="spellEnd"/>
      <w:r w:rsidR="004B4124" w:rsidRPr="000850E2">
        <w:rPr>
          <w:snapToGrid/>
          <w:szCs w:val="22"/>
          <w:lang w:val="lt-LT"/>
        </w:rPr>
        <w:t>).</w:t>
      </w:r>
    </w:p>
    <w:p w14:paraId="413F3C73" w14:textId="77777777"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APR 30 BID</w:t>
      </w:r>
      <w:r w:rsidR="00B97414" w:rsidRPr="000850E2">
        <w:rPr>
          <w:snapToGrid/>
          <w:szCs w:val="22"/>
          <w:lang w:val="lt-LT"/>
        </w:rPr>
        <w:t>=</w:t>
      </w:r>
      <w:r w:rsidRPr="000850E2">
        <w:rPr>
          <w:snapToGrid/>
          <w:szCs w:val="22"/>
          <w:lang w:val="lt-LT"/>
        </w:rPr>
        <w:t>30</w:t>
      </w:r>
      <w:r w:rsidR="00A87582">
        <w:rPr>
          <w:snapToGrid/>
          <w:szCs w:val="22"/>
          <w:lang w:val="lt-LT"/>
        </w:rPr>
        <w:t> mg</w:t>
      </w:r>
      <w:r w:rsidRPr="000850E2">
        <w:rPr>
          <w:snapToGrid/>
          <w:szCs w:val="22"/>
          <w:lang w:val="lt-LT"/>
        </w:rPr>
        <w:t xml:space="preserve"> </w:t>
      </w:r>
      <w:proofErr w:type="spellStart"/>
      <w:r w:rsidRPr="000850E2">
        <w:rPr>
          <w:snapToGrid/>
          <w:szCs w:val="22"/>
          <w:lang w:val="lt-LT"/>
        </w:rPr>
        <w:t>apremilasto</w:t>
      </w:r>
      <w:proofErr w:type="spellEnd"/>
      <w:r w:rsidRPr="000850E2">
        <w:rPr>
          <w:snapToGrid/>
          <w:szCs w:val="22"/>
          <w:lang w:val="lt-LT"/>
        </w:rPr>
        <w:t xml:space="preserve"> du kartus per parą.</w:t>
      </w:r>
    </w:p>
    <w:p w14:paraId="31FEE8F6" w14:textId="77777777"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Pastaba: placebas arba APR 30</w:t>
      </w:r>
      <w:r w:rsidR="00A87582">
        <w:rPr>
          <w:snapToGrid/>
          <w:szCs w:val="22"/>
          <w:lang w:val="lt-LT"/>
        </w:rPr>
        <w:t> </w:t>
      </w:r>
      <w:r w:rsidR="00A87582" w:rsidRPr="00B75A65">
        <w:rPr>
          <w:snapToGrid/>
          <w:szCs w:val="22"/>
          <w:lang w:val="lt-LT"/>
        </w:rPr>
        <w:t>mg</w:t>
      </w:r>
      <w:r w:rsidRPr="00B75A65">
        <w:rPr>
          <w:snapToGrid/>
          <w:szCs w:val="22"/>
          <w:lang w:val="lt-LT"/>
        </w:rPr>
        <w:t xml:space="preserve"> BID nurodo gydymo grupę</w:t>
      </w:r>
      <w:r w:rsidRPr="000850E2">
        <w:rPr>
          <w:snapToGrid/>
          <w:szCs w:val="22"/>
          <w:lang w:val="lt-LT"/>
        </w:rPr>
        <w:t>,</w:t>
      </w:r>
      <w:r w:rsidR="009B2A1B" w:rsidRPr="000850E2">
        <w:rPr>
          <w:snapToGrid/>
          <w:szCs w:val="22"/>
          <w:lang w:val="lt-LT"/>
        </w:rPr>
        <w:t xml:space="preserve"> kuriai</w:t>
      </w:r>
      <w:r w:rsidRPr="000850E2">
        <w:rPr>
          <w:snapToGrid/>
          <w:szCs w:val="22"/>
          <w:lang w:val="lt-LT"/>
        </w:rPr>
        <w:t xml:space="preserve"> buvo atsitiktinai </w:t>
      </w:r>
      <w:r w:rsidR="009B2A1B" w:rsidRPr="000850E2">
        <w:rPr>
          <w:snapToGrid/>
          <w:szCs w:val="22"/>
          <w:lang w:val="lt-LT"/>
        </w:rPr>
        <w:t>priskirti</w:t>
      </w:r>
      <w:r w:rsidRPr="000850E2">
        <w:rPr>
          <w:snapToGrid/>
          <w:szCs w:val="22"/>
          <w:lang w:val="lt-LT"/>
        </w:rPr>
        <w:t xml:space="preserve"> pacientai. Placebo grupės pacientai perėjo į</w:t>
      </w:r>
      <w:r w:rsidR="009B2A1B" w:rsidRPr="000850E2">
        <w:rPr>
          <w:snapToGrid/>
          <w:szCs w:val="22"/>
          <w:lang w:val="lt-LT"/>
        </w:rPr>
        <w:t xml:space="preserve"> </w:t>
      </w:r>
      <w:r w:rsidRPr="000850E2">
        <w:rPr>
          <w:snapToGrid/>
          <w:szCs w:val="22"/>
          <w:lang w:val="lt-LT"/>
        </w:rPr>
        <w:t>APR 30 BID grupę 12</w:t>
      </w:r>
      <w:r w:rsidR="009B2A1B" w:rsidRPr="000850E2">
        <w:rPr>
          <w:snapToGrid/>
          <w:szCs w:val="22"/>
          <w:lang w:val="lt-LT"/>
        </w:rPr>
        <w:t> </w:t>
      </w:r>
      <w:r w:rsidR="00C65C08" w:rsidRPr="000850E2">
        <w:rPr>
          <w:snapToGrid/>
          <w:szCs w:val="22"/>
          <w:lang w:val="lt-LT"/>
        </w:rPr>
        <w:t>savai</w:t>
      </w:r>
      <w:r w:rsidRPr="000850E2">
        <w:rPr>
          <w:snapToGrid/>
          <w:szCs w:val="22"/>
          <w:lang w:val="lt-LT"/>
        </w:rPr>
        <w:t>tę.</w:t>
      </w:r>
    </w:p>
    <w:p w14:paraId="1B3BEF66" w14:textId="77777777"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 xml:space="preserve">Tolesnio stebėjimo laiko </w:t>
      </w:r>
      <w:r w:rsidR="009B2A1B" w:rsidRPr="000850E2">
        <w:rPr>
          <w:snapToGrid/>
          <w:szCs w:val="22"/>
          <w:lang w:val="lt-LT"/>
        </w:rPr>
        <w:t>taškas</w:t>
      </w:r>
      <w:r w:rsidRPr="000850E2">
        <w:rPr>
          <w:snapToGrid/>
          <w:szCs w:val="22"/>
          <w:lang w:val="lt-LT"/>
        </w:rPr>
        <w:t xml:space="preserve"> buvo 4</w:t>
      </w:r>
      <w:r w:rsidR="00C65C08" w:rsidRPr="000850E2">
        <w:rPr>
          <w:snapToGrid/>
          <w:szCs w:val="22"/>
          <w:lang w:val="lt-LT"/>
        </w:rPr>
        <w:t> savai</w:t>
      </w:r>
      <w:r w:rsidRPr="000850E2">
        <w:rPr>
          <w:snapToGrid/>
          <w:szCs w:val="22"/>
          <w:lang w:val="lt-LT"/>
        </w:rPr>
        <w:t>tės po to, kai pacientai užbaigė tyrimą 64</w:t>
      </w:r>
      <w:r w:rsidR="00C65C08" w:rsidRPr="000850E2">
        <w:rPr>
          <w:snapToGrid/>
          <w:szCs w:val="22"/>
          <w:lang w:val="lt-LT"/>
        </w:rPr>
        <w:t> savai</w:t>
      </w:r>
      <w:r w:rsidRPr="000850E2">
        <w:rPr>
          <w:snapToGrid/>
          <w:szCs w:val="22"/>
          <w:lang w:val="lt-LT"/>
        </w:rPr>
        <w:t>tę arba 4</w:t>
      </w:r>
      <w:r w:rsidR="00C65C08" w:rsidRPr="000850E2">
        <w:rPr>
          <w:snapToGrid/>
          <w:szCs w:val="22"/>
          <w:lang w:val="lt-LT"/>
        </w:rPr>
        <w:t> savai</w:t>
      </w:r>
      <w:r w:rsidRPr="000850E2">
        <w:rPr>
          <w:snapToGrid/>
          <w:szCs w:val="22"/>
          <w:lang w:val="lt-LT"/>
        </w:rPr>
        <w:t>tės po to, kai pacientai nutraukė</w:t>
      </w:r>
      <w:r w:rsidR="009B2A1B" w:rsidRPr="000850E2">
        <w:rPr>
          <w:snapToGrid/>
          <w:szCs w:val="22"/>
          <w:lang w:val="lt-LT"/>
        </w:rPr>
        <w:t xml:space="preserve"> </w:t>
      </w:r>
      <w:r w:rsidRPr="000850E2">
        <w:rPr>
          <w:snapToGrid/>
          <w:szCs w:val="22"/>
          <w:lang w:val="lt-LT"/>
        </w:rPr>
        <w:t>gydymą prieš 64</w:t>
      </w:r>
      <w:r w:rsidR="00C65C08" w:rsidRPr="000850E2">
        <w:rPr>
          <w:snapToGrid/>
          <w:szCs w:val="22"/>
          <w:lang w:val="lt-LT"/>
        </w:rPr>
        <w:t> savai</w:t>
      </w:r>
      <w:r w:rsidRPr="000850E2">
        <w:rPr>
          <w:snapToGrid/>
          <w:szCs w:val="22"/>
          <w:lang w:val="lt-LT"/>
        </w:rPr>
        <w:t>tę.</w:t>
      </w:r>
    </w:p>
    <w:p w14:paraId="655BE136" w14:textId="77777777" w:rsidR="009B2A1B" w:rsidRPr="000850E2" w:rsidRDefault="009B2A1B" w:rsidP="004B4124">
      <w:pPr>
        <w:widowControl w:val="0"/>
        <w:tabs>
          <w:tab w:val="clear" w:pos="567"/>
        </w:tabs>
        <w:autoSpaceDE w:val="0"/>
        <w:autoSpaceDN w:val="0"/>
        <w:adjustRightInd w:val="0"/>
        <w:spacing w:line="240" w:lineRule="auto"/>
        <w:rPr>
          <w:snapToGrid/>
          <w:szCs w:val="22"/>
          <w:lang w:val="lt-LT"/>
        </w:rPr>
      </w:pPr>
    </w:p>
    <w:p w14:paraId="10DBC78F" w14:textId="77777777" w:rsidR="004B4124" w:rsidRPr="000850E2" w:rsidRDefault="004B4124" w:rsidP="009B2A1B">
      <w:pPr>
        <w:widowControl w:val="0"/>
        <w:tabs>
          <w:tab w:val="clear" w:pos="567"/>
        </w:tabs>
        <w:autoSpaceDE w:val="0"/>
        <w:autoSpaceDN w:val="0"/>
        <w:adjustRightInd w:val="0"/>
        <w:spacing w:line="240" w:lineRule="auto"/>
        <w:ind w:left="1701" w:hanging="1701"/>
        <w:rPr>
          <w:snapToGrid/>
          <w:szCs w:val="22"/>
          <w:lang w:val="lt-LT"/>
        </w:rPr>
      </w:pPr>
      <w:r w:rsidRPr="000850E2">
        <w:rPr>
          <w:snapToGrid/>
          <w:szCs w:val="22"/>
          <w:lang w:val="lt-LT"/>
        </w:rPr>
        <w:t>3</w:t>
      </w:r>
      <w:r w:rsidR="009B2A1B" w:rsidRPr="000850E2">
        <w:rPr>
          <w:snapToGrid/>
          <w:szCs w:val="22"/>
          <w:lang w:val="lt-LT"/>
        </w:rPr>
        <w:t> </w:t>
      </w:r>
      <w:r w:rsidRPr="000850E2">
        <w:rPr>
          <w:snapToGrid/>
          <w:szCs w:val="22"/>
          <w:lang w:val="lt-LT"/>
        </w:rPr>
        <w:t>paveikslas.</w:t>
      </w:r>
      <w:r w:rsidR="009B2A1B" w:rsidRPr="000850E2">
        <w:rPr>
          <w:snapToGrid/>
          <w:szCs w:val="22"/>
          <w:lang w:val="lt-LT"/>
        </w:rPr>
        <w:tab/>
      </w:r>
      <w:r w:rsidRPr="000850E2">
        <w:rPr>
          <w:snapToGrid/>
          <w:szCs w:val="22"/>
          <w:lang w:val="lt-LT"/>
        </w:rPr>
        <w:t>Vidutinis burnos opų skausmo pokytis nuo pradinio įvertinimo vizualinėje analoginėje</w:t>
      </w:r>
      <w:r w:rsidR="009B2A1B" w:rsidRPr="000850E2">
        <w:rPr>
          <w:snapToGrid/>
          <w:szCs w:val="22"/>
          <w:lang w:val="lt-LT"/>
        </w:rPr>
        <w:t xml:space="preserve"> </w:t>
      </w:r>
      <w:r w:rsidRPr="000850E2">
        <w:rPr>
          <w:snapToGrid/>
          <w:szCs w:val="22"/>
          <w:lang w:val="lt-LT"/>
        </w:rPr>
        <w:t xml:space="preserve">skalėje pagal laiko </w:t>
      </w:r>
      <w:r w:rsidR="009B2A1B" w:rsidRPr="000850E2">
        <w:rPr>
          <w:snapToGrid/>
          <w:szCs w:val="22"/>
          <w:lang w:val="lt-LT"/>
        </w:rPr>
        <w:t>taškus</w:t>
      </w:r>
      <w:r w:rsidRPr="000850E2">
        <w:rPr>
          <w:snapToGrid/>
          <w:szCs w:val="22"/>
          <w:lang w:val="lt-LT"/>
        </w:rPr>
        <w:t xml:space="preserve"> iki 64</w:t>
      </w:r>
      <w:r w:rsidR="00C65C08" w:rsidRPr="000850E2">
        <w:rPr>
          <w:snapToGrid/>
          <w:szCs w:val="22"/>
          <w:lang w:val="lt-LT"/>
        </w:rPr>
        <w:t> savai</w:t>
      </w:r>
      <w:r w:rsidRPr="000850E2">
        <w:rPr>
          <w:snapToGrid/>
          <w:szCs w:val="22"/>
          <w:lang w:val="lt-LT"/>
        </w:rPr>
        <w:t>tės (ITT populiacija; DAO)</w:t>
      </w:r>
    </w:p>
    <w:p w14:paraId="5A8384DA" w14:textId="395F78B9" w:rsidR="004B4124" w:rsidRPr="000850E2" w:rsidRDefault="005A5235" w:rsidP="004B4124">
      <w:pPr>
        <w:widowControl w:val="0"/>
        <w:tabs>
          <w:tab w:val="clear" w:pos="567"/>
        </w:tabs>
        <w:autoSpaceDE w:val="0"/>
        <w:autoSpaceDN w:val="0"/>
        <w:adjustRightInd w:val="0"/>
        <w:spacing w:line="240" w:lineRule="auto"/>
        <w:rPr>
          <w:snapToGrid/>
          <w:szCs w:val="22"/>
          <w:lang w:val="lt-LT"/>
        </w:rPr>
      </w:pPr>
      <w:r>
        <w:rPr>
          <w:snapToGrid/>
          <w:lang w:val="lt-LT"/>
        </w:rPr>
        <w:lastRenderedPageBreak/>
        <w:pict w14:anchorId="7C659180">
          <v:shape id="_x0000_i1027" type="#_x0000_t75" style="width:453.75pt;height:228.75pt;visibility:visible">
            <v:imagedata r:id="rId10" o:title=""/>
          </v:shape>
        </w:pict>
      </w:r>
      <w:r w:rsidR="004B4124" w:rsidRPr="000850E2">
        <w:rPr>
          <w:snapToGrid/>
          <w:szCs w:val="22"/>
          <w:lang w:val="lt-LT"/>
        </w:rPr>
        <w:t>APR 30 BID</w:t>
      </w:r>
      <w:r w:rsidR="00B97414" w:rsidRPr="000850E2">
        <w:rPr>
          <w:snapToGrid/>
          <w:szCs w:val="22"/>
          <w:lang w:val="lt-LT"/>
        </w:rPr>
        <w:t>=</w:t>
      </w:r>
      <w:proofErr w:type="spellStart"/>
      <w:r w:rsidR="004B4124" w:rsidRPr="000850E2">
        <w:rPr>
          <w:snapToGrid/>
          <w:szCs w:val="22"/>
          <w:lang w:val="lt-LT"/>
        </w:rPr>
        <w:t>apremilastas</w:t>
      </w:r>
      <w:proofErr w:type="spellEnd"/>
      <w:r w:rsidR="004B4124" w:rsidRPr="000850E2">
        <w:rPr>
          <w:snapToGrid/>
          <w:szCs w:val="22"/>
          <w:lang w:val="lt-LT"/>
        </w:rPr>
        <w:t xml:space="preserve"> du kartus per parą; </w:t>
      </w:r>
      <w:r w:rsidR="00B75A65" w:rsidRPr="00B75A65">
        <w:rPr>
          <w:snapToGrid/>
          <w:szCs w:val="22"/>
          <w:lang w:val="lt-LT"/>
        </w:rPr>
        <w:t>ITT=</w:t>
      </w:r>
      <w:r w:rsidR="009B2A1B" w:rsidRPr="00B75A65">
        <w:rPr>
          <w:snapToGrid/>
          <w:szCs w:val="22"/>
          <w:lang w:val="lt-LT"/>
        </w:rPr>
        <w:t xml:space="preserve">numatyta gydyti (angl. </w:t>
      </w:r>
      <w:proofErr w:type="spellStart"/>
      <w:r w:rsidR="009B2A1B" w:rsidRPr="00B75A65">
        <w:rPr>
          <w:i/>
          <w:iCs/>
          <w:snapToGrid/>
          <w:szCs w:val="22"/>
          <w:lang w:val="lt-LT"/>
        </w:rPr>
        <w:t>Intent</w:t>
      </w:r>
      <w:proofErr w:type="spellEnd"/>
      <w:r w:rsidR="009B2A1B" w:rsidRPr="00B75A65">
        <w:rPr>
          <w:i/>
          <w:iCs/>
          <w:snapToGrid/>
          <w:szCs w:val="22"/>
          <w:lang w:val="lt-LT"/>
        </w:rPr>
        <w:t xml:space="preserve"> To </w:t>
      </w:r>
      <w:proofErr w:type="spellStart"/>
      <w:r w:rsidR="009B2A1B" w:rsidRPr="00B75A65">
        <w:rPr>
          <w:i/>
          <w:iCs/>
          <w:snapToGrid/>
          <w:szCs w:val="22"/>
          <w:lang w:val="lt-LT"/>
        </w:rPr>
        <w:t>Treat</w:t>
      </w:r>
      <w:proofErr w:type="spellEnd"/>
      <w:r w:rsidR="009B2A1B" w:rsidRPr="00B75A65">
        <w:rPr>
          <w:snapToGrid/>
          <w:szCs w:val="22"/>
          <w:lang w:val="lt-LT"/>
        </w:rPr>
        <w:t>)</w:t>
      </w:r>
      <w:r w:rsidR="004B4124" w:rsidRPr="00B75A65">
        <w:rPr>
          <w:snapToGrid/>
          <w:szCs w:val="22"/>
          <w:lang w:val="lt-LT"/>
        </w:rPr>
        <w:t>;</w:t>
      </w:r>
      <w:r w:rsidR="004B4124" w:rsidRPr="000850E2">
        <w:rPr>
          <w:snapToGrid/>
          <w:szCs w:val="22"/>
          <w:lang w:val="lt-LT"/>
        </w:rPr>
        <w:t xml:space="preserve"> </w:t>
      </w:r>
      <w:r w:rsidR="009B2A1B" w:rsidRPr="000850E2">
        <w:rPr>
          <w:snapToGrid/>
          <w:szCs w:val="22"/>
          <w:lang w:val="lt-LT"/>
        </w:rPr>
        <w:t xml:space="preserve">DAO=stebimi duomenys (angl. </w:t>
      </w:r>
      <w:r w:rsidR="009B2A1B" w:rsidRPr="000850E2">
        <w:rPr>
          <w:i/>
          <w:iCs/>
          <w:snapToGrid/>
          <w:szCs w:val="22"/>
          <w:lang w:val="lt-LT"/>
        </w:rPr>
        <w:t xml:space="preserve">Data </w:t>
      </w:r>
      <w:proofErr w:type="spellStart"/>
      <w:r w:rsidR="009B2A1B" w:rsidRPr="000850E2">
        <w:rPr>
          <w:i/>
          <w:iCs/>
          <w:snapToGrid/>
          <w:szCs w:val="22"/>
          <w:lang w:val="lt-LT"/>
        </w:rPr>
        <w:t>As</w:t>
      </w:r>
      <w:proofErr w:type="spellEnd"/>
      <w:r w:rsidR="009B2A1B" w:rsidRPr="000850E2">
        <w:rPr>
          <w:i/>
          <w:iCs/>
          <w:snapToGrid/>
          <w:szCs w:val="22"/>
          <w:lang w:val="lt-LT"/>
        </w:rPr>
        <w:t xml:space="preserve"> </w:t>
      </w:r>
      <w:proofErr w:type="spellStart"/>
      <w:r w:rsidR="009B2A1B" w:rsidRPr="000850E2">
        <w:rPr>
          <w:i/>
          <w:iCs/>
          <w:snapToGrid/>
          <w:szCs w:val="22"/>
          <w:lang w:val="lt-LT"/>
        </w:rPr>
        <w:t>Observed</w:t>
      </w:r>
      <w:proofErr w:type="spellEnd"/>
      <w:r w:rsidR="009B2A1B" w:rsidRPr="000850E2">
        <w:rPr>
          <w:snapToGrid/>
          <w:szCs w:val="22"/>
          <w:lang w:val="lt-LT"/>
        </w:rPr>
        <w:t>)</w:t>
      </w:r>
      <w:r w:rsidR="004B4124" w:rsidRPr="000850E2">
        <w:rPr>
          <w:snapToGrid/>
          <w:szCs w:val="22"/>
          <w:lang w:val="lt-LT"/>
        </w:rPr>
        <w:t>.</w:t>
      </w:r>
    </w:p>
    <w:p w14:paraId="028C791D" w14:textId="77777777" w:rsidR="009B2A1B" w:rsidRPr="000850E2" w:rsidRDefault="009B2A1B" w:rsidP="009B2A1B">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Pastaba: placebas arba APR 30</w:t>
      </w:r>
      <w:r w:rsidR="00A87582">
        <w:rPr>
          <w:snapToGrid/>
          <w:szCs w:val="22"/>
          <w:lang w:val="lt-LT"/>
        </w:rPr>
        <w:t> mg</w:t>
      </w:r>
      <w:r w:rsidRPr="000850E2">
        <w:rPr>
          <w:snapToGrid/>
          <w:szCs w:val="22"/>
          <w:lang w:val="lt-LT"/>
        </w:rPr>
        <w:t xml:space="preserve"> </w:t>
      </w:r>
      <w:r w:rsidRPr="00B75A65">
        <w:rPr>
          <w:snapToGrid/>
          <w:szCs w:val="22"/>
          <w:lang w:val="lt-LT"/>
        </w:rPr>
        <w:t>BID nurodo gydymo grupę</w:t>
      </w:r>
      <w:r w:rsidRPr="000850E2">
        <w:rPr>
          <w:snapToGrid/>
          <w:szCs w:val="22"/>
          <w:lang w:val="lt-LT"/>
        </w:rPr>
        <w:t>, kuriai buvo atsitiktinai priskirti pacientai. Placebo grupės pacientai perėjo į APR 30</w:t>
      </w:r>
      <w:r w:rsidR="00A87582">
        <w:rPr>
          <w:snapToGrid/>
          <w:szCs w:val="22"/>
          <w:lang w:val="lt-LT"/>
        </w:rPr>
        <w:t> mg</w:t>
      </w:r>
      <w:r w:rsidRPr="000850E2">
        <w:rPr>
          <w:snapToGrid/>
          <w:szCs w:val="22"/>
          <w:lang w:val="lt-LT"/>
        </w:rPr>
        <w:t xml:space="preserve"> BID grupę 12 savaitę.</w:t>
      </w:r>
    </w:p>
    <w:p w14:paraId="620EFFCF" w14:textId="77777777" w:rsidR="009B2A1B" w:rsidRPr="000850E2" w:rsidRDefault="009B2A1B" w:rsidP="009B2A1B">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Tolesnio stebėjimo laiko taškas buvo 4 savaitės po to, kai pacientai užbaigė tyrimą 64 savaitę, arba 4 savaitės po to, kai pacientai nutraukė gydymą prieš 64 savaitę.</w:t>
      </w:r>
    </w:p>
    <w:p w14:paraId="7478A3D5" w14:textId="77777777" w:rsidR="009B2A1B" w:rsidRPr="000850E2" w:rsidRDefault="009B2A1B" w:rsidP="004B4124">
      <w:pPr>
        <w:widowControl w:val="0"/>
        <w:tabs>
          <w:tab w:val="clear" w:pos="567"/>
        </w:tabs>
        <w:autoSpaceDE w:val="0"/>
        <w:autoSpaceDN w:val="0"/>
        <w:adjustRightInd w:val="0"/>
        <w:spacing w:line="240" w:lineRule="auto"/>
        <w:rPr>
          <w:snapToGrid/>
          <w:szCs w:val="22"/>
          <w:lang w:val="lt-LT"/>
        </w:rPr>
      </w:pPr>
    </w:p>
    <w:p w14:paraId="533207FB" w14:textId="77777777" w:rsidR="004B4124" w:rsidRPr="000850E2" w:rsidRDefault="004B4124" w:rsidP="004B4124">
      <w:pPr>
        <w:widowControl w:val="0"/>
        <w:tabs>
          <w:tab w:val="clear" w:pos="567"/>
        </w:tabs>
        <w:autoSpaceDE w:val="0"/>
        <w:autoSpaceDN w:val="0"/>
        <w:adjustRightInd w:val="0"/>
        <w:spacing w:line="240" w:lineRule="auto"/>
        <w:rPr>
          <w:snapToGrid/>
          <w:szCs w:val="22"/>
          <w:u w:val="single"/>
          <w:lang w:val="lt-LT"/>
        </w:rPr>
      </w:pPr>
      <w:r w:rsidRPr="000850E2">
        <w:rPr>
          <w:snapToGrid/>
          <w:szCs w:val="22"/>
          <w:u w:val="single"/>
          <w:lang w:val="lt-LT"/>
        </w:rPr>
        <w:t xml:space="preserve">Bendrojo </w:t>
      </w:r>
      <w:proofErr w:type="spellStart"/>
      <w:r w:rsidRPr="000850E2">
        <w:rPr>
          <w:snapToGrid/>
          <w:szCs w:val="22"/>
          <w:u w:val="single"/>
          <w:lang w:val="lt-LT"/>
        </w:rPr>
        <w:t>Bechčeto</w:t>
      </w:r>
      <w:proofErr w:type="spellEnd"/>
      <w:r w:rsidRPr="000850E2">
        <w:rPr>
          <w:snapToGrid/>
          <w:szCs w:val="22"/>
          <w:u w:val="single"/>
          <w:lang w:val="lt-LT"/>
        </w:rPr>
        <w:t xml:space="preserve"> ligos aktyvumo pagerėjimas</w:t>
      </w:r>
    </w:p>
    <w:p w14:paraId="41690DB6" w14:textId="77777777" w:rsidR="009B2A1B" w:rsidRPr="000850E2" w:rsidRDefault="009B2A1B" w:rsidP="004B4124">
      <w:pPr>
        <w:widowControl w:val="0"/>
        <w:tabs>
          <w:tab w:val="clear" w:pos="567"/>
        </w:tabs>
        <w:autoSpaceDE w:val="0"/>
        <w:autoSpaceDN w:val="0"/>
        <w:adjustRightInd w:val="0"/>
        <w:spacing w:line="240" w:lineRule="auto"/>
        <w:rPr>
          <w:snapToGrid/>
          <w:szCs w:val="22"/>
          <w:lang w:val="lt-LT"/>
        </w:rPr>
      </w:pPr>
    </w:p>
    <w:p w14:paraId="763FDDAC" w14:textId="77777777"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30</w:t>
      </w:r>
      <w:r w:rsidR="00A87582">
        <w:rPr>
          <w:snapToGrid/>
          <w:szCs w:val="22"/>
          <w:lang w:val="lt-LT"/>
        </w:rPr>
        <w:t> mg</w:t>
      </w:r>
      <w:r w:rsidRPr="000850E2">
        <w:rPr>
          <w:snapToGrid/>
          <w:szCs w:val="22"/>
          <w:lang w:val="lt-LT"/>
        </w:rPr>
        <w:t xml:space="preserve"> </w:t>
      </w:r>
      <w:proofErr w:type="spellStart"/>
      <w:r w:rsidRPr="000850E2">
        <w:rPr>
          <w:snapToGrid/>
          <w:szCs w:val="22"/>
          <w:lang w:val="lt-LT"/>
        </w:rPr>
        <w:t>apremilasto</w:t>
      </w:r>
      <w:proofErr w:type="spellEnd"/>
      <w:r w:rsidRPr="000850E2">
        <w:rPr>
          <w:snapToGrid/>
          <w:szCs w:val="22"/>
          <w:lang w:val="lt-LT"/>
        </w:rPr>
        <w:t xml:space="preserve"> dozės vartojimas</w:t>
      </w:r>
      <w:r w:rsidR="009132F1" w:rsidRPr="000850E2">
        <w:rPr>
          <w:snapToGrid/>
          <w:szCs w:val="22"/>
          <w:lang w:val="lt-LT"/>
        </w:rPr>
        <w:t xml:space="preserve"> du kartus per parą</w:t>
      </w:r>
      <w:r w:rsidRPr="000850E2">
        <w:rPr>
          <w:snapToGrid/>
          <w:szCs w:val="22"/>
          <w:lang w:val="lt-LT"/>
        </w:rPr>
        <w:t>, palyginti su placeb</w:t>
      </w:r>
      <w:r w:rsidR="009132F1" w:rsidRPr="000850E2">
        <w:rPr>
          <w:snapToGrid/>
          <w:szCs w:val="22"/>
          <w:lang w:val="lt-LT"/>
        </w:rPr>
        <w:t>o vartojimu</w:t>
      </w:r>
      <w:r w:rsidRPr="000850E2">
        <w:rPr>
          <w:snapToGrid/>
          <w:szCs w:val="22"/>
          <w:lang w:val="lt-LT"/>
        </w:rPr>
        <w:t xml:space="preserve">, </w:t>
      </w:r>
      <w:r w:rsidR="009132F1" w:rsidRPr="000850E2">
        <w:rPr>
          <w:snapToGrid/>
          <w:szCs w:val="22"/>
          <w:lang w:val="lt-LT"/>
        </w:rPr>
        <w:t>reikšmingai</w:t>
      </w:r>
      <w:r w:rsidRPr="000850E2">
        <w:rPr>
          <w:snapToGrid/>
          <w:szCs w:val="22"/>
          <w:lang w:val="lt-LT"/>
        </w:rPr>
        <w:t xml:space="preserve"> sumažino bendrąjį</w:t>
      </w:r>
      <w:r w:rsidR="009132F1" w:rsidRPr="000850E2">
        <w:rPr>
          <w:snapToGrid/>
          <w:szCs w:val="22"/>
          <w:lang w:val="lt-LT"/>
        </w:rPr>
        <w:t xml:space="preserve"> </w:t>
      </w:r>
      <w:r w:rsidRPr="000850E2">
        <w:rPr>
          <w:snapToGrid/>
          <w:szCs w:val="22"/>
          <w:lang w:val="lt-LT"/>
        </w:rPr>
        <w:t>ligos aktyvumą</w:t>
      </w:r>
      <w:r w:rsidR="009132F1" w:rsidRPr="000850E2">
        <w:rPr>
          <w:snapToGrid/>
          <w:szCs w:val="22"/>
          <w:lang w:val="lt-LT"/>
        </w:rPr>
        <w:t xml:space="preserve"> remiantis vidutiniu</w:t>
      </w:r>
      <w:r w:rsidRPr="000850E2">
        <w:rPr>
          <w:snapToGrid/>
          <w:szCs w:val="22"/>
          <w:lang w:val="lt-LT"/>
        </w:rPr>
        <w:t xml:space="preserve"> </w:t>
      </w:r>
      <w:r w:rsidR="009654C9" w:rsidRPr="000850E2">
        <w:rPr>
          <w:snapToGrid/>
          <w:szCs w:val="22"/>
          <w:lang w:val="lt-LT"/>
        </w:rPr>
        <w:t>BSAĮ</w:t>
      </w:r>
      <w:r w:rsidRPr="000850E2">
        <w:rPr>
          <w:snapToGrid/>
          <w:szCs w:val="22"/>
          <w:lang w:val="lt-LT"/>
        </w:rPr>
        <w:t xml:space="preserve"> (p &lt;0,0001) ir </w:t>
      </w:r>
      <w:r w:rsidR="009654C9" w:rsidRPr="000850E2">
        <w:rPr>
          <w:snapToGrid/>
          <w:szCs w:val="22"/>
          <w:lang w:val="lt-LT"/>
        </w:rPr>
        <w:t>BLEAF</w:t>
      </w:r>
      <w:r w:rsidRPr="000850E2">
        <w:rPr>
          <w:snapToGrid/>
          <w:szCs w:val="22"/>
          <w:lang w:val="lt-LT"/>
        </w:rPr>
        <w:t xml:space="preserve"> (</w:t>
      </w:r>
      <w:r w:rsidR="009654C9" w:rsidRPr="000850E2">
        <w:rPr>
          <w:snapToGrid/>
          <w:szCs w:val="22"/>
          <w:lang w:val="lt-LT"/>
        </w:rPr>
        <w:t>BLEAI</w:t>
      </w:r>
      <w:r w:rsidRPr="000850E2">
        <w:rPr>
          <w:snapToGrid/>
          <w:szCs w:val="22"/>
          <w:lang w:val="lt-LT"/>
        </w:rPr>
        <w:t>, paciento suvokimas apie ligos</w:t>
      </w:r>
      <w:r w:rsidR="009132F1" w:rsidRPr="000850E2">
        <w:rPr>
          <w:snapToGrid/>
          <w:szCs w:val="22"/>
          <w:lang w:val="lt-LT"/>
        </w:rPr>
        <w:t xml:space="preserve"> </w:t>
      </w:r>
      <w:r w:rsidRPr="000850E2">
        <w:rPr>
          <w:snapToGrid/>
          <w:szCs w:val="22"/>
          <w:lang w:val="lt-LT"/>
        </w:rPr>
        <w:t>aktyvumą ir gydytojo bendras suvokimas apie ligos aktyvumą; visų trijų komponentų p vertės ≤</w:t>
      </w:r>
      <w:r w:rsidR="009132F1" w:rsidRPr="000850E2">
        <w:rPr>
          <w:snapToGrid/>
          <w:szCs w:val="22"/>
          <w:lang w:val="lt-LT"/>
        </w:rPr>
        <w:t> </w:t>
      </w:r>
      <w:r w:rsidRPr="000850E2">
        <w:rPr>
          <w:snapToGrid/>
          <w:szCs w:val="22"/>
          <w:lang w:val="lt-LT"/>
        </w:rPr>
        <w:t>0,0335)</w:t>
      </w:r>
      <w:r w:rsidR="009132F1" w:rsidRPr="000850E2">
        <w:rPr>
          <w:snapToGrid/>
          <w:szCs w:val="22"/>
          <w:lang w:val="lt-LT"/>
        </w:rPr>
        <w:t xml:space="preserve"> </w:t>
      </w:r>
      <w:r w:rsidRPr="000850E2">
        <w:rPr>
          <w:snapToGrid/>
          <w:szCs w:val="22"/>
          <w:lang w:val="lt-LT"/>
        </w:rPr>
        <w:t>poky</w:t>
      </w:r>
      <w:r w:rsidR="009132F1" w:rsidRPr="000850E2">
        <w:rPr>
          <w:snapToGrid/>
          <w:szCs w:val="22"/>
          <w:lang w:val="lt-LT"/>
        </w:rPr>
        <w:t>čiu</w:t>
      </w:r>
      <w:r w:rsidRPr="000850E2">
        <w:rPr>
          <w:snapToGrid/>
          <w:szCs w:val="22"/>
          <w:lang w:val="lt-LT"/>
        </w:rPr>
        <w:t>s nuo pradinio įvertinimo 12-tą</w:t>
      </w:r>
      <w:r w:rsidR="00C65C08" w:rsidRPr="000850E2">
        <w:rPr>
          <w:snapToGrid/>
          <w:szCs w:val="22"/>
          <w:lang w:val="lt-LT"/>
        </w:rPr>
        <w:t> savai</w:t>
      </w:r>
      <w:r w:rsidRPr="000850E2">
        <w:rPr>
          <w:snapToGrid/>
          <w:szCs w:val="22"/>
          <w:lang w:val="lt-LT"/>
        </w:rPr>
        <w:t>tę.</w:t>
      </w:r>
    </w:p>
    <w:p w14:paraId="0B281888" w14:textId="77777777" w:rsidR="009132F1" w:rsidRPr="000850E2" w:rsidRDefault="009132F1" w:rsidP="004B4124">
      <w:pPr>
        <w:widowControl w:val="0"/>
        <w:tabs>
          <w:tab w:val="clear" w:pos="567"/>
        </w:tabs>
        <w:autoSpaceDE w:val="0"/>
        <w:autoSpaceDN w:val="0"/>
        <w:adjustRightInd w:val="0"/>
        <w:spacing w:line="240" w:lineRule="auto"/>
        <w:rPr>
          <w:snapToGrid/>
          <w:szCs w:val="22"/>
          <w:lang w:val="lt-LT"/>
        </w:rPr>
      </w:pPr>
    </w:p>
    <w:p w14:paraId="1C41D56D" w14:textId="77777777"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 xml:space="preserve">Tarp pacientų, kurie iš pradžių buvo atsitiktinai </w:t>
      </w:r>
      <w:r w:rsidR="009132F1" w:rsidRPr="000850E2">
        <w:rPr>
          <w:snapToGrid/>
          <w:szCs w:val="22"/>
          <w:lang w:val="lt-LT"/>
        </w:rPr>
        <w:t>priskirti</w:t>
      </w:r>
      <w:r w:rsidRPr="000850E2">
        <w:rPr>
          <w:snapToGrid/>
          <w:szCs w:val="22"/>
          <w:lang w:val="lt-LT"/>
        </w:rPr>
        <w:t xml:space="preserve"> vartoti 30</w:t>
      </w:r>
      <w:r w:rsidR="00A87582">
        <w:rPr>
          <w:snapToGrid/>
          <w:szCs w:val="22"/>
          <w:lang w:val="lt-LT"/>
        </w:rPr>
        <w:t> mg</w:t>
      </w:r>
      <w:r w:rsidRPr="000850E2">
        <w:rPr>
          <w:snapToGrid/>
          <w:szCs w:val="22"/>
          <w:lang w:val="lt-LT"/>
        </w:rPr>
        <w:t xml:space="preserve"> </w:t>
      </w:r>
      <w:proofErr w:type="spellStart"/>
      <w:r w:rsidRPr="000850E2">
        <w:rPr>
          <w:snapToGrid/>
          <w:szCs w:val="22"/>
          <w:lang w:val="lt-LT"/>
        </w:rPr>
        <w:t>apremilasto</w:t>
      </w:r>
      <w:proofErr w:type="spellEnd"/>
      <w:r w:rsidRPr="000850E2">
        <w:rPr>
          <w:snapToGrid/>
          <w:szCs w:val="22"/>
          <w:lang w:val="lt-LT"/>
        </w:rPr>
        <w:t xml:space="preserve"> du kartus per parą ir</w:t>
      </w:r>
      <w:r w:rsidR="00F10B3F" w:rsidRPr="000850E2">
        <w:rPr>
          <w:snapToGrid/>
          <w:szCs w:val="22"/>
          <w:lang w:val="lt-LT"/>
        </w:rPr>
        <w:t xml:space="preserve"> </w:t>
      </w:r>
      <w:r w:rsidRPr="000850E2">
        <w:rPr>
          <w:snapToGrid/>
          <w:szCs w:val="22"/>
          <w:lang w:val="lt-LT"/>
        </w:rPr>
        <w:t xml:space="preserve">kurie liko tyrime, </w:t>
      </w:r>
      <w:r w:rsidR="009654C9" w:rsidRPr="000850E2">
        <w:rPr>
          <w:snapToGrid/>
          <w:szCs w:val="22"/>
          <w:lang w:val="lt-LT"/>
        </w:rPr>
        <w:t>BSAĮ</w:t>
      </w:r>
      <w:r w:rsidRPr="000850E2">
        <w:rPr>
          <w:snapToGrid/>
          <w:szCs w:val="22"/>
          <w:lang w:val="lt-LT"/>
        </w:rPr>
        <w:t xml:space="preserve"> ir </w:t>
      </w:r>
      <w:r w:rsidR="009654C9" w:rsidRPr="000850E2">
        <w:rPr>
          <w:snapToGrid/>
          <w:szCs w:val="22"/>
          <w:lang w:val="lt-LT"/>
        </w:rPr>
        <w:t>BLEAF</w:t>
      </w:r>
      <w:r w:rsidRPr="000850E2">
        <w:rPr>
          <w:snapToGrid/>
          <w:szCs w:val="22"/>
          <w:lang w:val="lt-LT"/>
        </w:rPr>
        <w:t xml:space="preserve"> pagerėjimas (vidutinis pokytis nuo pradinio įvertinimo) išliko 64</w:t>
      </w:r>
      <w:r w:rsidR="00F10B3F" w:rsidRPr="000850E2">
        <w:rPr>
          <w:snapToGrid/>
          <w:szCs w:val="22"/>
          <w:lang w:val="lt-LT"/>
        </w:rPr>
        <w:t> </w:t>
      </w:r>
      <w:r w:rsidRPr="000850E2">
        <w:rPr>
          <w:snapToGrid/>
          <w:szCs w:val="22"/>
          <w:lang w:val="lt-LT"/>
        </w:rPr>
        <w:t>savaitę.</w:t>
      </w:r>
    </w:p>
    <w:p w14:paraId="24A57D08" w14:textId="77777777" w:rsidR="009132F1" w:rsidRPr="000850E2" w:rsidRDefault="009132F1" w:rsidP="004B4124">
      <w:pPr>
        <w:widowControl w:val="0"/>
        <w:tabs>
          <w:tab w:val="clear" w:pos="567"/>
        </w:tabs>
        <w:autoSpaceDE w:val="0"/>
        <w:autoSpaceDN w:val="0"/>
        <w:adjustRightInd w:val="0"/>
        <w:spacing w:line="240" w:lineRule="auto"/>
        <w:rPr>
          <w:snapToGrid/>
          <w:szCs w:val="22"/>
          <w:lang w:val="lt-LT"/>
        </w:rPr>
      </w:pPr>
    </w:p>
    <w:p w14:paraId="7BBA6BDA" w14:textId="77777777" w:rsidR="004B4124" w:rsidRPr="000850E2" w:rsidRDefault="004B4124" w:rsidP="004B4124">
      <w:pPr>
        <w:widowControl w:val="0"/>
        <w:tabs>
          <w:tab w:val="clear" w:pos="567"/>
        </w:tabs>
        <w:autoSpaceDE w:val="0"/>
        <w:autoSpaceDN w:val="0"/>
        <w:adjustRightInd w:val="0"/>
        <w:spacing w:line="240" w:lineRule="auto"/>
        <w:rPr>
          <w:snapToGrid/>
          <w:szCs w:val="22"/>
          <w:u w:val="single"/>
          <w:lang w:val="lt-LT"/>
        </w:rPr>
      </w:pPr>
      <w:r w:rsidRPr="000850E2">
        <w:rPr>
          <w:snapToGrid/>
          <w:szCs w:val="22"/>
          <w:u w:val="single"/>
          <w:lang w:val="lt-LT"/>
        </w:rPr>
        <w:t>Gyvenimo kokybės pagerėjimas</w:t>
      </w:r>
    </w:p>
    <w:p w14:paraId="39C88321" w14:textId="77777777" w:rsidR="009132F1" w:rsidRPr="000850E2" w:rsidRDefault="009132F1" w:rsidP="004B4124">
      <w:pPr>
        <w:widowControl w:val="0"/>
        <w:tabs>
          <w:tab w:val="clear" w:pos="567"/>
        </w:tabs>
        <w:autoSpaceDE w:val="0"/>
        <w:autoSpaceDN w:val="0"/>
        <w:adjustRightInd w:val="0"/>
        <w:spacing w:line="240" w:lineRule="auto"/>
        <w:rPr>
          <w:snapToGrid/>
          <w:szCs w:val="22"/>
          <w:lang w:val="lt-LT"/>
        </w:rPr>
      </w:pPr>
    </w:p>
    <w:p w14:paraId="5C5B696B" w14:textId="77777777" w:rsidR="004B4124" w:rsidRPr="000850E2" w:rsidRDefault="004B4124" w:rsidP="004B4124">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Du kartus per parą vartojama 30</w:t>
      </w:r>
      <w:r w:rsidR="00A87582">
        <w:rPr>
          <w:snapToGrid/>
          <w:szCs w:val="22"/>
          <w:lang w:val="lt-LT"/>
        </w:rPr>
        <w:t> mg</w:t>
      </w:r>
      <w:r w:rsidRPr="000850E2">
        <w:rPr>
          <w:snapToGrid/>
          <w:szCs w:val="22"/>
          <w:lang w:val="lt-LT"/>
        </w:rPr>
        <w:t xml:space="preserve"> </w:t>
      </w:r>
      <w:proofErr w:type="spellStart"/>
      <w:r w:rsidRPr="000850E2">
        <w:rPr>
          <w:snapToGrid/>
          <w:szCs w:val="22"/>
          <w:lang w:val="lt-LT"/>
        </w:rPr>
        <w:t>apremilasto</w:t>
      </w:r>
      <w:proofErr w:type="spellEnd"/>
      <w:r w:rsidRPr="000850E2">
        <w:rPr>
          <w:snapToGrid/>
          <w:szCs w:val="22"/>
          <w:lang w:val="lt-LT"/>
        </w:rPr>
        <w:t xml:space="preserve"> dozė, palyginti su placebu, 12</w:t>
      </w:r>
      <w:r w:rsidR="00C65C08" w:rsidRPr="000850E2">
        <w:rPr>
          <w:snapToGrid/>
          <w:szCs w:val="22"/>
          <w:lang w:val="lt-LT"/>
        </w:rPr>
        <w:t> savai</w:t>
      </w:r>
      <w:r w:rsidRPr="000850E2">
        <w:rPr>
          <w:snapToGrid/>
          <w:szCs w:val="22"/>
          <w:lang w:val="lt-LT"/>
        </w:rPr>
        <w:t xml:space="preserve">tę </w:t>
      </w:r>
      <w:r w:rsidR="00F10B3F" w:rsidRPr="000850E2">
        <w:rPr>
          <w:snapToGrid/>
          <w:szCs w:val="22"/>
          <w:lang w:val="lt-LT"/>
        </w:rPr>
        <w:t>reikšmingai</w:t>
      </w:r>
      <w:r w:rsidRPr="000850E2">
        <w:rPr>
          <w:snapToGrid/>
          <w:szCs w:val="22"/>
          <w:lang w:val="lt-LT"/>
        </w:rPr>
        <w:t xml:space="preserve"> labiau</w:t>
      </w:r>
      <w:r w:rsidR="00F10B3F" w:rsidRPr="000850E2">
        <w:rPr>
          <w:snapToGrid/>
          <w:szCs w:val="22"/>
          <w:lang w:val="lt-LT"/>
        </w:rPr>
        <w:t xml:space="preserve"> </w:t>
      </w:r>
      <w:r w:rsidRPr="000850E2">
        <w:rPr>
          <w:snapToGrid/>
          <w:szCs w:val="22"/>
          <w:lang w:val="lt-LT"/>
        </w:rPr>
        <w:t>pagerino gyvenimo kokybę (GK)</w:t>
      </w:r>
      <w:r w:rsidR="00F10B3F" w:rsidRPr="000850E2">
        <w:rPr>
          <w:snapToGrid/>
          <w:szCs w:val="22"/>
          <w:lang w:val="lt-LT"/>
        </w:rPr>
        <w:t xml:space="preserve"> remiantis</w:t>
      </w:r>
      <w:r w:rsidRPr="000850E2">
        <w:rPr>
          <w:snapToGrid/>
          <w:szCs w:val="22"/>
          <w:lang w:val="lt-LT"/>
        </w:rPr>
        <w:t xml:space="preserve"> BLGKK klausimyn</w:t>
      </w:r>
      <w:r w:rsidR="00F10B3F" w:rsidRPr="000850E2">
        <w:rPr>
          <w:snapToGrid/>
          <w:szCs w:val="22"/>
          <w:lang w:val="lt-LT"/>
        </w:rPr>
        <w:t>o įvertinimu</w:t>
      </w:r>
      <w:r w:rsidRPr="000850E2">
        <w:rPr>
          <w:snapToGrid/>
          <w:szCs w:val="22"/>
          <w:lang w:val="lt-LT"/>
        </w:rPr>
        <w:t xml:space="preserve"> (p</w:t>
      </w:r>
      <w:r w:rsidR="00B97414" w:rsidRPr="000850E2">
        <w:rPr>
          <w:snapToGrid/>
          <w:szCs w:val="22"/>
          <w:lang w:val="lt-LT"/>
        </w:rPr>
        <w:t>=</w:t>
      </w:r>
      <w:r w:rsidRPr="000850E2">
        <w:rPr>
          <w:snapToGrid/>
          <w:szCs w:val="22"/>
          <w:lang w:val="lt-LT"/>
        </w:rPr>
        <w:t>0,0003).</w:t>
      </w:r>
    </w:p>
    <w:p w14:paraId="39E8254F" w14:textId="77777777" w:rsidR="00F10B3F" w:rsidRPr="000850E2" w:rsidRDefault="00F10B3F" w:rsidP="004B4124">
      <w:pPr>
        <w:widowControl w:val="0"/>
        <w:tabs>
          <w:tab w:val="clear" w:pos="567"/>
        </w:tabs>
        <w:autoSpaceDE w:val="0"/>
        <w:autoSpaceDN w:val="0"/>
        <w:adjustRightInd w:val="0"/>
        <w:spacing w:line="240" w:lineRule="auto"/>
        <w:rPr>
          <w:snapToGrid/>
          <w:szCs w:val="22"/>
          <w:lang w:val="lt-LT"/>
        </w:rPr>
      </w:pPr>
    </w:p>
    <w:p w14:paraId="19EC0FB5" w14:textId="77777777" w:rsidR="00776FBE" w:rsidRPr="000850E2" w:rsidRDefault="004B4124" w:rsidP="004B4124">
      <w:pPr>
        <w:widowControl w:val="0"/>
        <w:tabs>
          <w:tab w:val="clear" w:pos="567"/>
        </w:tabs>
        <w:autoSpaceDE w:val="0"/>
        <w:autoSpaceDN w:val="0"/>
        <w:adjustRightInd w:val="0"/>
        <w:spacing w:line="240" w:lineRule="auto"/>
        <w:rPr>
          <w:rFonts w:eastAsia="TimesNewRoman"/>
          <w:snapToGrid/>
          <w:szCs w:val="22"/>
          <w:lang w:val="lt-LT"/>
        </w:rPr>
      </w:pPr>
      <w:r w:rsidRPr="000850E2">
        <w:rPr>
          <w:snapToGrid/>
          <w:szCs w:val="22"/>
          <w:lang w:val="lt-LT"/>
        </w:rPr>
        <w:t xml:space="preserve">Tarp pacientų, kurie iš pradžių buvo atsitiktinai </w:t>
      </w:r>
      <w:r w:rsidR="00F10B3F" w:rsidRPr="000850E2">
        <w:rPr>
          <w:snapToGrid/>
          <w:szCs w:val="22"/>
          <w:lang w:val="lt-LT"/>
        </w:rPr>
        <w:t>priskirti</w:t>
      </w:r>
      <w:r w:rsidRPr="000850E2">
        <w:rPr>
          <w:snapToGrid/>
          <w:szCs w:val="22"/>
          <w:lang w:val="lt-LT"/>
        </w:rPr>
        <w:t xml:space="preserve"> vartoti 30</w:t>
      </w:r>
      <w:r w:rsidR="00A87582">
        <w:rPr>
          <w:snapToGrid/>
          <w:szCs w:val="22"/>
          <w:lang w:val="lt-LT"/>
        </w:rPr>
        <w:t> mg</w:t>
      </w:r>
      <w:r w:rsidRPr="000850E2">
        <w:rPr>
          <w:snapToGrid/>
          <w:szCs w:val="22"/>
          <w:lang w:val="lt-LT"/>
        </w:rPr>
        <w:t xml:space="preserve"> </w:t>
      </w:r>
      <w:proofErr w:type="spellStart"/>
      <w:r w:rsidRPr="000850E2">
        <w:rPr>
          <w:snapToGrid/>
          <w:szCs w:val="22"/>
          <w:lang w:val="lt-LT"/>
        </w:rPr>
        <w:t>apremilasto</w:t>
      </w:r>
      <w:proofErr w:type="spellEnd"/>
      <w:r w:rsidRPr="000850E2">
        <w:rPr>
          <w:snapToGrid/>
          <w:szCs w:val="22"/>
          <w:lang w:val="lt-LT"/>
        </w:rPr>
        <w:t xml:space="preserve"> du kartus per parą ir</w:t>
      </w:r>
      <w:r w:rsidR="00F10B3F" w:rsidRPr="000850E2">
        <w:rPr>
          <w:snapToGrid/>
          <w:szCs w:val="22"/>
          <w:lang w:val="lt-LT"/>
        </w:rPr>
        <w:t xml:space="preserve"> </w:t>
      </w:r>
      <w:r w:rsidRPr="000850E2">
        <w:rPr>
          <w:snapToGrid/>
          <w:szCs w:val="22"/>
          <w:lang w:val="lt-LT"/>
        </w:rPr>
        <w:t>kurie liko tyrime, BLGKK pagerėjimas išliko 64</w:t>
      </w:r>
      <w:r w:rsidR="00C65C08" w:rsidRPr="000850E2">
        <w:rPr>
          <w:snapToGrid/>
          <w:szCs w:val="22"/>
          <w:lang w:val="lt-LT"/>
        </w:rPr>
        <w:t> savai</w:t>
      </w:r>
      <w:r w:rsidRPr="000850E2">
        <w:rPr>
          <w:snapToGrid/>
          <w:szCs w:val="22"/>
          <w:lang w:val="lt-LT"/>
        </w:rPr>
        <w:t>tę</w:t>
      </w:r>
      <w:r w:rsidR="00F10B3F" w:rsidRPr="000850E2">
        <w:rPr>
          <w:snapToGrid/>
          <w:szCs w:val="22"/>
          <w:lang w:val="lt-LT"/>
        </w:rPr>
        <w:t>.</w:t>
      </w:r>
    </w:p>
    <w:p w14:paraId="10235B96" w14:textId="77777777" w:rsidR="00776FBE" w:rsidRPr="000850E2" w:rsidRDefault="00776FBE" w:rsidP="00AB3C1A">
      <w:pPr>
        <w:widowControl w:val="0"/>
        <w:tabs>
          <w:tab w:val="clear" w:pos="567"/>
        </w:tabs>
        <w:spacing w:line="240" w:lineRule="auto"/>
        <w:rPr>
          <w:snapToGrid/>
          <w:szCs w:val="22"/>
          <w:lang w:val="lt-LT"/>
        </w:rPr>
      </w:pPr>
    </w:p>
    <w:p w14:paraId="377D5240" w14:textId="77777777" w:rsidR="00776FBE" w:rsidRPr="000850E2" w:rsidRDefault="00776FBE" w:rsidP="00AB3C1A">
      <w:pPr>
        <w:widowControl w:val="0"/>
        <w:spacing w:line="240" w:lineRule="auto"/>
        <w:ind w:left="567" w:hanging="567"/>
        <w:outlineLvl w:val="2"/>
        <w:rPr>
          <w:b/>
          <w:snapToGrid/>
          <w:kern w:val="28"/>
          <w:szCs w:val="22"/>
          <w:lang w:val="lt-LT"/>
        </w:rPr>
      </w:pPr>
      <w:r w:rsidRPr="000850E2">
        <w:rPr>
          <w:b/>
          <w:snapToGrid/>
          <w:kern w:val="28"/>
          <w:szCs w:val="22"/>
          <w:lang w:val="lt-LT"/>
        </w:rPr>
        <w:t>5.2</w:t>
      </w:r>
      <w:r w:rsidRPr="000850E2">
        <w:rPr>
          <w:b/>
          <w:snapToGrid/>
          <w:kern w:val="28"/>
          <w:szCs w:val="22"/>
          <w:lang w:val="lt-LT"/>
        </w:rPr>
        <w:tab/>
      </w:r>
      <w:proofErr w:type="spellStart"/>
      <w:r w:rsidRPr="000850E2">
        <w:rPr>
          <w:b/>
          <w:snapToGrid/>
          <w:kern w:val="28"/>
          <w:szCs w:val="22"/>
          <w:lang w:val="lt-LT"/>
        </w:rPr>
        <w:t>Farmakokinetinės</w:t>
      </w:r>
      <w:proofErr w:type="spellEnd"/>
      <w:r w:rsidRPr="000850E2">
        <w:rPr>
          <w:b/>
          <w:snapToGrid/>
          <w:kern w:val="28"/>
          <w:szCs w:val="22"/>
          <w:lang w:val="lt-LT"/>
        </w:rPr>
        <w:t xml:space="preserve"> savybės</w:t>
      </w:r>
    </w:p>
    <w:p w14:paraId="5DC92309" w14:textId="77777777" w:rsidR="00776FBE" w:rsidRPr="000850E2" w:rsidRDefault="00776FBE" w:rsidP="00AB3C1A">
      <w:pPr>
        <w:widowControl w:val="0"/>
        <w:tabs>
          <w:tab w:val="clear" w:pos="567"/>
        </w:tabs>
        <w:spacing w:line="240" w:lineRule="auto"/>
        <w:ind w:left="567" w:hanging="567"/>
        <w:rPr>
          <w:bCs/>
          <w:snapToGrid/>
          <w:szCs w:val="22"/>
          <w:lang w:val="lt-LT"/>
        </w:rPr>
      </w:pPr>
    </w:p>
    <w:p w14:paraId="0851FC8B" w14:textId="77777777" w:rsidR="00776FBE" w:rsidRPr="000850E2" w:rsidRDefault="00776FBE" w:rsidP="00AB3C1A">
      <w:pPr>
        <w:widowControl w:val="0"/>
        <w:tabs>
          <w:tab w:val="clear" w:pos="567"/>
        </w:tabs>
        <w:autoSpaceDE w:val="0"/>
        <w:autoSpaceDN w:val="0"/>
        <w:adjustRightInd w:val="0"/>
        <w:spacing w:line="240" w:lineRule="auto"/>
        <w:rPr>
          <w:rFonts w:eastAsia="TimesNewRoman"/>
          <w:snapToGrid/>
          <w:szCs w:val="22"/>
          <w:u w:val="single"/>
          <w:lang w:val="lt-LT"/>
        </w:rPr>
      </w:pPr>
      <w:r w:rsidRPr="000850E2">
        <w:rPr>
          <w:rFonts w:eastAsia="TimesNewRoman"/>
          <w:snapToGrid/>
          <w:szCs w:val="22"/>
          <w:u w:val="single"/>
          <w:lang w:val="lt-LT"/>
        </w:rPr>
        <w:t>Absorbcija</w:t>
      </w:r>
    </w:p>
    <w:p w14:paraId="4C522607" w14:textId="77777777" w:rsidR="00EB289C" w:rsidRPr="000850E2" w:rsidRDefault="00EB289C" w:rsidP="003A5CF5">
      <w:pPr>
        <w:widowControl w:val="0"/>
        <w:tabs>
          <w:tab w:val="clear" w:pos="567"/>
        </w:tabs>
        <w:autoSpaceDE w:val="0"/>
        <w:autoSpaceDN w:val="0"/>
        <w:adjustRightInd w:val="0"/>
        <w:spacing w:line="240" w:lineRule="auto"/>
        <w:rPr>
          <w:rFonts w:eastAsia="TimesNewRoman"/>
          <w:snapToGrid/>
          <w:szCs w:val="22"/>
          <w:lang w:val="lt-LT"/>
        </w:rPr>
      </w:pPr>
    </w:p>
    <w:p w14:paraId="0689C9F7" w14:textId="09C0671D" w:rsidR="003A5CF5" w:rsidRPr="000850E2" w:rsidRDefault="003A5CF5" w:rsidP="003A5CF5">
      <w:pPr>
        <w:widowControl w:val="0"/>
        <w:tabs>
          <w:tab w:val="clear" w:pos="567"/>
        </w:tabs>
        <w:autoSpaceDE w:val="0"/>
        <w:autoSpaceDN w:val="0"/>
        <w:adjustRightInd w:val="0"/>
        <w:spacing w:line="240" w:lineRule="auto"/>
        <w:rPr>
          <w:rFonts w:eastAsia="TimesNewRoman"/>
          <w:snapToGrid/>
          <w:szCs w:val="22"/>
          <w:lang w:val="lt-LT"/>
        </w:rPr>
      </w:pPr>
      <w:proofErr w:type="spellStart"/>
      <w:r w:rsidRPr="000850E2">
        <w:rPr>
          <w:rFonts w:eastAsia="TimesNewRoman"/>
          <w:snapToGrid/>
          <w:szCs w:val="22"/>
          <w:lang w:val="lt-LT"/>
        </w:rPr>
        <w:t>Apremilastas</w:t>
      </w:r>
      <w:proofErr w:type="spellEnd"/>
      <w:r w:rsidRPr="000850E2">
        <w:rPr>
          <w:rFonts w:eastAsia="TimesNewRoman"/>
          <w:snapToGrid/>
          <w:szCs w:val="22"/>
          <w:lang w:val="lt-LT"/>
        </w:rPr>
        <w:t xml:space="preserve"> </w:t>
      </w:r>
      <w:r w:rsidR="00C42EAA" w:rsidRPr="000850E2">
        <w:rPr>
          <w:rFonts w:eastAsia="TimesNewRoman"/>
          <w:snapToGrid/>
          <w:szCs w:val="22"/>
          <w:lang w:val="lt-LT"/>
        </w:rPr>
        <w:t xml:space="preserve">yra </w:t>
      </w:r>
      <w:r w:rsidRPr="000850E2">
        <w:rPr>
          <w:rFonts w:eastAsia="TimesNewRoman"/>
          <w:snapToGrid/>
          <w:szCs w:val="22"/>
          <w:lang w:val="lt-LT"/>
        </w:rPr>
        <w:t xml:space="preserve">gerai absorbuojamas, </w:t>
      </w:r>
      <w:r w:rsidR="00C42EAA" w:rsidRPr="000850E2">
        <w:rPr>
          <w:rFonts w:eastAsia="TimesNewRoman"/>
          <w:snapToGrid/>
          <w:szCs w:val="22"/>
          <w:lang w:val="lt-LT"/>
        </w:rPr>
        <w:t xml:space="preserve">pavartojus per burną </w:t>
      </w:r>
      <w:r w:rsidRPr="000850E2">
        <w:rPr>
          <w:rFonts w:eastAsia="TimesNewRoman"/>
          <w:snapToGrid/>
          <w:szCs w:val="22"/>
          <w:lang w:val="lt-LT"/>
        </w:rPr>
        <w:t xml:space="preserve">jo absoliutus </w:t>
      </w:r>
      <w:proofErr w:type="spellStart"/>
      <w:r w:rsidRPr="000850E2">
        <w:rPr>
          <w:rFonts w:eastAsia="TimesNewRoman"/>
          <w:snapToGrid/>
          <w:szCs w:val="22"/>
          <w:lang w:val="lt-LT"/>
        </w:rPr>
        <w:t>bio</w:t>
      </w:r>
      <w:r w:rsidR="00712DF3">
        <w:rPr>
          <w:rFonts w:eastAsia="TimesNewRoman"/>
          <w:snapToGrid/>
          <w:szCs w:val="22"/>
          <w:lang w:val="lt-LT"/>
        </w:rPr>
        <w:t>prieinamumas</w:t>
      </w:r>
      <w:proofErr w:type="spellEnd"/>
      <w:r w:rsidRPr="000850E2">
        <w:rPr>
          <w:rFonts w:eastAsia="TimesNewRoman"/>
          <w:snapToGrid/>
          <w:szCs w:val="22"/>
          <w:lang w:val="lt-LT"/>
        </w:rPr>
        <w:t xml:space="preserve"> </w:t>
      </w:r>
      <w:r w:rsidR="00C42EAA" w:rsidRPr="000850E2">
        <w:rPr>
          <w:rFonts w:eastAsia="TimesNewRoman"/>
          <w:snapToGrid/>
          <w:szCs w:val="22"/>
          <w:lang w:val="lt-LT"/>
        </w:rPr>
        <w:t>yra</w:t>
      </w:r>
      <w:r w:rsidRPr="000850E2">
        <w:rPr>
          <w:rFonts w:eastAsia="TimesNewRoman"/>
          <w:snapToGrid/>
          <w:szCs w:val="22"/>
          <w:lang w:val="lt-LT"/>
        </w:rPr>
        <w:t xml:space="preserve"> maždaug 73</w:t>
      </w:r>
      <w:r w:rsidR="00C42EAA" w:rsidRPr="000850E2">
        <w:rPr>
          <w:rFonts w:eastAsia="TimesNewRoman"/>
          <w:snapToGrid/>
          <w:szCs w:val="22"/>
          <w:lang w:val="lt-LT"/>
        </w:rPr>
        <w:t> </w:t>
      </w:r>
      <w:r w:rsidRPr="000850E2">
        <w:rPr>
          <w:rFonts w:eastAsia="TimesNewRoman"/>
          <w:snapToGrid/>
          <w:szCs w:val="22"/>
          <w:lang w:val="lt-LT"/>
        </w:rPr>
        <w:t>%, didžiausia</w:t>
      </w:r>
      <w:r w:rsidR="00C42EAA" w:rsidRPr="000850E2">
        <w:rPr>
          <w:rFonts w:eastAsia="TimesNewRoman"/>
          <w:snapToGrid/>
          <w:szCs w:val="22"/>
          <w:lang w:val="lt-LT"/>
        </w:rPr>
        <w:t xml:space="preserve"> </w:t>
      </w:r>
      <w:r w:rsidRPr="000850E2">
        <w:rPr>
          <w:rFonts w:eastAsia="TimesNewRoman"/>
          <w:snapToGrid/>
          <w:szCs w:val="22"/>
          <w:lang w:val="lt-LT"/>
        </w:rPr>
        <w:t xml:space="preserve">koncentracija </w:t>
      </w:r>
      <w:r w:rsidR="00C42EAA" w:rsidRPr="000850E2">
        <w:rPr>
          <w:rFonts w:eastAsia="TimesNewRoman"/>
          <w:snapToGrid/>
          <w:szCs w:val="22"/>
          <w:lang w:val="lt-LT"/>
        </w:rPr>
        <w:t xml:space="preserve">kraujo </w:t>
      </w:r>
      <w:r w:rsidRPr="000850E2">
        <w:rPr>
          <w:rFonts w:eastAsia="TimesNewRoman"/>
          <w:snapToGrid/>
          <w:szCs w:val="22"/>
          <w:lang w:val="lt-LT"/>
        </w:rPr>
        <w:t>plazmoje (</w:t>
      </w:r>
      <w:proofErr w:type="spellStart"/>
      <w:r w:rsidRPr="000850E2">
        <w:rPr>
          <w:rFonts w:eastAsia="TimesNewRoman"/>
          <w:snapToGrid/>
          <w:szCs w:val="22"/>
          <w:lang w:val="lt-LT"/>
        </w:rPr>
        <w:t>C</w:t>
      </w:r>
      <w:r w:rsidRPr="000850E2">
        <w:rPr>
          <w:rFonts w:eastAsia="TimesNewRoman"/>
          <w:snapToGrid/>
          <w:szCs w:val="22"/>
          <w:vertAlign w:val="subscript"/>
          <w:lang w:val="lt-LT"/>
        </w:rPr>
        <w:t>max</w:t>
      </w:r>
      <w:proofErr w:type="spellEnd"/>
      <w:r w:rsidRPr="000850E2">
        <w:rPr>
          <w:rFonts w:eastAsia="TimesNewRoman"/>
          <w:snapToGrid/>
          <w:szCs w:val="22"/>
          <w:lang w:val="lt-LT"/>
        </w:rPr>
        <w:t>) pasiekiama po 2,5</w:t>
      </w:r>
      <w:r w:rsidR="00C42EAA" w:rsidRPr="000850E2">
        <w:rPr>
          <w:rFonts w:eastAsia="TimesNewRoman"/>
          <w:snapToGrid/>
          <w:szCs w:val="22"/>
          <w:lang w:val="lt-LT"/>
        </w:rPr>
        <w:t> </w:t>
      </w:r>
      <w:r w:rsidRPr="000850E2">
        <w:rPr>
          <w:rFonts w:eastAsia="TimesNewRoman"/>
          <w:snapToGrid/>
          <w:szCs w:val="22"/>
          <w:lang w:val="lt-LT"/>
        </w:rPr>
        <w:t xml:space="preserve">valandų </w:t>
      </w:r>
      <w:r w:rsidR="00C42EAA" w:rsidRPr="000850E2">
        <w:rPr>
          <w:rFonts w:eastAsia="TimesNewRoman"/>
          <w:snapToGrid/>
          <w:szCs w:val="22"/>
          <w:lang w:val="lt-LT"/>
        </w:rPr>
        <w:t>(</w:t>
      </w:r>
      <w:r w:rsidRPr="000850E2">
        <w:rPr>
          <w:rFonts w:eastAsia="TimesNewRoman"/>
          <w:snapToGrid/>
          <w:szCs w:val="22"/>
          <w:lang w:val="lt-LT"/>
        </w:rPr>
        <w:t>median</w:t>
      </w:r>
      <w:r w:rsidR="00C42EAA" w:rsidRPr="000850E2">
        <w:rPr>
          <w:rFonts w:eastAsia="TimesNewRoman"/>
          <w:snapToGrid/>
          <w:szCs w:val="22"/>
          <w:lang w:val="lt-LT"/>
        </w:rPr>
        <w:t>a)</w:t>
      </w:r>
      <w:r w:rsidRPr="000850E2">
        <w:rPr>
          <w:rFonts w:eastAsia="TimesNewRoman"/>
          <w:snapToGrid/>
          <w:szCs w:val="22"/>
          <w:lang w:val="lt-LT"/>
        </w:rPr>
        <w:t xml:space="preserve"> (</w:t>
      </w:r>
      <w:proofErr w:type="spellStart"/>
      <w:r w:rsidRPr="000850E2">
        <w:rPr>
          <w:rFonts w:eastAsia="TimesNewRoman"/>
          <w:snapToGrid/>
          <w:szCs w:val="22"/>
          <w:lang w:val="lt-LT"/>
        </w:rPr>
        <w:t>t</w:t>
      </w:r>
      <w:r w:rsidRPr="000850E2">
        <w:rPr>
          <w:rFonts w:eastAsia="TimesNewRoman"/>
          <w:snapToGrid/>
          <w:szCs w:val="22"/>
          <w:vertAlign w:val="subscript"/>
          <w:lang w:val="lt-LT"/>
        </w:rPr>
        <w:t>max</w:t>
      </w:r>
      <w:proofErr w:type="spellEnd"/>
      <w:r w:rsidRPr="000850E2">
        <w:rPr>
          <w:rFonts w:eastAsia="TimesNewRoman"/>
          <w:snapToGrid/>
          <w:szCs w:val="22"/>
          <w:lang w:val="lt-LT"/>
        </w:rPr>
        <w:t xml:space="preserve">). </w:t>
      </w:r>
      <w:proofErr w:type="spellStart"/>
      <w:r w:rsidRPr="000850E2">
        <w:rPr>
          <w:rFonts w:eastAsia="TimesNewRoman"/>
          <w:snapToGrid/>
          <w:szCs w:val="22"/>
          <w:lang w:val="lt-LT"/>
        </w:rPr>
        <w:t>Apremilasto</w:t>
      </w:r>
      <w:proofErr w:type="spellEnd"/>
      <w:r w:rsidR="00C42EAA" w:rsidRPr="000850E2">
        <w:rPr>
          <w:rFonts w:eastAsia="TimesNewRoman"/>
          <w:snapToGrid/>
          <w:szCs w:val="22"/>
          <w:lang w:val="lt-LT"/>
        </w:rPr>
        <w:t xml:space="preserve"> </w:t>
      </w:r>
      <w:r w:rsidRPr="000850E2">
        <w:rPr>
          <w:rFonts w:eastAsia="TimesNewRoman"/>
          <w:snapToGrid/>
          <w:szCs w:val="22"/>
          <w:lang w:val="lt-LT"/>
        </w:rPr>
        <w:t>farmakokinetika yra tiesinė</w:t>
      </w:r>
      <w:r w:rsidR="00C42EAA" w:rsidRPr="000850E2">
        <w:rPr>
          <w:rFonts w:eastAsia="TimesNewRoman"/>
          <w:snapToGrid/>
          <w:szCs w:val="22"/>
          <w:lang w:val="lt-LT"/>
        </w:rPr>
        <w:t>,</w:t>
      </w:r>
      <w:r w:rsidRPr="000850E2">
        <w:rPr>
          <w:rFonts w:eastAsia="TimesNewRoman"/>
          <w:snapToGrid/>
          <w:szCs w:val="22"/>
          <w:lang w:val="lt-LT"/>
        </w:rPr>
        <w:t xml:space="preserve"> vartojant 10-100</w:t>
      </w:r>
      <w:r w:rsidR="00A87582">
        <w:rPr>
          <w:rFonts w:eastAsia="TimesNewRoman"/>
          <w:snapToGrid/>
          <w:szCs w:val="22"/>
          <w:lang w:val="lt-LT"/>
        </w:rPr>
        <w:t> mg</w:t>
      </w:r>
      <w:r w:rsidRPr="000850E2">
        <w:rPr>
          <w:rFonts w:eastAsia="TimesNewRoman"/>
          <w:snapToGrid/>
          <w:szCs w:val="22"/>
          <w:lang w:val="lt-LT"/>
        </w:rPr>
        <w:t xml:space="preserve"> </w:t>
      </w:r>
      <w:r w:rsidR="00C42EAA" w:rsidRPr="000850E2">
        <w:rPr>
          <w:rFonts w:eastAsia="TimesNewRoman"/>
          <w:snapToGrid/>
          <w:szCs w:val="22"/>
          <w:lang w:val="lt-LT"/>
        </w:rPr>
        <w:t>paros</w:t>
      </w:r>
      <w:r w:rsidRPr="000850E2">
        <w:rPr>
          <w:rFonts w:eastAsia="TimesNewRoman"/>
          <w:snapToGrid/>
          <w:szCs w:val="22"/>
          <w:lang w:val="lt-LT"/>
        </w:rPr>
        <w:t xml:space="preserve"> dozes sisteminė ekspozicija didėja proporcingai</w:t>
      </w:r>
      <w:r w:rsidR="00C42EAA" w:rsidRPr="000850E2">
        <w:rPr>
          <w:rFonts w:eastAsia="TimesNewRoman"/>
          <w:snapToGrid/>
          <w:szCs w:val="22"/>
          <w:lang w:val="lt-LT"/>
        </w:rPr>
        <w:t xml:space="preserve"> </w:t>
      </w:r>
      <w:r w:rsidRPr="000850E2">
        <w:rPr>
          <w:rFonts w:eastAsia="TimesNewRoman"/>
          <w:snapToGrid/>
          <w:szCs w:val="22"/>
          <w:lang w:val="lt-LT"/>
        </w:rPr>
        <w:t xml:space="preserve">dozei. Vartojant </w:t>
      </w:r>
      <w:proofErr w:type="spellStart"/>
      <w:r w:rsidRPr="000850E2">
        <w:rPr>
          <w:rFonts w:eastAsia="TimesNewRoman"/>
          <w:snapToGrid/>
          <w:szCs w:val="22"/>
          <w:lang w:val="lt-LT"/>
        </w:rPr>
        <w:t>apremilast</w:t>
      </w:r>
      <w:r w:rsidR="00712DF3">
        <w:rPr>
          <w:rFonts w:eastAsia="TimesNewRoman"/>
          <w:snapToGrid/>
          <w:szCs w:val="22"/>
          <w:lang w:val="lt-LT"/>
        </w:rPr>
        <w:t>o</w:t>
      </w:r>
      <w:proofErr w:type="spellEnd"/>
      <w:r w:rsidRPr="000850E2">
        <w:rPr>
          <w:rFonts w:eastAsia="TimesNewRoman"/>
          <w:snapToGrid/>
          <w:szCs w:val="22"/>
          <w:lang w:val="lt-LT"/>
        </w:rPr>
        <w:t xml:space="preserve"> kartą per parą, jis kaupiasi minimaliai; vartojant du kartus per parą, sveikų</w:t>
      </w:r>
      <w:r w:rsidR="00C42EAA" w:rsidRPr="000850E2">
        <w:rPr>
          <w:rFonts w:eastAsia="TimesNewRoman"/>
          <w:snapToGrid/>
          <w:szCs w:val="22"/>
          <w:lang w:val="lt-LT"/>
        </w:rPr>
        <w:t xml:space="preserve"> </w:t>
      </w:r>
      <w:r w:rsidRPr="000850E2">
        <w:rPr>
          <w:rFonts w:eastAsia="TimesNewRoman"/>
          <w:snapToGrid/>
          <w:szCs w:val="22"/>
          <w:lang w:val="lt-LT"/>
        </w:rPr>
        <w:t>tiriamųjų organizme jo kaupimasis sudaro 53</w:t>
      </w:r>
      <w:r w:rsidR="00C42EAA" w:rsidRPr="000850E2">
        <w:rPr>
          <w:rFonts w:eastAsia="TimesNewRoman"/>
          <w:snapToGrid/>
          <w:szCs w:val="22"/>
          <w:lang w:val="lt-LT"/>
        </w:rPr>
        <w:t> </w:t>
      </w:r>
      <w:r w:rsidRPr="000850E2">
        <w:rPr>
          <w:rFonts w:eastAsia="TimesNewRoman"/>
          <w:snapToGrid/>
          <w:szCs w:val="22"/>
          <w:lang w:val="lt-LT"/>
        </w:rPr>
        <w:t>%, psoriaze sergančių pacientų – 68</w:t>
      </w:r>
      <w:r w:rsidR="00C42EAA" w:rsidRPr="000850E2">
        <w:rPr>
          <w:rFonts w:eastAsia="TimesNewRoman"/>
          <w:snapToGrid/>
          <w:szCs w:val="22"/>
          <w:lang w:val="lt-LT"/>
        </w:rPr>
        <w:t> </w:t>
      </w:r>
      <w:r w:rsidRPr="000850E2">
        <w:rPr>
          <w:rFonts w:eastAsia="TimesNewRoman"/>
          <w:snapToGrid/>
          <w:szCs w:val="22"/>
          <w:lang w:val="lt-LT"/>
        </w:rPr>
        <w:t>%. Vartojant kartu su</w:t>
      </w:r>
      <w:r w:rsidR="00C42EAA" w:rsidRPr="000850E2">
        <w:rPr>
          <w:rFonts w:eastAsia="TimesNewRoman"/>
          <w:snapToGrid/>
          <w:szCs w:val="22"/>
          <w:lang w:val="lt-LT"/>
        </w:rPr>
        <w:t xml:space="preserve"> </w:t>
      </w:r>
      <w:r w:rsidRPr="000850E2">
        <w:rPr>
          <w:rFonts w:eastAsia="TimesNewRoman"/>
          <w:snapToGrid/>
          <w:szCs w:val="22"/>
          <w:lang w:val="lt-LT"/>
        </w:rPr>
        <w:t xml:space="preserve">maistu, </w:t>
      </w:r>
      <w:proofErr w:type="spellStart"/>
      <w:r w:rsidRPr="000850E2">
        <w:rPr>
          <w:rFonts w:eastAsia="TimesNewRoman"/>
          <w:snapToGrid/>
          <w:szCs w:val="22"/>
          <w:lang w:val="lt-LT"/>
        </w:rPr>
        <w:t>bio</w:t>
      </w:r>
      <w:r w:rsidR="00712DF3">
        <w:rPr>
          <w:rFonts w:eastAsia="TimesNewRoman"/>
          <w:snapToGrid/>
          <w:szCs w:val="22"/>
          <w:lang w:val="lt-LT"/>
        </w:rPr>
        <w:t>prieinamumas</w:t>
      </w:r>
      <w:proofErr w:type="spellEnd"/>
      <w:r w:rsidRPr="000850E2">
        <w:rPr>
          <w:rFonts w:eastAsia="TimesNewRoman"/>
          <w:snapToGrid/>
          <w:szCs w:val="22"/>
          <w:lang w:val="lt-LT"/>
        </w:rPr>
        <w:t xml:space="preserve"> nekinta, todėl </w:t>
      </w:r>
      <w:proofErr w:type="spellStart"/>
      <w:r w:rsidRPr="000850E2">
        <w:rPr>
          <w:rFonts w:eastAsia="TimesNewRoman"/>
          <w:snapToGrid/>
          <w:szCs w:val="22"/>
          <w:lang w:val="lt-LT"/>
        </w:rPr>
        <w:t>apremilast</w:t>
      </w:r>
      <w:r w:rsidR="00712DF3">
        <w:rPr>
          <w:rFonts w:eastAsia="TimesNewRoman"/>
          <w:snapToGrid/>
          <w:szCs w:val="22"/>
          <w:lang w:val="lt-LT"/>
        </w:rPr>
        <w:t>o</w:t>
      </w:r>
      <w:proofErr w:type="spellEnd"/>
      <w:r w:rsidRPr="000850E2">
        <w:rPr>
          <w:rFonts w:eastAsia="TimesNewRoman"/>
          <w:snapToGrid/>
          <w:szCs w:val="22"/>
          <w:lang w:val="lt-LT"/>
        </w:rPr>
        <w:t xml:space="preserve"> galima vartoti valgio metu arba </w:t>
      </w:r>
      <w:r w:rsidR="00C42EAA" w:rsidRPr="000850E2">
        <w:rPr>
          <w:rFonts w:eastAsia="TimesNewRoman"/>
          <w:snapToGrid/>
          <w:szCs w:val="22"/>
          <w:lang w:val="lt-LT"/>
        </w:rPr>
        <w:t>nevalgius</w:t>
      </w:r>
      <w:r w:rsidRPr="000850E2">
        <w:rPr>
          <w:rFonts w:eastAsia="TimesNewRoman"/>
          <w:snapToGrid/>
          <w:szCs w:val="22"/>
          <w:lang w:val="lt-LT"/>
        </w:rPr>
        <w:t>.</w:t>
      </w:r>
    </w:p>
    <w:p w14:paraId="6F15C006" w14:textId="77777777" w:rsidR="00EB289C" w:rsidRPr="000850E2" w:rsidRDefault="00EB289C" w:rsidP="003A5CF5">
      <w:pPr>
        <w:widowControl w:val="0"/>
        <w:tabs>
          <w:tab w:val="clear" w:pos="567"/>
        </w:tabs>
        <w:autoSpaceDE w:val="0"/>
        <w:autoSpaceDN w:val="0"/>
        <w:adjustRightInd w:val="0"/>
        <w:spacing w:line="240" w:lineRule="auto"/>
        <w:rPr>
          <w:rFonts w:eastAsia="TimesNewRoman"/>
          <w:snapToGrid/>
          <w:szCs w:val="22"/>
          <w:lang w:val="lt-LT"/>
        </w:rPr>
      </w:pPr>
    </w:p>
    <w:p w14:paraId="3074A855" w14:textId="77777777" w:rsidR="003A5CF5" w:rsidRPr="000850E2" w:rsidRDefault="003A5CF5" w:rsidP="003A5CF5">
      <w:pPr>
        <w:widowControl w:val="0"/>
        <w:tabs>
          <w:tab w:val="clear" w:pos="567"/>
        </w:tabs>
        <w:autoSpaceDE w:val="0"/>
        <w:autoSpaceDN w:val="0"/>
        <w:adjustRightInd w:val="0"/>
        <w:spacing w:line="240" w:lineRule="auto"/>
        <w:rPr>
          <w:rFonts w:eastAsia="TimesNewRoman"/>
          <w:snapToGrid/>
          <w:szCs w:val="22"/>
          <w:u w:val="single"/>
          <w:lang w:val="lt-LT"/>
        </w:rPr>
      </w:pPr>
      <w:r w:rsidRPr="000850E2">
        <w:rPr>
          <w:rFonts w:eastAsia="TimesNewRoman"/>
          <w:snapToGrid/>
          <w:szCs w:val="22"/>
          <w:u w:val="single"/>
          <w:lang w:val="lt-LT"/>
        </w:rPr>
        <w:t>Pasiskirstymas</w:t>
      </w:r>
    </w:p>
    <w:p w14:paraId="066A8BFD" w14:textId="77777777" w:rsidR="00EB289C" w:rsidRPr="000850E2" w:rsidRDefault="00EB289C" w:rsidP="003A5CF5">
      <w:pPr>
        <w:widowControl w:val="0"/>
        <w:tabs>
          <w:tab w:val="clear" w:pos="567"/>
        </w:tabs>
        <w:autoSpaceDE w:val="0"/>
        <w:autoSpaceDN w:val="0"/>
        <w:adjustRightInd w:val="0"/>
        <w:spacing w:line="240" w:lineRule="auto"/>
        <w:rPr>
          <w:rFonts w:eastAsia="TimesNewRoman"/>
          <w:snapToGrid/>
          <w:szCs w:val="22"/>
          <w:lang w:val="lt-LT"/>
        </w:rPr>
      </w:pPr>
    </w:p>
    <w:p w14:paraId="40892AD9" w14:textId="77777777" w:rsidR="003A5CF5" w:rsidRPr="000850E2" w:rsidRDefault="00D2361F" w:rsidP="003A5CF5">
      <w:pPr>
        <w:widowControl w:val="0"/>
        <w:tabs>
          <w:tab w:val="clear" w:pos="567"/>
        </w:tabs>
        <w:autoSpaceDE w:val="0"/>
        <w:autoSpaceDN w:val="0"/>
        <w:adjustRightInd w:val="0"/>
        <w:spacing w:line="240" w:lineRule="auto"/>
        <w:rPr>
          <w:rFonts w:eastAsia="TimesNewRoman"/>
          <w:snapToGrid/>
          <w:szCs w:val="22"/>
          <w:lang w:val="lt-LT"/>
        </w:rPr>
      </w:pPr>
      <w:r w:rsidRPr="000850E2">
        <w:rPr>
          <w:rFonts w:eastAsia="TimesNewRoman"/>
          <w:snapToGrid/>
          <w:szCs w:val="22"/>
          <w:lang w:val="lt-LT"/>
        </w:rPr>
        <w:t xml:space="preserve">Maždaug 68 % </w:t>
      </w:r>
      <w:proofErr w:type="spellStart"/>
      <w:r w:rsidRPr="000850E2">
        <w:rPr>
          <w:rFonts w:eastAsia="TimesNewRoman"/>
          <w:snapToGrid/>
          <w:szCs w:val="22"/>
          <w:lang w:val="lt-LT"/>
        </w:rPr>
        <w:t>a</w:t>
      </w:r>
      <w:r w:rsidR="003A5CF5" w:rsidRPr="000850E2">
        <w:rPr>
          <w:rFonts w:eastAsia="TimesNewRoman"/>
          <w:snapToGrid/>
          <w:szCs w:val="22"/>
          <w:lang w:val="lt-LT"/>
        </w:rPr>
        <w:t>premilasto</w:t>
      </w:r>
      <w:proofErr w:type="spellEnd"/>
      <w:r w:rsidR="003A5CF5" w:rsidRPr="000850E2">
        <w:rPr>
          <w:rFonts w:eastAsia="TimesNewRoman"/>
          <w:snapToGrid/>
          <w:szCs w:val="22"/>
          <w:lang w:val="lt-LT"/>
        </w:rPr>
        <w:t xml:space="preserve"> jungi</w:t>
      </w:r>
      <w:r w:rsidRPr="000850E2">
        <w:rPr>
          <w:rFonts w:eastAsia="TimesNewRoman"/>
          <w:snapToGrid/>
          <w:szCs w:val="22"/>
          <w:lang w:val="lt-LT"/>
        </w:rPr>
        <w:t>asi</w:t>
      </w:r>
      <w:r w:rsidR="003A5CF5" w:rsidRPr="000850E2">
        <w:rPr>
          <w:rFonts w:eastAsia="TimesNewRoman"/>
          <w:snapToGrid/>
          <w:szCs w:val="22"/>
          <w:lang w:val="lt-LT"/>
        </w:rPr>
        <w:t xml:space="preserve"> su žmogaus plazmos baltymais. Vidutinis tariamasis</w:t>
      </w:r>
      <w:r w:rsidRPr="000850E2">
        <w:rPr>
          <w:rFonts w:eastAsia="TimesNewRoman"/>
          <w:snapToGrid/>
          <w:szCs w:val="22"/>
          <w:lang w:val="lt-LT"/>
        </w:rPr>
        <w:t xml:space="preserve"> </w:t>
      </w:r>
      <w:r w:rsidR="003A5CF5" w:rsidRPr="000850E2">
        <w:rPr>
          <w:rFonts w:eastAsia="TimesNewRoman"/>
          <w:snapToGrid/>
          <w:szCs w:val="22"/>
          <w:lang w:val="lt-LT"/>
        </w:rPr>
        <w:t>pasiskirstymo tūris (</w:t>
      </w:r>
      <w:proofErr w:type="spellStart"/>
      <w:r w:rsidR="003A5CF5" w:rsidRPr="000850E2">
        <w:rPr>
          <w:rFonts w:eastAsia="TimesNewRoman"/>
          <w:snapToGrid/>
          <w:szCs w:val="22"/>
          <w:lang w:val="lt-LT"/>
        </w:rPr>
        <w:t>Vd</w:t>
      </w:r>
      <w:proofErr w:type="spellEnd"/>
      <w:r w:rsidR="003A5CF5" w:rsidRPr="000850E2">
        <w:rPr>
          <w:rFonts w:eastAsia="TimesNewRoman"/>
          <w:snapToGrid/>
          <w:szCs w:val="22"/>
          <w:lang w:val="lt-LT"/>
        </w:rPr>
        <w:t>) yra 87</w:t>
      </w:r>
      <w:r w:rsidRPr="000850E2">
        <w:rPr>
          <w:rFonts w:eastAsia="TimesNewRoman"/>
          <w:snapToGrid/>
          <w:szCs w:val="22"/>
          <w:lang w:val="lt-LT"/>
        </w:rPr>
        <w:t> </w:t>
      </w:r>
      <w:r w:rsidR="003A5CF5" w:rsidRPr="000850E2">
        <w:rPr>
          <w:rFonts w:eastAsia="TimesNewRoman"/>
          <w:snapToGrid/>
          <w:szCs w:val="22"/>
          <w:lang w:val="lt-LT"/>
        </w:rPr>
        <w:t xml:space="preserve">l, tai rodo </w:t>
      </w:r>
      <w:proofErr w:type="spellStart"/>
      <w:r w:rsidR="003A5CF5" w:rsidRPr="000850E2">
        <w:rPr>
          <w:rFonts w:eastAsia="TimesNewRoman"/>
          <w:snapToGrid/>
          <w:szCs w:val="22"/>
          <w:lang w:val="lt-LT"/>
        </w:rPr>
        <w:t>ekstravaskulinį</w:t>
      </w:r>
      <w:proofErr w:type="spellEnd"/>
      <w:r w:rsidR="003A5CF5" w:rsidRPr="000850E2">
        <w:rPr>
          <w:rFonts w:eastAsia="TimesNewRoman"/>
          <w:snapToGrid/>
          <w:szCs w:val="22"/>
          <w:lang w:val="lt-LT"/>
        </w:rPr>
        <w:t xml:space="preserve"> pasiskirstymą.</w:t>
      </w:r>
    </w:p>
    <w:p w14:paraId="693D9AAD" w14:textId="77777777" w:rsidR="00C42EAA" w:rsidRPr="000850E2" w:rsidRDefault="00C42EAA" w:rsidP="003A5CF5">
      <w:pPr>
        <w:widowControl w:val="0"/>
        <w:tabs>
          <w:tab w:val="clear" w:pos="567"/>
        </w:tabs>
        <w:autoSpaceDE w:val="0"/>
        <w:autoSpaceDN w:val="0"/>
        <w:adjustRightInd w:val="0"/>
        <w:spacing w:line="240" w:lineRule="auto"/>
        <w:rPr>
          <w:rFonts w:eastAsia="TimesNewRoman"/>
          <w:snapToGrid/>
          <w:szCs w:val="22"/>
          <w:lang w:val="lt-LT"/>
        </w:rPr>
      </w:pPr>
    </w:p>
    <w:p w14:paraId="7B63C280" w14:textId="77777777" w:rsidR="003A5CF5" w:rsidRPr="000850E2" w:rsidRDefault="003A5CF5" w:rsidP="003A5CF5">
      <w:pPr>
        <w:widowControl w:val="0"/>
        <w:tabs>
          <w:tab w:val="clear" w:pos="567"/>
        </w:tabs>
        <w:autoSpaceDE w:val="0"/>
        <w:autoSpaceDN w:val="0"/>
        <w:adjustRightInd w:val="0"/>
        <w:spacing w:line="240" w:lineRule="auto"/>
        <w:rPr>
          <w:rFonts w:eastAsia="TimesNewRoman"/>
          <w:snapToGrid/>
          <w:szCs w:val="22"/>
          <w:u w:val="single"/>
          <w:lang w:val="lt-LT"/>
        </w:rPr>
      </w:pPr>
      <w:proofErr w:type="spellStart"/>
      <w:r w:rsidRPr="000850E2">
        <w:rPr>
          <w:rFonts w:eastAsia="TimesNewRoman"/>
          <w:snapToGrid/>
          <w:szCs w:val="22"/>
          <w:u w:val="single"/>
          <w:lang w:val="lt-LT"/>
        </w:rPr>
        <w:t>Biotransformacija</w:t>
      </w:r>
      <w:proofErr w:type="spellEnd"/>
    </w:p>
    <w:p w14:paraId="3D2998AB" w14:textId="77777777" w:rsidR="003A5CF5" w:rsidRPr="000850E2" w:rsidRDefault="003A5CF5" w:rsidP="003A5CF5">
      <w:pPr>
        <w:widowControl w:val="0"/>
        <w:tabs>
          <w:tab w:val="clear" w:pos="567"/>
        </w:tabs>
        <w:autoSpaceDE w:val="0"/>
        <w:autoSpaceDN w:val="0"/>
        <w:adjustRightInd w:val="0"/>
        <w:spacing w:line="240" w:lineRule="auto"/>
        <w:rPr>
          <w:rFonts w:eastAsia="TimesNewRoman"/>
          <w:snapToGrid/>
          <w:szCs w:val="22"/>
          <w:lang w:val="lt-LT"/>
        </w:rPr>
      </w:pPr>
      <w:proofErr w:type="spellStart"/>
      <w:r w:rsidRPr="000850E2">
        <w:rPr>
          <w:rFonts w:eastAsia="TimesNewRoman"/>
          <w:snapToGrid/>
          <w:szCs w:val="22"/>
          <w:lang w:val="lt-LT"/>
        </w:rPr>
        <w:t>Apremilast</w:t>
      </w:r>
      <w:r w:rsidR="00D2361F" w:rsidRPr="000850E2">
        <w:rPr>
          <w:rFonts w:eastAsia="TimesNewRoman"/>
          <w:snapToGrid/>
          <w:szCs w:val="22"/>
          <w:lang w:val="lt-LT"/>
        </w:rPr>
        <w:t>as</w:t>
      </w:r>
      <w:proofErr w:type="spellEnd"/>
      <w:r w:rsidRPr="000850E2">
        <w:rPr>
          <w:rFonts w:eastAsia="TimesNewRoman"/>
          <w:snapToGrid/>
          <w:szCs w:val="22"/>
          <w:lang w:val="lt-LT"/>
        </w:rPr>
        <w:t xml:space="preserve"> </w:t>
      </w:r>
      <w:r w:rsidR="00D2361F" w:rsidRPr="000850E2">
        <w:rPr>
          <w:rFonts w:eastAsia="TimesNewRoman"/>
          <w:snapToGrid/>
          <w:szCs w:val="22"/>
          <w:lang w:val="lt-LT"/>
        </w:rPr>
        <w:t>yra ekstensyviai</w:t>
      </w:r>
      <w:r w:rsidRPr="000850E2">
        <w:rPr>
          <w:rFonts w:eastAsia="TimesNewRoman"/>
          <w:snapToGrid/>
          <w:szCs w:val="22"/>
          <w:lang w:val="lt-LT"/>
        </w:rPr>
        <w:t xml:space="preserve"> </w:t>
      </w:r>
      <w:proofErr w:type="spellStart"/>
      <w:r w:rsidRPr="000850E2">
        <w:rPr>
          <w:rFonts w:eastAsia="TimesNewRoman"/>
          <w:snapToGrid/>
          <w:szCs w:val="22"/>
          <w:lang w:val="lt-LT"/>
        </w:rPr>
        <w:t>metabolizuo</w:t>
      </w:r>
      <w:r w:rsidR="00D2361F" w:rsidRPr="000850E2">
        <w:rPr>
          <w:rFonts w:eastAsia="TimesNewRoman"/>
          <w:snapToGrid/>
          <w:szCs w:val="22"/>
          <w:lang w:val="lt-LT"/>
        </w:rPr>
        <w:t>jamas</w:t>
      </w:r>
      <w:proofErr w:type="spellEnd"/>
      <w:r w:rsidR="00D2361F" w:rsidRPr="000850E2">
        <w:rPr>
          <w:rFonts w:eastAsia="TimesNewRoman"/>
          <w:snapToGrid/>
          <w:szCs w:val="22"/>
          <w:lang w:val="lt-LT"/>
        </w:rPr>
        <w:t xml:space="preserve"> tiek dalyvaujant</w:t>
      </w:r>
      <w:r w:rsidRPr="000850E2">
        <w:rPr>
          <w:rFonts w:eastAsia="TimesNewRoman"/>
          <w:snapToGrid/>
          <w:szCs w:val="22"/>
          <w:lang w:val="lt-LT"/>
        </w:rPr>
        <w:t xml:space="preserve"> CYP</w:t>
      </w:r>
      <w:r w:rsidR="00D2361F" w:rsidRPr="000850E2">
        <w:rPr>
          <w:rFonts w:eastAsia="TimesNewRoman"/>
          <w:snapToGrid/>
          <w:szCs w:val="22"/>
          <w:lang w:val="lt-LT"/>
        </w:rPr>
        <w:t xml:space="preserve"> </w:t>
      </w:r>
      <w:proofErr w:type="spellStart"/>
      <w:r w:rsidR="00D2361F" w:rsidRPr="000850E2">
        <w:rPr>
          <w:rFonts w:eastAsia="TimesNewRoman"/>
          <w:snapToGrid/>
          <w:szCs w:val="22"/>
          <w:lang w:val="lt-LT"/>
        </w:rPr>
        <w:t>izofermentams</w:t>
      </w:r>
      <w:proofErr w:type="spellEnd"/>
      <w:r w:rsidR="00D2361F" w:rsidRPr="000850E2">
        <w:rPr>
          <w:rFonts w:eastAsia="TimesNewRoman"/>
          <w:snapToGrid/>
          <w:szCs w:val="22"/>
          <w:lang w:val="lt-LT"/>
        </w:rPr>
        <w:t>, tiek jiems nedalyvaujant</w:t>
      </w:r>
      <w:r w:rsidRPr="000850E2">
        <w:rPr>
          <w:rFonts w:eastAsia="TimesNewRoman"/>
          <w:snapToGrid/>
          <w:szCs w:val="22"/>
          <w:lang w:val="lt-LT"/>
        </w:rPr>
        <w:t>, įskaitant oksidaciją, hidrolizę ir</w:t>
      </w:r>
      <w:r w:rsidR="00D2361F" w:rsidRPr="000850E2">
        <w:rPr>
          <w:rFonts w:eastAsia="TimesNewRoman"/>
          <w:snapToGrid/>
          <w:szCs w:val="22"/>
          <w:lang w:val="lt-LT"/>
        </w:rPr>
        <w:t xml:space="preserve"> </w:t>
      </w:r>
      <w:proofErr w:type="spellStart"/>
      <w:r w:rsidRPr="000850E2">
        <w:rPr>
          <w:rFonts w:eastAsia="TimesNewRoman"/>
          <w:snapToGrid/>
          <w:szCs w:val="22"/>
          <w:lang w:val="lt-LT"/>
        </w:rPr>
        <w:t>konjugaciją</w:t>
      </w:r>
      <w:proofErr w:type="spellEnd"/>
      <w:r w:rsidRPr="000850E2">
        <w:rPr>
          <w:rFonts w:eastAsia="TimesNewRoman"/>
          <w:snapToGrid/>
          <w:szCs w:val="22"/>
          <w:lang w:val="lt-LT"/>
        </w:rPr>
        <w:t xml:space="preserve">, tai rodo, kad </w:t>
      </w:r>
      <w:r w:rsidR="00D2361F" w:rsidRPr="000850E2">
        <w:rPr>
          <w:rFonts w:eastAsia="TimesNewRoman"/>
          <w:snapToGrid/>
          <w:szCs w:val="22"/>
          <w:lang w:val="lt-LT"/>
        </w:rPr>
        <w:t xml:space="preserve">užslopinus </w:t>
      </w:r>
      <w:r w:rsidRPr="000850E2">
        <w:rPr>
          <w:rFonts w:eastAsia="TimesNewRoman"/>
          <w:snapToGrid/>
          <w:szCs w:val="22"/>
          <w:lang w:val="lt-LT"/>
        </w:rPr>
        <w:t>vien</w:t>
      </w:r>
      <w:r w:rsidR="00D2361F" w:rsidRPr="000850E2">
        <w:rPr>
          <w:rFonts w:eastAsia="TimesNewRoman"/>
          <w:snapToGrid/>
          <w:szCs w:val="22"/>
          <w:lang w:val="lt-LT"/>
        </w:rPr>
        <w:t>ą</w:t>
      </w:r>
      <w:r w:rsidRPr="000850E2">
        <w:rPr>
          <w:rFonts w:eastAsia="TimesNewRoman"/>
          <w:snapToGrid/>
          <w:szCs w:val="22"/>
          <w:lang w:val="lt-LT"/>
        </w:rPr>
        <w:t xml:space="preserve"> klirenso </w:t>
      </w:r>
      <w:r w:rsidR="00D2361F" w:rsidRPr="000850E2">
        <w:rPr>
          <w:rFonts w:eastAsia="TimesNewRoman"/>
          <w:snapToGrid/>
          <w:szCs w:val="22"/>
          <w:lang w:val="lt-LT"/>
        </w:rPr>
        <w:t>mechanizmą reikšminga vais</w:t>
      </w:r>
      <w:r w:rsidR="00944A47">
        <w:rPr>
          <w:rFonts w:eastAsia="TimesNewRoman"/>
          <w:snapToGrid/>
          <w:szCs w:val="22"/>
          <w:lang w:val="lt-LT"/>
        </w:rPr>
        <w:t>ti</w:t>
      </w:r>
      <w:r w:rsidR="00D2361F" w:rsidRPr="000850E2">
        <w:rPr>
          <w:rFonts w:eastAsia="TimesNewRoman"/>
          <w:snapToGrid/>
          <w:szCs w:val="22"/>
          <w:lang w:val="lt-LT"/>
        </w:rPr>
        <w:t>nių preparatų sąveika nėra tikėtina.</w:t>
      </w:r>
      <w:r w:rsidRPr="000850E2">
        <w:rPr>
          <w:rFonts w:eastAsia="TimesNewRoman"/>
          <w:snapToGrid/>
          <w:szCs w:val="22"/>
          <w:lang w:val="lt-LT"/>
        </w:rPr>
        <w:t xml:space="preserve"> </w:t>
      </w:r>
      <w:proofErr w:type="spellStart"/>
      <w:r w:rsidRPr="000850E2">
        <w:rPr>
          <w:rFonts w:eastAsia="TimesNewRoman"/>
          <w:snapToGrid/>
          <w:szCs w:val="22"/>
          <w:lang w:val="lt-LT"/>
        </w:rPr>
        <w:t>Apremilasto</w:t>
      </w:r>
      <w:proofErr w:type="spellEnd"/>
      <w:r w:rsidRPr="000850E2">
        <w:rPr>
          <w:rFonts w:eastAsia="TimesNewRoman"/>
          <w:snapToGrid/>
          <w:szCs w:val="22"/>
          <w:lang w:val="lt-LT"/>
        </w:rPr>
        <w:t xml:space="preserve"> oksidacinį metabolizmą daugiausiai </w:t>
      </w:r>
      <w:r w:rsidR="00D2361F" w:rsidRPr="000850E2">
        <w:rPr>
          <w:rFonts w:eastAsia="TimesNewRoman"/>
          <w:snapToGrid/>
          <w:szCs w:val="22"/>
          <w:lang w:val="lt-LT"/>
        </w:rPr>
        <w:t>lemia</w:t>
      </w:r>
      <w:r w:rsidRPr="000850E2">
        <w:rPr>
          <w:rFonts w:eastAsia="TimesNewRoman"/>
          <w:snapToGrid/>
          <w:szCs w:val="22"/>
          <w:lang w:val="lt-LT"/>
        </w:rPr>
        <w:t xml:space="preserve"> CYP3A4, kiek mažiau – CYP1A2 ir</w:t>
      </w:r>
      <w:r w:rsidR="00D2361F" w:rsidRPr="000850E2">
        <w:rPr>
          <w:rFonts w:eastAsia="TimesNewRoman"/>
          <w:snapToGrid/>
          <w:szCs w:val="22"/>
          <w:lang w:val="lt-LT"/>
        </w:rPr>
        <w:t xml:space="preserve"> </w:t>
      </w:r>
      <w:r w:rsidRPr="000850E2">
        <w:rPr>
          <w:rFonts w:eastAsia="TimesNewRoman"/>
          <w:snapToGrid/>
          <w:szCs w:val="22"/>
          <w:lang w:val="lt-LT"/>
        </w:rPr>
        <w:t xml:space="preserve">CYP2A6. Pavartojus per burną, </w:t>
      </w:r>
      <w:proofErr w:type="spellStart"/>
      <w:r w:rsidRPr="000850E2">
        <w:rPr>
          <w:rFonts w:eastAsia="TimesNewRoman"/>
          <w:snapToGrid/>
          <w:szCs w:val="22"/>
          <w:lang w:val="lt-LT"/>
        </w:rPr>
        <w:t>apremilastas</w:t>
      </w:r>
      <w:proofErr w:type="spellEnd"/>
      <w:r w:rsidRPr="000850E2">
        <w:rPr>
          <w:rFonts w:eastAsia="TimesNewRoman"/>
          <w:snapToGrid/>
          <w:szCs w:val="22"/>
          <w:lang w:val="lt-LT"/>
        </w:rPr>
        <w:t xml:space="preserve"> yra pagrindinis </w:t>
      </w:r>
      <w:r w:rsidR="00D2361F" w:rsidRPr="000850E2">
        <w:rPr>
          <w:rFonts w:eastAsia="TimesNewRoman"/>
          <w:snapToGrid/>
          <w:szCs w:val="22"/>
          <w:lang w:val="lt-LT"/>
        </w:rPr>
        <w:t>kraujyje nustatomas</w:t>
      </w:r>
      <w:r w:rsidRPr="000850E2">
        <w:rPr>
          <w:rFonts w:eastAsia="TimesNewRoman"/>
          <w:snapToGrid/>
          <w:szCs w:val="22"/>
          <w:lang w:val="lt-LT"/>
        </w:rPr>
        <w:t xml:space="preserve"> komponentas. </w:t>
      </w:r>
      <w:proofErr w:type="spellStart"/>
      <w:r w:rsidRPr="000850E2">
        <w:rPr>
          <w:rFonts w:eastAsia="TimesNewRoman"/>
          <w:snapToGrid/>
          <w:szCs w:val="22"/>
          <w:lang w:val="lt-LT"/>
        </w:rPr>
        <w:t>Apremilastas</w:t>
      </w:r>
      <w:proofErr w:type="spellEnd"/>
      <w:r w:rsidR="00D2361F" w:rsidRPr="000850E2">
        <w:rPr>
          <w:rFonts w:eastAsia="TimesNewRoman"/>
          <w:snapToGrid/>
          <w:szCs w:val="22"/>
          <w:lang w:val="lt-LT"/>
        </w:rPr>
        <w:t xml:space="preserve"> yra ekstensyviai</w:t>
      </w:r>
      <w:r w:rsidRPr="000850E2">
        <w:rPr>
          <w:rFonts w:eastAsia="TimesNewRoman"/>
          <w:snapToGrid/>
          <w:szCs w:val="22"/>
          <w:lang w:val="lt-LT"/>
        </w:rPr>
        <w:t xml:space="preserve"> </w:t>
      </w:r>
      <w:proofErr w:type="spellStart"/>
      <w:r w:rsidRPr="000850E2">
        <w:rPr>
          <w:rFonts w:eastAsia="TimesNewRoman"/>
          <w:snapToGrid/>
          <w:szCs w:val="22"/>
          <w:lang w:val="lt-LT"/>
        </w:rPr>
        <w:t>metabolizuojamas</w:t>
      </w:r>
      <w:proofErr w:type="spellEnd"/>
      <w:r w:rsidRPr="000850E2">
        <w:rPr>
          <w:rFonts w:eastAsia="TimesNewRoman"/>
          <w:snapToGrid/>
          <w:szCs w:val="22"/>
          <w:lang w:val="lt-LT"/>
        </w:rPr>
        <w:t xml:space="preserve">, </w:t>
      </w:r>
      <w:r w:rsidRPr="00BC4A16">
        <w:rPr>
          <w:rFonts w:eastAsia="TimesNewRoman"/>
          <w:snapToGrid/>
          <w:szCs w:val="22"/>
          <w:lang w:val="lt-LT"/>
        </w:rPr>
        <w:t>tik 3</w:t>
      </w:r>
      <w:r w:rsidR="00D2361F" w:rsidRPr="00BC4A16">
        <w:rPr>
          <w:rFonts w:eastAsia="TimesNewRoman"/>
          <w:snapToGrid/>
          <w:szCs w:val="22"/>
          <w:lang w:val="lt-LT"/>
        </w:rPr>
        <w:t> </w:t>
      </w:r>
      <w:r w:rsidRPr="00BC4A16">
        <w:rPr>
          <w:rFonts w:eastAsia="TimesNewRoman"/>
          <w:snapToGrid/>
          <w:szCs w:val="22"/>
          <w:lang w:val="lt-LT"/>
        </w:rPr>
        <w:t>% ir 7</w:t>
      </w:r>
      <w:r w:rsidR="00D2361F" w:rsidRPr="00BC4A16">
        <w:rPr>
          <w:rFonts w:eastAsia="TimesNewRoman"/>
          <w:snapToGrid/>
          <w:szCs w:val="22"/>
          <w:lang w:val="lt-LT"/>
        </w:rPr>
        <w:t> </w:t>
      </w:r>
      <w:r w:rsidRPr="00BC4A16">
        <w:rPr>
          <w:rFonts w:eastAsia="TimesNewRoman"/>
          <w:snapToGrid/>
          <w:szCs w:val="22"/>
          <w:lang w:val="lt-LT"/>
        </w:rPr>
        <w:t xml:space="preserve">% </w:t>
      </w:r>
      <w:r w:rsidR="00D2361F" w:rsidRPr="00BC4A16">
        <w:rPr>
          <w:rFonts w:eastAsia="TimesNewRoman"/>
          <w:snapToGrid/>
          <w:szCs w:val="22"/>
          <w:lang w:val="lt-LT"/>
        </w:rPr>
        <w:t>pirminės medžiagos nustatoma atitinkamai</w:t>
      </w:r>
      <w:r w:rsidRPr="000850E2">
        <w:rPr>
          <w:rFonts w:eastAsia="TimesNewRoman"/>
          <w:snapToGrid/>
          <w:szCs w:val="22"/>
          <w:lang w:val="lt-LT"/>
        </w:rPr>
        <w:t xml:space="preserve"> šlapim</w:t>
      </w:r>
      <w:r w:rsidR="00D2361F" w:rsidRPr="000850E2">
        <w:rPr>
          <w:rFonts w:eastAsia="TimesNewRoman"/>
          <w:snapToGrid/>
          <w:szCs w:val="22"/>
          <w:lang w:val="lt-LT"/>
        </w:rPr>
        <w:t>e</w:t>
      </w:r>
      <w:r w:rsidRPr="000850E2">
        <w:rPr>
          <w:rFonts w:eastAsia="TimesNewRoman"/>
          <w:snapToGrid/>
          <w:szCs w:val="22"/>
          <w:lang w:val="lt-LT"/>
        </w:rPr>
        <w:t xml:space="preserve"> ir</w:t>
      </w:r>
      <w:r w:rsidR="00D2361F" w:rsidRPr="000850E2">
        <w:rPr>
          <w:rFonts w:eastAsia="TimesNewRoman"/>
          <w:snapToGrid/>
          <w:szCs w:val="22"/>
          <w:lang w:val="lt-LT"/>
        </w:rPr>
        <w:t xml:space="preserve"> </w:t>
      </w:r>
      <w:r w:rsidRPr="000850E2">
        <w:rPr>
          <w:rFonts w:eastAsia="TimesNewRoman"/>
          <w:snapToGrid/>
          <w:szCs w:val="22"/>
          <w:lang w:val="lt-LT"/>
        </w:rPr>
        <w:t>išmato</w:t>
      </w:r>
      <w:r w:rsidR="00D2361F" w:rsidRPr="000850E2">
        <w:rPr>
          <w:rFonts w:eastAsia="TimesNewRoman"/>
          <w:snapToGrid/>
          <w:szCs w:val="22"/>
          <w:lang w:val="lt-LT"/>
        </w:rPr>
        <w:t>se</w:t>
      </w:r>
      <w:r w:rsidRPr="000850E2">
        <w:rPr>
          <w:rFonts w:eastAsia="TimesNewRoman"/>
          <w:snapToGrid/>
          <w:szCs w:val="22"/>
          <w:lang w:val="lt-LT"/>
        </w:rPr>
        <w:t xml:space="preserve">. Pagrindinis </w:t>
      </w:r>
      <w:r w:rsidR="00D2361F" w:rsidRPr="000850E2">
        <w:rPr>
          <w:rFonts w:eastAsia="TimesNewRoman"/>
          <w:snapToGrid/>
          <w:szCs w:val="22"/>
          <w:lang w:val="lt-LT"/>
        </w:rPr>
        <w:t>kraujyje esantis</w:t>
      </w:r>
      <w:r w:rsidRPr="000850E2">
        <w:rPr>
          <w:rFonts w:eastAsia="TimesNewRoman"/>
          <w:snapToGrid/>
          <w:szCs w:val="22"/>
          <w:lang w:val="lt-LT"/>
        </w:rPr>
        <w:t xml:space="preserve"> neaktyvus metabolitas yra O-</w:t>
      </w:r>
      <w:proofErr w:type="spellStart"/>
      <w:r w:rsidRPr="000850E2">
        <w:rPr>
          <w:rFonts w:eastAsia="TimesNewRoman"/>
          <w:snapToGrid/>
          <w:szCs w:val="22"/>
          <w:lang w:val="lt-LT"/>
        </w:rPr>
        <w:t>demetilinto</w:t>
      </w:r>
      <w:proofErr w:type="spellEnd"/>
      <w:r w:rsidRPr="000850E2">
        <w:rPr>
          <w:rFonts w:eastAsia="TimesNewRoman"/>
          <w:snapToGrid/>
          <w:szCs w:val="22"/>
          <w:lang w:val="lt-LT"/>
        </w:rPr>
        <w:t xml:space="preserve"> </w:t>
      </w:r>
      <w:proofErr w:type="spellStart"/>
      <w:r w:rsidRPr="000850E2">
        <w:rPr>
          <w:rFonts w:eastAsia="TimesNewRoman"/>
          <w:snapToGrid/>
          <w:szCs w:val="22"/>
          <w:lang w:val="lt-LT"/>
        </w:rPr>
        <w:t>apremilasto</w:t>
      </w:r>
      <w:proofErr w:type="spellEnd"/>
      <w:r w:rsidRPr="000850E2">
        <w:rPr>
          <w:rFonts w:eastAsia="TimesNewRoman"/>
          <w:snapToGrid/>
          <w:szCs w:val="22"/>
          <w:lang w:val="lt-LT"/>
        </w:rPr>
        <w:t xml:space="preserve"> </w:t>
      </w:r>
      <w:proofErr w:type="spellStart"/>
      <w:r w:rsidRPr="000850E2">
        <w:rPr>
          <w:rFonts w:eastAsia="TimesNewRoman"/>
          <w:snapToGrid/>
          <w:szCs w:val="22"/>
          <w:lang w:val="lt-LT"/>
        </w:rPr>
        <w:t>gliukuronido</w:t>
      </w:r>
      <w:proofErr w:type="spellEnd"/>
      <w:r w:rsidR="00D2361F" w:rsidRPr="000850E2">
        <w:rPr>
          <w:rFonts w:eastAsia="TimesNewRoman"/>
          <w:snapToGrid/>
          <w:szCs w:val="22"/>
          <w:lang w:val="lt-LT"/>
        </w:rPr>
        <w:t xml:space="preserve"> </w:t>
      </w:r>
      <w:proofErr w:type="spellStart"/>
      <w:r w:rsidRPr="000850E2">
        <w:rPr>
          <w:rFonts w:eastAsia="TimesNewRoman"/>
          <w:snapToGrid/>
          <w:szCs w:val="22"/>
          <w:lang w:val="lt-LT"/>
        </w:rPr>
        <w:t>konjugatas</w:t>
      </w:r>
      <w:proofErr w:type="spellEnd"/>
      <w:r w:rsidRPr="000850E2">
        <w:rPr>
          <w:rFonts w:eastAsia="TimesNewRoman"/>
          <w:snapToGrid/>
          <w:szCs w:val="22"/>
          <w:lang w:val="lt-LT"/>
        </w:rPr>
        <w:t xml:space="preserve"> (M12). </w:t>
      </w:r>
      <w:proofErr w:type="spellStart"/>
      <w:r w:rsidR="00D2361F" w:rsidRPr="000850E2">
        <w:rPr>
          <w:rFonts w:eastAsia="TimesNewRoman"/>
          <w:snapToGrid/>
          <w:szCs w:val="22"/>
          <w:lang w:val="lt-LT"/>
        </w:rPr>
        <w:t>A</w:t>
      </w:r>
      <w:r w:rsidRPr="000850E2">
        <w:rPr>
          <w:rFonts w:eastAsia="TimesNewRoman"/>
          <w:snapToGrid/>
          <w:szCs w:val="22"/>
          <w:lang w:val="lt-LT"/>
        </w:rPr>
        <w:t>premilastas</w:t>
      </w:r>
      <w:proofErr w:type="spellEnd"/>
      <w:r w:rsidRPr="000850E2">
        <w:rPr>
          <w:rFonts w:eastAsia="TimesNewRoman"/>
          <w:snapToGrid/>
          <w:szCs w:val="22"/>
          <w:lang w:val="lt-LT"/>
        </w:rPr>
        <w:t xml:space="preserve"> yra CYP3A4 substratas, </w:t>
      </w:r>
      <w:r w:rsidR="00D2361F" w:rsidRPr="000850E2">
        <w:rPr>
          <w:rFonts w:eastAsia="TimesNewRoman"/>
          <w:snapToGrid/>
          <w:szCs w:val="22"/>
          <w:lang w:val="lt-LT"/>
        </w:rPr>
        <w:t xml:space="preserve">todėl jo </w:t>
      </w:r>
      <w:r w:rsidRPr="000850E2">
        <w:rPr>
          <w:rFonts w:eastAsia="TimesNewRoman"/>
          <w:snapToGrid/>
          <w:szCs w:val="22"/>
          <w:lang w:val="lt-LT"/>
        </w:rPr>
        <w:t xml:space="preserve">vartojant kartu su </w:t>
      </w:r>
      <w:proofErr w:type="spellStart"/>
      <w:r w:rsidRPr="000850E2">
        <w:rPr>
          <w:rFonts w:eastAsia="TimesNewRoman"/>
          <w:snapToGrid/>
          <w:szCs w:val="22"/>
          <w:lang w:val="lt-LT"/>
        </w:rPr>
        <w:t>rifampicinu</w:t>
      </w:r>
      <w:proofErr w:type="spellEnd"/>
      <w:r w:rsidRPr="000850E2">
        <w:rPr>
          <w:rFonts w:eastAsia="TimesNewRoman"/>
          <w:snapToGrid/>
          <w:szCs w:val="22"/>
          <w:lang w:val="lt-LT"/>
        </w:rPr>
        <w:t xml:space="preserve"> </w:t>
      </w:r>
      <w:r w:rsidR="00D2361F" w:rsidRPr="000850E2">
        <w:rPr>
          <w:rFonts w:eastAsia="TimesNewRoman"/>
          <w:snapToGrid/>
          <w:szCs w:val="22"/>
          <w:lang w:val="lt-LT"/>
        </w:rPr>
        <w:t xml:space="preserve">(stipriu </w:t>
      </w:r>
      <w:r w:rsidRPr="000850E2">
        <w:rPr>
          <w:rFonts w:eastAsia="TimesNewRoman"/>
          <w:snapToGrid/>
          <w:szCs w:val="22"/>
          <w:lang w:val="lt-LT"/>
        </w:rPr>
        <w:t xml:space="preserve">CYP3A4 </w:t>
      </w:r>
      <w:proofErr w:type="spellStart"/>
      <w:r w:rsidRPr="000850E2">
        <w:rPr>
          <w:rFonts w:eastAsia="TimesNewRoman"/>
          <w:snapToGrid/>
          <w:szCs w:val="22"/>
          <w:lang w:val="lt-LT"/>
        </w:rPr>
        <w:t>induktoriumi</w:t>
      </w:r>
      <w:proofErr w:type="spellEnd"/>
      <w:r w:rsidR="00D2361F" w:rsidRPr="000850E2">
        <w:rPr>
          <w:rFonts w:eastAsia="TimesNewRoman"/>
          <w:snapToGrid/>
          <w:szCs w:val="22"/>
          <w:lang w:val="lt-LT"/>
        </w:rPr>
        <w:t>)</w:t>
      </w:r>
      <w:r w:rsidRPr="000850E2">
        <w:rPr>
          <w:rFonts w:eastAsia="TimesNewRoman"/>
          <w:snapToGrid/>
          <w:szCs w:val="22"/>
          <w:lang w:val="lt-LT"/>
        </w:rPr>
        <w:t xml:space="preserve"> </w:t>
      </w:r>
      <w:proofErr w:type="spellStart"/>
      <w:r w:rsidRPr="000850E2">
        <w:rPr>
          <w:rFonts w:eastAsia="TimesNewRoman"/>
          <w:snapToGrid/>
          <w:szCs w:val="22"/>
          <w:lang w:val="lt-LT"/>
        </w:rPr>
        <w:t>apremilasto</w:t>
      </w:r>
      <w:proofErr w:type="spellEnd"/>
      <w:r w:rsidRPr="000850E2">
        <w:rPr>
          <w:rFonts w:eastAsia="TimesNewRoman"/>
          <w:snapToGrid/>
          <w:szCs w:val="22"/>
          <w:lang w:val="lt-LT"/>
        </w:rPr>
        <w:t xml:space="preserve"> ekspozicija</w:t>
      </w:r>
      <w:r w:rsidR="00D2361F" w:rsidRPr="000850E2">
        <w:rPr>
          <w:rFonts w:eastAsia="TimesNewRoman"/>
          <w:snapToGrid/>
          <w:szCs w:val="22"/>
          <w:lang w:val="lt-LT"/>
        </w:rPr>
        <w:t xml:space="preserve"> sumažėja</w:t>
      </w:r>
      <w:r w:rsidRPr="000850E2">
        <w:rPr>
          <w:rFonts w:eastAsia="TimesNewRoman"/>
          <w:snapToGrid/>
          <w:szCs w:val="22"/>
          <w:lang w:val="lt-LT"/>
        </w:rPr>
        <w:t>.</w:t>
      </w:r>
    </w:p>
    <w:p w14:paraId="7FD2AECF" w14:textId="77777777" w:rsidR="0047233C" w:rsidRPr="000850E2" w:rsidRDefault="0047233C" w:rsidP="003A5CF5">
      <w:pPr>
        <w:widowControl w:val="0"/>
        <w:tabs>
          <w:tab w:val="clear" w:pos="567"/>
        </w:tabs>
        <w:autoSpaceDE w:val="0"/>
        <w:autoSpaceDN w:val="0"/>
        <w:adjustRightInd w:val="0"/>
        <w:spacing w:line="240" w:lineRule="auto"/>
        <w:rPr>
          <w:rFonts w:eastAsia="TimesNewRoman"/>
          <w:snapToGrid/>
          <w:szCs w:val="22"/>
          <w:lang w:val="lt-LT"/>
        </w:rPr>
      </w:pPr>
    </w:p>
    <w:p w14:paraId="50894178" w14:textId="77777777" w:rsidR="003A5CF5" w:rsidRPr="000850E2" w:rsidRDefault="003A5CF5" w:rsidP="003A5CF5">
      <w:pPr>
        <w:widowControl w:val="0"/>
        <w:tabs>
          <w:tab w:val="clear" w:pos="567"/>
        </w:tabs>
        <w:autoSpaceDE w:val="0"/>
        <w:autoSpaceDN w:val="0"/>
        <w:adjustRightInd w:val="0"/>
        <w:spacing w:line="240" w:lineRule="auto"/>
        <w:rPr>
          <w:rFonts w:eastAsia="TimesNewRoman"/>
          <w:snapToGrid/>
          <w:szCs w:val="22"/>
          <w:lang w:val="lt-LT"/>
        </w:rPr>
      </w:pPr>
      <w:proofErr w:type="spellStart"/>
      <w:r w:rsidRPr="000850E2">
        <w:rPr>
          <w:rFonts w:eastAsia="TimesNewRoman"/>
          <w:i/>
          <w:iCs/>
          <w:snapToGrid/>
          <w:szCs w:val="22"/>
          <w:lang w:val="lt-LT"/>
        </w:rPr>
        <w:t>In</w:t>
      </w:r>
      <w:proofErr w:type="spellEnd"/>
      <w:r w:rsidRPr="000850E2">
        <w:rPr>
          <w:rFonts w:eastAsia="TimesNewRoman"/>
          <w:i/>
          <w:iCs/>
          <w:snapToGrid/>
          <w:szCs w:val="22"/>
          <w:lang w:val="lt-LT"/>
        </w:rPr>
        <w:t xml:space="preserve"> </w:t>
      </w:r>
      <w:proofErr w:type="spellStart"/>
      <w:r w:rsidRPr="000850E2">
        <w:rPr>
          <w:rFonts w:eastAsia="TimesNewRoman"/>
          <w:i/>
          <w:iCs/>
          <w:snapToGrid/>
          <w:szCs w:val="22"/>
          <w:lang w:val="lt-LT"/>
        </w:rPr>
        <w:t>vitro</w:t>
      </w:r>
      <w:proofErr w:type="spellEnd"/>
      <w:r w:rsidRPr="000850E2">
        <w:rPr>
          <w:rFonts w:eastAsia="TimesNewRoman"/>
          <w:snapToGrid/>
          <w:szCs w:val="22"/>
          <w:lang w:val="lt-LT"/>
        </w:rPr>
        <w:t xml:space="preserve"> </w:t>
      </w:r>
      <w:proofErr w:type="spellStart"/>
      <w:r w:rsidRPr="000850E2">
        <w:rPr>
          <w:rFonts w:eastAsia="TimesNewRoman"/>
          <w:snapToGrid/>
          <w:szCs w:val="22"/>
          <w:lang w:val="lt-LT"/>
        </w:rPr>
        <w:t>apremilastas</w:t>
      </w:r>
      <w:proofErr w:type="spellEnd"/>
      <w:r w:rsidRPr="000850E2">
        <w:rPr>
          <w:rFonts w:eastAsia="TimesNewRoman"/>
          <w:snapToGrid/>
          <w:szCs w:val="22"/>
          <w:lang w:val="lt-LT"/>
        </w:rPr>
        <w:t xml:space="preserve"> nėra </w:t>
      </w:r>
      <w:proofErr w:type="spellStart"/>
      <w:r w:rsidRPr="000850E2">
        <w:rPr>
          <w:rFonts w:eastAsia="TimesNewRoman"/>
          <w:snapToGrid/>
          <w:szCs w:val="22"/>
          <w:lang w:val="lt-LT"/>
        </w:rPr>
        <w:t>citochromo</w:t>
      </w:r>
      <w:proofErr w:type="spellEnd"/>
      <w:r w:rsidRPr="000850E2">
        <w:rPr>
          <w:rFonts w:eastAsia="TimesNewRoman"/>
          <w:snapToGrid/>
          <w:szCs w:val="22"/>
          <w:lang w:val="lt-LT"/>
        </w:rPr>
        <w:t xml:space="preserve"> P450 fermentų inhibitorius arba </w:t>
      </w:r>
      <w:proofErr w:type="spellStart"/>
      <w:r w:rsidRPr="000850E2">
        <w:rPr>
          <w:rFonts w:eastAsia="TimesNewRoman"/>
          <w:snapToGrid/>
          <w:szCs w:val="22"/>
          <w:lang w:val="lt-LT"/>
        </w:rPr>
        <w:t>induktorius</w:t>
      </w:r>
      <w:proofErr w:type="spellEnd"/>
      <w:r w:rsidRPr="000850E2">
        <w:rPr>
          <w:rFonts w:eastAsia="TimesNewRoman"/>
          <w:snapToGrid/>
          <w:szCs w:val="22"/>
          <w:lang w:val="lt-LT"/>
        </w:rPr>
        <w:t xml:space="preserve">. Taigi </w:t>
      </w:r>
      <w:proofErr w:type="spellStart"/>
      <w:r w:rsidRPr="000850E2">
        <w:rPr>
          <w:rFonts w:eastAsia="TimesNewRoman"/>
          <w:snapToGrid/>
          <w:szCs w:val="22"/>
          <w:lang w:val="lt-LT"/>
        </w:rPr>
        <w:t>apremilast</w:t>
      </w:r>
      <w:r w:rsidR="0047233C" w:rsidRPr="000850E2">
        <w:rPr>
          <w:rFonts w:eastAsia="TimesNewRoman"/>
          <w:snapToGrid/>
          <w:szCs w:val="22"/>
          <w:lang w:val="lt-LT"/>
        </w:rPr>
        <w:t>o</w:t>
      </w:r>
      <w:proofErr w:type="spellEnd"/>
      <w:r w:rsidRPr="000850E2">
        <w:rPr>
          <w:rFonts w:eastAsia="TimesNewRoman"/>
          <w:snapToGrid/>
          <w:szCs w:val="22"/>
          <w:lang w:val="lt-LT"/>
        </w:rPr>
        <w:t>,</w:t>
      </w:r>
      <w:r w:rsidR="0047233C" w:rsidRPr="000850E2">
        <w:rPr>
          <w:rFonts w:eastAsia="TimesNewRoman"/>
          <w:snapToGrid/>
          <w:szCs w:val="22"/>
          <w:lang w:val="lt-LT"/>
        </w:rPr>
        <w:t xml:space="preserve"> </w:t>
      </w:r>
      <w:r w:rsidRPr="000850E2">
        <w:rPr>
          <w:rFonts w:eastAsia="TimesNewRoman"/>
          <w:snapToGrid/>
          <w:szCs w:val="22"/>
          <w:lang w:val="lt-LT"/>
        </w:rPr>
        <w:t>vartojam</w:t>
      </w:r>
      <w:r w:rsidR="0047233C" w:rsidRPr="000850E2">
        <w:rPr>
          <w:rFonts w:eastAsia="TimesNewRoman"/>
          <w:snapToGrid/>
          <w:szCs w:val="22"/>
          <w:lang w:val="lt-LT"/>
        </w:rPr>
        <w:t>o</w:t>
      </w:r>
      <w:r w:rsidRPr="000850E2">
        <w:rPr>
          <w:rFonts w:eastAsia="TimesNewRoman"/>
          <w:snapToGrid/>
          <w:szCs w:val="22"/>
          <w:lang w:val="lt-LT"/>
        </w:rPr>
        <w:t xml:space="preserve"> kartu su CYP fermentų substratais, </w:t>
      </w:r>
      <w:r w:rsidR="0047233C" w:rsidRPr="000850E2">
        <w:rPr>
          <w:rFonts w:eastAsia="TimesNewRoman"/>
          <w:snapToGrid/>
          <w:szCs w:val="22"/>
          <w:lang w:val="lt-LT"/>
        </w:rPr>
        <w:t>poveikis</w:t>
      </w:r>
      <w:r w:rsidRPr="000850E2">
        <w:rPr>
          <w:rFonts w:eastAsia="TimesNewRoman"/>
          <w:snapToGrid/>
          <w:szCs w:val="22"/>
          <w:lang w:val="lt-LT"/>
        </w:rPr>
        <w:t xml:space="preserve"> veikliųjų medžiagų, kurias </w:t>
      </w:r>
      <w:proofErr w:type="spellStart"/>
      <w:r w:rsidRPr="000850E2">
        <w:rPr>
          <w:rFonts w:eastAsia="TimesNewRoman"/>
          <w:snapToGrid/>
          <w:szCs w:val="22"/>
          <w:lang w:val="lt-LT"/>
        </w:rPr>
        <w:t>metabolizuoja</w:t>
      </w:r>
      <w:proofErr w:type="spellEnd"/>
      <w:r w:rsidRPr="000850E2">
        <w:rPr>
          <w:rFonts w:eastAsia="TimesNewRoman"/>
          <w:snapToGrid/>
          <w:szCs w:val="22"/>
          <w:lang w:val="lt-LT"/>
        </w:rPr>
        <w:t xml:space="preserve"> CYP</w:t>
      </w:r>
      <w:r w:rsidR="0047233C" w:rsidRPr="000850E2">
        <w:rPr>
          <w:rFonts w:eastAsia="TimesNewRoman"/>
          <w:snapToGrid/>
          <w:szCs w:val="22"/>
          <w:lang w:val="lt-LT"/>
        </w:rPr>
        <w:t xml:space="preserve"> </w:t>
      </w:r>
      <w:proofErr w:type="spellStart"/>
      <w:r w:rsidR="0047233C" w:rsidRPr="000850E2">
        <w:rPr>
          <w:rFonts w:eastAsia="TimesNewRoman"/>
          <w:snapToGrid/>
          <w:szCs w:val="22"/>
          <w:lang w:val="lt-LT"/>
        </w:rPr>
        <w:t>izo</w:t>
      </w:r>
      <w:r w:rsidRPr="000850E2">
        <w:rPr>
          <w:rFonts w:eastAsia="TimesNewRoman"/>
          <w:snapToGrid/>
          <w:szCs w:val="22"/>
          <w:lang w:val="lt-LT"/>
        </w:rPr>
        <w:t>fermentai</w:t>
      </w:r>
      <w:proofErr w:type="spellEnd"/>
      <w:r w:rsidRPr="000850E2">
        <w:rPr>
          <w:rFonts w:eastAsia="TimesNewRoman"/>
          <w:snapToGrid/>
          <w:szCs w:val="22"/>
          <w:lang w:val="lt-LT"/>
        </w:rPr>
        <w:t>, klirens</w:t>
      </w:r>
      <w:r w:rsidR="0047233C" w:rsidRPr="000850E2">
        <w:rPr>
          <w:rFonts w:eastAsia="TimesNewRoman"/>
          <w:snapToGrid/>
          <w:szCs w:val="22"/>
          <w:lang w:val="lt-LT"/>
        </w:rPr>
        <w:t>ui</w:t>
      </w:r>
      <w:r w:rsidRPr="000850E2">
        <w:rPr>
          <w:rFonts w:eastAsia="TimesNewRoman"/>
          <w:snapToGrid/>
          <w:szCs w:val="22"/>
          <w:lang w:val="lt-LT"/>
        </w:rPr>
        <w:t xml:space="preserve"> ir ekspozicij</w:t>
      </w:r>
      <w:r w:rsidR="0047233C" w:rsidRPr="000850E2">
        <w:rPr>
          <w:rFonts w:eastAsia="TimesNewRoman"/>
          <w:snapToGrid/>
          <w:szCs w:val="22"/>
          <w:lang w:val="lt-LT"/>
        </w:rPr>
        <w:t>ai nėra tikėtinas</w:t>
      </w:r>
      <w:r w:rsidRPr="000850E2">
        <w:rPr>
          <w:rFonts w:eastAsia="TimesNewRoman"/>
          <w:snapToGrid/>
          <w:szCs w:val="22"/>
          <w:lang w:val="lt-LT"/>
        </w:rPr>
        <w:t>.</w:t>
      </w:r>
    </w:p>
    <w:p w14:paraId="3CA1859D" w14:textId="77777777" w:rsidR="0047233C" w:rsidRPr="000850E2" w:rsidRDefault="0047233C" w:rsidP="003A5CF5">
      <w:pPr>
        <w:widowControl w:val="0"/>
        <w:tabs>
          <w:tab w:val="clear" w:pos="567"/>
        </w:tabs>
        <w:autoSpaceDE w:val="0"/>
        <w:autoSpaceDN w:val="0"/>
        <w:adjustRightInd w:val="0"/>
        <w:spacing w:line="240" w:lineRule="auto"/>
        <w:rPr>
          <w:rFonts w:eastAsia="TimesNewRoman"/>
          <w:snapToGrid/>
          <w:szCs w:val="22"/>
          <w:lang w:val="lt-LT"/>
        </w:rPr>
      </w:pPr>
    </w:p>
    <w:p w14:paraId="1B8FBCE4" w14:textId="77777777" w:rsidR="003A5CF5" w:rsidRPr="000850E2" w:rsidRDefault="003A5CF5" w:rsidP="003A5CF5">
      <w:pPr>
        <w:widowControl w:val="0"/>
        <w:tabs>
          <w:tab w:val="clear" w:pos="567"/>
        </w:tabs>
        <w:autoSpaceDE w:val="0"/>
        <w:autoSpaceDN w:val="0"/>
        <w:adjustRightInd w:val="0"/>
        <w:spacing w:line="240" w:lineRule="auto"/>
        <w:rPr>
          <w:rFonts w:eastAsia="TimesNewRoman"/>
          <w:snapToGrid/>
          <w:szCs w:val="22"/>
          <w:lang w:val="lt-LT"/>
        </w:rPr>
      </w:pPr>
      <w:proofErr w:type="spellStart"/>
      <w:r w:rsidRPr="000850E2">
        <w:rPr>
          <w:rFonts w:eastAsia="TimesNewRoman"/>
          <w:i/>
          <w:iCs/>
          <w:snapToGrid/>
          <w:szCs w:val="22"/>
          <w:lang w:val="lt-LT"/>
        </w:rPr>
        <w:t>In</w:t>
      </w:r>
      <w:proofErr w:type="spellEnd"/>
      <w:r w:rsidRPr="000850E2">
        <w:rPr>
          <w:rFonts w:eastAsia="TimesNewRoman"/>
          <w:i/>
          <w:iCs/>
          <w:snapToGrid/>
          <w:szCs w:val="22"/>
          <w:lang w:val="lt-LT"/>
        </w:rPr>
        <w:t xml:space="preserve"> </w:t>
      </w:r>
      <w:proofErr w:type="spellStart"/>
      <w:r w:rsidRPr="000850E2">
        <w:rPr>
          <w:rFonts w:eastAsia="TimesNewRoman"/>
          <w:i/>
          <w:iCs/>
          <w:snapToGrid/>
          <w:szCs w:val="22"/>
          <w:lang w:val="lt-LT"/>
        </w:rPr>
        <w:t>vitro</w:t>
      </w:r>
      <w:proofErr w:type="spellEnd"/>
      <w:r w:rsidRPr="000850E2">
        <w:rPr>
          <w:rFonts w:eastAsia="TimesNewRoman"/>
          <w:i/>
          <w:iCs/>
          <w:snapToGrid/>
          <w:szCs w:val="22"/>
          <w:lang w:val="lt-LT"/>
        </w:rPr>
        <w:t xml:space="preserve"> </w:t>
      </w:r>
      <w:proofErr w:type="spellStart"/>
      <w:r w:rsidRPr="000850E2">
        <w:rPr>
          <w:rFonts w:eastAsia="TimesNewRoman"/>
          <w:snapToGrid/>
          <w:szCs w:val="22"/>
          <w:lang w:val="lt-LT"/>
        </w:rPr>
        <w:t>apremilastas</w:t>
      </w:r>
      <w:proofErr w:type="spellEnd"/>
      <w:r w:rsidRPr="000850E2">
        <w:rPr>
          <w:rFonts w:eastAsia="TimesNewRoman"/>
          <w:snapToGrid/>
          <w:szCs w:val="22"/>
          <w:lang w:val="lt-LT"/>
        </w:rPr>
        <w:t xml:space="preserve"> yra substratas ir silpnas P </w:t>
      </w:r>
      <w:proofErr w:type="spellStart"/>
      <w:r w:rsidRPr="000850E2">
        <w:rPr>
          <w:rFonts w:eastAsia="TimesNewRoman"/>
          <w:snapToGrid/>
          <w:szCs w:val="22"/>
          <w:lang w:val="lt-LT"/>
        </w:rPr>
        <w:t>glikoproteino</w:t>
      </w:r>
      <w:proofErr w:type="spellEnd"/>
      <w:r w:rsidRPr="000850E2">
        <w:rPr>
          <w:rFonts w:eastAsia="TimesNewRoman"/>
          <w:snapToGrid/>
          <w:szCs w:val="22"/>
          <w:lang w:val="lt-LT"/>
        </w:rPr>
        <w:t xml:space="preserve"> inhibitorius (IC50 &gt;</w:t>
      </w:r>
      <w:r w:rsidR="0047233C" w:rsidRPr="000850E2">
        <w:rPr>
          <w:rFonts w:eastAsia="TimesNewRoman"/>
          <w:snapToGrid/>
          <w:szCs w:val="22"/>
          <w:lang w:val="lt-LT"/>
        </w:rPr>
        <w:t> </w:t>
      </w:r>
      <w:r w:rsidRPr="000850E2">
        <w:rPr>
          <w:rFonts w:eastAsia="TimesNewRoman"/>
          <w:snapToGrid/>
          <w:szCs w:val="22"/>
          <w:lang w:val="lt-LT"/>
        </w:rPr>
        <w:t>50</w:t>
      </w:r>
      <w:r w:rsidR="0047233C" w:rsidRPr="000850E2">
        <w:rPr>
          <w:rFonts w:eastAsia="TimesNewRoman"/>
          <w:snapToGrid/>
          <w:szCs w:val="22"/>
          <w:lang w:val="lt-LT"/>
        </w:rPr>
        <w:t> </w:t>
      </w:r>
      <w:r w:rsidRPr="000850E2">
        <w:rPr>
          <w:rFonts w:eastAsia="TimesNewRoman"/>
          <w:snapToGrid/>
          <w:szCs w:val="22"/>
          <w:lang w:val="lt-LT"/>
        </w:rPr>
        <w:t>µM), tačiau kliniškai</w:t>
      </w:r>
      <w:r w:rsidR="0047233C" w:rsidRPr="000850E2">
        <w:rPr>
          <w:rFonts w:eastAsia="TimesNewRoman"/>
          <w:snapToGrid/>
          <w:szCs w:val="22"/>
          <w:lang w:val="lt-LT"/>
        </w:rPr>
        <w:t xml:space="preserve"> </w:t>
      </w:r>
      <w:r w:rsidRPr="000850E2">
        <w:rPr>
          <w:rFonts w:eastAsia="TimesNewRoman"/>
          <w:snapToGrid/>
          <w:szCs w:val="22"/>
          <w:lang w:val="lt-LT"/>
        </w:rPr>
        <w:t xml:space="preserve">reikšminga </w:t>
      </w:r>
      <w:r w:rsidR="0047233C" w:rsidRPr="000850E2">
        <w:rPr>
          <w:rFonts w:eastAsia="TimesNewRoman"/>
          <w:snapToGrid/>
          <w:szCs w:val="22"/>
          <w:lang w:val="lt-LT"/>
        </w:rPr>
        <w:t xml:space="preserve">su </w:t>
      </w:r>
      <w:r w:rsidRPr="000850E2">
        <w:rPr>
          <w:rFonts w:eastAsia="TimesNewRoman"/>
          <w:snapToGrid/>
          <w:szCs w:val="22"/>
          <w:lang w:val="lt-LT"/>
        </w:rPr>
        <w:t>P-</w:t>
      </w:r>
      <w:proofErr w:type="spellStart"/>
      <w:r w:rsidRPr="000850E2">
        <w:rPr>
          <w:rFonts w:eastAsia="TimesNewRoman"/>
          <w:snapToGrid/>
          <w:szCs w:val="22"/>
          <w:lang w:val="lt-LT"/>
        </w:rPr>
        <w:t>gp</w:t>
      </w:r>
      <w:proofErr w:type="spellEnd"/>
      <w:r w:rsidRPr="000850E2">
        <w:rPr>
          <w:rFonts w:eastAsia="TimesNewRoman"/>
          <w:snapToGrid/>
          <w:szCs w:val="22"/>
          <w:lang w:val="lt-LT"/>
        </w:rPr>
        <w:t xml:space="preserve"> </w:t>
      </w:r>
      <w:r w:rsidR="0047233C" w:rsidRPr="000850E2">
        <w:rPr>
          <w:rFonts w:eastAsia="TimesNewRoman"/>
          <w:snapToGrid/>
          <w:szCs w:val="22"/>
          <w:lang w:val="lt-LT"/>
        </w:rPr>
        <w:t xml:space="preserve">susijusi vaistinių preparatų </w:t>
      </w:r>
      <w:r w:rsidRPr="000850E2">
        <w:rPr>
          <w:rFonts w:eastAsia="TimesNewRoman"/>
          <w:snapToGrid/>
          <w:szCs w:val="22"/>
          <w:lang w:val="lt-LT"/>
        </w:rPr>
        <w:t>sąveika nėra tikėtina.</w:t>
      </w:r>
    </w:p>
    <w:p w14:paraId="744E3D08" w14:textId="77777777" w:rsidR="0047233C" w:rsidRPr="000850E2" w:rsidRDefault="0047233C" w:rsidP="003A5CF5">
      <w:pPr>
        <w:widowControl w:val="0"/>
        <w:tabs>
          <w:tab w:val="clear" w:pos="567"/>
        </w:tabs>
        <w:autoSpaceDE w:val="0"/>
        <w:autoSpaceDN w:val="0"/>
        <w:adjustRightInd w:val="0"/>
        <w:spacing w:line="240" w:lineRule="auto"/>
        <w:rPr>
          <w:rFonts w:eastAsia="TimesNewRoman"/>
          <w:snapToGrid/>
          <w:szCs w:val="22"/>
          <w:lang w:val="lt-LT"/>
        </w:rPr>
      </w:pPr>
    </w:p>
    <w:p w14:paraId="788863AC" w14:textId="077B48F9" w:rsidR="003A5CF5" w:rsidRPr="000850E2" w:rsidRDefault="003A5CF5" w:rsidP="003A5CF5">
      <w:pPr>
        <w:widowControl w:val="0"/>
        <w:tabs>
          <w:tab w:val="clear" w:pos="567"/>
        </w:tabs>
        <w:autoSpaceDE w:val="0"/>
        <w:autoSpaceDN w:val="0"/>
        <w:adjustRightInd w:val="0"/>
        <w:spacing w:line="240" w:lineRule="auto"/>
        <w:rPr>
          <w:rFonts w:eastAsia="TimesNewRoman"/>
          <w:snapToGrid/>
          <w:szCs w:val="22"/>
          <w:lang w:val="lt-LT"/>
        </w:rPr>
      </w:pPr>
      <w:proofErr w:type="spellStart"/>
      <w:r w:rsidRPr="000850E2">
        <w:rPr>
          <w:rFonts w:eastAsia="TimesNewRoman"/>
          <w:i/>
          <w:iCs/>
          <w:snapToGrid/>
          <w:szCs w:val="22"/>
          <w:lang w:val="lt-LT"/>
        </w:rPr>
        <w:t>In</w:t>
      </w:r>
      <w:proofErr w:type="spellEnd"/>
      <w:r w:rsidRPr="000850E2">
        <w:rPr>
          <w:rFonts w:eastAsia="TimesNewRoman"/>
          <w:i/>
          <w:iCs/>
          <w:snapToGrid/>
          <w:szCs w:val="22"/>
          <w:lang w:val="lt-LT"/>
        </w:rPr>
        <w:t xml:space="preserve"> </w:t>
      </w:r>
      <w:proofErr w:type="spellStart"/>
      <w:r w:rsidRPr="000850E2">
        <w:rPr>
          <w:rFonts w:eastAsia="TimesNewRoman"/>
          <w:i/>
          <w:iCs/>
          <w:snapToGrid/>
          <w:szCs w:val="22"/>
          <w:lang w:val="lt-LT"/>
        </w:rPr>
        <w:t>vitro</w:t>
      </w:r>
      <w:proofErr w:type="spellEnd"/>
      <w:r w:rsidRPr="000850E2">
        <w:rPr>
          <w:rFonts w:eastAsia="TimesNewRoman"/>
          <w:snapToGrid/>
          <w:szCs w:val="22"/>
          <w:lang w:val="lt-LT"/>
        </w:rPr>
        <w:t xml:space="preserve"> </w:t>
      </w:r>
      <w:proofErr w:type="spellStart"/>
      <w:r w:rsidRPr="000850E2">
        <w:rPr>
          <w:rFonts w:eastAsia="TimesNewRoman"/>
          <w:snapToGrid/>
          <w:szCs w:val="22"/>
          <w:lang w:val="lt-LT"/>
        </w:rPr>
        <w:t>apremilastas</w:t>
      </w:r>
      <w:proofErr w:type="spellEnd"/>
      <w:r w:rsidRPr="000850E2">
        <w:rPr>
          <w:rFonts w:eastAsia="TimesNewRoman"/>
          <w:snapToGrid/>
          <w:szCs w:val="22"/>
          <w:lang w:val="lt-LT"/>
        </w:rPr>
        <w:t xml:space="preserve"> </w:t>
      </w:r>
      <w:r w:rsidR="00941CB0" w:rsidRPr="000850E2">
        <w:rPr>
          <w:rFonts w:eastAsia="TimesNewRoman"/>
          <w:snapToGrid/>
          <w:szCs w:val="22"/>
          <w:lang w:val="lt-LT"/>
        </w:rPr>
        <w:t>sukelia</w:t>
      </w:r>
      <w:r w:rsidRPr="000850E2">
        <w:rPr>
          <w:rFonts w:eastAsia="TimesNewRoman"/>
          <w:snapToGrid/>
          <w:szCs w:val="22"/>
          <w:lang w:val="lt-LT"/>
        </w:rPr>
        <w:t xml:space="preserve"> mažą slopinam</w:t>
      </w:r>
      <w:r w:rsidR="00941CB0" w:rsidRPr="000850E2">
        <w:rPr>
          <w:rFonts w:eastAsia="TimesNewRoman"/>
          <w:snapToGrid/>
          <w:szCs w:val="22"/>
          <w:lang w:val="lt-LT"/>
        </w:rPr>
        <w:t>ąjį</w:t>
      </w:r>
      <w:r w:rsidRPr="000850E2">
        <w:rPr>
          <w:rFonts w:eastAsia="TimesNewRoman"/>
          <w:snapToGrid/>
          <w:szCs w:val="22"/>
          <w:lang w:val="lt-LT"/>
        </w:rPr>
        <w:t xml:space="preserve"> poveik</w:t>
      </w:r>
      <w:r w:rsidR="00941CB0" w:rsidRPr="000850E2">
        <w:rPr>
          <w:rFonts w:eastAsia="TimesNewRoman"/>
          <w:snapToGrid/>
          <w:szCs w:val="22"/>
          <w:lang w:val="lt-LT"/>
        </w:rPr>
        <w:t>į arba jo nesukelia visai</w:t>
      </w:r>
      <w:r w:rsidRPr="000850E2">
        <w:rPr>
          <w:rFonts w:eastAsia="TimesNewRoman"/>
          <w:snapToGrid/>
          <w:szCs w:val="22"/>
          <w:lang w:val="lt-LT"/>
        </w:rPr>
        <w:t xml:space="preserve"> (IC</w:t>
      </w:r>
      <w:r w:rsidR="00B210B5">
        <w:rPr>
          <w:rFonts w:eastAsia="TimesNewRoman"/>
          <w:snapToGrid/>
          <w:szCs w:val="22"/>
          <w:lang w:val="lt-LT"/>
        </w:rPr>
        <w:t>50</w:t>
      </w:r>
      <w:r w:rsidRPr="000850E2">
        <w:rPr>
          <w:rFonts w:eastAsia="TimesNewRoman"/>
          <w:snapToGrid/>
          <w:szCs w:val="22"/>
          <w:lang w:val="lt-LT"/>
        </w:rPr>
        <w:t xml:space="preserve"> &gt;</w:t>
      </w:r>
      <w:r w:rsidR="00941CB0" w:rsidRPr="000850E2">
        <w:rPr>
          <w:rFonts w:eastAsia="TimesNewRoman"/>
          <w:snapToGrid/>
          <w:szCs w:val="22"/>
          <w:lang w:val="lt-LT"/>
        </w:rPr>
        <w:t> </w:t>
      </w:r>
      <w:r w:rsidR="00B210B5">
        <w:rPr>
          <w:rFonts w:eastAsia="TimesNewRoman"/>
          <w:snapToGrid/>
          <w:szCs w:val="22"/>
          <w:lang w:val="lt-LT"/>
        </w:rPr>
        <w:t>1</w:t>
      </w:r>
      <w:r w:rsidRPr="000850E2">
        <w:rPr>
          <w:rFonts w:eastAsia="TimesNewRoman"/>
          <w:snapToGrid/>
          <w:szCs w:val="22"/>
          <w:lang w:val="lt-LT"/>
        </w:rPr>
        <w:t>0</w:t>
      </w:r>
      <w:r w:rsidR="00941CB0" w:rsidRPr="000850E2">
        <w:rPr>
          <w:rFonts w:eastAsia="TimesNewRoman"/>
          <w:snapToGrid/>
          <w:szCs w:val="22"/>
          <w:lang w:val="lt-LT"/>
        </w:rPr>
        <w:t> </w:t>
      </w:r>
      <w:r w:rsidRPr="000850E2">
        <w:rPr>
          <w:rFonts w:eastAsia="TimesNewRoman"/>
          <w:snapToGrid/>
          <w:szCs w:val="22"/>
          <w:lang w:val="lt-LT"/>
        </w:rPr>
        <w:t>µM) organiniam anijonų nešikliui</w:t>
      </w:r>
      <w:r w:rsidR="00941CB0" w:rsidRPr="000850E2">
        <w:rPr>
          <w:rFonts w:eastAsia="TimesNewRoman"/>
          <w:snapToGrid/>
          <w:szCs w:val="22"/>
          <w:lang w:val="lt-LT"/>
        </w:rPr>
        <w:t xml:space="preserve"> </w:t>
      </w:r>
      <w:r w:rsidRPr="000850E2">
        <w:rPr>
          <w:rFonts w:eastAsia="TimesNewRoman"/>
          <w:snapToGrid/>
          <w:szCs w:val="22"/>
          <w:lang w:val="lt-LT"/>
        </w:rPr>
        <w:t xml:space="preserve">(angl. </w:t>
      </w:r>
      <w:proofErr w:type="spellStart"/>
      <w:r w:rsidRPr="000850E2">
        <w:rPr>
          <w:rFonts w:eastAsia="TimesNewRoman"/>
          <w:i/>
          <w:iCs/>
          <w:snapToGrid/>
          <w:szCs w:val="22"/>
          <w:lang w:val="lt-LT"/>
        </w:rPr>
        <w:t>Organic</w:t>
      </w:r>
      <w:proofErr w:type="spellEnd"/>
      <w:r w:rsidRPr="000850E2">
        <w:rPr>
          <w:rFonts w:eastAsia="TimesNewRoman"/>
          <w:i/>
          <w:iCs/>
          <w:snapToGrid/>
          <w:szCs w:val="22"/>
          <w:lang w:val="lt-LT"/>
        </w:rPr>
        <w:t xml:space="preserve"> </w:t>
      </w:r>
      <w:proofErr w:type="spellStart"/>
      <w:r w:rsidRPr="000850E2">
        <w:rPr>
          <w:rFonts w:eastAsia="TimesNewRoman"/>
          <w:i/>
          <w:iCs/>
          <w:snapToGrid/>
          <w:szCs w:val="22"/>
          <w:lang w:val="lt-LT"/>
        </w:rPr>
        <w:t>Anion</w:t>
      </w:r>
      <w:proofErr w:type="spellEnd"/>
      <w:r w:rsidRPr="000850E2">
        <w:rPr>
          <w:rFonts w:eastAsia="TimesNewRoman"/>
          <w:i/>
          <w:iCs/>
          <w:snapToGrid/>
          <w:szCs w:val="22"/>
          <w:lang w:val="lt-LT"/>
        </w:rPr>
        <w:t xml:space="preserve"> </w:t>
      </w:r>
      <w:proofErr w:type="spellStart"/>
      <w:r w:rsidRPr="000850E2">
        <w:rPr>
          <w:rFonts w:eastAsia="TimesNewRoman"/>
          <w:i/>
          <w:iCs/>
          <w:snapToGrid/>
          <w:szCs w:val="22"/>
          <w:lang w:val="lt-LT"/>
        </w:rPr>
        <w:t>Transporte</w:t>
      </w:r>
      <w:r w:rsidRPr="000850E2">
        <w:rPr>
          <w:rFonts w:eastAsia="TimesNewRoman"/>
          <w:snapToGrid/>
          <w:szCs w:val="22"/>
          <w:lang w:val="lt-LT"/>
        </w:rPr>
        <w:t>r</w:t>
      </w:r>
      <w:proofErr w:type="spellEnd"/>
      <w:r w:rsidRPr="000850E2">
        <w:rPr>
          <w:rFonts w:eastAsia="TimesNewRoman"/>
          <w:snapToGrid/>
          <w:szCs w:val="22"/>
          <w:lang w:val="lt-LT"/>
        </w:rPr>
        <w:t xml:space="preserve">, OAT)1 ir OAT3, organinių katijonų nešikliui (angl. </w:t>
      </w:r>
      <w:proofErr w:type="spellStart"/>
      <w:r w:rsidRPr="000850E2">
        <w:rPr>
          <w:rFonts w:eastAsia="TimesNewRoman"/>
          <w:i/>
          <w:iCs/>
          <w:snapToGrid/>
          <w:szCs w:val="22"/>
          <w:lang w:val="lt-LT"/>
        </w:rPr>
        <w:t>Organic</w:t>
      </w:r>
      <w:proofErr w:type="spellEnd"/>
      <w:r w:rsidRPr="000850E2">
        <w:rPr>
          <w:rFonts w:eastAsia="TimesNewRoman"/>
          <w:i/>
          <w:iCs/>
          <w:snapToGrid/>
          <w:szCs w:val="22"/>
          <w:lang w:val="lt-LT"/>
        </w:rPr>
        <w:t xml:space="preserve"> </w:t>
      </w:r>
      <w:proofErr w:type="spellStart"/>
      <w:r w:rsidRPr="000850E2">
        <w:rPr>
          <w:rFonts w:eastAsia="TimesNewRoman"/>
          <w:i/>
          <w:iCs/>
          <w:snapToGrid/>
          <w:szCs w:val="22"/>
          <w:lang w:val="lt-LT"/>
        </w:rPr>
        <w:t>Cation</w:t>
      </w:r>
      <w:proofErr w:type="spellEnd"/>
      <w:r w:rsidR="00941CB0" w:rsidRPr="000850E2">
        <w:rPr>
          <w:rFonts w:eastAsia="TimesNewRoman"/>
          <w:i/>
          <w:iCs/>
          <w:snapToGrid/>
          <w:szCs w:val="22"/>
          <w:lang w:val="lt-LT"/>
        </w:rPr>
        <w:t xml:space="preserve"> </w:t>
      </w:r>
      <w:proofErr w:type="spellStart"/>
      <w:r w:rsidRPr="000850E2">
        <w:rPr>
          <w:rFonts w:eastAsia="TimesNewRoman"/>
          <w:i/>
          <w:iCs/>
          <w:snapToGrid/>
          <w:szCs w:val="22"/>
          <w:lang w:val="lt-LT"/>
        </w:rPr>
        <w:t>Transporter</w:t>
      </w:r>
      <w:proofErr w:type="spellEnd"/>
      <w:r w:rsidRPr="000850E2">
        <w:rPr>
          <w:rFonts w:eastAsia="TimesNewRoman"/>
          <w:snapToGrid/>
          <w:szCs w:val="22"/>
          <w:lang w:val="lt-LT"/>
        </w:rPr>
        <w:t xml:space="preserve">, OCT)2, organinių anijonų pernašos </w:t>
      </w:r>
      <w:proofErr w:type="spellStart"/>
      <w:r w:rsidRPr="000850E2">
        <w:rPr>
          <w:rFonts w:eastAsia="TimesNewRoman"/>
          <w:snapToGrid/>
          <w:szCs w:val="22"/>
          <w:lang w:val="lt-LT"/>
        </w:rPr>
        <w:t>polipeptidui</w:t>
      </w:r>
      <w:proofErr w:type="spellEnd"/>
      <w:r w:rsidRPr="000850E2">
        <w:rPr>
          <w:rFonts w:eastAsia="TimesNewRoman"/>
          <w:snapToGrid/>
          <w:szCs w:val="22"/>
          <w:lang w:val="lt-LT"/>
        </w:rPr>
        <w:t xml:space="preserve"> (angl. </w:t>
      </w:r>
      <w:proofErr w:type="spellStart"/>
      <w:r w:rsidRPr="000850E2">
        <w:rPr>
          <w:rFonts w:eastAsia="TimesNewRoman"/>
          <w:i/>
          <w:iCs/>
          <w:snapToGrid/>
          <w:szCs w:val="22"/>
          <w:lang w:val="lt-LT"/>
        </w:rPr>
        <w:t>Organic</w:t>
      </w:r>
      <w:proofErr w:type="spellEnd"/>
      <w:r w:rsidRPr="000850E2">
        <w:rPr>
          <w:rFonts w:eastAsia="TimesNewRoman"/>
          <w:i/>
          <w:iCs/>
          <w:snapToGrid/>
          <w:szCs w:val="22"/>
          <w:lang w:val="lt-LT"/>
        </w:rPr>
        <w:t xml:space="preserve"> </w:t>
      </w:r>
      <w:proofErr w:type="spellStart"/>
      <w:r w:rsidRPr="000850E2">
        <w:rPr>
          <w:rFonts w:eastAsia="TimesNewRoman"/>
          <w:i/>
          <w:iCs/>
          <w:snapToGrid/>
          <w:szCs w:val="22"/>
          <w:lang w:val="lt-LT"/>
        </w:rPr>
        <w:t>Anion</w:t>
      </w:r>
      <w:proofErr w:type="spellEnd"/>
      <w:r w:rsidRPr="000850E2">
        <w:rPr>
          <w:rFonts w:eastAsia="TimesNewRoman"/>
          <w:i/>
          <w:iCs/>
          <w:snapToGrid/>
          <w:szCs w:val="22"/>
          <w:lang w:val="lt-LT"/>
        </w:rPr>
        <w:t xml:space="preserve"> </w:t>
      </w:r>
      <w:proofErr w:type="spellStart"/>
      <w:r w:rsidRPr="000850E2">
        <w:rPr>
          <w:rFonts w:eastAsia="TimesNewRoman"/>
          <w:i/>
          <w:iCs/>
          <w:snapToGrid/>
          <w:szCs w:val="22"/>
          <w:lang w:val="lt-LT"/>
        </w:rPr>
        <w:t>Transporting</w:t>
      </w:r>
      <w:proofErr w:type="spellEnd"/>
      <w:r w:rsidR="00941CB0" w:rsidRPr="000850E2">
        <w:rPr>
          <w:rFonts w:eastAsia="TimesNewRoman"/>
          <w:i/>
          <w:iCs/>
          <w:snapToGrid/>
          <w:szCs w:val="22"/>
          <w:lang w:val="lt-LT"/>
        </w:rPr>
        <w:t xml:space="preserve"> </w:t>
      </w:r>
      <w:proofErr w:type="spellStart"/>
      <w:r w:rsidRPr="000850E2">
        <w:rPr>
          <w:rFonts w:eastAsia="TimesNewRoman"/>
          <w:i/>
          <w:iCs/>
          <w:snapToGrid/>
          <w:szCs w:val="22"/>
          <w:lang w:val="lt-LT"/>
        </w:rPr>
        <w:t>Polypeptide</w:t>
      </w:r>
      <w:proofErr w:type="spellEnd"/>
      <w:r w:rsidRPr="000850E2">
        <w:rPr>
          <w:rFonts w:eastAsia="TimesNewRoman"/>
          <w:snapToGrid/>
          <w:szCs w:val="22"/>
          <w:lang w:val="lt-LT"/>
        </w:rPr>
        <w:t>, OATP)1B1 ir OATP1B3 arba krūties vėžio atsparumo baltymui (KVAB) ir nėra šių nešiklių</w:t>
      </w:r>
      <w:r w:rsidR="00941CB0" w:rsidRPr="000850E2">
        <w:rPr>
          <w:rFonts w:eastAsia="TimesNewRoman"/>
          <w:snapToGrid/>
          <w:szCs w:val="22"/>
          <w:lang w:val="lt-LT"/>
        </w:rPr>
        <w:t xml:space="preserve"> </w:t>
      </w:r>
      <w:r w:rsidRPr="000850E2">
        <w:rPr>
          <w:rFonts w:eastAsia="TimesNewRoman"/>
          <w:snapToGrid/>
          <w:szCs w:val="22"/>
          <w:lang w:val="lt-LT"/>
        </w:rPr>
        <w:t xml:space="preserve">substratas. Taigi vartojant </w:t>
      </w:r>
      <w:proofErr w:type="spellStart"/>
      <w:r w:rsidRPr="000850E2">
        <w:rPr>
          <w:rFonts w:eastAsia="TimesNewRoman"/>
          <w:snapToGrid/>
          <w:szCs w:val="22"/>
          <w:lang w:val="lt-LT"/>
        </w:rPr>
        <w:t>apremilast</w:t>
      </w:r>
      <w:r w:rsidR="008E5C05">
        <w:rPr>
          <w:rFonts w:eastAsia="TimesNewRoman"/>
          <w:snapToGrid/>
          <w:szCs w:val="22"/>
          <w:lang w:val="lt-LT"/>
        </w:rPr>
        <w:t>o</w:t>
      </w:r>
      <w:proofErr w:type="spellEnd"/>
      <w:r w:rsidRPr="000850E2">
        <w:rPr>
          <w:rFonts w:eastAsia="TimesNewRoman"/>
          <w:snapToGrid/>
          <w:szCs w:val="22"/>
          <w:lang w:val="lt-LT"/>
        </w:rPr>
        <w:t xml:space="preserve"> kartu su vaist</w:t>
      </w:r>
      <w:r w:rsidR="00941CB0" w:rsidRPr="000850E2">
        <w:rPr>
          <w:rFonts w:eastAsia="TimesNewRoman"/>
          <w:snapToGrid/>
          <w:szCs w:val="22"/>
          <w:lang w:val="lt-LT"/>
        </w:rPr>
        <w:t>iniais preparat</w:t>
      </w:r>
      <w:r w:rsidRPr="000850E2">
        <w:rPr>
          <w:rFonts w:eastAsia="TimesNewRoman"/>
          <w:snapToGrid/>
          <w:szCs w:val="22"/>
          <w:lang w:val="lt-LT"/>
        </w:rPr>
        <w:t>ais, kurie yra šių nešiklių substratai arba inhibitoriai,</w:t>
      </w:r>
      <w:r w:rsidR="00941CB0" w:rsidRPr="000850E2">
        <w:rPr>
          <w:rFonts w:eastAsia="TimesNewRoman"/>
          <w:snapToGrid/>
          <w:szCs w:val="22"/>
          <w:lang w:val="lt-LT"/>
        </w:rPr>
        <w:t xml:space="preserve"> </w:t>
      </w:r>
      <w:r w:rsidRPr="000850E2">
        <w:rPr>
          <w:rFonts w:eastAsia="TimesNewRoman"/>
          <w:snapToGrid/>
          <w:szCs w:val="22"/>
          <w:lang w:val="lt-LT"/>
        </w:rPr>
        <w:t>kliniškai reikšminga vaist</w:t>
      </w:r>
      <w:r w:rsidR="00941CB0" w:rsidRPr="000850E2">
        <w:rPr>
          <w:rFonts w:eastAsia="TimesNewRoman"/>
          <w:snapToGrid/>
          <w:szCs w:val="22"/>
          <w:lang w:val="lt-LT"/>
        </w:rPr>
        <w:t>inių preparat</w:t>
      </w:r>
      <w:r w:rsidRPr="000850E2">
        <w:rPr>
          <w:rFonts w:eastAsia="TimesNewRoman"/>
          <w:snapToGrid/>
          <w:szCs w:val="22"/>
          <w:lang w:val="lt-LT"/>
        </w:rPr>
        <w:t>ų sąveika nėra tikėtina.</w:t>
      </w:r>
    </w:p>
    <w:p w14:paraId="2364C2C9" w14:textId="77777777" w:rsidR="00941CB0" w:rsidRPr="000850E2" w:rsidRDefault="00941CB0" w:rsidP="003A5CF5">
      <w:pPr>
        <w:widowControl w:val="0"/>
        <w:tabs>
          <w:tab w:val="clear" w:pos="567"/>
        </w:tabs>
        <w:autoSpaceDE w:val="0"/>
        <w:autoSpaceDN w:val="0"/>
        <w:adjustRightInd w:val="0"/>
        <w:spacing w:line="240" w:lineRule="auto"/>
        <w:rPr>
          <w:rFonts w:eastAsia="TimesNewRoman"/>
          <w:snapToGrid/>
          <w:szCs w:val="22"/>
          <w:lang w:val="lt-LT"/>
        </w:rPr>
      </w:pPr>
    </w:p>
    <w:p w14:paraId="6B9151E3" w14:textId="77777777" w:rsidR="003A5CF5" w:rsidRPr="000850E2" w:rsidRDefault="003A5CF5" w:rsidP="003A5CF5">
      <w:pPr>
        <w:widowControl w:val="0"/>
        <w:tabs>
          <w:tab w:val="clear" w:pos="567"/>
        </w:tabs>
        <w:autoSpaceDE w:val="0"/>
        <w:autoSpaceDN w:val="0"/>
        <w:adjustRightInd w:val="0"/>
        <w:spacing w:line="240" w:lineRule="auto"/>
        <w:rPr>
          <w:rFonts w:eastAsia="TimesNewRoman"/>
          <w:snapToGrid/>
          <w:szCs w:val="22"/>
          <w:u w:val="single"/>
          <w:lang w:val="lt-LT"/>
        </w:rPr>
      </w:pPr>
      <w:r w:rsidRPr="000850E2">
        <w:rPr>
          <w:rFonts w:eastAsia="TimesNewRoman"/>
          <w:snapToGrid/>
          <w:szCs w:val="22"/>
          <w:u w:val="single"/>
          <w:lang w:val="lt-LT"/>
        </w:rPr>
        <w:t>Eliminacija</w:t>
      </w:r>
    </w:p>
    <w:p w14:paraId="40FF6C7F" w14:textId="77777777" w:rsidR="00FB0733" w:rsidRDefault="00FB0733" w:rsidP="003A5CF5">
      <w:pPr>
        <w:widowControl w:val="0"/>
        <w:tabs>
          <w:tab w:val="clear" w:pos="567"/>
        </w:tabs>
        <w:autoSpaceDE w:val="0"/>
        <w:autoSpaceDN w:val="0"/>
        <w:adjustRightInd w:val="0"/>
        <w:spacing w:line="240" w:lineRule="auto"/>
        <w:rPr>
          <w:rFonts w:eastAsia="TimesNewRoman"/>
          <w:snapToGrid/>
          <w:szCs w:val="22"/>
          <w:lang w:val="lt-LT"/>
        </w:rPr>
      </w:pPr>
    </w:p>
    <w:p w14:paraId="21F227DE" w14:textId="77777777" w:rsidR="003A5CF5" w:rsidRPr="000850E2" w:rsidRDefault="003A5CF5" w:rsidP="003A5CF5">
      <w:pPr>
        <w:widowControl w:val="0"/>
        <w:tabs>
          <w:tab w:val="clear" w:pos="567"/>
        </w:tabs>
        <w:autoSpaceDE w:val="0"/>
        <w:autoSpaceDN w:val="0"/>
        <w:adjustRightInd w:val="0"/>
        <w:spacing w:line="240" w:lineRule="auto"/>
        <w:rPr>
          <w:rFonts w:eastAsia="TimesNewRoman"/>
          <w:snapToGrid/>
          <w:szCs w:val="22"/>
          <w:lang w:val="lt-LT"/>
        </w:rPr>
      </w:pPr>
      <w:r w:rsidRPr="000850E2">
        <w:rPr>
          <w:rFonts w:eastAsia="TimesNewRoman"/>
          <w:snapToGrid/>
          <w:szCs w:val="22"/>
          <w:lang w:val="lt-LT"/>
        </w:rPr>
        <w:t xml:space="preserve">Sveikiems tiriamiesiems </w:t>
      </w:r>
      <w:r w:rsidR="006155CD" w:rsidRPr="000850E2">
        <w:rPr>
          <w:rFonts w:eastAsia="TimesNewRoman"/>
          <w:snapToGrid/>
          <w:szCs w:val="22"/>
          <w:lang w:val="lt-LT"/>
        </w:rPr>
        <w:t xml:space="preserve">vidutinis </w:t>
      </w:r>
      <w:proofErr w:type="spellStart"/>
      <w:r w:rsidRPr="000850E2">
        <w:rPr>
          <w:rFonts w:eastAsia="TimesNewRoman"/>
          <w:snapToGrid/>
          <w:szCs w:val="22"/>
          <w:lang w:val="lt-LT"/>
        </w:rPr>
        <w:t>apremilasto</w:t>
      </w:r>
      <w:proofErr w:type="spellEnd"/>
      <w:r w:rsidRPr="000850E2">
        <w:rPr>
          <w:rFonts w:eastAsia="TimesNewRoman"/>
          <w:snapToGrid/>
          <w:szCs w:val="22"/>
          <w:lang w:val="lt-LT"/>
        </w:rPr>
        <w:t xml:space="preserve"> </w:t>
      </w:r>
      <w:r w:rsidR="006155CD" w:rsidRPr="000850E2">
        <w:rPr>
          <w:rFonts w:eastAsia="TimesNewRoman"/>
          <w:snapToGrid/>
          <w:szCs w:val="22"/>
          <w:lang w:val="lt-LT"/>
        </w:rPr>
        <w:t xml:space="preserve">kraujo plazmos </w:t>
      </w:r>
      <w:r w:rsidRPr="000850E2">
        <w:rPr>
          <w:rFonts w:eastAsia="TimesNewRoman"/>
          <w:snapToGrid/>
          <w:szCs w:val="22"/>
          <w:lang w:val="lt-LT"/>
        </w:rPr>
        <w:t xml:space="preserve">klirensas </w:t>
      </w:r>
      <w:r w:rsidR="006155CD" w:rsidRPr="000850E2">
        <w:rPr>
          <w:rFonts w:eastAsia="TimesNewRoman"/>
          <w:snapToGrid/>
          <w:szCs w:val="22"/>
          <w:lang w:val="lt-LT"/>
        </w:rPr>
        <w:t>yra</w:t>
      </w:r>
      <w:r w:rsidRPr="000850E2">
        <w:rPr>
          <w:rFonts w:eastAsia="TimesNewRoman"/>
          <w:snapToGrid/>
          <w:szCs w:val="22"/>
          <w:lang w:val="lt-LT"/>
        </w:rPr>
        <w:t xml:space="preserve"> </w:t>
      </w:r>
      <w:r w:rsidR="006155CD" w:rsidRPr="000850E2">
        <w:rPr>
          <w:rFonts w:eastAsia="TimesNewRoman"/>
          <w:snapToGrid/>
          <w:szCs w:val="22"/>
          <w:lang w:val="lt-LT"/>
        </w:rPr>
        <w:t xml:space="preserve">maždaug </w:t>
      </w:r>
      <w:r w:rsidRPr="000850E2">
        <w:rPr>
          <w:rFonts w:eastAsia="TimesNewRoman"/>
          <w:snapToGrid/>
          <w:szCs w:val="22"/>
          <w:lang w:val="lt-LT"/>
        </w:rPr>
        <w:t>10</w:t>
      </w:r>
      <w:r w:rsidR="006155CD" w:rsidRPr="000850E2">
        <w:rPr>
          <w:rFonts w:eastAsia="TimesNewRoman"/>
          <w:snapToGrid/>
          <w:szCs w:val="22"/>
          <w:lang w:val="lt-LT"/>
        </w:rPr>
        <w:t> </w:t>
      </w:r>
      <w:r w:rsidRPr="000850E2">
        <w:rPr>
          <w:rFonts w:eastAsia="TimesNewRoman"/>
          <w:snapToGrid/>
          <w:szCs w:val="22"/>
          <w:lang w:val="lt-LT"/>
        </w:rPr>
        <w:t>l</w:t>
      </w:r>
      <w:r w:rsidR="008E5C05">
        <w:rPr>
          <w:rFonts w:eastAsia="TimesNewRoman"/>
          <w:snapToGrid/>
          <w:szCs w:val="22"/>
          <w:lang w:val="lt-LT"/>
        </w:rPr>
        <w:t>/</w:t>
      </w:r>
      <w:proofErr w:type="spellStart"/>
      <w:r w:rsidR="008E5C05">
        <w:rPr>
          <w:rFonts w:eastAsia="TimesNewRoman"/>
          <w:snapToGrid/>
          <w:szCs w:val="22"/>
          <w:lang w:val="lt-LT"/>
        </w:rPr>
        <w:t>val</w:t>
      </w:r>
      <w:proofErr w:type="spellEnd"/>
      <w:r w:rsidRPr="000850E2">
        <w:rPr>
          <w:rFonts w:eastAsia="TimesNewRoman"/>
          <w:snapToGrid/>
          <w:szCs w:val="22"/>
          <w:lang w:val="lt-LT"/>
        </w:rPr>
        <w:t>, galutin</w:t>
      </w:r>
      <w:r w:rsidR="006155CD" w:rsidRPr="000850E2">
        <w:rPr>
          <w:rFonts w:eastAsia="TimesNewRoman"/>
          <w:snapToGrid/>
          <w:szCs w:val="22"/>
          <w:lang w:val="lt-LT"/>
        </w:rPr>
        <w:t>is</w:t>
      </w:r>
      <w:r w:rsidRPr="000850E2">
        <w:rPr>
          <w:rFonts w:eastAsia="TimesNewRoman"/>
          <w:snapToGrid/>
          <w:szCs w:val="22"/>
          <w:lang w:val="lt-LT"/>
        </w:rPr>
        <w:t xml:space="preserve"> pusinės</w:t>
      </w:r>
      <w:r w:rsidR="006155CD" w:rsidRPr="000850E2">
        <w:rPr>
          <w:rFonts w:eastAsia="TimesNewRoman"/>
          <w:snapToGrid/>
          <w:szCs w:val="22"/>
          <w:lang w:val="lt-LT"/>
        </w:rPr>
        <w:t xml:space="preserve"> </w:t>
      </w:r>
      <w:r w:rsidRPr="000850E2">
        <w:rPr>
          <w:rFonts w:eastAsia="TimesNewRoman"/>
          <w:snapToGrid/>
          <w:szCs w:val="22"/>
          <w:lang w:val="lt-LT"/>
        </w:rPr>
        <w:t xml:space="preserve">eliminacijos </w:t>
      </w:r>
      <w:r w:rsidR="006155CD" w:rsidRPr="000850E2">
        <w:rPr>
          <w:rFonts w:eastAsia="TimesNewRoman"/>
          <w:snapToGrid/>
          <w:szCs w:val="22"/>
          <w:lang w:val="lt-LT"/>
        </w:rPr>
        <w:t>laikas</w:t>
      </w:r>
      <w:r w:rsidRPr="000850E2">
        <w:rPr>
          <w:rFonts w:eastAsia="TimesNewRoman"/>
          <w:snapToGrid/>
          <w:szCs w:val="22"/>
          <w:lang w:val="lt-LT"/>
        </w:rPr>
        <w:t xml:space="preserve"> – maždaug 9</w:t>
      </w:r>
      <w:r w:rsidR="006155CD" w:rsidRPr="000850E2">
        <w:rPr>
          <w:rFonts w:eastAsia="TimesNewRoman"/>
          <w:snapToGrid/>
          <w:szCs w:val="22"/>
          <w:lang w:val="lt-LT"/>
        </w:rPr>
        <w:t> </w:t>
      </w:r>
      <w:r w:rsidRPr="000850E2">
        <w:rPr>
          <w:rFonts w:eastAsia="TimesNewRoman"/>
          <w:snapToGrid/>
          <w:szCs w:val="22"/>
          <w:lang w:val="lt-LT"/>
        </w:rPr>
        <w:t xml:space="preserve">valandos. </w:t>
      </w:r>
      <w:r w:rsidR="006155CD" w:rsidRPr="000850E2">
        <w:rPr>
          <w:rFonts w:eastAsia="TimesNewRoman"/>
          <w:snapToGrid/>
          <w:szCs w:val="22"/>
          <w:lang w:val="lt-LT"/>
        </w:rPr>
        <w:t>Per burną pavartojus</w:t>
      </w:r>
      <w:r w:rsidRPr="000850E2">
        <w:rPr>
          <w:rFonts w:eastAsia="TimesNewRoman"/>
          <w:snapToGrid/>
          <w:szCs w:val="22"/>
          <w:lang w:val="lt-LT"/>
        </w:rPr>
        <w:t xml:space="preserve"> radioaktyviu izotopu žymėto </w:t>
      </w:r>
      <w:proofErr w:type="spellStart"/>
      <w:r w:rsidRPr="000850E2">
        <w:rPr>
          <w:rFonts w:eastAsia="TimesNewRoman"/>
          <w:snapToGrid/>
          <w:szCs w:val="22"/>
          <w:lang w:val="lt-LT"/>
        </w:rPr>
        <w:t>apremilasto</w:t>
      </w:r>
      <w:proofErr w:type="spellEnd"/>
      <w:r w:rsidRPr="000850E2">
        <w:rPr>
          <w:rFonts w:eastAsia="TimesNewRoman"/>
          <w:snapToGrid/>
          <w:szCs w:val="22"/>
          <w:lang w:val="lt-LT"/>
        </w:rPr>
        <w:t>, atitinkamai</w:t>
      </w:r>
      <w:r w:rsidR="006155CD" w:rsidRPr="000850E2">
        <w:rPr>
          <w:rFonts w:eastAsia="TimesNewRoman"/>
          <w:snapToGrid/>
          <w:szCs w:val="22"/>
          <w:lang w:val="lt-LT"/>
        </w:rPr>
        <w:t xml:space="preserve"> maždaug </w:t>
      </w:r>
      <w:r w:rsidRPr="000850E2">
        <w:rPr>
          <w:rFonts w:eastAsia="TimesNewRoman"/>
          <w:snapToGrid/>
          <w:szCs w:val="22"/>
          <w:lang w:val="lt-LT"/>
        </w:rPr>
        <w:t>58</w:t>
      </w:r>
      <w:r w:rsidR="006155CD" w:rsidRPr="000850E2">
        <w:rPr>
          <w:rFonts w:eastAsia="TimesNewRoman"/>
          <w:snapToGrid/>
          <w:szCs w:val="22"/>
          <w:lang w:val="lt-LT"/>
        </w:rPr>
        <w:t> </w:t>
      </w:r>
      <w:r w:rsidRPr="000850E2">
        <w:rPr>
          <w:rFonts w:eastAsia="TimesNewRoman"/>
          <w:snapToGrid/>
          <w:szCs w:val="22"/>
          <w:lang w:val="lt-LT"/>
        </w:rPr>
        <w:t>% ir 39</w:t>
      </w:r>
      <w:r w:rsidR="006155CD" w:rsidRPr="000850E2">
        <w:rPr>
          <w:rFonts w:eastAsia="TimesNewRoman"/>
          <w:snapToGrid/>
          <w:szCs w:val="22"/>
          <w:lang w:val="lt-LT"/>
        </w:rPr>
        <w:t> </w:t>
      </w:r>
      <w:r w:rsidRPr="000850E2">
        <w:rPr>
          <w:rFonts w:eastAsia="TimesNewRoman"/>
          <w:snapToGrid/>
          <w:szCs w:val="22"/>
          <w:lang w:val="lt-LT"/>
        </w:rPr>
        <w:t>% radioaktyvumo pašalinama su šlapimu ir išmatomis</w:t>
      </w:r>
      <w:r w:rsidR="006155CD" w:rsidRPr="000850E2">
        <w:rPr>
          <w:rFonts w:eastAsia="TimesNewRoman"/>
          <w:snapToGrid/>
          <w:szCs w:val="22"/>
          <w:lang w:val="lt-LT"/>
        </w:rPr>
        <w:t xml:space="preserve"> bei</w:t>
      </w:r>
      <w:r w:rsidRPr="000850E2">
        <w:rPr>
          <w:rFonts w:eastAsia="TimesNewRoman"/>
          <w:snapToGrid/>
          <w:szCs w:val="22"/>
          <w:lang w:val="lt-LT"/>
        </w:rPr>
        <w:t xml:space="preserve"> atitinkamai </w:t>
      </w:r>
      <w:r w:rsidR="006155CD" w:rsidRPr="000850E2">
        <w:rPr>
          <w:rFonts w:eastAsia="TimesNewRoman"/>
          <w:snapToGrid/>
          <w:szCs w:val="22"/>
          <w:lang w:val="lt-LT"/>
        </w:rPr>
        <w:t xml:space="preserve">maždaug </w:t>
      </w:r>
      <w:r w:rsidRPr="000850E2">
        <w:rPr>
          <w:rFonts w:eastAsia="TimesNewRoman"/>
          <w:snapToGrid/>
          <w:szCs w:val="22"/>
          <w:lang w:val="lt-LT"/>
        </w:rPr>
        <w:t>3</w:t>
      </w:r>
      <w:r w:rsidR="006155CD" w:rsidRPr="000850E2">
        <w:rPr>
          <w:rFonts w:eastAsia="TimesNewRoman"/>
          <w:snapToGrid/>
          <w:szCs w:val="22"/>
          <w:lang w:val="lt-LT"/>
        </w:rPr>
        <w:t> </w:t>
      </w:r>
      <w:r w:rsidRPr="000850E2">
        <w:rPr>
          <w:rFonts w:eastAsia="TimesNewRoman"/>
          <w:snapToGrid/>
          <w:szCs w:val="22"/>
          <w:lang w:val="lt-LT"/>
        </w:rPr>
        <w:t>% ir 7</w:t>
      </w:r>
      <w:r w:rsidR="006155CD" w:rsidRPr="000850E2">
        <w:rPr>
          <w:rFonts w:eastAsia="TimesNewRoman"/>
          <w:snapToGrid/>
          <w:szCs w:val="22"/>
          <w:lang w:val="lt-LT"/>
        </w:rPr>
        <w:t> </w:t>
      </w:r>
      <w:r w:rsidRPr="000850E2">
        <w:rPr>
          <w:rFonts w:eastAsia="TimesNewRoman"/>
          <w:snapToGrid/>
          <w:szCs w:val="22"/>
          <w:lang w:val="lt-LT"/>
        </w:rPr>
        <w:t>%</w:t>
      </w:r>
      <w:r w:rsidR="006155CD" w:rsidRPr="000850E2">
        <w:rPr>
          <w:rFonts w:eastAsia="TimesNewRoman"/>
          <w:snapToGrid/>
          <w:szCs w:val="22"/>
          <w:lang w:val="lt-LT"/>
        </w:rPr>
        <w:t xml:space="preserve"> </w:t>
      </w:r>
      <w:r w:rsidRPr="000850E2">
        <w:rPr>
          <w:rFonts w:eastAsia="TimesNewRoman"/>
          <w:snapToGrid/>
          <w:szCs w:val="22"/>
          <w:lang w:val="lt-LT"/>
        </w:rPr>
        <w:t xml:space="preserve">radioaktyvios dozės </w:t>
      </w:r>
      <w:proofErr w:type="spellStart"/>
      <w:r w:rsidRPr="000850E2">
        <w:rPr>
          <w:rFonts w:eastAsia="TimesNewRoman"/>
          <w:snapToGrid/>
          <w:szCs w:val="22"/>
          <w:lang w:val="lt-LT"/>
        </w:rPr>
        <w:t>apremilasto</w:t>
      </w:r>
      <w:proofErr w:type="spellEnd"/>
      <w:r w:rsidRPr="000850E2">
        <w:rPr>
          <w:rFonts w:eastAsia="TimesNewRoman"/>
          <w:snapToGrid/>
          <w:szCs w:val="22"/>
          <w:lang w:val="lt-LT"/>
        </w:rPr>
        <w:t xml:space="preserve"> pavidalu pašalinama su šlapimu ir išmatomis.</w:t>
      </w:r>
    </w:p>
    <w:p w14:paraId="61F0406B" w14:textId="77777777" w:rsidR="006155CD" w:rsidRPr="000850E2" w:rsidRDefault="006155CD" w:rsidP="003A5CF5">
      <w:pPr>
        <w:widowControl w:val="0"/>
        <w:tabs>
          <w:tab w:val="clear" w:pos="567"/>
        </w:tabs>
        <w:autoSpaceDE w:val="0"/>
        <w:autoSpaceDN w:val="0"/>
        <w:adjustRightInd w:val="0"/>
        <w:spacing w:line="240" w:lineRule="auto"/>
        <w:rPr>
          <w:rFonts w:eastAsia="TimesNewRoman"/>
          <w:snapToGrid/>
          <w:szCs w:val="22"/>
          <w:lang w:val="lt-LT"/>
        </w:rPr>
      </w:pPr>
    </w:p>
    <w:p w14:paraId="58E441BB" w14:textId="77777777" w:rsidR="003A5CF5" w:rsidRPr="000850E2" w:rsidRDefault="003A5CF5" w:rsidP="003A5CF5">
      <w:pPr>
        <w:widowControl w:val="0"/>
        <w:tabs>
          <w:tab w:val="clear" w:pos="567"/>
        </w:tabs>
        <w:autoSpaceDE w:val="0"/>
        <w:autoSpaceDN w:val="0"/>
        <w:adjustRightInd w:val="0"/>
        <w:spacing w:line="240" w:lineRule="auto"/>
        <w:rPr>
          <w:rFonts w:eastAsia="TimesNewRoman"/>
          <w:snapToGrid/>
          <w:szCs w:val="22"/>
          <w:u w:val="single"/>
          <w:lang w:val="lt-LT"/>
        </w:rPr>
      </w:pPr>
      <w:r w:rsidRPr="000850E2">
        <w:rPr>
          <w:rFonts w:eastAsia="TimesNewRoman"/>
          <w:snapToGrid/>
          <w:szCs w:val="22"/>
          <w:u w:val="single"/>
          <w:lang w:val="lt-LT"/>
        </w:rPr>
        <w:t>Senyvi pacientai</w:t>
      </w:r>
    </w:p>
    <w:p w14:paraId="47BA7C3F" w14:textId="77777777" w:rsidR="006155CD" w:rsidRPr="000850E2" w:rsidRDefault="006155CD" w:rsidP="003A5CF5">
      <w:pPr>
        <w:widowControl w:val="0"/>
        <w:tabs>
          <w:tab w:val="clear" w:pos="567"/>
        </w:tabs>
        <w:autoSpaceDE w:val="0"/>
        <w:autoSpaceDN w:val="0"/>
        <w:adjustRightInd w:val="0"/>
        <w:spacing w:line="240" w:lineRule="auto"/>
        <w:rPr>
          <w:rFonts w:eastAsia="TimesNewRoman"/>
          <w:snapToGrid/>
          <w:szCs w:val="22"/>
          <w:lang w:val="lt-LT"/>
        </w:rPr>
      </w:pPr>
    </w:p>
    <w:p w14:paraId="583D6A81" w14:textId="1FAB3886" w:rsidR="003A5CF5" w:rsidRPr="000850E2" w:rsidRDefault="003A5CF5" w:rsidP="009D2C60">
      <w:pPr>
        <w:widowControl w:val="0"/>
        <w:tabs>
          <w:tab w:val="clear" w:pos="567"/>
        </w:tabs>
        <w:autoSpaceDE w:val="0"/>
        <w:autoSpaceDN w:val="0"/>
        <w:adjustRightInd w:val="0"/>
        <w:spacing w:line="240" w:lineRule="auto"/>
        <w:rPr>
          <w:rFonts w:eastAsia="TimesNewRoman"/>
          <w:snapToGrid/>
          <w:szCs w:val="22"/>
          <w:lang w:val="lt-LT"/>
        </w:rPr>
      </w:pPr>
      <w:proofErr w:type="spellStart"/>
      <w:r w:rsidRPr="000850E2">
        <w:rPr>
          <w:rFonts w:eastAsia="TimesNewRoman"/>
          <w:snapToGrid/>
          <w:szCs w:val="22"/>
          <w:lang w:val="lt-LT"/>
        </w:rPr>
        <w:t>Apremilast</w:t>
      </w:r>
      <w:r w:rsidR="00944A47">
        <w:rPr>
          <w:rFonts w:eastAsia="TimesNewRoman"/>
          <w:snapToGrid/>
          <w:szCs w:val="22"/>
          <w:lang w:val="lt-LT"/>
        </w:rPr>
        <w:t>o</w:t>
      </w:r>
      <w:proofErr w:type="spellEnd"/>
      <w:r w:rsidRPr="000850E2">
        <w:rPr>
          <w:rFonts w:eastAsia="TimesNewRoman"/>
          <w:snapToGrid/>
          <w:szCs w:val="22"/>
          <w:lang w:val="lt-LT"/>
        </w:rPr>
        <w:t xml:space="preserve"> </w:t>
      </w:r>
      <w:r w:rsidR="00AA769C" w:rsidRPr="000850E2">
        <w:rPr>
          <w:rFonts w:eastAsia="TimesNewRoman"/>
          <w:snapToGrid/>
          <w:szCs w:val="22"/>
          <w:lang w:val="lt-LT"/>
        </w:rPr>
        <w:t>tyrimai buvo atlikti su</w:t>
      </w:r>
      <w:r w:rsidRPr="000850E2">
        <w:rPr>
          <w:rFonts w:eastAsia="TimesNewRoman"/>
          <w:snapToGrid/>
          <w:szCs w:val="22"/>
          <w:lang w:val="lt-LT"/>
        </w:rPr>
        <w:t xml:space="preserve"> jaun</w:t>
      </w:r>
      <w:r w:rsidR="00AA769C" w:rsidRPr="000850E2">
        <w:rPr>
          <w:rFonts w:eastAsia="TimesNewRoman"/>
          <w:snapToGrid/>
          <w:szCs w:val="22"/>
          <w:lang w:val="lt-LT"/>
        </w:rPr>
        <w:t>ai</w:t>
      </w:r>
      <w:r w:rsidRPr="000850E2">
        <w:rPr>
          <w:rFonts w:eastAsia="TimesNewRoman"/>
          <w:snapToGrid/>
          <w:szCs w:val="22"/>
          <w:lang w:val="lt-LT"/>
        </w:rPr>
        <w:t>s ir senyv</w:t>
      </w:r>
      <w:r w:rsidR="00AA769C" w:rsidRPr="000850E2">
        <w:rPr>
          <w:rFonts w:eastAsia="TimesNewRoman"/>
          <w:snapToGrid/>
          <w:szCs w:val="22"/>
          <w:lang w:val="lt-LT"/>
        </w:rPr>
        <w:t>ai</w:t>
      </w:r>
      <w:r w:rsidRPr="000850E2">
        <w:rPr>
          <w:rFonts w:eastAsia="TimesNewRoman"/>
          <w:snapToGrid/>
          <w:szCs w:val="22"/>
          <w:lang w:val="lt-LT"/>
        </w:rPr>
        <w:t>s sveik</w:t>
      </w:r>
      <w:r w:rsidR="00AA769C" w:rsidRPr="000850E2">
        <w:rPr>
          <w:rFonts w:eastAsia="TimesNewRoman"/>
          <w:snapToGrid/>
          <w:szCs w:val="22"/>
          <w:lang w:val="lt-LT"/>
        </w:rPr>
        <w:t>ai</w:t>
      </w:r>
      <w:r w:rsidRPr="000850E2">
        <w:rPr>
          <w:rFonts w:eastAsia="TimesNewRoman"/>
          <w:snapToGrid/>
          <w:szCs w:val="22"/>
          <w:lang w:val="lt-LT"/>
        </w:rPr>
        <w:t>s tiriam</w:t>
      </w:r>
      <w:r w:rsidR="00AA769C" w:rsidRPr="000850E2">
        <w:rPr>
          <w:rFonts w:eastAsia="TimesNewRoman"/>
          <w:snapToGrid/>
          <w:szCs w:val="22"/>
          <w:lang w:val="lt-LT"/>
        </w:rPr>
        <w:t>aisiais</w:t>
      </w:r>
      <w:r w:rsidRPr="000850E2">
        <w:rPr>
          <w:rFonts w:eastAsia="TimesNewRoman"/>
          <w:snapToGrid/>
          <w:szCs w:val="22"/>
          <w:lang w:val="lt-LT"/>
        </w:rPr>
        <w:t>. Ekspozicija senyv</w:t>
      </w:r>
      <w:r w:rsidR="009D2C60" w:rsidRPr="000850E2">
        <w:rPr>
          <w:rFonts w:eastAsia="TimesNewRoman"/>
          <w:snapToGrid/>
          <w:szCs w:val="22"/>
          <w:lang w:val="lt-LT"/>
        </w:rPr>
        <w:t>ų</w:t>
      </w:r>
      <w:r w:rsidRPr="000850E2">
        <w:rPr>
          <w:rFonts w:eastAsia="TimesNewRoman"/>
          <w:snapToGrid/>
          <w:szCs w:val="22"/>
          <w:lang w:val="lt-LT"/>
        </w:rPr>
        <w:t xml:space="preserve"> tiriam</w:t>
      </w:r>
      <w:r w:rsidR="009D2C60" w:rsidRPr="000850E2">
        <w:rPr>
          <w:rFonts w:eastAsia="TimesNewRoman"/>
          <w:snapToGrid/>
          <w:szCs w:val="22"/>
          <w:lang w:val="lt-LT"/>
        </w:rPr>
        <w:t xml:space="preserve">ųjų </w:t>
      </w:r>
      <w:r w:rsidRPr="000850E2">
        <w:rPr>
          <w:rFonts w:eastAsia="TimesNewRoman"/>
          <w:snapToGrid/>
          <w:szCs w:val="22"/>
          <w:lang w:val="lt-LT"/>
        </w:rPr>
        <w:t>(65-85</w:t>
      </w:r>
      <w:r w:rsidR="009D2C60" w:rsidRPr="000850E2">
        <w:rPr>
          <w:rFonts w:eastAsia="TimesNewRoman"/>
          <w:snapToGrid/>
          <w:szCs w:val="22"/>
          <w:lang w:val="lt-LT"/>
        </w:rPr>
        <w:t> </w:t>
      </w:r>
      <w:r w:rsidRPr="000850E2">
        <w:rPr>
          <w:rFonts w:eastAsia="TimesNewRoman"/>
          <w:snapToGrid/>
          <w:szCs w:val="22"/>
          <w:lang w:val="lt-LT"/>
        </w:rPr>
        <w:t xml:space="preserve">metų) </w:t>
      </w:r>
      <w:r w:rsidR="009D2C60" w:rsidRPr="000850E2">
        <w:rPr>
          <w:rFonts w:eastAsia="TimesNewRoman"/>
          <w:snapToGrid/>
          <w:szCs w:val="22"/>
          <w:lang w:val="lt-LT"/>
        </w:rPr>
        <w:t xml:space="preserve">organizme, palyginti su jaunesniais tiriamaisiais (18-55 metų) </w:t>
      </w:r>
      <w:r w:rsidRPr="000850E2">
        <w:rPr>
          <w:rFonts w:eastAsia="TimesNewRoman"/>
          <w:snapToGrid/>
          <w:szCs w:val="22"/>
          <w:lang w:val="lt-LT"/>
        </w:rPr>
        <w:t>yra maždaug 13</w:t>
      </w:r>
      <w:r w:rsidR="009D2C60" w:rsidRPr="000850E2">
        <w:rPr>
          <w:rFonts w:eastAsia="TimesNewRoman"/>
          <w:snapToGrid/>
          <w:szCs w:val="22"/>
          <w:lang w:val="lt-LT"/>
        </w:rPr>
        <w:t> </w:t>
      </w:r>
      <w:r w:rsidRPr="000850E2">
        <w:rPr>
          <w:rFonts w:eastAsia="TimesNewRoman"/>
          <w:snapToGrid/>
          <w:szCs w:val="22"/>
          <w:lang w:val="lt-LT"/>
        </w:rPr>
        <w:t xml:space="preserve">% didesnė </w:t>
      </w:r>
      <w:r w:rsidR="009D2C60" w:rsidRPr="000850E2">
        <w:rPr>
          <w:rFonts w:eastAsia="TimesNewRoman"/>
          <w:snapToGrid/>
          <w:szCs w:val="22"/>
          <w:lang w:val="lt-LT"/>
        </w:rPr>
        <w:t>vertinant</w:t>
      </w:r>
      <w:r w:rsidRPr="000850E2">
        <w:rPr>
          <w:rFonts w:eastAsia="TimesNewRoman"/>
          <w:snapToGrid/>
          <w:szCs w:val="22"/>
          <w:lang w:val="lt-LT"/>
        </w:rPr>
        <w:t xml:space="preserve"> </w:t>
      </w:r>
      <w:proofErr w:type="spellStart"/>
      <w:r w:rsidRPr="000850E2">
        <w:rPr>
          <w:rFonts w:eastAsia="TimesNewRoman"/>
          <w:snapToGrid/>
          <w:szCs w:val="22"/>
          <w:lang w:val="lt-LT"/>
        </w:rPr>
        <w:t>apremilasto</w:t>
      </w:r>
      <w:proofErr w:type="spellEnd"/>
      <w:r w:rsidRPr="000850E2">
        <w:rPr>
          <w:rFonts w:eastAsia="TimesNewRoman"/>
          <w:snapToGrid/>
          <w:szCs w:val="22"/>
          <w:lang w:val="lt-LT"/>
        </w:rPr>
        <w:t xml:space="preserve"> AUC ir maždaug 6</w:t>
      </w:r>
      <w:r w:rsidR="009D2C60" w:rsidRPr="000850E2">
        <w:rPr>
          <w:rFonts w:eastAsia="TimesNewRoman"/>
          <w:snapToGrid/>
          <w:szCs w:val="22"/>
          <w:lang w:val="lt-LT"/>
        </w:rPr>
        <w:t> </w:t>
      </w:r>
      <w:r w:rsidRPr="000850E2">
        <w:rPr>
          <w:rFonts w:eastAsia="TimesNewRoman"/>
          <w:snapToGrid/>
          <w:szCs w:val="22"/>
          <w:lang w:val="lt-LT"/>
        </w:rPr>
        <w:t xml:space="preserve">% </w:t>
      </w:r>
      <w:r w:rsidR="009D2C60" w:rsidRPr="000850E2">
        <w:rPr>
          <w:rFonts w:eastAsia="TimesNewRoman"/>
          <w:snapToGrid/>
          <w:szCs w:val="22"/>
          <w:lang w:val="lt-LT"/>
        </w:rPr>
        <w:t xml:space="preserve">didesnė vertinant </w:t>
      </w:r>
      <w:r w:rsidRPr="000850E2">
        <w:rPr>
          <w:rFonts w:eastAsia="TimesNewRoman"/>
          <w:snapToGrid/>
          <w:szCs w:val="22"/>
          <w:lang w:val="lt-LT"/>
        </w:rPr>
        <w:t xml:space="preserve">pagal </w:t>
      </w:r>
      <w:proofErr w:type="spellStart"/>
      <w:r w:rsidRPr="000850E2">
        <w:rPr>
          <w:rFonts w:eastAsia="TimesNewRoman"/>
          <w:snapToGrid/>
          <w:szCs w:val="22"/>
          <w:lang w:val="lt-LT"/>
        </w:rPr>
        <w:t>C</w:t>
      </w:r>
      <w:r w:rsidRPr="000850E2">
        <w:rPr>
          <w:rFonts w:eastAsia="TimesNewRoman"/>
          <w:snapToGrid/>
          <w:szCs w:val="22"/>
          <w:vertAlign w:val="subscript"/>
          <w:lang w:val="lt-LT"/>
        </w:rPr>
        <w:t>max</w:t>
      </w:r>
      <w:proofErr w:type="spellEnd"/>
      <w:r w:rsidRPr="000850E2">
        <w:rPr>
          <w:rFonts w:eastAsia="TimesNewRoman"/>
          <w:snapToGrid/>
          <w:szCs w:val="22"/>
          <w:lang w:val="lt-LT"/>
        </w:rPr>
        <w:t xml:space="preserve">. </w:t>
      </w:r>
      <w:r w:rsidR="009D2C60" w:rsidRPr="000850E2">
        <w:rPr>
          <w:rFonts w:eastAsia="TimesNewRoman"/>
          <w:snapToGrid/>
          <w:szCs w:val="22"/>
          <w:lang w:val="lt-LT"/>
        </w:rPr>
        <w:t>Klinikinių tyrimų metu gautų f</w:t>
      </w:r>
      <w:r w:rsidRPr="000850E2">
        <w:rPr>
          <w:rFonts w:eastAsia="TimesNewRoman"/>
          <w:snapToGrid/>
          <w:szCs w:val="22"/>
          <w:lang w:val="lt-LT"/>
        </w:rPr>
        <w:t xml:space="preserve">armakokinetikos duomenų apie vyresnius </w:t>
      </w:r>
      <w:r w:rsidR="00C940E6">
        <w:rPr>
          <w:rFonts w:eastAsia="TimesNewRoman"/>
          <w:snapToGrid/>
          <w:szCs w:val="22"/>
          <w:lang w:val="lt-LT"/>
        </w:rPr>
        <w:t>kaip</w:t>
      </w:r>
      <w:r w:rsidRPr="000850E2">
        <w:rPr>
          <w:rFonts w:eastAsia="TimesNewRoman"/>
          <w:snapToGrid/>
          <w:szCs w:val="22"/>
          <w:lang w:val="lt-LT"/>
        </w:rPr>
        <w:t xml:space="preserve"> 75</w:t>
      </w:r>
      <w:r w:rsidR="009D2C60" w:rsidRPr="000850E2">
        <w:rPr>
          <w:rFonts w:eastAsia="TimesNewRoman"/>
          <w:snapToGrid/>
          <w:szCs w:val="22"/>
          <w:lang w:val="lt-LT"/>
        </w:rPr>
        <w:t> </w:t>
      </w:r>
      <w:r w:rsidRPr="000850E2">
        <w:rPr>
          <w:rFonts w:eastAsia="TimesNewRoman"/>
          <w:snapToGrid/>
          <w:szCs w:val="22"/>
          <w:lang w:val="lt-LT"/>
        </w:rPr>
        <w:t xml:space="preserve">metų tiriamuosius </w:t>
      </w:r>
      <w:r w:rsidR="009D2C60" w:rsidRPr="000850E2">
        <w:rPr>
          <w:rFonts w:eastAsia="TimesNewRoman"/>
          <w:snapToGrid/>
          <w:szCs w:val="22"/>
          <w:lang w:val="lt-LT"/>
        </w:rPr>
        <w:t>yra nedaug</w:t>
      </w:r>
      <w:r w:rsidRPr="000850E2">
        <w:rPr>
          <w:rFonts w:eastAsia="TimesNewRoman"/>
          <w:snapToGrid/>
          <w:szCs w:val="22"/>
          <w:lang w:val="lt-LT"/>
        </w:rPr>
        <w:t xml:space="preserve">. </w:t>
      </w:r>
      <w:r w:rsidR="009D2C60" w:rsidRPr="000850E2">
        <w:rPr>
          <w:rFonts w:eastAsia="TimesNewRoman"/>
          <w:snapToGrid/>
          <w:szCs w:val="22"/>
          <w:lang w:val="lt-LT"/>
        </w:rPr>
        <w:t>Senyviems</w:t>
      </w:r>
      <w:r w:rsidRPr="000850E2">
        <w:rPr>
          <w:rFonts w:eastAsia="TimesNewRoman"/>
          <w:snapToGrid/>
          <w:szCs w:val="22"/>
          <w:lang w:val="lt-LT"/>
        </w:rPr>
        <w:t xml:space="preserve"> pacientams dozės koreguoti nereikia.</w:t>
      </w:r>
    </w:p>
    <w:p w14:paraId="472BCD1A" w14:textId="77777777" w:rsidR="009D2C60" w:rsidRPr="000850E2" w:rsidRDefault="009D2C60" w:rsidP="003A5CF5">
      <w:pPr>
        <w:widowControl w:val="0"/>
        <w:tabs>
          <w:tab w:val="clear" w:pos="567"/>
        </w:tabs>
        <w:autoSpaceDE w:val="0"/>
        <w:autoSpaceDN w:val="0"/>
        <w:adjustRightInd w:val="0"/>
        <w:spacing w:line="240" w:lineRule="auto"/>
        <w:rPr>
          <w:rFonts w:eastAsia="TimesNewRoman"/>
          <w:snapToGrid/>
          <w:szCs w:val="22"/>
          <w:lang w:val="lt-LT"/>
        </w:rPr>
      </w:pPr>
    </w:p>
    <w:p w14:paraId="76682A0C" w14:textId="42E97155" w:rsidR="003A5CF5" w:rsidRPr="000850E2" w:rsidRDefault="00C940E6" w:rsidP="003A5CF5">
      <w:pPr>
        <w:widowControl w:val="0"/>
        <w:tabs>
          <w:tab w:val="clear" w:pos="567"/>
        </w:tabs>
        <w:autoSpaceDE w:val="0"/>
        <w:autoSpaceDN w:val="0"/>
        <w:adjustRightInd w:val="0"/>
        <w:spacing w:line="240" w:lineRule="auto"/>
        <w:rPr>
          <w:rFonts w:eastAsia="TimesNewRoman"/>
          <w:snapToGrid/>
          <w:szCs w:val="22"/>
          <w:u w:val="single"/>
          <w:lang w:val="lt-LT"/>
        </w:rPr>
      </w:pPr>
      <w:r w:rsidRPr="00C940E6">
        <w:rPr>
          <w:iCs/>
          <w:color w:val="000000"/>
          <w:szCs w:val="22"/>
          <w:u w:val="single"/>
          <w:lang w:val="lt-LT"/>
        </w:rPr>
        <w:t>Sutrikusi inkstų funkcija</w:t>
      </w:r>
    </w:p>
    <w:p w14:paraId="1521F2C4" w14:textId="77777777" w:rsidR="009D2C60" w:rsidRPr="000850E2" w:rsidRDefault="009D2C60" w:rsidP="003A5CF5">
      <w:pPr>
        <w:widowControl w:val="0"/>
        <w:tabs>
          <w:tab w:val="clear" w:pos="567"/>
        </w:tabs>
        <w:autoSpaceDE w:val="0"/>
        <w:autoSpaceDN w:val="0"/>
        <w:adjustRightInd w:val="0"/>
        <w:spacing w:line="240" w:lineRule="auto"/>
        <w:rPr>
          <w:rFonts w:eastAsia="TimesNewRoman"/>
          <w:snapToGrid/>
          <w:szCs w:val="22"/>
          <w:lang w:val="lt-LT"/>
        </w:rPr>
      </w:pPr>
    </w:p>
    <w:p w14:paraId="526B0BF7" w14:textId="10ADABD0" w:rsidR="003A5CF5" w:rsidRPr="000850E2" w:rsidRDefault="003A5CF5" w:rsidP="003A5CF5">
      <w:pPr>
        <w:widowControl w:val="0"/>
        <w:tabs>
          <w:tab w:val="clear" w:pos="567"/>
        </w:tabs>
        <w:autoSpaceDE w:val="0"/>
        <w:autoSpaceDN w:val="0"/>
        <w:adjustRightInd w:val="0"/>
        <w:spacing w:line="240" w:lineRule="auto"/>
        <w:rPr>
          <w:rFonts w:eastAsia="TimesNewRoman"/>
          <w:snapToGrid/>
          <w:szCs w:val="22"/>
          <w:lang w:val="lt-LT"/>
        </w:rPr>
      </w:pPr>
      <w:r w:rsidRPr="00BC4A16">
        <w:rPr>
          <w:rFonts w:eastAsia="TimesNewRoman"/>
          <w:snapToGrid/>
          <w:szCs w:val="22"/>
          <w:lang w:val="lt-LT"/>
        </w:rPr>
        <w:t>Reikšming</w:t>
      </w:r>
      <w:r w:rsidR="00944A47" w:rsidRPr="00BC4A16">
        <w:rPr>
          <w:rFonts w:eastAsia="TimesNewRoman"/>
          <w:snapToGrid/>
          <w:szCs w:val="22"/>
          <w:lang w:val="lt-LT"/>
        </w:rPr>
        <w:t>ų</w:t>
      </w:r>
      <w:r w:rsidRPr="000850E2">
        <w:rPr>
          <w:rFonts w:eastAsia="TimesNewRoman"/>
          <w:snapToGrid/>
          <w:szCs w:val="22"/>
          <w:lang w:val="lt-LT"/>
        </w:rPr>
        <w:t xml:space="preserve"> </w:t>
      </w:r>
      <w:proofErr w:type="spellStart"/>
      <w:r w:rsidRPr="000850E2">
        <w:rPr>
          <w:rFonts w:eastAsia="TimesNewRoman"/>
          <w:snapToGrid/>
          <w:szCs w:val="22"/>
          <w:lang w:val="lt-LT"/>
        </w:rPr>
        <w:t>apremilasto</w:t>
      </w:r>
      <w:proofErr w:type="spellEnd"/>
      <w:r w:rsidRPr="000850E2">
        <w:rPr>
          <w:rFonts w:eastAsia="TimesNewRoman"/>
          <w:snapToGrid/>
          <w:szCs w:val="22"/>
          <w:lang w:val="lt-LT"/>
        </w:rPr>
        <w:t xml:space="preserve"> farmakokinetikos skirtum</w:t>
      </w:r>
      <w:r w:rsidR="004516DA" w:rsidRPr="000850E2">
        <w:rPr>
          <w:rFonts w:eastAsia="TimesNewRoman"/>
          <w:snapToGrid/>
          <w:szCs w:val="22"/>
          <w:lang w:val="lt-LT"/>
        </w:rPr>
        <w:t>ų,</w:t>
      </w:r>
      <w:r w:rsidRPr="000850E2">
        <w:rPr>
          <w:rFonts w:eastAsia="TimesNewRoman"/>
          <w:snapToGrid/>
          <w:szCs w:val="22"/>
          <w:lang w:val="lt-LT"/>
        </w:rPr>
        <w:t xml:space="preserve"> </w:t>
      </w:r>
      <w:r w:rsidR="004516DA" w:rsidRPr="000850E2">
        <w:rPr>
          <w:rFonts w:eastAsia="TimesNewRoman"/>
          <w:snapToGrid/>
          <w:szCs w:val="22"/>
          <w:lang w:val="lt-LT"/>
        </w:rPr>
        <w:t>lyginant</w:t>
      </w:r>
      <w:r w:rsidRPr="000850E2">
        <w:rPr>
          <w:rFonts w:eastAsia="TimesNewRoman"/>
          <w:snapToGrid/>
          <w:szCs w:val="22"/>
          <w:lang w:val="lt-LT"/>
        </w:rPr>
        <w:t xml:space="preserve"> tiriamųjų, kuriems buvo </w:t>
      </w:r>
      <w:r w:rsidR="004516DA" w:rsidRPr="000850E2">
        <w:rPr>
          <w:rFonts w:eastAsia="TimesNewRoman"/>
          <w:snapToGrid/>
          <w:szCs w:val="22"/>
          <w:lang w:val="lt-LT"/>
        </w:rPr>
        <w:t>lengvas</w:t>
      </w:r>
      <w:r w:rsidRPr="000850E2">
        <w:rPr>
          <w:rFonts w:eastAsia="TimesNewRoman"/>
          <w:snapToGrid/>
          <w:szCs w:val="22"/>
          <w:lang w:val="lt-LT"/>
        </w:rPr>
        <w:t xml:space="preserve"> arba vidutinio</w:t>
      </w:r>
      <w:r w:rsidR="004516DA" w:rsidRPr="000850E2">
        <w:rPr>
          <w:rFonts w:eastAsia="TimesNewRoman"/>
          <w:snapToGrid/>
          <w:szCs w:val="22"/>
          <w:lang w:val="lt-LT"/>
        </w:rPr>
        <w:t xml:space="preserve"> </w:t>
      </w:r>
      <w:r w:rsidRPr="000850E2">
        <w:rPr>
          <w:rFonts w:eastAsia="TimesNewRoman"/>
          <w:snapToGrid/>
          <w:szCs w:val="22"/>
          <w:lang w:val="lt-LT"/>
        </w:rPr>
        <w:t xml:space="preserve">sunkumo inkstų </w:t>
      </w:r>
      <w:r w:rsidR="004516DA" w:rsidRPr="000850E2">
        <w:rPr>
          <w:rFonts w:eastAsia="TimesNewRoman"/>
          <w:snapToGrid/>
          <w:szCs w:val="22"/>
          <w:lang w:val="lt-LT"/>
        </w:rPr>
        <w:t xml:space="preserve">funkcijos </w:t>
      </w:r>
      <w:r w:rsidRPr="000850E2">
        <w:rPr>
          <w:rFonts w:eastAsia="TimesNewRoman"/>
          <w:snapToGrid/>
          <w:szCs w:val="22"/>
          <w:lang w:val="lt-LT"/>
        </w:rPr>
        <w:t>sutrikimas</w:t>
      </w:r>
      <w:r w:rsidR="004516DA" w:rsidRPr="000850E2">
        <w:rPr>
          <w:rFonts w:eastAsia="TimesNewRoman"/>
          <w:snapToGrid/>
          <w:szCs w:val="22"/>
          <w:lang w:val="lt-LT"/>
        </w:rPr>
        <w:t>, ir atitinkamų</w:t>
      </w:r>
      <w:r w:rsidRPr="000850E2">
        <w:rPr>
          <w:rFonts w:eastAsia="TimesNewRoman"/>
          <w:snapToGrid/>
          <w:szCs w:val="22"/>
          <w:lang w:val="lt-LT"/>
        </w:rPr>
        <w:t xml:space="preserve"> sveikų tiriamųjų (N=8 kiekvienoje grupėje)</w:t>
      </w:r>
      <w:r w:rsidR="004516DA" w:rsidRPr="000850E2">
        <w:rPr>
          <w:rFonts w:eastAsia="TimesNewRoman"/>
          <w:snapToGrid/>
          <w:szCs w:val="22"/>
          <w:lang w:val="lt-LT"/>
        </w:rPr>
        <w:t xml:space="preserve"> duomenis, nenustatyta</w:t>
      </w:r>
      <w:r w:rsidRPr="000850E2">
        <w:rPr>
          <w:rFonts w:eastAsia="TimesNewRoman"/>
          <w:snapToGrid/>
          <w:szCs w:val="22"/>
          <w:lang w:val="lt-LT"/>
        </w:rPr>
        <w:t>. Šie rezultatai</w:t>
      </w:r>
      <w:r w:rsidR="004516DA" w:rsidRPr="000850E2">
        <w:rPr>
          <w:rFonts w:eastAsia="TimesNewRoman"/>
          <w:snapToGrid/>
          <w:szCs w:val="22"/>
          <w:lang w:val="lt-LT"/>
        </w:rPr>
        <w:t xml:space="preserve"> </w:t>
      </w:r>
      <w:r w:rsidRPr="000850E2">
        <w:rPr>
          <w:rFonts w:eastAsia="TimesNewRoman"/>
          <w:snapToGrid/>
          <w:szCs w:val="22"/>
          <w:lang w:val="lt-LT"/>
        </w:rPr>
        <w:t xml:space="preserve">patvirtina, kad pacientams, kuriems yra </w:t>
      </w:r>
      <w:r w:rsidR="004516DA" w:rsidRPr="000850E2">
        <w:rPr>
          <w:rFonts w:eastAsia="TimesNewRoman"/>
          <w:snapToGrid/>
          <w:szCs w:val="22"/>
          <w:lang w:val="lt-LT"/>
        </w:rPr>
        <w:t>lengvas</w:t>
      </w:r>
      <w:r w:rsidRPr="000850E2">
        <w:rPr>
          <w:rFonts w:eastAsia="TimesNewRoman"/>
          <w:snapToGrid/>
          <w:szCs w:val="22"/>
          <w:lang w:val="lt-LT"/>
        </w:rPr>
        <w:t xml:space="preserve"> ir vidutinio sunkumo inkstų </w:t>
      </w:r>
      <w:r w:rsidR="001941F5">
        <w:rPr>
          <w:rFonts w:eastAsia="TimesNewRoman"/>
          <w:snapToGrid/>
          <w:szCs w:val="22"/>
          <w:lang w:val="lt-LT"/>
        </w:rPr>
        <w:t xml:space="preserve">funkcijos </w:t>
      </w:r>
      <w:r w:rsidRPr="000850E2">
        <w:rPr>
          <w:rFonts w:eastAsia="TimesNewRoman"/>
          <w:snapToGrid/>
          <w:szCs w:val="22"/>
          <w:lang w:val="lt-LT"/>
        </w:rPr>
        <w:t>sutrikimas, dozės koreguoti</w:t>
      </w:r>
      <w:r w:rsidR="004516DA" w:rsidRPr="000850E2">
        <w:rPr>
          <w:rFonts w:eastAsia="TimesNewRoman"/>
          <w:snapToGrid/>
          <w:szCs w:val="22"/>
          <w:lang w:val="lt-LT"/>
        </w:rPr>
        <w:t xml:space="preserve"> </w:t>
      </w:r>
      <w:r w:rsidRPr="000850E2">
        <w:rPr>
          <w:rFonts w:eastAsia="TimesNewRoman"/>
          <w:snapToGrid/>
          <w:szCs w:val="22"/>
          <w:lang w:val="lt-LT"/>
        </w:rPr>
        <w:t xml:space="preserve">nereikia. Pacientams, kuriems yra sunkus inkstų </w:t>
      </w:r>
      <w:r w:rsidR="004516DA" w:rsidRPr="000850E2">
        <w:rPr>
          <w:rFonts w:eastAsia="TimesNewRoman"/>
          <w:snapToGrid/>
          <w:szCs w:val="22"/>
          <w:lang w:val="lt-LT"/>
        </w:rPr>
        <w:t xml:space="preserve">funkcijos </w:t>
      </w:r>
      <w:r w:rsidRPr="000850E2">
        <w:rPr>
          <w:rFonts w:eastAsia="TimesNewRoman"/>
          <w:snapToGrid/>
          <w:szCs w:val="22"/>
          <w:lang w:val="lt-LT"/>
        </w:rPr>
        <w:t>sutrikimas (</w:t>
      </w:r>
      <w:proofErr w:type="spellStart"/>
      <w:r w:rsidR="001941F5">
        <w:rPr>
          <w:rFonts w:eastAsia="TimesNewRoman"/>
          <w:snapToGrid/>
          <w:szCs w:val="22"/>
          <w:lang w:val="lt-LT"/>
        </w:rPr>
        <w:t>a</w:t>
      </w:r>
      <w:r w:rsidR="004516DA" w:rsidRPr="000850E2">
        <w:rPr>
          <w:rFonts w:eastAsia="TimesNewRoman"/>
          <w:snapToGrid/>
          <w:szCs w:val="22"/>
          <w:lang w:val="lt-LT"/>
        </w:rPr>
        <w:t>GF</w:t>
      </w:r>
      <w:r w:rsidR="001941F5">
        <w:rPr>
          <w:rFonts w:eastAsia="TimesNewRoman"/>
          <w:snapToGrid/>
          <w:szCs w:val="22"/>
          <w:lang w:val="lt-LT"/>
        </w:rPr>
        <w:t>G</w:t>
      </w:r>
      <w:proofErr w:type="spellEnd"/>
      <w:r w:rsidR="001941F5">
        <w:rPr>
          <w:rFonts w:eastAsia="TimesNewRoman"/>
          <w:snapToGrid/>
          <w:szCs w:val="22"/>
          <w:lang w:val="lt-LT"/>
        </w:rPr>
        <w:t xml:space="preserve"> [apskaičiuotas </w:t>
      </w:r>
      <w:proofErr w:type="spellStart"/>
      <w:r w:rsidR="001941F5">
        <w:rPr>
          <w:rFonts w:eastAsia="TimesNewRoman"/>
          <w:snapToGrid/>
          <w:szCs w:val="22"/>
          <w:lang w:val="lt-LT"/>
        </w:rPr>
        <w:t>glomerulų</w:t>
      </w:r>
      <w:proofErr w:type="spellEnd"/>
      <w:r w:rsidR="001941F5">
        <w:rPr>
          <w:rFonts w:eastAsia="TimesNewRoman"/>
          <w:snapToGrid/>
          <w:szCs w:val="22"/>
          <w:lang w:val="lt-LT"/>
        </w:rPr>
        <w:t xml:space="preserve"> filtracijos greitis]</w:t>
      </w:r>
      <w:r w:rsidR="004516DA" w:rsidRPr="000850E2">
        <w:rPr>
          <w:rFonts w:eastAsia="TimesNewRoman"/>
          <w:snapToGrid/>
          <w:szCs w:val="22"/>
          <w:lang w:val="lt-LT"/>
        </w:rPr>
        <w:t xml:space="preserve"> &lt; </w:t>
      </w:r>
      <w:r w:rsidRPr="000850E2">
        <w:rPr>
          <w:rFonts w:eastAsia="TimesNewRoman"/>
          <w:snapToGrid/>
          <w:szCs w:val="22"/>
          <w:lang w:val="lt-LT"/>
        </w:rPr>
        <w:t>30</w:t>
      </w:r>
      <w:r w:rsidR="004516DA" w:rsidRPr="000850E2">
        <w:rPr>
          <w:rFonts w:eastAsia="TimesNewRoman"/>
          <w:snapToGrid/>
          <w:szCs w:val="22"/>
          <w:lang w:val="lt-LT"/>
        </w:rPr>
        <w:t> </w:t>
      </w:r>
      <w:r w:rsidRPr="000850E2">
        <w:rPr>
          <w:rFonts w:eastAsia="TimesNewRoman"/>
          <w:snapToGrid/>
          <w:szCs w:val="22"/>
          <w:lang w:val="lt-LT"/>
        </w:rPr>
        <w:t>ml/min./1,73</w:t>
      </w:r>
      <w:r w:rsidR="004516DA" w:rsidRPr="000850E2">
        <w:rPr>
          <w:rFonts w:eastAsia="TimesNewRoman"/>
          <w:snapToGrid/>
          <w:szCs w:val="22"/>
          <w:lang w:val="lt-LT"/>
        </w:rPr>
        <w:t> </w:t>
      </w:r>
      <w:r w:rsidRPr="000850E2">
        <w:rPr>
          <w:rFonts w:eastAsia="TimesNewRoman"/>
          <w:snapToGrid/>
          <w:szCs w:val="22"/>
          <w:lang w:val="lt-LT"/>
        </w:rPr>
        <w:t>m</w:t>
      </w:r>
      <w:r w:rsidRPr="000850E2">
        <w:rPr>
          <w:rFonts w:eastAsia="TimesNewRoman"/>
          <w:snapToGrid/>
          <w:szCs w:val="22"/>
          <w:vertAlign w:val="superscript"/>
          <w:lang w:val="lt-LT"/>
        </w:rPr>
        <w:t>2</w:t>
      </w:r>
      <w:r w:rsidRPr="000850E2">
        <w:rPr>
          <w:rFonts w:eastAsia="TimesNewRoman"/>
          <w:snapToGrid/>
          <w:szCs w:val="22"/>
          <w:lang w:val="lt-LT"/>
        </w:rPr>
        <w:t xml:space="preserve"> arba </w:t>
      </w:r>
      <w:proofErr w:type="spellStart"/>
      <w:r w:rsidRPr="000850E2">
        <w:rPr>
          <w:rFonts w:eastAsia="TimesNewRoman"/>
          <w:snapToGrid/>
          <w:szCs w:val="22"/>
          <w:lang w:val="lt-LT"/>
        </w:rPr>
        <w:t>CLcr</w:t>
      </w:r>
      <w:proofErr w:type="spellEnd"/>
      <w:r w:rsidR="004516DA" w:rsidRPr="000850E2">
        <w:rPr>
          <w:rFonts w:eastAsia="TimesNewRoman"/>
          <w:snapToGrid/>
          <w:szCs w:val="22"/>
          <w:lang w:val="lt-LT"/>
        </w:rPr>
        <w:t xml:space="preserve"> </w:t>
      </w:r>
      <w:r w:rsidRPr="000850E2">
        <w:rPr>
          <w:rFonts w:eastAsia="TimesNewRoman"/>
          <w:snapToGrid/>
          <w:szCs w:val="22"/>
          <w:lang w:val="lt-LT"/>
        </w:rPr>
        <w:t>&lt;</w:t>
      </w:r>
      <w:r w:rsidR="004516DA" w:rsidRPr="000850E2">
        <w:rPr>
          <w:rFonts w:eastAsia="TimesNewRoman"/>
          <w:snapToGrid/>
          <w:szCs w:val="22"/>
          <w:lang w:val="lt-LT"/>
        </w:rPr>
        <w:t> </w:t>
      </w:r>
      <w:r w:rsidRPr="000850E2">
        <w:rPr>
          <w:rFonts w:eastAsia="TimesNewRoman"/>
          <w:snapToGrid/>
          <w:szCs w:val="22"/>
          <w:lang w:val="lt-LT"/>
        </w:rPr>
        <w:t>30</w:t>
      </w:r>
      <w:r w:rsidR="004516DA" w:rsidRPr="000850E2">
        <w:rPr>
          <w:rFonts w:eastAsia="TimesNewRoman"/>
          <w:snapToGrid/>
          <w:szCs w:val="22"/>
          <w:lang w:val="lt-LT"/>
        </w:rPr>
        <w:t> </w:t>
      </w:r>
      <w:r w:rsidRPr="000850E2">
        <w:rPr>
          <w:rFonts w:eastAsia="TimesNewRoman"/>
          <w:snapToGrid/>
          <w:szCs w:val="22"/>
          <w:lang w:val="lt-LT"/>
        </w:rPr>
        <w:t xml:space="preserve">ml/min.), </w:t>
      </w:r>
      <w:proofErr w:type="spellStart"/>
      <w:r w:rsidRPr="000850E2">
        <w:rPr>
          <w:rFonts w:eastAsia="TimesNewRoman"/>
          <w:snapToGrid/>
          <w:szCs w:val="22"/>
          <w:lang w:val="lt-LT"/>
        </w:rPr>
        <w:t>apremilasto</w:t>
      </w:r>
      <w:proofErr w:type="spellEnd"/>
      <w:r w:rsidRPr="000850E2">
        <w:rPr>
          <w:rFonts w:eastAsia="TimesNewRoman"/>
          <w:snapToGrid/>
          <w:szCs w:val="22"/>
          <w:lang w:val="lt-LT"/>
        </w:rPr>
        <w:t xml:space="preserve"> dozę reikia sumažinti iki </w:t>
      </w:r>
      <w:r w:rsidR="004516DA" w:rsidRPr="000850E2">
        <w:rPr>
          <w:rFonts w:eastAsia="TimesNewRoman"/>
          <w:snapToGrid/>
          <w:szCs w:val="22"/>
          <w:lang w:val="lt-LT"/>
        </w:rPr>
        <w:t>vieną kartą per parą vartojamos 3</w:t>
      </w:r>
      <w:r w:rsidRPr="000850E2">
        <w:rPr>
          <w:rFonts w:eastAsia="TimesNewRoman"/>
          <w:snapToGrid/>
          <w:szCs w:val="22"/>
          <w:lang w:val="lt-LT"/>
        </w:rPr>
        <w:t>0</w:t>
      </w:r>
      <w:r w:rsidR="00A87582">
        <w:rPr>
          <w:rFonts w:eastAsia="TimesNewRoman"/>
          <w:snapToGrid/>
          <w:szCs w:val="22"/>
          <w:lang w:val="lt-LT"/>
        </w:rPr>
        <w:t> mg</w:t>
      </w:r>
      <w:r w:rsidRPr="000850E2">
        <w:rPr>
          <w:rFonts w:eastAsia="TimesNewRoman"/>
          <w:snapToGrid/>
          <w:szCs w:val="22"/>
          <w:lang w:val="lt-LT"/>
        </w:rPr>
        <w:t xml:space="preserve"> dozės. 8</w:t>
      </w:r>
      <w:r w:rsidR="004516DA" w:rsidRPr="000850E2">
        <w:rPr>
          <w:rFonts w:eastAsia="TimesNewRoman"/>
          <w:snapToGrid/>
          <w:szCs w:val="22"/>
          <w:lang w:val="lt-LT"/>
        </w:rPr>
        <w:t> </w:t>
      </w:r>
      <w:r w:rsidRPr="000850E2">
        <w:rPr>
          <w:rFonts w:eastAsia="TimesNewRoman"/>
          <w:snapToGrid/>
          <w:szCs w:val="22"/>
          <w:lang w:val="lt-LT"/>
        </w:rPr>
        <w:t>tiriamiesiems,</w:t>
      </w:r>
      <w:r w:rsidR="004516DA" w:rsidRPr="000850E2">
        <w:rPr>
          <w:rFonts w:eastAsia="TimesNewRoman"/>
          <w:snapToGrid/>
          <w:szCs w:val="22"/>
          <w:lang w:val="lt-LT"/>
        </w:rPr>
        <w:t xml:space="preserve"> </w:t>
      </w:r>
      <w:r w:rsidRPr="000850E2">
        <w:rPr>
          <w:rFonts w:eastAsia="TimesNewRoman"/>
          <w:snapToGrid/>
          <w:szCs w:val="22"/>
          <w:lang w:val="lt-LT"/>
        </w:rPr>
        <w:t xml:space="preserve">kuriems buvo sunkus </w:t>
      </w:r>
      <w:r w:rsidR="004516DA" w:rsidRPr="000850E2">
        <w:rPr>
          <w:rFonts w:eastAsia="TimesNewRoman"/>
          <w:snapToGrid/>
          <w:szCs w:val="22"/>
          <w:lang w:val="lt-LT"/>
        </w:rPr>
        <w:t xml:space="preserve">inkstų funkcijos </w:t>
      </w:r>
      <w:r w:rsidRPr="000850E2">
        <w:rPr>
          <w:rFonts w:eastAsia="TimesNewRoman"/>
          <w:snapToGrid/>
          <w:szCs w:val="22"/>
          <w:lang w:val="lt-LT"/>
        </w:rPr>
        <w:t>sutrikimas ir kuriems buvo skirta vienkartinė 30</w:t>
      </w:r>
      <w:r w:rsidR="00A87582">
        <w:rPr>
          <w:rFonts w:eastAsia="TimesNewRoman"/>
          <w:snapToGrid/>
          <w:szCs w:val="22"/>
          <w:lang w:val="lt-LT"/>
        </w:rPr>
        <w:t> mg</w:t>
      </w:r>
      <w:r w:rsidRPr="000850E2">
        <w:rPr>
          <w:rFonts w:eastAsia="TimesNewRoman"/>
          <w:snapToGrid/>
          <w:szCs w:val="22"/>
          <w:lang w:val="lt-LT"/>
        </w:rPr>
        <w:t xml:space="preserve"> </w:t>
      </w:r>
      <w:proofErr w:type="spellStart"/>
      <w:r w:rsidRPr="000850E2">
        <w:rPr>
          <w:rFonts w:eastAsia="TimesNewRoman"/>
          <w:snapToGrid/>
          <w:szCs w:val="22"/>
          <w:lang w:val="lt-LT"/>
        </w:rPr>
        <w:t>apremilasto</w:t>
      </w:r>
      <w:proofErr w:type="spellEnd"/>
      <w:r w:rsidRPr="000850E2">
        <w:rPr>
          <w:rFonts w:eastAsia="TimesNewRoman"/>
          <w:snapToGrid/>
          <w:szCs w:val="22"/>
          <w:lang w:val="lt-LT"/>
        </w:rPr>
        <w:t xml:space="preserve"> dozė,</w:t>
      </w:r>
      <w:r w:rsidR="004516DA" w:rsidRPr="000850E2">
        <w:rPr>
          <w:rFonts w:eastAsia="TimesNewRoman"/>
          <w:snapToGrid/>
          <w:szCs w:val="22"/>
          <w:lang w:val="lt-LT"/>
        </w:rPr>
        <w:t xml:space="preserve"> </w:t>
      </w:r>
      <w:proofErr w:type="spellStart"/>
      <w:r w:rsidRPr="000850E2">
        <w:rPr>
          <w:rFonts w:eastAsia="TimesNewRoman"/>
          <w:snapToGrid/>
          <w:szCs w:val="22"/>
          <w:lang w:val="lt-LT"/>
        </w:rPr>
        <w:t>apremilasto</w:t>
      </w:r>
      <w:proofErr w:type="spellEnd"/>
      <w:r w:rsidRPr="000850E2">
        <w:rPr>
          <w:rFonts w:eastAsia="TimesNewRoman"/>
          <w:snapToGrid/>
          <w:szCs w:val="22"/>
          <w:lang w:val="lt-LT"/>
        </w:rPr>
        <w:t xml:space="preserve"> AUC ir </w:t>
      </w:r>
      <w:proofErr w:type="spellStart"/>
      <w:r w:rsidRPr="000850E2">
        <w:rPr>
          <w:rFonts w:eastAsia="TimesNewRoman"/>
          <w:snapToGrid/>
          <w:szCs w:val="22"/>
          <w:lang w:val="lt-LT"/>
        </w:rPr>
        <w:t>C</w:t>
      </w:r>
      <w:r w:rsidRPr="000850E2">
        <w:rPr>
          <w:rFonts w:eastAsia="TimesNewRoman"/>
          <w:snapToGrid/>
          <w:szCs w:val="22"/>
          <w:vertAlign w:val="subscript"/>
          <w:lang w:val="lt-LT"/>
        </w:rPr>
        <w:t>max</w:t>
      </w:r>
      <w:proofErr w:type="spellEnd"/>
      <w:r w:rsidRPr="000850E2">
        <w:rPr>
          <w:rFonts w:eastAsia="TimesNewRoman"/>
          <w:snapToGrid/>
          <w:szCs w:val="22"/>
          <w:lang w:val="lt-LT"/>
        </w:rPr>
        <w:t xml:space="preserve"> padidėjo atitinkamai maždaug 89</w:t>
      </w:r>
      <w:r w:rsidR="004516DA" w:rsidRPr="000850E2">
        <w:rPr>
          <w:rFonts w:eastAsia="TimesNewRoman"/>
          <w:snapToGrid/>
          <w:szCs w:val="22"/>
          <w:lang w:val="lt-LT"/>
        </w:rPr>
        <w:t> </w:t>
      </w:r>
      <w:r w:rsidRPr="000850E2">
        <w:rPr>
          <w:rFonts w:eastAsia="TimesNewRoman"/>
          <w:snapToGrid/>
          <w:szCs w:val="22"/>
          <w:lang w:val="lt-LT"/>
        </w:rPr>
        <w:t>% ir 42</w:t>
      </w:r>
      <w:r w:rsidR="004516DA" w:rsidRPr="000850E2">
        <w:rPr>
          <w:rFonts w:eastAsia="TimesNewRoman"/>
          <w:snapToGrid/>
          <w:szCs w:val="22"/>
          <w:lang w:val="lt-LT"/>
        </w:rPr>
        <w:t> </w:t>
      </w:r>
      <w:r w:rsidRPr="000850E2">
        <w:rPr>
          <w:rFonts w:eastAsia="TimesNewRoman"/>
          <w:snapToGrid/>
          <w:szCs w:val="22"/>
          <w:lang w:val="lt-LT"/>
        </w:rPr>
        <w:t>%.</w:t>
      </w:r>
    </w:p>
    <w:p w14:paraId="6FB6D67F" w14:textId="77777777" w:rsidR="006F188A" w:rsidRPr="000850E2" w:rsidRDefault="006F188A" w:rsidP="003A5CF5">
      <w:pPr>
        <w:widowControl w:val="0"/>
        <w:tabs>
          <w:tab w:val="clear" w:pos="567"/>
        </w:tabs>
        <w:autoSpaceDE w:val="0"/>
        <w:autoSpaceDN w:val="0"/>
        <w:adjustRightInd w:val="0"/>
        <w:spacing w:line="240" w:lineRule="auto"/>
        <w:rPr>
          <w:rFonts w:eastAsia="TimesNewRoman"/>
          <w:snapToGrid/>
          <w:szCs w:val="22"/>
          <w:lang w:val="lt-LT"/>
        </w:rPr>
      </w:pPr>
    </w:p>
    <w:p w14:paraId="544FC92F" w14:textId="4653042B" w:rsidR="003A5CF5" w:rsidRPr="000850E2" w:rsidRDefault="001941F5" w:rsidP="003A5CF5">
      <w:pPr>
        <w:widowControl w:val="0"/>
        <w:tabs>
          <w:tab w:val="clear" w:pos="567"/>
        </w:tabs>
        <w:autoSpaceDE w:val="0"/>
        <w:autoSpaceDN w:val="0"/>
        <w:adjustRightInd w:val="0"/>
        <w:spacing w:line="240" w:lineRule="auto"/>
        <w:rPr>
          <w:rFonts w:eastAsia="TimesNewRoman"/>
          <w:snapToGrid/>
          <w:szCs w:val="22"/>
          <w:u w:val="single"/>
          <w:lang w:val="lt-LT"/>
        </w:rPr>
      </w:pPr>
      <w:r w:rsidRPr="001941F5">
        <w:rPr>
          <w:iCs/>
          <w:color w:val="000000"/>
          <w:szCs w:val="22"/>
          <w:u w:val="single"/>
          <w:lang w:val="lt-LT"/>
        </w:rPr>
        <w:t>Sutrikusi kepenų funkcija</w:t>
      </w:r>
    </w:p>
    <w:p w14:paraId="13E60471" w14:textId="77777777" w:rsidR="006F188A" w:rsidRPr="000850E2" w:rsidRDefault="006F188A" w:rsidP="003A5CF5">
      <w:pPr>
        <w:widowControl w:val="0"/>
        <w:tabs>
          <w:tab w:val="clear" w:pos="567"/>
        </w:tabs>
        <w:autoSpaceDE w:val="0"/>
        <w:autoSpaceDN w:val="0"/>
        <w:adjustRightInd w:val="0"/>
        <w:spacing w:line="240" w:lineRule="auto"/>
        <w:rPr>
          <w:rFonts w:eastAsia="TimesNewRoman"/>
          <w:snapToGrid/>
          <w:szCs w:val="22"/>
          <w:lang w:val="lt-LT"/>
        </w:rPr>
      </w:pPr>
    </w:p>
    <w:p w14:paraId="7A4519E5" w14:textId="77777777" w:rsidR="00776FBE" w:rsidRPr="000850E2" w:rsidRDefault="003A5CF5" w:rsidP="003A5CF5">
      <w:pPr>
        <w:widowControl w:val="0"/>
        <w:tabs>
          <w:tab w:val="clear" w:pos="567"/>
        </w:tabs>
        <w:autoSpaceDE w:val="0"/>
        <w:autoSpaceDN w:val="0"/>
        <w:adjustRightInd w:val="0"/>
        <w:spacing w:line="240" w:lineRule="auto"/>
        <w:rPr>
          <w:rFonts w:eastAsia="TimesNewRoman"/>
          <w:snapToGrid/>
          <w:szCs w:val="24"/>
          <w:lang w:val="lt-LT"/>
        </w:rPr>
      </w:pPr>
      <w:r w:rsidRPr="000850E2">
        <w:rPr>
          <w:rFonts w:eastAsia="TimesNewRoman"/>
          <w:snapToGrid/>
          <w:szCs w:val="22"/>
          <w:lang w:val="lt-LT"/>
        </w:rPr>
        <w:t xml:space="preserve">Vidutinio sunkumo arba sunkus kepenų </w:t>
      </w:r>
      <w:r w:rsidR="001941F5">
        <w:rPr>
          <w:rFonts w:eastAsia="TimesNewRoman"/>
          <w:snapToGrid/>
          <w:szCs w:val="22"/>
          <w:lang w:val="lt-LT"/>
        </w:rPr>
        <w:t xml:space="preserve">funkcijos </w:t>
      </w:r>
      <w:r w:rsidRPr="000850E2">
        <w:rPr>
          <w:rFonts w:eastAsia="TimesNewRoman"/>
          <w:snapToGrid/>
          <w:szCs w:val="22"/>
          <w:lang w:val="lt-LT"/>
        </w:rPr>
        <w:t xml:space="preserve">sutrikimas </w:t>
      </w:r>
      <w:r w:rsidR="0056001E">
        <w:rPr>
          <w:rFonts w:eastAsia="TimesNewRoman"/>
          <w:snapToGrid/>
          <w:szCs w:val="22"/>
          <w:lang w:val="lt-LT"/>
        </w:rPr>
        <w:t>į</w:t>
      </w:r>
      <w:r w:rsidR="002351FE" w:rsidRPr="000850E2">
        <w:rPr>
          <w:rFonts w:eastAsia="TimesNewRoman"/>
          <w:snapToGrid/>
          <w:szCs w:val="22"/>
          <w:lang w:val="lt-LT"/>
        </w:rPr>
        <w:t xml:space="preserve">takos </w:t>
      </w:r>
      <w:proofErr w:type="spellStart"/>
      <w:r w:rsidRPr="000850E2">
        <w:rPr>
          <w:rFonts w:eastAsia="TimesNewRoman"/>
          <w:snapToGrid/>
          <w:szCs w:val="22"/>
          <w:lang w:val="lt-LT"/>
        </w:rPr>
        <w:t>apremilasto</w:t>
      </w:r>
      <w:proofErr w:type="spellEnd"/>
      <w:r w:rsidRPr="000850E2">
        <w:rPr>
          <w:rFonts w:eastAsia="TimesNewRoman"/>
          <w:snapToGrid/>
          <w:szCs w:val="22"/>
          <w:lang w:val="lt-LT"/>
        </w:rPr>
        <w:t xml:space="preserve"> ir pagrindinio jo metabolito M12</w:t>
      </w:r>
      <w:r w:rsidR="002351FE" w:rsidRPr="000850E2">
        <w:rPr>
          <w:rFonts w:eastAsia="TimesNewRoman"/>
          <w:snapToGrid/>
          <w:szCs w:val="22"/>
          <w:lang w:val="lt-LT"/>
        </w:rPr>
        <w:t xml:space="preserve"> </w:t>
      </w:r>
      <w:r w:rsidRPr="000850E2">
        <w:rPr>
          <w:rFonts w:eastAsia="TimesNewRoman"/>
          <w:snapToGrid/>
          <w:szCs w:val="22"/>
          <w:lang w:val="lt-LT"/>
        </w:rPr>
        <w:t>farmakokinetik</w:t>
      </w:r>
      <w:r w:rsidR="002351FE" w:rsidRPr="000850E2">
        <w:rPr>
          <w:rFonts w:eastAsia="TimesNewRoman"/>
          <w:snapToGrid/>
          <w:szCs w:val="22"/>
          <w:lang w:val="lt-LT"/>
        </w:rPr>
        <w:t>ai nedaro</w:t>
      </w:r>
      <w:r w:rsidRPr="000850E2">
        <w:rPr>
          <w:rFonts w:eastAsia="TimesNewRoman"/>
          <w:snapToGrid/>
          <w:szCs w:val="22"/>
          <w:lang w:val="lt-LT"/>
        </w:rPr>
        <w:t>. Pacientams, kuri</w:t>
      </w:r>
      <w:r w:rsidR="002351FE" w:rsidRPr="000850E2">
        <w:rPr>
          <w:rFonts w:eastAsia="TimesNewRoman"/>
          <w:snapToGrid/>
          <w:szCs w:val="22"/>
          <w:lang w:val="lt-LT"/>
        </w:rPr>
        <w:t>ų</w:t>
      </w:r>
      <w:r w:rsidRPr="000850E2">
        <w:rPr>
          <w:rFonts w:eastAsia="TimesNewRoman"/>
          <w:snapToGrid/>
          <w:szCs w:val="22"/>
          <w:lang w:val="lt-LT"/>
        </w:rPr>
        <w:t xml:space="preserve"> kepenų </w:t>
      </w:r>
      <w:r w:rsidR="002351FE" w:rsidRPr="000850E2">
        <w:rPr>
          <w:rFonts w:eastAsia="TimesNewRoman"/>
          <w:snapToGrid/>
          <w:szCs w:val="22"/>
          <w:lang w:val="lt-LT"/>
        </w:rPr>
        <w:t>funkcija sutrikusi</w:t>
      </w:r>
      <w:r w:rsidRPr="000850E2">
        <w:rPr>
          <w:rFonts w:eastAsia="TimesNewRoman"/>
          <w:snapToGrid/>
          <w:szCs w:val="22"/>
          <w:lang w:val="lt-LT"/>
        </w:rPr>
        <w:t>, dozės koreguoti nereikia.</w:t>
      </w:r>
    </w:p>
    <w:p w14:paraId="47FF64E5" w14:textId="77777777" w:rsidR="00776FBE" w:rsidRPr="000850E2" w:rsidRDefault="00776FBE" w:rsidP="00AB3C1A">
      <w:pPr>
        <w:widowControl w:val="0"/>
        <w:tabs>
          <w:tab w:val="clear" w:pos="567"/>
        </w:tabs>
        <w:autoSpaceDE w:val="0"/>
        <w:autoSpaceDN w:val="0"/>
        <w:adjustRightInd w:val="0"/>
        <w:spacing w:line="240" w:lineRule="auto"/>
        <w:rPr>
          <w:rFonts w:eastAsia="TimesNewRoman"/>
          <w:snapToGrid/>
          <w:szCs w:val="24"/>
          <w:lang w:val="lt-LT"/>
        </w:rPr>
      </w:pPr>
    </w:p>
    <w:p w14:paraId="2BCE8507" w14:textId="77777777" w:rsidR="00776FBE" w:rsidRPr="000850E2" w:rsidRDefault="00776FBE" w:rsidP="00AB3C1A">
      <w:pPr>
        <w:widowControl w:val="0"/>
        <w:spacing w:line="240" w:lineRule="auto"/>
        <w:ind w:left="567" w:hanging="567"/>
        <w:outlineLvl w:val="2"/>
        <w:rPr>
          <w:b/>
          <w:snapToGrid/>
          <w:kern w:val="28"/>
          <w:szCs w:val="22"/>
          <w:lang w:val="lt-LT"/>
        </w:rPr>
      </w:pPr>
      <w:r w:rsidRPr="000850E2">
        <w:rPr>
          <w:b/>
          <w:snapToGrid/>
          <w:kern w:val="28"/>
          <w:szCs w:val="22"/>
          <w:lang w:val="lt-LT"/>
        </w:rPr>
        <w:t>5.3</w:t>
      </w:r>
      <w:r w:rsidRPr="000850E2">
        <w:rPr>
          <w:b/>
          <w:snapToGrid/>
          <w:kern w:val="28"/>
          <w:szCs w:val="22"/>
          <w:lang w:val="lt-LT"/>
        </w:rPr>
        <w:tab/>
      </w:r>
      <w:proofErr w:type="spellStart"/>
      <w:r w:rsidRPr="000850E2">
        <w:rPr>
          <w:b/>
          <w:snapToGrid/>
          <w:kern w:val="28"/>
          <w:szCs w:val="22"/>
          <w:lang w:val="lt-LT"/>
        </w:rPr>
        <w:t>Ikiklinikinių</w:t>
      </w:r>
      <w:proofErr w:type="spellEnd"/>
      <w:r w:rsidRPr="000850E2">
        <w:rPr>
          <w:b/>
          <w:snapToGrid/>
          <w:kern w:val="28"/>
          <w:szCs w:val="22"/>
          <w:lang w:val="lt-LT"/>
        </w:rPr>
        <w:t xml:space="preserve"> saugumo tyrimų duomenys</w:t>
      </w:r>
    </w:p>
    <w:p w14:paraId="2CD21D3C" w14:textId="77777777" w:rsidR="00776FBE" w:rsidRPr="000850E2"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13B84969" w14:textId="77777777" w:rsidR="003A5CF5" w:rsidRPr="000850E2" w:rsidRDefault="003A5CF5" w:rsidP="003A5CF5">
      <w:pPr>
        <w:widowControl w:val="0"/>
        <w:tabs>
          <w:tab w:val="clear" w:pos="567"/>
        </w:tabs>
        <w:autoSpaceDE w:val="0"/>
        <w:autoSpaceDN w:val="0"/>
        <w:adjustRightInd w:val="0"/>
        <w:spacing w:line="240" w:lineRule="auto"/>
        <w:rPr>
          <w:rFonts w:eastAsia="TimesNewRoman"/>
          <w:snapToGrid/>
          <w:szCs w:val="22"/>
          <w:lang w:val="lt-LT"/>
        </w:rPr>
      </w:pPr>
      <w:r w:rsidRPr="000850E2">
        <w:rPr>
          <w:rFonts w:eastAsia="TimesNewRoman"/>
          <w:snapToGrid/>
          <w:szCs w:val="22"/>
          <w:lang w:val="lt-LT"/>
        </w:rPr>
        <w:t xml:space="preserve">Įprastų farmakologinio saugumo ir kartotinių dozių toksiškumo </w:t>
      </w:r>
      <w:proofErr w:type="spellStart"/>
      <w:r w:rsidRPr="000850E2">
        <w:rPr>
          <w:rFonts w:eastAsia="TimesNewRoman"/>
          <w:snapToGrid/>
          <w:szCs w:val="22"/>
          <w:lang w:val="lt-LT"/>
        </w:rPr>
        <w:t>ikiklinikinių</w:t>
      </w:r>
      <w:proofErr w:type="spellEnd"/>
      <w:r w:rsidRPr="000850E2">
        <w:rPr>
          <w:rFonts w:eastAsia="TimesNewRoman"/>
          <w:snapToGrid/>
          <w:szCs w:val="22"/>
          <w:lang w:val="lt-LT"/>
        </w:rPr>
        <w:t xml:space="preserve"> tyrimų duomenys specifinio</w:t>
      </w:r>
      <w:r w:rsidR="00026D8D" w:rsidRPr="000850E2">
        <w:rPr>
          <w:rFonts w:eastAsia="TimesNewRoman"/>
          <w:snapToGrid/>
          <w:szCs w:val="22"/>
          <w:lang w:val="lt-LT"/>
        </w:rPr>
        <w:t xml:space="preserve"> </w:t>
      </w:r>
      <w:r w:rsidRPr="000850E2">
        <w:rPr>
          <w:rFonts w:eastAsia="TimesNewRoman"/>
          <w:snapToGrid/>
          <w:szCs w:val="22"/>
          <w:lang w:val="lt-LT"/>
        </w:rPr>
        <w:t xml:space="preserve">pavojaus žmogui nerodo. Duomenų apie galimą </w:t>
      </w:r>
      <w:proofErr w:type="spellStart"/>
      <w:r w:rsidRPr="000850E2">
        <w:rPr>
          <w:rFonts w:eastAsia="TimesNewRoman"/>
          <w:snapToGrid/>
          <w:szCs w:val="22"/>
          <w:lang w:val="lt-LT"/>
        </w:rPr>
        <w:t>imunotoksinį</w:t>
      </w:r>
      <w:proofErr w:type="spellEnd"/>
      <w:r w:rsidRPr="000850E2">
        <w:rPr>
          <w:rFonts w:eastAsia="TimesNewRoman"/>
          <w:snapToGrid/>
          <w:szCs w:val="22"/>
          <w:lang w:val="lt-LT"/>
        </w:rPr>
        <w:t xml:space="preserve">, odą dirginantį arba </w:t>
      </w:r>
      <w:proofErr w:type="spellStart"/>
      <w:r w:rsidRPr="000850E2">
        <w:rPr>
          <w:rFonts w:eastAsia="TimesNewRoman"/>
          <w:snapToGrid/>
          <w:szCs w:val="22"/>
          <w:lang w:val="lt-LT"/>
        </w:rPr>
        <w:t>fototoksinį</w:t>
      </w:r>
      <w:proofErr w:type="spellEnd"/>
      <w:r w:rsidRPr="000850E2">
        <w:rPr>
          <w:rFonts w:eastAsia="TimesNewRoman"/>
          <w:snapToGrid/>
          <w:szCs w:val="22"/>
          <w:lang w:val="lt-LT"/>
        </w:rPr>
        <w:t xml:space="preserve"> poveikį nėra.</w:t>
      </w:r>
    </w:p>
    <w:p w14:paraId="1FE506FB" w14:textId="77777777" w:rsidR="00026D8D" w:rsidRPr="000850E2" w:rsidRDefault="00026D8D" w:rsidP="003A5CF5">
      <w:pPr>
        <w:widowControl w:val="0"/>
        <w:tabs>
          <w:tab w:val="clear" w:pos="567"/>
        </w:tabs>
        <w:autoSpaceDE w:val="0"/>
        <w:autoSpaceDN w:val="0"/>
        <w:adjustRightInd w:val="0"/>
        <w:spacing w:line="240" w:lineRule="auto"/>
        <w:rPr>
          <w:rFonts w:eastAsia="TimesNewRoman"/>
          <w:snapToGrid/>
          <w:szCs w:val="22"/>
          <w:lang w:val="lt-LT"/>
        </w:rPr>
      </w:pPr>
    </w:p>
    <w:p w14:paraId="304989C0" w14:textId="77777777" w:rsidR="003A5CF5" w:rsidRPr="000850E2" w:rsidRDefault="003A5CF5" w:rsidP="003A5CF5">
      <w:pPr>
        <w:widowControl w:val="0"/>
        <w:tabs>
          <w:tab w:val="clear" w:pos="567"/>
        </w:tabs>
        <w:autoSpaceDE w:val="0"/>
        <w:autoSpaceDN w:val="0"/>
        <w:adjustRightInd w:val="0"/>
        <w:spacing w:line="240" w:lineRule="auto"/>
        <w:rPr>
          <w:rFonts w:eastAsia="TimesNewRoman"/>
          <w:snapToGrid/>
          <w:szCs w:val="22"/>
          <w:u w:val="single"/>
          <w:lang w:val="lt-LT"/>
        </w:rPr>
      </w:pPr>
      <w:r w:rsidRPr="000850E2">
        <w:rPr>
          <w:rFonts w:eastAsia="TimesNewRoman"/>
          <w:snapToGrid/>
          <w:szCs w:val="22"/>
          <w:u w:val="single"/>
          <w:lang w:val="lt-LT"/>
        </w:rPr>
        <w:t>Vaisingumas ir ankstyvasis embriono vystymasis</w:t>
      </w:r>
    </w:p>
    <w:p w14:paraId="103657EE" w14:textId="77777777" w:rsidR="00615AD1" w:rsidRPr="000850E2" w:rsidRDefault="00615AD1" w:rsidP="003A5CF5">
      <w:pPr>
        <w:widowControl w:val="0"/>
        <w:tabs>
          <w:tab w:val="clear" w:pos="567"/>
        </w:tabs>
        <w:autoSpaceDE w:val="0"/>
        <w:autoSpaceDN w:val="0"/>
        <w:adjustRightInd w:val="0"/>
        <w:spacing w:line="240" w:lineRule="auto"/>
        <w:rPr>
          <w:rFonts w:eastAsia="TimesNewRoman"/>
          <w:snapToGrid/>
          <w:szCs w:val="22"/>
          <w:lang w:val="lt-LT"/>
        </w:rPr>
      </w:pPr>
    </w:p>
    <w:p w14:paraId="0FD7FC63" w14:textId="79D3BBA3" w:rsidR="003A5CF5" w:rsidRPr="000850E2" w:rsidRDefault="003A5CF5" w:rsidP="003A5CF5">
      <w:pPr>
        <w:widowControl w:val="0"/>
        <w:tabs>
          <w:tab w:val="clear" w:pos="567"/>
        </w:tabs>
        <w:autoSpaceDE w:val="0"/>
        <w:autoSpaceDN w:val="0"/>
        <w:adjustRightInd w:val="0"/>
        <w:spacing w:line="240" w:lineRule="auto"/>
        <w:rPr>
          <w:rFonts w:eastAsia="TimesNewRoman"/>
          <w:snapToGrid/>
          <w:szCs w:val="22"/>
          <w:lang w:val="lt-LT"/>
        </w:rPr>
      </w:pPr>
      <w:r w:rsidRPr="000850E2">
        <w:rPr>
          <w:rFonts w:eastAsia="TimesNewRoman"/>
          <w:snapToGrid/>
          <w:szCs w:val="22"/>
          <w:lang w:val="lt-LT"/>
        </w:rPr>
        <w:t xml:space="preserve">Atliekant </w:t>
      </w:r>
      <w:r w:rsidR="00615AD1" w:rsidRPr="000850E2">
        <w:rPr>
          <w:rFonts w:eastAsia="TimesNewRoman"/>
          <w:snapToGrid/>
          <w:szCs w:val="22"/>
          <w:lang w:val="lt-LT"/>
        </w:rPr>
        <w:t xml:space="preserve">poveikio </w:t>
      </w:r>
      <w:r w:rsidRPr="000850E2">
        <w:rPr>
          <w:rFonts w:eastAsia="TimesNewRoman"/>
          <w:snapToGrid/>
          <w:szCs w:val="22"/>
          <w:lang w:val="lt-LT"/>
        </w:rPr>
        <w:t xml:space="preserve">pelių patinų </w:t>
      </w:r>
      <w:r w:rsidR="00615AD1" w:rsidRPr="000850E2">
        <w:rPr>
          <w:rFonts w:eastAsia="TimesNewRoman"/>
          <w:snapToGrid/>
          <w:szCs w:val="22"/>
          <w:lang w:val="lt-LT"/>
        </w:rPr>
        <w:t>vislumui</w:t>
      </w:r>
      <w:r w:rsidRPr="000850E2">
        <w:rPr>
          <w:rFonts w:eastAsia="TimesNewRoman"/>
          <w:snapToGrid/>
          <w:szCs w:val="22"/>
          <w:lang w:val="lt-LT"/>
        </w:rPr>
        <w:t xml:space="preserve"> tyrimą, </w:t>
      </w:r>
      <w:r w:rsidR="00615AD1" w:rsidRPr="000850E2">
        <w:rPr>
          <w:rFonts w:eastAsia="TimesNewRoman"/>
          <w:snapToGrid/>
          <w:szCs w:val="22"/>
          <w:lang w:val="lt-LT"/>
        </w:rPr>
        <w:t>sugirdytos</w:t>
      </w:r>
      <w:r w:rsidRPr="000850E2">
        <w:rPr>
          <w:rFonts w:eastAsia="TimesNewRoman"/>
          <w:snapToGrid/>
          <w:szCs w:val="22"/>
          <w:lang w:val="lt-LT"/>
        </w:rPr>
        <w:t xml:space="preserve"> 1, 10, 25 ir 50</w:t>
      </w:r>
      <w:r w:rsidR="00A87582">
        <w:rPr>
          <w:rFonts w:eastAsia="TimesNewRoman"/>
          <w:snapToGrid/>
          <w:szCs w:val="22"/>
          <w:lang w:val="lt-LT"/>
        </w:rPr>
        <w:t> mg</w:t>
      </w:r>
      <w:r w:rsidRPr="000850E2">
        <w:rPr>
          <w:rFonts w:eastAsia="TimesNewRoman"/>
          <w:snapToGrid/>
          <w:szCs w:val="22"/>
          <w:lang w:val="lt-LT"/>
        </w:rPr>
        <w:t xml:space="preserve">/kg per parą </w:t>
      </w:r>
      <w:proofErr w:type="spellStart"/>
      <w:r w:rsidRPr="000850E2">
        <w:rPr>
          <w:rFonts w:eastAsia="TimesNewRoman"/>
          <w:snapToGrid/>
          <w:szCs w:val="22"/>
          <w:lang w:val="lt-LT"/>
        </w:rPr>
        <w:t>apremilasto</w:t>
      </w:r>
      <w:proofErr w:type="spellEnd"/>
      <w:r w:rsidRPr="000850E2">
        <w:rPr>
          <w:rFonts w:eastAsia="TimesNewRoman"/>
          <w:snapToGrid/>
          <w:szCs w:val="22"/>
          <w:lang w:val="lt-LT"/>
        </w:rPr>
        <w:t xml:space="preserve"> dozės</w:t>
      </w:r>
      <w:r w:rsidR="00615AD1" w:rsidRPr="000850E2">
        <w:rPr>
          <w:rFonts w:eastAsia="TimesNewRoman"/>
          <w:snapToGrid/>
          <w:szCs w:val="22"/>
          <w:lang w:val="lt-LT"/>
        </w:rPr>
        <w:t xml:space="preserve"> </w:t>
      </w:r>
      <w:r w:rsidRPr="000850E2">
        <w:rPr>
          <w:rFonts w:eastAsia="TimesNewRoman"/>
          <w:snapToGrid/>
          <w:szCs w:val="22"/>
          <w:lang w:val="lt-LT"/>
        </w:rPr>
        <w:t xml:space="preserve">poveikio patinų </w:t>
      </w:r>
      <w:r w:rsidR="00615AD1" w:rsidRPr="000850E2">
        <w:rPr>
          <w:rFonts w:eastAsia="TimesNewRoman"/>
          <w:snapToGrid/>
          <w:szCs w:val="22"/>
          <w:lang w:val="lt-LT"/>
        </w:rPr>
        <w:t>vislumui</w:t>
      </w:r>
      <w:r w:rsidRPr="000850E2">
        <w:rPr>
          <w:rFonts w:eastAsia="TimesNewRoman"/>
          <w:snapToGrid/>
          <w:szCs w:val="22"/>
          <w:lang w:val="lt-LT"/>
        </w:rPr>
        <w:t xml:space="preserve"> neturėjo; </w:t>
      </w:r>
      <w:r w:rsidR="00615AD1" w:rsidRPr="000850E2">
        <w:rPr>
          <w:rFonts w:eastAsia="TimesNewRoman"/>
          <w:snapToGrid/>
          <w:szCs w:val="22"/>
          <w:lang w:val="lt-LT"/>
        </w:rPr>
        <w:t>nepageidaujamo</w:t>
      </w:r>
      <w:r w:rsidRPr="000850E2">
        <w:rPr>
          <w:rFonts w:eastAsia="TimesNewRoman"/>
          <w:snapToGrid/>
          <w:szCs w:val="22"/>
          <w:lang w:val="lt-LT"/>
        </w:rPr>
        <w:t xml:space="preserve"> poveikio nesukelianti dozė (angl. </w:t>
      </w:r>
      <w:proofErr w:type="spellStart"/>
      <w:r w:rsidRPr="000850E2">
        <w:rPr>
          <w:rFonts w:eastAsia="TimesNewRoman"/>
          <w:i/>
          <w:iCs/>
          <w:snapToGrid/>
          <w:szCs w:val="22"/>
          <w:lang w:val="lt-LT"/>
        </w:rPr>
        <w:t>No</w:t>
      </w:r>
      <w:proofErr w:type="spellEnd"/>
      <w:r w:rsidR="00026D8D" w:rsidRPr="000850E2">
        <w:rPr>
          <w:rFonts w:eastAsia="TimesNewRoman"/>
          <w:i/>
          <w:iCs/>
          <w:snapToGrid/>
          <w:szCs w:val="22"/>
          <w:lang w:val="lt-LT"/>
        </w:rPr>
        <w:t xml:space="preserve"> </w:t>
      </w:r>
      <w:proofErr w:type="spellStart"/>
      <w:r w:rsidRPr="000850E2">
        <w:rPr>
          <w:rFonts w:eastAsia="TimesNewRoman"/>
          <w:i/>
          <w:iCs/>
          <w:snapToGrid/>
          <w:szCs w:val="22"/>
          <w:lang w:val="lt-LT"/>
        </w:rPr>
        <w:t>Observed</w:t>
      </w:r>
      <w:proofErr w:type="spellEnd"/>
      <w:r w:rsidRPr="000850E2">
        <w:rPr>
          <w:rFonts w:eastAsia="TimesNewRoman"/>
          <w:i/>
          <w:iCs/>
          <w:snapToGrid/>
          <w:szCs w:val="22"/>
          <w:lang w:val="lt-LT"/>
        </w:rPr>
        <w:t xml:space="preserve"> </w:t>
      </w:r>
      <w:proofErr w:type="spellStart"/>
      <w:r w:rsidRPr="000850E2">
        <w:rPr>
          <w:rFonts w:eastAsia="TimesNewRoman"/>
          <w:i/>
          <w:iCs/>
          <w:snapToGrid/>
          <w:szCs w:val="22"/>
          <w:lang w:val="lt-LT"/>
        </w:rPr>
        <w:t>Adverse</w:t>
      </w:r>
      <w:proofErr w:type="spellEnd"/>
      <w:r w:rsidRPr="000850E2">
        <w:rPr>
          <w:rFonts w:eastAsia="TimesNewRoman"/>
          <w:i/>
          <w:iCs/>
          <w:snapToGrid/>
          <w:szCs w:val="22"/>
          <w:lang w:val="lt-LT"/>
        </w:rPr>
        <w:t xml:space="preserve"> </w:t>
      </w:r>
      <w:proofErr w:type="spellStart"/>
      <w:r w:rsidRPr="000850E2">
        <w:rPr>
          <w:rFonts w:eastAsia="TimesNewRoman"/>
          <w:i/>
          <w:iCs/>
          <w:snapToGrid/>
          <w:szCs w:val="22"/>
          <w:lang w:val="lt-LT"/>
        </w:rPr>
        <w:t>Effect</w:t>
      </w:r>
      <w:proofErr w:type="spellEnd"/>
      <w:r w:rsidRPr="000850E2">
        <w:rPr>
          <w:rFonts w:eastAsia="TimesNewRoman"/>
          <w:i/>
          <w:iCs/>
          <w:snapToGrid/>
          <w:szCs w:val="22"/>
          <w:lang w:val="lt-LT"/>
        </w:rPr>
        <w:t xml:space="preserve"> </w:t>
      </w:r>
      <w:proofErr w:type="spellStart"/>
      <w:r w:rsidRPr="000850E2">
        <w:rPr>
          <w:rFonts w:eastAsia="TimesNewRoman"/>
          <w:i/>
          <w:iCs/>
          <w:snapToGrid/>
          <w:szCs w:val="22"/>
          <w:lang w:val="lt-LT"/>
        </w:rPr>
        <w:t>Level</w:t>
      </w:r>
      <w:proofErr w:type="spellEnd"/>
      <w:r w:rsidRPr="000850E2">
        <w:rPr>
          <w:rFonts w:eastAsia="TimesNewRoman"/>
          <w:snapToGrid/>
          <w:szCs w:val="22"/>
          <w:lang w:val="lt-LT"/>
        </w:rPr>
        <w:t xml:space="preserve">, NOAEL) </w:t>
      </w:r>
      <w:r w:rsidR="00615AD1" w:rsidRPr="000850E2">
        <w:rPr>
          <w:rFonts w:eastAsia="TimesNewRoman"/>
          <w:snapToGrid/>
          <w:szCs w:val="22"/>
          <w:lang w:val="lt-LT"/>
        </w:rPr>
        <w:t xml:space="preserve">pelių patinams </w:t>
      </w:r>
      <w:r w:rsidRPr="000850E2">
        <w:rPr>
          <w:rFonts w:eastAsia="TimesNewRoman"/>
          <w:snapToGrid/>
          <w:szCs w:val="22"/>
          <w:lang w:val="lt-LT"/>
        </w:rPr>
        <w:t xml:space="preserve">buvo didesnė </w:t>
      </w:r>
      <w:r w:rsidR="00EF7BC4">
        <w:rPr>
          <w:rFonts w:eastAsia="TimesNewRoman"/>
          <w:snapToGrid/>
          <w:szCs w:val="22"/>
          <w:lang w:val="lt-LT"/>
        </w:rPr>
        <w:t>kaip</w:t>
      </w:r>
      <w:r w:rsidRPr="000850E2">
        <w:rPr>
          <w:rFonts w:eastAsia="TimesNewRoman"/>
          <w:snapToGrid/>
          <w:szCs w:val="22"/>
          <w:lang w:val="lt-LT"/>
        </w:rPr>
        <w:t xml:space="preserve"> 50</w:t>
      </w:r>
      <w:r w:rsidR="00A87582">
        <w:rPr>
          <w:rFonts w:eastAsia="TimesNewRoman"/>
          <w:snapToGrid/>
          <w:szCs w:val="22"/>
          <w:lang w:val="lt-LT"/>
        </w:rPr>
        <w:t> mg</w:t>
      </w:r>
      <w:r w:rsidRPr="000850E2">
        <w:rPr>
          <w:rFonts w:eastAsia="TimesNewRoman"/>
          <w:snapToGrid/>
          <w:szCs w:val="22"/>
          <w:lang w:val="lt-LT"/>
        </w:rPr>
        <w:t>/kg per parą (3</w:t>
      </w:r>
      <w:r w:rsidR="00615AD1" w:rsidRPr="000850E2">
        <w:rPr>
          <w:rFonts w:eastAsia="TimesNewRoman"/>
          <w:snapToGrid/>
          <w:szCs w:val="22"/>
          <w:lang w:val="lt-LT"/>
        </w:rPr>
        <w:t> </w:t>
      </w:r>
      <w:r w:rsidRPr="000850E2">
        <w:rPr>
          <w:rFonts w:eastAsia="TimesNewRoman"/>
          <w:snapToGrid/>
          <w:szCs w:val="22"/>
          <w:lang w:val="lt-LT"/>
        </w:rPr>
        <w:t>kartus didesnė už klinikinę</w:t>
      </w:r>
      <w:r w:rsidR="00615AD1" w:rsidRPr="000850E2">
        <w:rPr>
          <w:rFonts w:eastAsia="TimesNewRoman"/>
          <w:snapToGrid/>
          <w:szCs w:val="22"/>
          <w:lang w:val="lt-LT"/>
        </w:rPr>
        <w:t xml:space="preserve"> </w:t>
      </w:r>
      <w:r w:rsidRPr="000850E2">
        <w:rPr>
          <w:rFonts w:eastAsia="TimesNewRoman"/>
          <w:snapToGrid/>
          <w:szCs w:val="22"/>
          <w:lang w:val="lt-LT"/>
        </w:rPr>
        <w:t>ekspoziciją).</w:t>
      </w:r>
    </w:p>
    <w:p w14:paraId="6BFA1AE8" w14:textId="77777777" w:rsidR="00615AD1" w:rsidRPr="000850E2" w:rsidRDefault="00615AD1" w:rsidP="003A5CF5">
      <w:pPr>
        <w:widowControl w:val="0"/>
        <w:tabs>
          <w:tab w:val="clear" w:pos="567"/>
        </w:tabs>
        <w:autoSpaceDE w:val="0"/>
        <w:autoSpaceDN w:val="0"/>
        <w:adjustRightInd w:val="0"/>
        <w:spacing w:line="240" w:lineRule="auto"/>
        <w:rPr>
          <w:rFonts w:eastAsia="TimesNewRoman"/>
          <w:snapToGrid/>
          <w:szCs w:val="22"/>
          <w:lang w:val="lt-LT"/>
        </w:rPr>
      </w:pPr>
    </w:p>
    <w:p w14:paraId="74E73847" w14:textId="77777777" w:rsidR="003A5CF5" w:rsidRPr="000850E2" w:rsidRDefault="003A5CF5" w:rsidP="003A5CF5">
      <w:pPr>
        <w:widowControl w:val="0"/>
        <w:tabs>
          <w:tab w:val="clear" w:pos="567"/>
        </w:tabs>
        <w:autoSpaceDE w:val="0"/>
        <w:autoSpaceDN w:val="0"/>
        <w:adjustRightInd w:val="0"/>
        <w:spacing w:line="240" w:lineRule="auto"/>
        <w:rPr>
          <w:rFonts w:eastAsia="TimesNewRoman"/>
          <w:snapToGrid/>
          <w:szCs w:val="22"/>
          <w:lang w:val="lt-LT"/>
        </w:rPr>
      </w:pPr>
      <w:r w:rsidRPr="000850E2">
        <w:rPr>
          <w:rFonts w:eastAsia="TimesNewRoman"/>
          <w:snapToGrid/>
          <w:szCs w:val="22"/>
          <w:lang w:val="lt-LT"/>
        </w:rPr>
        <w:t xml:space="preserve">Atliekant </w:t>
      </w:r>
      <w:r w:rsidR="00615AD1" w:rsidRPr="000850E2">
        <w:rPr>
          <w:rFonts w:eastAsia="TimesNewRoman"/>
          <w:snapToGrid/>
          <w:szCs w:val="22"/>
          <w:lang w:val="lt-LT"/>
        </w:rPr>
        <w:t xml:space="preserve">kombinuotą poveikio </w:t>
      </w:r>
      <w:r w:rsidRPr="000850E2">
        <w:rPr>
          <w:rFonts w:eastAsia="TimesNewRoman"/>
          <w:snapToGrid/>
          <w:szCs w:val="22"/>
          <w:lang w:val="lt-LT"/>
        </w:rPr>
        <w:t xml:space="preserve">pelių patelių </w:t>
      </w:r>
      <w:r w:rsidR="00615AD1" w:rsidRPr="000850E2">
        <w:rPr>
          <w:rFonts w:eastAsia="TimesNewRoman"/>
          <w:snapToGrid/>
          <w:szCs w:val="22"/>
          <w:lang w:val="lt-LT"/>
        </w:rPr>
        <w:t>vislumui</w:t>
      </w:r>
      <w:r w:rsidRPr="000850E2">
        <w:rPr>
          <w:rFonts w:eastAsia="TimesNewRoman"/>
          <w:snapToGrid/>
          <w:szCs w:val="22"/>
          <w:lang w:val="lt-LT"/>
        </w:rPr>
        <w:t xml:space="preserve"> ir toksinio poveikio embriono bei vaisiaus vystymuisi tyrimą,</w:t>
      </w:r>
      <w:r w:rsidR="00615AD1" w:rsidRPr="000850E2">
        <w:rPr>
          <w:rFonts w:eastAsia="TimesNewRoman"/>
          <w:snapToGrid/>
          <w:szCs w:val="22"/>
          <w:lang w:val="lt-LT"/>
        </w:rPr>
        <w:t xml:space="preserve"> </w:t>
      </w:r>
      <w:r w:rsidRPr="000850E2">
        <w:rPr>
          <w:rFonts w:eastAsia="TimesNewRoman"/>
          <w:snapToGrid/>
          <w:szCs w:val="22"/>
          <w:lang w:val="lt-LT"/>
        </w:rPr>
        <w:t xml:space="preserve">kurio metu buvo </w:t>
      </w:r>
      <w:r w:rsidR="00615AD1" w:rsidRPr="000850E2">
        <w:rPr>
          <w:rFonts w:eastAsia="TimesNewRoman"/>
          <w:snapToGrid/>
          <w:szCs w:val="22"/>
          <w:lang w:val="lt-LT"/>
        </w:rPr>
        <w:t xml:space="preserve">girdomos </w:t>
      </w:r>
      <w:r w:rsidRPr="000850E2">
        <w:rPr>
          <w:rFonts w:eastAsia="TimesNewRoman"/>
          <w:snapToGrid/>
          <w:szCs w:val="22"/>
          <w:lang w:val="lt-LT"/>
        </w:rPr>
        <w:t>10, 20, 40 ir 80</w:t>
      </w:r>
      <w:r w:rsidR="00A87582">
        <w:rPr>
          <w:rFonts w:eastAsia="TimesNewRoman"/>
          <w:snapToGrid/>
          <w:szCs w:val="22"/>
          <w:lang w:val="lt-LT"/>
        </w:rPr>
        <w:t> mg</w:t>
      </w:r>
      <w:r w:rsidRPr="000850E2">
        <w:rPr>
          <w:rFonts w:eastAsia="TimesNewRoman"/>
          <w:snapToGrid/>
          <w:szCs w:val="22"/>
          <w:lang w:val="lt-LT"/>
        </w:rPr>
        <w:t>/kg per parą dozės, ilgesnis rujos ciklas ir ilgesnis</w:t>
      </w:r>
      <w:r w:rsidR="00615AD1" w:rsidRPr="000850E2">
        <w:rPr>
          <w:rFonts w:eastAsia="TimesNewRoman"/>
          <w:snapToGrid/>
          <w:szCs w:val="22"/>
          <w:lang w:val="lt-LT"/>
        </w:rPr>
        <w:t xml:space="preserve"> </w:t>
      </w:r>
      <w:r w:rsidRPr="000850E2">
        <w:rPr>
          <w:rFonts w:eastAsia="TimesNewRoman"/>
          <w:snapToGrid/>
          <w:szCs w:val="22"/>
          <w:lang w:val="lt-LT"/>
        </w:rPr>
        <w:t xml:space="preserve">laikas iki </w:t>
      </w:r>
      <w:r w:rsidR="00615AD1" w:rsidRPr="000850E2">
        <w:rPr>
          <w:rFonts w:eastAsia="TimesNewRoman"/>
          <w:snapToGrid/>
          <w:szCs w:val="22"/>
          <w:lang w:val="lt-LT"/>
        </w:rPr>
        <w:t>poravimosi</w:t>
      </w:r>
      <w:r w:rsidRPr="000850E2">
        <w:rPr>
          <w:rFonts w:eastAsia="TimesNewRoman"/>
          <w:snapToGrid/>
          <w:szCs w:val="22"/>
          <w:lang w:val="lt-LT"/>
        </w:rPr>
        <w:t xml:space="preserve"> nustatytas </w:t>
      </w:r>
      <w:r w:rsidR="00615AD1" w:rsidRPr="000850E2">
        <w:rPr>
          <w:rFonts w:eastAsia="TimesNewRoman"/>
          <w:snapToGrid/>
          <w:szCs w:val="22"/>
          <w:lang w:val="lt-LT"/>
        </w:rPr>
        <w:t>skiriant</w:t>
      </w:r>
      <w:r w:rsidRPr="000850E2">
        <w:rPr>
          <w:rFonts w:eastAsia="TimesNewRoman"/>
          <w:snapToGrid/>
          <w:szCs w:val="22"/>
          <w:lang w:val="lt-LT"/>
        </w:rPr>
        <w:t xml:space="preserve"> 20</w:t>
      </w:r>
      <w:r w:rsidR="00A87582">
        <w:rPr>
          <w:rFonts w:eastAsia="TimesNewRoman"/>
          <w:snapToGrid/>
          <w:szCs w:val="22"/>
          <w:lang w:val="lt-LT"/>
        </w:rPr>
        <w:t> mg</w:t>
      </w:r>
      <w:r w:rsidRPr="000850E2">
        <w:rPr>
          <w:rFonts w:eastAsia="TimesNewRoman"/>
          <w:snapToGrid/>
          <w:szCs w:val="22"/>
          <w:lang w:val="lt-LT"/>
        </w:rPr>
        <w:t xml:space="preserve">/kg ir didesnes paros dozes; vis dėlto visos pelės </w:t>
      </w:r>
      <w:r w:rsidR="00615AD1" w:rsidRPr="00BC4A16">
        <w:rPr>
          <w:rFonts w:eastAsia="TimesNewRoman"/>
          <w:snapToGrid/>
          <w:szCs w:val="22"/>
          <w:lang w:val="lt-LT"/>
        </w:rPr>
        <w:t>susiporavo</w:t>
      </w:r>
      <w:r w:rsidR="00615AD1" w:rsidRPr="000850E2">
        <w:rPr>
          <w:rFonts w:eastAsia="TimesNewRoman"/>
          <w:snapToGrid/>
          <w:szCs w:val="22"/>
          <w:lang w:val="lt-LT"/>
        </w:rPr>
        <w:t xml:space="preserve"> </w:t>
      </w:r>
      <w:r w:rsidRPr="000850E2">
        <w:rPr>
          <w:rFonts w:eastAsia="TimesNewRoman"/>
          <w:snapToGrid/>
          <w:szCs w:val="22"/>
          <w:lang w:val="lt-LT"/>
        </w:rPr>
        <w:t xml:space="preserve">ir vaikingumo </w:t>
      </w:r>
      <w:r w:rsidR="00615AD1" w:rsidRPr="000850E2">
        <w:rPr>
          <w:rFonts w:eastAsia="TimesNewRoman"/>
          <w:snapToGrid/>
          <w:szCs w:val="22"/>
          <w:lang w:val="lt-LT"/>
        </w:rPr>
        <w:t>dažnis</w:t>
      </w:r>
      <w:r w:rsidRPr="000850E2">
        <w:rPr>
          <w:rFonts w:eastAsia="TimesNewRoman"/>
          <w:snapToGrid/>
          <w:szCs w:val="22"/>
          <w:lang w:val="lt-LT"/>
        </w:rPr>
        <w:t xml:space="preserve"> nepakito. Patelių </w:t>
      </w:r>
      <w:r w:rsidR="00615AD1" w:rsidRPr="000850E2">
        <w:rPr>
          <w:rFonts w:eastAsia="TimesNewRoman"/>
          <w:snapToGrid/>
          <w:szCs w:val="22"/>
          <w:lang w:val="lt-LT"/>
        </w:rPr>
        <w:t>vislumui</w:t>
      </w:r>
      <w:r w:rsidRPr="000850E2">
        <w:rPr>
          <w:rFonts w:eastAsia="TimesNewRoman"/>
          <w:snapToGrid/>
          <w:szCs w:val="22"/>
          <w:lang w:val="lt-LT"/>
        </w:rPr>
        <w:t xml:space="preserve"> poveikio nesukelianti dozė (NOEL) buvo 10</w:t>
      </w:r>
      <w:r w:rsidR="00A87582">
        <w:rPr>
          <w:rFonts w:eastAsia="TimesNewRoman"/>
          <w:snapToGrid/>
          <w:szCs w:val="22"/>
          <w:lang w:val="lt-LT"/>
        </w:rPr>
        <w:t> mg</w:t>
      </w:r>
      <w:r w:rsidRPr="000850E2">
        <w:rPr>
          <w:rFonts w:eastAsia="TimesNewRoman"/>
          <w:snapToGrid/>
          <w:szCs w:val="22"/>
          <w:lang w:val="lt-LT"/>
        </w:rPr>
        <w:t>/kg</w:t>
      </w:r>
      <w:r w:rsidR="00615AD1" w:rsidRPr="000850E2">
        <w:rPr>
          <w:rFonts w:eastAsia="TimesNewRoman"/>
          <w:snapToGrid/>
          <w:szCs w:val="22"/>
          <w:lang w:val="lt-LT"/>
        </w:rPr>
        <w:t xml:space="preserve"> </w:t>
      </w:r>
      <w:r w:rsidRPr="000850E2">
        <w:rPr>
          <w:rFonts w:eastAsia="TimesNewRoman"/>
          <w:snapToGrid/>
          <w:szCs w:val="22"/>
          <w:lang w:val="lt-LT"/>
        </w:rPr>
        <w:t>per parą (1,0</w:t>
      </w:r>
      <w:r w:rsidR="00615AD1" w:rsidRPr="000850E2">
        <w:rPr>
          <w:rFonts w:eastAsia="TimesNewRoman"/>
          <w:snapToGrid/>
          <w:szCs w:val="22"/>
          <w:lang w:val="lt-LT"/>
        </w:rPr>
        <w:t> </w:t>
      </w:r>
      <w:r w:rsidRPr="000850E2">
        <w:rPr>
          <w:rFonts w:eastAsia="TimesNewRoman"/>
          <w:snapToGrid/>
          <w:szCs w:val="22"/>
          <w:lang w:val="lt-LT"/>
        </w:rPr>
        <w:t>karto didesnė už klinikinę ekspoziciją).</w:t>
      </w:r>
    </w:p>
    <w:p w14:paraId="656701B0" w14:textId="77777777" w:rsidR="00615AD1" w:rsidRPr="000850E2" w:rsidRDefault="00615AD1" w:rsidP="003A5CF5">
      <w:pPr>
        <w:widowControl w:val="0"/>
        <w:tabs>
          <w:tab w:val="clear" w:pos="567"/>
        </w:tabs>
        <w:autoSpaceDE w:val="0"/>
        <w:autoSpaceDN w:val="0"/>
        <w:adjustRightInd w:val="0"/>
        <w:spacing w:line="240" w:lineRule="auto"/>
        <w:rPr>
          <w:rFonts w:eastAsia="TimesNewRoman"/>
          <w:snapToGrid/>
          <w:szCs w:val="22"/>
          <w:lang w:val="lt-LT"/>
        </w:rPr>
      </w:pPr>
    </w:p>
    <w:p w14:paraId="3BB8AD8E" w14:textId="77777777" w:rsidR="003A5CF5" w:rsidRPr="000850E2" w:rsidRDefault="003A5CF5" w:rsidP="003A5CF5">
      <w:pPr>
        <w:widowControl w:val="0"/>
        <w:tabs>
          <w:tab w:val="clear" w:pos="567"/>
        </w:tabs>
        <w:autoSpaceDE w:val="0"/>
        <w:autoSpaceDN w:val="0"/>
        <w:adjustRightInd w:val="0"/>
        <w:spacing w:line="240" w:lineRule="auto"/>
        <w:rPr>
          <w:rFonts w:eastAsia="TimesNewRoman"/>
          <w:snapToGrid/>
          <w:szCs w:val="22"/>
          <w:u w:val="single"/>
          <w:lang w:val="lt-LT"/>
        </w:rPr>
      </w:pPr>
      <w:r w:rsidRPr="000850E2">
        <w:rPr>
          <w:rFonts w:eastAsia="TimesNewRoman"/>
          <w:snapToGrid/>
          <w:szCs w:val="22"/>
          <w:u w:val="single"/>
          <w:lang w:val="lt-LT"/>
        </w:rPr>
        <w:t>Embriono ir vaisiaus vystymasis</w:t>
      </w:r>
    </w:p>
    <w:p w14:paraId="36E6FAA7" w14:textId="77777777" w:rsidR="00615AD1" w:rsidRPr="000850E2" w:rsidRDefault="00615AD1" w:rsidP="003A5CF5">
      <w:pPr>
        <w:widowControl w:val="0"/>
        <w:tabs>
          <w:tab w:val="clear" w:pos="567"/>
        </w:tabs>
        <w:autoSpaceDE w:val="0"/>
        <w:autoSpaceDN w:val="0"/>
        <w:adjustRightInd w:val="0"/>
        <w:spacing w:line="240" w:lineRule="auto"/>
        <w:rPr>
          <w:rFonts w:eastAsia="TimesNewRoman"/>
          <w:snapToGrid/>
          <w:szCs w:val="22"/>
          <w:lang w:val="lt-LT"/>
        </w:rPr>
      </w:pPr>
    </w:p>
    <w:p w14:paraId="562A98E1" w14:textId="77777777" w:rsidR="003A5CF5" w:rsidRPr="000850E2" w:rsidRDefault="00615AD1" w:rsidP="003A5CF5">
      <w:pPr>
        <w:widowControl w:val="0"/>
        <w:tabs>
          <w:tab w:val="clear" w:pos="567"/>
        </w:tabs>
        <w:autoSpaceDE w:val="0"/>
        <w:autoSpaceDN w:val="0"/>
        <w:adjustRightInd w:val="0"/>
        <w:spacing w:line="240" w:lineRule="auto"/>
        <w:rPr>
          <w:rFonts w:eastAsia="TimesNewRoman"/>
          <w:snapToGrid/>
          <w:szCs w:val="22"/>
          <w:lang w:val="lt-LT"/>
        </w:rPr>
      </w:pPr>
      <w:r w:rsidRPr="000850E2">
        <w:rPr>
          <w:rFonts w:eastAsia="TimesNewRoman"/>
          <w:snapToGrid/>
          <w:szCs w:val="22"/>
          <w:lang w:val="lt-LT"/>
        </w:rPr>
        <w:t>Atliekant kombinuotą poveikio pelių patelių vislumui ir toksinio poveikio embriono bei vaisiaus vystymuisi tyrimą, kurio metu buvo girdomos 10, 20, 40 ir 80</w:t>
      </w:r>
      <w:r w:rsidR="00A87582">
        <w:rPr>
          <w:rFonts w:eastAsia="TimesNewRoman"/>
          <w:snapToGrid/>
          <w:szCs w:val="22"/>
          <w:lang w:val="lt-LT"/>
        </w:rPr>
        <w:t> mg</w:t>
      </w:r>
      <w:r w:rsidRPr="000850E2">
        <w:rPr>
          <w:rFonts w:eastAsia="TimesNewRoman"/>
          <w:snapToGrid/>
          <w:szCs w:val="22"/>
          <w:lang w:val="lt-LT"/>
        </w:rPr>
        <w:t>/kg per parą dozės,</w:t>
      </w:r>
      <w:r w:rsidR="003A5CF5" w:rsidRPr="000850E2">
        <w:rPr>
          <w:rFonts w:eastAsia="TimesNewRoman"/>
          <w:snapToGrid/>
          <w:szCs w:val="22"/>
          <w:lang w:val="lt-LT"/>
        </w:rPr>
        <w:t xml:space="preserve"> absoliutus ir (arba) santykinis</w:t>
      </w:r>
      <w:r w:rsidR="00EC7B4D" w:rsidRPr="000850E2">
        <w:rPr>
          <w:rFonts w:eastAsia="TimesNewRoman"/>
          <w:snapToGrid/>
          <w:szCs w:val="22"/>
          <w:lang w:val="lt-LT"/>
        </w:rPr>
        <w:t xml:space="preserve"> </w:t>
      </w:r>
      <w:r w:rsidR="003A5CF5" w:rsidRPr="000850E2">
        <w:rPr>
          <w:rFonts w:eastAsia="TimesNewRoman"/>
          <w:snapToGrid/>
          <w:szCs w:val="22"/>
          <w:lang w:val="lt-LT"/>
        </w:rPr>
        <w:t xml:space="preserve">vaikingų patelių širdies svoris buvo padidėjęs </w:t>
      </w:r>
      <w:r w:rsidR="00EC7B4D" w:rsidRPr="000850E2">
        <w:rPr>
          <w:rFonts w:eastAsia="TimesNewRoman"/>
          <w:snapToGrid/>
          <w:szCs w:val="22"/>
          <w:lang w:val="lt-LT"/>
        </w:rPr>
        <w:t>skiriant</w:t>
      </w:r>
      <w:r w:rsidR="003A5CF5" w:rsidRPr="000850E2">
        <w:rPr>
          <w:rFonts w:eastAsia="TimesNewRoman"/>
          <w:snapToGrid/>
          <w:szCs w:val="22"/>
          <w:lang w:val="lt-LT"/>
        </w:rPr>
        <w:t xml:space="preserve"> 20, 40 ir 80</w:t>
      </w:r>
      <w:r w:rsidR="00A87582">
        <w:rPr>
          <w:rFonts w:eastAsia="TimesNewRoman"/>
          <w:snapToGrid/>
          <w:szCs w:val="22"/>
          <w:lang w:val="lt-LT"/>
        </w:rPr>
        <w:t> mg</w:t>
      </w:r>
      <w:r w:rsidR="003A5CF5" w:rsidRPr="000850E2">
        <w:rPr>
          <w:rFonts w:eastAsia="TimesNewRoman"/>
          <w:snapToGrid/>
          <w:szCs w:val="22"/>
          <w:lang w:val="lt-LT"/>
        </w:rPr>
        <w:t>/kg per parą dozes. Padidėjęs ankstyv</w:t>
      </w:r>
      <w:r w:rsidR="00EC7B4D" w:rsidRPr="000850E2">
        <w:rPr>
          <w:rFonts w:eastAsia="TimesNewRoman"/>
          <w:snapToGrid/>
          <w:szCs w:val="22"/>
          <w:lang w:val="lt-LT"/>
        </w:rPr>
        <w:t xml:space="preserve">os </w:t>
      </w:r>
      <w:proofErr w:type="spellStart"/>
      <w:r w:rsidR="003A5CF5" w:rsidRPr="000850E2">
        <w:rPr>
          <w:rFonts w:eastAsia="TimesNewRoman"/>
          <w:snapToGrid/>
          <w:szCs w:val="22"/>
          <w:lang w:val="lt-LT"/>
        </w:rPr>
        <w:t>rezorbcij</w:t>
      </w:r>
      <w:r w:rsidR="00EC7B4D" w:rsidRPr="000850E2">
        <w:rPr>
          <w:rFonts w:eastAsia="TimesNewRoman"/>
          <w:snapToGrid/>
          <w:szCs w:val="22"/>
          <w:lang w:val="lt-LT"/>
        </w:rPr>
        <w:t>os</w:t>
      </w:r>
      <w:proofErr w:type="spellEnd"/>
      <w:r w:rsidR="003A5CF5" w:rsidRPr="000850E2">
        <w:rPr>
          <w:rFonts w:eastAsia="TimesNewRoman"/>
          <w:snapToGrid/>
          <w:szCs w:val="22"/>
          <w:lang w:val="lt-LT"/>
        </w:rPr>
        <w:t xml:space="preserve"> skaičius ir sumažėjęs sukaulėjusių čiurnikaulių skaičius nustatytas </w:t>
      </w:r>
      <w:r w:rsidR="00EC7B4D" w:rsidRPr="000850E2">
        <w:rPr>
          <w:rFonts w:eastAsia="TimesNewRoman"/>
          <w:snapToGrid/>
          <w:szCs w:val="22"/>
          <w:lang w:val="lt-LT"/>
        </w:rPr>
        <w:t>skiriant</w:t>
      </w:r>
      <w:r w:rsidR="003A5CF5" w:rsidRPr="000850E2">
        <w:rPr>
          <w:rFonts w:eastAsia="TimesNewRoman"/>
          <w:snapToGrid/>
          <w:szCs w:val="22"/>
          <w:lang w:val="lt-LT"/>
        </w:rPr>
        <w:t xml:space="preserve"> 20, 40 ir 80</w:t>
      </w:r>
      <w:r w:rsidR="00A87582">
        <w:rPr>
          <w:rFonts w:eastAsia="TimesNewRoman"/>
          <w:snapToGrid/>
          <w:szCs w:val="22"/>
          <w:lang w:val="lt-LT"/>
        </w:rPr>
        <w:t> mg</w:t>
      </w:r>
      <w:r w:rsidR="003A5CF5" w:rsidRPr="000850E2">
        <w:rPr>
          <w:rFonts w:eastAsia="TimesNewRoman"/>
          <w:snapToGrid/>
          <w:szCs w:val="22"/>
          <w:lang w:val="lt-LT"/>
        </w:rPr>
        <w:t>/kg per</w:t>
      </w:r>
      <w:r w:rsidR="00EC7B4D" w:rsidRPr="000850E2">
        <w:rPr>
          <w:rFonts w:eastAsia="TimesNewRoman"/>
          <w:snapToGrid/>
          <w:szCs w:val="22"/>
          <w:lang w:val="lt-LT"/>
        </w:rPr>
        <w:t xml:space="preserve"> </w:t>
      </w:r>
      <w:r w:rsidR="003A5CF5" w:rsidRPr="000850E2">
        <w:rPr>
          <w:rFonts w:eastAsia="TimesNewRoman"/>
          <w:snapToGrid/>
          <w:szCs w:val="22"/>
          <w:lang w:val="lt-LT"/>
        </w:rPr>
        <w:t xml:space="preserve">parą dozes. </w:t>
      </w:r>
      <w:r w:rsidR="00EC7B4D" w:rsidRPr="000850E2">
        <w:rPr>
          <w:rFonts w:eastAsia="TimesNewRoman"/>
          <w:snapToGrid/>
          <w:szCs w:val="22"/>
          <w:lang w:val="lt-LT"/>
        </w:rPr>
        <w:t>Skiriant</w:t>
      </w:r>
      <w:r w:rsidR="003A5CF5" w:rsidRPr="000850E2">
        <w:rPr>
          <w:rFonts w:eastAsia="TimesNewRoman"/>
          <w:snapToGrid/>
          <w:szCs w:val="22"/>
          <w:lang w:val="lt-LT"/>
        </w:rPr>
        <w:t xml:space="preserve"> 40 ir 80</w:t>
      </w:r>
      <w:r w:rsidR="00A87582">
        <w:rPr>
          <w:rFonts w:eastAsia="TimesNewRoman"/>
          <w:snapToGrid/>
          <w:szCs w:val="22"/>
          <w:lang w:val="lt-LT"/>
        </w:rPr>
        <w:t> mg</w:t>
      </w:r>
      <w:r w:rsidR="003A5CF5" w:rsidRPr="000850E2">
        <w:rPr>
          <w:rFonts w:eastAsia="TimesNewRoman"/>
          <w:snapToGrid/>
          <w:szCs w:val="22"/>
          <w:lang w:val="lt-LT"/>
        </w:rPr>
        <w:t xml:space="preserve">/kg per parą dozes, nustatytas sumažėjęs vaisiaus </w:t>
      </w:r>
      <w:r w:rsidR="00EC7B4D" w:rsidRPr="000850E2">
        <w:rPr>
          <w:rFonts w:eastAsia="TimesNewRoman"/>
          <w:snapToGrid/>
          <w:szCs w:val="22"/>
          <w:lang w:val="lt-LT"/>
        </w:rPr>
        <w:t xml:space="preserve">kūno </w:t>
      </w:r>
      <w:r w:rsidR="003A5CF5" w:rsidRPr="000850E2">
        <w:rPr>
          <w:rFonts w:eastAsia="TimesNewRoman"/>
          <w:snapToGrid/>
          <w:szCs w:val="22"/>
          <w:lang w:val="lt-LT"/>
        </w:rPr>
        <w:t>svoris ir uždelstas</w:t>
      </w:r>
      <w:r w:rsidR="00EC7B4D" w:rsidRPr="000850E2">
        <w:rPr>
          <w:rFonts w:eastAsia="TimesNewRoman"/>
          <w:snapToGrid/>
          <w:szCs w:val="22"/>
          <w:lang w:val="lt-LT"/>
        </w:rPr>
        <w:t xml:space="preserve"> </w:t>
      </w:r>
      <w:r w:rsidR="003A5CF5" w:rsidRPr="000850E2">
        <w:rPr>
          <w:rFonts w:eastAsia="TimesNewRoman"/>
          <w:snapToGrid/>
          <w:szCs w:val="22"/>
          <w:lang w:val="lt-LT"/>
        </w:rPr>
        <w:t xml:space="preserve">kaukolės viršutinio </w:t>
      </w:r>
      <w:proofErr w:type="spellStart"/>
      <w:r w:rsidR="003A5CF5" w:rsidRPr="000850E2">
        <w:rPr>
          <w:rFonts w:eastAsia="TimesNewRoman"/>
          <w:snapToGrid/>
          <w:szCs w:val="22"/>
          <w:lang w:val="lt-LT"/>
        </w:rPr>
        <w:t>okcipitalinio</w:t>
      </w:r>
      <w:proofErr w:type="spellEnd"/>
      <w:r w:rsidR="003A5CF5" w:rsidRPr="000850E2">
        <w:rPr>
          <w:rFonts w:eastAsia="TimesNewRoman"/>
          <w:snapToGrid/>
          <w:szCs w:val="22"/>
          <w:lang w:val="lt-LT"/>
        </w:rPr>
        <w:t xml:space="preserve"> kaulo kaulėjimas. </w:t>
      </w:r>
      <w:r w:rsidR="00EC7B4D" w:rsidRPr="000850E2">
        <w:rPr>
          <w:rFonts w:eastAsia="TimesNewRoman"/>
          <w:snapToGrid/>
          <w:szCs w:val="22"/>
          <w:lang w:val="lt-LT"/>
        </w:rPr>
        <w:t>Su p</w:t>
      </w:r>
      <w:r w:rsidR="003A5CF5" w:rsidRPr="000850E2">
        <w:rPr>
          <w:rFonts w:eastAsia="TimesNewRoman"/>
          <w:snapToGrid/>
          <w:szCs w:val="22"/>
          <w:lang w:val="lt-LT"/>
        </w:rPr>
        <w:t xml:space="preserve">elių </w:t>
      </w:r>
      <w:r w:rsidR="00EC7B4D" w:rsidRPr="000850E2">
        <w:rPr>
          <w:rFonts w:eastAsia="TimesNewRoman"/>
          <w:snapToGrid/>
          <w:szCs w:val="22"/>
          <w:lang w:val="lt-LT"/>
        </w:rPr>
        <w:t>vislumu</w:t>
      </w:r>
      <w:r w:rsidR="003A5CF5" w:rsidRPr="000850E2">
        <w:rPr>
          <w:rFonts w:eastAsia="TimesNewRoman"/>
          <w:snapToGrid/>
          <w:szCs w:val="22"/>
          <w:lang w:val="lt-LT"/>
        </w:rPr>
        <w:t xml:space="preserve"> ir vystymusi</w:t>
      </w:r>
      <w:r w:rsidR="00EC7B4D" w:rsidRPr="000850E2">
        <w:rPr>
          <w:rFonts w:eastAsia="TimesNewRoman"/>
          <w:snapToGrid/>
          <w:szCs w:val="22"/>
          <w:lang w:val="lt-LT"/>
        </w:rPr>
        <w:t xml:space="preserve"> susijusi</w:t>
      </w:r>
      <w:r w:rsidR="003A5CF5" w:rsidRPr="000850E2">
        <w:rPr>
          <w:rFonts w:eastAsia="TimesNewRoman"/>
          <w:snapToGrid/>
          <w:szCs w:val="22"/>
          <w:lang w:val="lt-LT"/>
        </w:rPr>
        <w:t xml:space="preserve"> NOEL buvo 10</w:t>
      </w:r>
      <w:r w:rsidR="00A87582">
        <w:rPr>
          <w:rFonts w:eastAsia="TimesNewRoman"/>
          <w:snapToGrid/>
          <w:szCs w:val="22"/>
          <w:lang w:val="lt-LT"/>
        </w:rPr>
        <w:t> mg</w:t>
      </w:r>
      <w:r w:rsidR="003A5CF5" w:rsidRPr="000850E2">
        <w:rPr>
          <w:rFonts w:eastAsia="TimesNewRoman"/>
          <w:snapToGrid/>
          <w:szCs w:val="22"/>
          <w:lang w:val="lt-LT"/>
        </w:rPr>
        <w:t>/kg</w:t>
      </w:r>
      <w:r w:rsidR="00EC7B4D" w:rsidRPr="000850E2">
        <w:rPr>
          <w:rFonts w:eastAsia="TimesNewRoman"/>
          <w:snapToGrid/>
          <w:szCs w:val="22"/>
          <w:lang w:val="lt-LT"/>
        </w:rPr>
        <w:t xml:space="preserve"> </w:t>
      </w:r>
      <w:r w:rsidR="003A5CF5" w:rsidRPr="000850E2">
        <w:rPr>
          <w:rFonts w:eastAsia="TimesNewRoman"/>
          <w:snapToGrid/>
          <w:szCs w:val="22"/>
          <w:lang w:val="lt-LT"/>
        </w:rPr>
        <w:t>per parą (1,3</w:t>
      </w:r>
      <w:r w:rsidR="00EC7B4D" w:rsidRPr="000850E2">
        <w:rPr>
          <w:rFonts w:eastAsia="TimesNewRoman"/>
          <w:snapToGrid/>
          <w:szCs w:val="22"/>
          <w:lang w:val="lt-LT"/>
        </w:rPr>
        <w:t> </w:t>
      </w:r>
      <w:r w:rsidR="003A5CF5" w:rsidRPr="000850E2">
        <w:rPr>
          <w:rFonts w:eastAsia="TimesNewRoman"/>
          <w:snapToGrid/>
          <w:szCs w:val="22"/>
          <w:lang w:val="lt-LT"/>
        </w:rPr>
        <w:t>karto didesnė už klinikinę ekspoziciją).</w:t>
      </w:r>
    </w:p>
    <w:p w14:paraId="3B37E321" w14:textId="77777777" w:rsidR="00195A86" w:rsidRPr="000850E2" w:rsidRDefault="00195A86" w:rsidP="003A5CF5">
      <w:pPr>
        <w:widowControl w:val="0"/>
        <w:tabs>
          <w:tab w:val="clear" w:pos="567"/>
        </w:tabs>
        <w:autoSpaceDE w:val="0"/>
        <w:autoSpaceDN w:val="0"/>
        <w:adjustRightInd w:val="0"/>
        <w:spacing w:line="240" w:lineRule="auto"/>
        <w:rPr>
          <w:rFonts w:eastAsia="TimesNewRoman"/>
          <w:snapToGrid/>
          <w:szCs w:val="22"/>
          <w:lang w:val="lt-LT"/>
        </w:rPr>
      </w:pPr>
    </w:p>
    <w:p w14:paraId="6A113856" w14:textId="77777777" w:rsidR="003A5CF5" w:rsidRPr="000850E2" w:rsidRDefault="003A5CF5" w:rsidP="003A5CF5">
      <w:pPr>
        <w:widowControl w:val="0"/>
        <w:tabs>
          <w:tab w:val="clear" w:pos="567"/>
        </w:tabs>
        <w:autoSpaceDE w:val="0"/>
        <w:autoSpaceDN w:val="0"/>
        <w:adjustRightInd w:val="0"/>
        <w:spacing w:line="240" w:lineRule="auto"/>
        <w:rPr>
          <w:rFonts w:eastAsia="TimesNewRoman"/>
          <w:snapToGrid/>
          <w:szCs w:val="22"/>
          <w:lang w:val="lt-LT"/>
        </w:rPr>
      </w:pPr>
      <w:r w:rsidRPr="000850E2">
        <w:rPr>
          <w:rFonts w:eastAsia="TimesNewRoman"/>
          <w:snapToGrid/>
          <w:szCs w:val="22"/>
          <w:lang w:val="lt-LT"/>
        </w:rPr>
        <w:t>Atliekant toksinio poveikio beždžionių embriono bei vaisiaus vystymuisi tyrimą</w:t>
      </w:r>
      <w:r w:rsidR="00195A86" w:rsidRPr="000850E2">
        <w:rPr>
          <w:rFonts w:eastAsia="TimesNewRoman"/>
          <w:snapToGrid/>
          <w:szCs w:val="22"/>
          <w:lang w:val="lt-LT"/>
        </w:rPr>
        <w:t xml:space="preserve"> buvo</w:t>
      </w:r>
      <w:r w:rsidRPr="000850E2">
        <w:rPr>
          <w:rFonts w:eastAsia="TimesNewRoman"/>
          <w:snapToGrid/>
          <w:szCs w:val="22"/>
          <w:lang w:val="lt-LT"/>
        </w:rPr>
        <w:t xml:space="preserve"> </w:t>
      </w:r>
      <w:r w:rsidR="00195A86" w:rsidRPr="000850E2">
        <w:rPr>
          <w:rFonts w:eastAsia="TimesNewRoman"/>
          <w:snapToGrid/>
          <w:szCs w:val="22"/>
          <w:lang w:val="lt-LT"/>
        </w:rPr>
        <w:t>sugirdomos</w:t>
      </w:r>
      <w:r w:rsidRPr="000850E2">
        <w:rPr>
          <w:rFonts w:eastAsia="TimesNewRoman"/>
          <w:snapToGrid/>
          <w:szCs w:val="22"/>
          <w:lang w:val="lt-LT"/>
        </w:rPr>
        <w:t xml:space="preserve"> 20, 50, 200 ir</w:t>
      </w:r>
      <w:r w:rsidR="00195A86" w:rsidRPr="000850E2">
        <w:rPr>
          <w:rFonts w:eastAsia="TimesNewRoman"/>
          <w:snapToGrid/>
          <w:szCs w:val="22"/>
          <w:lang w:val="lt-LT"/>
        </w:rPr>
        <w:t xml:space="preserve"> </w:t>
      </w:r>
      <w:r w:rsidRPr="000850E2">
        <w:rPr>
          <w:rFonts w:eastAsia="TimesNewRoman"/>
          <w:snapToGrid/>
          <w:szCs w:val="22"/>
          <w:lang w:val="lt-LT"/>
        </w:rPr>
        <w:t>1 000</w:t>
      </w:r>
      <w:r w:rsidR="00A87582">
        <w:rPr>
          <w:rFonts w:eastAsia="TimesNewRoman"/>
          <w:snapToGrid/>
          <w:szCs w:val="22"/>
          <w:lang w:val="lt-LT"/>
        </w:rPr>
        <w:t> mg</w:t>
      </w:r>
      <w:r w:rsidRPr="000850E2">
        <w:rPr>
          <w:rFonts w:eastAsia="TimesNewRoman"/>
          <w:snapToGrid/>
          <w:szCs w:val="22"/>
          <w:lang w:val="lt-LT"/>
        </w:rPr>
        <w:t>/kg per parą dozės</w:t>
      </w:r>
      <w:r w:rsidR="00195A86" w:rsidRPr="000850E2">
        <w:rPr>
          <w:rFonts w:eastAsia="TimesNewRoman"/>
          <w:snapToGrid/>
          <w:szCs w:val="22"/>
          <w:lang w:val="lt-LT"/>
        </w:rPr>
        <w:t>;</w:t>
      </w:r>
      <w:r w:rsidRPr="000850E2">
        <w:rPr>
          <w:rFonts w:eastAsia="TimesNewRoman"/>
          <w:snapToGrid/>
          <w:szCs w:val="22"/>
          <w:lang w:val="lt-LT"/>
        </w:rPr>
        <w:t xml:space="preserve"> </w:t>
      </w:r>
      <w:r w:rsidRPr="00BC4A16">
        <w:rPr>
          <w:rFonts w:eastAsia="TimesNewRoman"/>
          <w:snapToGrid/>
          <w:szCs w:val="22"/>
          <w:lang w:val="lt-LT"/>
        </w:rPr>
        <w:t>su doze susij</w:t>
      </w:r>
      <w:r w:rsidR="00195A86" w:rsidRPr="00BC4A16">
        <w:rPr>
          <w:rFonts w:eastAsia="TimesNewRoman"/>
          <w:snapToGrid/>
          <w:szCs w:val="22"/>
          <w:lang w:val="lt-LT"/>
        </w:rPr>
        <w:t>usi</w:t>
      </w:r>
      <w:r w:rsidRPr="00BC4A16">
        <w:rPr>
          <w:rFonts w:eastAsia="TimesNewRoman"/>
          <w:snapToGrid/>
          <w:szCs w:val="22"/>
          <w:lang w:val="lt-LT"/>
        </w:rPr>
        <w:t xml:space="preserve"> </w:t>
      </w:r>
      <w:proofErr w:type="spellStart"/>
      <w:r w:rsidRPr="00BC4A16">
        <w:rPr>
          <w:rFonts w:eastAsia="TimesNewRoman"/>
          <w:snapToGrid/>
          <w:szCs w:val="22"/>
          <w:lang w:val="lt-LT"/>
        </w:rPr>
        <w:t>prenatalin</w:t>
      </w:r>
      <w:r w:rsidR="00195A86" w:rsidRPr="00BC4A16">
        <w:rPr>
          <w:rFonts w:eastAsia="TimesNewRoman"/>
          <w:snapToGrid/>
          <w:szCs w:val="22"/>
          <w:lang w:val="lt-LT"/>
        </w:rPr>
        <w:t>ė</w:t>
      </w:r>
      <w:proofErr w:type="spellEnd"/>
      <w:r w:rsidRPr="00BC4A16">
        <w:rPr>
          <w:rFonts w:eastAsia="TimesNewRoman"/>
          <w:snapToGrid/>
          <w:szCs w:val="22"/>
          <w:lang w:val="lt-LT"/>
        </w:rPr>
        <w:t xml:space="preserve"> žūt</w:t>
      </w:r>
      <w:r w:rsidR="00195A86" w:rsidRPr="00BC4A16">
        <w:rPr>
          <w:rFonts w:eastAsia="TimesNewRoman"/>
          <w:snapToGrid/>
          <w:szCs w:val="22"/>
          <w:lang w:val="lt-LT"/>
        </w:rPr>
        <w:t>is</w:t>
      </w:r>
      <w:r w:rsidRPr="00BC4A16">
        <w:rPr>
          <w:rFonts w:eastAsia="TimesNewRoman"/>
          <w:snapToGrid/>
          <w:szCs w:val="22"/>
          <w:lang w:val="lt-LT"/>
        </w:rPr>
        <w:t xml:space="preserve"> (persileidim</w:t>
      </w:r>
      <w:r w:rsidR="00195A86" w:rsidRPr="00BC4A16">
        <w:rPr>
          <w:rFonts w:eastAsia="TimesNewRoman"/>
          <w:snapToGrid/>
          <w:szCs w:val="22"/>
          <w:lang w:val="lt-LT"/>
        </w:rPr>
        <w:t>as</w:t>
      </w:r>
      <w:r w:rsidRPr="00BC4A16">
        <w:rPr>
          <w:rFonts w:eastAsia="TimesNewRoman"/>
          <w:snapToGrid/>
          <w:szCs w:val="22"/>
          <w:lang w:val="lt-LT"/>
        </w:rPr>
        <w:t>)</w:t>
      </w:r>
      <w:r w:rsidR="00195A86" w:rsidRPr="00BC4A16">
        <w:rPr>
          <w:rFonts w:eastAsia="TimesNewRoman"/>
          <w:snapToGrid/>
          <w:szCs w:val="22"/>
          <w:lang w:val="lt-LT"/>
        </w:rPr>
        <w:t xml:space="preserve"> pasireiškė skiriant</w:t>
      </w:r>
      <w:r w:rsidRPr="000850E2">
        <w:rPr>
          <w:rFonts w:eastAsia="TimesNewRoman"/>
          <w:snapToGrid/>
          <w:szCs w:val="22"/>
          <w:lang w:val="lt-LT"/>
        </w:rPr>
        <w:t xml:space="preserve"> 50</w:t>
      </w:r>
      <w:r w:rsidR="00A87582">
        <w:rPr>
          <w:rFonts w:eastAsia="TimesNewRoman"/>
          <w:snapToGrid/>
          <w:szCs w:val="22"/>
          <w:lang w:val="lt-LT"/>
        </w:rPr>
        <w:t> mg</w:t>
      </w:r>
      <w:r w:rsidRPr="000850E2">
        <w:rPr>
          <w:rFonts w:eastAsia="TimesNewRoman"/>
          <w:snapToGrid/>
          <w:szCs w:val="22"/>
          <w:lang w:val="lt-LT"/>
        </w:rPr>
        <w:t>/kg per</w:t>
      </w:r>
      <w:r w:rsidR="00195A86" w:rsidRPr="000850E2">
        <w:rPr>
          <w:rFonts w:eastAsia="TimesNewRoman"/>
          <w:snapToGrid/>
          <w:szCs w:val="22"/>
          <w:lang w:val="lt-LT"/>
        </w:rPr>
        <w:t xml:space="preserve"> </w:t>
      </w:r>
      <w:r w:rsidRPr="000850E2">
        <w:rPr>
          <w:rFonts w:eastAsia="TimesNewRoman"/>
          <w:snapToGrid/>
          <w:szCs w:val="22"/>
          <w:lang w:val="lt-LT"/>
        </w:rPr>
        <w:t>parą ir didesnes dozes; su tiriam</w:t>
      </w:r>
      <w:r w:rsidR="00195A86" w:rsidRPr="000850E2">
        <w:rPr>
          <w:rFonts w:eastAsia="TimesNewRoman"/>
          <w:snapToGrid/>
          <w:szCs w:val="22"/>
          <w:lang w:val="lt-LT"/>
        </w:rPr>
        <w:t>uoj</w:t>
      </w:r>
      <w:r w:rsidRPr="000850E2">
        <w:rPr>
          <w:rFonts w:eastAsia="TimesNewRoman"/>
          <w:snapToGrid/>
          <w:szCs w:val="22"/>
          <w:lang w:val="lt-LT"/>
        </w:rPr>
        <w:t xml:space="preserve">u </w:t>
      </w:r>
      <w:r w:rsidR="00195A86" w:rsidRPr="000850E2">
        <w:rPr>
          <w:rFonts w:eastAsia="TimesNewRoman"/>
          <w:snapToGrid/>
          <w:szCs w:val="22"/>
          <w:lang w:val="lt-LT"/>
        </w:rPr>
        <w:t xml:space="preserve">vaistiniu </w:t>
      </w:r>
      <w:r w:rsidRPr="000850E2">
        <w:rPr>
          <w:rFonts w:eastAsia="TimesNewRoman"/>
          <w:snapToGrid/>
          <w:szCs w:val="22"/>
          <w:lang w:val="lt-LT"/>
        </w:rPr>
        <w:t xml:space="preserve">preparatu susijusio poveikio </w:t>
      </w:r>
      <w:r w:rsidR="00195A86" w:rsidRPr="000850E2">
        <w:rPr>
          <w:rFonts w:eastAsia="TimesNewRoman"/>
          <w:snapToGrid/>
          <w:szCs w:val="22"/>
          <w:lang w:val="lt-LT"/>
        </w:rPr>
        <w:t>skiriant</w:t>
      </w:r>
      <w:r w:rsidRPr="000850E2">
        <w:rPr>
          <w:rFonts w:eastAsia="TimesNewRoman"/>
          <w:snapToGrid/>
          <w:szCs w:val="22"/>
          <w:lang w:val="lt-LT"/>
        </w:rPr>
        <w:t xml:space="preserve"> 20</w:t>
      </w:r>
      <w:r w:rsidR="00A87582">
        <w:rPr>
          <w:rFonts w:eastAsia="TimesNewRoman"/>
          <w:snapToGrid/>
          <w:szCs w:val="22"/>
          <w:lang w:val="lt-LT"/>
        </w:rPr>
        <w:t> mg</w:t>
      </w:r>
      <w:r w:rsidRPr="000850E2">
        <w:rPr>
          <w:rFonts w:eastAsia="TimesNewRoman"/>
          <w:snapToGrid/>
          <w:szCs w:val="22"/>
          <w:lang w:val="lt-LT"/>
        </w:rPr>
        <w:t>/kg per parą dozę (1,4</w:t>
      </w:r>
      <w:r w:rsidR="00195A86" w:rsidRPr="000850E2">
        <w:rPr>
          <w:rFonts w:eastAsia="TimesNewRoman"/>
          <w:snapToGrid/>
          <w:szCs w:val="22"/>
          <w:lang w:val="lt-LT"/>
        </w:rPr>
        <w:t> </w:t>
      </w:r>
      <w:r w:rsidRPr="000850E2">
        <w:rPr>
          <w:rFonts w:eastAsia="TimesNewRoman"/>
          <w:snapToGrid/>
          <w:szCs w:val="22"/>
          <w:lang w:val="lt-LT"/>
        </w:rPr>
        <w:t>karto</w:t>
      </w:r>
      <w:r w:rsidR="00195A86" w:rsidRPr="000850E2">
        <w:rPr>
          <w:rFonts w:eastAsia="TimesNewRoman"/>
          <w:snapToGrid/>
          <w:szCs w:val="22"/>
          <w:lang w:val="lt-LT"/>
        </w:rPr>
        <w:t xml:space="preserve"> </w:t>
      </w:r>
      <w:r w:rsidRPr="000850E2">
        <w:rPr>
          <w:rFonts w:eastAsia="TimesNewRoman"/>
          <w:snapToGrid/>
          <w:szCs w:val="22"/>
          <w:lang w:val="lt-LT"/>
        </w:rPr>
        <w:t>didesnę už klinikinę ekspoziciją) nenustatyta.</w:t>
      </w:r>
    </w:p>
    <w:p w14:paraId="31AB22CB" w14:textId="77777777" w:rsidR="00EC7B4D" w:rsidRPr="000850E2" w:rsidRDefault="00EC7B4D" w:rsidP="003A5CF5">
      <w:pPr>
        <w:widowControl w:val="0"/>
        <w:tabs>
          <w:tab w:val="clear" w:pos="567"/>
        </w:tabs>
        <w:autoSpaceDE w:val="0"/>
        <w:autoSpaceDN w:val="0"/>
        <w:adjustRightInd w:val="0"/>
        <w:spacing w:line="240" w:lineRule="auto"/>
        <w:rPr>
          <w:rFonts w:eastAsia="TimesNewRoman"/>
          <w:snapToGrid/>
          <w:szCs w:val="22"/>
          <w:lang w:val="lt-LT"/>
        </w:rPr>
      </w:pPr>
    </w:p>
    <w:p w14:paraId="0D62A0A3" w14:textId="77777777" w:rsidR="003A5CF5" w:rsidRPr="000850E2" w:rsidRDefault="003A5CF5" w:rsidP="003A5CF5">
      <w:pPr>
        <w:widowControl w:val="0"/>
        <w:tabs>
          <w:tab w:val="clear" w:pos="567"/>
        </w:tabs>
        <w:autoSpaceDE w:val="0"/>
        <w:autoSpaceDN w:val="0"/>
        <w:adjustRightInd w:val="0"/>
        <w:spacing w:line="240" w:lineRule="auto"/>
        <w:rPr>
          <w:rFonts w:eastAsia="TimesNewRoman"/>
          <w:snapToGrid/>
          <w:szCs w:val="22"/>
          <w:u w:val="single"/>
          <w:lang w:val="lt-LT"/>
        </w:rPr>
      </w:pPr>
      <w:proofErr w:type="spellStart"/>
      <w:r w:rsidRPr="000850E2">
        <w:rPr>
          <w:rFonts w:eastAsia="TimesNewRoman"/>
          <w:snapToGrid/>
          <w:szCs w:val="22"/>
          <w:u w:val="single"/>
          <w:lang w:val="lt-LT"/>
        </w:rPr>
        <w:t>Prenatalinis</w:t>
      </w:r>
      <w:proofErr w:type="spellEnd"/>
      <w:r w:rsidRPr="000850E2">
        <w:rPr>
          <w:rFonts w:eastAsia="TimesNewRoman"/>
          <w:snapToGrid/>
          <w:szCs w:val="22"/>
          <w:u w:val="single"/>
          <w:lang w:val="lt-LT"/>
        </w:rPr>
        <w:t xml:space="preserve"> ir </w:t>
      </w:r>
      <w:proofErr w:type="spellStart"/>
      <w:r w:rsidRPr="000850E2">
        <w:rPr>
          <w:rFonts w:eastAsia="TimesNewRoman"/>
          <w:snapToGrid/>
          <w:szCs w:val="22"/>
          <w:u w:val="single"/>
          <w:lang w:val="lt-LT"/>
        </w:rPr>
        <w:t>postnatalinis</w:t>
      </w:r>
      <w:proofErr w:type="spellEnd"/>
      <w:r w:rsidRPr="000850E2">
        <w:rPr>
          <w:rFonts w:eastAsia="TimesNewRoman"/>
          <w:snapToGrid/>
          <w:szCs w:val="22"/>
          <w:u w:val="single"/>
          <w:lang w:val="lt-LT"/>
        </w:rPr>
        <w:t xml:space="preserve"> vystymasis</w:t>
      </w:r>
    </w:p>
    <w:p w14:paraId="1BB94D5B" w14:textId="77777777" w:rsidR="00EC7B4D" w:rsidRPr="000850E2" w:rsidRDefault="00EC7B4D" w:rsidP="003A5CF5">
      <w:pPr>
        <w:widowControl w:val="0"/>
        <w:tabs>
          <w:tab w:val="clear" w:pos="567"/>
        </w:tabs>
        <w:autoSpaceDE w:val="0"/>
        <w:autoSpaceDN w:val="0"/>
        <w:adjustRightInd w:val="0"/>
        <w:spacing w:line="240" w:lineRule="auto"/>
        <w:rPr>
          <w:rFonts w:eastAsia="TimesNewRoman"/>
          <w:snapToGrid/>
          <w:szCs w:val="22"/>
          <w:lang w:val="lt-LT"/>
        </w:rPr>
      </w:pPr>
    </w:p>
    <w:p w14:paraId="2ED9621E" w14:textId="0072E62D" w:rsidR="003A5CF5" w:rsidRPr="000850E2" w:rsidRDefault="003A5CF5" w:rsidP="003A5CF5">
      <w:pPr>
        <w:widowControl w:val="0"/>
        <w:tabs>
          <w:tab w:val="clear" w:pos="567"/>
        </w:tabs>
        <w:autoSpaceDE w:val="0"/>
        <w:autoSpaceDN w:val="0"/>
        <w:adjustRightInd w:val="0"/>
        <w:spacing w:line="240" w:lineRule="auto"/>
        <w:rPr>
          <w:rFonts w:eastAsia="TimesNewRoman"/>
          <w:snapToGrid/>
          <w:szCs w:val="22"/>
          <w:lang w:val="lt-LT"/>
        </w:rPr>
      </w:pPr>
      <w:r w:rsidRPr="000850E2">
        <w:rPr>
          <w:rFonts w:eastAsia="TimesNewRoman"/>
          <w:snapToGrid/>
          <w:szCs w:val="22"/>
          <w:lang w:val="lt-LT"/>
        </w:rPr>
        <w:t xml:space="preserve">Atliekant </w:t>
      </w:r>
      <w:proofErr w:type="spellStart"/>
      <w:r w:rsidRPr="000850E2">
        <w:rPr>
          <w:rFonts w:eastAsia="TimesNewRoman"/>
          <w:snapToGrid/>
          <w:szCs w:val="22"/>
          <w:lang w:val="lt-LT"/>
        </w:rPr>
        <w:t>prenatalinį</w:t>
      </w:r>
      <w:proofErr w:type="spellEnd"/>
      <w:r w:rsidRPr="000850E2">
        <w:rPr>
          <w:rFonts w:eastAsia="TimesNewRoman"/>
          <w:snapToGrid/>
          <w:szCs w:val="22"/>
          <w:lang w:val="lt-LT"/>
        </w:rPr>
        <w:t xml:space="preserve"> ir </w:t>
      </w:r>
      <w:proofErr w:type="spellStart"/>
      <w:r w:rsidRPr="000850E2">
        <w:rPr>
          <w:rFonts w:eastAsia="TimesNewRoman"/>
          <w:snapToGrid/>
          <w:szCs w:val="22"/>
          <w:lang w:val="lt-LT"/>
        </w:rPr>
        <w:t>postnatalinį</w:t>
      </w:r>
      <w:proofErr w:type="spellEnd"/>
      <w:r w:rsidRPr="000850E2">
        <w:rPr>
          <w:rFonts w:eastAsia="TimesNewRoman"/>
          <w:snapToGrid/>
          <w:szCs w:val="22"/>
          <w:lang w:val="lt-LT"/>
        </w:rPr>
        <w:t xml:space="preserve"> tyrimą, </w:t>
      </w:r>
      <w:proofErr w:type="spellStart"/>
      <w:r w:rsidRPr="000850E2">
        <w:rPr>
          <w:rFonts w:eastAsia="TimesNewRoman"/>
          <w:snapToGrid/>
          <w:szCs w:val="22"/>
          <w:lang w:val="lt-LT"/>
        </w:rPr>
        <w:t>apremilast</w:t>
      </w:r>
      <w:r w:rsidR="008C1AF1">
        <w:rPr>
          <w:rFonts w:eastAsia="TimesNewRoman"/>
          <w:snapToGrid/>
          <w:szCs w:val="22"/>
          <w:lang w:val="lt-LT"/>
        </w:rPr>
        <w:t>o</w:t>
      </w:r>
      <w:proofErr w:type="spellEnd"/>
      <w:r w:rsidRPr="000850E2">
        <w:rPr>
          <w:rFonts w:eastAsia="TimesNewRoman"/>
          <w:snapToGrid/>
          <w:szCs w:val="22"/>
          <w:lang w:val="lt-LT"/>
        </w:rPr>
        <w:t xml:space="preserve"> buvo sugirdoma vaikingoms pelių patelėms 10, 80</w:t>
      </w:r>
      <w:r w:rsidR="005D37A7" w:rsidRPr="000850E2">
        <w:rPr>
          <w:rFonts w:eastAsia="TimesNewRoman"/>
          <w:snapToGrid/>
          <w:szCs w:val="22"/>
          <w:lang w:val="lt-LT"/>
        </w:rPr>
        <w:t xml:space="preserve"> </w:t>
      </w:r>
      <w:r w:rsidRPr="000850E2">
        <w:rPr>
          <w:rFonts w:eastAsia="TimesNewRoman"/>
          <w:snapToGrid/>
          <w:szCs w:val="22"/>
          <w:lang w:val="lt-LT"/>
        </w:rPr>
        <w:t>ir 300</w:t>
      </w:r>
      <w:r w:rsidR="00A87582">
        <w:rPr>
          <w:rFonts w:eastAsia="TimesNewRoman"/>
          <w:snapToGrid/>
          <w:szCs w:val="22"/>
          <w:lang w:val="lt-LT"/>
        </w:rPr>
        <w:t> mg</w:t>
      </w:r>
      <w:r w:rsidRPr="000850E2">
        <w:rPr>
          <w:rFonts w:eastAsia="TimesNewRoman"/>
          <w:snapToGrid/>
          <w:szCs w:val="22"/>
          <w:lang w:val="lt-LT"/>
        </w:rPr>
        <w:t xml:space="preserve">/kg per parą dozėmis nuo 6-osios </w:t>
      </w:r>
      <w:proofErr w:type="spellStart"/>
      <w:r w:rsidRPr="000850E2">
        <w:rPr>
          <w:rFonts w:eastAsia="TimesNewRoman"/>
          <w:snapToGrid/>
          <w:szCs w:val="22"/>
          <w:lang w:val="lt-LT"/>
        </w:rPr>
        <w:t>gestacijos</w:t>
      </w:r>
      <w:proofErr w:type="spellEnd"/>
      <w:r w:rsidRPr="000850E2">
        <w:rPr>
          <w:rFonts w:eastAsia="TimesNewRoman"/>
          <w:snapToGrid/>
          <w:szCs w:val="22"/>
          <w:lang w:val="lt-LT"/>
        </w:rPr>
        <w:t xml:space="preserve"> dienos (GD) iki 20-osios laktacijos dienos. </w:t>
      </w:r>
      <w:r w:rsidR="005D37A7" w:rsidRPr="000850E2">
        <w:rPr>
          <w:rFonts w:eastAsia="TimesNewRoman"/>
          <w:snapToGrid/>
          <w:szCs w:val="22"/>
          <w:lang w:val="lt-LT"/>
        </w:rPr>
        <w:t xml:space="preserve">Skiriant </w:t>
      </w:r>
      <w:r w:rsidRPr="000850E2">
        <w:rPr>
          <w:rFonts w:eastAsia="TimesNewRoman"/>
          <w:snapToGrid/>
          <w:szCs w:val="22"/>
          <w:lang w:val="lt-LT"/>
        </w:rPr>
        <w:t>300</w:t>
      </w:r>
      <w:r w:rsidR="00A87582">
        <w:rPr>
          <w:rFonts w:eastAsia="TimesNewRoman"/>
          <w:snapToGrid/>
          <w:szCs w:val="22"/>
          <w:lang w:val="lt-LT"/>
        </w:rPr>
        <w:t> mg</w:t>
      </w:r>
      <w:r w:rsidRPr="000850E2">
        <w:rPr>
          <w:rFonts w:eastAsia="TimesNewRoman"/>
          <w:snapToGrid/>
          <w:szCs w:val="22"/>
          <w:lang w:val="lt-LT"/>
        </w:rPr>
        <w:t xml:space="preserve">/kg per parą, nustatytas sumažėjęs vaikingų patelių kūno svoris ir svorio prieaugis bei viena </w:t>
      </w:r>
      <w:r w:rsidR="005D37A7" w:rsidRPr="000850E2">
        <w:rPr>
          <w:rFonts w:eastAsia="TimesNewRoman"/>
          <w:snapToGrid/>
          <w:szCs w:val="22"/>
          <w:lang w:val="lt-LT"/>
        </w:rPr>
        <w:t>žūtis</w:t>
      </w:r>
      <w:r w:rsidRPr="000850E2">
        <w:rPr>
          <w:rFonts w:eastAsia="TimesNewRoman"/>
          <w:snapToGrid/>
          <w:szCs w:val="22"/>
          <w:lang w:val="lt-LT"/>
        </w:rPr>
        <w:t>,</w:t>
      </w:r>
      <w:r w:rsidR="005D37A7" w:rsidRPr="000850E2">
        <w:rPr>
          <w:rFonts w:eastAsia="TimesNewRoman"/>
          <w:snapToGrid/>
          <w:szCs w:val="22"/>
          <w:lang w:val="lt-LT"/>
        </w:rPr>
        <w:t xml:space="preserve"> </w:t>
      </w:r>
      <w:r w:rsidRPr="000850E2">
        <w:rPr>
          <w:rFonts w:eastAsia="TimesNewRoman"/>
          <w:snapToGrid/>
          <w:szCs w:val="22"/>
          <w:lang w:val="lt-LT"/>
        </w:rPr>
        <w:t>susijusi su sunkiu jauniklių atsivedimu. Taip pat nustatyti su jauniklių atsivedimu susijusio toksinio poveikio</w:t>
      </w:r>
      <w:r w:rsidR="005D37A7" w:rsidRPr="000850E2">
        <w:rPr>
          <w:rFonts w:eastAsia="TimesNewRoman"/>
          <w:snapToGrid/>
          <w:szCs w:val="22"/>
          <w:lang w:val="lt-LT"/>
        </w:rPr>
        <w:t xml:space="preserve"> </w:t>
      </w:r>
      <w:r w:rsidRPr="000850E2">
        <w:rPr>
          <w:rFonts w:eastAsia="TimesNewRoman"/>
          <w:snapToGrid/>
          <w:szCs w:val="22"/>
          <w:lang w:val="lt-LT"/>
        </w:rPr>
        <w:t xml:space="preserve">vaikingoms patelėms fiziniai požymiai vienai pelei, </w:t>
      </w:r>
      <w:r w:rsidR="005D37A7" w:rsidRPr="000850E2">
        <w:rPr>
          <w:rFonts w:eastAsia="TimesNewRoman"/>
          <w:snapToGrid/>
          <w:szCs w:val="22"/>
          <w:lang w:val="lt-LT"/>
        </w:rPr>
        <w:t>skiriant</w:t>
      </w:r>
      <w:r w:rsidRPr="000850E2">
        <w:rPr>
          <w:rFonts w:eastAsia="TimesNewRoman"/>
          <w:snapToGrid/>
          <w:szCs w:val="22"/>
          <w:lang w:val="lt-LT"/>
        </w:rPr>
        <w:t xml:space="preserve"> po 80 ir 300</w:t>
      </w:r>
      <w:r w:rsidR="00A87582">
        <w:rPr>
          <w:rFonts w:eastAsia="TimesNewRoman"/>
          <w:snapToGrid/>
          <w:szCs w:val="22"/>
          <w:lang w:val="lt-LT"/>
        </w:rPr>
        <w:t> mg</w:t>
      </w:r>
      <w:r w:rsidRPr="000850E2">
        <w:rPr>
          <w:rFonts w:eastAsia="TimesNewRoman"/>
          <w:snapToGrid/>
          <w:szCs w:val="22"/>
          <w:lang w:val="lt-LT"/>
        </w:rPr>
        <w:t>/kg per parą. Padidėjęs</w:t>
      </w:r>
      <w:r w:rsidR="005D37A7" w:rsidRPr="000850E2">
        <w:rPr>
          <w:rFonts w:eastAsia="TimesNewRoman"/>
          <w:snapToGrid/>
          <w:szCs w:val="22"/>
          <w:lang w:val="lt-LT"/>
        </w:rPr>
        <w:t xml:space="preserve"> </w:t>
      </w:r>
      <w:r w:rsidRPr="000850E2">
        <w:rPr>
          <w:rFonts w:eastAsia="TimesNewRoman"/>
          <w:snapToGrid/>
          <w:szCs w:val="22"/>
          <w:lang w:val="lt-LT"/>
        </w:rPr>
        <w:t xml:space="preserve">perinatalinių ir </w:t>
      </w:r>
      <w:proofErr w:type="spellStart"/>
      <w:r w:rsidRPr="000850E2">
        <w:rPr>
          <w:rFonts w:eastAsia="TimesNewRoman"/>
          <w:snapToGrid/>
          <w:szCs w:val="22"/>
          <w:lang w:val="lt-LT"/>
        </w:rPr>
        <w:t>postnatalinių</w:t>
      </w:r>
      <w:proofErr w:type="spellEnd"/>
      <w:r w:rsidRPr="000850E2">
        <w:rPr>
          <w:rFonts w:eastAsia="TimesNewRoman"/>
          <w:snapToGrid/>
          <w:szCs w:val="22"/>
          <w:lang w:val="lt-LT"/>
        </w:rPr>
        <w:t xml:space="preserve"> jauniklių </w:t>
      </w:r>
      <w:r w:rsidR="005D37A7" w:rsidRPr="000850E2">
        <w:rPr>
          <w:rFonts w:eastAsia="TimesNewRoman"/>
          <w:snapToGrid/>
          <w:szCs w:val="22"/>
          <w:lang w:val="lt-LT"/>
        </w:rPr>
        <w:t>žūčių</w:t>
      </w:r>
      <w:r w:rsidRPr="000850E2">
        <w:rPr>
          <w:rFonts w:eastAsia="TimesNewRoman"/>
          <w:snapToGrid/>
          <w:szCs w:val="22"/>
          <w:lang w:val="lt-LT"/>
        </w:rPr>
        <w:t xml:space="preserve"> skaičius bei sumažėjęs jauniklių kūno svoris pirmąją laktacijos</w:t>
      </w:r>
      <w:r w:rsidR="005D37A7" w:rsidRPr="000850E2">
        <w:rPr>
          <w:rFonts w:eastAsia="TimesNewRoman"/>
          <w:snapToGrid/>
          <w:szCs w:val="22"/>
          <w:lang w:val="lt-LT"/>
        </w:rPr>
        <w:t xml:space="preserve"> </w:t>
      </w:r>
      <w:r w:rsidRPr="000850E2">
        <w:rPr>
          <w:rFonts w:eastAsia="TimesNewRoman"/>
          <w:snapToGrid/>
          <w:szCs w:val="22"/>
          <w:lang w:val="lt-LT"/>
        </w:rPr>
        <w:t xml:space="preserve">savaitę nustatytas </w:t>
      </w:r>
      <w:r w:rsidR="005D37A7" w:rsidRPr="000850E2">
        <w:rPr>
          <w:rFonts w:eastAsia="TimesNewRoman"/>
          <w:snapToGrid/>
          <w:szCs w:val="22"/>
          <w:lang w:val="lt-LT"/>
        </w:rPr>
        <w:t>skiriant</w:t>
      </w:r>
      <w:r w:rsidRPr="000850E2">
        <w:rPr>
          <w:rFonts w:eastAsia="TimesNewRoman"/>
          <w:snapToGrid/>
          <w:szCs w:val="22"/>
          <w:lang w:val="lt-LT"/>
        </w:rPr>
        <w:t xml:space="preserve"> ≥</w:t>
      </w:r>
      <w:r w:rsidR="005D37A7" w:rsidRPr="000850E2">
        <w:rPr>
          <w:rFonts w:eastAsia="TimesNewRoman"/>
          <w:snapToGrid/>
          <w:szCs w:val="22"/>
          <w:lang w:val="lt-LT"/>
        </w:rPr>
        <w:t> </w:t>
      </w:r>
      <w:r w:rsidRPr="000850E2">
        <w:rPr>
          <w:rFonts w:eastAsia="TimesNewRoman"/>
          <w:snapToGrid/>
          <w:szCs w:val="22"/>
          <w:lang w:val="lt-LT"/>
        </w:rPr>
        <w:t>80</w:t>
      </w:r>
      <w:r w:rsidR="00A87582">
        <w:rPr>
          <w:rFonts w:eastAsia="TimesNewRoman"/>
          <w:snapToGrid/>
          <w:szCs w:val="22"/>
          <w:lang w:val="lt-LT"/>
        </w:rPr>
        <w:t> mg</w:t>
      </w:r>
      <w:r w:rsidRPr="000850E2">
        <w:rPr>
          <w:rFonts w:eastAsia="TimesNewRoman"/>
          <w:snapToGrid/>
          <w:szCs w:val="22"/>
          <w:lang w:val="lt-LT"/>
        </w:rPr>
        <w:t>/kg per parą dozę (≥</w:t>
      </w:r>
      <w:r w:rsidR="005D37A7" w:rsidRPr="000850E2">
        <w:rPr>
          <w:rFonts w:eastAsia="TimesNewRoman"/>
          <w:snapToGrid/>
          <w:szCs w:val="22"/>
          <w:lang w:val="lt-LT"/>
        </w:rPr>
        <w:t> </w:t>
      </w:r>
      <w:r w:rsidRPr="000850E2">
        <w:rPr>
          <w:rFonts w:eastAsia="TimesNewRoman"/>
          <w:snapToGrid/>
          <w:szCs w:val="22"/>
          <w:lang w:val="lt-LT"/>
        </w:rPr>
        <w:t>4,0</w:t>
      </w:r>
      <w:r w:rsidR="005D37A7" w:rsidRPr="000850E2">
        <w:rPr>
          <w:rFonts w:eastAsia="TimesNewRoman"/>
          <w:snapToGrid/>
          <w:szCs w:val="22"/>
          <w:lang w:val="lt-LT"/>
        </w:rPr>
        <w:t> </w:t>
      </w:r>
      <w:r w:rsidRPr="000850E2">
        <w:rPr>
          <w:rFonts w:eastAsia="TimesNewRoman"/>
          <w:snapToGrid/>
          <w:szCs w:val="22"/>
          <w:lang w:val="lt-LT"/>
        </w:rPr>
        <w:t>karto didesnę už klinikinę ekspoziciją). Su</w:t>
      </w:r>
      <w:r w:rsidR="005D37A7" w:rsidRPr="000850E2">
        <w:rPr>
          <w:rFonts w:eastAsia="TimesNewRoman"/>
          <w:snapToGrid/>
          <w:szCs w:val="22"/>
          <w:lang w:val="lt-LT"/>
        </w:rPr>
        <w:t xml:space="preserve"> </w:t>
      </w:r>
      <w:proofErr w:type="spellStart"/>
      <w:r w:rsidRPr="000850E2">
        <w:rPr>
          <w:rFonts w:eastAsia="TimesNewRoman"/>
          <w:snapToGrid/>
          <w:szCs w:val="22"/>
          <w:lang w:val="lt-LT"/>
        </w:rPr>
        <w:t>apremilastu</w:t>
      </w:r>
      <w:proofErr w:type="spellEnd"/>
      <w:r w:rsidRPr="000850E2">
        <w:rPr>
          <w:rFonts w:eastAsia="TimesNewRoman"/>
          <w:snapToGrid/>
          <w:szCs w:val="22"/>
          <w:lang w:val="lt-LT"/>
        </w:rPr>
        <w:t xml:space="preserve"> susijusio poveikio vaikingumo trukmei, vaikingų pelių skaičiui </w:t>
      </w:r>
      <w:proofErr w:type="spellStart"/>
      <w:r w:rsidRPr="000850E2">
        <w:rPr>
          <w:rFonts w:eastAsia="TimesNewRoman"/>
          <w:snapToGrid/>
          <w:szCs w:val="22"/>
          <w:lang w:val="lt-LT"/>
        </w:rPr>
        <w:t>gestacijos</w:t>
      </w:r>
      <w:proofErr w:type="spellEnd"/>
      <w:r w:rsidRPr="000850E2">
        <w:rPr>
          <w:rFonts w:eastAsia="TimesNewRoman"/>
          <w:snapToGrid/>
          <w:szCs w:val="22"/>
          <w:lang w:val="lt-LT"/>
        </w:rPr>
        <w:t xml:space="preserve"> laikotarpio pabaigoje,</w:t>
      </w:r>
      <w:r w:rsidR="005D37A7" w:rsidRPr="000850E2">
        <w:rPr>
          <w:rFonts w:eastAsia="TimesNewRoman"/>
          <w:snapToGrid/>
          <w:szCs w:val="22"/>
          <w:lang w:val="lt-LT"/>
        </w:rPr>
        <w:t xml:space="preserve"> </w:t>
      </w:r>
      <w:r w:rsidRPr="000850E2">
        <w:rPr>
          <w:rFonts w:eastAsia="TimesNewRoman"/>
          <w:snapToGrid/>
          <w:szCs w:val="22"/>
          <w:lang w:val="lt-LT"/>
        </w:rPr>
        <w:t>jauniklių vadą atsivedusių pelių skaičiui arba bet kokiam poveikiui jauniklių vystymuisi po 7-osios</w:t>
      </w:r>
      <w:r w:rsidR="005D37A7" w:rsidRPr="000850E2">
        <w:rPr>
          <w:rFonts w:eastAsia="TimesNewRoman"/>
          <w:snapToGrid/>
          <w:szCs w:val="22"/>
          <w:lang w:val="lt-LT"/>
        </w:rPr>
        <w:t xml:space="preserve"> </w:t>
      </w:r>
      <w:proofErr w:type="spellStart"/>
      <w:r w:rsidRPr="000850E2">
        <w:rPr>
          <w:rFonts w:eastAsia="TimesNewRoman"/>
          <w:snapToGrid/>
          <w:szCs w:val="22"/>
          <w:lang w:val="lt-LT"/>
        </w:rPr>
        <w:t>postnatalinės</w:t>
      </w:r>
      <w:proofErr w:type="spellEnd"/>
      <w:r w:rsidRPr="000850E2">
        <w:rPr>
          <w:rFonts w:eastAsia="TimesNewRoman"/>
          <w:snapToGrid/>
          <w:szCs w:val="22"/>
          <w:lang w:val="lt-LT"/>
        </w:rPr>
        <w:t xml:space="preserve"> dienos nenustatyta. Tikėtina, kad pirmąją </w:t>
      </w:r>
      <w:proofErr w:type="spellStart"/>
      <w:r w:rsidRPr="000850E2">
        <w:rPr>
          <w:rFonts w:eastAsia="TimesNewRoman"/>
          <w:snapToGrid/>
          <w:szCs w:val="22"/>
          <w:lang w:val="lt-LT"/>
        </w:rPr>
        <w:t>postnatalinio</w:t>
      </w:r>
      <w:proofErr w:type="spellEnd"/>
      <w:r w:rsidRPr="000850E2">
        <w:rPr>
          <w:rFonts w:eastAsia="TimesNewRoman"/>
          <w:snapToGrid/>
          <w:szCs w:val="22"/>
          <w:lang w:val="lt-LT"/>
        </w:rPr>
        <w:t xml:space="preserve"> laikotarpio savaitę nustatytas poveikis</w:t>
      </w:r>
      <w:r w:rsidR="005D37A7" w:rsidRPr="000850E2">
        <w:rPr>
          <w:rFonts w:eastAsia="TimesNewRoman"/>
          <w:snapToGrid/>
          <w:szCs w:val="22"/>
          <w:lang w:val="lt-LT"/>
        </w:rPr>
        <w:t xml:space="preserve"> </w:t>
      </w:r>
      <w:r w:rsidRPr="000850E2">
        <w:rPr>
          <w:rFonts w:eastAsia="TimesNewRoman"/>
          <w:snapToGrid/>
          <w:szCs w:val="22"/>
          <w:lang w:val="lt-LT"/>
        </w:rPr>
        <w:t xml:space="preserve">jauniklių vystymuisi buvo susijęs su </w:t>
      </w:r>
      <w:proofErr w:type="spellStart"/>
      <w:r w:rsidRPr="000850E2">
        <w:rPr>
          <w:rFonts w:eastAsia="TimesNewRoman"/>
          <w:snapToGrid/>
          <w:szCs w:val="22"/>
          <w:lang w:val="lt-LT"/>
        </w:rPr>
        <w:t>apremilasto</w:t>
      </w:r>
      <w:proofErr w:type="spellEnd"/>
      <w:r w:rsidRPr="000850E2">
        <w:rPr>
          <w:rFonts w:eastAsia="TimesNewRoman"/>
          <w:snapToGrid/>
          <w:szCs w:val="22"/>
          <w:lang w:val="lt-LT"/>
        </w:rPr>
        <w:t xml:space="preserve"> sukeliamu toksiniu poveikiu (sumažėjusiu jauniklių svoriu</w:t>
      </w:r>
      <w:r w:rsidR="005D37A7" w:rsidRPr="000850E2">
        <w:rPr>
          <w:rFonts w:eastAsia="TimesNewRoman"/>
          <w:snapToGrid/>
          <w:szCs w:val="22"/>
          <w:lang w:val="lt-LT"/>
        </w:rPr>
        <w:t xml:space="preserve"> </w:t>
      </w:r>
      <w:r w:rsidRPr="000850E2">
        <w:rPr>
          <w:rFonts w:eastAsia="TimesNewRoman"/>
          <w:snapToGrid/>
          <w:szCs w:val="22"/>
          <w:lang w:val="lt-LT"/>
        </w:rPr>
        <w:t>ir gyvybingumu) ir (arba) nepakankama patelių priežiūra (didesniu pieno nebuvimo jauniklių skrandyje</w:t>
      </w:r>
      <w:r w:rsidR="005D37A7" w:rsidRPr="000850E2">
        <w:rPr>
          <w:rFonts w:eastAsia="TimesNewRoman"/>
          <w:snapToGrid/>
          <w:szCs w:val="22"/>
          <w:lang w:val="lt-LT"/>
        </w:rPr>
        <w:t xml:space="preserve"> </w:t>
      </w:r>
      <w:r w:rsidRPr="000850E2">
        <w:rPr>
          <w:rFonts w:eastAsia="TimesNewRoman"/>
          <w:snapToGrid/>
          <w:szCs w:val="22"/>
          <w:lang w:val="lt-LT"/>
        </w:rPr>
        <w:t xml:space="preserve">dažniu). Visas poveikis </w:t>
      </w:r>
      <w:r w:rsidRPr="000850E2">
        <w:rPr>
          <w:rFonts w:eastAsia="TimesNewRoman"/>
          <w:snapToGrid/>
          <w:szCs w:val="22"/>
          <w:lang w:val="lt-LT"/>
        </w:rPr>
        <w:lastRenderedPageBreak/>
        <w:t xml:space="preserve">vystymuisi nustatytas pirmąją </w:t>
      </w:r>
      <w:proofErr w:type="spellStart"/>
      <w:r w:rsidRPr="000850E2">
        <w:rPr>
          <w:rFonts w:eastAsia="TimesNewRoman"/>
          <w:snapToGrid/>
          <w:szCs w:val="22"/>
          <w:lang w:val="lt-LT"/>
        </w:rPr>
        <w:t>postnatalinio</w:t>
      </w:r>
      <w:proofErr w:type="spellEnd"/>
      <w:r w:rsidRPr="000850E2">
        <w:rPr>
          <w:rFonts w:eastAsia="TimesNewRoman"/>
          <w:snapToGrid/>
          <w:szCs w:val="22"/>
          <w:lang w:val="lt-LT"/>
        </w:rPr>
        <w:t xml:space="preserve"> laikotarpio savaitę; likusiais laikotarpiais</w:t>
      </w:r>
      <w:r w:rsidR="005D37A7" w:rsidRPr="000850E2">
        <w:rPr>
          <w:rFonts w:eastAsia="TimesNewRoman"/>
          <w:snapToGrid/>
          <w:szCs w:val="22"/>
          <w:lang w:val="lt-LT"/>
        </w:rPr>
        <w:t xml:space="preserve"> </w:t>
      </w:r>
      <w:r w:rsidRPr="000850E2">
        <w:rPr>
          <w:rFonts w:eastAsia="TimesNewRoman"/>
          <w:snapToGrid/>
          <w:szCs w:val="22"/>
          <w:lang w:val="lt-LT"/>
        </w:rPr>
        <w:t xml:space="preserve">iki ir po </w:t>
      </w:r>
      <w:r w:rsidR="005D37A7" w:rsidRPr="000850E2">
        <w:rPr>
          <w:rFonts w:eastAsia="TimesNewRoman"/>
          <w:snapToGrid/>
          <w:szCs w:val="22"/>
          <w:lang w:val="lt-LT"/>
        </w:rPr>
        <w:t>laktacijos pabaigos</w:t>
      </w:r>
      <w:r w:rsidRPr="000850E2">
        <w:rPr>
          <w:rFonts w:eastAsia="TimesNewRoman"/>
          <w:snapToGrid/>
          <w:szCs w:val="22"/>
          <w:lang w:val="lt-LT"/>
        </w:rPr>
        <w:t xml:space="preserve"> su </w:t>
      </w:r>
      <w:proofErr w:type="spellStart"/>
      <w:r w:rsidRPr="000850E2">
        <w:rPr>
          <w:rFonts w:eastAsia="TimesNewRoman"/>
          <w:snapToGrid/>
          <w:szCs w:val="22"/>
          <w:lang w:val="lt-LT"/>
        </w:rPr>
        <w:t>apremilastu</w:t>
      </w:r>
      <w:proofErr w:type="spellEnd"/>
      <w:r w:rsidRPr="000850E2">
        <w:rPr>
          <w:rFonts w:eastAsia="TimesNewRoman"/>
          <w:snapToGrid/>
          <w:szCs w:val="22"/>
          <w:lang w:val="lt-LT"/>
        </w:rPr>
        <w:t xml:space="preserve"> susijusio poveikio, įskaitant </w:t>
      </w:r>
      <w:r w:rsidR="005D37A7" w:rsidRPr="000850E2">
        <w:rPr>
          <w:rFonts w:eastAsia="TimesNewRoman"/>
          <w:snapToGrid/>
          <w:szCs w:val="22"/>
          <w:lang w:val="lt-LT"/>
        </w:rPr>
        <w:t xml:space="preserve">poveikį </w:t>
      </w:r>
      <w:r w:rsidRPr="000850E2">
        <w:rPr>
          <w:rFonts w:eastAsia="TimesNewRoman"/>
          <w:snapToGrid/>
          <w:szCs w:val="22"/>
          <w:lang w:val="lt-LT"/>
        </w:rPr>
        <w:t>lytin</w:t>
      </w:r>
      <w:r w:rsidR="005D37A7" w:rsidRPr="000850E2">
        <w:rPr>
          <w:rFonts w:eastAsia="TimesNewRoman"/>
          <w:snapToGrid/>
          <w:szCs w:val="22"/>
          <w:lang w:val="lt-LT"/>
        </w:rPr>
        <w:t>ei</w:t>
      </w:r>
      <w:r w:rsidRPr="000850E2">
        <w:rPr>
          <w:rFonts w:eastAsia="TimesNewRoman"/>
          <w:snapToGrid/>
          <w:szCs w:val="22"/>
          <w:lang w:val="lt-LT"/>
        </w:rPr>
        <w:t xml:space="preserve"> brand</w:t>
      </w:r>
      <w:r w:rsidR="005D37A7" w:rsidRPr="000850E2">
        <w:rPr>
          <w:rFonts w:eastAsia="TimesNewRoman"/>
          <w:snapToGrid/>
          <w:szCs w:val="22"/>
          <w:lang w:val="lt-LT"/>
        </w:rPr>
        <w:t>ai</w:t>
      </w:r>
      <w:r w:rsidRPr="000850E2">
        <w:rPr>
          <w:rFonts w:eastAsia="TimesNewRoman"/>
          <w:snapToGrid/>
          <w:szCs w:val="22"/>
          <w:lang w:val="lt-LT"/>
        </w:rPr>
        <w:t>, elgsen</w:t>
      </w:r>
      <w:r w:rsidR="005D37A7" w:rsidRPr="000850E2">
        <w:rPr>
          <w:rFonts w:eastAsia="TimesNewRoman"/>
          <w:snapToGrid/>
          <w:szCs w:val="22"/>
          <w:lang w:val="lt-LT"/>
        </w:rPr>
        <w:t>ai</w:t>
      </w:r>
      <w:r w:rsidRPr="000850E2">
        <w:rPr>
          <w:rFonts w:eastAsia="TimesNewRoman"/>
          <w:snapToGrid/>
          <w:szCs w:val="22"/>
          <w:lang w:val="lt-LT"/>
        </w:rPr>
        <w:t>,</w:t>
      </w:r>
      <w:r w:rsidR="005D37A7" w:rsidRPr="000850E2">
        <w:rPr>
          <w:rFonts w:eastAsia="TimesNewRoman"/>
          <w:snapToGrid/>
          <w:szCs w:val="22"/>
          <w:lang w:val="lt-LT"/>
        </w:rPr>
        <w:t xml:space="preserve"> </w:t>
      </w:r>
      <w:r w:rsidRPr="000850E2">
        <w:rPr>
          <w:rFonts w:eastAsia="TimesNewRoman"/>
          <w:snapToGrid/>
          <w:szCs w:val="22"/>
          <w:lang w:val="lt-LT"/>
        </w:rPr>
        <w:t>poravim</w:t>
      </w:r>
      <w:r w:rsidR="005D37A7" w:rsidRPr="000850E2">
        <w:rPr>
          <w:rFonts w:eastAsia="TimesNewRoman"/>
          <w:snapToGrid/>
          <w:szCs w:val="22"/>
          <w:lang w:val="lt-LT"/>
        </w:rPr>
        <w:t>uis</w:t>
      </w:r>
      <w:r w:rsidRPr="000850E2">
        <w:rPr>
          <w:rFonts w:eastAsia="TimesNewRoman"/>
          <w:snapToGrid/>
          <w:szCs w:val="22"/>
          <w:lang w:val="lt-LT"/>
        </w:rPr>
        <w:t>i, vaisingum</w:t>
      </w:r>
      <w:r w:rsidR="005D37A7" w:rsidRPr="000850E2">
        <w:rPr>
          <w:rFonts w:eastAsia="TimesNewRoman"/>
          <w:snapToGrid/>
          <w:szCs w:val="22"/>
          <w:lang w:val="lt-LT"/>
        </w:rPr>
        <w:t>ui</w:t>
      </w:r>
      <w:r w:rsidRPr="000850E2">
        <w:rPr>
          <w:rFonts w:eastAsia="TimesNewRoman"/>
          <w:snapToGrid/>
          <w:szCs w:val="22"/>
          <w:lang w:val="lt-LT"/>
        </w:rPr>
        <w:t xml:space="preserve"> ir gimdos </w:t>
      </w:r>
      <w:r w:rsidR="005D37A7" w:rsidRPr="000850E2">
        <w:rPr>
          <w:rFonts w:eastAsia="TimesNewRoman"/>
          <w:snapToGrid/>
          <w:szCs w:val="22"/>
          <w:lang w:val="lt-LT"/>
        </w:rPr>
        <w:t>rodmenims, nenustatyta</w:t>
      </w:r>
      <w:r w:rsidRPr="000850E2">
        <w:rPr>
          <w:rFonts w:eastAsia="TimesNewRoman"/>
          <w:snapToGrid/>
          <w:szCs w:val="22"/>
          <w:lang w:val="lt-LT"/>
        </w:rPr>
        <w:t>. Toksiniam poveikiui vaikingoms pelių patelėms ir F1 kartai</w:t>
      </w:r>
      <w:r w:rsidR="005D37A7" w:rsidRPr="000850E2">
        <w:rPr>
          <w:rFonts w:eastAsia="TimesNewRoman"/>
          <w:snapToGrid/>
          <w:szCs w:val="22"/>
          <w:lang w:val="lt-LT"/>
        </w:rPr>
        <w:t xml:space="preserve"> </w:t>
      </w:r>
      <w:r w:rsidRPr="000850E2">
        <w:rPr>
          <w:rFonts w:eastAsia="TimesNewRoman"/>
          <w:snapToGrid/>
          <w:szCs w:val="22"/>
          <w:lang w:val="lt-LT"/>
        </w:rPr>
        <w:t>NOEL buvo 10</w:t>
      </w:r>
      <w:r w:rsidR="00A87582">
        <w:rPr>
          <w:rFonts w:eastAsia="TimesNewRoman"/>
          <w:snapToGrid/>
          <w:szCs w:val="22"/>
          <w:lang w:val="lt-LT"/>
        </w:rPr>
        <w:t> mg</w:t>
      </w:r>
      <w:r w:rsidRPr="000850E2">
        <w:rPr>
          <w:rFonts w:eastAsia="TimesNewRoman"/>
          <w:snapToGrid/>
          <w:szCs w:val="22"/>
          <w:lang w:val="lt-LT"/>
        </w:rPr>
        <w:t>/kg per parą dozė (1,3</w:t>
      </w:r>
      <w:r w:rsidR="005D37A7" w:rsidRPr="000850E2">
        <w:rPr>
          <w:rFonts w:eastAsia="TimesNewRoman"/>
          <w:snapToGrid/>
          <w:szCs w:val="22"/>
          <w:lang w:val="lt-LT"/>
        </w:rPr>
        <w:t> </w:t>
      </w:r>
      <w:r w:rsidRPr="000850E2">
        <w:rPr>
          <w:rFonts w:eastAsia="TimesNewRoman"/>
          <w:snapToGrid/>
          <w:szCs w:val="22"/>
          <w:lang w:val="lt-LT"/>
        </w:rPr>
        <w:t>karto didesnė už klinikin</w:t>
      </w:r>
      <w:r w:rsidR="005D37A7" w:rsidRPr="000850E2">
        <w:rPr>
          <w:rFonts w:eastAsia="TimesNewRoman"/>
          <w:snapToGrid/>
          <w:szCs w:val="22"/>
          <w:lang w:val="lt-LT"/>
        </w:rPr>
        <w:t>į</w:t>
      </w:r>
      <w:r w:rsidRPr="000850E2">
        <w:rPr>
          <w:rFonts w:eastAsia="TimesNewRoman"/>
          <w:snapToGrid/>
          <w:szCs w:val="22"/>
          <w:lang w:val="lt-LT"/>
        </w:rPr>
        <w:t xml:space="preserve"> AUC</w:t>
      </w:r>
      <w:r w:rsidR="005D37A7" w:rsidRPr="000850E2">
        <w:rPr>
          <w:rFonts w:eastAsia="TimesNewRoman"/>
          <w:snapToGrid/>
          <w:szCs w:val="22"/>
          <w:lang w:val="lt-LT"/>
        </w:rPr>
        <w:t xml:space="preserve"> rodmenį</w:t>
      </w:r>
      <w:r w:rsidRPr="000850E2">
        <w:rPr>
          <w:rFonts w:eastAsia="TimesNewRoman"/>
          <w:snapToGrid/>
          <w:szCs w:val="22"/>
          <w:lang w:val="lt-LT"/>
        </w:rPr>
        <w:t>).</w:t>
      </w:r>
    </w:p>
    <w:p w14:paraId="6495EC5E" w14:textId="77777777" w:rsidR="00715E14" w:rsidRPr="000850E2" w:rsidRDefault="00715E14" w:rsidP="003A5CF5">
      <w:pPr>
        <w:widowControl w:val="0"/>
        <w:tabs>
          <w:tab w:val="clear" w:pos="567"/>
        </w:tabs>
        <w:autoSpaceDE w:val="0"/>
        <w:autoSpaceDN w:val="0"/>
        <w:adjustRightInd w:val="0"/>
        <w:spacing w:line="240" w:lineRule="auto"/>
        <w:rPr>
          <w:rFonts w:eastAsia="TimesNewRoman"/>
          <w:snapToGrid/>
          <w:szCs w:val="22"/>
          <w:lang w:val="lt-LT"/>
        </w:rPr>
      </w:pPr>
    </w:p>
    <w:p w14:paraId="6699B953" w14:textId="77777777" w:rsidR="003A5CF5" w:rsidRPr="000850E2" w:rsidRDefault="003A5CF5" w:rsidP="003A5CF5">
      <w:pPr>
        <w:widowControl w:val="0"/>
        <w:tabs>
          <w:tab w:val="clear" w:pos="567"/>
        </w:tabs>
        <w:autoSpaceDE w:val="0"/>
        <w:autoSpaceDN w:val="0"/>
        <w:adjustRightInd w:val="0"/>
        <w:spacing w:line="240" w:lineRule="auto"/>
        <w:rPr>
          <w:rFonts w:eastAsia="TimesNewRoman"/>
          <w:snapToGrid/>
          <w:szCs w:val="22"/>
          <w:u w:val="single"/>
          <w:lang w:val="lt-LT"/>
        </w:rPr>
      </w:pPr>
      <w:r w:rsidRPr="000850E2">
        <w:rPr>
          <w:rFonts w:eastAsia="TimesNewRoman"/>
          <w:snapToGrid/>
          <w:szCs w:val="22"/>
          <w:u w:val="single"/>
          <w:lang w:val="lt-LT"/>
        </w:rPr>
        <w:t>Kancerogeni</w:t>
      </w:r>
      <w:r w:rsidR="00715E14" w:rsidRPr="000850E2">
        <w:rPr>
          <w:rFonts w:eastAsia="TimesNewRoman"/>
          <w:snapToGrid/>
          <w:szCs w:val="22"/>
          <w:u w:val="single"/>
          <w:lang w:val="lt-LT"/>
        </w:rPr>
        <w:t>nio poveiki</w:t>
      </w:r>
      <w:r w:rsidRPr="000850E2">
        <w:rPr>
          <w:rFonts w:eastAsia="TimesNewRoman"/>
          <w:snapToGrid/>
          <w:szCs w:val="22"/>
          <w:u w:val="single"/>
          <w:lang w:val="lt-LT"/>
        </w:rPr>
        <w:t>o tyrimai</w:t>
      </w:r>
    </w:p>
    <w:p w14:paraId="32678390" w14:textId="77777777" w:rsidR="00715E14" w:rsidRPr="000850E2" w:rsidRDefault="00715E14" w:rsidP="003A5CF5">
      <w:pPr>
        <w:widowControl w:val="0"/>
        <w:tabs>
          <w:tab w:val="clear" w:pos="567"/>
        </w:tabs>
        <w:autoSpaceDE w:val="0"/>
        <w:autoSpaceDN w:val="0"/>
        <w:adjustRightInd w:val="0"/>
        <w:spacing w:line="240" w:lineRule="auto"/>
        <w:rPr>
          <w:rFonts w:eastAsia="TimesNewRoman"/>
          <w:snapToGrid/>
          <w:szCs w:val="22"/>
          <w:lang w:val="lt-LT"/>
        </w:rPr>
      </w:pPr>
    </w:p>
    <w:p w14:paraId="482F000E" w14:textId="77777777" w:rsidR="003A5CF5" w:rsidRPr="000850E2" w:rsidRDefault="003A5CF5" w:rsidP="003A5CF5">
      <w:pPr>
        <w:widowControl w:val="0"/>
        <w:tabs>
          <w:tab w:val="clear" w:pos="567"/>
        </w:tabs>
        <w:autoSpaceDE w:val="0"/>
        <w:autoSpaceDN w:val="0"/>
        <w:adjustRightInd w:val="0"/>
        <w:spacing w:line="240" w:lineRule="auto"/>
        <w:rPr>
          <w:rFonts w:eastAsia="TimesNewRoman"/>
          <w:snapToGrid/>
          <w:szCs w:val="22"/>
          <w:lang w:val="lt-LT"/>
        </w:rPr>
      </w:pPr>
      <w:r w:rsidRPr="000850E2">
        <w:rPr>
          <w:rFonts w:eastAsia="TimesNewRoman"/>
          <w:snapToGrid/>
          <w:szCs w:val="22"/>
          <w:lang w:val="lt-LT"/>
        </w:rPr>
        <w:t>Su pelėmis ir žiurkėmis atlikti kancerogeni</w:t>
      </w:r>
      <w:r w:rsidR="00715E14" w:rsidRPr="000850E2">
        <w:rPr>
          <w:rFonts w:eastAsia="TimesNewRoman"/>
          <w:snapToGrid/>
          <w:szCs w:val="22"/>
          <w:lang w:val="lt-LT"/>
        </w:rPr>
        <w:t>nio poveikio</w:t>
      </w:r>
      <w:r w:rsidRPr="000850E2">
        <w:rPr>
          <w:rFonts w:eastAsia="TimesNewRoman"/>
          <w:snapToGrid/>
          <w:szCs w:val="22"/>
          <w:lang w:val="lt-LT"/>
        </w:rPr>
        <w:t xml:space="preserve"> tyrimai su </w:t>
      </w:r>
      <w:proofErr w:type="spellStart"/>
      <w:r w:rsidRPr="000850E2">
        <w:rPr>
          <w:rFonts w:eastAsia="TimesNewRoman"/>
          <w:snapToGrid/>
          <w:szCs w:val="22"/>
          <w:lang w:val="lt-LT"/>
        </w:rPr>
        <w:t>apremilast</w:t>
      </w:r>
      <w:r w:rsidR="00715E14" w:rsidRPr="000850E2">
        <w:rPr>
          <w:rFonts w:eastAsia="TimesNewRoman"/>
          <w:snapToGrid/>
          <w:szCs w:val="22"/>
          <w:lang w:val="lt-LT"/>
        </w:rPr>
        <w:t>o</w:t>
      </w:r>
      <w:proofErr w:type="spellEnd"/>
      <w:r w:rsidR="00715E14" w:rsidRPr="000850E2">
        <w:rPr>
          <w:rFonts w:eastAsia="TimesNewRoman"/>
          <w:snapToGrid/>
          <w:szCs w:val="22"/>
          <w:lang w:val="lt-LT"/>
        </w:rPr>
        <w:t xml:space="preserve"> vartojimu</w:t>
      </w:r>
      <w:r w:rsidRPr="000850E2">
        <w:rPr>
          <w:rFonts w:eastAsia="TimesNewRoman"/>
          <w:snapToGrid/>
          <w:szCs w:val="22"/>
          <w:lang w:val="lt-LT"/>
        </w:rPr>
        <w:t xml:space="preserve"> susijusio</w:t>
      </w:r>
      <w:r w:rsidR="00715E14" w:rsidRPr="000850E2">
        <w:rPr>
          <w:rFonts w:eastAsia="TimesNewRoman"/>
          <w:snapToGrid/>
          <w:szCs w:val="22"/>
          <w:lang w:val="lt-LT"/>
        </w:rPr>
        <w:t xml:space="preserve"> kancerogeninio poveikio </w:t>
      </w:r>
      <w:r w:rsidRPr="000850E2">
        <w:rPr>
          <w:rFonts w:eastAsia="TimesNewRoman"/>
          <w:snapToGrid/>
          <w:szCs w:val="22"/>
          <w:lang w:val="lt-LT"/>
        </w:rPr>
        <w:t>neparodė.</w:t>
      </w:r>
    </w:p>
    <w:p w14:paraId="4E2203A2" w14:textId="77777777" w:rsidR="00715E14" w:rsidRPr="000850E2" w:rsidRDefault="00715E14" w:rsidP="003A5CF5">
      <w:pPr>
        <w:widowControl w:val="0"/>
        <w:tabs>
          <w:tab w:val="clear" w:pos="567"/>
        </w:tabs>
        <w:autoSpaceDE w:val="0"/>
        <w:autoSpaceDN w:val="0"/>
        <w:adjustRightInd w:val="0"/>
        <w:spacing w:line="240" w:lineRule="auto"/>
        <w:rPr>
          <w:rFonts w:eastAsia="TimesNewRoman"/>
          <w:snapToGrid/>
          <w:szCs w:val="22"/>
          <w:lang w:val="lt-LT"/>
        </w:rPr>
      </w:pPr>
    </w:p>
    <w:p w14:paraId="09F242EF" w14:textId="77777777" w:rsidR="003A5CF5" w:rsidRPr="000850E2" w:rsidRDefault="003A5CF5" w:rsidP="003A5CF5">
      <w:pPr>
        <w:widowControl w:val="0"/>
        <w:tabs>
          <w:tab w:val="clear" w:pos="567"/>
        </w:tabs>
        <w:autoSpaceDE w:val="0"/>
        <w:autoSpaceDN w:val="0"/>
        <w:adjustRightInd w:val="0"/>
        <w:spacing w:line="240" w:lineRule="auto"/>
        <w:rPr>
          <w:rFonts w:eastAsia="TimesNewRoman"/>
          <w:snapToGrid/>
          <w:szCs w:val="22"/>
          <w:u w:val="single"/>
          <w:lang w:val="lt-LT"/>
        </w:rPr>
      </w:pPr>
      <w:proofErr w:type="spellStart"/>
      <w:r w:rsidRPr="000850E2">
        <w:rPr>
          <w:rFonts w:eastAsia="TimesNewRoman"/>
          <w:snapToGrid/>
          <w:szCs w:val="22"/>
          <w:u w:val="single"/>
          <w:lang w:val="lt-LT"/>
        </w:rPr>
        <w:t>Genotoksi</w:t>
      </w:r>
      <w:r w:rsidR="00715E14" w:rsidRPr="000850E2">
        <w:rPr>
          <w:rFonts w:eastAsia="TimesNewRoman"/>
          <w:snapToGrid/>
          <w:szCs w:val="22"/>
          <w:u w:val="single"/>
          <w:lang w:val="lt-LT"/>
        </w:rPr>
        <w:t>nio</w:t>
      </w:r>
      <w:proofErr w:type="spellEnd"/>
      <w:r w:rsidR="00715E14" w:rsidRPr="000850E2">
        <w:rPr>
          <w:rFonts w:eastAsia="TimesNewRoman"/>
          <w:snapToGrid/>
          <w:szCs w:val="22"/>
          <w:u w:val="single"/>
          <w:lang w:val="lt-LT"/>
        </w:rPr>
        <w:t xml:space="preserve"> poveikio</w:t>
      </w:r>
      <w:r w:rsidRPr="000850E2">
        <w:rPr>
          <w:rFonts w:eastAsia="TimesNewRoman"/>
          <w:snapToGrid/>
          <w:szCs w:val="22"/>
          <w:u w:val="single"/>
          <w:lang w:val="lt-LT"/>
        </w:rPr>
        <w:t xml:space="preserve"> tyrimai</w:t>
      </w:r>
    </w:p>
    <w:p w14:paraId="2DFE7F93" w14:textId="77777777" w:rsidR="00715E14" w:rsidRPr="000850E2" w:rsidRDefault="00715E14" w:rsidP="003A5CF5">
      <w:pPr>
        <w:widowControl w:val="0"/>
        <w:tabs>
          <w:tab w:val="clear" w:pos="567"/>
        </w:tabs>
        <w:autoSpaceDE w:val="0"/>
        <w:autoSpaceDN w:val="0"/>
        <w:adjustRightInd w:val="0"/>
        <w:spacing w:line="240" w:lineRule="auto"/>
        <w:rPr>
          <w:rFonts w:eastAsia="TimesNewRoman"/>
          <w:snapToGrid/>
          <w:szCs w:val="22"/>
          <w:lang w:val="lt-LT"/>
        </w:rPr>
      </w:pPr>
    </w:p>
    <w:p w14:paraId="1770FF73" w14:textId="52F50E6F" w:rsidR="003A5CF5" w:rsidRPr="000850E2" w:rsidRDefault="003A5CF5" w:rsidP="003A5CF5">
      <w:pPr>
        <w:widowControl w:val="0"/>
        <w:tabs>
          <w:tab w:val="clear" w:pos="567"/>
        </w:tabs>
        <w:autoSpaceDE w:val="0"/>
        <w:autoSpaceDN w:val="0"/>
        <w:adjustRightInd w:val="0"/>
        <w:spacing w:line="240" w:lineRule="auto"/>
        <w:rPr>
          <w:rFonts w:eastAsia="TimesNewRoman"/>
          <w:snapToGrid/>
          <w:szCs w:val="22"/>
          <w:lang w:val="lt-LT"/>
        </w:rPr>
      </w:pPr>
      <w:proofErr w:type="spellStart"/>
      <w:r w:rsidRPr="000850E2">
        <w:rPr>
          <w:rFonts w:eastAsia="TimesNewRoman"/>
          <w:snapToGrid/>
          <w:szCs w:val="22"/>
          <w:lang w:val="lt-LT"/>
        </w:rPr>
        <w:t>Apremilastas</w:t>
      </w:r>
      <w:proofErr w:type="spellEnd"/>
      <w:r w:rsidRPr="000850E2">
        <w:rPr>
          <w:rFonts w:eastAsia="TimesNewRoman"/>
          <w:snapToGrid/>
          <w:szCs w:val="22"/>
          <w:lang w:val="lt-LT"/>
        </w:rPr>
        <w:t xml:space="preserve"> </w:t>
      </w:r>
      <w:proofErr w:type="spellStart"/>
      <w:r w:rsidR="00A6559A" w:rsidRPr="000850E2">
        <w:rPr>
          <w:rFonts w:eastAsia="TimesNewRoman"/>
          <w:snapToGrid/>
          <w:szCs w:val="22"/>
          <w:lang w:val="lt-LT"/>
        </w:rPr>
        <w:t>genotoksinio</w:t>
      </w:r>
      <w:proofErr w:type="spellEnd"/>
      <w:r w:rsidR="00A6559A" w:rsidRPr="000850E2">
        <w:rPr>
          <w:rFonts w:eastAsia="TimesNewRoman"/>
          <w:snapToGrid/>
          <w:szCs w:val="22"/>
          <w:lang w:val="lt-LT"/>
        </w:rPr>
        <w:t xml:space="preserve"> poveikio nesukelia</w:t>
      </w:r>
      <w:r w:rsidRPr="000850E2">
        <w:rPr>
          <w:rFonts w:eastAsia="TimesNewRoman"/>
          <w:snapToGrid/>
          <w:szCs w:val="22"/>
          <w:lang w:val="lt-LT"/>
        </w:rPr>
        <w:t xml:space="preserve">. </w:t>
      </w:r>
      <w:proofErr w:type="spellStart"/>
      <w:r w:rsidRPr="000850E2">
        <w:rPr>
          <w:rFonts w:eastAsia="TimesNewRoman"/>
          <w:snapToGrid/>
          <w:szCs w:val="22"/>
          <w:lang w:val="lt-LT"/>
        </w:rPr>
        <w:t>Apremilastas</w:t>
      </w:r>
      <w:proofErr w:type="spellEnd"/>
      <w:r w:rsidRPr="000850E2">
        <w:rPr>
          <w:rFonts w:eastAsia="TimesNewRoman"/>
          <w:snapToGrid/>
          <w:szCs w:val="22"/>
          <w:lang w:val="lt-LT"/>
        </w:rPr>
        <w:t xml:space="preserve"> nesukėlė mutacijų atliekant </w:t>
      </w:r>
      <w:proofErr w:type="spellStart"/>
      <w:r w:rsidRPr="000850E2">
        <w:rPr>
          <w:rFonts w:eastAsia="TimesNewRoman"/>
          <w:i/>
          <w:iCs/>
          <w:snapToGrid/>
          <w:szCs w:val="22"/>
          <w:lang w:val="lt-LT"/>
        </w:rPr>
        <w:t>Ames</w:t>
      </w:r>
      <w:proofErr w:type="spellEnd"/>
      <w:r w:rsidRPr="000850E2">
        <w:rPr>
          <w:rFonts w:eastAsia="TimesNewRoman"/>
          <w:snapToGrid/>
          <w:szCs w:val="22"/>
          <w:lang w:val="lt-LT"/>
        </w:rPr>
        <w:t xml:space="preserve"> tyrimą ar chromosomų</w:t>
      </w:r>
      <w:r w:rsidR="005D37A7" w:rsidRPr="000850E2">
        <w:rPr>
          <w:rFonts w:eastAsia="TimesNewRoman"/>
          <w:snapToGrid/>
          <w:szCs w:val="22"/>
          <w:lang w:val="lt-LT"/>
        </w:rPr>
        <w:t xml:space="preserve"> </w:t>
      </w:r>
      <w:proofErr w:type="spellStart"/>
      <w:r w:rsidRPr="000850E2">
        <w:rPr>
          <w:rFonts w:eastAsia="TimesNewRoman"/>
          <w:snapToGrid/>
          <w:szCs w:val="22"/>
          <w:lang w:val="lt-LT"/>
        </w:rPr>
        <w:t>aberacijų</w:t>
      </w:r>
      <w:proofErr w:type="spellEnd"/>
      <w:r w:rsidRPr="000850E2">
        <w:rPr>
          <w:rFonts w:eastAsia="TimesNewRoman"/>
          <w:snapToGrid/>
          <w:szCs w:val="22"/>
          <w:lang w:val="lt-LT"/>
        </w:rPr>
        <w:t xml:space="preserve"> laboratorijoje išaugintuose žmogaus periferinio kraujo limfocituose, esant </w:t>
      </w:r>
      <w:proofErr w:type="spellStart"/>
      <w:r w:rsidRPr="000850E2">
        <w:rPr>
          <w:rFonts w:eastAsia="TimesNewRoman"/>
          <w:snapToGrid/>
          <w:szCs w:val="22"/>
          <w:lang w:val="lt-LT"/>
        </w:rPr>
        <w:t>metabolin</w:t>
      </w:r>
      <w:r w:rsidR="005D37A7" w:rsidRPr="000850E2">
        <w:rPr>
          <w:rFonts w:eastAsia="TimesNewRoman"/>
          <w:snapToGrid/>
          <w:szCs w:val="22"/>
          <w:lang w:val="lt-LT"/>
        </w:rPr>
        <w:t>iam</w:t>
      </w:r>
      <w:proofErr w:type="spellEnd"/>
      <w:r w:rsidR="005D37A7" w:rsidRPr="000850E2">
        <w:rPr>
          <w:rFonts w:eastAsia="TimesNewRoman"/>
          <w:snapToGrid/>
          <w:szCs w:val="22"/>
          <w:lang w:val="lt-LT"/>
        </w:rPr>
        <w:t xml:space="preserve"> suaktyvinimui </w:t>
      </w:r>
      <w:r w:rsidRPr="000850E2">
        <w:rPr>
          <w:rFonts w:eastAsia="TimesNewRoman"/>
          <w:snapToGrid/>
          <w:szCs w:val="22"/>
          <w:lang w:val="lt-LT"/>
        </w:rPr>
        <w:t xml:space="preserve">arba jo nesant. Atliekant pelių </w:t>
      </w:r>
      <w:proofErr w:type="spellStart"/>
      <w:r w:rsidRPr="000850E2">
        <w:rPr>
          <w:rFonts w:eastAsia="TimesNewRoman"/>
          <w:snapToGrid/>
          <w:szCs w:val="22"/>
          <w:lang w:val="lt-LT"/>
        </w:rPr>
        <w:t>mikrobranduolių</w:t>
      </w:r>
      <w:proofErr w:type="spellEnd"/>
      <w:r w:rsidRPr="000850E2">
        <w:rPr>
          <w:rFonts w:eastAsia="TimesNewRoman"/>
          <w:snapToGrid/>
          <w:szCs w:val="22"/>
          <w:lang w:val="lt-LT"/>
        </w:rPr>
        <w:t xml:space="preserve"> tyrimą</w:t>
      </w:r>
      <w:r w:rsidR="005D37A7" w:rsidRPr="000850E2">
        <w:rPr>
          <w:rFonts w:eastAsia="TimesNewRoman"/>
          <w:snapToGrid/>
          <w:szCs w:val="22"/>
          <w:lang w:val="lt-LT"/>
        </w:rPr>
        <w:t xml:space="preserve"> </w:t>
      </w:r>
      <w:proofErr w:type="spellStart"/>
      <w:r w:rsidR="005D37A7" w:rsidRPr="000850E2">
        <w:rPr>
          <w:rFonts w:eastAsia="TimesNewRoman"/>
          <w:i/>
          <w:iCs/>
          <w:snapToGrid/>
          <w:szCs w:val="22"/>
          <w:lang w:val="lt-LT"/>
        </w:rPr>
        <w:t>in</w:t>
      </w:r>
      <w:proofErr w:type="spellEnd"/>
      <w:r w:rsidR="005D37A7" w:rsidRPr="000850E2">
        <w:rPr>
          <w:rFonts w:eastAsia="TimesNewRoman"/>
          <w:i/>
          <w:iCs/>
          <w:snapToGrid/>
          <w:szCs w:val="22"/>
          <w:lang w:val="lt-LT"/>
        </w:rPr>
        <w:t xml:space="preserve"> </w:t>
      </w:r>
      <w:proofErr w:type="spellStart"/>
      <w:r w:rsidR="005D37A7" w:rsidRPr="000850E2">
        <w:rPr>
          <w:rFonts w:eastAsia="TimesNewRoman"/>
          <w:i/>
          <w:iCs/>
          <w:snapToGrid/>
          <w:szCs w:val="22"/>
          <w:lang w:val="lt-LT"/>
        </w:rPr>
        <w:t>vivo</w:t>
      </w:r>
      <w:proofErr w:type="spellEnd"/>
      <w:r w:rsidRPr="000850E2">
        <w:rPr>
          <w:rFonts w:eastAsia="TimesNewRoman"/>
          <w:snapToGrid/>
          <w:szCs w:val="22"/>
          <w:lang w:val="lt-LT"/>
        </w:rPr>
        <w:t xml:space="preserve">, </w:t>
      </w:r>
      <w:proofErr w:type="spellStart"/>
      <w:r w:rsidR="005D37A7" w:rsidRPr="000850E2">
        <w:rPr>
          <w:rFonts w:eastAsia="TimesNewRoman"/>
          <w:snapToGrid/>
          <w:szCs w:val="22"/>
          <w:lang w:val="lt-LT"/>
        </w:rPr>
        <w:t>apremilast</w:t>
      </w:r>
      <w:r w:rsidR="00416E99">
        <w:rPr>
          <w:rFonts w:eastAsia="TimesNewRoman"/>
          <w:snapToGrid/>
          <w:szCs w:val="22"/>
          <w:lang w:val="lt-LT"/>
        </w:rPr>
        <w:t>as</w:t>
      </w:r>
      <w:proofErr w:type="spellEnd"/>
      <w:r w:rsidR="005D37A7" w:rsidRPr="000850E2">
        <w:rPr>
          <w:rFonts w:eastAsia="TimesNewRoman"/>
          <w:snapToGrid/>
          <w:szCs w:val="22"/>
          <w:lang w:val="lt-LT"/>
        </w:rPr>
        <w:t xml:space="preserve"> </w:t>
      </w:r>
      <w:proofErr w:type="spellStart"/>
      <w:r w:rsidR="005D37A7" w:rsidRPr="000850E2">
        <w:rPr>
          <w:rFonts w:eastAsia="TimesNewRoman"/>
          <w:snapToGrid/>
          <w:szCs w:val="22"/>
          <w:lang w:val="lt-LT"/>
        </w:rPr>
        <w:t>klastogeninio</w:t>
      </w:r>
      <w:proofErr w:type="spellEnd"/>
      <w:r w:rsidR="005D37A7" w:rsidRPr="000850E2">
        <w:rPr>
          <w:rFonts w:eastAsia="TimesNewRoman"/>
          <w:snapToGrid/>
          <w:szCs w:val="22"/>
          <w:lang w:val="lt-LT"/>
        </w:rPr>
        <w:t xml:space="preserve"> poveikio nesukėlė skiriant</w:t>
      </w:r>
      <w:r w:rsidRPr="000850E2">
        <w:rPr>
          <w:rFonts w:eastAsia="TimesNewRoman"/>
          <w:snapToGrid/>
          <w:szCs w:val="22"/>
          <w:lang w:val="lt-LT"/>
        </w:rPr>
        <w:t xml:space="preserve"> iki 2 000</w:t>
      </w:r>
      <w:r w:rsidR="00A87582">
        <w:rPr>
          <w:rFonts w:eastAsia="TimesNewRoman"/>
          <w:snapToGrid/>
          <w:szCs w:val="22"/>
          <w:lang w:val="lt-LT"/>
        </w:rPr>
        <w:t> mg</w:t>
      </w:r>
      <w:r w:rsidRPr="000850E2">
        <w:rPr>
          <w:rFonts w:eastAsia="TimesNewRoman"/>
          <w:snapToGrid/>
          <w:szCs w:val="22"/>
          <w:lang w:val="lt-LT"/>
        </w:rPr>
        <w:t>/kg paros dozes.</w:t>
      </w:r>
    </w:p>
    <w:p w14:paraId="65049878" w14:textId="77777777" w:rsidR="00544084" w:rsidRPr="000850E2" w:rsidRDefault="00544084" w:rsidP="003A5CF5">
      <w:pPr>
        <w:widowControl w:val="0"/>
        <w:tabs>
          <w:tab w:val="clear" w:pos="567"/>
        </w:tabs>
        <w:autoSpaceDE w:val="0"/>
        <w:autoSpaceDN w:val="0"/>
        <w:adjustRightInd w:val="0"/>
        <w:spacing w:line="240" w:lineRule="auto"/>
        <w:rPr>
          <w:rFonts w:eastAsia="TimesNewRoman"/>
          <w:snapToGrid/>
          <w:szCs w:val="22"/>
          <w:lang w:val="lt-LT"/>
        </w:rPr>
      </w:pPr>
    </w:p>
    <w:p w14:paraId="7C5A2E8C" w14:textId="77777777" w:rsidR="003A5CF5" w:rsidRPr="000850E2" w:rsidRDefault="003A5CF5" w:rsidP="003A5CF5">
      <w:pPr>
        <w:widowControl w:val="0"/>
        <w:tabs>
          <w:tab w:val="clear" w:pos="567"/>
        </w:tabs>
        <w:autoSpaceDE w:val="0"/>
        <w:autoSpaceDN w:val="0"/>
        <w:adjustRightInd w:val="0"/>
        <w:spacing w:line="240" w:lineRule="auto"/>
        <w:rPr>
          <w:rFonts w:eastAsia="TimesNewRoman"/>
          <w:snapToGrid/>
          <w:szCs w:val="22"/>
          <w:u w:val="single"/>
          <w:lang w:val="lt-LT"/>
        </w:rPr>
      </w:pPr>
      <w:r w:rsidRPr="000850E2">
        <w:rPr>
          <w:rFonts w:eastAsia="TimesNewRoman"/>
          <w:snapToGrid/>
          <w:szCs w:val="22"/>
          <w:u w:val="single"/>
          <w:lang w:val="lt-LT"/>
        </w:rPr>
        <w:t>Kiti tyrimai</w:t>
      </w:r>
    </w:p>
    <w:p w14:paraId="2AB8B3D6" w14:textId="77777777" w:rsidR="00544084" w:rsidRPr="000850E2" w:rsidRDefault="00544084" w:rsidP="003A5CF5">
      <w:pPr>
        <w:widowControl w:val="0"/>
        <w:tabs>
          <w:tab w:val="clear" w:pos="567"/>
        </w:tabs>
        <w:autoSpaceDE w:val="0"/>
        <w:autoSpaceDN w:val="0"/>
        <w:adjustRightInd w:val="0"/>
        <w:spacing w:line="240" w:lineRule="auto"/>
        <w:rPr>
          <w:rFonts w:eastAsia="TimesNewRoman"/>
          <w:snapToGrid/>
          <w:szCs w:val="22"/>
          <w:lang w:val="lt-LT"/>
        </w:rPr>
      </w:pPr>
    </w:p>
    <w:p w14:paraId="0AD7DFB4" w14:textId="77777777" w:rsidR="00776FBE" w:rsidRPr="000850E2" w:rsidRDefault="003A5CF5" w:rsidP="003A5CF5">
      <w:pPr>
        <w:widowControl w:val="0"/>
        <w:tabs>
          <w:tab w:val="clear" w:pos="567"/>
        </w:tabs>
        <w:autoSpaceDE w:val="0"/>
        <w:autoSpaceDN w:val="0"/>
        <w:adjustRightInd w:val="0"/>
        <w:spacing w:line="240" w:lineRule="auto"/>
        <w:rPr>
          <w:rFonts w:eastAsia="TimesNewRoman"/>
          <w:snapToGrid/>
          <w:szCs w:val="22"/>
          <w:lang w:val="lt-LT"/>
        </w:rPr>
      </w:pPr>
      <w:r w:rsidRPr="000850E2">
        <w:rPr>
          <w:rFonts w:eastAsia="TimesNewRoman"/>
          <w:snapToGrid/>
          <w:szCs w:val="22"/>
          <w:lang w:val="lt-LT"/>
        </w:rPr>
        <w:t xml:space="preserve">Duomenų apie galimą </w:t>
      </w:r>
      <w:proofErr w:type="spellStart"/>
      <w:r w:rsidRPr="000850E2">
        <w:rPr>
          <w:rFonts w:eastAsia="TimesNewRoman"/>
          <w:snapToGrid/>
          <w:szCs w:val="22"/>
          <w:lang w:val="lt-LT"/>
        </w:rPr>
        <w:t>imunotoksinį</w:t>
      </w:r>
      <w:proofErr w:type="spellEnd"/>
      <w:r w:rsidRPr="000850E2">
        <w:rPr>
          <w:rFonts w:eastAsia="TimesNewRoman"/>
          <w:snapToGrid/>
          <w:szCs w:val="22"/>
          <w:lang w:val="lt-LT"/>
        </w:rPr>
        <w:t xml:space="preserve">, odą dirginantį arba </w:t>
      </w:r>
      <w:proofErr w:type="spellStart"/>
      <w:r w:rsidRPr="000850E2">
        <w:rPr>
          <w:rFonts w:eastAsia="TimesNewRoman"/>
          <w:snapToGrid/>
          <w:szCs w:val="22"/>
          <w:lang w:val="lt-LT"/>
        </w:rPr>
        <w:t>fototoksinį</w:t>
      </w:r>
      <w:proofErr w:type="spellEnd"/>
      <w:r w:rsidRPr="000850E2">
        <w:rPr>
          <w:rFonts w:eastAsia="TimesNewRoman"/>
          <w:snapToGrid/>
          <w:szCs w:val="22"/>
          <w:lang w:val="lt-LT"/>
        </w:rPr>
        <w:t xml:space="preserve"> poveikį nėra.</w:t>
      </w:r>
    </w:p>
    <w:p w14:paraId="16ADB065" w14:textId="77777777" w:rsidR="00776FBE" w:rsidRPr="000850E2"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2054C86B" w14:textId="77777777" w:rsidR="00776FBE" w:rsidRPr="000850E2"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6F996D69" w14:textId="77777777" w:rsidR="00776FBE" w:rsidRPr="000850E2" w:rsidRDefault="00110575" w:rsidP="00AB3C1A">
      <w:pPr>
        <w:widowControl w:val="0"/>
        <w:spacing w:line="240" w:lineRule="auto"/>
        <w:ind w:left="567" w:hanging="567"/>
        <w:outlineLvl w:val="1"/>
        <w:rPr>
          <w:b/>
          <w:snapToGrid/>
          <w:szCs w:val="22"/>
          <w:lang w:val="lt-LT"/>
        </w:rPr>
      </w:pPr>
      <w:r w:rsidRPr="000850E2">
        <w:rPr>
          <w:b/>
          <w:snapToGrid/>
          <w:szCs w:val="22"/>
          <w:lang w:val="lt-LT"/>
        </w:rPr>
        <w:t>6.</w:t>
      </w:r>
      <w:r w:rsidRPr="000850E2">
        <w:rPr>
          <w:b/>
          <w:snapToGrid/>
          <w:szCs w:val="22"/>
          <w:lang w:val="lt-LT"/>
        </w:rPr>
        <w:tab/>
        <w:t>FARMACINĖ INFORMACIJA</w:t>
      </w:r>
    </w:p>
    <w:p w14:paraId="6C074C5A" w14:textId="77777777" w:rsidR="00776FBE" w:rsidRPr="000850E2" w:rsidRDefault="00776FBE" w:rsidP="00AB3C1A">
      <w:pPr>
        <w:widowControl w:val="0"/>
        <w:tabs>
          <w:tab w:val="clear" w:pos="567"/>
        </w:tabs>
        <w:spacing w:line="240" w:lineRule="auto"/>
        <w:ind w:left="567" w:hanging="567"/>
        <w:rPr>
          <w:snapToGrid/>
          <w:szCs w:val="22"/>
          <w:lang w:val="lt-LT"/>
        </w:rPr>
      </w:pPr>
    </w:p>
    <w:p w14:paraId="6F091898" w14:textId="77777777" w:rsidR="00776FBE" w:rsidRPr="000850E2" w:rsidRDefault="00776FBE" w:rsidP="00AB3C1A">
      <w:pPr>
        <w:widowControl w:val="0"/>
        <w:spacing w:line="240" w:lineRule="auto"/>
        <w:ind w:left="567" w:hanging="567"/>
        <w:outlineLvl w:val="2"/>
        <w:rPr>
          <w:b/>
          <w:snapToGrid/>
          <w:kern w:val="28"/>
          <w:szCs w:val="22"/>
          <w:lang w:val="lt-LT"/>
        </w:rPr>
      </w:pPr>
      <w:r w:rsidRPr="000850E2">
        <w:rPr>
          <w:b/>
          <w:snapToGrid/>
          <w:kern w:val="28"/>
          <w:szCs w:val="22"/>
          <w:lang w:val="lt-LT"/>
        </w:rPr>
        <w:t>6.1</w:t>
      </w:r>
      <w:r w:rsidRPr="000850E2">
        <w:rPr>
          <w:b/>
          <w:snapToGrid/>
          <w:kern w:val="28"/>
          <w:szCs w:val="22"/>
          <w:lang w:val="lt-LT"/>
        </w:rPr>
        <w:tab/>
        <w:t>Pagalbinių medžiagų sąrašas</w:t>
      </w:r>
    </w:p>
    <w:p w14:paraId="4B0181D2" w14:textId="77777777" w:rsidR="00776FBE" w:rsidRPr="000850E2" w:rsidRDefault="00776FBE" w:rsidP="00AB3C1A">
      <w:pPr>
        <w:widowControl w:val="0"/>
        <w:tabs>
          <w:tab w:val="clear" w:pos="567"/>
        </w:tabs>
        <w:spacing w:line="240" w:lineRule="auto"/>
        <w:rPr>
          <w:snapToGrid/>
          <w:szCs w:val="22"/>
          <w:lang w:val="lt-LT"/>
        </w:rPr>
      </w:pPr>
    </w:p>
    <w:p w14:paraId="13DE1FD9" w14:textId="77777777" w:rsidR="00776FBE" w:rsidRPr="000850E2" w:rsidRDefault="00776FBE" w:rsidP="00AB3C1A">
      <w:pPr>
        <w:widowControl w:val="0"/>
        <w:tabs>
          <w:tab w:val="clear" w:pos="567"/>
        </w:tabs>
        <w:autoSpaceDE w:val="0"/>
        <w:autoSpaceDN w:val="0"/>
        <w:adjustRightInd w:val="0"/>
        <w:spacing w:line="240" w:lineRule="auto"/>
        <w:rPr>
          <w:rFonts w:eastAsia="TimesNewRoman"/>
          <w:snapToGrid/>
          <w:szCs w:val="22"/>
          <w:u w:val="single"/>
          <w:lang w:val="lt-LT"/>
        </w:rPr>
      </w:pPr>
      <w:r w:rsidRPr="000850E2">
        <w:rPr>
          <w:rFonts w:eastAsia="TimesNewRoman"/>
          <w:snapToGrid/>
          <w:szCs w:val="22"/>
          <w:u w:val="single"/>
          <w:lang w:val="lt-LT"/>
        </w:rPr>
        <w:t>Tabletės šerdis</w:t>
      </w:r>
    </w:p>
    <w:p w14:paraId="4B78710B" w14:textId="77777777" w:rsidR="00776FBE" w:rsidRPr="000850E2" w:rsidRDefault="00776FBE" w:rsidP="00AB3C1A">
      <w:pPr>
        <w:widowControl w:val="0"/>
        <w:tabs>
          <w:tab w:val="clear" w:pos="567"/>
        </w:tabs>
        <w:spacing w:line="240" w:lineRule="auto"/>
        <w:rPr>
          <w:snapToGrid/>
          <w:szCs w:val="22"/>
          <w:lang w:val="lt-LT"/>
        </w:rPr>
      </w:pPr>
      <w:proofErr w:type="spellStart"/>
      <w:r w:rsidRPr="000850E2">
        <w:rPr>
          <w:rFonts w:eastAsia="TimesNewRoman"/>
          <w:snapToGrid/>
          <w:szCs w:val="22"/>
          <w:lang w:val="lt-LT"/>
        </w:rPr>
        <w:t>Mikrokristalinė</w:t>
      </w:r>
      <w:proofErr w:type="spellEnd"/>
      <w:r w:rsidRPr="000850E2">
        <w:rPr>
          <w:rFonts w:eastAsia="TimesNewRoman"/>
          <w:snapToGrid/>
          <w:szCs w:val="22"/>
          <w:lang w:val="lt-LT"/>
        </w:rPr>
        <w:t xml:space="preserve"> celiuliozė</w:t>
      </w:r>
      <w:r w:rsidR="00785D8A" w:rsidRPr="000850E2">
        <w:rPr>
          <w:rFonts w:eastAsia="TimesNewRoman"/>
          <w:snapToGrid/>
          <w:szCs w:val="22"/>
          <w:lang w:val="lt-LT"/>
        </w:rPr>
        <w:t xml:space="preserve"> (E 460)</w:t>
      </w:r>
    </w:p>
    <w:p w14:paraId="66958916" w14:textId="77777777" w:rsidR="00785D8A" w:rsidRPr="000850E2" w:rsidRDefault="00785D8A" w:rsidP="00AB3C1A">
      <w:pPr>
        <w:widowControl w:val="0"/>
        <w:tabs>
          <w:tab w:val="clear" w:pos="567"/>
        </w:tabs>
        <w:autoSpaceDE w:val="0"/>
        <w:autoSpaceDN w:val="0"/>
        <w:adjustRightInd w:val="0"/>
        <w:spacing w:line="240" w:lineRule="auto"/>
        <w:rPr>
          <w:rFonts w:eastAsia="TimesNewRoman"/>
          <w:snapToGrid/>
          <w:szCs w:val="22"/>
          <w:lang w:val="lt-LT"/>
        </w:rPr>
      </w:pPr>
      <w:r w:rsidRPr="000850E2">
        <w:rPr>
          <w:rFonts w:eastAsia="TimesNewRoman"/>
          <w:snapToGrid/>
          <w:szCs w:val="22"/>
          <w:lang w:val="lt-LT"/>
        </w:rPr>
        <w:t>Laktozė</w:t>
      </w:r>
    </w:p>
    <w:p w14:paraId="11B905E2" w14:textId="77777777" w:rsidR="00776FBE" w:rsidRPr="000850E2" w:rsidRDefault="006953C0" w:rsidP="00AB3C1A">
      <w:pPr>
        <w:widowControl w:val="0"/>
        <w:tabs>
          <w:tab w:val="clear" w:pos="567"/>
        </w:tabs>
        <w:autoSpaceDE w:val="0"/>
        <w:autoSpaceDN w:val="0"/>
        <w:adjustRightInd w:val="0"/>
        <w:spacing w:line="240" w:lineRule="auto"/>
        <w:rPr>
          <w:rFonts w:eastAsia="TimesNewRoman"/>
          <w:snapToGrid/>
          <w:szCs w:val="22"/>
          <w:lang w:val="lt-LT"/>
        </w:rPr>
      </w:pPr>
      <w:proofErr w:type="spellStart"/>
      <w:r w:rsidRPr="000850E2">
        <w:rPr>
          <w:rFonts w:eastAsia="TimesNewRoman"/>
          <w:snapToGrid/>
          <w:szCs w:val="22"/>
          <w:lang w:val="lt-LT"/>
        </w:rPr>
        <w:t>Kroskarmeliozės</w:t>
      </w:r>
      <w:proofErr w:type="spellEnd"/>
      <w:r w:rsidRPr="000850E2">
        <w:rPr>
          <w:rFonts w:eastAsia="TimesNewRoman"/>
          <w:snapToGrid/>
          <w:szCs w:val="22"/>
          <w:lang w:val="lt-LT"/>
        </w:rPr>
        <w:t xml:space="preserve"> </w:t>
      </w:r>
      <w:r w:rsidR="00776FBE" w:rsidRPr="000850E2">
        <w:rPr>
          <w:rFonts w:eastAsia="TimesNewRoman"/>
          <w:snapToGrid/>
          <w:szCs w:val="22"/>
          <w:lang w:val="lt-LT"/>
        </w:rPr>
        <w:t>natrio druska</w:t>
      </w:r>
      <w:r w:rsidR="00785D8A" w:rsidRPr="000850E2">
        <w:rPr>
          <w:rFonts w:eastAsia="TimesNewRoman"/>
          <w:snapToGrid/>
          <w:szCs w:val="22"/>
          <w:lang w:val="lt-LT"/>
        </w:rPr>
        <w:t xml:space="preserve"> (E 468)</w:t>
      </w:r>
    </w:p>
    <w:p w14:paraId="0223705E" w14:textId="561FE4AF" w:rsidR="00785D8A" w:rsidRPr="000850E2" w:rsidRDefault="005D2365" w:rsidP="00AB3C1A">
      <w:pPr>
        <w:widowControl w:val="0"/>
        <w:tabs>
          <w:tab w:val="clear" w:pos="567"/>
        </w:tabs>
        <w:spacing w:line="240" w:lineRule="auto"/>
        <w:rPr>
          <w:rFonts w:eastAsia="TimesNewRoman"/>
          <w:snapToGrid/>
          <w:szCs w:val="22"/>
          <w:lang w:val="lt-LT"/>
        </w:rPr>
      </w:pPr>
      <w:r>
        <w:rPr>
          <w:rFonts w:eastAsia="TimesNewRoman"/>
          <w:snapToGrid/>
          <w:szCs w:val="22"/>
          <w:lang w:val="lt-LT"/>
        </w:rPr>
        <w:t>Bevandenis k</w:t>
      </w:r>
      <w:r w:rsidR="00785D8A" w:rsidRPr="000850E2">
        <w:rPr>
          <w:rFonts w:eastAsia="TimesNewRoman"/>
          <w:snapToGrid/>
          <w:szCs w:val="22"/>
          <w:lang w:val="lt-LT"/>
        </w:rPr>
        <w:t>oloidinis silicio dioksidas (E 551)</w:t>
      </w:r>
    </w:p>
    <w:p w14:paraId="249A81A5" w14:textId="77777777" w:rsidR="00FA5F4E" w:rsidRPr="000850E2" w:rsidRDefault="00FA5F4E" w:rsidP="00AB3C1A">
      <w:pPr>
        <w:widowControl w:val="0"/>
        <w:tabs>
          <w:tab w:val="clear" w:pos="567"/>
        </w:tabs>
        <w:spacing w:line="240" w:lineRule="auto"/>
        <w:rPr>
          <w:rFonts w:eastAsia="TimesNewRoman"/>
          <w:snapToGrid/>
          <w:szCs w:val="22"/>
          <w:lang w:val="lt-LT"/>
        </w:rPr>
      </w:pPr>
      <w:r w:rsidRPr="000850E2">
        <w:rPr>
          <w:rFonts w:eastAsia="TimesNewRoman"/>
          <w:snapToGrid/>
          <w:szCs w:val="22"/>
          <w:lang w:val="lt-LT"/>
        </w:rPr>
        <w:t xml:space="preserve">Magnio </w:t>
      </w:r>
      <w:proofErr w:type="spellStart"/>
      <w:r w:rsidRPr="000850E2">
        <w:rPr>
          <w:rFonts w:eastAsia="TimesNewRoman"/>
          <w:snapToGrid/>
          <w:szCs w:val="22"/>
          <w:lang w:val="lt-LT"/>
        </w:rPr>
        <w:t>stearatas</w:t>
      </w:r>
      <w:proofErr w:type="spellEnd"/>
      <w:r w:rsidR="00785D8A" w:rsidRPr="000850E2">
        <w:rPr>
          <w:rFonts w:eastAsia="TimesNewRoman"/>
          <w:snapToGrid/>
          <w:szCs w:val="22"/>
          <w:lang w:val="lt-LT"/>
        </w:rPr>
        <w:t xml:space="preserve"> (E 470b)</w:t>
      </w:r>
    </w:p>
    <w:p w14:paraId="566C52F6" w14:textId="77777777" w:rsidR="00776FBE" w:rsidRPr="000850E2" w:rsidRDefault="00776FBE" w:rsidP="00AB3C1A">
      <w:pPr>
        <w:widowControl w:val="0"/>
        <w:tabs>
          <w:tab w:val="clear" w:pos="567"/>
        </w:tabs>
        <w:spacing w:line="240" w:lineRule="auto"/>
        <w:ind w:left="567" w:hanging="567"/>
        <w:rPr>
          <w:snapToGrid/>
          <w:szCs w:val="22"/>
          <w:lang w:val="lt-LT"/>
        </w:rPr>
      </w:pPr>
    </w:p>
    <w:p w14:paraId="14B784CE" w14:textId="2094F67A" w:rsidR="00776FBE" w:rsidRPr="000850E2" w:rsidRDefault="005D2365" w:rsidP="00AB3C1A">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Tabletės p</w:t>
      </w:r>
      <w:r w:rsidR="00776FBE" w:rsidRPr="000850E2">
        <w:rPr>
          <w:rFonts w:eastAsia="TimesNewRoman"/>
          <w:snapToGrid/>
          <w:szCs w:val="22"/>
          <w:u w:val="single"/>
          <w:lang w:val="lt-LT"/>
        </w:rPr>
        <w:t>lėvelė</w:t>
      </w:r>
    </w:p>
    <w:p w14:paraId="5F6E99B7" w14:textId="77777777" w:rsidR="00785D8A" w:rsidRPr="000850E2" w:rsidRDefault="00785D8A" w:rsidP="00785D8A">
      <w:pPr>
        <w:widowControl w:val="0"/>
        <w:tabs>
          <w:tab w:val="clear" w:pos="567"/>
        </w:tabs>
        <w:spacing w:line="240" w:lineRule="auto"/>
        <w:rPr>
          <w:snapToGrid/>
          <w:szCs w:val="22"/>
          <w:lang w:val="lt-LT"/>
        </w:rPr>
      </w:pPr>
      <w:proofErr w:type="spellStart"/>
      <w:r w:rsidRPr="000850E2">
        <w:rPr>
          <w:rFonts w:eastAsia="TimesNewRoman"/>
          <w:snapToGrid/>
          <w:szCs w:val="22"/>
          <w:lang w:val="lt-LT"/>
        </w:rPr>
        <w:t>Hidroksipropilceliuliozė</w:t>
      </w:r>
      <w:proofErr w:type="spellEnd"/>
      <w:r w:rsidRPr="000850E2">
        <w:rPr>
          <w:rFonts w:eastAsia="TimesNewRoman"/>
          <w:snapToGrid/>
          <w:szCs w:val="22"/>
          <w:lang w:val="lt-LT"/>
        </w:rPr>
        <w:t xml:space="preserve"> (E 463)</w:t>
      </w:r>
    </w:p>
    <w:p w14:paraId="310BFB3D" w14:textId="77777777" w:rsidR="00785D8A" w:rsidRPr="000850E2" w:rsidRDefault="00785D8A" w:rsidP="00785D8A">
      <w:pPr>
        <w:widowControl w:val="0"/>
        <w:tabs>
          <w:tab w:val="clear" w:pos="567"/>
        </w:tabs>
        <w:spacing w:line="240" w:lineRule="auto"/>
        <w:rPr>
          <w:snapToGrid/>
          <w:szCs w:val="22"/>
          <w:lang w:val="lt-LT"/>
        </w:rPr>
      </w:pPr>
      <w:proofErr w:type="spellStart"/>
      <w:r w:rsidRPr="000850E2">
        <w:rPr>
          <w:rFonts w:eastAsia="TimesNewRoman"/>
          <w:snapToGrid/>
          <w:szCs w:val="22"/>
          <w:lang w:val="lt-LT"/>
        </w:rPr>
        <w:t>Hipromeliozė</w:t>
      </w:r>
      <w:proofErr w:type="spellEnd"/>
      <w:r w:rsidRPr="000850E2">
        <w:rPr>
          <w:rFonts w:eastAsia="TimesNewRoman"/>
          <w:snapToGrid/>
          <w:szCs w:val="22"/>
          <w:lang w:val="lt-LT"/>
        </w:rPr>
        <w:t xml:space="preserve"> (E 464)</w:t>
      </w:r>
    </w:p>
    <w:p w14:paraId="33B2335F" w14:textId="77777777" w:rsidR="00785D8A" w:rsidRPr="000850E2" w:rsidRDefault="00785D8A" w:rsidP="00785D8A">
      <w:pPr>
        <w:widowControl w:val="0"/>
        <w:tabs>
          <w:tab w:val="clear" w:pos="567"/>
        </w:tabs>
        <w:autoSpaceDE w:val="0"/>
        <w:autoSpaceDN w:val="0"/>
        <w:adjustRightInd w:val="0"/>
        <w:spacing w:line="240" w:lineRule="auto"/>
        <w:rPr>
          <w:rFonts w:eastAsia="TimesNewRoman"/>
          <w:snapToGrid/>
          <w:szCs w:val="22"/>
          <w:lang w:val="lt-LT"/>
        </w:rPr>
      </w:pPr>
      <w:r w:rsidRPr="000850E2">
        <w:rPr>
          <w:rFonts w:eastAsia="TimesNewRoman"/>
          <w:snapToGrid/>
          <w:szCs w:val="22"/>
          <w:lang w:val="lt-LT"/>
        </w:rPr>
        <w:t>Titano dioksidas (E 171)</w:t>
      </w:r>
    </w:p>
    <w:p w14:paraId="56697FAE" w14:textId="77777777" w:rsidR="00785D8A" w:rsidRPr="000850E2" w:rsidRDefault="00785D8A" w:rsidP="00785D8A">
      <w:pPr>
        <w:widowControl w:val="0"/>
        <w:tabs>
          <w:tab w:val="clear" w:pos="567"/>
        </w:tabs>
        <w:autoSpaceDE w:val="0"/>
        <w:autoSpaceDN w:val="0"/>
        <w:adjustRightInd w:val="0"/>
        <w:spacing w:line="240" w:lineRule="auto"/>
        <w:rPr>
          <w:rFonts w:eastAsia="TimesNewRoman"/>
          <w:snapToGrid/>
          <w:szCs w:val="22"/>
          <w:lang w:val="lt-LT"/>
        </w:rPr>
      </w:pPr>
      <w:r w:rsidRPr="000850E2">
        <w:rPr>
          <w:rFonts w:eastAsia="TimesNewRoman"/>
          <w:snapToGrid/>
          <w:szCs w:val="22"/>
          <w:lang w:val="lt-LT"/>
        </w:rPr>
        <w:t>Talkas</w:t>
      </w:r>
    </w:p>
    <w:p w14:paraId="28540A95" w14:textId="77777777" w:rsidR="00FA5F4E" w:rsidRPr="000850E2" w:rsidRDefault="00FA5F4E" w:rsidP="00AB3C1A">
      <w:pPr>
        <w:widowControl w:val="0"/>
        <w:tabs>
          <w:tab w:val="clear" w:pos="567"/>
        </w:tabs>
        <w:autoSpaceDE w:val="0"/>
        <w:autoSpaceDN w:val="0"/>
        <w:adjustRightInd w:val="0"/>
        <w:spacing w:line="240" w:lineRule="auto"/>
        <w:rPr>
          <w:rFonts w:eastAsia="TimesNewRoman"/>
          <w:snapToGrid/>
          <w:szCs w:val="22"/>
          <w:lang w:val="lt-LT"/>
        </w:rPr>
      </w:pPr>
      <w:r w:rsidRPr="000850E2">
        <w:rPr>
          <w:rFonts w:eastAsia="TimesNewRoman"/>
          <w:snapToGrid/>
          <w:szCs w:val="22"/>
          <w:lang w:val="lt-LT"/>
        </w:rPr>
        <w:t>Raudonasis geležies oksidas (E</w:t>
      </w:r>
      <w:r w:rsidR="00785D8A" w:rsidRPr="000850E2">
        <w:rPr>
          <w:rFonts w:eastAsia="TimesNewRoman"/>
          <w:snapToGrid/>
          <w:szCs w:val="22"/>
          <w:lang w:val="lt-LT"/>
        </w:rPr>
        <w:t> </w:t>
      </w:r>
      <w:r w:rsidRPr="000850E2">
        <w:rPr>
          <w:rFonts w:eastAsia="TimesNewRoman"/>
          <w:snapToGrid/>
          <w:szCs w:val="22"/>
          <w:lang w:val="lt-LT"/>
        </w:rPr>
        <w:t>172)</w:t>
      </w:r>
    </w:p>
    <w:p w14:paraId="3B26BDD6" w14:textId="77777777" w:rsidR="00776FBE" w:rsidRPr="000850E2" w:rsidRDefault="00776FBE" w:rsidP="00AB3C1A">
      <w:pPr>
        <w:widowControl w:val="0"/>
        <w:tabs>
          <w:tab w:val="clear" w:pos="567"/>
        </w:tabs>
        <w:spacing w:line="240" w:lineRule="auto"/>
        <w:ind w:left="567" w:hanging="567"/>
        <w:rPr>
          <w:rFonts w:eastAsia="TimesNewRoman"/>
          <w:snapToGrid/>
          <w:szCs w:val="22"/>
          <w:lang w:val="lt-LT"/>
        </w:rPr>
      </w:pPr>
      <w:r w:rsidRPr="000850E2">
        <w:rPr>
          <w:rFonts w:eastAsia="TimesNewRoman"/>
          <w:snapToGrid/>
          <w:szCs w:val="22"/>
          <w:lang w:val="lt-LT"/>
        </w:rPr>
        <w:t>Geltonasis geležies oksidas (E</w:t>
      </w:r>
      <w:r w:rsidR="00785D8A" w:rsidRPr="000850E2">
        <w:rPr>
          <w:rFonts w:eastAsia="TimesNewRoman"/>
          <w:snapToGrid/>
          <w:szCs w:val="22"/>
          <w:lang w:val="lt-LT"/>
        </w:rPr>
        <w:t> </w:t>
      </w:r>
      <w:r w:rsidRPr="000850E2">
        <w:rPr>
          <w:rFonts w:eastAsia="TimesNewRoman"/>
          <w:snapToGrid/>
          <w:szCs w:val="22"/>
          <w:lang w:val="lt-LT"/>
        </w:rPr>
        <w:t>172)</w:t>
      </w:r>
    </w:p>
    <w:p w14:paraId="584D8E10" w14:textId="77777777" w:rsidR="00A87582" w:rsidRDefault="00A87582" w:rsidP="00AB3C1A">
      <w:pPr>
        <w:widowControl w:val="0"/>
        <w:tabs>
          <w:tab w:val="clear" w:pos="567"/>
        </w:tabs>
        <w:spacing w:line="240" w:lineRule="auto"/>
        <w:ind w:left="567" w:hanging="567"/>
        <w:rPr>
          <w:snapToGrid/>
          <w:szCs w:val="22"/>
          <w:lang w:val="lt-LT"/>
        </w:rPr>
      </w:pPr>
    </w:p>
    <w:p w14:paraId="324FD50E" w14:textId="77777777" w:rsidR="00776FBE" w:rsidRDefault="00A87582" w:rsidP="00AB3C1A">
      <w:pPr>
        <w:widowControl w:val="0"/>
        <w:tabs>
          <w:tab w:val="clear" w:pos="567"/>
        </w:tabs>
        <w:spacing w:line="240" w:lineRule="auto"/>
        <w:ind w:left="567" w:hanging="567"/>
        <w:rPr>
          <w:rFonts w:eastAsia="TimesNewRoman"/>
          <w:snapToGrid/>
          <w:szCs w:val="22"/>
          <w:lang w:val="lt-LT"/>
        </w:rPr>
      </w:pPr>
      <w:r>
        <w:rPr>
          <w:snapToGrid/>
          <w:szCs w:val="22"/>
          <w:lang w:val="lt-LT"/>
        </w:rPr>
        <w:t xml:space="preserve">Be to, 30 mg tabletėse yra juodojo geležies oksido </w:t>
      </w:r>
      <w:r w:rsidRPr="000850E2">
        <w:rPr>
          <w:rFonts w:eastAsia="TimesNewRoman"/>
          <w:snapToGrid/>
          <w:szCs w:val="22"/>
          <w:lang w:val="lt-LT"/>
        </w:rPr>
        <w:t>(E 172)</w:t>
      </w:r>
      <w:r>
        <w:rPr>
          <w:rFonts w:eastAsia="TimesNewRoman"/>
          <w:snapToGrid/>
          <w:szCs w:val="22"/>
          <w:lang w:val="lt-LT"/>
        </w:rPr>
        <w:t>.</w:t>
      </w:r>
    </w:p>
    <w:p w14:paraId="3BAD3A60" w14:textId="77777777" w:rsidR="00A87582" w:rsidRPr="000850E2" w:rsidRDefault="00A87582" w:rsidP="00AB3C1A">
      <w:pPr>
        <w:widowControl w:val="0"/>
        <w:tabs>
          <w:tab w:val="clear" w:pos="567"/>
        </w:tabs>
        <w:spacing w:line="240" w:lineRule="auto"/>
        <w:ind w:left="567" w:hanging="567"/>
        <w:rPr>
          <w:snapToGrid/>
          <w:szCs w:val="22"/>
          <w:lang w:val="lt-LT"/>
        </w:rPr>
      </w:pPr>
    </w:p>
    <w:p w14:paraId="7FA548DE" w14:textId="77777777" w:rsidR="00776FBE" w:rsidRPr="000850E2" w:rsidRDefault="00776FBE" w:rsidP="00AB3C1A">
      <w:pPr>
        <w:widowControl w:val="0"/>
        <w:spacing w:line="240" w:lineRule="auto"/>
        <w:ind w:left="567" w:hanging="567"/>
        <w:outlineLvl w:val="2"/>
        <w:rPr>
          <w:b/>
          <w:snapToGrid/>
          <w:kern w:val="28"/>
          <w:szCs w:val="22"/>
          <w:lang w:val="lt-LT"/>
        </w:rPr>
      </w:pPr>
      <w:r w:rsidRPr="000850E2">
        <w:rPr>
          <w:b/>
          <w:snapToGrid/>
          <w:kern w:val="28"/>
          <w:szCs w:val="22"/>
          <w:lang w:val="lt-LT"/>
        </w:rPr>
        <w:t>6.2</w:t>
      </w:r>
      <w:r w:rsidRPr="000850E2">
        <w:rPr>
          <w:b/>
          <w:snapToGrid/>
          <w:kern w:val="28"/>
          <w:szCs w:val="22"/>
          <w:lang w:val="lt-LT"/>
        </w:rPr>
        <w:tab/>
        <w:t>Nesuderinamumas</w:t>
      </w:r>
    </w:p>
    <w:p w14:paraId="02E95E3E" w14:textId="77777777" w:rsidR="00776FBE" w:rsidRPr="000850E2" w:rsidRDefault="00776FBE" w:rsidP="00AB3C1A">
      <w:pPr>
        <w:widowControl w:val="0"/>
        <w:tabs>
          <w:tab w:val="clear" w:pos="567"/>
        </w:tabs>
        <w:spacing w:line="240" w:lineRule="auto"/>
        <w:ind w:left="567" w:hanging="567"/>
        <w:rPr>
          <w:snapToGrid/>
          <w:szCs w:val="22"/>
          <w:lang w:val="lt-LT"/>
        </w:rPr>
      </w:pPr>
    </w:p>
    <w:p w14:paraId="4DD13216" w14:textId="77777777" w:rsidR="00776FBE" w:rsidRPr="000850E2" w:rsidRDefault="00776FBE" w:rsidP="00AB3C1A">
      <w:pPr>
        <w:widowControl w:val="0"/>
        <w:tabs>
          <w:tab w:val="clear" w:pos="567"/>
        </w:tabs>
        <w:spacing w:line="240" w:lineRule="auto"/>
        <w:ind w:left="567" w:hanging="567"/>
        <w:rPr>
          <w:snapToGrid/>
          <w:szCs w:val="22"/>
          <w:lang w:val="lt-LT"/>
        </w:rPr>
      </w:pPr>
      <w:r w:rsidRPr="000850E2">
        <w:rPr>
          <w:snapToGrid/>
          <w:szCs w:val="22"/>
          <w:lang w:val="lt-LT"/>
        </w:rPr>
        <w:t>Duomenys nebūtini.</w:t>
      </w:r>
    </w:p>
    <w:p w14:paraId="6D7B4D5C" w14:textId="77777777" w:rsidR="00776FBE" w:rsidRPr="000850E2" w:rsidRDefault="00776FBE" w:rsidP="00AB3C1A">
      <w:pPr>
        <w:widowControl w:val="0"/>
        <w:tabs>
          <w:tab w:val="clear" w:pos="567"/>
        </w:tabs>
        <w:spacing w:line="240" w:lineRule="auto"/>
        <w:ind w:left="567" w:hanging="567"/>
        <w:rPr>
          <w:snapToGrid/>
          <w:szCs w:val="22"/>
          <w:lang w:val="lt-LT"/>
        </w:rPr>
      </w:pPr>
    </w:p>
    <w:p w14:paraId="2E53AB53" w14:textId="77777777" w:rsidR="00776FBE" w:rsidRPr="000850E2" w:rsidRDefault="00776FBE" w:rsidP="00AB3C1A">
      <w:pPr>
        <w:widowControl w:val="0"/>
        <w:spacing w:line="240" w:lineRule="auto"/>
        <w:ind w:left="567" w:hanging="567"/>
        <w:outlineLvl w:val="2"/>
        <w:rPr>
          <w:b/>
          <w:snapToGrid/>
          <w:kern w:val="28"/>
          <w:szCs w:val="22"/>
          <w:lang w:val="lt-LT"/>
        </w:rPr>
      </w:pPr>
      <w:r w:rsidRPr="000850E2">
        <w:rPr>
          <w:b/>
          <w:snapToGrid/>
          <w:kern w:val="28"/>
          <w:szCs w:val="22"/>
          <w:lang w:val="lt-LT"/>
        </w:rPr>
        <w:t>6.3</w:t>
      </w:r>
      <w:r w:rsidRPr="000850E2">
        <w:rPr>
          <w:b/>
          <w:snapToGrid/>
          <w:kern w:val="28"/>
          <w:szCs w:val="22"/>
          <w:lang w:val="lt-LT"/>
        </w:rPr>
        <w:tab/>
        <w:t>Tinkamumo laikas</w:t>
      </w:r>
    </w:p>
    <w:p w14:paraId="5AE04E04" w14:textId="77777777" w:rsidR="00776FBE" w:rsidRPr="000850E2" w:rsidRDefault="00776FBE" w:rsidP="00AB3C1A">
      <w:pPr>
        <w:widowControl w:val="0"/>
        <w:tabs>
          <w:tab w:val="clear" w:pos="567"/>
        </w:tabs>
        <w:spacing w:line="240" w:lineRule="auto"/>
        <w:ind w:left="567" w:hanging="567"/>
        <w:rPr>
          <w:snapToGrid/>
          <w:szCs w:val="22"/>
          <w:lang w:val="lt-LT"/>
        </w:rPr>
      </w:pPr>
    </w:p>
    <w:p w14:paraId="6A1DD880" w14:textId="1AACAE96" w:rsidR="00776FBE" w:rsidRPr="000850E2" w:rsidRDefault="00360018" w:rsidP="00AB3C1A">
      <w:pPr>
        <w:widowControl w:val="0"/>
        <w:tabs>
          <w:tab w:val="clear" w:pos="567"/>
        </w:tabs>
        <w:spacing w:line="240" w:lineRule="auto"/>
        <w:ind w:left="567" w:hanging="567"/>
        <w:rPr>
          <w:snapToGrid/>
          <w:szCs w:val="22"/>
          <w:lang w:val="lt-LT"/>
        </w:rPr>
      </w:pPr>
      <w:r>
        <w:rPr>
          <w:snapToGrid/>
          <w:szCs w:val="22"/>
          <w:lang w:val="lt-LT"/>
        </w:rPr>
        <w:t>3</w:t>
      </w:r>
      <w:r w:rsidRPr="000850E2">
        <w:rPr>
          <w:snapToGrid/>
          <w:szCs w:val="22"/>
          <w:lang w:val="lt-LT"/>
        </w:rPr>
        <w:t> </w:t>
      </w:r>
      <w:r w:rsidR="00776FBE" w:rsidRPr="000850E2">
        <w:rPr>
          <w:snapToGrid/>
          <w:szCs w:val="22"/>
          <w:lang w:val="lt-LT"/>
        </w:rPr>
        <w:t>metai.</w:t>
      </w:r>
    </w:p>
    <w:p w14:paraId="160799AB" w14:textId="77777777" w:rsidR="00776FBE" w:rsidRPr="000850E2" w:rsidRDefault="00776FBE" w:rsidP="00AB3C1A">
      <w:pPr>
        <w:widowControl w:val="0"/>
        <w:tabs>
          <w:tab w:val="clear" w:pos="567"/>
        </w:tabs>
        <w:spacing w:line="240" w:lineRule="auto"/>
        <w:rPr>
          <w:snapToGrid/>
          <w:szCs w:val="22"/>
          <w:lang w:val="lt-LT"/>
        </w:rPr>
      </w:pPr>
    </w:p>
    <w:p w14:paraId="3C9EEF91" w14:textId="77777777" w:rsidR="00776FBE" w:rsidRPr="000850E2" w:rsidRDefault="00776FBE" w:rsidP="00AB3C1A">
      <w:pPr>
        <w:widowControl w:val="0"/>
        <w:spacing w:line="240" w:lineRule="auto"/>
        <w:ind w:left="567" w:hanging="567"/>
        <w:outlineLvl w:val="2"/>
        <w:rPr>
          <w:b/>
          <w:snapToGrid/>
          <w:kern w:val="28"/>
          <w:szCs w:val="22"/>
          <w:lang w:val="lt-LT"/>
        </w:rPr>
      </w:pPr>
      <w:r w:rsidRPr="000850E2">
        <w:rPr>
          <w:b/>
          <w:snapToGrid/>
          <w:kern w:val="28"/>
          <w:szCs w:val="22"/>
          <w:lang w:val="lt-LT"/>
        </w:rPr>
        <w:t>6.4</w:t>
      </w:r>
      <w:r w:rsidRPr="000850E2">
        <w:rPr>
          <w:b/>
          <w:snapToGrid/>
          <w:kern w:val="28"/>
          <w:szCs w:val="22"/>
          <w:lang w:val="lt-LT"/>
        </w:rPr>
        <w:tab/>
        <w:t>Specialios laikymo sąlygos</w:t>
      </w:r>
    </w:p>
    <w:p w14:paraId="38595B3A" w14:textId="77777777" w:rsidR="00776FBE" w:rsidRPr="000850E2" w:rsidRDefault="00776FBE" w:rsidP="00AB3C1A">
      <w:pPr>
        <w:widowControl w:val="0"/>
        <w:tabs>
          <w:tab w:val="clear" w:pos="567"/>
        </w:tabs>
        <w:spacing w:line="240" w:lineRule="auto"/>
        <w:rPr>
          <w:i/>
          <w:iCs/>
          <w:snapToGrid/>
          <w:szCs w:val="22"/>
          <w:lang w:val="lt-LT"/>
        </w:rPr>
      </w:pPr>
    </w:p>
    <w:p w14:paraId="570D99D5" w14:textId="77777777" w:rsidR="009D7BBF" w:rsidRPr="000850E2" w:rsidRDefault="002F720E" w:rsidP="00AB3C1A">
      <w:pPr>
        <w:widowControl w:val="0"/>
        <w:tabs>
          <w:tab w:val="clear" w:pos="567"/>
        </w:tabs>
        <w:spacing w:line="240" w:lineRule="auto"/>
        <w:rPr>
          <w:rFonts w:eastAsia="TimesNewRoman"/>
          <w:snapToGrid/>
          <w:szCs w:val="22"/>
          <w:lang w:val="lt-LT"/>
        </w:rPr>
      </w:pPr>
      <w:r w:rsidRPr="000850E2">
        <w:rPr>
          <w:rFonts w:eastAsia="TimesNewRoman"/>
          <w:snapToGrid/>
          <w:szCs w:val="22"/>
          <w:lang w:val="lt-LT"/>
        </w:rPr>
        <w:t>Šiam vaistiniam preparatui specialių laikymo sąlygų nereikia.</w:t>
      </w:r>
    </w:p>
    <w:p w14:paraId="3FD37172" w14:textId="77777777" w:rsidR="00776FBE" w:rsidRPr="000850E2" w:rsidRDefault="00776FBE" w:rsidP="00AB3C1A">
      <w:pPr>
        <w:widowControl w:val="0"/>
        <w:tabs>
          <w:tab w:val="clear" w:pos="567"/>
        </w:tabs>
        <w:spacing w:line="240" w:lineRule="auto"/>
        <w:ind w:left="567" w:hanging="567"/>
        <w:rPr>
          <w:snapToGrid/>
          <w:szCs w:val="22"/>
          <w:lang w:val="lt-LT"/>
        </w:rPr>
      </w:pPr>
    </w:p>
    <w:p w14:paraId="2DB3FFED" w14:textId="77777777" w:rsidR="00776FBE" w:rsidRPr="000850E2" w:rsidRDefault="00776FBE" w:rsidP="00AB3C1A">
      <w:pPr>
        <w:widowControl w:val="0"/>
        <w:spacing w:line="240" w:lineRule="auto"/>
        <w:ind w:left="567" w:hanging="567"/>
        <w:outlineLvl w:val="2"/>
        <w:rPr>
          <w:b/>
          <w:snapToGrid/>
          <w:kern w:val="28"/>
          <w:szCs w:val="22"/>
          <w:lang w:val="lt-LT"/>
        </w:rPr>
      </w:pPr>
      <w:r w:rsidRPr="000850E2">
        <w:rPr>
          <w:b/>
          <w:snapToGrid/>
          <w:kern w:val="28"/>
          <w:szCs w:val="22"/>
          <w:lang w:val="lt-LT"/>
        </w:rPr>
        <w:t>6.5</w:t>
      </w:r>
      <w:r w:rsidRPr="000850E2">
        <w:rPr>
          <w:b/>
          <w:snapToGrid/>
          <w:kern w:val="28"/>
          <w:szCs w:val="22"/>
          <w:lang w:val="lt-LT"/>
        </w:rPr>
        <w:tab/>
      </w:r>
      <w:proofErr w:type="spellStart"/>
      <w:r w:rsidRPr="000850E2">
        <w:rPr>
          <w:b/>
          <w:snapToGrid/>
          <w:kern w:val="28"/>
          <w:szCs w:val="22"/>
          <w:lang w:val="lt-LT"/>
        </w:rPr>
        <w:t>Talpyklės</w:t>
      </w:r>
      <w:proofErr w:type="spellEnd"/>
      <w:r w:rsidRPr="000850E2">
        <w:rPr>
          <w:b/>
          <w:snapToGrid/>
          <w:kern w:val="28"/>
          <w:szCs w:val="22"/>
          <w:lang w:val="lt-LT"/>
        </w:rPr>
        <w:t xml:space="preserve"> pobūdis ir jos turinys</w:t>
      </w:r>
    </w:p>
    <w:p w14:paraId="6D6DF4F2" w14:textId="77777777" w:rsidR="00776FBE" w:rsidRPr="000850E2" w:rsidRDefault="00776FBE" w:rsidP="00AB3C1A">
      <w:pPr>
        <w:widowControl w:val="0"/>
        <w:tabs>
          <w:tab w:val="clear" w:pos="567"/>
        </w:tabs>
        <w:spacing w:line="240" w:lineRule="auto"/>
        <w:ind w:left="567" w:hanging="567"/>
        <w:rPr>
          <w:snapToGrid/>
          <w:szCs w:val="22"/>
          <w:lang w:val="lt-LT"/>
        </w:rPr>
      </w:pPr>
    </w:p>
    <w:p w14:paraId="2E5ADD8E" w14:textId="77777777" w:rsidR="002F720E" w:rsidRPr="000850E2" w:rsidRDefault="002F720E" w:rsidP="002F720E">
      <w:pPr>
        <w:tabs>
          <w:tab w:val="clear" w:pos="567"/>
        </w:tabs>
        <w:spacing w:line="240" w:lineRule="auto"/>
        <w:rPr>
          <w:rFonts w:eastAsia="Calibri"/>
          <w:snapToGrid/>
          <w:szCs w:val="22"/>
          <w:u w:val="single"/>
          <w:lang w:val="lt-LT"/>
        </w:rPr>
      </w:pPr>
      <w:proofErr w:type="spellStart"/>
      <w:r w:rsidRPr="000850E2">
        <w:rPr>
          <w:rFonts w:eastAsia="Calibri"/>
          <w:snapToGrid/>
          <w:szCs w:val="22"/>
          <w:u w:val="single"/>
          <w:lang w:val="lt-LT"/>
        </w:rPr>
        <w:t>Imaplix</w:t>
      </w:r>
      <w:proofErr w:type="spellEnd"/>
      <w:r w:rsidRPr="000850E2">
        <w:rPr>
          <w:rFonts w:eastAsia="Calibri"/>
          <w:snapToGrid/>
          <w:szCs w:val="22"/>
          <w:u w:val="single"/>
          <w:lang w:val="lt-LT"/>
        </w:rPr>
        <w:t xml:space="preserve"> 10</w:t>
      </w:r>
      <w:r w:rsidR="00A87582">
        <w:rPr>
          <w:rFonts w:eastAsia="Calibri"/>
          <w:snapToGrid/>
          <w:szCs w:val="22"/>
          <w:u w:val="single"/>
          <w:lang w:val="lt-LT"/>
        </w:rPr>
        <w:t> mg</w:t>
      </w:r>
      <w:r w:rsidRPr="000850E2">
        <w:rPr>
          <w:rFonts w:eastAsia="Calibri"/>
          <w:snapToGrid/>
          <w:szCs w:val="22"/>
          <w:u w:val="single"/>
          <w:lang w:val="lt-LT"/>
        </w:rPr>
        <w:t>, 20</w:t>
      </w:r>
      <w:r w:rsidR="00A87582">
        <w:rPr>
          <w:rFonts w:eastAsia="Calibri"/>
          <w:snapToGrid/>
          <w:szCs w:val="22"/>
          <w:u w:val="single"/>
          <w:lang w:val="lt-LT"/>
        </w:rPr>
        <w:t> mg</w:t>
      </w:r>
      <w:r w:rsidRPr="000850E2">
        <w:rPr>
          <w:rFonts w:eastAsia="Calibri"/>
          <w:snapToGrid/>
          <w:szCs w:val="22"/>
          <w:u w:val="single"/>
          <w:lang w:val="lt-LT"/>
        </w:rPr>
        <w:t>, 30</w:t>
      </w:r>
      <w:r w:rsidR="00A87582">
        <w:rPr>
          <w:rFonts w:eastAsia="Calibri"/>
          <w:snapToGrid/>
          <w:szCs w:val="22"/>
          <w:u w:val="single"/>
          <w:lang w:val="lt-LT"/>
        </w:rPr>
        <w:t> mg</w:t>
      </w:r>
      <w:r w:rsidRPr="000850E2">
        <w:rPr>
          <w:rFonts w:eastAsia="Calibri"/>
          <w:snapToGrid/>
          <w:szCs w:val="22"/>
          <w:u w:val="single"/>
          <w:lang w:val="lt-LT"/>
        </w:rPr>
        <w:t xml:space="preserve"> plėvele dengtos tabletės (gydymo pradžios pakuotė)</w:t>
      </w:r>
    </w:p>
    <w:p w14:paraId="6EF24AF4" w14:textId="77777777" w:rsidR="002F720E" w:rsidRPr="000850E2" w:rsidRDefault="002F720E" w:rsidP="002F720E">
      <w:pPr>
        <w:tabs>
          <w:tab w:val="clear" w:pos="567"/>
        </w:tabs>
        <w:spacing w:line="240" w:lineRule="auto"/>
        <w:rPr>
          <w:rFonts w:eastAsia="Calibri"/>
          <w:snapToGrid/>
          <w:szCs w:val="22"/>
          <w:lang w:val="lt-LT"/>
        </w:rPr>
      </w:pPr>
      <w:r w:rsidRPr="000850E2">
        <w:rPr>
          <w:rFonts w:eastAsia="Calibri"/>
          <w:snapToGrid/>
          <w:szCs w:val="22"/>
          <w:lang w:val="lt-LT"/>
        </w:rPr>
        <w:t>Dėžutė, kurioje esančiose PVC/aliuminio folijos lizdinėse plokštelėse yra 27 plėvele dengtos tabletės (4 x 10</w:t>
      </w:r>
      <w:r w:rsidR="00A87582">
        <w:rPr>
          <w:rFonts w:eastAsia="Calibri"/>
          <w:snapToGrid/>
          <w:szCs w:val="22"/>
          <w:lang w:val="lt-LT"/>
        </w:rPr>
        <w:t> mg</w:t>
      </w:r>
      <w:r w:rsidRPr="000850E2">
        <w:rPr>
          <w:rFonts w:eastAsia="Calibri"/>
          <w:snapToGrid/>
          <w:szCs w:val="22"/>
          <w:lang w:val="lt-LT"/>
        </w:rPr>
        <w:t>, 4 x 20</w:t>
      </w:r>
      <w:r w:rsidR="00A87582">
        <w:rPr>
          <w:rFonts w:eastAsia="Calibri"/>
          <w:snapToGrid/>
          <w:szCs w:val="22"/>
          <w:lang w:val="lt-LT"/>
        </w:rPr>
        <w:t> mg</w:t>
      </w:r>
      <w:r w:rsidRPr="000850E2">
        <w:rPr>
          <w:rFonts w:eastAsia="Calibri"/>
          <w:snapToGrid/>
          <w:szCs w:val="22"/>
          <w:lang w:val="lt-LT"/>
        </w:rPr>
        <w:t>, 19 x 30</w:t>
      </w:r>
      <w:r w:rsidR="00A87582">
        <w:rPr>
          <w:rFonts w:eastAsia="Calibri"/>
          <w:snapToGrid/>
          <w:szCs w:val="22"/>
          <w:lang w:val="lt-LT"/>
        </w:rPr>
        <w:t> mg</w:t>
      </w:r>
      <w:r w:rsidRPr="000850E2">
        <w:rPr>
          <w:rFonts w:eastAsia="Calibri"/>
          <w:snapToGrid/>
          <w:szCs w:val="22"/>
          <w:lang w:val="lt-LT"/>
        </w:rPr>
        <w:t>).</w:t>
      </w:r>
    </w:p>
    <w:p w14:paraId="60325F96" w14:textId="77777777" w:rsidR="002F720E" w:rsidRPr="000850E2" w:rsidRDefault="002F720E" w:rsidP="002F720E">
      <w:pPr>
        <w:tabs>
          <w:tab w:val="clear" w:pos="567"/>
        </w:tabs>
        <w:spacing w:line="240" w:lineRule="auto"/>
        <w:rPr>
          <w:rFonts w:eastAsia="Calibri"/>
          <w:snapToGrid/>
          <w:szCs w:val="22"/>
          <w:lang w:val="lt-LT"/>
        </w:rPr>
      </w:pPr>
    </w:p>
    <w:p w14:paraId="0789DB88" w14:textId="77777777" w:rsidR="002F720E" w:rsidRPr="000850E2" w:rsidRDefault="002F720E" w:rsidP="002F720E">
      <w:pPr>
        <w:tabs>
          <w:tab w:val="clear" w:pos="567"/>
        </w:tabs>
        <w:spacing w:line="240" w:lineRule="auto"/>
        <w:rPr>
          <w:rFonts w:eastAsia="Calibri"/>
          <w:snapToGrid/>
          <w:szCs w:val="22"/>
          <w:u w:val="single"/>
          <w:lang w:val="lt-LT"/>
        </w:rPr>
      </w:pPr>
      <w:proofErr w:type="spellStart"/>
      <w:r w:rsidRPr="000850E2">
        <w:rPr>
          <w:rFonts w:eastAsia="Calibri"/>
          <w:snapToGrid/>
          <w:szCs w:val="22"/>
          <w:u w:val="single"/>
          <w:lang w:val="lt-LT"/>
        </w:rPr>
        <w:t>Imaplix</w:t>
      </w:r>
      <w:proofErr w:type="spellEnd"/>
      <w:r w:rsidRPr="000850E2">
        <w:rPr>
          <w:rFonts w:eastAsia="Calibri"/>
          <w:snapToGrid/>
          <w:szCs w:val="22"/>
          <w:u w:val="single"/>
          <w:lang w:val="lt-LT"/>
        </w:rPr>
        <w:t xml:space="preserve"> 30</w:t>
      </w:r>
      <w:r w:rsidR="00A87582">
        <w:rPr>
          <w:rFonts w:eastAsia="Calibri"/>
          <w:snapToGrid/>
          <w:szCs w:val="22"/>
          <w:u w:val="single"/>
          <w:lang w:val="lt-LT"/>
        </w:rPr>
        <w:t> mg</w:t>
      </w:r>
      <w:r w:rsidRPr="000850E2">
        <w:rPr>
          <w:rFonts w:eastAsia="Calibri"/>
          <w:snapToGrid/>
          <w:szCs w:val="22"/>
          <w:u w:val="single"/>
          <w:lang w:val="lt-LT"/>
        </w:rPr>
        <w:t xml:space="preserve"> plėvele dengtos tabletės</w:t>
      </w:r>
    </w:p>
    <w:p w14:paraId="4EB7A24F" w14:textId="77777777" w:rsidR="002F720E" w:rsidRPr="000850E2" w:rsidRDefault="002F720E" w:rsidP="002F720E">
      <w:pPr>
        <w:tabs>
          <w:tab w:val="clear" w:pos="567"/>
        </w:tabs>
        <w:spacing w:line="240" w:lineRule="auto"/>
        <w:rPr>
          <w:rFonts w:eastAsia="Calibri"/>
          <w:snapToGrid/>
          <w:szCs w:val="22"/>
          <w:lang w:val="lt-LT"/>
        </w:rPr>
      </w:pPr>
      <w:r w:rsidRPr="000850E2">
        <w:rPr>
          <w:rFonts w:eastAsia="Calibri"/>
          <w:snapToGrid/>
          <w:szCs w:val="22"/>
          <w:lang w:val="lt-LT"/>
        </w:rPr>
        <w:t>Dėžutė, kurioje esančiose PVC/aliuminio folijos lizdinėse plokštelėse yra po 14 plėvele dengtų tablečių; pakuotės dydis yra 56 arba 168 tabletės.</w:t>
      </w:r>
    </w:p>
    <w:p w14:paraId="75DA897C" w14:textId="77777777" w:rsidR="008B0020" w:rsidRPr="000850E2" w:rsidRDefault="008B0020" w:rsidP="00AB3C1A">
      <w:pPr>
        <w:widowControl w:val="0"/>
        <w:tabs>
          <w:tab w:val="clear" w:pos="567"/>
        </w:tabs>
        <w:autoSpaceDE w:val="0"/>
        <w:autoSpaceDN w:val="0"/>
        <w:adjustRightInd w:val="0"/>
        <w:spacing w:line="240" w:lineRule="auto"/>
        <w:rPr>
          <w:rFonts w:eastAsia="TimesNewRoman"/>
          <w:snapToGrid/>
          <w:szCs w:val="22"/>
          <w:lang w:val="lt-LT"/>
        </w:rPr>
      </w:pPr>
    </w:p>
    <w:p w14:paraId="5BD9639D" w14:textId="77777777" w:rsidR="00776FBE" w:rsidRPr="000850E2" w:rsidRDefault="00776FBE" w:rsidP="00AB3C1A">
      <w:pPr>
        <w:widowControl w:val="0"/>
        <w:tabs>
          <w:tab w:val="clear" w:pos="567"/>
        </w:tabs>
        <w:autoSpaceDE w:val="0"/>
        <w:autoSpaceDN w:val="0"/>
        <w:adjustRightInd w:val="0"/>
        <w:spacing w:line="240" w:lineRule="auto"/>
        <w:rPr>
          <w:rFonts w:eastAsia="TimesNewRoman"/>
          <w:snapToGrid/>
          <w:szCs w:val="22"/>
          <w:lang w:val="lt-LT"/>
        </w:rPr>
      </w:pPr>
      <w:r w:rsidRPr="000850E2">
        <w:rPr>
          <w:rFonts w:eastAsia="TimesNewRoman"/>
          <w:snapToGrid/>
          <w:szCs w:val="22"/>
          <w:lang w:val="lt-LT"/>
        </w:rPr>
        <w:t>Gali būti tiekiamos ne visų dydžių pakuotės.</w:t>
      </w:r>
    </w:p>
    <w:p w14:paraId="3DCF6AC2" w14:textId="77777777" w:rsidR="00776FBE" w:rsidRPr="000850E2" w:rsidRDefault="00776FBE" w:rsidP="00AB3C1A">
      <w:pPr>
        <w:widowControl w:val="0"/>
        <w:tabs>
          <w:tab w:val="clear" w:pos="567"/>
        </w:tabs>
        <w:spacing w:line="240" w:lineRule="auto"/>
        <w:ind w:left="567" w:hanging="567"/>
        <w:rPr>
          <w:snapToGrid/>
          <w:szCs w:val="22"/>
          <w:lang w:val="lt-LT"/>
        </w:rPr>
      </w:pPr>
    </w:p>
    <w:p w14:paraId="593F5D75" w14:textId="77777777" w:rsidR="00776FBE" w:rsidRPr="000850E2" w:rsidRDefault="00776FBE" w:rsidP="00AB3C1A">
      <w:pPr>
        <w:widowControl w:val="0"/>
        <w:spacing w:line="240" w:lineRule="auto"/>
        <w:ind w:left="567" w:hanging="567"/>
        <w:outlineLvl w:val="2"/>
        <w:rPr>
          <w:snapToGrid/>
          <w:szCs w:val="22"/>
          <w:lang w:val="lt-LT"/>
        </w:rPr>
      </w:pPr>
      <w:r w:rsidRPr="000850E2">
        <w:rPr>
          <w:b/>
          <w:snapToGrid/>
          <w:kern w:val="28"/>
          <w:szCs w:val="22"/>
          <w:lang w:val="lt-LT"/>
        </w:rPr>
        <w:t>6.6</w:t>
      </w:r>
      <w:r w:rsidRPr="000850E2">
        <w:rPr>
          <w:b/>
          <w:snapToGrid/>
          <w:kern w:val="28"/>
          <w:szCs w:val="22"/>
          <w:lang w:val="lt-LT"/>
        </w:rPr>
        <w:tab/>
        <w:t>Specialūs reikalavimai atliekoms tvarkyti</w:t>
      </w:r>
    </w:p>
    <w:p w14:paraId="6EF12832" w14:textId="77777777" w:rsidR="00776FBE" w:rsidRPr="000850E2" w:rsidRDefault="00776FBE" w:rsidP="00AB3C1A">
      <w:pPr>
        <w:widowControl w:val="0"/>
        <w:tabs>
          <w:tab w:val="clear" w:pos="567"/>
        </w:tabs>
        <w:spacing w:line="240" w:lineRule="auto"/>
        <w:rPr>
          <w:snapToGrid/>
          <w:szCs w:val="22"/>
          <w:lang w:val="lt-LT"/>
        </w:rPr>
      </w:pPr>
    </w:p>
    <w:p w14:paraId="349FE613" w14:textId="77777777" w:rsidR="00776FBE" w:rsidRPr="000850E2" w:rsidRDefault="00D31D1F" w:rsidP="00AB3C1A">
      <w:pPr>
        <w:widowControl w:val="0"/>
        <w:tabs>
          <w:tab w:val="clear" w:pos="567"/>
        </w:tabs>
        <w:spacing w:line="240" w:lineRule="auto"/>
        <w:ind w:left="567" w:hanging="567"/>
        <w:rPr>
          <w:snapToGrid/>
          <w:szCs w:val="22"/>
          <w:lang w:val="lt-LT"/>
        </w:rPr>
      </w:pPr>
      <w:r w:rsidRPr="000850E2">
        <w:rPr>
          <w:snapToGrid/>
          <w:szCs w:val="22"/>
          <w:lang w:val="lt-LT"/>
        </w:rPr>
        <w:t>Nesuvartotą vaistinį preparatą ar atliekas reikia tvarkyti laikantis vietinių reikalavimų</w:t>
      </w:r>
      <w:r w:rsidR="00776FBE" w:rsidRPr="000850E2">
        <w:rPr>
          <w:snapToGrid/>
          <w:szCs w:val="22"/>
          <w:lang w:val="lt-LT"/>
        </w:rPr>
        <w:t>.</w:t>
      </w:r>
    </w:p>
    <w:p w14:paraId="754A2D8F" w14:textId="77777777" w:rsidR="00776FBE" w:rsidRPr="000850E2" w:rsidRDefault="00776FBE" w:rsidP="00AB3C1A">
      <w:pPr>
        <w:widowControl w:val="0"/>
        <w:tabs>
          <w:tab w:val="clear" w:pos="567"/>
        </w:tabs>
        <w:spacing w:line="240" w:lineRule="auto"/>
        <w:ind w:left="567" w:hanging="567"/>
        <w:rPr>
          <w:snapToGrid/>
          <w:szCs w:val="22"/>
          <w:lang w:val="lt-LT"/>
        </w:rPr>
      </w:pPr>
    </w:p>
    <w:p w14:paraId="39C2ABCE" w14:textId="77777777" w:rsidR="00776FBE" w:rsidRPr="000850E2" w:rsidRDefault="00776FBE" w:rsidP="00AB3C1A">
      <w:pPr>
        <w:widowControl w:val="0"/>
        <w:tabs>
          <w:tab w:val="clear" w:pos="567"/>
        </w:tabs>
        <w:spacing w:line="240" w:lineRule="auto"/>
        <w:ind w:left="567" w:hanging="567"/>
        <w:rPr>
          <w:snapToGrid/>
          <w:szCs w:val="22"/>
          <w:lang w:val="lt-LT"/>
        </w:rPr>
      </w:pPr>
    </w:p>
    <w:p w14:paraId="7C45C431" w14:textId="77777777" w:rsidR="00776FBE" w:rsidRPr="000850E2" w:rsidRDefault="00776FBE" w:rsidP="00AB3C1A">
      <w:pPr>
        <w:widowControl w:val="0"/>
        <w:spacing w:line="240" w:lineRule="auto"/>
        <w:ind w:left="567" w:hanging="567"/>
        <w:outlineLvl w:val="1"/>
        <w:rPr>
          <w:b/>
          <w:snapToGrid/>
          <w:szCs w:val="22"/>
          <w:lang w:val="lt-LT"/>
        </w:rPr>
      </w:pPr>
      <w:r w:rsidRPr="000850E2">
        <w:rPr>
          <w:b/>
          <w:snapToGrid/>
          <w:szCs w:val="22"/>
          <w:lang w:val="lt-LT"/>
        </w:rPr>
        <w:t>7.</w:t>
      </w:r>
      <w:r w:rsidRPr="000850E2">
        <w:rPr>
          <w:b/>
          <w:snapToGrid/>
          <w:szCs w:val="22"/>
          <w:lang w:val="lt-LT"/>
        </w:rPr>
        <w:tab/>
        <w:t>REGISTRUOTOJAS</w:t>
      </w:r>
    </w:p>
    <w:p w14:paraId="1B847B26" w14:textId="77777777" w:rsidR="00776FBE" w:rsidRPr="000850E2" w:rsidRDefault="00776FBE" w:rsidP="00AB3C1A">
      <w:pPr>
        <w:widowControl w:val="0"/>
        <w:tabs>
          <w:tab w:val="clear" w:pos="567"/>
        </w:tabs>
        <w:spacing w:line="240" w:lineRule="auto"/>
        <w:rPr>
          <w:snapToGrid/>
          <w:szCs w:val="22"/>
          <w:lang w:val="lt-LT"/>
        </w:rPr>
      </w:pPr>
    </w:p>
    <w:p w14:paraId="44751149" w14:textId="77777777" w:rsidR="00863DED" w:rsidRPr="00E40CBD" w:rsidRDefault="00863DED" w:rsidP="00863DED">
      <w:pPr>
        <w:widowControl w:val="0"/>
        <w:tabs>
          <w:tab w:val="clear" w:pos="567"/>
          <w:tab w:val="left" w:pos="1296"/>
        </w:tabs>
        <w:spacing w:line="240" w:lineRule="auto"/>
        <w:rPr>
          <w:szCs w:val="22"/>
          <w:lang w:val="lt-LT"/>
        </w:rPr>
      </w:pPr>
      <w:r w:rsidRPr="00E40CBD">
        <w:rPr>
          <w:szCs w:val="22"/>
          <w:lang w:val="lt-LT"/>
        </w:rPr>
        <w:t xml:space="preserve">UAB </w:t>
      </w:r>
      <w:proofErr w:type="spellStart"/>
      <w:r w:rsidRPr="00E40CBD">
        <w:rPr>
          <w:szCs w:val="22"/>
          <w:lang w:val="lt-LT"/>
        </w:rPr>
        <w:t>Norameda</w:t>
      </w:r>
      <w:proofErr w:type="spellEnd"/>
    </w:p>
    <w:p w14:paraId="5A24E500" w14:textId="77777777" w:rsidR="00863DED" w:rsidRPr="00E40CBD" w:rsidRDefault="00863DED" w:rsidP="00863DED">
      <w:pPr>
        <w:widowControl w:val="0"/>
        <w:tabs>
          <w:tab w:val="clear" w:pos="567"/>
          <w:tab w:val="left" w:pos="1296"/>
        </w:tabs>
        <w:spacing w:line="240" w:lineRule="auto"/>
        <w:rPr>
          <w:szCs w:val="22"/>
          <w:lang w:val="lt-LT"/>
        </w:rPr>
      </w:pPr>
      <w:r w:rsidRPr="00E40CBD">
        <w:rPr>
          <w:szCs w:val="22"/>
          <w:lang w:val="lt-LT"/>
        </w:rPr>
        <w:t xml:space="preserve">Meistrų </w:t>
      </w:r>
      <w:r w:rsidR="00792518">
        <w:rPr>
          <w:szCs w:val="22"/>
          <w:lang w:val="lt-LT"/>
        </w:rPr>
        <w:t xml:space="preserve">g. </w:t>
      </w:r>
      <w:r w:rsidRPr="00E40CBD">
        <w:rPr>
          <w:szCs w:val="22"/>
          <w:lang w:val="lt-LT"/>
        </w:rPr>
        <w:t>8A</w:t>
      </w:r>
    </w:p>
    <w:p w14:paraId="547215C7" w14:textId="77777777" w:rsidR="00863DED" w:rsidRPr="00E40CBD" w:rsidRDefault="00863DED" w:rsidP="00863DED">
      <w:pPr>
        <w:widowControl w:val="0"/>
        <w:tabs>
          <w:tab w:val="clear" w:pos="567"/>
          <w:tab w:val="left" w:pos="1296"/>
        </w:tabs>
        <w:spacing w:line="240" w:lineRule="auto"/>
        <w:rPr>
          <w:szCs w:val="22"/>
          <w:lang w:val="lt-LT"/>
        </w:rPr>
      </w:pPr>
      <w:r w:rsidRPr="00E40CBD">
        <w:rPr>
          <w:szCs w:val="22"/>
          <w:lang w:val="lt-LT"/>
        </w:rPr>
        <w:t>LT-02189 Vilnius</w:t>
      </w:r>
    </w:p>
    <w:p w14:paraId="37BA58E6" w14:textId="77777777" w:rsidR="00863DED" w:rsidRPr="00E40CBD" w:rsidRDefault="00863DED" w:rsidP="00863DED">
      <w:pPr>
        <w:widowControl w:val="0"/>
        <w:tabs>
          <w:tab w:val="clear" w:pos="567"/>
          <w:tab w:val="left" w:pos="1296"/>
        </w:tabs>
        <w:spacing w:line="240" w:lineRule="auto"/>
        <w:rPr>
          <w:szCs w:val="22"/>
          <w:lang w:val="lt-LT"/>
        </w:rPr>
      </w:pPr>
      <w:r w:rsidRPr="00E40CBD">
        <w:rPr>
          <w:szCs w:val="22"/>
          <w:lang w:val="lt-LT"/>
        </w:rPr>
        <w:t>Lietuva</w:t>
      </w:r>
    </w:p>
    <w:p w14:paraId="02F12EB9" w14:textId="77777777" w:rsidR="00776FBE" w:rsidRPr="000850E2" w:rsidRDefault="00776FBE" w:rsidP="00AB3C1A">
      <w:pPr>
        <w:widowControl w:val="0"/>
        <w:tabs>
          <w:tab w:val="clear" w:pos="567"/>
        </w:tabs>
        <w:spacing w:line="240" w:lineRule="auto"/>
        <w:rPr>
          <w:snapToGrid/>
          <w:szCs w:val="22"/>
          <w:lang w:val="lt-LT"/>
        </w:rPr>
      </w:pPr>
    </w:p>
    <w:p w14:paraId="799A2766" w14:textId="77777777" w:rsidR="00776FBE" w:rsidRPr="000850E2" w:rsidRDefault="00776FBE" w:rsidP="00AB3C1A">
      <w:pPr>
        <w:widowControl w:val="0"/>
        <w:tabs>
          <w:tab w:val="clear" w:pos="567"/>
        </w:tabs>
        <w:spacing w:line="240" w:lineRule="auto"/>
        <w:ind w:left="567" w:hanging="567"/>
        <w:rPr>
          <w:snapToGrid/>
          <w:szCs w:val="22"/>
          <w:lang w:val="lt-LT"/>
        </w:rPr>
      </w:pPr>
    </w:p>
    <w:p w14:paraId="29E67D1A" w14:textId="77777777" w:rsidR="00776FBE" w:rsidRPr="000850E2" w:rsidRDefault="00776FBE" w:rsidP="00AB3C1A">
      <w:pPr>
        <w:widowControl w:val="0"/>
        <w:spacing w:line="240" w:lineRule="auto"/>
        <w:ind w:left="567" w:hanging="567"/>
        <w:outlineLvl w:val="1"/>
        <w:rPr>
          <w:b/>
          <w:snapToGrid/>
          <w:szCs w:val="22"/>
          <w:lang w:val="lt-LT"/>
        </w:rPr>
      </w:pPr>
      <w:r w:rsidRPr="000850E2">
        <w:rPr>
          <w:b/>
          <w:snapToGrid/>
          <w:szCs w:val="22"/>
          <w:lang w:val="lt-LT"/>
        </w:rPr>
        <w:t>8.</w:t>
      </w:r>
      <w:r w:rsidRPr="000850E2">
        <w:rPr>
          <w:b/>
          <w:snapToGrid/>
          <w:szCs w:val="22"/>
          <w:lang w:val="lt-LT"/>
        </w:rPr>
        <w:tab/>
      </w:r>
      <w:r w:rsidR="00D31D1F" w:rsidRPr="000850E2">
        <w:rPr>
          <w:b/>
          <w:snapToGrid/>
          <w:szCs w:val="22"/>
          <w:lang w:val="lt-LT"/>
        </w:rPr>
        <w:t>REGISTRACIJOS PAŽYMĖJIMO NUMERIS (</w:t>
      </w:r>
      <w:r w:rsidR="00D31D1F" w:rsidRPr="000850E2">
        <w:rPr>
          <w:b/>
          <w:snapToGrid/>
          <w:szCs w:val="22"/>
          <w:lang w:val="lt-LT"/>
        </w:rPr>
        <w:noBreakHyphen/>
        <w:t>IAI)</w:t>
      </w:r>
    </w:p>
    <w:p w14:paraId="0A5A2165" w14:textId="77777777" w:rsidR="00776FBE" w:rsidRPr="000850E2" w:rsidRDefault="00776FBE" w:rsidP="00AB3C1A">
      <w:pPr>
        <w:widowControl w:val="0"/>
        <w:tabs>
          <w:tab w:val="clear" w:pos="567"/>
        </w:tabs>
        <w:spacing w:line="240" w:lineRule="auto"/>
        <w:rPr>
          <w:i/>
          <w:snapToGrid/>
          <w:szCs w:val="22"/>
          <w:lang w:val="lt-LT"/>
        </w:rPr>
      </w:pPr>
    </w:p>
    <w:p w14:paraId="5311EF85" w14:textId="7C21681C" w:rsidR="00B55C21" w:rsidRDefault="000E00CF" w:rsidP="00AB3C1A">
      <w:pPr>
        <w:widowControl w:val="0"/>
        <w:tabs>
          <w:tab w:val="clear" w:pos="567"/>
        </w:tabs>
        <w:spacing w:line="240" w:lineRule="auto"/>
        <w:ind w:left="567" w:hanging="567"/>
        <w:rPr>
          <w:rFonts w:eastAsia="Calibri"/>
          <w:lang w:val="en-US"/>
        </w:rPr>
      </w:pPr>
      <w:r>
        <w:rPr>
          <w:snapToGrid/>
          <w:szCs w:val="22"/>
          <w:lang w:val="lt-LT"/>
        </w:rPr>
        <w:t>&lt;</w:t>
      </w:r>
      <w:r w:rsidR="00B55C21">
        <w:rPr>
          <w:snapToGrid/>
          <w:szCs w:val="22"/>
          <w:lang w:val="lt-LT"/>
        </w:rPr>
        <w:t>10 mg+20 mg+30 mg</w:t>
      </w:r>
      <w:r>
        <w:rPr>
          <w:snapToGrid/>
          <w:szCs w:val="22"/>
          <w:lang w:val="lt-LT"/>
        </w:rPr>
        <w:t>&gt;</w:t>
      </w:r>
    </w:p>
    <w:p w14:paraId="3EBFD617" w14:textId="7CF8AF0E" w:rsidR="00776FBE" w:rsidRDefault="0054461A" w:rsidP="00AB3C1A">
      <w:pPr>
        <w:widowControl w:val="0"/>
        <w:tabs>
          <w:tab w:val="clear" w:pos="567"/>
        </w:tabs>
        <w:spacing w:line="240" w:lineRule="auto"/>
        <w:ind w:left="567" w:hanging="567"/>
        <w:rPr>
          <w:rFonts w:eastAsia="Calibri"/>
          <w:lang w:val="en-US"/>
        </w:rPr>
      </w:pPr>
      <w:r w:rsidRPr="000E200B">
        <w:rPr>
          <w:rFonts w:eastAsia="Calibri"/>
          <w:lang w:val="en-US"/>
        </w:rPr>
        <w:t>LT/1/24/5325/001</w:t>
      </w:r>
      <w:r>
        <w:rPr>
          <w:rFonts w:eastAsia="Calibri"/>
          <w:lang w:val="en-US"/>
        </w:rPr>
        <w:t xml:space="preserve"> </w:t>
      </w:r>
    </w:p>
    <w:p w14:paraId="6B60A7CA" w14:textId="44F559EE" w:rsidR="00B55C21" w:rsidRDefault="000E00CF" w:rsidP="00AB3C1A">
      <w:pPr>
        <w:widowControl w:val="0"/>
        <w:tabs>
          <w:tab w:val="clear" w:pos="567"/>
        </w:tabs>
        <w:spacing w:line="240" w:lineRule="auto"/>
        <w:ind w:left="567" w:hanging="567"/>
        <w:rPr>
          <w:snapToGrid/>
          <w:szCs w:val="22"/>
          <w:lang w:val="lt-LT"/>
        </w:rPr>
      </w:pPr>
      <w:r>
        <w:rPr>
          <w:rFonts w:eastAsia="Calibri"/>
          <w:lang w:val="en-US"/>
        </w:rPr>
        <w:t>&lt;</w:t>
      </w:r>
      <w:r w:rsidR="00B55C21">
        <w:rPr>
          <w:rFonts w:eastAsia="Calibri"/>
          <w:lang w:val="en-US"/>
        </w:rPr>
        <w:t>30 mg</w:t>
      </w:r>
      <w:r>
        <w:rPr>
          <w:rFonts w:eastAsia="Calibri"/>
          <w:lang w:val="en-US"/>
        </w:rPr>
        <w:t>&gt;</w:t>
      </w:r>
    </w:p>
    <w:p w14:paraId="321EE7B3" w14:textId="77777777" w:rsidR="0054461A" w:rsidRPr="005A5235" w:rsidRDefault="0054461A" w:rsidP="0054461A">
      <w:pPr>
        <w:widowControl w:val="0"/>
        <w:tabs>
          <w:tab w:val="clear" w:pos="567"/>
        </w:tabs>
        <w:spacing w:line="240" w:lineRule="auto"/>
        <w:ind w:left="567" w:hanging="567"/>
        <w:rPr>
          <w:rFonts w:eastAsia="Calibri"/>
          <w:szCs w:val="22"/>
          <w:lang w:val="pt-PT"/>
        </w:rPr>
      </w:pPr>
      <w:r w:rsidRPr="005A5235">
        <w:rPr>
          <w:rFonts w:eastAsia="Calibri"/>
          <w:szCs w:val="22"/>
          <w:lang w:val="pt-PT"/>
        </w:rPr>
        <w:t>LT/1/24/5326/001 – N56</w:t>
      </w:r>
    </w:p>
    <w:p w14:paraId="40569B8A" w14:textId="66AB989D" w:rsidR="0054461A" w:rsidRPr="000850E2" w:rsidRDefault="0054461A" w:rsidP="0054461A">
      <w:pPr>
        <w:widowControl w:val="0"/>
        <w:tabs>
          <w:tab w:val="clear" w:pos="567"/>
        </w:tabs>
        <w:spacing w:line="240" w:lineRule="auto"/>
        <w:ind w:left="567" w:hanging="567"/>
        <w:rPr>
          <w:snapToGrid/>
          <w:szCs w:val="22"/>
          <w:lang w:val="lt-LT"/>
        </w:rPr>
      </w:pPr>
      <w:r w:rsidRPr="005A5235">
        <w:rPr>
          <w:rFonts w:eastAsia="Calibri"/>
          <w:szCs w:val="22"/>
          <w:lang w:val="pt-PT"/>
        </w:rPr>
        <w:t>LT/1/24/5326/002 – N168</w:t>
      </w:r>
    </w:p>
    <w:p w14:paraId="6085053F" w14:textId="4609F8EA" w:rsidR="00776FBE" w:rsidRDefault="00776FBE" w:rsidP="00AB3C1A">
      <w:pPr>
        <w:widowControl w:val="0"/>
        <w:tabs>
          <w:tab w:val="clear" w:pos="567"/>
        </w:tabs>
        <w:spacing w:line="240" w:lineRule="auto"/>
        <w:ind w:left="567" w:hanging="567"/>
        <w:rPr>
          <w:snapToGrid/>
          <w:szCs w:val="22"/>
          <w:lang w:val="lt-LT"/>
        </w:rPr>
      </w:pPr>
    </w:p>
    <w:p w14:paraId="079F058C" w14:textId="77777777" w:rsidR="00B55C21" w:rsidRPr="000850E2" w:rsidRDefault="00B55C21" w:rsidP="00AB3C1A">
      <w:pPr>
        <w:widowControl w:val="0"/>
        <w:tabs>
          <w:tab w:val="clear" w:pos="567"/>
        </w:tabs>
        <w:spacing w:line="240" w:lineRule="auto"/>
        <w:ind w:left="567" w:hanging="567"/>
        <w:rPr>
          <w:snapToGrid/>
          <w:szCs w:val="22"/>
          <w:lang w:val="lt-LT"/>
        </w:rPr>
      </w:pPr>
    </w:p>
    <w:p w14:paraId="6A273A5F" w14:textId="77777777" w:rsidR="00776FBE" w:rsidRPr="000850E2" w:rsidRDefault="00776FBE" w:rsidP="00AB3C1A">
      <w:pPr>
        <w:widowControl w:val="0"/>
        <w:spacing w:line="240" w:lineRule="auto"/>
        <w:ind w:left="567" w:hanging="567"/>
        <w:outlineLvl w:val="1"/>
        <w:rPr>
          <w:b/>
          <w:snapToGrid/>
          <w:szCs w:val="22"/>
          <w:lang w:val="lt-LT"/>
        </w:rPr>
      </w:pPr>
      <w:r w:rsidRPr="000850E2">
        <w:rPr>
          <w:b/>
          <w:snapToGrid/>
          <w:szCs w:val="22"/>
          <w:lang w:val="lt-LT"/>
        </w:rPr>
        <w:t>9.</w:t>
      </w:r>
      <w:r w:rsidRPr="000850E2">
        <w:rPr>
          <w:b/>
          <w:snapToGrid/>
          <w:szCs w:val="22"/>
          <w:lang w:val="lt-LT"/>
        </w:rPr>
        <w:tab/>
      </w:r>
      <w:r w:rsidR="00D31D1F" w:rsidRPr="000850E2">
        <w:rPr>
          <w:b/>
          <w:snapToGrid/>
          <w:szCs w:val="22"/>
          <w:lang w:val="lt-LT"/>
        </w:rPr>
        <w:t>REGISTRAVIMO / PERREGISTRAVIMO DATA</w:t>
      </w:r>
    </w:p>
    <w:p w14:paraId="7DF72B58" w14:textId="77777777" w:rsidR="00776FBE" w:rsidRPr="000850E2" w:rsidRDefault="00776FBE" w:rsidP="00AB3C1A">
      <w:pPr>
        <w:widowControl w:val="0"/>
        <w:tabs>
          <w:tab w:val="clear" w:pos="567"/>
        </w:tabs>
        <w:spacing w:line="240" w:lineRule="auto"/>
        <w:ind w:left="567" w:hanging="567"/>
        <w:rPr>
          <w:bCs/>
          <w:caps/>
          <w:snapToGrid/>
          <w:szCs w:val="22"/>
          <w:lang w:val="lt-LT"/>
        </w:rPr>
      </w:pPr>
    </w:p>
    <w:p w14:paraId="0E46D133" w14:textId="224ADDC1" w:rsidR="00776FBE" w:rsidRPr="000850E2" w:rsidRDefault="00776FBE" w:rsidP="00AB3C1A">
      <w:pPr>
        <w:widowControl w:val="0"/>
        <w:tabs>
          <w:tab w:val="clear" w:pos="567"/>
        </w:tabs>
        <w:spacing w:line="240" w:lineRule="auto"/>
        <w:rPr>
          <w:snapToGrid/>
          <w:szCs w:val="22"/>
          <w:lang w:val="lt-LT"/>
        </w:rPr>
      </w:pPr>
      <w:r w:rsidRPr="000850E2">
        <w:rPr>
          <w:szCs w:val="22"/>
          <w:lang w:val="lt-LT"/>
        </w:rPr>
        <w:t xml:space="preserve">Registravimo data </w:t>
      </w:r>
      <w:r w:rsidR="00B55C21" w:rsidRPr="005A5235">
        <w:rPr>
          <w:noProof/>
          <w:szCs w:val="24"/>
          <w:lang w:val="pt-PT"/>
        </w:rPr>
        <w:t>2024 m. sausio 19 d.</w:t>
      </w:r>
    </w:p>
    <w:p w14:paraId="4DD43950" w14:textId="77777777" w:rsidR="00776FBE" w:rsidRPr="000850E2" w:rsidRDefault="00776FBE" w:rsidP="00AB3C1A">
      <w:pPr>
        <w:widowControl w:val="0"/>
        <w:tabs>
          <w:tab w:val="clear" w:pos="567"/>
        </w:tabs>
        <w:spacing w:line="240" w:lineRule="auto"/>
        <w:rPr>
          <w:snapToGrid/>
          <w:szCs w:val="22"/>
          <w:lang w:val="lt-LT"/>
        </w:rPr>
      </w:pPr>
    </w:p>
    <w:p w14:paraId="61A79D35" w14:textId="77777777" w:rsidR="00776FBE" w:rsidRPr="000850E2" w:rsidRDefault="00776FBE" w:rsidP="00AB3C1A">
      <w:pPr>
        <w:widowControl w:val="0"/>
        <w:tabs>
          <w:tab w:val="clear" w:pos="567"/>
        </w:tabs>
        <w:spacing w:line="240" w:lineRule="auto"/>
        <w:ind w:left="567" w:hanging="567"/>
        <w:rPr>
          <w:snapToGrid/>
          <w:szCs w:val="22"/>
          <w:lang w:val="lt-LT"/>
        </w:rPr>
      </w:pPr>
    </w:p>
    <w:p w14:paraId="7646F0B6" w14:textId="77777777" w:rsidR="00776FBE" w:rsidRPr="000850E2" w:rsidRDefault="00D31D1F" w:rsidP="00AB3C1A">
      <w:pPr>
        <w:widowControl w:val="0"/>
        <w:spacing w:line="240" w:lineRule="auto"/>
        <w:ind w:left="567" w:hanging="567"/>
        <w:outlineLvl w:val="1"/>
        <w:rPr>
          <w:b/>
          <w:snapToGrid/>
          <w:szCs w:val="22"/>
          <w:lang w:val="lt-LT"/>
        </w:rPr>
      </w:pPr>
      <w:r w:rsidRPr="000850E2">
        <w:rPr>
          <w:b/>
          <w:snapToGrid/>
          <w:szCs w:val="22"/>
          <w:lang w:val="lt-LT"/>
        </w:rPr>
        <w:t>10.</w:t>
      </w:r>
      <w:r w:rsidRPr="000850E2">
        <w:rPr>
          <w:b/>
          <w:snapToGrid/>
          <w:szCs w:val="22"/>
          <w:lang w:val="lt-LT"/>
        </w:rPr>
        <w:tab/>
        <w:t>TEKSTO PERŽIŪROS DATA</w:t>
      </w:r>
    </w:p>
    <w:p w14:paraId="1A8D7CFE" w14:textId="77777777" w:rsidR="00776FBE" w:rsidRPr="000850E2" w:rsidRDefault="00776FBE" w:rsidP="00AB3C1A">
      <w:pPr>
        <w:widowControl w:val="0"/>
        <w:tabs>
          <w:tab w:val="clear" w:pos="567"/>
        </w:tabs>
        <w:spacing w:line="240" w:lineRule="auto"/>
        <w:ind w:left="567" w:hanging="567"/>
        <w:rPr>
          <w:bCs/>
          <w:caps/>
          <w:snapToGrid/>
          <w:szCs w:val="22"/>
          <w:lang w:val="lt-LT"/>
        </w:rPr>
      </w:pPr>
    </w:p>
    <w:p w14:paraId="285611BB" w14:textId="77777777" w:rsidR="00670326" w:rsidRPr="005A5235" w:rsidRDefault="00670326" w:rsidP="00AB3C1A">
      <w:pPr>
        <w:widowControl w:val="0"/>
        <w:tabs>
          <w:tab w:val="clear" w:pos="567"/>
        </w:tabs>
        <w:spacing w:line="240" w:lineRule="auto"/>
        <w:ind w:left="567" w:hanging="567"/>
        <w:rPr>
          <w:noProof/>
          <w:szCs w:val="24"/>
          <w:lang w:val="pt-PT"/>
        </w:rPr>
      </w:pPr>
      <w:r w:rsidRPr="005A5235">
        <w:rPr>
          <w:noProof/>
          <w:szCs w:val="24"/>
          <w:lang w:val="pt-PT"/>
        </w:rPr>
        <w:t>2025 m. balandžio 29 d.</w:t>
      </w:r>
    </w:p>
    <w:p w14:paraId="4100CDF3" w14:textId="31CD0392" w:rsidR="00776FBE" w:rsidRPr="005A5235" w:rsidRDefault="00776FBE" w:rsidP="00AB3C1A">
      <w:pPr>
        <w:widowControl w:val="0"/>
        <w:tabs>
          <w:tab w:val="clear" w:pos="567"/>
        </w:tabs>
        <w:spacing w:line="240" w:lineRule="auto"/>
        <w:ind w:left="567" w:hanging="567"/>
        <w:rPr>
          <w:noProof/>
          <w:szCs w:val="24"/>
          <w:lang w:val="pt-PT"/>
        </w:rPr>
      </w:pPr>
    </w:p>
    <w:p w14:paraId="083461B6" w14:textId="77777777" w:rsidR="00B55C21" w:rsidRDefault="00B55C21" w:rsidP="00AB3C1A">
      <w:pPr>
        <w:widowControl w:val="0"/>
        <w:tabs>
          <w:tab w:val="clear" w:pos="567"/>
        </w:tabs>
        <w:spacing w:line="240" w:lineRule="auto"/>
        <w:ind w:left="567" w:hanging="567"/>
        <w:rPr>
          <w:bCs/>
          <w:caps/>
          <w:snapToGrid/>
          <w:szCs w:val="22"/>
          <w:lang w:val="lt-LT"/>
        </w:rPr>
      </w:pPr>
    </w:p>
    <w:p w14:paraId="56E9CD86" w14:textId="77777777" w:rsidR="004D2CE7" w:rsidRPr="000850E2" w:rsidRDefault="004D2CE7" w:rsidP="00AB3C1A">
      <w:pPr>
        <w:widowControl w:val="0"/>
        <w:tabs>
          <w:tab w:val="clear" w:pos="567"/>
        </w:tabs>
        <w:spacing w:line="240" w:lineRule="auto"/>
        <w:ind w:left="567" w:hanging="567"/>
        <w:rPr>
          <w:bCs/>
          <w:caps/>
          <w:snapToGrid/>
          <w:szCs w:val="22"/>
          <w:lang w:val="lt-LT"/>
        </w:rPr>
      </w:pPr>
    </w:p>
    <w:p w14:paraId="627E7D3F" w14:textId="77777777" w:rsidR="00776FBE" w:rsidRPr="000850E2" w:rsidRDefault="00776FBE" w:rsidP="00AB3C1A">
      <w:pPr>
        <w:widowControl w:val="0"/>
        <w:tabs>
          <w:tab w:val="clear" w:pos="567"/>
          <w:tab w:val="left" w:pos="5954"/>
          <w:tab w:val="left" w:pos="6237"/>
          <w:tab w:val="left" w:pos="6663"/>
          <w:tab w:val="left" w:pos="6946"/>
        </w:tabs>
        <w:spacing w:line="240" w:lineRule="auto"/>
        <w:rPr>
          <w:snapToGrid/>
          <w:szCs w:val="22"/>
          <w:lang w:val="lt-LT"/>
        </w:rPr>
      </w:pPr>
      <w:r w:rsidRPr="000850E2">
        <w:rPr>
          <w:rFonts w:eastAsia="SimSun"/>
          <w:snapToGrid/>
          <w:szCs w:val="22"/>
          <w:lang w:val="lt-LT"/>
        </w:rPr>
        <w:t>Išsami informacija apie šį vaistinį preparatą pateikiama Valstybinės vaistų kontrolės tarnybos prie Lietuvos Respublikos sveikatos apsaugos ministerijos tinklalapyje</w:t>
      </w:r>
      <w:r w:rsidRPr="000850E2">
        <w:rPr>
          <w:rFonts w:eastAsia="SimSun"/>
          <w:i/>
          <w:snapToGrid/>
          <w:szCs w:val="22"/>
          <w:lang w:val="lt-LT"/>
        </w:rPr>
        <w:t xml:space="preserve"> </w:t>
      </w:r>
      <w:hyperlink r:id="rId11" w:history="1">
        <w:r w:rsidRPr="000850E2">
          <w:rPr>
            <w:rFonts w:eastAsia="SimSun"/>
            <w:snapToGrid/>
            <w:color w:val="0000FF"/>
            <w:szCs w:val="22"/>
            <w:lang w:val="lt-LT"/>
          </w:rPr>
          <w:t>http://www.vvkt.lt</w:t>
        </w:r>
      </w:hyperlink>
      <w:r w:rsidRPr="000850E2">
        <w:rPr>
          <w:rFonts w:eastAsia="TimesNewRoman"/>
          <w:snapToGrid/>
          <w:szCs w:val="22"/>
          <w:lang w:val="lt-LT"/>
        </w:rPr>
        <w:t>.</w:t>
      </w:r>
    </w:p>
    <w:p w14:paraId="2997C57C" w14:textId="77777777" w:rsidR="00776FBE" w:rsidRPr="000850E2" w:rsidRDefault="00776FBE" w:rsidP="00AB3C1A">
      <w:pPr>
        <w:widowControl w:val="0"/>
        <w:tabs>
          <w:tab w:val="clear" w:pos="567"/>
        </w:tabs>
        <w:spacing w:line="240" w:lineRule="auto"/>
        <w:rPr>
          <w:snapToGrid/>
          <w:szCs w:val="22"/>
          <w:lang w:val="lt-LT"/>
        </w:rPr>
      </w:pPr>
      <w:r w:rsidRPr="000850E2">
        <w:rPr>
          <w:snapToGrid/>
          <w:szCs w:val="22"/>
          <w:lang w:val="lt-LT"/>
        </w:rPr>
        <w:br w:type="page"/>
      </w:r>
    </w:p>
    <w:p w14:paraId="3E7FF998" w14:textId="77777777" w:rsidR="00776FBE" w:rsidRPr="000850E2" w:rsidRDefault="00776FBE" w:rsidP="00AB3C1A">
      <w:pPr>
        <w:widowControl w:val="0"/>
        <w:tabs>
          <w:tab w:val="clear" w:pos="567"/>
        </w:tabs>
        <w:spacing w:line="240" w:lineRule="auto"/>
        <w:rPr>
          <w:snapToGrid/>
          <w:szCs w:val="22"/>
          <w:lang w:val="lt-LT"/>
        </w:rPr>
      </w:pPr>
    </w:p>
    <w:p w14:paraId="4E970400" w14:textId="77777777" w:rsidR="00776FBE" w:rsidRPr="000850E2" w:rsidRDefault="00776FBE" w:rsidP="00AB3C1A">
      <w:pPr>
        <w:widowControl w:val="0"/>
        <w:tabs>
          <w:tab w:val="clear" w:pos="567"/>
        </w:tabs>
        <w:spacing w:line="240" w:lineRule="auto"/>
        <w:rPr>
          <w:snapToGrid/>
          <w:szCs w:val="22"/>
          <w:lang w:val="lt-LT"/>
        </w:rPr>
      </w:pPr>
    </w:p>
    <w:p w14:paraId="12814E4B" w14:textId="77777777" w:rsidR="00776FBE" w:rsidRPr="000850E2" w:rsidRDefault="00776FBE" w:rsidP="00AB3C1A">
      <w:pPr>
        <w:widowControl w:val="0"/>
        <w:tabs>
          <w:tab w:val="clear" w:pos="567"/>
        </w:tabs>
        <w:spacing w:line="240" w:lineRule="auto"/>
        <w:rPr>
          <w:snapToGrid/>
          <w:szCs w:val="22"/>
          <w:lang w:val="lt-LT"/>
        </w:rPr>
      </w:pPr>
    </w:p>
    <w:p w14:paraId="05A54201" w14:textId="77777777" w:rsidR="00776FBE" w:rsidRPr="000850E2" w:rsidRDefault="00776FBE" w:rsidP="00AB3C1A">
      <w:pPr>
        <w:widowControl w:val="0"/>
        <w:tabs>
          <w:tab w:val="clear" w:pos="567"/>
        </w:tabs>
        <w:spacing w:line="240" w:lineRule="auto"/>
        <w:rPr>
          <w:snapToGrid/>
          <w:szCs w:val="22"/>
          <w:lang w:val="lt-LT"/>
        </w:rPr>
      </w:pPr>
    </w:p>
    <w:p w14:paraId="2FE1E107" w14:textId="77777777" w:rsidR="00776FBE" w:rsidRPr="000850E2" w:rsidRDefault="00776FBE" w:rsidP="00AB3C1A">
      <w:pPr>
        <w:widowControl w:val="0"/>
        <w:tabs>
          <w:tab w:val="clear" w:pos="567"/>
        </w:tabs>
        <w:spacing w:line="240" w:lineRule="auto"/>
        <w:rPr>
          <w:snapToGrid/>
          <w:szCs w:val="22"/>
          <w:lang w:val="lt-LT"/>
        </w:rPr>
      </w:pPr>
    </w:p>
    <w:p w14:paraId="07829A05" w14:textId="77777777" w:rsidR="00776FBE" w:rsidRPr="000850E2" w:rsidRDefault="00776FBE" w:rsidP="00AB3C1A">
      <w:pPr>
        <w:widowControl w:val="0"/>
        <w:tabs>
          <w:tab w:val="clear" w:pos="567"/>
        </w:tabs>
        <w:spacing w:line="240" w:lineRule="auto"/>
        <w:rPr>
          <w:snapToGrid/>
          <w:szCs w:val="22"/>
          <w:lang w:val="lt-LT"/>
        </w:rPr>
      </w:pPr>
    </w:p>
    <w:p w14:paraId="385B6871" w14:textId="77777777" w:rsidR="00776FBE" w:rsidRPr="000850E2" w:rsidRDefault="00776FBE" w:rsidP="00AB3C1A">
      <w:pPr>
        <w:widowControl w:val="0"/>
        <w:tabs>
          <w:tab w:val="clear" w:pos="567"/>
        </w:tabs>
        <w:spacing w:line="240" w:lineRule="auto"/>
        <w:rPr>
          <w:snapToGrid/>
          <w:szCs w:val="22"/>
          <w:lang w:val="lt-LT"/>
        </w:rPr>
      </w:pPr>
    </w:p>
    <w:p w14:paraId="25C27A7D" w14:textId="77777777" w:rsidR="00776FBE" w:rsidRPr="000850E2" w:rsidRDefault="00776FBE" w:rsidP="00AB3C1A">
      <w:pPr>
        <w:widowControl w:val="0"/>
        <w:tabs>
          <w:tab w:val="clear" w:pos="567"/>
        </w:tabs>
        <w:spacing w:line="240" w:lineRule="auto"/>
        <w:rPr>
          <w:snapToGrid/>
          <w:szCs w:val="22"/>
          <w:lang w:val="lt-LT"/>
        </w:rPr>
      </w:pPr>
    </w:p>
    <w:p w14:paraId="30E1D32B" w14:textId="77777777" w:rsidR="00776FBE" w:rsidRPr="000850E2" w:rsidRDefault="00776FBE" w:rsidP="00AB3C1A">
      <w:pPr>
        <w:widowControl w:val="0"/>
        <w:tabs>
          <w:tab w:val="clear" w:pos="567"/>
        </w:tabs>
        <w:spacing w:line="240" w:lineRule="auto"/>
        <w:rPr>
          <w:snapToGrid/>
          <w:szCs w:val="22"/>
          <w:lang w:val="lt-LT"/>
        </w:rPr>
      </w:pPr>
    </w:p>
    <w:p w14:paraId="626EF694" w14:textId="77777777" w:rsidR="00776FBE" w:rsidRPr="000850E2" w:rsidRDefault="00776FBE" w:rsidP="00AB3C1A">
      <w:pPr>
        <w:widowControl w:val="0"/>
        <w:tabs>
          <w:tab w:val="clear" w:pos="567"/>
        </w:tabs>
        <w:spacing w:line="240" w:lineRule="auto"/>
        <w:rPr>
          <w:snapToGrid/>
          <w:szCs w:val="22"/>
          <w:lang w:val="lt-LT"/>
        </w:rPr>
      </w:pPr>
    </w:p>
    <w:p w14:paraId="55F6836D" w14:textId="77777777" w:rsidR="00776FBE" w:rsidRPr="000850E2" w:rsidRDefault="00776FBE" w:rsidP="00AB3C1A">
      <w:pPr>
        <w:widowControl w:val="0"/>
        <w:tabs>
          <w:tab w:val="clear" w:pos="567"/>
        </w:tabs>
        <w:spacing w:line="240" w:lineRule="auto"/>
        <w:rPr>
          <w:snapToGrid/>
          <w:szCs w:val="22"/>
          <w:lang w:val="lt-LT"/>
        </w:rPr>
      </w:pPr>
    </w:p>
    <w:p w14:paraId="6D1CC982" w14:textId="77777777" w:rsidR="00776FBE" w:rsidRPr="000850E2" w:rsidRDefault="00776FBE" w:rsidP="00AB3C1A">
      <w:pPr>
        <w:widowControl w:val="0"/>
        <w:tabs>
          <w:tab w:val="clear" w:pos="567"/>
        </w:tabs>
        <w:spacing w:line="240" w:lineRule="auto"/>
        <w:rPr>
          <w:snapToGrid/>
          <w:szCs w:val="22"/>
          <w:lang w:val="lt-LT"/>
        </w:rPr>
      </w:pPr>
    </w:p>
    <w:p w14:paraId="046B6310" w14:textId="77777777" w:rsidR="00776FBE" w:rsidRPr="000850E2" w:rsidRDefault="00776FBE" w:rsidP="00AB3C1A">
      <w:pPr>
        <w:widowControl w:val="0"/>
        <w:tabs>
          <w:tab w:val="clear" w:pos="567"/>
        </w:tabs>
        <w:spacing w:line="240" w:lineRule="auto"/>
        <w:rPr>
          <w:snapToGrid/>
          <w:szCs w:val="22"/>
          <w:lang w:val="lt-LT"/>
        </w:rPr>
      </w:pPr>
    </w:p>
    <w:p w14:paraId="26C40068" w14:textId="77777777" w:rsidR="00776FBE" w:rsidRPr="000850E2" w:rsidRDefault="00776FBE" w:rsidP="00AB3C1A">
      <w:pPr>
        <w:widowControl w:val="0"/>
        <w:tabs>
          <w:tab w:val="clear" w:pos="567"/>
        </w:tabs>
        <w:spacing w:line="240" w:lineRule="auto"/>
        <w:rPr>
          <w:snapToGrid/>
          <w:szCs w:val="22"/>
          <w:lang w:val="lt-LT"/>
        </w:rPr>
      </w:pPr>
    </w:p>
    <w:p w14:paraId="485053F9" w14:textId="77777777" w:rsidR="00776FBE" w:rsidRPr="000850E2" w:rsidRDefault="00776FBE" w:rsidP="00AB3C1A">
      <w:pPr>
        <w:widowControl w:val="0"/>
        <w:tabs>
          <w:tab w:val="clear" w:pos="567"/>
        </w:tabs>
        <w:spacing w:line="240" w:lineRule="auto"/>
        <w:rPr>
          <w:snapToGrid/>
          <w:szCs w:val="22"/>
          <w:lang w:val="lt-LT"/>
        </w:rPr>
      </w:pPr>
    </w:p>
    <w:p w14:paraId="4CB24828" w14:textId="77777777" w:rsidR="00776FBE" w:rsidRPr="000850E2" w:rsidRDefault="00776FBE" w:rsidP="00AB3C1A">
      <w:pPr>
        <w:widowControl w:val="0"/>
        <w:tabs>
          <w:tab w:val="clear" w:pos="567"/>
        </w:tabs>
        <w:spacing w:line="240" w:lineRule="auto"/>
        <w:rPr>
          <w:snapToGrid/>
          <w:szCs w:val="22"/>
          <w:lang w:val="lt-LT"/>
        </w:rPr>
      </w:pPr>
    </w:p>
    <w:p w14:paraId="6E86F20E" w14:textId="77777777" w:rsidR="00776FBE" w:rsidRPr="000850E2" w:rsidRDefault="00776FBE" w:rsidP="00AB3C1A">
      <w:pPr>
        <w:widowControl w:val="0"/>
        <w:tabs>
          <w:tab w:val="clear" w:pos="567"/>
        </w:tabs>
        <w:spacing w:line="240" w:lineRule="auto"/>
        <w:rPr>
          <w:snapToGrid/>
          <w:szCs w:val="22"/>
          <w:lang w:val="lt-LT"/>
        </w:rPr>
      </w:pPr>
    </w:p>
    <w:p w14:paraId="4A0106E2" w14:textId="77777777" w:rsidR="00776FBE" w:rsidRPr="000850E2" w:rsidRDefault="00776FBE" w:rsidP="00AB3C1A">
      <w:pPr>
        <w:widowControl w:val="0"/>
        <w:tabs>
          <w:tab w:val="clear" w:pos="567"/>
        </w:tabs>
        <w:spacing w:line="240" w:lineRule="auto"/>
        <w:rPr>
          <w:snapToGrid/>
          <w:szCs w:val="22"/>
          <w:lang w:val="lt-LT"/>
        </w:rPr>
      </w:pPr>
    </w:p>
    <w:p w14:paraId="2471F96D" w14:textId="77777777" w:rsidR="00776FBE" w:rsidRPr="000850E2" w:rsidRDefault="00776FBE" w:rsidP="00AB3C1A">
      <w:pPr>
        <w:widowControl w:val="0"/>
        <w:tabs>
          <w:tab w:val="clear" w:pos="567"/>
        </w:tabs>
        <w:spacing w:line="240" w:lineRule="auto"/>
        <w:rPr>
          <w:snapToGrid/>
          <w:szCs w:val="22"/>
          <w:lang w:val="lt-LT"/>
        </w:rPr>
      </w:pPr>
    </w:p>
    <w:p w14:paraId="437A7E99" w14:textId="77777777" w:rsidR="00776FBE" w:rsidRPr="000850E2" w:rsidRDefault="00776FBE" w:rsidP="00AB3C1A">
      <w:pPr>
        <w:widowControl w:val="0"/>
        <w:tabs>
          <w:tab w:val="clear" w:pos="567"/>
        </w:tabs>
        <w:spacing w:line="240" w:lineRule="auto"/>
        <w:rPr>
          <w:snapToGrid/>
          <w:szCs w:val="22"/>
          <w:lang w:val="lt-LT"/>
        </w:rPr>
      </w:pPr>
    </w:p>
    <w:p w14:paraId="4D578FAB" w14:textId="77777777" w:rsidR="00776FBE" w:rsidRPr="000850E2" w:rsidRDefault="00776FBE" w:rsidP="00AB3C1A">
      <w:pPr>
        <w:widowControl w:val="0"/>
        <w:tabs>
          <w:tab w:val="clear" w:pos="567"/>
        </w:tabs>
        <w:spacing w:line="240" w:lineRule="auto"/>
        <w:rPr>
          <w:snapToGrid/>
          <w:szCs w:val="22"/>
          <w:lang w:val="lt-LT"/>
        </w:rPr>
      </w:pPr>
    </w:p>
    <w:p w14:paraId="332F7607" w14:textId="77777777" w:rsidR="00776FBE" w:rsidRPr="000850E2" w:rsidRDefault="00776FBE" w:rsidP="00AB3C1A">
      <w:pPr>
        <w:widowControl w:val="0"/>
        <w:tabs>
          <w:tab w:val="clear" w:pos="567"/>
        </w:tabs>
        <w:spacing w:line="240" w:lineRule="auto"/>
        <w:rPr>
          <w:snapToGrid/>
          <w:szCs w:val="22"/>
          <w:lang w:val="lt-LT"/>
        </w:rPr>
      </w:pPr>
    </w:p>
    <w:p w14:paraId="3ECFBB64" w14:textId="77777777" w:rsidR="00776FBE" w:rsidRPr="000850E2" w:rsidRDefault="00776FBE" w:rsidP="00AB3C1A">
      <w:pPr>
        <w:widowControl w:val="0"/>
        <w:spacing w:line="240" w:lineRule="auto"/>
        <w:ind w:left="567" w:hanging="567"/>
        <w:jc w:val="center"/>
        <w:outlineLvl w:val="0"/>
        <w:rPr>
          <w:b/>
          <w:caps/>
          <w:snapToGrid/>
          <w:szCs w:val="22"/>
          <w:lang w:val="lt-LT"/>
        </w:rPr>
      </w:pPr>
      <w:r w:rsidRPr="000850E2">
        <w:rPr>
          <w:b/>
          <w:caps/>
          <w:snapToGrid/>
          <w:szCs w:val="22"/>
          <w:lang w:val="lt-LT"/>
        </w:rPr>
        <w:t>II PRIEDAS</w:t>
      </w:r>
    </w:p>
    <w:p w14:paraId="4254C4CB" w14:textId="77777777" w:rsidR="00776FBE" w:rsidRPr="000850E2" w:rsidRDefault="00776FBE" w:rsidP="00AB3C1A">
      <w:pPr>
        <w:widowControl w:val="0"/>
        <w:tabs>
          <w:tab w:val="clear" w:pos="567"/>
        </w:tabs>
        <w:spacing w:line="240" w:lineRule="auto"/>
        <w:rPr>
          <w:snapToGrid/>
          <w:szCs w:val="22"/>
          <w:lang w:val="lt-LT"/>
        </w:rPr>
      </w:pPr>
    </w:p>
    <w:p w14:paraId="490E74F0" w14:textId="77777777" w:rsidR="00776FBE" w:rsidRPr="000850E2" w:rsidRDefault="00776FBE" w:rsidP="00AB3C1A">
      <w:pPr>
        <w:widowControl w:val="0"/>
        <w:spacing w:line="240" w:lineRule="auto"/>
        <w:ind w:left="567" w:hanging="567"/>
        <w:jc w:val="center"/>
        <w:outlineLvl w:val="0"/>
        <w:rPr>
          <w:b/>
          <w:caps/>
          <w:snapToGrid/>
          <w:szCs w:val="22"/>
          <w:lang w:val="lt-LT"/>
        </w:rPr>
      </w:pPr>
      <w:r w:rsidRPr="000850E2">
        <w:rPr>
          <w:b/>
          <w:caps/>
          <w:snapToGrid/>
          <w:szCs w:val="22"/>
          <w:lang w:val="lt-LT"/>
        </w:rPr>
        <w:t>REGISTRACIJOS SĄLYGOS</w:t>
      </w:r>
    </w:p>
    <w:p w14:paraId="4AA9092F" w14:textId="77777777" w:rsidR="00776FBE" w:rsidRPr="000850E2" w:rsidRDefault="00776FBE" w:rsidP="00AB3C1A">
      <w:pPr>
        <w:widowControl w:val="0"/>
        <w:tabs>
          <w:tab w:val="clear" w:pos="567"/>
        </w:tabs>
        <w:spacing w:line="240" w:lineRule="auto"/>
        <w:rPr>
          <w:snapToGrid/>
          <w:szCs w:val="24"/>
          <w:lang w:val="lt-LT"/>
        </w:rPr>
      </w:pPr>
    </w:p>
    <w:p w14:paraId="51D21C6D" w14:textId="77777777" w:rsidR="00776FBE" w:rsidRPr="000850E2" w:rsidRDefault="00776FBE" w:rsidP="00AB3C1A">
      <w:pPr>
        <w:widowControl w:val="0"/>
        <w:tabs>
          <w:tab w:val="clear" w:pos="567"/>
          <w:tab w:val="left" w:pos="1701"/>
        </w:tabs>
        <w:spacing w:line="240" w:lineRule="auto"/>
        <w:ind w:left="1701" w:hanging="567"/>
        <w:rPr>
          <w:b/>
          <w:snapToGrid/>
          <w:szCs w:val="24"/>
          <w:highlight w:val="yellow"/>
          <w:lang w:val="lt-LT"/>
        </w:rPr>
      </w:pPr>
      <w:r w:rsidRPr="000850E2">
        <w:rPr>
          <w:b/>
          <w:snapToGrid/>
          <w:szCs w:val="24"/>
          <w:lang w:val="lt-LT"/>
        </w:rPr>
        <w:t>A.</w:t>
      </w:r>
      <w:r w:rsidRPr="000850E2">
        <w:rPr>
          <w:b/>
          <w:snapToGrid/>
          <w:szCs w:val="24"/>
          <w:lang w:val="lt-LT"/>
        </w:rPr>
        <w:tab/>
        <w:t>GAMINTOJAS (</w:t>
      </w:r>
      <w:r w:rsidRPr="000850E2">
        <w:rPr>
          <w:b/>
          <w:snapToGrid/>
          <w:szCs w:val="24"/>
          <w:lang w:val="lt-LT"/>
        </w:rPr>
        <w:noBreakHyphen/>
        <w:t>AI), ATSAKINGAS (</w:t>
      </w:r>
      <w:r w:rsidRPr="000850E2">
        <w:rPr>
          <w:b/>
          <w:snapToGrid/>
          <w:szCs w:val="24"/>
          <w:lang w:val="lt-LT"/>
        </w:rPr>
        <w:noBreakHyphen/>
        <w:t>I) UŽ SERIJŲ IŠLEIDIMĄ</w:t>
      </w:r>
    </w:p>
    <w:p w14:paraId="04995EF6" w14:textId="77777777" w:rsidR="00776FBE" w:rsidRPr="000850E2" w:rsidRDefault="00776FBE" w:rsidP="00AB3C1A">
      <w:pPr>
        <w:widowControl w:val="0"/>
        <w:tabs>
          <w:tab w:val="clear" w:pos="567"/>
        </w:tabs>
        <w:spacing w:line="240" w:lineRule="auto"/>
        <w:rPr>
          <w:snapToGrid/>
          <w:szCs w:val="24"/>
          <w:highlight w:val="yellow"/>
          <w:lang w:val="lt-LT"/>
        </w:rPr>
      </w:pPr>
    </w:p>
    <w:p w14:paraId="0ADCC349" w14:textId="77777777" w:rsidR="00776FBE" w:rsidRPr="000850E2" w:rsidRDefault="00776FBE" w:rsidP="00AB3C1A">
      <w:pPr>
        <w:widowControl w:val="0"/>
        <w:tabs>
          <w:tab w:val="clear" w:pos="567"/>
          <w:tab w:val="left" w:pos="1701"/>
        </w:tabs>
        <w:spacing w:line="240" w:lineRule="auto"/>
        <w:ind w:left="1701" w:hanging="567"/>
        <w:rPr>
          <w:snapToGrid/>
          <w:szCs w:val="22"/>
          <w:lang w:val="lt-LT"/>
        </w:rPr>
      </w:pPr>
      <w:r w:rsidRPr="000850E2">
        <w:rPr>
          <w:b/>
          <w:snapToGrid/>
          <w:szCs w:val="24"/>
          <w:lang w:val="lt-LT"/>
        </w:rPr>
        <w:t>B.</w:t>
      </w:r>
      <w:r w:rsidRPr="000850E2">
        <w:rPr>
          <w:b/>
          <w:snapToGrid/>
          <w:szCs w:val="24"/>
          <w:lang w:val="lt-LT"/>
        </w:rPr>
        <w:tab/>
        <w:t>TIEKIMO IR VARTOJIMO SĄLYGOS AR APRIBOJIMAI</w:t>
      </w:r>
    </w:p>
    <w:p w14:paraId="523C78AC" w14:textId="77777777" w:rsidR="00776FBE" w:rsidRPr="000850E2" w:rsidRDefault="00776FBE" w:rsidP="00AB3C1A">
      <w:pPr>
        <w:widowControl w:val="0"/>
        <w:spacing w:line="240" w:lineRule="auto"/>
        <w:ind w:left="567" w:hanging="567"/>
        <w:jc w:val="both"/>
        <w:outlineLvl w:val="1"/>
        <w:rPr>
          <w:b/>
          <w:snapToGrid/>
          <w:szCs w:val="24"/>
          <w:lang w:val="lt-LT"/>
        </w:rPr>
      </w:pPr>
      <w:r w:rsidRPr="000850E2">
        <w:rPr>
          <w:snapToGrid/>
          <w:szCs w:val="22"/>
          <w:lang w:val="lt-LT"/>
        </w:rPr>
        <w:br w:type="page"/>
      </w:r>
      <w:r w:rsidRPr="000850E2">
        <w:rPr>
          <w:b/>
          <w:snapToGrid/>
          <w:szCs w:val="24"/>
          <w:lang w:val="lt-LT"/>
        </w:rPr>
        <w:lastRenderedPageBreak/>
        <w:t>A.</w:t>
      </w:r>
      <w:r w:rsidRPr="000850E2">
        <w:rPr>
          <w:b/>
          <w:snapToGrid/>
          <w:szCs w:val="24"/>
          <w:lang w:val="lt-LT"/>
        </w:rPr>
        <w:tab/>
        <w:t>GAMINTOJAS (</w:t>
      </w:r>
      <w:r w:rsidRPr="000850E2">
        <w:rPr>
          <w:b/>
          <w:snapToGrid/>
          <w:szCs w:val="24"/>
          <w:lang w:val="lt-LT"/>
        </w:rPr>
        <w:noBreakHyphen/>
        <w:t>AI), ATSAKINGAS (</w:t>
      </w:r>
      <w:r w:rsidRPr="000850E2">
        <w:rPr>
          <w:b/>
          <w:snapToGrid/>
          <w:szCs w:val="24"/>
          <w:lang w:val="lt-LT"/>
        </w:rPr>
        <w:noBreakHyphen/>
        <w:t>I) UŽ SERIJŲ IŠLEIDIMĄ</w:t>
      </w:r>
    </w:p>
    <w:p w14:paraId="74EE3E51" w14:textId="77777777" w:rsidR="00776FBE" w:rsidRPr="000850E2" w:rsidRDefault="00776FBE" w:rsidP="00AB3C1A">
      <w:pPr>
        <w:widowControl w:val="0"/>
        <w:tabs>
          <w:tab w:val="clear" w:pos="567"/>
        </w:tabs>
        <w:spacing w:line="240" w:lineRule="auto"/>
        <w:jc w:val="both"/>
        <w:rPr>
          <w:snapToGrid/>
          <w:szCs w:val="24"/>
          <w:highlight w:val="yellow"/>
          <w:lang w:val="lt-LT"/>
        </w:rPr>
      </w:pPr>
    </w:p>
    <w:p w14:paraId="72D98F7A" w14:textId="77777777" w:rsidR="00776FBE" w:rsidRPr="000850E2" w:rsidRDefault="00776FBE" w:rsidP="00AB3C1A">
      <w:pPr>
        <w:widowControl w:val="0"/>
        <w:tabs>
          <w:tab w:val="clear" w:pos="567"/>
        </w:tabs>
        <w:spacing w:line="240" w:lineRule="auto"/>
        <w:jc w:val="both"/>
        <w:rPr>
          <w:snapToGrid/>
          <w:szCs w:val="24"/>
          <w:u w:val="single"/>
          <w:lang w:val="lt-LT"/>
        </w:rPr>
      </w:pPr>
      <w:r w:rsidRPr="000850E2">
        <w:rPr>
          <w:snapToGrid/>
          <w:szCs w:val="24"/>
          <w:u w:val="single"/>
          <w:lang w:val="lt-LT"/>
        </w:rPr>
        <w:t>Gamintojo (</w:t>
      </w:r>
      <w:r w:rsidRPr="000850E2">
        <w:rPr>
          <w:snapToGrid/>
          <w:szCs w:val="24"/>
          <w:u w:val="single"/>
          <w:lang w:val="lt-LT"/>
        </w:rPr>
        <w:noBreakHyphen/>
        <w:t>ų), atsakingo (</w:t>
      </w:r>
      <w:r w:rsidRPr="000850E2">
        <w:rPr>
          <w:snapToGrid/>
          <w:szCs w:val="24"/>
          <w:u w:val="single"/>
          <w:lang w:val="lt-LT"/>
        </w:rPr>
        <w:noBreakHyphen/>
        <w:t>ų) už serijų išleidimą, pavadinimas (</w:t>
      </w:r>
      <w:r w:rsidRPr="000850E2">
        <w:rPr>
          <w:snapToGrid/>
          <w:szCs w:val="24"/>
          <w:u w:val="single"/>
          <w:lang w:val="lt-LT"/>
        </w:rPr>
        <w:noBreakHyphen/>
        <w:t>ai) ir adresas (</w:t>
      </w:r>
      <w:r w:rsidRPr="000850E2">
        <w:rPr>
          <w:snapToGrid/>
          <w:szCs w:val="24"/>
          <w:u w:val="single"/>
          <w:lang w:val="lt-LT"/>
        </w:rPr>
        <w:noBreakHyphen/>
        <w:t>ai)</w:t>
      </w:r>
    </w:p>
    <w:p w14:paraId="1F622472" w14:textId="77777777" w:rsidR="00776FBE" w:rsidRPr="000850E2" w:rsidRDefault="00776FBE" w:rsidP="00AB3C1A">
      <w:pPr>
        <w:widowControl w:val="0"/>
        <w:tabs>
          <w:tab w:val="clear" w:pos="567"/>
        </w:tabs>
        <w:spacing w:line="240" w:lineRule="auto"/>
        <w:jc w:val="both"/>
        <w:rPr>
          <w:snapToGrid/>
          <w:szCs w:val="24"/>
          <w:highlight w:val="yellow"/>
          <w:lang w:val="lt-LT"/>
        </w:rPr>
      </w:pPr>
    </w:p>
    <w:p w14:paraId="131CFD43" w14:textId="77777777" w:rsidR="00863DED" w:rsidRPr="007F15A7" w:rsidRDefault="00863DED" w:rsidP="00863DED">
      <w:pPr>
        <w:rPr>
          <w:color w:val="000000"/>
        </w:rPr>
      </w:pPr>
      <w:proofErr w:type="spellStart"/>
      <w:r w:rsidRPr="007F15A7">
        <w:rPr>
          <w:color w:val="000000"/>
        </w:rPr>
        <w:t>Pharmadox</w:t>
      </w:r>
      <w:proofErr w:type="spellEnd"/>
      <w:r w:rsidRPr="007F15A7">
        <w:rPr>
          <w:color w:val="000000"/>
        </w:rPr>
        <w:t xml:space="preserve"> Healthcare Ltd.</w:t>
      </w:r>
    </w:p>
    <w:p w14:paraId="5A2CB0A1" w14:textId="77777777" w:rsidR="00863DED" w:rsidRPr="007F15A7" w:rsidRDefault="00863DED" w:rsidP="00863DED">
      <w:pPr>
        <w:rPr>
          <w:color w:val="000000"/>
        </w:rPr>
      </w:pPr>
      <w:r w:rsidRPr="007F15A7">
        <w:rPr>
          <w:color w:val="000000"/>
        </w:rPr>
        <w:t xml:space="preserve">KW20A </w:t>
      </w:r>
      <w:proofErr w:type="spellStart"/>
      <w:r w:rsidRPr="007F15A7">
        <w:rPr>
          <w:color w:val="000000"/>
        </w:rPr>
        <w:t>Kordin</w:t>
      </w:r>
      <w:proofErr w:type="spellEnd"/>
      <w:r w:rsidRPr="007F15A7">
        <w:rPr>
          <w:color w:val="000000"/>
        </w:rPr>
        <w:t xml:space="preserve"> Industrial Park,</w:t>
      </w:r>
    </w:p>
    <w:p w14:paraId="7F8100A7" w14:textId="77777777" w:rsidR="00863DED" w:rsidRPr="005A5235" w:rsidRDefault="00863DED" w:rsidP="00863DED">
      <w:pPr>
        <w:rPr>
          <w:color w:val="000000"/>
          <w:lang w:val="pt-PT"/>
        </w:rPr>
      </w:pPr>
      <w:r w:rsidRPr="005A5235">
        <w:rPr>
          <w:color w:val="000000"/>
          <w:lang w:val="pt-PT"/>
        </w:rPr>
        <w:t>Paola PLA 3000, Malta</w:t>
      </w:r>
    </w:p>
    <w:p w14:paraId="130303A7" w14:textId="77777777" w:rsidR="00863DED" w:rsidRPr="005A5235" w:rsidRDefault="00863DED" w:rsidP="00863DED">
      <w:pPr>
        <w:rPr>
          <w:color w:val="000000"/>
          <w:lang w:val="pt-PT"/>
        </w:rPr>
      </w:pPr>
    </w:p>
    <w:p w14:paraId="75AFD03E" w14:textId="77777777" w:rsidR="004D2CE7" w:rsidRPr="005A5235" w:rsidRDefault="004D2CE7" w:rsidP="00863DED">
      <w:pPr>
        <w:rPr>
          <w:color w:val="000000"/>
          <w:lang w:val="pt-PT"/>
        </w:rPr>
      </w:pPr>
      <w:r w:rsidRPr="005A5235">
        <w:rPr>
          <w:color w:val="000000"/>
          <w:lang w:val="pt-PT"/>
        </w:rPr>
        <w:t>arba</w:t>
      </w:r>
    </w:p>
    <w:p w14:paraId="74D4CBAA" w14:textId="77777777" w:rsidR="004D2CE7" w:rsidRPr="005A5235" w:rsidRDefault="004D2CE7" w:rsidP="00863DED">
      <w:pPr>
        <w:rPr>
          <w:color w:val="000000"/>
          <w:lang w:val="pt-PT"/>
        </w:rPr>
      </w:pPr>
    </w:p>
    <w:p w14:paraId="22961D63" w14:textId="77777777" w:rsidR="00863DED" w:rsidRPr="005A5235" w:rsidRDefault="00863DED" w:rsidP="00863DED">
      <w:pPr>
        <w:rPr>
          <w:color w:val="000000"/>
          <w:lang w:val="pt-PT"/>
        </w:rPr>
      </w:pPr>
      <w:r w:rsidRPr="005A5235">
        <w:rPr>
          <w:color w:val="000000"/>
          <w:lang w:val="pt-PT"/>
        </w:rPr>
        <w:t>Adalvo Limited</w:t>
      </w:r>
    </w:p>
    <w:p w14:paraId="73F236B4" w14:textId="77777777" w:rsidR="00863DED" w:rsidRPr="00863DED" w:rsidRDefault="00863DED" w:rsidP="00863DED">
      <w:pPr>
        <w:rPr>
          <w:color w:val="000000"/>
        </w:rPr>
      </w:pPr>
      <w:r w:rsidRPr="00863DED">
        <w:rPr>
          <w:color w:val="000000"/>
        </w:rPr>
        <w:t>Malta Life Sciences Park,</w:t>
      </w:r>
    </w:p>
    <w:p w14:paraId="2E298C21" w14:textId="77777777" w:rsidR="00863DED" w:rsidRPr="00863DED" w:rsidRDefault="00863DED" w:rsidP="00863DED">
      <w:pPr>
        <w:rPr>
          <w:color w:val="000000"/>
        </w:rPr>
      </w:pPr>
      <w:r w:rsidRPr="00863DED">
        <w:rPr>
          <w:color w:val="000000"/>
        </w:rPr>
        <w:t>Building 1, Level 4, Sir Temi Zammit Buildings,</w:t>
      </w:r>
    </w:p>
    <w:p w14:paraId="0AF1A7D5" w14:textId="77777777" w:rsidR="00863DED" w:rsidRPr="00863DED" w:rsidRDefault="00863DED" w:rsidP="00863DED">
      <w:pPr>
        <w:rPr>
          <w:color w:val="000000"/>
        </w:rPr>
      </w:pPr>
      <w:r w:rsidRPr="00863DED">
        <w:rPr>
          <w:color w:val="000000"/>
        </w:rPr>
        <w:t>San Gwann, SGN 3000, Malta</w:t>
      </w:r>
    </w:p>
    <w:p w14:paraId="73C041AF" w14:textId="77777777" w:rsidR="00863DED" w:rsidRPr="00863DED" w:rsidRDefault="00863DED" w:rsidP="00AB3C1A">
      <w:pPr>
        <w:widowControl w:val="0"/>
        <w:tabs>
          <w:tab w:val="clear" w:pos="567"/>
        </w:tabs>
        <w:spacing w:line="240" w:lineRule="auto"/>
        <w:jc w:val="both"/>
        <w:rPr>
          <w:snapToGrid/>
          <w:szCs w:val="24"/>
          <w:lang w:val="lt-LT"/>
        </w:rPr>
      </w:pPr>
    </w:p>
    <w:p w14:paraId="31A4D654" w14:textId="77777777" w:rsidR="00776FBE" w:rsidRPr="000850E2" w:rsidRDefault="00776FBE" w:rsidP="00AB3C1A">
      <w:pPr>
        <w:widowControl w:val="0"/>
        <w:tabs>
          <w:tab w:val="clear" w:pos="567"/>
        </w:tabs>
        <w:spacing w:line="240" w:lineRule="auto"/>
        <w:rPr>
          <w:snapToGrid/>
          <w:szCs w:val="24"/>
          <w:lang w:val="lt-LT"/>
        </w:rPr>
      </w:pPr>
      <w:r w:rsidRPr="00863DED">
        <w:rPr>
          <w:snapToGrid/>
          <w:szCs w:val="24"/>
          <w:lang w:val="lt-LT"/>
        </w:rPr>
        <w:t>Su pakuote pateikiamame lapelyje nurodomas gamintojo, atsakingo už konkrečios serijos išleidimą, pavadinimas ir adresas.</w:t>
      </w:r>
    </w:p>
    <w:p w14:paraId="1BBF22D1" w14:textId="77777777" w:rsidR="00776FBE" w:rsidRPr="000850E2" w:rsidRDefault="00776FBE" w:rsidP="00AB3C1A">
      <w:pPr>
        <w:widowControl w:val="0"/>
        <w:tabs>
          <w:tab w:val="clear" w:pos="567"/>
        </w:tabs>
        <w:spacing w:line="240" w:lineRule="auto"/>
        <w:jc w:val="both"/>
        <w:rPr>
          <w:snapToGrid/>
          <w:szCs w:val="24"/>
          <w:highlight w:val="yellow"/>
          <w:lang w:val="lt-LT"/>
        </w:rPr>
      </w:pPr>
    </w:p>
    <w:p w14:paraId="0EA77EA6" w14:textId="77777777" w:rsidR="00776FBE" w:rsidRPr="000850E2" w:rsidRDefault="00776FBE" w:rsidP="00AB3C1A">
      <w:pPr>
        <w:widowControl w:val="0"/>
        <w:tabs>
          <w:tab w:val="clear" w:pos="567"/>
        </w:tabs>
        <w:spacing w:line="240" w:lineRule="auto"/>
        <w:jc w:val="both"/>
        <w:rPr>
          <w:snapToGrid/>
          <w:szCs w:val="24"/>
          <w:highlight w:val="yellow"/>
          <w:lang w:val="lt-LT"/>
        </w:rPr>
      </w:pPr>
    </w:p>
    <w:p w14:paraId="4AB26E29" w14:textId="77777777" w:rsidR="00776FBE" w:rsidRPr="000850E2" w:rsidRDefault="00776FBE" w:rsidP="00AB3C1A">
      <w:pPr>
        <w:widowControl w:val="0"/>
        <w:spacing w:line="240" w:lineRule="auto"/>
        <w:ind w:left="567" w:hanging="567"/>
        <w:jc w:val="both"/>
        <w:outlineLvl w:val="1"/>
        <w:rPr>
          <w:b/>
          <w:snapToGrid/>
          <w:szCs w:val="24"/>
          <w:lang w:val="lt-LT"/>
        </w:rPr>
      </w:pPr>
      <w:bookmarkStart w:id="1" w:name="_Toc129243129"/>
      <w:bookmarkStart w:id="2" w:name="_Toc129243254"/>
      <w:r w:rsidRPr="000850E2">
        <w:rPr>
          <w:b/>
          <w:snapToGrid/>
          <w:szCs w:val="24"/>
          <w:lang w:val="lt-LT"/>
        </w:rPr>
        <w:t>B.</w:t>
      </w:r>
      <w:r w:rsidRPr="000850E2">
        <w:rPr>
          <w:b/>
          <w:snapToGrid/>
          <w:szCs w:val="24"/>
          <w:lang w:val="lt-LT"/>
        </w:rPr>
        <w:tab/>
        <w:t>TIEKIMO IR VARTOJIMO SĄLYGOS AR APRIBOJIMAI</w:t>
      </w:r>
      <w:bookmarkEnd w:id="1"/>
      <w:bookmarkEnd w:id="2"/>
    </w:p>
    <w:p w14:paraId="3A38FC27" w14:textId="77777777" w:rsidR="00776FBE" w:rsidRPr="000850E2" w:rsidRDefault="00776FBE" w:rsidP="00AB3C1A">
      <w:pPr>
        <w:widowControl w:val="0"/>
        <w:tabs>
          <w:tab w:val="clear" w:pos="567"/>
        </w:tabs>
        <w:spacing w:line="240" w:lineRule="auto"/>
        <w:jc w:val="both"/>
        <w:rPr>
          <w:snapToGrid/>
          <w:szCs w:val="24"/>
          <w:lang w:val="lt-LT"/>
        </w:rPr>
      </w:pPr>
    </w:p>
    <w:p w14:paraId="372E352B" w14:textId="77777777" w:rsidR="00776FBE" w:rsidRPr="000850E2" w:rsidRDefault="00776FBE" w:rsidP="00AB3C1A">
      <w:pPr>
        <w:widowControl w:val="0"/>
        <w:tabs>
          <w:tab w:val="clear" w:pos="567"/>
        </w:tabs>
        <w:spacing w:line="240" w:lineRule="auto"/>
        <w:jc w:val="both"/>
        <w:rPr>
          <w:snapToGrid/>
          <w:szCs w:val="24"/>
          <w:lang w:val="lt-LT"/>
        </w:rPr>
      </w:pPr>
      <w:r w:rsidRPr="000850E2">
        <w:rPr>
          <w:snapToGrid/>
          <w:szCs w:val="24"/>
          <w:lang w:val="lt-LT"/>
        </w:rPr>
        <w:t>Receptinis vaistinis preparatas.</w:t>
      </w:r>
    </w:p>
    <w:p w14:paraId="02BA73AA" w14:textId="77777777" w:rsidR="00776FBE" w:rsidRPr="000850E2" w:rsidRDefault="00776FBE" w:rsidP="00AB3C1A">
      <w:pPr>
        <w:widowControl w:val="0"/>
        <w:tabs>
          <w:tab w:val="clear" w:pos="567"/>
        </w:tabs>
        <w:spacing w:line="240" w:lineRule="auto"/>
        <w:rPr>
          <w:snapToGrid/>
          <w:szCs w:val="22"/>
          <w:lang w:val="lt-LT"/>
        </w:rPr>
      </w:pPr>
      <w:r w:rsidRPr="000850E2">
        <w:rPr>
          <w:snapToGrid/>
          <w:szCs w:val="24"/>
          <w:lang w:val="lt-LT"/>
        </w:rPr>
        <w:br w:type="page"/>
      </w:r>
    </w:p>
    <w:p w14:paraId="45F3E759" w14:textId="77777777" w:rsidR="00776FBE" w:rsidRPr="000850E2" w:rsidRDefault="00776FBE" w:rsidP="00AB3C1A">
      <w:pPr>
        <w:widowControl w:val="0"/>
        <w:tabs>
          <w:tab w:val="clear" w:pos="567"/>
        </w:tabs>
        <w:spacing w:line="240" w:lineRule="auto"/>
        <w:rPr>
          <w:snapToGrid/>
          <w:szCs w:val="22"/>
          <w:lang w:val="lt-LT"/>
        </w:rPr>
      </w:pPr>
    </w:p>
    <w:p w14:paraId="38FF09B7" w14:textId="77777777" w:rsidR="00776FBE" w:rsidRPr="000850E2" w:rsidRDefault="00776FBE" w:rsidP="00AB3C1A">
      <w:pPr>
        <w:widowControl w:val="0"/>
        <w:tabs>
          <w:tab w:val="clear" w:pos="567"/>
        </w:tabs>
        <w:spacing w:line="240" w:lineRule="auto"/>
        <w:rPr>
          <w:snapToGrid/>
          <w:szCs w:val="22"/>
          <w:lang w:val="lt-LT"/>
        </w:rPr>
      </w:pPr>
    </w:p>
    <w:p w14:paraId="2B248DCB" w14:textId="77777777" w:rsidR="00776FBE" w:rsidRPr="000850E2" w:rsidRDefault="00776FBE" w:rsidP="00AB3C1A">
      <w:pPr>
        <w:widowControl w:val="0"/>
        <w:tabs>
          <w:tab w:val="clear" w:pos="567"/>
        </w:tabs>
        <w:spacing w:line="240" w:lineRule="auto"/>
        <w:rPr>
          <w:snapToGrid/>
          <w:szCs w:val="22"/>
          <w:lang w:val="lt-LT"/>
        </w:rPr>
      </w:pPr>
    </w:p>
    <w:p w14:paraId="34607632" w14:textId="77777777" w:rsidR="00776FBE" w:rsidRPr="000850E2" w:rsidRDefault="00776FBE" w:rsidP="00AB3C1A">
      <w:pPr>
        <w:widowControl w:val="0"/>
        <w:tabs>
          <w:tab w:val="clear" w:pos="567"/>
        </w:tabs>
        <w:spacing w:line="240" w:lineRule="auto"/>
        <w:rPr>
          <w:snapToGrid/>
          <w:szCs w:val="22"/>
          <w:lang w:val="lt-LT"/>
        </w:rPr>
      </w:pPr>
    </w:p>
    <w:p w14:paraId="73A320A5" w14:textId="77777777" w:rsidR="00776FBE" w:rsidRPr="000850E2" w:rsidRDefault="00776FBE" w:rsidP="00AB3C1A">
      <w:pPr>
        <w:widowControl w:val="0"/>
        <w:tabs>
          <w:tab w:val="clear" w:pos="567"/>
        </w:tabs>
        <w:spacing w:line="240" w:lineRule="auto"/>
        <w:rPr>
          <w:snapToGrid/>
          <w:szCs w:val="22"/>
          <w:lang w:val="lt-LT"/>
        </w:rPr>
      </w:pPr>
    </w:p>
    <w:p w14:paraId="54285AE4" w14:textId="77777777" w:rsidR="00776FBE" w:rsidRPr="000850E2" w:rsidRDefault="00776FBE" w:rsidP="00AB3C1A">
      <w:pPr>
        <w:widowControl w:val="0"/>
        <w:tabs>
          <w:tab w:val="clear" w:pos="567"/>
        </w:tabs>
        <w:spacing w:line="240" w:lineRule="auto"/>
        <w:rPr>
          <w:snapToGrid/>
          <w:szCs w:val="22"/>
          <w:lang w:val="lt-LT"/>
        </w:rPr>
      </w:pPr>
    </w:p>
    <w:p w14:paraId="2B33CDE6" w14:textId="77777777" w:rsidR="00776FBE" w:rsidRPr="000850E2" w:rsidRDefault="00776FBE" w:rsidP="00AB3C1A">
      <w:pPr>
        <w:widowControl w:val="0"/>
        <w:tabs>
          <w:tab w:val="clear" w:pos="567"/>
        </w:tabs>
        <w:spacing w:line="240" w:lineRule="auto"/>
        <w:rPr>
          <w:snapToGrid/>
          <w:szCs w:val="22"/>
          <w:lang w:val="lt-LT"/>
        </w:rPr>
      </w:pPr>
    </w:p>
    <w:p w14:paraId="7D6EA7B3" w14:textId="77777777" w:rsidR="00776FBE" w:rsidRPr="000850E2" w:rsidRDefault="00776FBE" w:rsidP="00AB3C1A">
      <w:pPr>
        <w:widowControl w:val="0"/>
        <w:tabs>
          <w:tab w:val="clear" w:pos="567"/>
        </w:tabs>
        <w:spacing w:line="240" w:lineRule="auto"/>
        <w:rPr>
          <w:snapToGrid/>
          <w:szCs w:val="22"/>
          <w:lang w:val="lt-LT"/>
        </w:rPr>
      </w:pPr>
    </w:p>
    <w:p w14:paraId="1924723E" w14:textId="77777777" w:rsidR="00776FBE" w:rsidRPr="000850E2" w:rsidRDefault="00776FBE" w:rsidP="00AB3C1A">
      <w:pPr>
        <w:widowControl w:val="0"/>
        <w:tabs>
          <w:tab w:val="clear" w:pos="567"/>
        </w:tabs>
        <w:spacing w:line="240" w:lineRule="auto"/>
        <w:rPr>
          <w:snapToGrid/>
          <w:szCs w:val="22"/>
          <w:lang w:val="lt-LT"/>
        </w:rPr>
      </w:pPr>
    </w:p>
    <w:p w14:paraId="263F83E0" w14:textId="77777777" w:rsidR="00776FBE" w:rsidRPr="000850E2" w:rsidRDefault="00776FBE" w:rsidP="00AB3C1A">
      <w:pPr>
        <w:widowControl w:val="0"/>
        <w:tabs>
          <w:tab w:val="clear" w:pos="567"/>
        </w:tabs>
        <w:spacing w:line="240" w:lineRule="auto"/>
        <w:rPr>
          <w:snapToGrid/>
          <w:szCs w:val="22"/>
          <w:lang w:val="lt-LT"/>
        </w:rPr>
      </w:pPr>
    </w:p>
    <w:p w14:paraId="6DB2E98F" w14:textId="77777777" w:rsidR="00776FBE" w:rsidRPr="000850E2" w:rsidRDefault="00776FBE" w:rsidP="00AB3C1A">
      <w:pPr>
        <w:widowControl w:val="0"/>
        <w:tabs>
          <w:tab w:val="clear" w:pos="567"/>
        </w:tabs>
        <w:spacing w:line="240" w:lineRule="auto"/>
        <w:rPr>
          <w:snapToGrid/>
          <w:szCs w:val="22"/>
          <w:lang w:val="lt-LT"/>
        </w:rPr>
      </w:pPr>
    </w:p>
    <w:p w14:paraId="03B71434" w14:textId="77777777" w:rsidR="00776FBE" w:rsidRPr="000850E2" w:rsidRDefault="00776FBE" w:rsidP="00AB3C1A">
      <w:pPr>
        <w:widowControl w:val="0"/>
        <w:tabs>
          <w:tab w:val="clear" w:pos="567"/>
        </w:tabs>
        <w:spacing w:line="240" w:lineRule="auto"/>
        <w:rPr>
          <w:snapToGrid/>
          <w:szCs w:val="22"/>
          <w:lang w:val="lt-LT"/>
        </w:rPr>
      </w:pPr>
    </w:p>
    <w:p w14:paraId="218ECF1B" w14:textId="77777777" w:rsidR="00776FBE" w:rsidRPr="000850E2" w:rsidRDefault="00776FBE" w:rsidP="00AB3C1A">
      <w:pPr>
        <w:widowControl w:val="0"/>
        <w:tabs>
          <w:tab w:val="clear" w:pos="567"/>
        </w:tabs>
        <w:spacing w:line="240" w:lineRule="auto"/>
        <w:rPr>
          <w:snapToGrid/>
          <w:szCs w:val="22"/>
          <w:lang w:val="lt-LT"/>
        </w:rPr>
      </w:pPr>
    </w:p>
    <w:p w14:paraId="7EAC0BD5" w14:textId="77777777" w:rsidR="00776FBE" w:rsidRPr="000850E2" w:rsidRDefault="00776FBE" w:rsidP="00AB3C1A">
      <w:pPr>
        <w:widowControl w:val="0"/>
        <w:tabs>
          <w:tab w:val="clear" w:pos="567"/>
        </w:tabs>
        <w:spacing w:line="240" w:lineRule="auto"/>
        <w:rPr>
          <w:snapToGrid/>
          <w:szCs w:val="22"/>
          <w:lang w:val="lt-LT"/>
        </w:rPr>
      </w:pPr>
    </w:p>
    <w:p w14:paraId="294EE018" w14:textId="77777777" w:rsidR="00776FBE" w:rsidRPr="000850E2" w:rsidRDefault="00776FBE" w:rsidP="00AB3C1A">
      <w:pPr>
        <w:widowControl w:val="0"/>
        <w:tabs>
          <w:tab w:val="clear" w:pos="567"/>
        </w:tabs>
        <w:spacing w:line="240" w:lineRule="auto"/>
        <w:rPr>
          <w:snapToGrid/>
          <w:szCs w:val="22"/>
          <w:lang w:val="lt-LT"/>
        </w:rPr>
      </w:pPr>
    </w:p>
    <w:p w14:paraId="51F7B9FB" w14:textId="77777777" w:rsidR="00776FBE" w:rsidRPr="000850E2" w:rsidRDefault="00776FBE" w:rsidP="00AB3C1A">
      <w:pPr>
        <w:widowControl w:val="0"/>
        <w:tabs>
          <w:tab w:val="clear" w:pos="567"/>
        </w:tabs>
        <w:spacing w:line="240" w:lineRule="auto"/>
        <w:rPr>
          <w:snapToGrid/>
          <w:szCs w:val="22"/>
          <w:lang w:val="lt-LT"/>
        </w:rPr>
      </w:pPr>
    </w:p>
    <w:p w14:paraId="27A6B40B" w14:textId="77777777" w:rsidR="00776FBE" w:rsidRPr="000850E2" w:rsidRDefault="00776FBE" w:rsidP="00AB3C1A">
      <w:pPr>
        <w:widowControl w:val="0"/>
        <w:tabs>
          <w:tab w:val="clear" w:pos="567"/>
        </w:tabs>
        <w:spacing w:line="240" w:lineRule="auto"/>
        <w:rPr>
          <w:snapToGrid/>
          <w:szCs w:val="22"/>
          <w:lang w:val="lt-LT"/>
        </w:rPr>
      </w:pPr>
    </w:p>
    <w:p w14:paraId="4155C604" w14:textId="77777777" w:rsidR="00776FBE" w:rsidRPr="000850E2" w:rsidRDefault="00776FBE" w:rsidP="00AB3C1A">
      <w:pPr>
        <w:widowControl w:val="0"/>
        <w:tabs>
          <w:tab w:val="clear" w:pos="567"/>
        </w:tabs>
        <w:spacing w:line="240" w:lineRule="auto"/>
        <w:rPr>
          <w:snapToGrid/>
          <w:szCs w:val="22"/>
          <w:lang w:val="lt-LT"/>
        </w:rPr>
      </w:pPr>
    </w:p>
    <w:p w14:paraId="129A4DE4" w14:textId="77777777" w:rsidR="00776FBE" w:rsidRPr="000850E2" w:rsidRDefault="00776FBE" w:rsidP="00AB3C1A">
      <w:pPr>
        <w:widowControl w:val="0"/>
        <w:tabs>
          <w:tab w:val="clear" w:pos="567"/>
        </w:tabs>
        <w:spacing w:line="240" w:lineRule="auto"/>
        <w:rPr>
          <w:snapToGrid/>
          <w:szCs w:val="22"/>
          <w:lang w:val="lt-LT"/>
        </w:rPr>
      </w:pPr>
    </w:p>
    <w:p w14:paraId="44AACD6A" w14:textId="77777777" w:rsidR="00776FBE" w:rsidRPr="000850E2" w:rsidRDefault="00776FBE" w:rsidP="00AB3C1A">
      <w:pPr>
        <w:widowControl w:val="0"/>
        <w:tabs>
          <w:tab w:val="clear" w:pos="567"/>
        </w:tabs>
        <w:spacing w:line="240" w:lineRule="auto"/>
        <w:rPr>
          <w:snapToGrid/>
          <w:szCs w:val="22"/>
          <w:lang w:val="lt-LT"/>
        </w:rPr>
      </w:pPr>
    </w:p>
    <w:p w14:paraId="67972E14" w14:textId="77777777" w:rsidR="00776FBE" w:rsidRPr="000850E2" w:rsidRDefault="00776FBE" w:rsidP="00AB3C1A">
      <w:pPr>
        <w:widowControl w:val="0"/>
        <w:tabs>
          <w:tab w:val="clear" w:pos="567"/>
        </w:tabs>
        <w:spacing w:line="240" w:lineRule="auto"/>
        <w:rPr>
          <w:snapToGrid/>
          <w:szCs w:val="22"/>
          <w:lang w:val="lt-LT"/>
        </w:rPr>
      </w:pPr>
    </w:p>
    <w:p w14:paraId="2DCF958D" w14:textId="77777777" w:rsidR="00776FBE" w:rsidRPr="000850E2" w:rsidRDefault="00776FBE" w:rsidP="00AB3C1A">
      <w:pPr>
        <w:widowControl w:val="0"/>
        <w:tabs>
          <w:tab w:val="clear" w:pos="567"/>
        </w:tabs>
        <w:spacing w:line="240" w:lineRule="auto"/>
        <w:rPr>
          <w:snapToGrid/>
          <w:szCs w:val="22"/>
          <w:lang w:val="lt-LT"/>
        </w:rPr>
      </w:pPr>
      <w:bookmarkStart w:id="3" w:name="_Toc129243134"/>
      <w:bookmarkStart w:id="4" w:name="_Toc129243259"/>
    </w:p>
    <w:p w14:paraId="0FA9055D" w14:textId="77777777" w:rsidR="00776FBE" w:rsidRPr="000850E2" w:rsidRDefault="00776FBE" w:rsidP="00AB3C1A">
      <w:pPr>
        <w:widowControl w:val="0"/>
        <w:spacing w:line="240" w:lineRule="auto"/>
        <w:ind w:left="567" w:hanging="567"/>
        <w:jc w:val="center"/>
        <w:outlineLvl w:val="0"/>
        <w:rPr>
          <w:b/>
          <w:caps/>
          <w:snapToGrid/>
          <w:szCs w:val="24"/>
          <w:lang w:val="lt-LT"/>
        </w:rPr>
      </w:pPr>
      <w:r w:rsidRPr="000850E2">
        <w:rPr>
          <w:b/>
          <w:caps/>
          <w:snapToGrid/>
          <w:szCs w:val="24"/>
          <w:lang w:val="lt-LT"/>
        </w:rPr>
        <w:t>III PRIEDAS</w:t>
      </w:r>
      <w:bookmarkEnd w:id="3"/>
      <w:bookmarkEnd w:id="4"/>
    </w:p>
    <w:p w14:paraId="623F6AAB" w14:textId="77777777" w:rsidR="00776FBE" w:rsidRPr="000850E2" w:rsidRDefault="00776FBE" w:rsidP="00AB3C1A">
      <w:pPr>
        <w:widowControl w:val="0"/>
        <w:tabs>
          <w:tab w:val="clear" w:pos="567"/>
        </w:tabs>
        <w:spacing w:line="240" w:lineRule="auto"/>
        <w:jc w:val="both"/>
        <w:rPr>
          <w:snapToGrid/>
          <w:szCs w:val="24"/>
          <w:lang w:val="lt-LT"/>
        </w:rPr>
      </w:pPr>
    </w:p>
    <w:p w14:paraId="35EC1091" w14:textId="77777777" w:rsidR="00776FBE" w:rsidRPr="000850E2" w:rsidRDefault="00776FBE" w:rsidP="00AB3C1A">
      <w:pPr>
        <w:widowControl w:val="0"/>
        <w:spacing w:line="240" w:lineRule="auto"/>
        <w:ind w:left="567" w:hanging="567"/>
        <w:jc w:val="center"/>
        <w:outlineLvl w:val="0"/>
        <w:rPr>
          <w:b/>
          <w:caps/>
          <w:snapToGrid/>
          <w:szCs w:val="24"/>
          <w:lang w:val="lt-LT"/>
        </w:rPr>
      </w:pPr>
      <w:bookmarkStart w:id="5" w:name="_Toc129243135"/>
      <w:bookmarkStart w:id="6" w:name="_Toc129243260"/>
      <w:r w:rsidRPr="000850E2">
        <w:rPr>
          <w:b/>
          <w:caps/>
          <w:snapToGrid/>
          <w:szCs w:val="24"/>
          <w:lang w:val="lt-LT"/>
        </w:rPr>
        <w:t>ŽENKLINIMAS IR PAKUOTĖS LAPELIS</w:t>
      </w:r>
      <w:bookmarkEnd w:id="5"/>
      <w:bookmarkEnd w:id="6"/>
    </w:p>
    <w:p w14:paraId="3C445A7A" w14:textId="77777777" w:rsidR="00776FBE" w:rsidRPr="000850E2" w:rsidRDefault="00776FBE" w:rsidP="00AB3C1A">
      <w:pPr>
        <w:widowControl w:val="0"/>
        <w:tabs>
          <w:tab w:val="clear" w:pos="567"/>
        </w:tabs>
        <w:spacing w:line="240" w:lineRule="auto"/>
        <w:rPr>
          <w:snapToGrid/>
          <w:szCs w:val="22"/>
          <w:lang w:val="lt-LT"/>
        </w:rPr>
      </w:pPr>
      <w:r w:rsidRPr="000850E2">
        <w:rPr>
          <w:snapToGrid/>
          <w:szCs w:val="24"/>
          <w:lang w:val="lt-LT"/>
        </w:rPr>
        <w:br w:type="page"/>
      </w:r>
    </w:p>
    <w:p w14:paraId="254FBEF5" w14:textId="77777777" w:rsidR="00776FBE" w:rsidRPr="000850E2" w:rsidRDefault="00776FBE" w:rsidP="00AB3C1A">
      <w:pPr>
        <w:widowControl w:val="0"/>
        <w:tabs>
          <w:tab w:val="clear" w:pos="567"/>
        </w:tabs>
        <w:spacing w:line="240" w:lineRule="auto"/>
        <w:rPr>
          <w:snapToGrid/>
          <w:szCs w:val="22"/>
          <w:lang w:val="lt-LT"/>
        </w:rPr>
      </w:pPr>
    </w:p>
    <w:p w14:paraId="7F5D7F29" w14:textId="77777777" w:rsidR="00776FBE" w:rsidRPr="000850E2" w:rsidRDefault="00776FBE" w:rsidP="00AB3C1A">
      <w:pPr>
        <w:widowControl w:val="0"/>
        <w:tabs>
          <w:tab w:val="clear" w:pos="567"/>
        </w:tabs>
        <w:spacing w:line="240" w:lineRule="auto"/>
        <w:rPr>
          <w:snapToGrid/>
          <w:szCs w:val="22"/>
          <w:lang w:val="lt-LT"/>
        </w:rPr>
      </w:pPr>
    </w:p>
    <w:p w14:paraId="40E45702" w14:textId="77777777" w:rsidR="00776FBE" w:rsidRPr="000850E2" w:rsidRDefault="00776FBE" w:rsidP="00AB3C1A">
      <w:pPr>
        <w:widowControl w:val="0"/>
        <w:tabs>
          <w:tab w:val="clear" w:pos="567"/>
        </w:tabs>
        <w:spacing w:line="240" w:lineRule="auto"/>
        <w:rPr>
          <w:snapToGrid/>
          <w:szCs w:val="22"/>
          <w:lang w:val="lt-LT"/>
        </w:rPr>
      </w:pPr>
    </w:p>
    <w:p w14:paraId="12EABF2C" w14:textId="77777777" w:rsidR="00776FBE" w:rsidRPr="000850E2" w:rsidRDefault="00776FBE" w:rsidP="00AB3C1A">
      <w:pPr>
        <w:widowControl w:val="0"/>
        <w:tabs>
          <w:tab w:val="clear" w:pos="567"/>
        </w:tabs>
        <w:spacing w:line="240" w:lineRule="auto"/>
        <w:rPr>
          <w:snapToGrid/>
          <w:szCs w:val="22"/>
          <w:lang w:val="lt-LT"/>
        </w:rPr>
      </w:pPr>
    </w:p>
    <w:p w14:paraId="52B4AD7C" w14:textId="77777777" w:rsidR="00776FBE" w:rsidRPr="000850E2" w:rsidRDefault="00776FBE" w:rsidP="00AB3C1A">
      <w:pPr>
        <w:widowControl w:val="0"/>
        <w:tabs>
          <w:tab w:val="clear" w:pos="567"/>
        </w:tabs>
        <w:spacing w:line="240" w:lineRule="auto"/>
        <w:rPr>
          <w:snapToGrid/>
          <w:szCs w:val="22"/>
          <w:lang w:val="lt-LT"/>
        </w:rPr>
      </w:pPr>
    </w:p>
    <w:p w14:paraId="78705838" w14:textId="77777777" w:rsidR="00776FBE" w:rsidRPr="000850E2" w:rsidRDefault="00776FBE" w:rsidP="00AB3C1A">
      <w:pPr>
        <w:widowControl w:val="0"/>
        <w:tabs>
          <w:tab w:val="clear" w:pos="567"/>
        </w:tabs>
        <w:spacing w:line="240" w:lineRule="auto"/>
        <w:rPr>
          <w:snapToGrid/>
          <w:szCs w:val="22"/>
          <w:lang w:val="lt-LT"/>
        </w:rPr>
      </w:pPr>
    </w:p>
    <w:p w14:paraId="08F544F3" w14:textId="77777777" w:rsidR="00776FBE" w:rsidRPr="000850E2" w:rsidRDefault="00776FBE" w:rsidP="00AB3C1A">
      <w:pPr>
        <w:widowControl w:val="0"/>
        <w:tabs>
          <w:tab w:val="clear" w:pos="567"/>
        </w:tabs>
        <w:spacing w:line="240" w:lineRule="auto"/>
        <w:rPr>
          <w:snapToGrid/>
          <w:szCs w:val="22"/>
          <w:lang w:val="lt-LT"/>
        </w:rPr>
      </w:pPr>
    </w:p>
    <w:p w14:paraId="4462C145" w14:textId="77777777" w:rsidR="00776FBE" w:rsidRPr="000850E2" w:rsidRDefault="00776FBE" w:rsidP="00AB3C1A">
      <w:pPr>
        <w:widowControl w:val="0"/>
        <w:tabs>
          <w:tab w:val="clear" w:pos="567"/>
        </w:tabs>
        <w:spacing w:line="240" w:lineRule="auto"/>
        <w:rPr>
          <w:snapToGrid/>
          <w:szCs w:val="22"/>
          <w:lang w:val="lt-LT"/>
        </w:rPr>
      </w:pPr>
    </w:p>
    <w:p w14:paraId="1B9D473D" w14:textId="77777777" w:rsidR="00776FBE" w:rsidRPr="000850E2" w:rsidRDefault="00776FBE" w:rsidP="00AB3C1A">
      <w:pPr>
        <w:widowControl w:val="0"/>
        <w:tabs>
          <w:tab w:val="clear" w:pos="567"/>
        </w:tabs>
        <w:spacing w:line="240" w:lineRule="auto"/>
        <w:rPr>
          <w:snapToGrid/>
          <w:szCs w:val="22"/>
          <w:lang w:val="lt-LT"/>
        </w:rPr>
      </w:pPr>
    </w:p>
    <w:p w14:paraId="7BC2BA76" w14:textId="77777777" w:rsidR="00776FBE" w:rsidRPr="000850E2" w:rsidRDefault="00776FBE" w:rsidP="00AB3C1A">
      <w:pPr>
        <w:widowControl w:val="0"/>
        <w:tabs>
          <w:tab w:val="clear" w:pos="567"/>
        </w:tabs>
        <w:spacing w:line="240" w:lineRule="auto"/>
        <w:rPr>
          <w:snapToGrid/>
          <w:szCs w:val="22"/>
          <w:lang w:val="lt-LT"/>
        </w:rPr>
      </w:pPr>
    </w:p>
    <w:p w14:paraId="78782FC2" w14:textId="77777777" w:rsidR="00776FBE" w:rsidRPr="000850E2" w:rsidRDefault="00776FBE" w:rsidP="00AB3C1A">
      <w:pPr>
        <w:widowControl w:val="0"/>
        <w:tabs>
          <w:tab w:val="clear" w:pos="567"/>
        </w:tabs>
        <w:spacing w:line="240" w:lineRule="auto"/>
        <w:rPr>
          <w:snapToGrid/>
          <w:szCs w:val="22"/>
          <w:lang w:val="lt-LT"/>
        </w:rPr>
      </w:pPr>
    </w:p>
    <w:p w14:paraId="35CD1F16" w14:textId="77777777" w:rsidR="00776FBE" w:rsidRPr="000850E2" w:rsidRDefault="00776FBE" w:rsidP="00AB3C1A">
      <w:pPr>
        <w:widowControl w:val="0"/>
        <w:tabs>
          <w:tab w:val="clear" w:pos="567"/>
        </w:tabs>
        <w:spacing w:line="240" w:lineRule="auto"/>
        <w:rPr>
          <w:snapToGrid/>
          <w:szCs w:val="22"/>
          <w:lang w:val="lt-LT"/>
        </w:rPr>
      </w:pPr>
    </w:p>
    <w:p w14:paraId="192E6157" w14:textId="77777777" w:rsidR="00776FBE" w:rsidRPr="000850E2" w:rsidRDefault="00776FBE" w:rsidP="00AB3C1A">
      <w:pPr>
        <w:widowControl w:val="0"/>
        <w:tabs>
          <w:tab w:val="clear" w:pos="567"/>
        </w:tabs>
        <w:spacing w:line="240" w:lineRule="auto"/>
        <w:rPr>
          <w:snapToGrid/>
          <w:szCs w:val="22"/>
          <w:lang w:val="lt-LT"/>
        </w:rPr>
      </w:pPr>
    </w:p>
    <w:p w14:paraId="235911FC" w14:textId="77777777" w:rsidR="00776FBE" w:rsidRPr="000850E2" w:rsidRDefault="00776FBE" w:rsidP="00AB3C1A">
      <w:pPr>
        <w:widowControl w:val="0"/>
        <w:tabs>
          <w:tab w:val="clear" w:pos="567"/>
        </w:tabs>
        <w:spacing w:line="240" w:lineRule="auto"/>
        <w:rPr>
          <w:snapToGrid/>
          <w:szCs w:val="22"/>
          <w:lang w:val="lt-LT"/>
        </w:rPr>
      </w:pPr>
    </w:p>
    <w:p w14:paraId="2B13C00C" w14:textId="77777777" w:rsidR="00776FBE" w:rsidRPr="000850E2" w:rsidRDefault="00776FBE" w:rsidP="00AB3C1A">
      <w:pPr>
        <w:widowControl w:val="0"/>
        <w:tabs>
          <w:tab w:val="clear" w:pos="567"/>
        </w:tabs>
        <w:spacing w:line="240" w:lineRule="auto"/>
        <w:rPr>
          <w:snapToGrid/>
          <w:szCs w:val="22"/>
          <w:lang w:val="lt-LT"/>
        </w:rPr>
      </w:pPr>
    </w:p>
    <w:p w14:paraId="2FBB5B7C" w14:textId="77777777" w:rsidR="00776FBE" w:rsidRPr="000850E2" w:rsidRDefault="00776FBE" w:rsidP="00AB3C1A">
      <w:pPr>
        <w:widowControl w:val="0"/>
        <w:tabs>
          <w:tab w:val="clear" w:pos="567"/>
        </w:tabs>
        <w:spacing w:line="240" w:lineRule="auto"/>
        <w:rPr>
          <w:snapToGrid/>
          <w:szCs w:val="22"/>
          <w:lang w:val="lt-LT"/>
        </w:rPr>
      </w:pPr>
    </w:p>
    <w:p w14:paraId="41B176B1" w14:textId="77777777" w:rsidR="00776FBE" w:rsidRPr="000850E2" w:rsidRDefault="00776FBE" w:rsidP="00AB3C1A">
      <w:pPr>
        <w:widowControl w:val="0"/>
        <w:tabs>
          <w:tab w:val="clear" w:pos="567"/>
        </w:tabs>
        <w:spacing w:line="240" w:lineRule="auto"/>
        <w:rPr>
          <w:snapToGrid/>
          <w:szCs w:val="22"/>
          <w:lang w:val="lt-LT"/>
        </w:rPr>
      </w:pPr>
    </w:p>
    <w:p w14:paraId="50234B8D" w14:textId="77777777" w:rsidR="00776FBE" w:rsidRPr="000850E2" w:rsidRDefault="00776FBE" w:rsidP="00AB3C1A">
      <w:pPr>
        <w:widowControl w:val="0"/>
        <w:tabs>
          <w:tab w:val="clear" w:pos="567"/>
        </w:tabs>
        <w:spacing w:line="240" w:lineRule="auto"/>
        <w:rPr>
          <w:snapToGrid/>
          <w:szCs w:val="22"/>
          <w:lang w:val="lt-LT"/>
        </w:rPr>
      </w:pPr>
    </w:p>
    <w:p w14:paraId="75164599" w14:textId="77777777" w:rsidR="00776FBE" w:rsidRPr="000850E2" w:rsidRDefault="00776FBE" w:rsidP="00AB3C1A">
      <w:pPr>
        <w:widowControl w:val="0"/>
        <w:tabs>
          <w:tab w:val="clear" w:pos="567"/>
        </w:tabs>
        <w:spacing w:line="240" w:lineRule="auto"/>
        <w:rPr>
          <w:snapToGrid/>
          <w:szCs w:val="22"/>
          <w:lang w:val="lt-LT"/>
        </w:rPr>
      </w:pPr>
    </w:p>
    <w:p w14:paraId="7278F591" w14:textId="77777777" w:rsidR="00776FBE" w:rsidRPr="000850E2" w:rsidRDefault="00776FBE" w:rsidP="00AB3C1A">
      <w:pPr>
        <w:widowControl w:val="0"/>
        <w:tabs>
          <w:tab w:val="clear" w:pos="567"/>
        </w:tabs>
        <w:spacing w:line="240" w:lineRule="auto"/>
        <w:rPr>
          <w:snapToGrid/>
          <w:szCs w:val="22"/>
          <w:lang w:val="lt-LT"/>
        </w:rPr>
      </w:pPr>
    </w:p>
    <w:p w14:paraId="2571A69A" w14:textId="77777777" w:rsidR="000F7A60" w:rsidRPr="000850E2" w:rsidRDefault="000F7A60" w:rsidP="00AB3C1A">
      <w:pPr>
        <w:widowControl w:val="0"/>
        <w:tabs>
          <w:tab w:val="clear" w:pos="567"/>
        </w:tabs>
        <w:spacing w:line="240" w:lineRule="auto"/>
        <w:rPr>
          <w:snapToGrid/>
          <w:szCs w:val="22"/>
          <w:lang w:val="lt-LT"/>
        </w:rPr>
      </w:pPr>
    </w:p>
    <w:p w14:paraId="14111D37" w14:textId="77777777" w:rsidR="000F7A60" w:rsidRPr="000850E2" w:rsidRDefault="000F7A60" w:rsidP="00AB3C1A">
      <w:pPr>
        <w:widowControl w:val="0"/>
        <w:tabs>
          <w:tab w:val="clear" w:pos="567"/>
        </w:tabs>
        <w:spacing w:line="240" w:lineRule="auto"/>
        <w:rPr>
          <w:snapToGrid/>
          <w:szCs w:val="22"/>
          <w:lang w:val="lt-LT"/>
        </w:rPr>
      </w:pPr>
    </w:p>
    <w:p w14:paraId="6F9A9474" w14:textId="77777777" w:rsidR="00776FBE" w:rsidRPr="000850E2" w:rsidRDefault="00776FBE" w:rsidP="00AB3C1A">
      <w:pPr>
        <w:widowControl w:val="0"/>
        <w:spacing w:line="240" w:lineRule="auto"/>
        <w:ind w:left="567" w:hanging="567"/>
        <w:jc w:val="center"/>
        <w:outlineLvl w:val="0"/>
        <w:rPr>
          <w:b/>
          <w:caps/>
          <w:snapToGrid/>
          <w:szCs w:val="24"/>
          <w:lang w:val="lt-LT"/>
        </w:rPr>
      </w:pPr>
      <w:bookmarkStart w:id="7" w:name="_Toc129243136"/>
      <w:bookmarkStart w:id="8" w:name="_Toc129243261"/>
      <w:r w:rsidRPr="000850E2">
        <w:rPr>
          <w:b/>
          <w:caps/>
          <w:snapToGrid/>
          <w:szCs w:val="24"/>
          <w:lang w:val="lt-LT"/>
        </w:rPr>
        <w:t>A. ŽENKLINIMAS</w:t>
      </w:r>
      <w:bookmarkEnd w:id="7"/>
      <w:bookmarkEnd w:id="8"/>
    </w:p>
    <w:p w14:paraId="183E1F4D" w14:textId="77777777" w:rsidR="00776FBE" w:rsidRPr="000850E2" w:rsidRDefault="00776FBE" w:rsidP="00AB3C1A">
      <w:pPr>
        <w:widowControl w:val="0"/>
        <w:pBdr>
          <w:top w:val="single" w:sz="4" w:space="1" w:color="auto"/>
          <w:left w:val="single" w:sz="4" w:space="1" w:color="auto"/>
          <w:bottom w:val="single" w:sz="4" w:space="1" w:color="auto"/>
          <w:right w:val="single" w:sz="4" w:space="1" w:color="auto"/>
        </w:pBdr>
        <w:tabs>
          <w:tab w:val="clear" w:pos="567"/>
        </w:tabs>
        <w:spacing w:line="240" w:lineRule="auto"/>
        <w:outlineLvl w:val="0"/>
        <w:rPr>
          <w:b/>
          <w:snapToGrid/>
          <w:szCs w:val="22"/>
          <w:lang w:val="lt-LT"/>
        </w:rPr>
      </w:pPr>
      <w:r w:rsidRPr="000850E2">
        <w:rPr>
          <w:snapToGrid/>
          <w:szCs w:val="22"/>
          <w:lang w:val="lt-LT"/>
        </w:rPr>
        <w:br w:type="page"/>
      </w:r>
      <w:r w:rsidRPr="000850E2">
        <w:rPr>
          <w:b/>
          <w:snapToGrid/>
          <w:szCs w:val="22"/>
          <w:lang w:val="lt-LT"/>
        </w:rPr>
        <w:lastRenderedPageBreak/>
        <w:t>INFORMACIJA ANT IŠORINĖS PAKUOTĖS</w:t>
      </w:r>
    </w:p>
    <w:p w14:paraId="22439BE0" w14:textId="77777777" w:rsidR="00776FBE" w:rsidRPr="004826FE" w:rsidRDefault="00776FBE" w:rsidP="00AB3C1A">
      <w:pPr>
        <w:widowControl w:val="0"/>
        <w:pBdr>
          <w:top w:val="single" w:sz="4" w:space="1" w:color="auto"/>
          <w:left w:val="single" w:sz="4" w:space="1" w:color="auto"/>
          <w:bottom w:val="single" w:sz="4" w:space="1" w:color="auto"/>
          <w:right w:val="single" w:sz="4" w:space="1" w:color="auto"/>
        </w:pBdr>
        <w:tabs>
          <w:tab w:val="clear" w:pos="567"/>
        </w:tabs>
        <w:spacing w:line="240" w:lineRule="auto"/>
        <w:ind w:left="567" w:hanging="567"/>
        <w:rPr>
          <w:bCs/>
          <w:caps/>
          <w:snapToGrid/>
          <w:szCs w:val="22"/>
          <w:lang w:val="lt-LT"/>
        </w:rPr>
      </w:pPr>
    </w:p>
    <w:p w14:paraId="16BF9E1E" w14:textId="77777777" w:rsidR="00776FBE" w:rsidRPr="004826FE" w:rsidRDefault="004139CA" w:rsidP="00AB3C1A">
      <w:pPr>
        <w:widowControl w:val="0"/>
        <w:pBdr>
          <w:top w:val="single" w:sz="4" w:space="1" w:color="auto"/>
          <w:left w:val="single" w:sz="4" w:space="1" w:color="auto"/>
          <w:bottom w:val="single" w:sz="4" w:space="1" w:color="auto"/>
          <w:right w:val="single" w:sz="4" w:space="1" w:color="auto"/>
        </w:pBdr>
        <w:tabs>
          <w:tab w:val="clear" w:pos="567"/>
        </w:tabs>
        <w:spacing w:line="240" w:lineRule="auto"/>
        <w:rPr>
          <w:b/>
          <w:caps/>
          <w:snapToGrid/>
          <w:szCs w:val="22"/>
          <w:lang w:val="lt-LT"/>
        </w:rPr>
      </w:pPr>
      <w:r w:rsidRPr="004826FE">
        <w:rPr>
          <w:b/>
          <w:caps/>
          <w:snapToGrid/>
          <w:szCs w:val="22"/>
          <w:lang w:val="lt-LT"/>
        </w:rPr>
        <w:t>Sulenkiamas dėklas-kortelė, kurioje yra 2 savaičių gydymo pradžios pakuotė</w:t>
      </w:r>
    </w:p>
    <w:p w14:paraId="5021B226" w14:textId="77777777" w:rsidR="00776FBE" w:rsidRPr="000850E2" w:rsidRDefault="00776FBE" w:rsidP="00AB3C1A">
      <w:pPr>
        <w:widowControl w:val="0"/>
        <w:tabs>
          <w:tab w:val="clear" w:pos="567"/>
        </w:tabs>
        <w:spacing w:line="240" w:lineRule="auto"/>
        <w:rPr>
          <w:snapToGrid/>
          <w:szCs w:val="22"/>
          <w:lang w:val="lt-LT"/>
        </w:rPr>
      </w:pPr>
    </w:p>
    <w:p w14:paraId="37BC400F" w14:textId="77777777" w:rsidR="00776FBE" w:rsidRPr="000850E2" w:rsidRDefault="00776FBE" w:rsidP="00AB3C1A">
      <w:pPr>
        <w:widowControl w:val="0"/>
        <w:tabs>
          <w:tab w:val="clear" w:pos="567"/>
        </w:tabs>
        <w:spacing w:line="240" w:lineRule="auto"/>
        <w:rPr>
          <w:snapToGrid/>
          <w:szCs w:val="22"/>
          <w:lang w:val="lt-LT"/>
        </w:rPr>
      </w:pPr>
    </w:p>
    <w:p w14:paraId="4BF25AA3" w14:textId="77777777" w:rsidR="00776FBE" w:rsidRPr="000850E2"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0850E2">
        <w:rPr>
          <w:b/>
          <w:snapToGrid/>
          <w:szCs w:val="22"/>
          <w:lang w:val="lt-LT"/>
        </w:rPr>
        <w:t>1.</w:t>
      </w:r>
      <w:r w:rsidRPr="000850E2">
        <w:rPr>
          <w:b/>
          <w:snapToGrid/>
          <w:szCs w:val="22"/>
          <w:lang w:val="lt-LT"/>
        </w:rPr>
        <w:tab/>
        <w:t>VAISTINIO PREPARATO PAVADINIMAS</w:t>
      </w:r>
    </w:p>
    <w:p w14:paraId="2B8BFB3A" w14:textId="77777777" w:rsidR="00776FBE" w:rsidRPr="000850E2" w:rsidRDefault="00776FBE" w:rsidP="00AB3C1A">
      <w:pPr>
        <w:widowControl w:val="0"/>
        <w:tabs>
          <w:tab w:val="clear" w:pos="567"/>
        </w:tabs>
        <w:spacing w:line="240" w:lineRule="auto"/>
        <w:rPr>
          <w:snapToGrid/>
          <w:szCs w:val="22"/>
          <w:lang w:val="lt-LT"/>
        </w:rPr>
      </w:pPr>
    </w:p>
    <w:p w14:paraId="3431BC02" w14:textId="77777777" w:rsidR="004D2CE7" w:rsidRPr="00863DED" w:rsidRDefault="00863DED" w:rsidP="00AB3C1A">
      <w:pPr>
        <w:widowControl w:val="0"/>
        <w:tabs>
          <w:tab w:val="clear" w:pos="567"/>
        </w:tabs>
        <w:spacing w:line="240" w:lineRule="auto"/>
        <w:ind w:left="567" w:hanging="567"/>
        <w:rPr>
          <w:bCs/>
          <w:snapToGrid/>
          <w:szCs w:val="22"/>
          <w:lang w:val="lt-LT"/>
        </w:rPr>
      </w:pPr>
      <w:r w:rsidRPr="00863DED">
        <w:rPr>
          <w:bCs/>
          <w:color w:val="000000"/>
          <w:szCs w:val="22"/>
          <w:lang w:val="lv-LV"/>
        </w:rPr>
        <w:t>Imaplix</w:t>
      </w:r>
      <w:r w:rsidRPr="00863DED">
        <w:rPr>
          <w:bCs/>
          <w:color w:val="000000"/>
          <w:spacing w:val="-9"/>
          <w:szCs w:val="22"/>
          <w:lang w:val="lv-LV"/>
        </w:rPr>
        <w:t xml:space="preserve"> </w:t>
      </w:r>
      <w:r w:rsidRPr="00863DED">
        <w:rPr>
          <w:bCs/>
          <w:color w:val="000000"/>
          <w:szCs w:val="22"/>
          <w:lang w:val="lv-LV"/>
        </w:rPr>
        <w:t>10</w:t>
      </w:r>
      <w:r w:rsidRPr="00863DED">
        <w:rPr>
          <w:bCs/>
          <w:color w:val="000000"/>
          <w:spacing w:val="-8"/>
          <w:szCs w:val="22"/>
          <w:lang w:val="lv-LV"/>
        </w:rPr>
        <w:t xml:space="preserve"> </w:t>
      </w:r>
      <w:r w:rsidRPr="00863DED">
        <w:rPr>
          <w:bCs/>
          <w:color w:val="000000"/>
          <w:szCs w:val="22"/>
          <w:lang w:val="lv-LV"/>
        </w:rPr>
        <w:t>mg</w:t>
      </w:r>
      <w:r w:rsidRPr="00863DED">
        <w:rPr>
          <w:bCs/>
          <w:color w:val="000000"/>
          <w:spacing w:val="-9"/>
          <w:szCs w:val="22"/>
          <w:lang w:val="lv-LV"/>
        </w:rPr>
        <w:t xml:space="preserve"> </w:t>
      </w:r>
      <w:r w:rsidRPr="00863DED">
        <w:rPr>
          <w:bCs/>
          <w:color w:val="000000"/>
          <w:szCs w:val="22"/>
          <w:lang w:val="lv-LV"/>
        </w:rPr>
        <w:t>+</w:t>
      </w:r>
      <w:r w:rsidRPr="00863DED">
        <w:rPr>
          <w:bCs/>
          <w:color w:val="000000"/>
          <w:spacing w:val="-9"/>
          <w:szCs w:val="22"/>
          <w:lang w:val="lv-LV"/>
        </w:rPr>
        <w:t xml:space="preserve"> </w:t>
      </w:r>
      <w:r w:rsidRPr="00863DED">
        <w:rPr>
          <w:bCs/>
          <w:color w:val="000000"/>
          <w:szCs w:val="22"/>
          <w:lang w:val="lv-LV"/>
        </w:rPr>
        <w:t>20</w:t>
      </w:r>
      <w:r w:rsidRPr="00863DED">
        <w:rPr>
          <w:bCs/>
          <w:color w:val="000000"/>
          <w:spacing w:val="-8"/>
          <w:szCs w:val="22"/>
          <w:lang w:val="lv-LV"/>
        </w:rPr>
        <w:t xml:space="preserve"> </w:t>
      </w:r>
      <w:r w:rsidRPr="00863DED">
        <w:rPr>
          <w:bCs/>
          <w:color w:val="000000"/>
          <w:szCs w:val="22"/>
          <w:lang w:val="lv-LV"/>
        </w:rPr>
        <w:t>mg + 30 mg</w:t>
      </w:r>
      <w:r w:rsidRPr="00863DED">
        <w:rPr>
          <w:bCs/>
          <w:color w:val="000000"/>
          <w:spacing w:val="-9"/>
          <w:szCs w:val="22"/>
          <w:lang w:val="lv-LV"/>
        </w:rPr>
        <w:t xml:space="preserve"> </w:t>
      </w:r>
      <w:r w:rsidRPr="00863DED">
        <w:rPr>
          <w:bCs/>
          <w:color w:val="000000"/>
          <w:szCs w:val="22"/>
          <w:lang w:val="lv-LV"/>
        </w:rPr>
        <w:t>plėvele dengtos tabletės</w:t>
      </w:r>
      <w:r w:rsidRPr="00863DED">
        <w:rPr>
          <w:bCs/>
          <w:snapToGrid/>
          <w:szCs w:val="22"/>
          <w:lang w:val="lt-LT"/>
        </w:rPr>
        <w:t xml:space="preserve"> </w:t>
      </w:r>
    </w:p>
    <w:p w14:paraId="73066DB1" w14:textId="77777777" w:rsidR="00863DED" w:rsidRPr="00863DED" w:rsidRDefault="00863DED" w:rsidP="00863DED">
      <w:pPr>
        <w:pStyle w:val="Pagrindinistekstas"/>
        <w:jc w:val="both"/>
        <w:rPr>
          <w:b/>
          <w:i w:val="0"/>
          <w:iCs/>
          <w:color w:val="000000"/>
          <w:szCs w:val="22"/>
          <w:lang w:val="lv-LV"/>
        </w:rPr>
      </w:pPr>
      <w:r w:rsidRPr="00863DED">
        <w:rPr>
          <w:iCs/>
          <w:color w:val="000000"/>
          <w:spacing w:val="-2"/>
          <w:szCs w:val="22"/>
          <w:lang w:val="lv-LV"/>
        </w:rPr>
        <w:t>apremilastum</w:t>
      </w:r>
    </w:p>
    <w:p w14:paraId="58AB1EC1" w14:textId="77777777" w:rsidR="00776FBE" w:rsidRPr="000850E2" w:rsidRDefault="00776FBE" w:rsidP="00AB3C1A">
      <w:pPr>
        <w:widowControl w:val="0"/>
        <w:tabs>
          <w:tab w:val="clear" w:pos="567"/>
        </w:tabs>
        <w:spacing w:line="240" w:lineRule="auto"/>
        <w:rPr>
          <w:snapToGrid/>
          <w:szCs w:val="22"/>
          <w:lang w:val="lt-LT"/>
        </w:rPr>
      </w:pPr>
    </w:p>
    <w:p w14:paraId="37C7AAE7" w14:textId="77777777" w:rsidR="00776FBE" w:rsidRPr="000850E2" w:rsidRDefault="00776FBE" w:rsidP="00AB3C1A">
      <w:pPr>
        <w:widowControl w:val="0"/>
        <w:tabs>
          <w:tab w:val="clear" w:pos="567"/>
        </w:tabs>
        <w:spacing w:line="240" w:lineRule="auto"/>
        <w:rPr>
          <w:snapToGrid/>
          <w:szCs w:val="22"/>
          <w:lang w:val="lt-LT"/>
        </w:rPr>
      </w:pPr>
    </w:p>
    <w:p w14:paraId="01F44321" w14:textId="77777777" w:rsidR="00776FBE" w:rsidRPr="000850E2"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sidRPr="000850E2">
        <w:rPr>
          <w:b/>
          <w:snapToGrid/>
          <w:szCs w:val="22"/>
          <w:lang w:val="lt-LT"/>
        </w:rPr>
        <w:t>2.</w:t>
      </w:r>
      <w:r w:rsidRPr="000850E2">
        <w:rPr>
          <w:b/>
          <w:snapToGrid/>
          <w:szCs w:val="22"/>
          <w:lang w:val="lt-LT"/>
        </w:rPr>
        <w:tab/>
        <w:t>VEIKLIOJI (</w:t>
      </w:r>
      <w:r w:rsidRPr="000850E2">
        <w:rPr>
          <w:b/>
          <w:snapToGrid/>
          <w:szCs w:val="22"/>
          <w:lang w:val="lt-LT"/>
        </w:rPr>
        <w:noBreakHyphen/>
        <w:t>IOS) MEDŽIAGA (</w:t>
      </w:r>
      <w:r w:rsidRPr="000850E2">
        <w:rPr>
          <w:b/>
          <w:snapToGrid/>
          <w:szCs w:val="22"/>
          <w:lang w:val="lt-LT"/>
        </w:rPr>
        <w:noBreakHyphen/>
        <w:t>OS) IR JOS (</w:t>
      </w:r>
      <w:r w:rsidRPr="000850E2">
        <w:rPr>
          <w:b/>
          <w:snapToGrid/>
          <w:szCs w:val="22"/>
          <w:lang w:val="lt-LT"/>
        </w:rPr>
        <w:noBreakHyphen/>
        <w:t>Ų) KIEKIS (</w:t>
      </w:r>
      <w:r w:rsidRPr="000850E2">
        <w:rPr>
          <w:b/>
          <w:snapToGrid/>
          <w:szCs w:val="22"/>
          <w:lang w:val="lt-LT"/>
        </w:rPr>
        <w:noBreakHyphen/>
        <w:t>IAI)</w:t>
      </w:r>
    </w:p>
    <w:p w14:paraId="12BFE8FC" w14:textId="77777777" w:rsidR="00776FBE" w:rsidRPr="000850E2" w:rsidRDefault="00776FBE" w:rsidP="00AB3C1A">
      <w:pPr>
        <w:widowControl w:val="0"/>
        <w:tabs>
          <w:tab w:val="clear" w:pos="567"/>
        </w:tabs>
        <w:spacing w:line="240" w:lineRule="auto"/>
        <w:rPr>
          <w:snapToGrid/>
          <w:szCs w:val="22"/>
          <w:lang w:val="lt-LT"/>
        </w:rPr>
      </w:pPr>
    </w:p>
    <w:p w14:paraId="6759D487" w14:textId="77777777" w:rsidR="007A14A4" w:rsidRPr="000850E2" w:rsidRDefault="007A14A4" w:rsidP="004139CA">
      <w:pPr>
        <w:widowControl w:val="0"/>
        <w:tabs>
          <w:tab w:val="clear" w:pos="567"/>
        </w:tabs>
        <w:autoSpaceDE w:val="0"/>
        <w:autoSpaceDN w:val="0"/>
        <w:adjustRightInd w:val="0"/>
        <w:spacing w:line="240" w:lineRule="auto"/>
        <w:rPr>
          <w:rFonts w:eastAsia="TimesNewRoman"/>
          <w:snapToGrid/>
          <w:szCs w:val="22"/>
          <w:lang w:val="lt-LT"/>
        </w:rPr>
      </w:pPr>
      <w:r w:rsidRPr="000850E2">
        <w:rPr>
          <w:rFonts w:eastAsia="TimesNewRoman"/>
          <w:snapToGrid/>
          <w:szCs w:val="22"/>
          <w:lang w:val="lt-LT"/>
        </w:rPr>
        <w:t xml:space="preserve">Kiekvienoje plėvele dengtoje tabletėje yra </w:t>
      </w:r>
      <w:r w:rsidR="004139CA" w:rsidRPr="000850E2">
        <w:rPr>
          <w:rFonts w:eastAsia="TimesNewRoman"/>
          <w:snapToGrid/>
          <w:szCs w:val="22"/>
          <w:lang w:val="lt-LT"/>
        </w:rPr>
        <w:t>10</w:t>
      </w:r>
      <w:r w:rsidR="00A87582">
        <w:rPr>
          <w:rFonts w:eastAsia="TimesNewRoman"/>
          <w:snapToGrid/>
          <w:szCs w:val="22"/>
          <w:lang w:val="lt-LT"/>
        </w:rPr>
        <w:t> mg</w:t>
      </w:r>
      <w:r w:rsidR="004139CA" w:rsidRPr="000850E2">
        <w:rPr>
          <w:rFonts w:eastAsia="TimesNewRoman"/>
          <w:snapToGrid/>
          <w:szCs w:val="22"/>
          <w:lang w:val="lt-LT"/>
        </w:rPr>
        <w:t>, 20</w:t>
      </w:r>
      <w:r w:rsidR="00A87582">
        <w:rPr>
          <w:rFonts w:eastAsia="TimesNewRoman"/>
          <w:snapToGrid/>
          <w:szCs w:val="22"/>
          <w:lang w:val="lt-LT"/>
        </w:rPr>
        <w:t> mg</w:t>
      </w:r>
      <w:r w:rsidR="004139CA" w:rsidRPr="000850E2">
        <w:rPr>
          <w:rFonts w:eastAsia="TimesNewRoman"/>
          <w:snapToGrid/>
          <w:szCs w:val="22"/>
          <w:lang w:val="lt-LT"/>
        </w:rPr>
        <w:t xml:space="preserve"> ar 30</w:t>
      </w:r>
      <w:r w:rsidR="00A87582">
        <w:rPr>
          <w:rFonts w:eastAsia="TimesNewRoman"/>
          <w:snapToGrid/>
          <w:szCs w:val="22"/>
          <w:lang w:val="lt-LT"/>
        </w:rPr>
        <w:t> mg</w:t>
      </w:r>
      <w:r w:rsidR="004139CA" w:rsidRPr="000850E2">
        <w:rPr>
          <w:rFonts w:eastAsia="TimesNewRoman"/>
          <w:snapToGrid/>
          <w:szCs w:val="22"/>
          <w:lang w:val="lt-LT"/>
        </w:rPr>
        <w:t xml:space="preserve"> </w:t>
      </w:r>
      <w:proofErr w:type="spellStart"/>
      <w:r w:rsidR="004139CA" w:rsidRPr="000850E2">
        <w:rPr>
          <w:rFonts w:eastAsia="TimesNewRoman"/>
          <w:snapToGrid/>
          <w:szCs w:val="22"/>
          <w:lang w:val="lt-LT"/>
        </w:rPr>
        <w:t>apremilasto</w:t>
      </w:r>
      <w:proofErr w:type="spellEnd"/>
      <w:r w:rsidRPr="000850E2">
        <w:rPr>
          <w:rFonts w:eastAsia="TimesNewRoman"/>
          <w:snapToGrid/>
          <w:szCs w:val="22"/>
          <w:lang w:val="lt-LT"/>
        </w:rPr>
        <w:t>.</w:t>
      </w:r>
    </w:p>
    <w:p w14:paraId="7C3B2CBC" w14:textId="77777777" w:rsidR="00776FBE" w:rsidRPr="000850E2" w:rsidRDefault="00776FBE" w:rsidP="00AB3C1A">
      <w:pPr>
        <w:widowControl w:val="0"/>
        <w:tabs>
          <w:tab w:val="clear" w:pos="567"/>
        </w:tabs>
        <w:spacing w:line="240" w:lineRule="auto"/>
        <w:rPr>
          <w:snapToGrid/>
          <w:szCs w:val="22"/>
          <w:lang w:val="lt-LT"/>
        </w:rPr>
      </w:pPr>
    </w:p>
    <w:p w14:paraId="05302582" w14:textId="77777777" w:rsidR="00776FBE" w:rsidRPr="000850E2" w:rsidRDefault="00776FBE" w:rsidP="00AB3C1A">
      <w:pPr>
        <w:widowControl w:val="0"/>
        <w:tabs>
          <w:tab w:val="clear" w:pos="567"/>
        </w:tabs>
        <w:spacing w:line="240" w:lineRule="auto"/>
        <w:rPr>
          <w:snapToGrid/>
          <w:szCs w:val="22"/>
          <w:lang w:val="lt-LT"/>
        </w:rPr>
      </w:pPr>
    </w:p>
    <w:p w14:paraId="231B8D6C" w14:textId="77777777" w:rsidR="00776FBE" w:rsidRPr="000850E2"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0850E2">
        <w:rPr>
          <w:b/>
          <w:snapToGrid/>
          <w:szCs w:val="22"/>
          <w:lang w:val="lt-LT"/>
        </w:rPr>
        <w:t>3.</w:t>
      </w:r>
      <w:r w:rsidRPr="000850E2">
        <w:rPr>
          <w:b/>
          <w:snapToGrid/>
          <w:szCs w:val="22"/>
          <w:lang w:val="lt-LT"/>
        </w:rPr>
        <w:tab/>
        <w:t>PAGALBINIŲ MEDŽIAGŲ SĄRAŠAS</w:t>
      </w:r>
    </w:p>
    <w:p w14:paraId="730D2D9D" w14:textId="77777777" w:rsidR="00776FBE" w:rsidRPr="000850E2" w:rsidRDefault="00776FBE" w:rsidP="00AB3C1A">
      <w:pPr>
        <w:widowControl w:val="0"/>
        <w:tabs>
          <w:tab w:val="clear" w:pos="567"/>
        </w:tabs>
        <w:spacing w:line="240" w:lineRule="auto"/>
        <w:rPr>
          <w:snapToGrid/>
          <w:szCs w:val="22"/>
          <w:lang w:val="lt-LT"/>
        </w:rPr>
      </w:pPr>
    </w:p>
    <w:p w14:paraId="5B9BE7E1" w14:textId="77777777" w:rsidR="00776FBE" w:rsidRPr="000850E2" w:rsidRDefault="004139CA" w:rsidP="00AB3C1A">
      <w:pPr>
        <w:widowControl w:val="0"/>
        <w:tabs>
          <w:tab w:val="clear" w:pos="567"/>
        </w:tabs>
        <w:spacing w:line="240" w:lineRule="auto"/>
        <w:rPr>
          <w:snapToGrid/>
          <w:szCs w:val="22"/>
          <w:lang w:val="lt-LT"/>
        </w:rPr>
      </w:pPr>
      <w:r w:rsidRPr="000850E2">
        <w:rPr>
          <w:snapToGrid/>
          <w:szCs w:val="22"/>
          <w:lang w:val="lt-LT"/>
        </w:rPr>
        <w:t>Sudėtyje yra laktozės. Daugiau informacijos pateikiama pakuotės lapelyje.</w:t>
      </w:r>
    </w:p>
    <w:p w14:paraId="071B88B8" w14:textId="77777777" w:rsidR="004139CA" w:rsidRPr="000850E2" w:rsidRDefault="004139CA" w:rsidP="00AB3C1A">
      <w:pPr>
        <w:widowControl w:val="0"/>
        <w:tabs>
          <w:tab w:val="clear" w:pos="567"/>
        </w:tabs>
        <w:spacing w:line="240" w:lineRule="auto"/>
        <w:rPr>
          <w:snapToGrid/>
          <w:szCs w:val="22"/>
          <w:lang w:val="lt-LT"/>
        </w:rPr>
      </w:pPr>
    </w:p>
    <w:p w14:paraId="4658B67D" w14:textId="77777777" w:rsidR="004139CA" w:rsidRPr="000850E2" w:rsidRDefault="004139CA" w:rsidP="00AB3C1A">
      <w:pPr>
        <w:widowControl w:val="0"/>
        <w:tabs>
          <w:tab w:val="clear" w:pos="567"/>
        </w:tabs>
        <w:spacing w:line="240" w:lineRule="auto"/>
        <w:rPr>
          <w:snapToGrid/>
          <w:szCs w:val="22"/>
          <w:lang w:val="lt-LT"/>
        </w:rPr>
      </w:pPr>
    </w:p>
    <w:p w14:paraId="545DA35D" w14:textId="77777777" w:rsidR="00776FBE" w:rsidRPr="000850E2"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0850E2">
        <w:rPr>
          <w:b/>
          <w:snapToGrid/>
          <w:szCs w:val="22"/>
          <w:lang w:val="lt-LT"/>
        </w:rPr>
        <w:t>4.</w:t>
      </w:r>
      <w:r w:rsidRPr="000850E2">
        <w:rPr>
          <w:b/>
          <w:snapToGrid/>
          <w:szCs w:val="22"/>
          <w:lang w:val="lt-LT"/>
        </w:rPr>
        <w:tab/>
        <w:t>FARMACINĖ FORMA IR KIEKIS PAKUOTĖJE</w:t>
      </w:r>
    </w:p>
    <w:p w14:paraId="27510B57" w14:textId="77777777" w:rsidR="00776FBE" w:rsidRPr="000850E2" w:rsidRDefault="00776FBE" w:rsidP="00AB3C1A">
      <w:pPr>
        <w:widowControl w:val="0"/>
        <w:tabs>
          <w:tab w:val="clear" w:pos="567"/>
        </w:tabs>
        <w:spacing w:line="240" w:lineRule="auto"/>
        <w:rPr>
          <w:snapToGrid/>
          <w:szCs w:val="22"/>
          <w:lang w:val="lt-LT"/>
        </w:rPr>
      </w:pPr>
    </w:p>
    <w:p w14:paraId="6B2CD94D" w14:textId="77777777" w:rsidR="00776FBE" w:rsidRPr="000850E2" w:rsidRDefault="00776FBE" w:rsidP="00AB3C1A">
      <w:pPr>
        <w:widowControl w:val="0"/>
        <w:tabs>
          <w:tab w:val="clear" w:pos="567"/>
        </w:tabs>
        <w:spacing w:line="240" w:lineRule="auto"/>
        <w:rPr>
          <w:rFonts w:eastAsia="TimesNewRoman"/>
          <w:snapToGrid/>
          <w:szCs w:val="22"/>
          <w:highlight w:val="lightGray"/>
          <w:lang w:val="lt-LT"/>
        </w:rPr>
      </w:pPr>
      <w:r w:rsidRPr="000850E2">
        <w:rPr>
          <w:rFonts w:eastAsia="TimesNewRoman"/>
          <w:snapToGrid/>
          <w:szCs w:val="22"/>
          <w:highlight w:val="lightGray"/>
          <w:lang w:val="lt-LT"/>
        </w:rPr>
        <w:t>plėvele dengta tabletė</w:t>
      </w:r>
    </w:p>
    <w:p w14:paraId="329950DD" w14:textId="77777777" w:rsidR="00776FBE" w:rsidRPr="000850E2" w:rsidRDefault="00776FBE" w:rsidP="00AB3C1A">
      <w:pPr>
        <w:widowControl w:val="0"/>
        <w:tabs>
          <w:tab w:val="clear" w:pos="567"/>
        </w:tabs>
        <w:spacing w:line="240" w:lineRule="auto"/>
        <w:rPr>
          <w:rFonts w:eastAsia="TimesNewRoman"/>
          <w:snapToGrid/>
          <w:szCs w:val="22"/>
          <w:highlight w:val="lightGray"/>
          <w:lang w:val="lt-LT"/>
        </w:rPr>
      </w:pPr>
    </w:p>
    <w:p w14:paraId="3EC00BB9" w14:textId="77777777" w:rsidR="00792518" w:rsidRPr="00792518" w:rsidRDefault="00792518" w:rsidP="00792518">
      <w:pPr>
        <w:spacing w:line="240" w:lineRule="auto"/>
        <w:jc w:val="both"/>
        <w:rPr>
          <w:szCs w:val="22"/>
          <w:lang w:val="lv-LV"/>
        </w:rPr>
      </w:pPr>
      <w:r w:rsidRPr="00792518">
        <w:rPr>
          <w:szCs w:val="22"/>
          <w:lang w:val="lv-LV"/>
        </w:rPr>
        <w:t>Pradiniam gydymui skirto vaisto pakuotė</w:t>
      </w:r>
    </w:p>
    <w:p w14:paraId="688E7F16" w14:textId="77777777" w:rsidR="004139CA" w:rsidRPr="000850E2" w:rsidRDefault="004139CA" w:rsidP="004139CA">
      <w:pPr>
        <w:tabs>
          <w:tab w:val="clear" w:pos="567"/>
        </w:tabs>
        <w:spacing w:line="240" w:lineRule="auto"/>
        <w:rPr>
          <w:rFonts w:ascii="TimesNewRomanPSMT" w:hAnsi="TimesNewRomanPSMT"/>
          <w:snapToGrid/>
          <w:color w:val="000000"/>
          <w:szCs w:val="22"/>
          <w:lang w:val="lt-LT" w:eastAsia="lt-LT"/>
        </w:rPr>
      </w:pPr>
    </w:p>
    <w:p w14:paraId="3DAE68C0" w14:textId="77777777" w:rsidR="004139CA" w:rsidRPr="004139CA" w:rsidRDefault="004139CA" w:rsidP="004139CA">
      <w:pPr>
        <w:tabs>
          <w:tab w:val="clear" w:pos="567"/>
        </w:tabs>
        <w:spacing w:line="240" w:lineRule="auto"/>
        <w:rPr>
          <w:rFonts w:ascii="TimesNewRomanPSMT" w:hAnsi="TimesNewRomanPSMT"/>
          <w:snapToGrid/>
          <w:color w:val="000000"/>
          <w:szCs w:val="22"/>
          <w:lang w:val="lt-LT" w:eastAsia="lt-LT"/>
        </w:rPr>
      </w:pPr>
      <w:r w:rsidRPr="004139CA">
        <w:rPr>
          <w:rFonts w:ascii="TimesNewRomanPSMT" w:hAnsi="TimesNewRomanPSMT"/>
          <w:snapToGrid/>
          <w:color w:val="000000"/>
          <w:szCs w:val="22"/>
          <w:lang w:val="lt-LT" w:eastAsia="lt-LT"/>
        </w:rPr>
        <w:t>Kiekvienoje 27 plėvele dengtų tablečių pakuotėje, skirtoje 2 savaičių gyd</w:t>
      </w:r>
      <w:r w:rsidR="00792518">
        <w:rPr>
          <w:rFonts w:ascii="TimesNewRomanPSMT" w:hAnsi="TimesNewRomanPSMT"/>
          <w:snapToGrid/>
          <w:color w:val="000000"/>
          <w:szCs w:val="22"/>
          <w:lang w:val="lt-LT" w:eastAsia="lt-LT"/>
        </w:rPr>
        <w:t>ymui</w:t>
      </w:r>
      <w:r w:rsidRPr="004139CA">
        <w:rPr>
          <w:rFonts w:ascii="TimesNewRomanPSMT" w:hAnsi="TimesNewRomanPSMT"/>
          <w:snapToGrid/>
          <w:color w:val="000000"/>
          <w:szCs w:val="22"/>
          <w:lang w:val="lt-LT" w:eastAsia="lt-LT"/>
        </w:rPr>
        <w:t>, yra:</w:t>
      </w:r>
    </w:p>
    <w:p w14:paraId="66F56DF5" w14:textId="77777777" w:rsidR="004139CA" w:rsidRPr="004139CA" w:rsidRDefault="004139CA" w:rsidP="004139CA">
      <w:pPr>
        <w:tabs>
          <w:tab w:val="clear" w:pos="567"/>
        </w:tabs>
        <w:spacing w:line="240" w:lineRule="auto"/>
        <w:rPr>
          <w:rFonts w:ascii="TimesNewRomanPSMT" w:hAnsi="TimesNewRomanPSMT"/>
          <w:snapToGrid/>
          <w:color w:val="000000"/>
          <w:szCs w:val="22"/>
          <w:lang w:val="lt-LT" w:eastAsia="lt-LT"/>
        </w:rPr>
      </w:pPr>
      <w:r w:rsidRPr="004139CA">
        <w:rPr>
          <w:rFonts w:ascii="TimesNewRomanPSMT" w:hAnsi="TimesNewRomanPSMT"/>
          <w:snapToGrid/>
          <w:color w:val="000000"/>
          <w:szCs w:val="22"/>
          <w:lang w:val="lt-LT" w:eastAsia="lt-LT"/>
        </w:rPr>
        <w:t>4 plėvele dengtos tabletės po 10</w:t>
      </w:r>
      <w:r w:rsidR="00A87582">
        <w:rPr>
          <w:rFonts w:ascii="TimesNewRomanPSMT" w:hAnsi="TimesNewRomanPSMT"/>
          <w:snapToGrid/>
          <w:color w:val="000000"/>
          <w:szCs w:val="22"/>
          <w:lang w:val="lt-LT" w:eastAsia="lt-LT"/>
        </w:rPr>
        <w:t> mg</w:t>
      </w:r>
    </w:p>
    <w:p w14:paraId="70883288" w14:textId="77777777" w:rsidR="004139CA" w:rsidRPr="004139CA" w:rsidRDefault="004139CA" w:rsidP="004139CA">
      <w:pPr>
        <w:tabs>
          <w:tab w:val="clear" w:pos="567"/>
        </w:tabs>
        <w:spacing w:line="240" w:lineRule="auto"/>
        <w:rPr>
          <w:rFonts w:ascii="TimesNewRomanPSMT" w:hAnsi="TimesNewRomanPSMT"/>
          <w:snapToGrid/>
          <w:color w:val="000000"/>
          <w:szCs w:val="22"/>
          <w:lang w:val="lt-LT" w:eastAsia="lt-LT"/>
        </w:rPr>
      </w:pPr>
      <w:r w:rsidRPr="004139CA">
        <w:rPr>
          <w:rFonts w:ascii="TimesNewRomanPSMT" w:hAnsi="TimesNewRomanPSMT"/>
          <w:snapToGrid/>
          <w:color w:val="000000"/>
          <w:szCs w:val="22"/>
          <w:lang w:val="lt-LT" w:eastAsia="lt-LT"/>
        </w:rPr>
        <w:t>4 plėvele dengtos tabletės po 20</w:t>
      </w:r>
      <w:r w:rsidR="00A87582">
        <w:rPr>
          <w:rFonts w:ascii="TimesNewRomanPSMT" w:hAnsi="TimesNewRomanPSMT"/>
          <w:snapToGrid/>
          <w:color w:val="000000"/>
          <w:szCs w:val="22"/>
          <w:lang w:val="lt-LT" w:eastAsia="lt-LT"/>
        </w:rPr>
        <w:t> mg</w:t>
      </w:r>
    </w:p>
    <w:p w14:paraId="34078624" w14:textId="77777777" w:rsidR="00776FBE" w:rsidRPr="000850E2" w:rsidRDefault="004139CA" w:rsidP="004139CA">
      <w:pPr>
        <w:widowControl w:val="0"/>
        <w:tabs>
          <w:tab w:val="clear" w:pos="567"/>
        </w:tabs>
        <w:spacing w:line="240" w:lineRule="auto"/>
        <w:rPr>
          <w:rFonts w:ascii="TimesNewRomanPSMT" w:hAnsi="TimesNewRomanPSMT"/>
          <w:snapToGrid/>
          <w:color w:val="000000"/>
          <w:szCs w:val="22"/>
          <w:lang w:val="lt-LT" w:eastAsia="lt-LT"/>
        </w:rPr>
      </w:pPr>
      <w:r w:rsidRPr="000850E2">
        <w:rPr>
          <w:rFonts w:ascii="TimesNewRomanPSMT" w:hAnsi="TimesNewRomanPSMT"/>
          <w:snapToGrid/>
          <w:color w:val="000000"/>
          <w:szCs w:val="22"/>
          <w:lang w:val="lt-LT" w:eastAsia="lt-LT"/>
        </w:rPr>
        <w:t>19 plėvele dengtų tablečių po 30</w:t>
      </w:r>
      <w:r w:rsidR="00A87582">
        <w:rPr>
          <w:rFonts w:ascii="TimesNewRomanPSMT" w:hAnsi="TimesNewRomanPSMT"/>
          <w:snapToGrid/>
          <w:color w:val="000000"/>
          <w:szCs w:val="22"/>
          <w:lang w:val="lt-LT" w:eastAsia="lt-LT"/>
        </w:rPr>
        <w:t> mg</w:t>
      </w:r>
    </w:p>
    <w:p w14:paraId="1FB1DAF0" w14:textId="77777777" w:rsidR="004139CA" w:rsidRPr="000850E2" w:rsidRDefault="004139CA" w:rsidP="004139CA">
      <w:pPr>
        <w:widowControl w:val="0"/>
        <w:tabs>
          <w:tab w:val="clear" w:pos="567"/>
        </w:tabs>
        <w:spacing w:line="240" w:lineRule="auto"/>
        <w:rPr>
          <w:snapToGrid/>
          <w:szCs w:val="22"/>
          <w:lang w:val="lt-LT"/>
        </w:rPr>
      </w:pPr>
    </w:p>
    <w:p w14:paraId="0528E416" w14:textId="77777777" w:rsidR="00776FBE" w:rsidRPr="000850E2" w:rsidRDefault="00776FBE" w:rsidP="00AB3C1A">
      <w:pPr>
        <w:widowControl w:val="0"/>
        <w:tabs>
          <w:tab w:val="clear" w:pos="567"/>
        </w:tabs>
        <w:spacing w:line="240" w:lineRule="auto"/>
        <w:rPr>
          <w:snapToGrid/>
          <w:szCs w:val="22"/>
          <w:lang w:val="lt-LT"/>
        </w:rPr>
      </w:pPr>
    </w:p>
    <w:p w14:paraId="0CC2CAA1" w14:textId="77777777" w:rsidR="00776FBE" w:rsidRPr="000850E2"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0850E2">
        <w:rPr>
          <w:b/>
          <w:snapToGrid/>
          <w:szCs w:val="22"/>
          <w:lang w:val="lt-LT"/>
        </w:rPr>
        <w:t>5.</w:t>
      </w:r>
      <w:r w:rsidRPr="000850E2">
        <w:rPr>
          <w:b/>
          <w:snapToGrid/>
          <w:szCs w:val="22"/>
          <w:lang w:val="lt-LT"/>
        </w:rPr>
        <w:tab/>
        <w:t>VARTOJIMO METODAS IR BŪDAS (</w:t>
      </w:r>
      <w:r w:rsidRPr="000850E2">
        <w:rPr>
          <w:b/>
          <w:snapToGrid/>
          <w:szCs w:val="22"/>
          <w:lang w:val="lt-LT"/>
        </w:rPr>
        <w:noBreakHyphen/>
        <w:t>AI)</w:t>
      </w:r>
    </w:p>
    <w:p w14:paraId="27E44387" w14:textId="77777777" w:rsidR="00776FBE" w:rsidRPr="000850E2" w:rsidRDefault="00776FBE" w:rsidP="00AB3C1A">
      <w:pPr>
        <w:widowControl w:val="0"/>
        <w:tabs>
          <w:tab w:val="clear" w:pos="567"/>
        </w:tabs>
        <w:spacing w:line="240" w:lineRule="auto"/>
        <w:rPr>
          <w:i/>
          <w:snapToGrid/>
          <w:szCs w:val="22"/>
          <w:lang w:val="lt-LT"/>
        </w:rPr>
      </w:pPr>
    </w:p>
    <w:p w14:paraId="7AFF5EFE" w14:textId="77777777" w:rsidR="00FC6A9C" w:rsidRPr="000850E2" w:rsidRDefault="00FC6A9C" w:rsidP="00AB3C1A">
      <w:pPr>
        <w:widowControl w:val="0"/>
        <w:tabs>
          <w:tab w:val="clear" w:pos="567"/>
        </w:tabs>
        <w:spacing w:line="240" w:lineRule="auto"/>
        <w:rPr>
          <w:rFonts w:eastAsia="TimesNewRoman"/>
          <w:snapToGrid/>
          <w:szCs w:val="22"/>
          <w:highlight w:val="lightGray"/>
          <w:lang w:val="lt-LT"/>
        </w:rPr>
      </w:pPr>
      <w:r w:rsidRPr="000850E2">
        <w:rPr>
          <w:rFonts w:eastAsia="TimesNewRoman"/>
          <w:snapToGrid/>
          <w:szCs w:val="22"/>
          <w:highlight w:val="lightGray"/>
          <w:lang w:val="lt-LT"/>
        </w:rPr>
        <w:t>Prieš vartojimą perskaitykite pakuotės lapelį.</w:t>
      </w:r>
    </w:p>
    <w:p w14:paraId="31EC2505" w14:textId="77777777" w:rsidR="00776FBE" w:rsidRDefault="00776FBE" w:rsidP="00AB3C1A">
      <w:pPr>
        <w:widowControl w:val="0"/>
        <w:tabs>
          <w:tab w:val="clear" w:pos="567"/>
        </w:tabs>
        <w:spacing w:line="240" w:lineRule="auto"/>
        <w:rPr>
          <w:rFonts w:eastAsia="TimesNewRoman"/>
          <w:snapToGrid/>
          <w:szCs w:val="22"/>
          <w:lang w:val="lt-LT"/>
        </w:rPr>
      </w:pPr>
      <w:r w:rsidRPr="000850E2">
        <w:rPr>
          <w:rFonts w:eastAsia="TimesNewRoman"/>
          <w:snapToGrid/>
          <w:szCs w:val="22"/>
          <w:lang w:val="lt-LT"/>
        </w:rPr>
        <w:t>Vartoti per burną.</w:t>
      </w:r>
    </w:p>
    <w:p w14:paraId="74AE1671" w14:textId="77777777" w:rsidR="00C53F17" w:rsidRPr="00C53F17" w:rsidRDefault="00C53F17" w:rsidP="00C53F17">
      <w:pPr>
        <w:widowControl w:val="0"/>
        <w:tabs>
          <w:tab w:val="clear" w:pos="567"/>
        </w:tabs>
        <w:spacing w:line="240" w:lineRule="auto"/>
        <w:rPr>
          <w:snapToGrid/>
          <w:szCs w:val="22"/>
          <w:lang w:val="en-US"/>
        </w:rPr>
      </w:pPr>
      <w:r w:rsidRPr="00C53F17">
        <w:rPr>
          <w:snapToGrid/>
          <w:szCs w:val="22"/>
          <w:lang w:val="en-US"/>
        </w:rPr>
        <w:t xml:space="preserve">1 </w:t>
      </w:r>
      <w:proofErr w:type="spellStart"/>
      <w:r w:rsidRPr="00C53F17">
        <w:rPr>
          <w:snapToGrid/>
          <w:szCs w:val="22"/>
          <w:lang w:val="en-US"/>
        </w:rPr>
        <w:t>savaitė</w:t>
      </w:r>
      <w:proofErr w:type="spellEnd"/>
      <w:r w:rsidRPr="00C53F17">
        <w:rPr>
          <w:snapToGrid/>
          <w:szCs w:val="22"/>
          <w:lang w:val="en-US"/>
        </w:rPr>
        <w:t xml:space="preserve"> </w:t>
      </w:r>
    </w:p>
    <w:p w14:paraId="559FD6C6" w14:textId="77777777" w:rsidR="00C53F17" w:rsidRPr="00C53F17" w:rsidRDefault="00C53F17" w:rsidP="00C53F17">
      <w:pPr>
        <w:widowControl w:val="0"/>
        <w:tabs>
          <w:tab w:val="clear" w:pos="567"/>
        </w:tabs>
        <w:spacing w:line="240" w:lineRule="auto"/>
        <w:rPr>
          <w:snapToGrid/>
          <w:szCs w:val="22"/>
          <w:lang w:val="en-US"/>
        </w:rPr>
      </w:pPr>
      <w:r w:rsidRPr="00C53F17">
        <w:rPr>
          <w:snapToGrid/>
          <w:szCs w:val="22"/>
          <w:lang w:val="en-US"/>
        </w:rPr>
        <w:t xml:space="preserve">2 </w:t>
      </w:r>
      <w:proofErr w:type="spellStart"/>
      <w:r w:rsidRPr="00C53F17">
        <w:rPr>
          <w:snapToGrid/>
          <w:szCs w:val="22"/>
          <w:lang w:val="en-US"/>
        </w:rPr>
        <w:t>savaitė</w:t>
      </w:r>
      <w:proofErr w:type="spellEnd"/>
      <w:r w:rsidRPr="00C53F17">
        <w:rPr>
          <w:snapToGrid/>
          <w:szCs w:val="22"/>
          <w:lang w:val="en-US"/>
        </w:rPr>
        <w:t xml:space="preserve"> </w:t>
      </w:r>
    </w:p>
    <w:p w14:paraId="6FFF4F28" w14:textId="4C07B7C2" w:rsidR="00C53F17" w:rsidRPr="00C53F17" w:rsidRDefault="00C53F17" w:rsidP="00C53F17">
      <w:pPr>
        <w:widowControl w:val="0"/>
        <w:tabs>
          <w:tab w:val="clear" w:pos="567"/>
        </w:tabs>
        <w:spacing w:line="240" w:lineRule="auto"/>
        <w:rPr>
          <w:snapToGrid/>
          <w:szCs w:val="22"/>
          <w:lang w:val="en-US"/>
        </w:rPr>
      </w:pPr>
      <w:r w:rsidRPr="00C53F17">
        <w:rPr>
          <w:snapToGrid/>
          <w:szCs w:val="22"/>
          <w:lang w:val="en-US"/>
        </w:rPr>
        <w:t xml:space="preserve">1 </w:t>
      </w:r>
      <w:proofErr w:type="spellStart"/>
      <w:r w:rsidRPr="00C53F17">
        <w:rPr>
          <w:snapToGrid/>
          <w:szCs w:val="22"/>
          <w:lang w:val="en-US"/>
        </w:rPr>
        <w:t>diena</w:t>
      </w:r>
      <w:proofErr w:type="spellEnd"/>
      <w:r w:rsidR="002F2DBA">
        <w:rPr>
          <w:snapToGrid/>
          <w:szCs w:val="22"/>
          <w:lang w:val="en-US"/>
        </w:rPr>
        <w:tab/>
      </w:r>
      <w:r w:rsidRPr="00C53F17">
        <w:rPr>
          <w:snapToGrid/>
          <w:szCs w:val="22"/>
          <w:lang w:val="en-US"/>
        </w:rPr>
        <w:t xml:space="preserve">8 </w:t>
      </w:r>
      <w:proofErr w:type="spellStart"/>
      <w:r w:rsidRPr="00C53F17">
        <w:rPr>
          <w:snapToGrid/>
          <w:szCs w:val="22"/>
          <w:lang w:val="en-US"/>
        </w:rPr>
        <w:t>diena</w:t>
      </w:r>
      <w:proofErr w:type="spellEnd"/>
      <w:r w:rsidRPr="00C53F17">
        <w:rPr>
          <w:snapToGrid/>
          <w:szCs w:val="22"/>
          <w:lang w:val="en-US"/>
        </w:rPr>
        <w:t xml:space="preserve"> </w:t>
      </w:r>
    </w:p>
    <w:p w14:paraId="308C9A95" w14:textId="71182700" w:rsidR="00C53F17" w:rsidRPr="005A5235" w:rsidRDefault="00C53F17" w:rsidP="00C53F17">
      <w:pPr>
        <w:widowControl w:val="0"/>
        <w:tabs>
          <w:tab w:val="clear" w:pos="567"/>
        </w:tabs>
        <w:spacing w:line="240" w:lineRule="auto"/>
        <w:rPr>
          <w:snapToGrid/>
          <w:szCs w:val="22"/>
          <w:lang w:val="pt-PT"/>
        </w:rPr>
      </w:pPr>
      <w:r w:rsidRPr="005A5235">
        <w:rPr>
          <w:snapToGrid/>
          <w:szCs w:val="22"/>
          <w:lang w:val="pt-PT"/>
        </w:rPr>
        <w:t>2 diena</w:t>
      </w:r>
      <w:r w:rsidR="002F2DBA" w:rsidRPr="005A5235">
        <w:rPr>
          <w:snapToGrid/>
          <w:szCs w:val="22"/>
          <w:lang w:val="pt-PT"/>
        </w:rPr>
        <w:tab/>
      </w:r>
      <w:r w:rsidRPr="005A5235">
        <w:rPr>
          <w:snapToGrid/>
          <w:szCs w:val="22"/>
          <w:lang w:val="pt-PT"/>
        </w:rPr>
        <w:t xml:space="preserve">9 diena </w:t>
      </w:r>
    </w:p>
    <w:p w14:paraId="1D131315" w14:textId="413CCD02" w:rsidR="00C53F17" w:rsidRPr="005A5235" w:rsidRDefault="00C53F17" w:rsidP="00C53F17">
      <w:pPr>
        <w:widowControl w:val="0"/>
        <w:tabs>
          <w:tab w:val="clear" w:pos="567"/>
        </w:tabs>
        <w:spacing w:line="240" w:lineRule="auto"/>
        <w:rPr>
          <w:snapToGrid/>
          <w:szCs w:val="22"/>
          <w:lang w:val="pt-PT"/>
        </w:rPr>
      </w:pPr>
      <w:r w:rsidRPr="005A5235">
        <w:rPr>
          <w:snapToGrid/>
          <w:szCs w:val="22"/>
          <w:lang w:val="pt-PT"/>
        </w:rPr>
        <w:t>3 diena</w:t>
      </w:r>
      <w:r w:rsidR="002F2DBA" w:rsidRPr="005A5235">
        <w:rPr>
          <w:snapToGrid/>
          <w:szCs w:val="22"/>
          <w:lang w:val="pt-PT"/>
        </w:rPr>
        <w:tab/>
      </w:r>
      <w:r w:rsidRPr="005A5235">
        <w:rPr>
          <w:snapToGrid/>
          <w:szCs w:val="22"/>
          <w:lang w:val="pt-PT"/>
        </w:rPr>
        <w:t xml:space="preserve">10 diena </w:t>
      </w:r>
    </w:p>
    <w:p w14:paraId="7FCFD502" w14:textId="64FFEE6B" w:rsidR="00C53F17" w:rsidRPr="005A5235" w:rsidRDefault="00C53F17" w:rsidP="00C53F17">
      <w:pPr>
        <w:widowControl w:val="0"/>
        <w:tabs>
          <w:tab w:val="clear" w:pos="567"/>
        </w:tabs>
        <w:spacing w:line="240" w:lineRule="auto"/>
        <w:rPr>
          <w:snapToGrid/>
          <w:szCs w:val="22"/>
          <w:lang w:val="pt-PT"/>
        </w:rPr>
      </w:pPr>
      <w:r w:rsidRPr="005A5235">
        <w:rPr>
          <w:snapToGrid/>
          <w:szCs w:val="22"/>
          <w:lang w:val="pt-PT"/>
        </w:rPr>
        <w:t>4 diena</w:t>
      </w:r>
      <w:r w:rsidR="002F2DBA" w:rsidRPr="005A5235">
        <w:rPr>
          <w:snapToGrid/>
          <w:szCs w:val="22"/>
          <w:lang w:val="pt-PT"/>
        </w:rPr>
        <w:tab/>
      </w:r>
      <w:r w:rsidRPr="005A5235">
        <w:rPr>
          <w:snapToGrid/>
          <w:szCs w:val="22"/>
          <w:lang w:val="pt-PT"/>
        </w:rPr>
        <w:t xml:space="preserve">11 diena </w:t>
      </w:r>
    </w:p>
    <w:p w14:paraId="632B9966" w14:textId="134A6E26" w:rsidR="00C53F17" w:rsidRPr="005A5235" w:rsidRDefault="00C53F17" w:rsidP="00C53F17">
      <w:pPr>
        <w:widowControl w:val="0"/>
        <w:tabs>
          <w:tab w:val="clear" w:pos="567"/>
        </w:tabs>
        <w:spacing w:line="240" w:lineRule="auto"/>
        <w:rPr>
          <w:snapToGrid/>
          <w:szCs w:val="22"/>
          <w:lang w:val="pt-PT"/>
        </w:rPr>
      </w:pPr>
      <w:r w:rsidRPr="005A5235">
        <w:rPr>
          <w:snapToGrid/>
          <w:szCs w:val="22"/>
          <w:lang w:val="pt-PT"/>
        </w:rPr>
        <w:t>5 diena</w:t>
      </w:r>
      <w:r w:rsidR="002F2DBA" w:rsidRPr="005A5235">
        <w:rPr>
          <w:snapToGrid/>
          <w:szCs w:val="22"/>
          <w:lang w:val="pt-PT"/>
        </w:rPr>
        <w:tab/>
      </w:r>
      <w:r w:rsidRPr="005A5235">
        <w:rPr>
          <w:snapToGrid/>
          <w:szCs w:val="22"/>
          <w:lang w:val="pt-PT"/>
        </w:rPr>
        <w:t xml:space="preserve">12 diena </w:t>
      </w:r>
    </w:p>
    <w:p w14:paraId="1AA8B8A5" w14:textId="1C05A187" w:rsidR="00C53F17" w:rsidRPr="005A5235" w:rsidRDefault="00C53F17" w:rsidP="00C53F17">
      <w:pPr>
        <w:widowControl w:val="0"/>
        <w:tabs>
          <w:tab w:val="clear" w:pos="567"/>
        </w:tabs>
        <w:spacing w:line="240" w:lineRule="auto"/>
        <w:rPr>
          <w:snapToGrid/>
          <w:szCs w:val="22"/>
          <w:lang w:val="pt-PT"/>
        </w:rPr>
      </w:pPr>
      <w:r w:rsidRPr="005A5235">
        <w:rPr>
          <w:snapToGrid/>
          <w:szCs w:val="22"/>
          <w:lang w:val="pt-PT"/>
        </w:rPr>
        <w:t>6 diena</w:t>
      </w:r>
      <w:r w:rsidR="002F2DBA" w:rsidRPr="005A5235">
        <w:rPr>
          <w:snapToGrid/>
          <w:szCs w:val="22"/>
          <w:lang w:val="pt-PT"/>
        </w:rPr>
        <w:tab/>
      </w:r>
      <w:r w:rsidRPr="005A5235">
        <w:rPr>
          <w:snapToGrid/>
          <w:szCs w:val="22"/>
          <w:lang w:val="pt-PT"/>
        </w:rPr>
        <w:t xml:space="preserve">13 diena </w:t>
      </w:r>
    </w:p>
    <w:p w14:paraId="55C05C92" w14:textId="205EF7F3" w:rsidR="00C53F17" w:rsidRPr="005A5235" w:rsidRDefault="00C53F17" w:rsidP="00C53F17">
      <w:pPr>
        <w:widowControl w:val="0"/>
        <w:tabs>
          <w:tab w:val="clear" w:pos="567"/>
        </w:tabs>
        <w:spacing w:line="240" w:lineRule="auto"/>
        <w:rPr>
          <w:snapToGrid/>
          <w:szCs w:val="22"/>
          <w:lang w:val="pt-PT"/>
        </w:rPr>
      </w:pPr>
      <w:r w:rsidRPr="005A5235">
        <w:rPr>
          <w:snapToGrid/>
          <w:szCs w:val="22"/>
          <w:lang w:val="pt-PT"/>
        </w:rPr>
        <w:t>7 diena</w:t>
      </w:r>
      <w:r w:rsidR="002F2DBA" w:rsidRPr="005A5235">
        <w:rPr>
          <w:snapToGrid/>
          <w:szCs w:val="22"/>
          <w:lang w:val="pt-PT"/>
        </w:rPr>
        <w:tab/>
      </w:r>
      <w:r w:rsidRPr="005A5235">
        <w:rPr>
          <w:snapToGrid/>
          <w:szCs w:val="22"/>
          <w:lang w:val="pt-PT"/>
        </w:rPr>
        <w:t xml:space="preserve">14 diena </w:t>
      </w:r>
    </w:p>
    <w:p w14:paraId="4FAC2395" w14:textId="77777777" w:rsidR="00C53F17" w:rsidRPr="005A5235" w:rsidRDefault="00C53F17" w:rsidP="00C53F17">
      <w:pPr>
        <w:widowControl w:val="0"/>
        <w:tabs>
          <w:tab w:val="clear" w:pos="567"/>
        </w:tabs>
        <w:spacing w:line="240" w:lineRule="auto"/>
        <w:rPr>
          <w:snapToGrid/>
          <w:szCs w:val="22"/>
          <w:lang w:val="pt-PT"/>
        </w:rPr>
      </w:pPr>
      <w:r w:rsidRPr="005A5235">
        <w:rPr>
          <w:i/>
          <w:iCs/>
          <w:snapToGrid/>
          <w:szCs w:val="22"/>
          <w:lang w:val="pt-PT"/>
        </w:rPr>
        <w:t xml:space="preserve">Saulės simbolis rytinei dozei </w:t>
      </w:r>
    </w:p>
    <w:p w14:paraId="19DDDD1A" w14:textId="77777777" w:rsidR="00C53F17" w:rsidRPr="005A5235" w:rsidRDefault="00C53F17" w:rsidP="00C53F17">
      <w:pPr>
        <w:widowControl w:val="0"/>
        <w:tabs>
          <w:tab w:val="clear" w:pos="567"/>
        </w:tabs>
        <w:spacing w:line="240" w:lineRule="auto"/>
        <w:rPr>
          <w:snapToGrid/>
          <w:szCs w:val="22"/>
          <w:lang w:val="pt-PT"/>
        </w:rPr>
      </w:pPr>
      <w:r w:rsidRPr="005A5235">
        <w:rPr>
          <w:i/>
          <w:iCs/>
          <w:snapToGrid/>
          <w:szCs w:val="22"/>
          <w:lang w:val="pt-PT"/>
        </w:rPr>
        <w:t xml:space="preserve">Mėnulio simbolis vakarinei dozei </w:t>
      </w:r>
    </w:p>
    <w:p w14:paraId="4B7C27E2" w14:textId="6F77FD58" w:rsidR="00C53F17" w:rsidRPr="000850E2" w:rsidRDefault="00C53F17" w:rsidP="00C53F17">
      <w:pPr>
        <w:widowControl w:val="0"/>
        <w:tabs>
          <w:tab w:val="clear" w:pos="567"/>
        </w:tabs>
        <w:spacing w:line="240" w:lineRule="auto"/>
        <w:rPr>
          <w:snapToGrid/>
          <w:szCs w:val="22"/>
          <w:lang w:val="lt-LT"/>
        </w:rPr>
      </w:pPr>
      <w:r w:rsidRPr="005A5235">
        <w:rPr>
          <w:snapToGrid/>
          <w:szCs w:val="22"/>
          <w:highlight w:val="lightGray"/>
          <w:lang w:val="pt-PT"/>
        </w:rPr>
        <w:t>Paros dozė nurodyta ant sulenkiamo dėklo-kortelės</w:t>
      </w:r>
    </w:p>
    <w:p w14:paraId="4B54F646" w14:textId="77777777" w:rsidR="00776FBE" w:rsidRPr="000850E2" w:rsidRDefault="00776FBE" w:rsidP="00AB3C1A">
      <w:pPr>
        <w:widowControl w:val="0"/>
        <w:tabs>
          <w:tab w:val="clear" w:pos="567"/>
        </w:tabs>
        <w:spacing w:line="240" w:lineRule="auto"/>
        <w:rPr>
          <w:snapToGrid/>
          <w:szCs w:val="22"/>
          <w:lang w:val="lt-LT"/>
        </w:rPr>
      </w:pPr>
    </w:p>
    <w:p w14:paraId="1578C3E2" w14:textId="77777777" w:rsidR="00776FBE" w:rsidRPr="000850E2" w:rsidRDefault="00776FBE" w:rsidP="00AB3C1A">
      <w:pPr>
        <w:widowControl w:val="0"/>
        <w:tabs>
          <w:tab w:val="clear" w:pos="567"/>
        </w:tabs>
        <w:spacing w:line="240" w:lineRule="auto"/>
        <w:rPr>
          <w:snapToGrid/>
          <w:szCs w:val="22"/>
          <w:lang w:val="lt-LT"/>
        </w:rPr>
      </w:pPr>
    </w:p>
    <w:p w14:paraId="54FF7085" w14:textId="77777777" w:rsidR="00776FBE" w:rsidRPr="000850E2" w:rsidRDefault="00776FBE" w:rsidP="00AB3C1A">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0850E2">
        <w:rPr>
          <w:b/>
          <w:snapToGrid/>
          <w:szCs w:val="22"/>
          <w:lang w:val="lt-LT"/>
        </w:rPr>
        <w:t>6.</w:t>
      </w:r>
      <w:r w:rsidRPr="000850E2">
        <w:rPr>
          <w:b/>
          <w:snapToGrid/>
          <w:szCs w:val="22"/>
          <w:lang w:val="lt-LT"/>
        </w:rPr>
        <w:tab/>
      </w:r>
      <w:r w:rsidRPr="000850E2">
        <w:rPr>
          <w:b/>
          <w:bCs/>
          <w:snapToGrid/>
          <w:szCs w:val="22"/>
          <w:lang w:val="lt-LT"/>
        </w:rPr>
        <w:t>SPECIALUS ĮSPĖJIMAS, KAD VAISTINĮ PREPARATĄ BŪTINA LAIKYTI VAIKAMS NEPASTEBIMOJE IR NEPASIEKIAMOJE VIETOJE</w:t>
      </w:r>
    </w:p>
    <w:p w14:paraId="668C79BA" w14:textId="77777777" w:rsidR="00776FBE" w:rsidRPr="000850E2" w:rsidRDefault="00776FBE" w:rsidP="00AB3C1A">
      <w:pPr>
        <w:widowControl w:val="0"/>
        <w:tabs>
          <w:tab w:val="clear" w:pos="567"/>
        </w:tabs>
        <w:spacing w:line="240" w:lineRule="auto"/>
        <w:rPr>
          <w:snapToGrid/>
          <w:szCs w:val="22"/>
          <w:lang w:val="lt-LT"/>
        </w:rPr>
      </w:pPr>
    </w:p>
    <w:p w14:paraId="3626C57D" w14:textId="77777777" w:rsidR="00776FBE" w:rsidRPr="000850E2" w:rsidRDefault="00776FBE" w:rsidP="00AB3C1A">
      <w:pPr>
        <w:widowControl w:val="0"/>
        <w:tabs>
          <w:tab w:val="clear" w:pos="567"/>
        </w:tabs>
        <w:spacing w:line="240" w:lineRule="auto"/>
        <w:rPr>
          <w:iCs/>
          <w:snapToGrid/>
          <w:szCs w:val="22"/>
          <w:lang w:val="lt-LT"/>
        </w:rPr>
      </w:pPr>
      <w:r w:rsidRPr="000850E2">
        <w:rPr>
          <w:iCs/>
          <w:snapToGrid/>
          <w:szCs w:val="22"/>
          <w:lang w:val="lt-LT"/>
        </w:rPr>
        <w:t>Laikyti vaikams nepastebimoje ir nepasiekiamoje vietoje.</w:t>
      </w:r>
    </w:p>
    <w:p w14:paraId="08731BFD" w14:textId="77777777" w:rsidR="00776FBE" w:rsidRPr="000850E2" w:rsidRDefault="00776FBE" w:rsidP="00AB3C1A">
      <w:pPr>
        <w:widowControl w:val="0"/>
        <w:tabs>
          <w:tab w:val="clear" w:pos="567"/>
        </w:tabs>
        <w:spacing w:line="240" w:lineRule="auto"/>
        <w:rPr>
          <w:snapToGrid/>
          <w:szCs w:val="22"/>
          <w:lang w:val="lt-LT"/>
        </w:rPr>
      </w:pPr>
    </w:p>
    <w:p w14:paraId="430568A4" w14:textId="77777777" w:rsidR="00776FBE" w:rsidRPr="000850E2" w:rsidRDefault="00776FBE" w:rsidP="00AB3C1A">
      <w:pPr>
        <w:widowControl w:val="0"/>
        <w:tabs>
          <w:tab w:val="clear" w:pos="567"/>
        </w:tabs>
        <w:spacing w:line="240" w:lineRule="auto"/>
        <w:rPr>
          <w:snapToGrid/>
          <w:szCs w:val="22"/>
          <w:lang w:val="lt-LT"/>
        </w:rPr>
      </w:pPr>
    </w:p>
    <w:p w14:paraId="418C2A1A" w14:textId="77777777" w:rsidR="00776FBE" w:rsidRPr="000850E2"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0850E2">
        <w:rPr>
          <w:b/>
          <w:snapToGrid/>
          <w:szCs w:val="22"/>
          <w:lang w:val="lt-LT"/>
        </w:rPr>
        <w:t>7.</w:t>
      </w:r>
      <w:r w:rsidRPr="000850E2">
        <w:rPr>
          <w:b/>
          <w:snapToGrid/>
          <w:szCs w:val="22"/>
          <w:lang w:val="lt-LT"/>
        </w:rPr>
        <w:tab/>
      </w:r>
      <w:r w:rsidRPr="000850E2">
        <w:rPr>
          <w:b/>
          <w:bCs/>
          <w:snapToGrid/>
          <w:szCs w:val="22"/>
          <w:lang w:val="lt-LT"/>
        </w:rPr>
        <w:t>KITAS (</w:t>
      </w:r>
      <w:r w:rsidRPr="000850E2">
        <w:rPr>
          <w:b/>
          <w:bCs/>
          <w:snapToGrid/>
          <w:szCs w:val="22"/>
          <w:lang w:val="lt-LT"/>
        </w:rPr>
        <w:noBreakHyphen/>
        <w:t>I) SPECIALUS (</w:t>
      </w:r>
      <w:r w:rsidRPr="000850E2">
        <w:rPr>
          <w:b/>
          <w:bCs/>
          <w:snapToGrid/>
          <w:szCs w:val="22"/>
          <w:lang w:val="lt-LT"/>
        </w:rPr>
        <w:noBreakHyphen/>
        <w:t>ŪS) ĮSPĖJIMAS (</w:t>
      </w:r>
      <w:r w:rsidRPr="000850E2">
        <w:rPr>
          <w:b/>
          <w:bCs/>
          <w:snapToGrid/>
          <w:szCs w:val="22"/>
          <w:lang w:val="lt-LT"/>
        </w:rPr>
        <w:noBreakHyphen/>
        <w:t>AI) (JEI REIKIA)</w:t>
      </w:r>
    </w:p>
    <w:p w14:paraId="39380F12" w14:textId="77777777" w:rsidR="00776FBE" w:rsidRPr="000850E2" w:rsidRDefault="00776FBE" w:rsidP="00AB3C1A">
      <w:pPr>
        <w:widowControl w:val="0"/>
        <w:tabs>
          <w:tab w:val="clear" w:pos="567"/>
        </w:tabs>
        <w:spacing w:line="240" w:lineRule="auto"/>
        <w:rPr>
          <w:snapToGrid/>
          <w:szCs w:val="22"/>
          <w:lang w:val="lt-LT"/>
        </w:rPr>
      </w:pPr>
    </w:p>
    <w:p w14:paraId="36A70765" w14:textId="77777777" w:rsidR="00776FBE" w:rsidRPr="000850E2" w:rsidRDefault="00776FBE" w:rsidP="00AB3C1A">
      <w:pPr>
        <w:widowControl w:val="0"/>
        <w:tabs>
          <w:tab w:val="clear" w:pos="567"/>
        </w:tabs>
        <w:spacing w:line="240" w:lineRule="auto"/>
        <w:rPr>
          <w:snapToGrid/>
          <w:szCs w:val="22"/>
          <w:lang w:val="lt-LT"/>
        </w:rPr>
      </w:pPr>
    </w:p>
    <w:p w14:paraId="40D39013" w14:textId="77777777" w:rsidR="00776FBE" w:rsidRPr="000850E2"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0850E2">
        <w:rPr>
          <w:b/>
          <w:snapToGrid/>
          <w:szCs w:val="22"/>
          <w:lang w:val="lt-LT"/>
        </w:rPr>
        <w:t>8.</w:t>
      </w:r>
      <w:r w:rsidRPr="000850E2">
        <w:rPr>
          <w:b/>
          <w:snapToGrid/>
          <w:szCs w:val="22"/>
          <w:lang w:val="lt-LT"/>
        </w:rPr>
        <w:tab/>
      </w:r>
      <w:r w:rsidRPr="000850E2">
        <w:rPr>
          <w:b/>
          <w:bCs/>
          <w:snapToGrid/>
          <w:szCs w:val="22"/>
          <w:lang w:val="lt-LT"/>
        </w:rPr>
        <w:t>TINKAMUMO LAIKAS</w:t>
      </w:r>
    </w:p>
    <w:p w14:paraId="0F4AEF57" w14:textId="77777777" w:rsidR="00776FBE" w:rsidRPr="000850E2" w:rsidRDefault="00776FBE" w:rsidP="00AB3C1A">
      <w:pPr>
        <w:widowControl w:val="0"/>
        <w:tabs>
          <w:tab w:val="clear" w:pos="567"/>
        </w:tabs>
        <w:spacing w:line="240" w:lineRule="auto"/>
        <w:rPr>
          <w:i/>
          <w:snapToGrid/>
          <w:szCs w:val="22"/>
          <w:lang w:val="lt-LT"/>
        </w:rPr>
      </w:pPr>
    </w:p>
    <w:p w14:paraId="48CC8631" w14:textId="77777777" w:rsidR="00776FBE" w:rsidRPr="000850E2" w:rsidRDefault="00776FBE" w:rsidP="00AB3C1A">
      <w:pPr>
        <w:widowControl w:val="0"/>
        <w:tabs>
          <w:tab w:val="clear" w:pos="567"/>
        </w:tabs>
        <w:spacing w:line="240" w:lineRule="auto"/>
        <w:rPr>
          <w:snapToGrid/>
          <w:szCs w:val="22"/>
          <w:lang w:val="lt-LT"/>
        </w:rPr>
      </w:pPr>
      <w:r w:rsidRPr="000850E2">
        <w:rPr>
          <w:snapToGrid/>
          <w:szCs w:val="22"/>
          <w:lang w:val="lt-LT"/>
        </w:rPr>
        <w:t>EXP</w:t>
      </w:r>
      <w:r w:rsidR="0007057A">
        <w:rPr>
          <w:snapToGrid/>
          <w:szCs w:val="22"/>
          <w:lang w:val="lt-LT"/>
        </w:rPr>
        <w:t>: (mm/MMMM)</w:t>
      </w:r>
    </w:p>
    <w:p w14:paraId="6944D85F" w14:textId="77777777" w:rsidR="00776FBE" w:rsidRPr="000850E2" w:rsidRDefault="00776FBE" w:rsidP="00AB3C1A">
      <w:pPr>
        <w:widowControl w:val="0"/>
        <w:tabs>
          <w:tab w:val="clear" w:pos="567"/>
        </w:tabs>
        <w:spacing w:line="240" w:lineRule="auto"/>
        <w:rPr>
          <w:snapToGrid/>
          <w:szCs w:val="22"/>
          <w:lang w:val="lt-LT"/>
        </w:rPr>
      </w:pPr>
    </w:p>
    <w:p w14:paraId="112D94CC" w14:textId="77777777" w:rsidR="00776FBE" w:rsidRPr="000850E2" w:rsidRDefault="00776FBE" w:rsidP="00AB3C1A">
      <w:pPr>
        <w:widowControl w:val="0"/>
        <w:tabs>
          <w:tab w:val="clear" w:pos="567"/>
        </w:tabs>
        <w:spacing w:line="240" w:lineRule="auto"/>
        <w:rPr>
          <w:snapToGrid/>
          <w:szCs w:val="22"/>
          <w:lang w:val="lt-LT"/>
        </w:rPr>
      </w:pPr>
    </w:p>
    <w:p w14:paraId="1CB2193F" w14:textId="77777777" w:rsidR="00776FBE" w:rsidRPr="000850E2" w:rsidRDefault="00FC6A9C"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0850E2">
        <w:rPr>
          <w:b/>
          <w:snapToGrid/>
          <w:szCs w:val="22"/>
          <w:lang w:val="lt-LT"/>
        </w:rPr>
        <w:t>9.</w:t>
      </w:r>
      <w:r w:rsidRPr="000850E2">
        <w:rPr>
          <w:b/>
          <w:snapToGrid/>
          <w:szCs w:val="22"/>
          <w:lang w:val="lt-LT"/>
        </w:rPr>
        <w:tab/>
        <w:t>SPECIALIOS LAIKYMO SĄLYGOS</w:t>
      </w:r>
    </w:p>
    <w:p w14:paraId="777F5622" w14:textId="77777777" w:rsidR="00776FBE" w:rsidRPr="000850E2" w:rsidRDefault="00776FBE" w:rsidP="00AB3C1A">
      <w:pPr>
        <w:widowControl w:val="0"/>
        <w:tabs>
          <w:tab w:val="clear" w:pos="567"/>
        </w:tabs>
        <w:spacing w:line="240" w:lineRule="auto"/>
        <w:rPr>
          <w:i/>
          <w:snapToGrid/>
          <w:szCs w:val="22"/>
          <w:lang w:val="lt-LT"/>
        </w:rPr>
      </w:pPr>
    </w:p>
    <w:p w14:paraId="6B1844CB" w14:textId="77777777" w:rsidR="00776FBE" w:rsidRPr="000850E2" w:rsidRDefault="00776FBE" w:rsidP="00AB3C1A">
      <w:pPr>
        <w:widowControl w:val="0"/>
        <w:tabs>
          <w:tab w:val="clear" w:pos="567"/>
        </w:tabs>
        <w:spacing w:line="240" w:lineRule="auto"/>
        <w:ind w:left="567" w:hanging="567"/>
        <w:rPr>
          <w:i/>
          <w:iCs/>
          <w:snapToGrid/>
          <w:szCs w:val="22"/>
          <w:lang w:val="lt-LT"/>
        </w:rPr>
      </w:pPr>
    </w:p>
    <w:p w14:paraId="1D14160F" w14:textId="77777777" w:rsidR="00776FBE" w:rsidRPr="000850E2" w:rsidRDefault="00776FBE" w:rsidP="00AB3C1A">
      <w:pPr>
        <w:widowControl w:val="0"/>
        <w:tabs>
          <w:tab w:val="clear" w:pos="567"/>
        </w:tabs>
        <w:spacing w:line="240" w:lineRule="auto"/>
        <w:ind w:left="567" w:hanging="567"/>
        <w:rPr>
          <w:snapToGrid/>
          <w:szCs w:val="22"/>
          <w:lang w:val="lt-LT"/>
        </w:rPr>
      </w:pPr>
    </w:p>
    <w:p w14:paraId="269F1019" w14:textId="77777777" w:rsidR="00776FBE" w:rsidRPr="000850E2" w:rsidRDefault="00FC6A9C"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sidRPr="000850E2">
        <w:rPr>
          <w:b/>
          <w:snapToGrid/>
          <w:szCs w:val="22"/>
          <w:lang w:val="lt-LT"/>
        </w:rPr>
        <w:t>10.</w:t>
      </w:r>
      <w:r w:rsidRPr="000850E2">
        <w:rPr>
          <w:b/>
          <w:snapToGrid/>
          <w:szCs w:val="22"/>
          <w:lang w:val="lt-LT"/>
        </w:rPr>
        <w:tab/>
        <w:t>SPECIALIOS ATSARGUMO PRIEMONĖS DĖL NESUVARTOTO</w:t>
      </w:r>
      <w:r w:rsidRPr="000850E2">
        <w:rPr>
          <w:b/>
          <w:bCs/>
          <w:snapToGrid/>
          <w:szCs w:val="22"/>
          <w:lang w:val="lt-LT"/>
        </w:rPr>
        <w:t xml:space="preserve"> VAISTINIO PREPARATO AR JO ATLIEK</w:t>
      </w:r>
      <w:r w:rsidR="0097429E" w:rsidRPr="000850E2">
        <w:rPr>
          <w:b/>
          <w:bCs/>
          <w:snapToGrid/>
          <w:szCs w:val="22"/>
          <w:lang w:val="lt-LT"/>
        </w:rPr>
        <w:t>Ų</w:t>
      </w:r>
      <w:r w:rsidRPr="000850E2">
        <w:rPr>
          <w:snapToGrid/>
          <w:szCs w:val="22"/>
          <w:lang w:val="lt-LT"/>
        </w:rPr>
        <w:t xml:space="preserve"> </w:t>
      </w:r>
      <w:r w:rsidRPr="000850E2">
        <w:rPr>
          <w:b/>
          <w:bCs/>
          <w:snapToGrid/>
          <w:szCs w:val="22"/>
          <w:lang w:val="lt-LT"/>
        </w:rPr>
        <w:t>TVARKYMO</w:t>
      </w:r>
      <w:r w:rsidRPr="000850E2">
        <w:rPr>
          <w:b/>
          <w:snapToGrid/>
          <w:szCs w:val="22"/>
          <w:lang w:val="lt-LT"/>
        </w:rPr>
        <w:t xml:space="preserve"> (JEI REIKIA)</w:t>
      </w:r>
    </w:p>
    <w:p w14:paraId="3F394FF8" w14:textId="77777777" w:rsidR="00776FBE" w:rsidRPr="000850E2" w:rsidRDefault="00776FBE" w:rsidP="00AB3C1A">
      <w:pPr>
        <w:widowControl w:val="0"/>
        <w:tabs>
          <w:tab w:val="clear" w:pos="567"/>
        </w:tabs>
        <w:spacing w:line="240" w:lineRule="auto"/>
        <w:rPr>
          <w:snapToGrid/>
          <w:szCs w:val="22"/>
          <w:lang w:val="lt-LT"/>
        </w:rPr>
      </w:pPr>
    </w:p>
    <w:p w14:paraId="2C8454B1" w14:textId="77777777" w:rsidR="00FC6A9C" w:rsidRPr="000850E2" w:rsidRDefault="00FC6A9C" w:rsidP="00AB3C1A">
      <w:pPr>
        <w:widowControl w:val="0"/>
        <w:tabs>
          <w:tab w:val="clear" w:pos="567"/>
        </w:tabs>
        <w:spacing w:line="240" w:lineRule="auto"/>
        <w:rPr>
          <w:snapToGrid/>
          <w:szCs w:val="22"/>
          <w:lang w:val="lt-LT"/>
        </w:rPr>
      </w:pPr>
    </w:p>
    <w:p w14:paraId="6BB1C57E" w14:textId="77777777" w:rsidR="00776FBE" w:rsidRPr="000850E2" w:rsidRDefault="00FC6A9C"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napToGrid/>
          <w:szCs w:val="22"/>
          <w:lang w:val="lt-LT"/>
        </w:rPr>
      </w:pPr>
      <w:r w:rsidRPr="000850E2">
        <w:rPr>
          <w:b/>
          <w:snapToGrid/>
          <w:szCs w:val="22"/>
          <w:lang w:val="lt-LT"/>
        </w:rPr>
        <w:t>11.</w:t>
      </w:r>
      <w:r w:rsidRPr="000850E2">
        <w:rPr>
          <w:b/>
          <w:snapToGrid/>
          <w:szCs w:val="22"/>
          <w:lang w:val="lt-LT"/>
        </w:rPr>
        <w:tab/>
      </w:r>
      <w:r w:rsidRPr="000850E2">
        <w:rPr>
          <w:b/>
          <w:szCs w:val="22"/>
          <w:lang w:val="lt-LT"/>
        </w:rPr>
        <w:t xml:space="preserve">REGISTRUOTOJO </w:t>
      </w:r>
      <w:r w:rsidRPr="000850E2">
        <w:rPr>
          <w:b/>
          <w:snapToGrid/>
          <w:szCs w:val="22"/>
          <w:lang w:val="lt-LT"/>
        </w:rPr>
        <w:t>PAVADINIMAS IR ADRESAS</w:t>
      </w:r>
    </w:p>
    <w:p w14:paraId="1DF25FA6" w14:textId="77777777" w:rsidR="00776FBE" w:rsidRDefault="00776FBE" w:rsidP="00AB3C1A">
      <w:pPr>
        <w:widowControl w:val="0"/>
        <w:tabs>
          <w:tab w:val="clear" w:pos="567"/>
        </w:tabs>
        <w:spacing w:line="240" w:lineRule="auto"/>
        <w:rPr>
          <w:snapToGrid/>
          <w:szCs w:val="22"/>
          <w:lang w:val="lt-LT"/>
        </w:rPr>
      </w:pPr>
    </w:p>
    <w:p w14:paraId="764C13EE" w14:textId="77777777" w:rsidR="00792518" w:rsidRPr="00E40CBD" w:rsidRDefault="00792518" w:rsidP="00792518">
      <w:pPr>
        <w:widowControl w:val="0"/>
        <w:tabs>
          <w:tab w:val="clear" w:pos="567"/>
          <w:tab w:val="left" w:pos="1296"/>
        </w:tabs>
        <w:spacing w:line="240" w:lineRule="auto"/>
        <w:rPr>
          <w:szCs w:val="22"/>
          <w:lang w:val="lt-LT"/>
        </w:rPr>
      </w:pPr>
      <w:r w:rsidRPr="00E40CBD">
        <w:rPr>
          <w:szCs w:val="22"/>
          <w:lang w:val="lt-LT"/>
        </w:rPr>
        <w:t xml:space="preserve">UAB </w:t>
      </w:r>
      <w:proofErr w:type="spellStart"/>
      <w:r w:rsidRPr="00E40CBD">
        <w:rPr>
          <w:szCs w:val="22"/>
          <w:lang w:val="lt-LT"/>
        </w:rPr>
        <w:t>Norameda</w:t>
      </w:r>
      <w:proofErr w:type="spellEnd"/>
    </w:p>
    <w:p w14:paraId="5FA58D3E" w14:textId="77777777" w:rsidR="00792518" w:rsidRPr="00E40CBD" w:rsidRDefault="00792518" w:rsidP="00792518">
      <w:pPr>
        <w:widowControl w:val="0"/>
        <w:tabs>
          <w:tab w:val="clear" w:pos="567"/>
          <w:tab w:val="left" w:pos="1296"/>
        </w:tabs>
        <w:spacing w:line="240" w:lineRule="auto"/>
        <w:rPr>
          <w:szCs w:val="22"/>
          <w:lang w:val="lt-LT"/>
        </w:rPr>
      </w:pPr>
      <w:r w:rsidRPr="00E40CBD">
        <w:rPr>
          <w:szCs w:val="22"/>
          <w:lang w:val="lt-LT"/>
        </w:rPr>
        <w:t xml:space="preserve">Meistrų </w:t>
      </w:r>
      <w:r>
        <w:rPr>
          <w:szCs w:val="22"/>
          <w:lang w:val="lt-LT"/>
        </w:rPr>
        <w:t xml:space="preserve">g. </w:t>
      </w:r>
      <w:r w:rsidRPr="00E40CBD">
        <w:rPr>
          <w:szCs w:val="22"/>
          <w:lang w:val="lt-LT"/>
        </w:rPr>
        <w:t>8A</w:t>
      </w:r>
    </w:p>
    <w:p w14:paraId="6D28600F" w14:textId="77777777" w:rsidR="00792518" w:rsidRPr="00E40CBD" w:rsidRDefault="00792518" w:rsidP="00792518">
      <w:pPr>
        <w:widowControl w:val="0"/>
        <w:tabs>
          <w:tab w:val="clear" w:pos="567"/>
          <w:tab w:val="left" w:pos="1296"/>
        </w:tabs>
        <w:spacing w:line="240" w:lineRule="auto"/>
        <w:rPr>
          <w:szCs w:val="22"/>
          <w:lang w:val="lt-LT"/>
        </w:rPr>
      </w:pPr>
      <w:r w:rsidRPr="00E40CBD">
        <w:rPr>
          <w:szCs w:val="22"/>
          <w:lang w:val="lt-LT"/>
        </w:rPr>
        <w:t>LT-02189 Vilnius</w:t>
      </w:r>
    </w:p>
    <w:p w14:paraId="40FA05CD" w14:textId="77777777" w:rsidR="00792518" w:rsidRPr="00E40CBD" w:rsidRDefault="00792518" w:rsidP="00792518">
      <w:pPr>
        <w:widowControl w:val="0"/>
        <w:tabs>
          <w:tab w:val="clear" w:pos="567"/>
          <w:tab w:val="left" w:pos="1296"/>
        </w:tabs>
        <w:spacing w:line="240" w:lineRule="auto"/>
        <w:rPr>
          <w:szCs w:val="22"/>
          <w:lang w:val="lt-LT"/>
        </w:rPr>
      </w:pPr>
      <w:r w:rsidRPr="00E40CBD">
        <w:rPr>
          <w:szCs w:val="22"/>
          <w:lang w:val="lt-LT"/>
        </w:rPr>
        <w:t>Lietuva</w:t>
      </w:r>
    </w:p>
    <w:p w14:paraId="52BD681B" w14:textId="77777777" w:rsidR="00792518" w:rsidRPr="000850E2" w:rsidRDefault="00792518" w:rsidP="00AB3C1A">
      <w:pPr>
        <w:widowControl w:val="0"/>
        <w:tabs>
          <w:tab w:val="clear" w:pos="567"/>
        </w:tabs>
        <w:spacing w:line="240" w:lineRule="auto"/>
        <w:rPr>
          <w:snapToGrid/>
          <w:szCs w:val="22"/>
          <w:lang w:val="lt-LT"/>
        </w:rPr>
      </w:pPr>
    </w:p>
    <w:p w14:paraId="474FBD75" w14:textId="77777777" w:rsidR="00776FBE" w:rsidRPr="000850E2" w:rsidRDefault="00776FBE" w:rsidP="00AB3C1A">
      <w:pPr>
        <w:widowControl w:val="0"/>
        <w:tabs>
          <w:tab w:val="clear" w:pos="567"/>
        </w:tabs>
        <w:spacing w:line="240" w:lineRule="auto"/>
        <w:rPr>
          <w:snapToGrid/>
          <w:szCs w:val="22"/>
          <w:lang w:val="lt-LT"/>
        </w:rPr>
      </w:pPr>
    </w:p>
    <w:p w14:paraId="59240FB0" w14:textId="77777777" w:rsidR="00776FBE" w:rsidRPr="000850E2" w:rsidRDefault="00FC6A9C"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0850E2">
        <w:rPr>
          <w:b/>
          <w:snapToGrid/>
          <w:szCs w:val="22"/>
          <w:lang w:val="lt-LT"/>
        </w:rPr>
        <w:t>12.</w:t>
      </w:r>
      <w:r w:rsidRPr="000850E2">
        <w:rPr>
          <w:b/>
          <w:snapToGrid/>
          <w:szCs w:val="22"/>
          <w:lang w:val="lt-LT"/>
        </w:rPr>
        <w:tab/>
      </w:r>
      <w:r w:rsidRPr="000850E2">
        <w:rPr>
          <w:b/>
          <w:szCs w:val="22"/>
          <w:lang w:val="lt-LT"/>
        </w:rPr>
        <w:t xml:space="preserve">REGISTRACIJOS PAŽYMĖJIMO </w:t>
      </w:r>
      <w:r w:rsidRPr="000850E2">
        <w:rPr>
          <w:b/>
          <w:snapToGrid/>
          <w:szCs w:val="22"/>
          <w:lang w:val="lt-LT"/>
        </w:rPr>
        <w:t>NUMERIS (</w:t>
      </w:r>
      <w:r w:rsidRPr="000850E2">
        <w:rPr>
          <w:b/>
          <w:snapToGrid/>
          <w:szCs w:val="22"/>
          <w:lang w:val="lt-LT"/>
        </w:rPr>
        <w:noBreakHyphen/>
        <w:t>IAI)</w:t>
      </w:r>
    </w:p>
    <w:p w14:paraId="577AB923" w14:textId="77777777" w:rsidR="00776FBE" w:rsidRPr="000850E2" w:rsidRDefault="00776FBE" w:rsidP="00AB3C1A">
      <w:pPr>
        <w:widowControl w:val="0"/>
        <w:tabs>
          <w:tab w:val="clear" w:pos="567"/>
        </w:tabs>
        <w:spacing w:line="240" w:lineRule="auto"/>
        <w:rPr>
          <w:snapToGrid/>
          <w:szCs w:val="22"/>
          <w:lang w:val="lt-LT"/>
        </w:rPr>
      </w:pPr>
    </w:p>
    <w:p w14:paraId="6EEF07A1" w14:textId="77777777" w:rsidR="000E00CF" w:rsidRPr="005A5235" w:rsidRDefault="000E00CF" w:rsidP="000E00CF">
      <w:pPr>
        <w:widowControl w:val="0"/>
        <w:tabs>
          <w:tab w:val="clear" w:pos="567"/>
        </w:tabs>
        <w:spacing w:line="240" w:lineRule="auto"/>
        <w:ind w:left="567" w:hanging="567"/>
        <w:rPr>
          <w:rFonts w:eastAsia="Calibri"/>
          <w:lang w:val="pt-PT"/>
        </w:rPr>
      </w:pPr>
      <w:r w:rsidRPr="005A5235">
        <w:rPr>
          <w:rFonts w:eastAsia="Calibri"/>
          <w:lang w:val="pt-PT"/>
        </w:rPr>
        <w:t xml:space="preserve">LT/1/24/5325/001 </w:t>
      </w:r>
    </w:p>
    <w:p w14:paraId="1A1D6AA1" w14:textId="400A2A53" w:rsidR="00776FBE" w:rsidRPr="005A5235" w:rsidRDefault="00776FBE" w:rsidP="00AB3C1A">
      <w:pPr>
        <w:widowControl w:val="0"/>
        <w:tabs>
          <w:tab w:val="clear" w:pos="567"/>
        </w:tabs>
        <w:spacing w:line="240" w:lineRule="auto"/>
        <w:rPr>
          <w:rFonts w:eastAsia="Calibri"/>
          <w:lang w:val="pt-PT"/>
        </w:rPr>
      </w:pPr>
    </w:p>
    <w:p w14:paraId="61068B77" w14:textId="77777777" w:rsidR="008F4417" w:rsidRPr="000850E2" w:rsidRDefault="008F4417" w:rsidP="00AB3C1A">
      <w:pPr>
        <w:widowControl w:val="0"/>
        <w:tabs>
          <w:tab w:val="clear" w:pos="567"/>
        </w:tabs>
        <w:spacing w:line="240" w:lineRule="auto"/>
        <w:rPr>
          <w:snapToGrid/>
          <w:szCs w:val="22"/>
          <w:lang w:val="lt-LT"/>
        </w:rPr>
      </w:pPr>
    </w:p>
    <w:p w14:paraId="75906014" w14:textId="77777777" w:rsidR="00776FBE" w:rsidRPr="000850E2"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0850E2">
        <w:rPr>
          <w:b/>
          <w:snapToGrid/>
          <w:szCs w:val="22"/>
          <w:lang w:val="lt-LT"/>
        </w:rPr>
        <w:t>13.</w:t>
      </w:r>
      <w:r w:rsidRPr="000850E2">
        <w:rPr>
          <w:b/>
          <w:snapToGrid/>
          <w:szCs w:val="22"/>
          <w:lang w:val="lt-LT"/>
        </w:rPr>
        <w:tab/>
        <w:t>SERIJOS NUMERIS</w:t>
      </w:r>
    </w:p>
    <w:p w14:paraId="3EC2C4F2" w14:textId="77777777" w:rsidR="00776FBE" w:rsidRPr="000850E2" w:rsidRDefault="00776FBE" w:rsidP="00AB3C1A">
      <w:pPr>
        <w:widowControl w:val="0"/>
        <w:tabs>
          <w:tab w:val="clear" w:pos="567"/>
        </w:tabs>
        <w:spacing w:line="240" w:lineRule="auto"/>
        <w:rPr>
          <w:i/>
          <w:snapToGrid/>
          <w:szCs w:val="22"/>
          <w:lang w:val="lt-LT"/>
        </w:rPr>
      </w:pPr>
    </w:p>
    <w:p w14:paraId="510A3E1F" w14:textId="11C9EE8C" w:rsidR="00776FBE" w:rsidRPr="000850E2" w:rsidRDefault="00776FBE" w:rsidP="00AB3C1A">
      <w:pPr>
        <w:widowControl w:val="0"/>
        <w:tabs>
          <w:tab w:val="clear" w:pos="567"/>
        </w:tabs>
        <w:spacing w:line="240" w:lineRule="auto"/>
        <w:rPr>
          <w:snapToGrid/>
          <w:szCs w:val="22"/>
          <w:lang w:val="lt-LT"/>
        </w:rPr>
      </w:pPr>
      <w:r w:rsidRPr="000850E2">
        <w:rPr>
          <w:snapToGrid/>
          <w:szCs w:val="22"/>
          <w:lang w:val="lt-LT"/>
        </w:rPr>
        <w:t>Lot</w:t>
      </w:r>
      <w:r w:rsidR="00CA22D4">
        <w:rPr>
          <w:snapToGrid/>
          <w:szCs w:val="22"/>
          <w:lang w:val="lt-LT"/>
        </w:rPr>
        <w:t>:</w:t>
      </w:r>
    </w:p>
    <w:p w14:paraId="10FE0CAC" w14:textId="77777777" w:rsidR="00776FBE" w:rsidRPr="000850E2" w:rsidRDefault="00776FBE" w:rsidP="00AB3C1A">
      <w:pPr>
        <w:widowControl w:val="0"/>
        <w:tabs>
          <w:tab w:val="clear" w:pos="567"/>
        </w:tabs>
        <w:spacing w:line="240" w:lineRule="auto"/>
        <w:rPr>
          <w:snapToGrid/>
          <w:szCs w:val="22"/>
          <w:lang w:val="lt-LT"/>
        </w:rPr>
      </w:pPr>
    </w:p>
    <w:p w14:paraId="7D38DB0D" w14:textId="77777777" w:rsidR="00776FBE" w:rsidRPr="000850E2" w:rsidRDefault="00776FBE" w:rsidP="00AB3C1A">
      <w:pPr>
        <w:widowControl w:val="0"/>
        <w:tabs>
          <w:tab w:val="clear" w:pos="567"/>
        </w:tabs>
        <w:spacing w:line="240" w:lineRule="auto"/>
        <w:rPr>
          <w:snapToGrid/>
          <w:szCs w:val="22"/>
          <w:lang w:val="lt-LT"/>
        </w:rPr>
      </w:pPr>
    </w:p>
    <w:p w14:paraId="09388740" w14:textId="77777777" w:rsidR="00776FBE" w:rsidRPr="000850E2" w:rsidRDefault="00FC6A9C"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0850E2">
        <w:rPr>
          <w:b/>
          <w:snapToGrid/>
          <w:szCs w:val="22"/>
          <w:lang w:val="lt-LT"/>
        </w:rPr>
        <w:t>14.</w:t>
      </w:r>
      <w:r w:rsidRPr="000850E2">
        <w:rPr>
          <w:b/>
          <w:snapToGrid/>
          <w:szCs w:val="22"/>
          <w:lang w:val="lt-LT"/>
        </w:rPr>
        <w:tab/>
        <w:t>PARDAVIMO (IŠDAVIMO) TVARKA</w:t>
      </w:r>
    </w:p>
    <w:p w14:paraId="58A949BC" w14:textId="77777777" w:rsidR="00776FBE" w:rsidRDefault="00776FBE" w:rsidP="00AB3C1A">
      <w:pPr>
        <w:widowControl w:val="0"/>
        <w:tabs>
          <w:tab w:val="clear" w:pos="567"/>
        </w:tabs>
        <w:spacing w:line="240" w:lineRule="auto"/>
        <w:rPr>
          <w:snapToGrid/>
          <w:szCs w:val="22"/>
          <w:lang w:val="lt-LT"/>
        </w:rPr>
      </w:pPr>
    </w:p>
    <w:p w14:paraId="717EA6EE" w14:textId="77777777" w:rsidR="00DE66E0" w:rsidRDefault="00DE66E0" w:rsidP="00AB3C1A">
      <w:pPr>
        <w:widowControl w:val="0"/>
        <w:tabs>
          <w:tab w:val="clear" w:pos="567"/>
        </w:tabs>
        <w:spacing w:line="240" w:lineRule="auto"/>
        <w:rPr>
          <w:color w:val="000000"/>
          <w:szCs w:val="22"/>
          <w:lang w:val="lv-LV"/>
        </w:rPr>
      </w:pPr>
      <w:r w:rsidRPr="00DE66E0">
        <w:rPr>
          <w:color w:val="000000"/>
          <w:szCs w:val="22"/>
          <w:lang w:val="lv-LV"/>
        </w:rPr>
        <w:t>Receptinis vaistas.</w:t>
      </w:r>
    </w:p>
    <w:p w14:paraId="22D6FF69" w14:textId="77777777" w:rsidR="00DE66E0" w:rsidRPr="000850E2" w:rsidRDefault="00DE66E0" w:rsidP="00AB3C1A">
      <w:pPr>
        <w:widowControl w:val="0"/>
        <w:tabs>
          <w:tab w:val="clear" w:pos="567"/>
        </w:tabs>
        <w:spacing w:line="240" w:lineRule="auto"/>
        <w:rPr>
          <w:snapToGrid/>
          <w:szCs w:val="22"/>
          <w:lang w:val="lt-LT"/>
        </w:rPr>
      </w:pPr>
    </w:p>
    <w:p w14:paraId="2D1117DE" w14:textId="77777777" w:rsidR="00776FBE" w:rsidRPr="000850E2" w:rsidRDefault="00776FBE" w:rsidP="00AB3C1A">
      <w:pPr>
        <w:widowControl w:val="0"/>
        <w:tabs>
          <w:tab w:val="clear" w:pos="567"/>
        </w:tabs>
        <w:spacing w:line="240" w:lineRule="auto"/>
        <w:rPr>
          <w:snapToGrid/>
          <w:szCs w:val="22"/>
          <w:lang w:val="lt-LT"/>
        </w:rPr>
      </w:pPr>
    </w:p>
    <w:p w14:paraId="03CD6662" w14:textId="77777777" w:rsidR="00776FBE" w:rsidRPr="000850E2" w:rsidRDefault="00FC6A9C"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0850E2">
        <w:rPr>
          <w:b/>
          <w:snapToGrid/>
          <w:szCs w:val="22"/>
          <w:lang w:val="lt-LT"/>
        </w:rPr>
        <w:t>15.</w:t>
      </w:r>
      <w:r w:rsidRPr="000850E2">
        <w:rPr>
          <w:b/>
          <w:snapToGrid/>
          <w:szCs w:val="22"/>
          <w:lang w:val="lt-LT"/>
        </w:rPr>
        <w:tab/>
        <w:t>VARTOJIMO INSTRUKCIJA</w:t>
      </w:r>
    </w:p>
    <w:p w14:paraId="79DD830F" w14:textId="77777777" w:rsidR="00776FBE" w:rsidRPr="000850E2" w:rsidRDefault="00776FBE" w:rsidP="00AB3C1A">
      <w:pPr>
        <w:widowControl w:val="0"/>
        <w:tabs>
          <w:tab w:val="clear" w:pos="567"/>
        </w:tabs>
        <w:spacing w:line="240" w:lineRule="auto"/>
        <w:rPr>
          <w:snapToGrid/>
          <w:szCs w:val="22"/>
          <w:lang w:val="lt-LT"/>
        </w:rPr>
      </w:pPr>
    </w:p>
    <w:p w14:paraId="41F9BEE6" w14:textId="77777777" w:rsidR="00776FBE" w:rsidRPr="000850E2" w:rsidRDefault="00776FBE" w:rsidP="00AB3C1A">
      <w:pPr>
        <w:widowControl w:val="0"/>
        <w:tabs>
          <w:tab w:val="clear" w:pos="567"/>
        </w:tabs>
        <w:spacing w:line="240" w:lineRule="auto"/>
        <w:rPr>
          <w:snapToGrid/>
          <w:szCs w:val="22"/>
          <w:lang w:val="lt-LT"/>
        </w:rPr>
      </w:pPr>
    </w:p>
    <w:p w14:paraId="251D5F7D" w14:textId="77777777" w:rsidR="00776FBE" w:rsidRPr="000850E2"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0850E2">
        <w:rPr>
          <w:b/>
          <w:snapToGrid/>
          <w:szCs w:val="22"/>
          <w:lang w:val="lt-LT"/>
        </w:rPr>
        <w:t>16.</w:t>
      </w:r>
      <w:r w:rsidRPr="000850E2">
        <w:rPr>
          <w:b/>
          <w:snapToGrid/>
          <w:szCs w:val="22"/>
          <w:lang w:val="lt-LT"/>
        </w:rPr>
        <w:tab/>
        <w:t>INFORMACIJA BRAILIO RAŠTU</w:t>
      </w:r>
    </w:p>
    <w:p w14:paraId="72E50165" w14:textId="77777777" w:rsidR="00776FBE" w:rsidRPr="000850E2" w:rsidRDefault="00776FBE" w:rsidP="00AB3C1A">
      <w:pPr>
        <w:widowControl w:val="0"/>
        <w:tabs>
          <w:tab w:val="clear" w:pos="567"/>
        </w:tabs>
        <w:spacing w:line="240" w:lineRule="auto"/>
        <w:rPr>
          <w:snapToGrid/>
          <w:szCs w:val="22"/>
          <w:lang w:val="lt-LT"/>
        </w:rPr>
      </w:pPr>
    </w:p>
    <w:p w14:paraId="607F2F81" w14:textId="77777777" w:rsidR="004826FE" w:rsidRPr="00023247" w:rsidRDefault="004826FE" w:rsidP="004826FE">
      <w:pPr>
        <w:autoSpaceDE w:val="0"/>
        <w:autoSpaceDN w:val="0"/>
        <w:adjustRightInd w:val="0"/>
        <w:spacing w:line="240" w:lineRule="auto"/>
        <w:jc w:val="both"/>
        <w:rPr>
          <w:bCs/>
          <w:color w:val="000000"/>
          <w:szCs w:val="22"/>
          <w:lang w:val="lv-LV"/>
        </w:rPr>
      </w:pPr>
      <w:r w:rsidRPr="00023247">
        <w:rPr>
          <w:bCs/>
          <w:color w:val="000000"/>
          <w:szCs w:val="22"/>
          <w:lang w:val="lv-LV"/>
        </w:rPr>
        <w:t>imaplix</w:t>
      </w:r>
      <w:r w:rsidRPr="00023247">
        <w:rPr>
          <w:bCs/>
          <w:color w:val="000000"/>
          <w:spacing w:val="-9"/>
          <w:szCs w:val="22"/>
          <w:lang w:val="lv-LV"/>
        </w:rPr>
        <w:t xml:space="preserve"> </w:t>
      </w:r>
      <w:r w:rsidRPr="00023247">
        <w:rPr>
          <w:bCs/>
          <w:color w:val="000000"/>
          <w:szCs w:val="22"/>
          <w:lang w:val="lv-LV"/>
        </w:rPr>
        <w:t>10</w:t>
      </w:r>
      <w:r w:rsidRPr="00023247">
        <w:rPr>
          <w:bCs/>
          <w:color w:val="000000"/>
          <w:spacing w:val="-8"/>
          <w:szCs w:val="22"/>
          <w:lang w:val="lv-LV"/>
        </w:rPr>
        <w:t xml:space="preserve"> </w:t>
      </w:r>
      <w:r w:rsidRPr="00023247">
        <w:rPr>
          <w:bCs/>
          <w:color w:val="000000"/>
          <w:szCs w:val="22"/>
          <w:lang w:val="lv-LV"/>
        </w:rPr>
        <w:t>mg</w:t>
      </w:r>
      <w:r w:rsidRPr="00023247">
        <w:rPr>
          <w:bCs/>
          <w:color w:val="000000"/>
          <w:spacing w:val="-9"/>
          <w:szCs w:val="22"/>
          <w:lang w:val="lv-LV"/>
        </w:rPr>
        <w:t xml:space="preserve"> </w:t>
      </w:r>
      <w:r w:rsidRPr="00023247">
        <w:rPr>
          <w:bCs/>
          <w:color w:val="000000"/>
          <w:szCs w:val="22"/>
          <w:lang w:val="lv-LV"/>
        </w:rPr>
        <w:t>+</w:t>
      </w:r>
      <w:r w:rsidRPr="00023247">
        <w:rPr>
          <w:bCs/>
          <w:color w:val="000000"/>
          <w:spacing w:val="-9"/>
          <w:szCs w:val="22"/>
          <w:lang w:val="lv-LV"/>
        </w:rPr>
        <w:t xml:space="preserve"> </w:t>
      </w:r>
      <w:r w:rsidRPr="00023247">
        <w:rPr>
          <w:bCs/>
          <w:color w:val="000000"/>
          <w:szCs w:val="22"/>
          <w:lang w:val="lv-LV"/>
        </w:rPr>
        <w:t>20</w:t>
      </w:r>
      <w:r w:rsidRPr="00023247">
        <w:rPr>
          <w:bCs/>
          <w:color w:val="000000"/>
          <w:spacing w:val="-8"/>
          <w:szCs w:val="22"/>
          <w:lang w:val="lv-LV"/>
        </w:rPr>
        <w:t xml:space="preserve"> </w:t>
      </w:r>
      <w:r w:rsidRPr="00023247">
        <w:rPr>
          <w:bCs/>
          <w:color w:val="000000"/>
          <w:szCs w:val="22"/>
          <w:lang w:val="lv-LV"/>
        </w:rPr>
        <w:t>mg + 30 mg</w:t>
      </w:r>
    </w:p>
    <w:p w14:paraId="4AC4AD4B" w14:textId="77777777" w:rsidR="00776FBE" w:rsidRPr="000850E2" w:rsidRDefault="00776FBE" w:rsidP="00AB3C1A">
      <w:pPr>
        <w:widowControl w:val="0"/>
        <w:tabs>
          <w:tab w:val="clear" w:pos="567"/>
        </w:tabs>
        <w:spacing w:line="240" w:lineRule="auto"/>
        <w:rPr>
          <w:snapToGrid/>
          <w:szCs w:val="22"/>
          <w:shd w:val="clear" w:color="auto" w:fill="CCCCCC"/>
          <w:lang w:val="lt-LT"/>
        </w:rPr>
      </w:pPr>
    </w:p>
    <w:p w14:paraId="763901FD" w14:textId="77777777" w:rsidR="00776FBE" w:rsidRPr="000850E2" w:rsidRDefault="00776FBE" w:rsidP="00AB3C1A">
      <w:pPr>
        <w:widowControl w:val="0"/>
        <w:tabs>
          <w:tab w:val="clear" w:pos="567"/>
        </w:tabs>
        <w:spacing w:line="240" w:lineRule="auto"/>
        <w:rPr>
          <w:snapToGrid/>
          <w:szCs w:val="22"/>
          <w:shd w:val="clear" w:color="auto" w:fill="CCCCCC"/>
          <w:lang w:val="lt-LT"/>
        </w:rPr>
      </w:pPr>
    </w:p>
    <w:p w14:paraId="040E4EC2" w14:textId="77777777" w:rsidR="00776FBE" w:rsidRPr="000850E2" w:rsidRDefault="00776FBE" w:rsidP="00AB3C1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snapToGrid/>
          <w:szCs w:val="22"/>
          <w:lang w:val="lt-LT"/>
        </w:rPr>
      </w:pPr>
      <w:r w:rsidRPr="000850E2">
        <w:rPr>
          <w:b/>
          <w:snapToGrid/>
          <w:szCs w:val="22"/>
          <w:lang w:val="lt-LT"/>
        </w:rPr>
        <w:t>17.</w:t>
      </w:r>
      <w:r w:rsidRPr="000850E2">
        <w:rPr>
          <w:b/>
          <w:snapToGrid/>
          <w:szCs w:val="22"/>
          <w:lang w:val="lt-LT"/>
        </w:rPr>
        <w:tab/>
        <w:t>UNIKALUS IDENTIFIKATORIUS – 2D BRŪKŠNINIS KODAS</w:t>
      </w:r>
    </w:p>
    <w:p w14:paraId="33F02817" w14:textId="77777777" w:rsidR="00776FBE" w:rsidRPr="000850E2" w:rsidRDefault="00776FBE" w:rsidP="00AB3C1A">
      <w:pPr>
        <w:widowControl w:val="0"/>
        <w:tabs>
          <w:tab w:val="clear" w:pos="567"/>
        </w:tabs>
        <w:spacing w:line="240" w:lineRule="auto"/>
        <w:rPr>
          <w:snapToGrid/>
          <w:szCs w:val="22"/>
          <w:lang w:val="lt-LT"/>
        </w:rPr>
      </w:pPr>
    </w:p>
    <w:p w14:paraId="1F3EDC5D" w14:textId="77777777" w:rsidR="00776FBE" w:rsidRPr="000850E2" w:rsidRDefault="00776FBE" w:rsidP="00AB3C1A">
      <w:pPr>
        <w:widowControl w:val="0"/>
        <w:tabs>
          <w:tab w:val="clear" w:pos="567"/>
        </w:tabs>
        <w:spacing w:line="240" w:lineRule="auto"/>
        <w:rPr>
          <w:snapToGrid/>
          <w:szCs w:val="22"/>
          <w:shd w:val="clear" w:color="auto" w:fill="CCCCCC"/>
          <w:lang w:val="lt-LT"/>
        </w:rPr>
      </w:pPr>
      <w:r w:rsidRPr="000850E2">
        <w:rPr>
          <w:snapToGrid/>
          <w:szCs w:val="22"/>
          <w:highlight w:val="lightGray"/>
          <w:lang w:val="lt-LT"/>
        </w:rPr>
        <w:t>2D brūkšninis kodas su nurodytu unikaliu identifikatoriumi.</w:t>
      </w:r>
    </w:p>
    <w:p w14:paraId="4998A5BD" w14:textId="77777777" w:rsidR="00776FBE" w:rsidRPr="000850E2" w:rsidRDefault="00776FBE" w:rsidP="00AB3C1A">
      <w:pPr>
        <w:widowControl w:val="0"/>
        <w:tabs>
          <w:tab w:val="clear" w:pos="567"/>
        </w:tabs>
        <w:spacing w:line="240" w:lineRule="auto"/>
        <w:rPr>
          <w:snapToGrid/>
          <w:szCs w:val="22"/>
          <w:lang w:val="lt-LT"/>
        </w:rPr>
      </w:pPr>
    </w:p>
    <w:p w14:paraId="001B2838" w14:textId="77777777" w:rsidR="00776FBE" w:rsidRPr="000850E2" w:rsidRDefault="00776FBE" w:rsidP="00AB3C1A">
      <w:pPr>
        <w:widowControl w:val="0"/>
        <w:tabs>
          <w:tab w:val="clear" w:pos="567"/>
        </w:tabs>
        <w:spacing w:line="240" w:lineRule="auto"/>
        <w:rPr>
          <w:snapToGrid/>
          <w:szCs w:val="22"/>
          <w:lang w:val="lt-LT"/>
        </w:rPr>
      </w:pPr>
    </w:p>
    <w:p w14:paraId="2CE296AE" w14:textId="77777777" w:rsidR="00776FBE" w:rsidRPr="000850E2" w:rsidRDefault="00776FBE" w:rsidP="00AB3C1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snapToGrid/>
          <w:szCs w:val="22"/>
          <w:lang w:val="lt-LT"/>
        </w:rPr>
      </w:pPr>
      <w:r w:rsidRPr="000850E2">
        <w:rPr>
          <w:b/>
          <w:snapToGrid/>
          <w:szCs w:val="22"/>
          <w:lang w:val="lt-LT"/>
        </w:rPr>
        <w:lastRenderedPageBreak/>
        <w:t>18.</w:t>
      </w:r>
      <w:r w:rsidRPr="000850E2">
        <w:rPr>
          <w:b/>
          <w:snapToGrid/>
          <w:szCs w:val="22"/>
          <w:lang w:val="lt-LT"/>
        </w:rPr>
        <w:tab/>
        <w:t>UNIKALUS IDENTIFIKATORIUS – ŽMONĖMS SUPRANTAMI DUOMENYS</w:t>
      </w:r>
    </w:p>
    <w:p w14:paraId="0BBB5CBE" w14:textId="77777777" w:rsidR="00776FBE" w:rsidRPr="000850E2" w:rsidRDefault="00776FBE" w:rsidP="00AB3C1A">
      <w:pPr>
        <w:widowControl w:val="0"/>
        <w:tabs>
          <w:tab w:val="clear" w:pos="567"/>
        </w:tabs>
        <w:spacing w:line="240" w:lineRule="auto"/>
        <w:rPr>
          <w:snapToGrid/>
          <w:szCs w:val="22"/>
          <w:lang w:val="lt-LT"/>
        </w:rPr>
      </w:pPr>
    </w:p>
    <w:p w14:paraId="2DE1AA7C" w14:textId="2FD3902E" w:rsidR="00776FBE" w:rsidRPr="000850E2" w:rsidRDefault="00776FBE" w:rsidP="00AB3C1A">
      <w:pPr>
        <w:widowControl w:val="0"/>
        <w:tabs>
          <w:tab w:val="clear" w:pos="567"/>
        </w:tabs>
        <w:spacing w:line="240" w:lineRule="auto"/>
        <w:rPr>
          <w:snapToGrid/>
          <w:szCs w:val="22"/>
          <w:lang w:val="lt-LT"/>
        </w:rPr>
      </w:pPr>
      <w:r w:rsidRPr="000850E2">
        <w:rPr>
          <w:snapToGrid/>
          <w:szCs w:val="22"/>
          <w:lang w:val="lt-LT"/>
        </w:rPr>
        <w:t>PC</w:t>
      </w:r>
      <w:r w:rsidR="00D42E16">
        <w:rPr>
          <w:snapToGrid/>
          <w:szCs w:val="22"/>
          <w:lang w:val="lt-LT"/>
        </w:rPr>
        <w:t>:</w:t>
      </w:r>
      <w:r w:rsidRPr="000850E2">
        <w:rPr>
          <w:snapToGrid/>
          <w:szCs w:val="22"/>
          <w:lang w:val="lt-LT"/>
        </w:rPr>
        <w:t> {numeris}</w:t>
      </w:r>
    </w:p>
    <w:p w14:paraId="45561922" w14:textId="26C6A1BE" w:rsidR="00776FBE" w:rsidRPr="000850E2" w:rsidRDefault="00776FBE" w:rsidP="00AB3C1A">
      <w:pPr>
        <w:widowControl w:val="0"/>
        <w:tabs>
          <w:tab w:val="clear" w:pos="567"/>
        </w:tabs>
        <w:spacing w:line="240" w:lineRule="auto"/>
        <w:rPr>
          <w:snapToGrid/>
          <w:szCs w:val="22"/>
          <w:lang w:val="lt-LT"/>
        </w:rPr>
      </w:pPr>
      <w:r w:rsidRPr="000850E2">
        <w:rPr>
          <w:snapToGrid/>
          <w:szCs w:val="22"/>
          <w:lang w:val="lt-LT"/>
        </w:rPr>
        <w:t>SN</w:t>
      </w:r>
      <w:r w:rsidR="00D42E16">
        <w:rPr>
          <w:snapToGrid/>
          <w:szCs w:val="22"/>
          <w:lang w:val="lt-LT"/>
        </w:rPr>
        <w:t>:</w:t>
      </w:r>
      <w:r w:rsidRPr="000850E2">
        <w:rPr>
          <w:snapToGrid/>
          <w:szCs w:val="22"/>
          <w:lang w:val="lt-LT"/>
        </w:rPr>
        <w:t> {numeris}</w:t>
      </w:r>
    </w:p>
    <w:p w14:paraId="130F0F23" w14:textId="3355FF66" w:rsidR="00776FBE" w:rsidRPr="000850E2" w:rsidRDefault="00776FBE" w:rsidP="00AB3C1A">
      <w:pPr>
        <w:widowControl w:val="0"/>
        <w:tabs>
          <w:tab w:val="clear" w:pos="567"/>
        </w:tabs>
        <w:spacing w:line="240" w:lineRule="auto"/>
        <w:rPr>
          <w:b/>
          <w:snapToGrid/>
          <w:szCs w:val="22"/>
          <w:lang w:val="lt-LT"/>
        </w:rPr>
      </w:pPr>
      <w:r w:rsidRPr="00792518">
        <w:rPr>
          <w:snapToGrid/>
          <w:szCs w:val="22"/>
          <w:highlight w:val="lightGray"/>
          <w:lang w:val="lt-LT"/>
        </w:rPr>
        <w:t>NN</w:t>
      </w:r>
      <w:r w:rsidR="00D42E16">
        <w:rPr>
          <w:snapToGrid/>
          <w:szCs w:val="22"/>
          <w:highlight w:val="lightGray"/>
          <w:lang w:val="lt-LT"/>
        </w:rPr>
        <w:t>:</w:t>
      </w:r>
      <w:r w:rsidRPr="00792518">
        <w:rPr>
          <w:snapToGrid/>
          <w:szCs w:val="22"/>
          <w:highlight w:val="lightGray"/>
          <w:lang w:val="lt-LT"/>
        </w:rPr>
        <w:t> {numeris}</w:t>
      </w:r>
    </w:p>
    <w:p w14:paraId="43C466C4" w14:textId="77777777" w:rsidR="00FC6A9C" w:rsidRPr="000850E2" w:rsidRDefault="00FC6A9C" w:rsidP="00AB3C1A">
      <w:pPr>
        <w:widowControl w:val="0"/>
        <w:tabs>
          <w:tab w:val="clear" w:pos="567"/>
        </w:tabs>
        <w:spacing w:line="240" w:lineRule="auto"/>
        <w:rPr>
          <w:b/>
          <w:snapToGrid/>
          <w:szCs w:val="22"/>
          <w:lang w:val="lt-LT"/>
        </w:rPr>
      </w:pPr>
      <w:r w:rsidRPr="000850E2">
        <w:rPr>
          <w:b/>
          <w:snapToGrid/>
          <w:szCs w:val="22"/>
          <w:lang w:val="lt-LT"/>
        </w:rPr>
        <w:br w:type="page"/>
      </w:r>
    </w:p>
    <w:p w14:paraId="60A737C1" w14:textId="77777777" w:rsidR="00776FBE" w:rsidRPr="000850E2" w:rsidRDefault="00FC6A9C" w:rsidP="00AB3C1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sidRPr="000850E2">
        <w:rPr>
          <w:b/>
          <w:snapToGrid/>
          <w:szCs w:val="22"/>
          <w:lang w:val="lt-LT"/>
        </w:rPr>
        <w:lastRenderedPageBreak/>
        <w:t>MINIMALI INFORMACIJA ANT LIZDINIŲ PLOKŠTELIŲ ARBA DVISLUOKSNIŲ JUOSTELIŲ</w:t>
      </w:r>
    </w:p>
    <w:p w14:paraId="0A12DD0E" w14:textId="77777777" w:rsidR="00FC6A9C" w:rsidRPr="000850E2" w:rsidRDefault="00FC6A9C"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rPr>
      </w:pPr>
    </w:p>
    <w:p w14:paraId="10B711D2" w14:textId="77777777" w:rsidR="00776FBE" w:rsidRPr="000850E2" w:rsidRDefault="004139CA"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rPr>
      </w:pPr>
      <w:r w:rsidRPr="004826FE">
        <w:rPr>
          <w:b/>
          <w:caps/>
          <w:snapToGrid/>
          <w:szCs w:val="22"/>
          <w:lang w:val="lt-LT"/>
        </w:rPr>
        <w:t>Lizdinė plokštelė</w:t>
      </w:r>
      <w:r w:rsidRPr="000850E2">
        <w:rPr>
          <w:b/>
          <w:snapToGrid/>
          <w:szCs w:val="22"/>
          <w:lang w:val="lt-LT"/>
        </w:rPr>
        <w:t xml:space="preserve"> (informacija išspausdinta tiesiai ant sulenkiamo dėklo-kortelės, neženklinta lizdinė plokštelė sandariai supakuota viduje)</w:t>
      </w:r>
    </w:p>
    <w:p w14:paraId="5A334D73" w14:textId="77777777" w:rsidR="00776FBE" w:rsidRPr="000850E2" w:rsidRDefault="00776FBE" w:rsidP="00AB3C1A">
      <w:pPr>
        <w:widowControl w:val="0"/>
        <w:tabs>
          <w:tab w:val="clear" w:pos="567"/>
        </w:tabs>
        <w:spacing w:line="240" w:lineRule="auto"/>
        <w:rPr>
          <w:bCs/>
          <w:snapToGrid/>
          <w:szCs w:val="22"/>
          <w:lang w:val="lt-LT"/>
        </w:rPr>
      </w:pPr>
    </w:p>
    <w:p w14:paraId="7D2F1C66" w14:textId="77777777" w:rsidR="00776FBE" w:rsidRPr="000850E2" w:rsidRDefault="00776FBE" w:rsidP="00AB3C1A">
      <w:pPr>
        <w:widowControl w:val="0"/>
        <w:tabs>
          <w:tab w:val="clear" w:pos="567"/>
        </w:tabs>
        <w:spacing w:line="240" w:lineRule="auto"/>
        <w:rPr>
          <w:bCs/>
          <w:snapToGrid/>
          <w:szCs w:val="22"/>
          <w:lang w:val="lt-LT"/>
        </w:rPr>
      </w:pPr>
    </w:p>
    <w:p w14:paraId="13617D47" w14:textId="77777777" w:rsidR="00776FBE" w:rsidRPr="000850E2" w:rsidRDefault="00776FBE" w:rsidP="00AB3C1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sidRPr="000850E2">
        <w:rPr>
          <w:b/>
          <w:snapToGrid/>
          <w:szCs w:val="22"/>
          <w:lang w:val="lt-LT"/>
        </w:rPr>
        <w:t>1.</w:t>
      </w:r>
      <w:r w:rsidRPr="000850E2">
        <w:rPr>
          <w:b/>
          <w:snapToGrid/>
          <w:szCs w:val="22"/>
          <w:lang w:val="lt-LT"/>
        </w:rPr>
        <w:tab/>
      </w:r>
      <w:r w:rsidR="00FC6A9C" w:rsidRPr="000850E2">
        <w:rPr>
          <w:b/>
          <w:snapToGrid/>
          <w:szCs w:val="22"/>
          <w:lang w:val="lt-LT"/>
        </w:rPr>
        <w:t>VAISTINIO PREPARATO PAVADINIMAS</w:t>
      </w:r>
    </w:p>
    <w:p w14:paraId="1E0FC8F6" w14:textId="77777777" w:rsidR="00776FBE" w:rsidRPr="000850E2" w:rsidRDefault="00776FBE" w:rsidP="00AB3C1A">
      <w:pPr>
        <w:widowControl w:val="0"/>
        <w:tabs>
          <w:tab w:val="clear" w:pos="567"/>
        </w:tabs>
        <w:spacing w:line="240" w:lineRule="auto"/>
        <w:ind w:left="567" w:hanging="567"/>
        <w:rPr>
          <w:snapToGrid/>
          <w:szCs w:val="22"/>
          <w:lang w:val="lt-LT"/>
        </w:rPr>
      </w:pPr>
    </w:p>
    <w:p w14:paraId="5E9D59BC" w14:textId="77777777" w:rsidR="00792518" w:rsidRPr="007D7BAE" w:rsidRDefault="00792518" w:rsidP="00792518">
      <w:pPr>
        <w:tabs>
          <w:tab w:val="clear" w:pos="567"/>
        </w:tabs>
        <w:spacing w:line="240" w:lineRule="auto"/>
        <w:jc w:val="both"/>
        <w:rPr>
          <w:bCs/>
          <w:noProof/>
          <w:color w:val="000000"/>
          <w:szCs w:val="22"/>
          <w:highlight w:val="lightGray"/>
          <w:lang w:val="lv-LV"/>
        </w:rPr>
      </w:pPr>
      <w:r w:rsidRPr="007D7BAE">
        <w:rPr>
          <w:bCs/>
          <w:color w:val="000000"/>
          <w:szCs w:val="22"/>
          <w:highlight w:val="lightGray"/>
          <w:lang w:val="lv-LV"/>
        </w:rPr>
        <w:t>Imaplix</w:t>
      </w:r>
      <w:r w:rsidRPr="007D7BAE">
        <w:rPr>
          <w:bCs/>
          <w:color w:val="000000"/>
          <w:spacing w:val="-9"/>
          <w:szCs w:val="22"/>
          <w:highlight w:val="lightGray"/>
          <w:lang w:val="lv-LV"/>
        </w:rPr>
        <w:t xml:space="preserve"> </w:t>
      </w:r>
      <w:r w:rsidRPr="007D7BAE">
        <w:rPr>
          <w:bCs/>
          <w:color w:val="000000"/>
          <w:szCs w:val="22"/>
          <w:highlight w:val="lightGray"/>
          <w:lang w:val="lv-LV"/>
        </w:rPr>
        <w:t>10</w:t>
      </w:r>
      <w:r w:rsidRPr="007D7BAE">
        <w:rPr>
          <w:bCs/>
          <w:color w:val="000000"/>
          <w:spacing w:val="-8"/>
          <w:szCs w:val="22"/>
          <w:highlight w:val="lightGray"/>
          <w:lang w:val="lv-LV"/>
        </w:rPr>
        <w:t xml:space="preserve"> </w:t>
      </w:r>
      <w:r w:rsidRPr="007D7BAE">
        <w:rPr>
          <w:bCs/>
          <w:color w:val="000000"/>
          <w:szCs w:val="22"/>
          <w:highlight w:val="lightGray"/>
          <w:lang w:val="lv-LV"/>
        </w:rPr>
        <w:t>mg</w:t>
      </w:r>
      <w:r w:rsidRPr="007D7BAE">
        <w:rPr>
          <w:bCs/>
          <w:color w:val="000000"/>
          <w:spacing w:val="-9"/>
          <w:szCs w:val="22"/>
          <w:highlight w:val="lightGray"/>
          <w:lang w:val="lv-LV"/>
        </w:rPr>
        <w:t xml:space="preserve"> </w:t>
      </w:r>
      <w:r w:rsidRPr="007D7BAE">
        <w:rPr>
          <w:bCs/>
          <w:color w:val="000000"/>
          <w:szCs w:val="22"/>
          <w:highlight w:val="lightGray"/>
          <w:lang w:val="lv-LV"/>
        </w:rPr>
        <w:t>tabletės</w:t>
      </w:r>
    </w:p>
    <w:p w14:paraId="55886F5E" w14:textId="77777777" w:rsidR="00792518" w:rsidRPr="007D7BAE" w:rsidRDefault="00792518" w:rsidP="00792518">
      <w:pPr>
        <w:tabs>
          <w:tab w:val="clear" w:pos="567"/>
        </w:tabs>
        <w:spacing w:line="240" w:lineRule="auto"/>
        <w:jc w:val="both"/>
        <w:rPr>
          <w:bCs/>
          <w:noProof/>
          <w:color w:val="000000"/>
          <w:szCs w:val="22"/>
          <w:highlight w:val="lightGray"/>
          <w:lang w:val="lv-LV"/>
        </w:rPr>
      </w:pPr>
      <w:r w:rsidRPr="007D7BAE">
        <w:rPr>
          <w:bCs/>
          <w:color w:val="000000"/>
          <w:szCs w:val="22"/>
          <w:highlight w:val="lightGray"/>
          <w:lang w:val="lv-LV"/>
        </w:rPr>
        <w:t>Imaplix</w:t>
      </w:r>
      <w:r w:rsidRPr="007D7BAE">
        <w:rPr>
          <w:bCs/>
          <w:color w:val="000000"/>
          <w:spacing w:val="-9"/>
          <w:szCs w:val="22"/>
          <w:highlight w:val="lightGray"/>
          <w:lang w:val="lv-LV"/>
        </w:rPr>
        <w:t xml:space="preserve"> </w:t>
      </w:r>
      <w:r w:rsidRPr="007D7BAE">
        <w:rPr>
          <w:bCs/>
          <w:color w:val="000000"/>
          <w:szCs w:val="22"/>
          <w:highlight w:val="lightGray"/>
          <w:lang w:val="lv-LV"/>
        </w:rPr>
        <w:t>20</w:t>
      </w:r>
      <w:r w:rsidRPr="007D7BAE">
        <w:rPr>
          <w:bCs/>
          <w:color w:val="000000"/>
          <w:spacing w:val="-8"/>
          <w:szCs w:val="22"/>
          <w:highlight w:val="lightGray"/>
          <w:lang w:val="lv-LV"/>
        </w:rPr>
        <w:t xml:space="preserve"> </w:t>
      </w:r>
      <w:r w:rsidRPr="007D7BAE">
        <w:rPr>
          <w:bCs/>
          <w:color w:val="000000"/>
          <w:szCs w:val="22"/>
          <w:highlight w:val="lightGray"/>
          <w:lang w:val="lv-LV"/>
        </w:rPr>
        <w:t>mg</w:t>
      </w:r>
      <w:r w:rsidRPr="007D7BAE">
        <w:rPr>
          <w:bCs/>
          <w:color w:val="000000"/>
          <w:spacing w:val="-9"/>
          <w:szCs w:val="22"/>
          <w:highlight w:val="lightGray"/>
          <w:lang w:val="lv-LV"/>
        </w:rPr>
        <w:t xml:space="preserve"> </w:t>
      </w:r>
      <w:r w:rsidRPr="007D7BAE">
        <w:rPr>
          <w:bCs/>
          <w:color w:val="000000"/>
          <w:szCs w:val="22"/>
          <w:highlight w:val="lightGray"/>
          <w:lang w:val="lv-LV"/>
        </w:rPr>
        <w:t>tabletės</w:t>
      </w:r>
    </w:p>
    <w:p w14:paraId="6E253C77" w14:textId="77777777" w:rsidR="00792518" w:rsidRPr="007D7BAE" w:rsidRDefault="00792518" w:rsidP="00792518">
      <w:pPr>
        <w:tabs>
          <w:tab w:val="clear" w:pos="567"/>
        </w:tabs>
        <w:spacing w:line="240" w:lineRule="auto"/>
        <w:jc w:val="both"/>
        <w:rPr>
          <w:bCs/>
          <w:noProof/>
          <w:color w:val="000000"/>
          <w:szCs w:val="22"/>
          <w:highlight w:val="lightGray"/>
          <w:lang w:val="lv-LV"/>
        </w:rPr>
      </w:pPr>
      <w:r w:rsidRPr="007D7BAE">
        <w:rPr>
          <w:bCs/>
          <w:color w:val="000000"/>
          <w:szCs w:val="22"/>
          <w:highlight w:val="lightGray"/>
          <w:lang w:val="lv-LV"/>
        </w:rPr>
        <w:t>Imaplix</w:t>
      </w:r>
      <w:r w:rsidRPr="007D7BAE">
        <w:rPr>
          <w:bCs/>
          <w:color w:val="000000"/>
          <w:spacing w:val="-9"/>
          <w:szCs w:val="22"/>
          <w:highlight w:val="lightGray"/>
          <w:lang w:val="lv-LV"/>
        </w:rPr>
        <w:t xml:space="preserve"> </w:t>
      </w:r>
      <w:r w:rsidRPr="007D7BAE">
        <w:rPr>
          <w:bCs/>
          <w:color w:val="000000"/>
          <w:szCs w:val="22"/>
          <w:highlight w:val="lightGray"/>
          <w:lang w:val="lv-LV"/>
        </w:rPr>
        <w:t>30</w:t>
      </w:r>
      <w:r w:rsidRPr="007D7BAE">
        <w:rPr>
          <w:bCs/>
          <w:color w:val="000000"/>
          <w:spacing w:val="-8"/>
          <w:szCs w:val="22"/>
          <w:highlight w:val="lightGray"/>
          <w:lang w:val="lv-LV"/>
        </w:rPr>
        <w:t xml:space="preserve"> </w:t>
      </w:r>
      <w:r w:rsidRPr="007D7BAE">
        <w:rPr>
          <w:bCs/>
          <w:color w:val="000000"/>
          <w:szCs w:val="22"/>
          <w:highlight w:val="lightGray"/>
          <w:lang w:val="lv-LV"/>
        </w:rPr>
        <w:t>mg</w:t>
      </w:r>
      <w:r w:rsidRPr="007D7BAE">
        <w:rPr>
          <w:bCs/>
          <w:color w:val="000000"/>
          <w:spacing w:val="-9"/>
          <w:szCs w:val="22"/>
          <w:highlight w:val="lightGray"/>
          <w:lang w:val="lv-LV"/>
        </w:rPr>
        <w:t xml:space="preserve"> </w:t>
      </w:r>
      <w:r w:rsidRPr="007D7BAE">
        <w:rPr>
          <w:bCs/>
          <w:color w:val="000000"/>
          <w:szCs w:val="22"/>
          <w:highlight w:val="lightGray"/>
          <w:lang w:val="lv-LV"/>
        </w:rPr>
        <w:t>tabletės</w:t>
      </w:r>
    </w:p>
    <w:p w14:paraId="258DA0D6" w14:textId="77777777" w:rsidR="00776FBE" w:rsidRPr="000850E2" w:rsidRDefault="00792518" w:rsidP="00792518">
      <w:pPr>
        <w:widowControl w:val="0"/>
        <w:tabs>
          <w:tab w:val="clear" w:pos="567"/>
        </w:tabs>
        <w:spacing w:line="240" w:lineRule="auto"/>
        <w:rPr>
          <w:bCs/>
          <w:snapToGrid/>
          <w:szCs w:val="22"/>
          <w:lang w:val="lt-LT"/>
        </w:rPr>
      </w:pPr>
      <w:r w:rsidRPr="007D7BAE">
        <w:rPr>
          <w:i/>
          <w:iCs/>
          <w:color w:val="000000"/>
          <w:spacing w:val="-2"/>
          <w:szCs w:val="22"/>
          <w:highlight w:val="lightGray"/>
          <w:lang w:val="lv-LV"/>
        </w:rPr>
        <w:t>apremilastum</w:t>
      </w:r>
    </w:p>
    <w:p w14:paraId="455FF21B" w14:textId="77777777" w:rsidR="00776FBE" w:rsidRPr="000850E2" w:rsidRDefault="00776FBE" w:rsidP="00AB3C1A">
      <w:pPr>
        <w:widowControl w:val="0"/>
        <w:tabs>
          <w:tab w:val="clear" w:pos="567"/>
        </w:tabs>
        <w:spacing w:line="240" w:lineRule="auto"/>
        <w:rPr>
          <w:bCs/>
          <w:snapToGrid/>
          <w:szCs w:val="22"/>
          <w:lang w:val="lt-LT"/>
        </w:rPr>
      </w:pPr>
    </w:p>
    <w:p w14:paraId="0CD7D0C6" w14:textId="77777777" w:rsidR="00776FBE" w:rsidRPr="000850E2" w:rsidRDefault="00776FBE" w:rsidP="00AB3C1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sidRPr="000850E2">
        <w:rPr>
          <w:b/>
          <w:snapToGrid/>
          <w:szCs w:val="22"/>
          <w:lang w:val="lt-LT"/>
        </w:rPr>
        <w:t>2.</w:t>
      </w:r>
      <w:r w:rsidRPr="000850E2">
        <w:rPr>
          <w:b/>
          <w:snapToGrid/>
          <w:szCs w:val="22"/>
          <w:lang w:val="lt-LT"/>
        </w:rPr>
        <w:tab/>
      </w:r>
      <w:r w:rsidR="00FC6A9C" w:rsidRPr="000850E2">
        <w:rPr>
          <w:b/>
          <w:snapToGrid/>
          <w:szCs w:val="22"/>
          <w:lang w:val="lt-LT"/>
        </w:rPr>
        <w:t>REGISTRUOTOJO PAVADINIMAS</w:t>
      </w:r>
    </w:p>
    <w:p w14:paraId="4E710309" w14:textId="77777777" w:rsidR="00776FBE" w:rsidRPr="000850E2" w:rsidRDefault="00776FBE" w:rsidP="00AB3C1A">
      <w:pPr>
        <w:widowControl w:val="0"/>
        <w:tabs>
          <w:tab w:val="clear" w:pos="567"/>
        </w:tabs>
        <w:spacing w:line="240" w:lineRule="auto"/>
        <w:jc w:val="both"/>
        <w:rPr>
          <w:snapToGrid/>
          <w:szCs w:val="22"/>
          <w:lang w:val="lt-LT"/>
        </w:rPr>
      </w:pPr>
    </w:p>
    <w:p w14:paraId="608E5891" w14:textId="77777777" w:rsidR="00776FBE" w:rsidRDefault="00792518" w:rsidP="00AB3C1A">
      <w:pPr>
        <w:widowControl w:val="0"/>
        <w:tabs>
          <w:tab w:val="clear" w:pos="567"/>
        </w:tabs>
        <w:spacing w:line="240" w:lineRule="auto"/>
        <w:rPr>
          <w:bCs/>
          <w:snapToGrid/>
          <w:szCs w:val="22"/>
          <w:lang w:val="lt-LT"/>
        </w:rPr>
      </w:pPr>
      <w:r w:rsidRPr="007D7BAE">
        <w:rPr>
          <w:bCs/>
          <w:snapToGrid/>
          <w:szCs w:val="22"/>
          <w:highlight w:val="lightGray"/>
          <w:lang w:val="lt-LT"/>
        </w:rPr>
        <w:t xml:space="preserve">UAB </w:t>
      </w:r>
      <w:proofErr w:type="spellStart"/>
      <w:r w:rsidRPr="007D7BAE">
        <w:rPr>
          <w:bCs/>
          <w:snapToGrid/>
          <w:szCs w:val="22"/>
          <w:highlight w:val="lightGray"/>
          <w:lang w:val="lt-LT"/>
        </w:rPr>
        <w:t>Norameda</w:t>
      </w:r>
      <w:proofErr w:type="spellEnd"/>
    </w:p>
    <w:p w14:paraId="4FE8ACE2" w14:textId="77777777" w:rsidR="00792518" w:rsidRPr="000850E2" w:rsidRDefault="00792518" w:rsidP="00AB3C1A">
      <w:pPr>
        <w:widowControl w:val="0"/>
        <w:tabs>
          <w:tab w:val="clear" w:pos="567"/>
        </w:tabs>
        <w:spacing w:line="240" w:lineRule="auto"/>
        <w:rPr>
          <w:bCs/>
          <w:snapToGrid/>
          <w:szCs w:val="22"/>
          <w:lang w:val="lt-LT"/>
        </w:rPr>
      </w:pPr>
    </w:p>
    <w:p w14:paraId="2C3D3DC2" w14:textId="77777777" w:rsidR="00776FBE" w:rsidRPr="000850E2" w:rsidRDefault="00776FBE" w:rsidP="00AB3C1A">
      <w:pPr>
        <w:widowControl w:val="0"/>
        <w:tabs>
          <w:tab w:val="clear" w:pos="567"/>
        </w:tabs>
        <w:spacing w:line="240" w:lineRule="auto"/>
        <w:rPr>
          <w:bCs/>
          <w:snapToGrid/>
          <w:szCs w:val="22"/>
          <w:lang w:val="lt-LT"/>
        </w:rPr>
      </w:pPr>
    </w:p>
    <w:p w14:paraId="44770548" w14:textId="77777777" w:rsidR="00776FBE" w:rsidRPr="000850E2" w:rsidRDefault="00FC6A9C" w:rsidP="00AB3C1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sidRPr="000850E2">
        <w:rPr>
          <w:b/>
          <w:snapToGrid/>
          <w:szCs w:val="22"/>
          <w:lang w:val="lt-LT"/>
        </w:rPr>
        <w:t>3.</w:t>
      </w:r>
      <w:r w:rsidRPr="000850E2">
        <w:rPr>
          <w:b/>
          <w:snapToGrid/>
          <w:szCs w:val="22"/>
          <w:lang w:val="lt-LT"/>
        </w:rPr>
        <w:tab/>
        <w:t>TINKAMUMO LAIKAS</w:t>
      </w:r>
    </w:p>
    <w:p w14:paraId="251271C6" w14:textId="77777777" w:rsidR="00776FBE" w:rsidRPr="000850E2" w:rsidRDefault="00776FBE" w:rsidP="00AB3C1A">
      <w:pPr>
        <w:widowControl w:val="0"/>
        <w:tabs>
          <w:tab w:val="clear" w:pos="567"/>
        </w:tabs>
        <w:spacing w:line="240" w:lineRule="auto"/>
        <w:rPr>
          <w:bCs/>
          <w:snapToGrid/>
          <w:szCs w:val="22"/>
          <w:lang w:val="lt-LT"/>
        </w:rPr>
      </w:pPr>
    </w:p>
    <w:p w14:paraId="4FA391DE" w14:textId="17EE4FEB" w:rsidR="00776FBE" w:rsidRPr="000850E2" w:rsidRDefault="00776FBE" w:rsidP="00AB3C1A">
      <w:pPr>
        <w:widowControl w:val="0"/>
        <w:tabs>
          <w:tab w:val="clear" w:pos="567"/>
        </w:tabs>
        <w:spacing w:line="240" w:lineRule="auto"/>
        <w:rPr>
          <w:snapToGrid/>
          <w:szCs w:val="22"/>
          <w:lang w:val="lt-LT"/>
        </w:rPr>
      </w:pPr>
      <w:r w:rsidRPr="007D7BAE">
        <w:rPr>
          <w:snapToGrid/>
          <w:szCs w:val="22"/>
          <w:highlight w:val="lightGray"/>
          <w:lang w:val="lt-LT"/>
        </w:rPr>
        <w:t>EXP</w:t>
      </w:r>
      <w:r w:rsidR="009A0C0C" w:rsidRPr="007D7BAE">
        <w:rPr>
          <w:snapToGrid/>
          <w:szCs w:val="22"/>
          <w:highlight w:val="lightGray"/>
          <w:lang w:val="lt-LT"/>
        </w:rPr>
        <w:t xml:space="preserve"> (mm/MMMM)</w:t>
      </w:r>
    </w:p>
    <w:p w14:paraId="511FE2CA" w14:textId="77777777" w:rsidR="00776FBE" w:rsidRPr="000850E2" w:rsidRDefault="00776FBE" w:rsidP="00AB3C1A">
      <w:pPr>
        <w:widowControl w:val="0"/>
        <w:tabs>
          <w:tab w:val="clear" w:pos="567"/>
        </w:tabs>
        <w:spacing w:line="240" w:lineRule="auto"/>
        <w:rPr>
          <w:snapToGrid/>
          <w:szCs w:val="22"/>
          <w:lang w:val="lt-LT"/>
        </w:rPr>
      </w:pPr>
    </w:p>
    <w:p w14:paraId="4F4C43DC" w14:textId="77777777" w:rsidR="00776FBE" w:rsidRPr="000850E2" w:rsidRDefault="00776FBE" w:rsidP="00AB3C1A">
      <w:pPr>
        <w:widowControl w:val="0"/>
        <w:tabs>
          <w:tab w:val="clear" w:pos="567"/>
        </w:tabs>
        <w:spacing w:line="240" w:lineRule="auto"/>
        <w:rPr>
          <w:snapToGrid/>
          <w:szCs w:val="22"/>
          <w:lang w:val="lt-LT"/>
        </w:rPr>
      </w:pPr>
    </w:p>
    <w:p w14:paraId="3BD43F04" w14:textId="77777777" w:rsidR="00776FBE" w:rsidRPr="000850E2" w:rsidRDefault="00FC6A9C" w:rsidP="00AB3C1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caps/>
          <w:snapToGrid/>
          <w:szCs w:val="22"/>
          <w:lang w:val="lt-LT"/>
        </w:rPr>
      </w:pPr>
      <w:r w:rsidRPr="000850E2">
        <w:rPr>
          <w:b/>
          <w:snapToGrid/>
          <w:szCs w:val="22"/>
          <w:lang w:val="lt-LT"/>
        </w:rPr>
        <w:t>4.</w:t>
      </w:r>
      <w:r w:rsidRPr="000850E2">
        <w:rPr>
          <w:b/>
          <w:snapToGrid/>
          <w:szCs w:val="22"/>
          <w:lang w:val="lt-LT"/>
        </w:rPr>
        <w:tab/>
        <w:t>SERIJOS NUMERIS</w:t>
      </w:r>
    </w:p>
    <w:p w14:paraId="58824C1A" w14:textId="77777777" w:rsidR="00776FBE" w:rsidRPr="000850E2" w:rsidRDefault="00776FBE" w:rsidP="00AB3C1A">
      <w:pPr>
        <w:widowControl w:val="0"/>
        <w:tabs>
          <w:tab w:val="clear" w:pos="567"/>
        </w:tabs>
        <w:spacing w:line="240" w:lineRule="auto"/>
        <w:ind w:right="113"/>
        <w:rPr>
          <w:i/>
          <w:snapToGrid/>
          <w:szCs w:val="22"/>
          <w:highlight w:val="yellow"/>
          <w:lang w:val="lt-LT"/>
        </w:rPr>
      </w:pPr>
    </w:p>
    <w:p w14:paraId="19AE5E82" w14:textId="77777777" w:rsidR="00776FBE" w:rsidRPr="000850E2" w:rsidRDefault="00776FBE" w:rsidP="00AB3C1A">
      <w:pPr>
        <w:widowControl w:val="0"/>
        <w:tabs>
          <w:tab w:val="clear" w:pos="567"/>
        </w:tabs>
        <w:spacing w:line="240" w:lineRule="auto"/>
        <w:ind w:right="113"/>
        <w:rPr>
          <w:snapToGrid/>
          <w:szCs w:val="22"/>
          <w:lang w:val="lt-LT"/>
        </w:rPr>
      </w:pPr>
      <w:r w:rsidRPr="007D7BAE">
        <w:rPr>
          <w:snapToGrid/>
          <w:szCs w:val="22"/>
          <w:highlight w:val="lightGray"/>
          <w:lang w:val="lt-LT"/>
        </w:rPr>
        <w:t>Lot</w:t>
      </w:r>
    </w:p>
    <w:p w14:paraId="516C6BA1" w14:textId="77777777" w:rsidR="00776FBE" w:rsidRPr="000850E2" w:rsidRDefault="00776FBE" w:rsidP="00AB3C1A">
      <w:pPr>
        <w:widowControl w:val="0"/>
        <w:tabs>
          <w:tab w:val="clear" w:pos="567"/>
        </w:tabs>
        <w:spacing w:line="240" w:lineRule="auto"/>
        <w:ind w:right="113"/>
        <w:rPr>
          <w:snapToGrid/>
          <w:szCs w:val="22"/>
          <w:lang w:val="lt-LT"/>
        </w:rPr>
      </w:pPr>
    </w:p>
    <w:p w14:paraId="4769E77D" w14:textId="77777777" w:rsidR="00776FBE" w:rsidRPr="000850E2" w:rsidRDefault="00776FBE" w:rsidP="00AB3C1A">
      <w:pPr>
        <w:widowControl w:val="0"/>
        <w:tabs>
          <w:tab w:val="clear" w:pos="567"/>
        </w:tabs>
        <w:spacing w:line="240" w:lineRule="auto"/>
        <w:ind w:right="113"/>
        <w:rPr>
          <w:snapToGrid/>
          <w:szCs w:val="22"/>
          <w:lang w:val="lt-LT"/>
        </w:rPr>
      </w:pPr>
    </w:p>
    <w:p w14:paraId="44E284BF" w14:textId="77777777" w:rsidR="00776FBE" w:rsidRPr="000850E2" w:rsidRDefault="00776FBE" w:rsidP="00AB3C1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sidRPr="000850E2">
        <w:rPr>
          <w:b/>
          <w:snapToGrid/>
          <w:szCs w:val="22"/>
          <w:lang w:val="lt-LT"/>
        </w:rPr>
        <w:t>5.</w:t>
      </w:r>
      <w:r w:rsidRPr="000850E2">
        <w:rPr>
          <w:b/>
          <w:snapToGrid/>
          <w:szCs w:val="22"/>
          <w:lang w:val="lt-LT"/>
        </w:rPr>
        <w:tab/>
        <w:t>KITA</w:t>
      </w:r>
    </w:p>
    <w:p w14:paraId="410B612A" w14:textId="77777777" w:rsidR="004139CA" w:rsidRPr="000850E2" w:rsidRDefault="004139CA" w:rsidP="00AB3C1A">
      <w:pPr>
        <w:widowControl w:val="0"/>
        <w:tabs>
          <w:tab w:val="clear" w:pos="567"/>
        </w:tabs>
        <w:spacing w:line="240" w:lineRule="auto"/>
        <w:ind w:left="567" w:hanging="567"/>
        <w:jc w:val="center"/>
        <w:rPr>
          <w:snapToGrid/>
          <w:szCs w:val="22"/>
          <w:lang w:val="lt-LT"/>
        </w:rPr>
      </w:pPr>
    </w:p>
    <w:p w14:paraId="6C9B5090" w14:textId="77777777" w:rsidR="004139CA" w:rsidRPr="000850E2" w:rsidRDefault="004139CA" w:rsidP="004139CA">
      <w:pPr>
        <w:widowControl w:val="0"/>
        <w:pBdr>
          <w:top w:val="single" w:sz="4" w:space="1" w:color="auto"/>
          <w:left w:val="single" w:sz="4" w:space="1" w:color="auto"/>
          <w:bottom w:val="single" w:sz="4" w:space="1" w:color="auto"/>
          <w:right w:val="single" w:sz="4" w:space="1" w:color="auto"/>
        </w:pBdr>
        <w:tabs>
          <w:tab w:val="clear" w:pos="567"/>
        </w:tabs>
        <w:spacing w:line="240" w:lineRule="auto"/>
        <w:outlineLvl w:val="0"/>
        <w:rPr>
          <w:b/>
          <w:snapToGrid/>
          <w:szCs w:val="22"/>
          <w:lang w:val="lt-LT"/>
        </w:rPr>
      </w:pPr>
      <w:r w:rsidRPr="000850E2">
        <w:rPr>
          <w:snapToGrid/>
          <w:szCs w:val="22"/>
          <w:lang w:val="lt-LT"/>
        </w:rPr>
        <w:br w:type="page"/>
      </w:r>
      <w:r w:rsidRPr="000850E2">
        <w:rPr>
          <w:b/>
          <w:snapToGrid/>
          <w:szCs w:val="22"/>
          <w:lang w:val="lt-LT"/>
        </w:rPr>
        <w:lastRenderedPageBreak/>
        <w:t>INFORMACIJA ANT IŠORINĖS PAKUOTĖS</w:t>
      </w:r>
    </w:p>
    <w:p w14:paraId="1D6E8905" w14:textId="77777777" w:rsidR="004139CA" w:rsidRPr="000850E2" w:rsidRDefault="004139CA" w:rsidP="004139CA">
      <w:pPr>
        <w:widowControl w:val="0"/>
        <w:pBdr>
          <w:top w:val="single" w:sz="4" w:space="1" w:color="auto"/>
          <w:left w:val="single" w:sz="4" w:space="1" w:color="auto"/>
          <w:bottom w:val="single" w:sz="4" w:space="1" w:color="auto"/>
          <w:right w:val="single" w:sz="4" w:space="1" w:color="auto"/>
        </w:pBdr>
        <w:tabs>
          <w:tab w:val="clear" w:pos="567"/>
        </w:tabs>
        <w:spacing w:line="240" w:lineRule="auto"/>
        <w:ind w:left="567" w:hanging="567"/>
        <w:rPr>
          <w:bCs/>
          <w:snapToGrid/>
          <w:szCs w:val="22"/>
          <w:lang w:val="lt-LT"/>
        </w:rPr>
      </w:pPr>
    </w:p>
    <w:p w14:paraId="348B3D17" w14:textId="77777777" w:rsidR="004139CA" w:rsidRPr="004826FE" w:rsidRDefault="009A0C0C" w:rsidP="004139CA">
      <w:pPr>
        <w:widowControl w:val="0"/>
        <w:pBdr>
          <w:top w:val="single" w:sz="4" w:space="1" w:color="auto"/>
          <w:left w:val="single" w:sz="4" w:space="1" w:color="auto"/>
          <w:bottom w:val="single" w:sz="4" w:space="1" w:color="auto"/>
          <w:right w:val="single" w:sz="4" w:space="1" w:color="auto"/>
        </w:pBdr>
        <w:tabs>
          <w:tab w:val="clear" w:pos="567"/>
        </w:tabs>
        <w:spacing w:line="240" w:lineRule="auto"/>
        <w:rPr>
          <w:b/>
          <w:caps/>
          <w:snapToGrid/>
          <w:szCs w:val="22"/>
          <w:lang w:val="lt-LT"/>
        </w:rPr>
      </w:pPr>
      <w:r>
        <w:rPr>
          <w:b/>
          <w:caps/>
          <w:snapToGrid/>
          <w:szCs w:val="22"/>
          <w:lang w:val="lt-LT"/>
        </w:rPr>
        <w:t xml:space="preserve">KARTONO </w:t>
      </w:r>
      <w:r w:rsidR="004139CA" w:rsidRPr="004826FE">
        <w:rPr>
          <w:b/>
          <w:caps/>
          <w:snapToGrid/>
          <w:szCs w:val="22"/>
          <w:lang w:val="lt-LT"/>
        </w:rPr>
        <w:t>Dėžutė</w:t>
      </w:r>
    </w:p>
    <w:p w14:paraId="5CB35EA4" w14:textId="77777777" w:rsidR="004139CA" w:rsidRPr="000850E2" w:rsidRDefault="004139CA" w:rsidP="004139CA">
      <w:pPr>
        <w:widowControl w:val="0"/>
        <w:tabs>
          <w:tab w:val="clear" w:pos="567"/>
        </w:tabs>
        <w:spacing w:line="240" w:lineRule="auto"/>
        <w:rPr>
          <w:snapToGrid/>
          <w:szCs w:val="22"/>
          <w:lang w:val="lt-LT"/>
        </w:rPr>
      </w:pPr>
    </w:p>
    <w:p w14:paraId="684297C3" w14:textId="77777777" w:rsidR="004139CA" w:rsidRPr="000850E2" w:rsidRDefault="004139CA" w:rsidP="004139CA">
      <w:pPr>
        <w:widowControl w:val="0"/>
        <w:tabs>
          <w:tab w:val="clear" w:pos="567"/>
        </w:tabs>
        <w:spacing w:line="240" w:lineRule="auto"/>
        <w:rPr>
          <w:snapToGrid/>
          <w:szCs w:val="22"/>
          <w:lang w:val="lt-LT"/>
        </w:rPr>
      </w:pPr>
    </w:p>
    <w:p w14:paraId="5DC4FA0A" w14:textId="77777777" w:rsidR="004139CA" w:rsidRPr="000850E2" w:rsidRDefault="004139CA" w:rsidP="004139C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0850E2">
        <w:rPr>
          <w:b/>
          <w:snapToGrid/>
          <w:szCs w:val="22"/>
          <w:lang w:val="lt-LT"/>
        </w:rPr>
        <w:t>1.</w:t>
      </w:r>
      <w:r w:rsidRPr="000850E2">
        <w:rPr>
          <w:b/>
          <w:snapToGrid/>
          <w:szCs w:val="22"/>
          <w:lang w:val="lt-LT"/>
        </w:rPr>
        <w:tab/>
        <w:t>VAISTINIO PREPARATO PAVADINIMAS</w:t>
      </w:r>
    </w:p>
    <w:p w14:paraId="68B9488B" w14:textId="77777777" w:rsidR="004139CA" w:rsidRPr="000850E2" w:rsidRDefault="004139CA" w:rsidP="004139CA">
      <w:pPr>
        <w:widowControl w:val="0"/>
        <w:tabs>
          <w:tab w:val="clear" w:pos="567"/>
        </w:tabs>
        <w:spacing w:line="240" w:lineRule="auto"/>
        <w:rPr>
          <w:snapToGrid/>
          <w:szCs w:val="22"/>
          <w:lang w:val="lt-LT"/>
        </w:rPr>
      </w:pPr>
    </w:p>
    <w:p w14:paraId="2720E074" w14:textId="77777777" w:rsidR="004139CA" w:rsidRPr="000850E2" w:rsidRDefault="004139CA" w:rsidP="004139CA">
      <w:pPr>
        <w:widowControl w:val="0"/>
        <w:tabs>
          <w:tab w:val="clear" w:pos="567"/>
        </w:tabs>
        <w:autoSpaceDE w:val="0"/>
        <w:autoSpaceDN w:val="0"/>
        <w:adjustRightInd w:val="0"/>
        <w:spacing w:line="240" w:lineRule="auto"/>
        <w:rPr>
          <w:snapToGrid/>
          <w:color w:val="000000"/>
          <w:szCs w:val="22"/>
          <w:lang w:val="lt-LT"/>
        </w:rPr>
      </w:pPr>
      <w:proofErr w:type="spellStart"/>
      <w:r w:rsidRPr="000850E2">
        <w:rPr>
          <w:snapToGrid/>
          <w:color w:val="000000"/>
          <w:szCs w:val="22"/>
          <w:lang w:val="lt-LT"/>
        </w:rPr>
        <w:t>Imaplix</w:t>
      </w:r>
      <w:proofErr w:type="spellEnd"/>
      <w:r w:rsidRPr="000850E2">
        <w:rPr>
          <w:snapToGrid/>
          <w:color w:val="000000"/>
          <w:szCs w:val="22"/>
          <w:lang w:val="lt-LT"/>
        </w:rPr>
        <w:t xml:space="preserve"> 30</w:t>
      </w:r>
      <w:r w:rsidR="00A87582">
        <w:rPr>
          <w:snapToGrid/>
          <w:color w:val="000000"/>
          <w:szCs w:val="22"/>
          <w:lang w:val="lt-LT"/>
        </w:rPr>
        <w:t> mg</w:t>
      </w:r>
      <w:r w:rsidRPr="000850E2">
        <w:rPr>
          <w:snapToGrid/>
          <w:color w:val="000000"/>
          <w:szCs w:val="22"/>
          <w:lang w:val="lt-LT"/>
        </w:rPr>
        <w:t xml:space="preserve"> plėvele dengtos tabletės</w:t>
      </w:r>
    </w:p>
    <w:p w14:paraId="334F8175" w14:textId="77777777" w:rsidR="004139CA" w:rsidRPr="000850E2" w:rsidRDefault="00792518" w:rsidP="00792518">
      <w:pPr>
        <w:widowControl w:val="0"/>
        <w:tabs>
          <w:tab w:val="clear" w:pos="567"/>
        </w:tabs>
        <w:spacing w:line="240" w:lineRule="auto"/>
        <w:rPr>
          <w:snapToGrid/>
          <w:szCs w:val="22"/>
          <w:lang w:val="lt-LT"/>
        </w:rPr>
      </w:pPr>
      <w:r w:rsidRPr="00792518">
        <w:rPr>
          <w:i/>
          <w:iCs/>
          <w:color w:val="000000"/>
          <w:spacing w:val="-2"/>
          <w:szCs w:val="22"/>
          <w:lang w:val="lv-LV"/>
        </w:rPr>
        <w:t>apremilastum</w:t>
      </w:r>
    </w:p>
    <w:p w14:paraId="0C262BA4" w14:textId="77777777" w:rsidR="004139CA" w:rsidRDefault="004139CA" w:rsidP="004139CA">
      <w:pPr>
        <w:widowControl w:val="0"/>
        <w:tabs>
          <w:tab w:val="clear" w:pos="567"/>
        </w:tabs>
        <w:spacing w:line="240" w:lineRule="auto"/>
        <w:rPr>
          <w:snapToGrid/>
          <w:szCs w:val="22"/>
          <w:lang w:val="lt-LT"/>
        </w:rPr>
      </w:pPr>
    </w:p>
    <w:p w14:paraId="2F64E6A8" w14:textId="77777777" w:rsidR="009A0C0C" w:rsidRPr="000850E2" w:rsidRDefault="009A0C0C" w:rsidP="004139CA">
      <w:pPr>
        <w:widowControl w:val="0"/>
        <w:tabs>
          <w:tab w:val="clear" w:pos="567"/>
        </w:tabs>
        <w:spacing w:line="240" w:lineRule="auto"/>
        <w:rPr>
          <w:snapToGrid/>
          <w:szCs w:val="22"/>
          <w:lang w:val="lt-LT"/>
        </w:rPr>
      </w:pPr>
    </w:p>
    <w:p w14:paraId="4CF177B9" w14:textId="77777777" w:rsidR="004139CA" w:rsidRPr="000850E2" w:rsidRDefault="004139CA" w:rsidP="004139C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sidRPr="000850E2">
        <w:rPr>
          <w:b/>
          <w:snapToGrid/>
          <w:szCs w:val="22"/>
          <w:lang w:val="lt-LT"/>
        </w:rPr>
        <w:t>2.</w:t>
      </w:r>
      <w:r w:rsidRPr="000850E2">
        <w:rPr>
          <w:b/>
          <w:snapToGrid/>
          <w:szCs w:val="22"/>
          <w:lang w:val="lt-LT"/>
        </w:rPr>
        <w:tab/>
        <w:t>VEIKLIOJI (</w:t>
      </w:r>
      <w:r w:rsidRPr="000850E2">
        <w:rPr>
          <w:b/>
          <w:snapToGrid/>
          <w:szCs w:val="22"/>
          <w:lang w:val="lt-LT"/>
        </w:rPr>
        <w:noBreakHyphen/>
        <w:t>IOS) MEDŽIAGA (</w:t>
      </w:r>
      <w:r w:rsidRPr="000850E2">
        <w:rPr>
          <w:b/>
          <w:snapToGrid/>
          <w:szCs w:val="22"/>
          <w:lang w:val="lt-LT"/>
        </w:rPr>
        <w:noBreakHyphen/>
        <w:t>OS) IR JOS (</w:t>
      </w:r>
      <w:r w:rsidRPr="000850E2">
        <w:rPr>
          <w:b/>
          <w:snapToGrid/>
          <w:szCs w:val="22"/>
          <w:lang w:val="lt-LT"/>
        </w:rPr>
        <w:noBreakHyphen/>
        <w:t>Ų) KIEKIS (</w:t>
      </w:r>
      <w:r w:rsidRPr="000850E2">
        <w:rPr>
          <w:b/>
          <w:snapToGrid/>
          <w:szCs w:val="22"/>
          <w:lang w:val="lt-LT"/>
        </w:rPr>
        <w:noBreakHyphen/>
        <w:t>IAI)</w:t>
      </w:r>
    </w:p>
    <w:p w14:paraId="668AD2FD" w14:textId="77777777" w:rsidR="004139CA" w:rsidRPr="000850E2" w:rsidRDefault="004139CA" w:rsidP="004139CA">
      <w:pPr>
        <w:widowControl w:val="0"/>
        <w:tabs>
          <w:tab w:val="clear" w:pos="567"/>
        </w:tabs>
        <w:spacing w:line="240" w:lineRule="auto"/>
        <w:rPr>
          <w:snapToGrid/>
          <w:szCs w:val="22"/>
          <w:lang w:val="lt-LT"/>
        </w:rPr>
      </w:pPr>
    </w:p>
    <w:p w14:paraId="76CD2B7E" w14:textId="77777777" w:rsidR="004139CA" w:rsidRPr="000850E2" w:rsidRDefault="004139CA" w:rsidP="004139CA">
      <w:pPr>
        <w:widowControl w:val="0"/>
        <w:tabs>
          <w:tab w:val="clear" w:pos="567"/>
        </w:tabs>
        <w:autoSpaceDE w:val="0"/>
        <w:autoSpaceDN w:val="0"/>
        <w:adjustRightInd w:val="0"/>
        <w:spacing w:line="240" w:lineRule="auto"/>
        <w:rPr>
          <w:rFonts w:eastAsia="TimesNewRoman"/>
          <w:snapToGrid/>
          <w:szCs w:val="22"/>
          <w:lang w:val="lt-LT"/>
        </w:rPr>
      </w:pPr>
      <w:r w:rsidRPr="000850E2">
        <w:rPr>
          <w:rFonts w:eastAsia="TimesNewRoman"/>
          <w:snapToGrid/>
          <w:szCs w:val="22"/>
          <w:lang w:val="lt-LT"/>
        </w:rPr>
        <w:t>Kiekvienoje plėvele dengtoje tabletėje yra 30</w:t>
      </w:r>
      <w:r w:rsidR="00A87582">
        <w:rPr>
          <w:rFonts w:eastAsia="TimesNewRoman"/>
          <w:snapToGrid/>
          <w:szCs w:val="22"/>
          <w:lang w:val="lt-LT"/>
        </w:rPr>
        <w:t> mg</w:t>
      </w:r>
      <w:r w:rsidRPr="000850E2">
        <w:rPr>
          <w:rFonts w:eastAsia="TimesNewRoman"/>
          <w:snapToGrid/>
          <w:szCs w:val="22"/>
          <w:lang w:val="lt-LT"/>
        </w:rPr>
        <w:t xml:space="preserve"> </w:t>
      </w:r>
      <w:proofErr w:type="spellStart"/>
      <w:r w:rsidRPr="000850E2">
        <w:rPr>
          <w:rFonts w:eastAsia="TimesNewRoman"/>
          <w:snapToGrid/>
          <w:szCs w:val="22"/>
          <w:lang w:val="lt-LT"/>
        </w:rPr>
        <w:t>apremilasto</w:t>
      </w:r>
      <w:proofErr w:type="spellEnd"/>
      <w:r w:rsidRPr="000850E2">
        <w:rPr>
          <w:rFonts w:eastAsia="TimesNewRoman"/>
          <w:snapToGrid/>
          <w:szCs w:val="22"/>
          <w:lang w:val="lt-LT"/>
        </w:rPr>
        <w:t>.</w:t>
      </w:r>
    </w:p>
    <w:p w14:paraId="380A7D15" w14:textId="77777777" w:rsidR="004139CA" w:rsidRPr="000850E2" w:rsidRDefault="004139CA" w:rsidP="004139CA">
      <w:pPr>
        <w:widowControl w:val="0"/>
        <w:tabs>
          <w:tab w:val="clear" w:pos="567"/>
        </w:tabs>
        <w:spacing w:line="240" w:lineRule="auto"/>
        <w:rPr>
          <w:snapToGrid/>
          <w:szCs w:val="22"/>
          <w:lang w:val="lt-LT"/>
        </w:rPr>
      </w:pPr>
    </w:p>
    <w:p w14:paraId="056D4F4C" w14:textId="77777777" w:rsidR="004139CA" w:rsidRPr="000850E2" w:rsidRDefault="004139CA" w:rsidP="004139CA">
      <w:pPr>
        <w:widowControl w:val="0"/>
        <w:tabs>
          <w:tab w:val="clear" w:pos="567"/>
        </w:tabs>
        <w:spacing w:line="240" w:lineRule="auto"/>
        <w:rPr>
          <w:snapToGrid/>
          <w:szCs w:val="22"/>
          <w:lang w:val="lt-LT"/>
        </w:rPr>
      </w:pPr>
    </w:p>
    <w:p w14:paraId="4D87C0B8" w14:textId="77777777" w:rsidR="004139CA" w:rsidRPr="000850E2" w:rsidRDefault="004139CA" w:rsidP="004139C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0850E2">
        <w:rPr>
          <w:b/>
          <w:snapToGrid/>
          <w:szCs w:val="22"/>
          <w:lang w:val="lt-LT"/>
        </w:rPr>
        <w:t>3.</w:t>
      </w:r>
      <w:r w:rsidRPr="000850E2">
        <w:rPr>
          <w:b/>
          <w:snapToGrid/>
          <w:szCs w:val="22"/>
          <w:lang w:val="lt-LT"/>
        </w:rPr>
        <w:tab/>
        <w:t>PAGALBINIŲ MEDŽIAGŲ SĄRAŠAS</w:t>
      </w:r>
    </w:p>
    <w:p w14:paraId="6BF92FD4" w14:textId="77777777" w:rsidR="004139CA" w:rsidRPr="000850E2" w:rsidRDefault="004139CA" w:rsidP="004139CA">
      <w:pPr>
        <w:widowControl w:val="0"/>
        <w:tabs>
          <w:tab w:val="clear" w:pos="567"/>
        </w:tabs>
        <w:spacing w:line="240" w:lineRule="auto"/>
        <w:rPr>
          <w:snapToGrid/>
          <w:szCs w:val="22"/>
          <w:lang w:val="lt-LT"/>
        </w:rPr>
      </w:pPr>
    </w:p>
    <w:p w14:paraId="51ACC1D0" w14:textId="77777777" w:rsidR="004139CA" w:rsidRPr="000850E2" w:rsidRDefault="004139CA" w:rsidP="004139CA">
      <w:pPr>
        <w:widowControl w:val="0"/>
        <w:tabs>
          <w:tab w:val="clear" w:pos="567"/>
        </w:tabs>
        <w:spacing w:line="240" w:lineRule="auto"/>
        <w:rPr>
          <w:snapToGrid/>
          <w:szCs w:val="22"/>
          <w:lang w:val="lt-LT"/>
        </w:rPr>
      </w:pPr>
      <w:r w:rsidRPr="000850E2">
        <w:rPr>
          <w:snapToGrid/>
          <w:szCs w:val="22"/>
          <w:lang w:val="lt-LT"/>
        </w:rPr>
        <w:t>Sudėtyje yra laktozės. Daugiau informacijos pateikiama pakuotės lapelyje.</w:t>
      </w:r>
    </w:p>
    <w:p w14:paraId="6B9434AF" w14:textId="77777777" w:rsidR="004139CA" w:rsidRPr="000850E2" w:rsidRDefault="004139CA" w:rsidP="004139CA">
      <w:pPr>
        <w:widowControl w:val="0"/>
        <w:tabs>
          <w:tab w:val="clear" w:pos="567"/>
        </w:tabs>
        <w:spacing w:line="240" w:lineRule="auto"/>
        <w:rPr>
          <w:snapToGrid/>
          <w:szCs w:val="22"/>
          <w:lang w:val="lt-LT"/>
        </w:rPr>
      </w:pPr>
    </w:p>
    <w:p w14:paraId="2FB5FB89" w14:textId="77777777" w:rsidR="004139CA" w:rsidRPr="000850E2" w:rsidRDefault="004139CA" w:rsidP="004139CA">
      <w:pPr>
        <w:widowControl w:val="0"/>
        <w:tabs>
          <w:tab w:val="clear" w:pos="567"/>
        </w:tabs>
        <w:spacing w:line="240" w:lineRule="auto"/>
        <w:rPr>
          <w:snapToGrid/>
          <w:szCs w:val="22"/>
          <w:lang w:val="lt-LT"/>
        </w:rPr>
      </w:pPr>
    </w:p>
    <w:p w14:paraId="737F8837" w14:textId="77777777" w:rsidR="004139CA" w:rsidRPr="000850E2" w:rsidRDefault="004139CA" w:rsidP="004139C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0850E2">
        <w:rPr>
          <w:b/>
          <w:snapToGrid/>
          <w:szCs w:val="22"/>
          <w:lang w:val="lt-LT"/>
        </w:rPr>
        <w:t>4.</w:t>
      </w:r>
      <w:r w:rsidRPr="000850E2">
        <w:rPr>
          <w:b/>
          <w:snapToGrid/>
          <w:szCs w:val="22"/>
          <w:lang w:val="lt-LT"/>
        </w:rPr>
        <w:tab/>
        <w:t>FARMACINĖ FORMA IR KIEKIS PAKUOTĖJE</w:t>
      </w:r>
    </w:p>
    <w:p w14:paraId="7E9990D3" w14:textId="77777777" w:rsidR="004139CA" w:rsidRPr="000850E2" w:rsidRDefault="004139CA" w:rsidP="004139CA">
      <w:pPr>
        <w:widowControl w:val="0"/>
        <w:tabs>
          <w:tab w:val="clear" w:pos="567"/>
        </w:tabs>
        <w:spacing w:line="240" w:lineRule="auto"/>
        <w:rPr>
          <w:snapToGrid/>
          <w:szCs w:val="22"/>
          <w:lang w:val="lt-LT"/>
        </w:rPr>
      </w:pPr>
    </w:p>
    <w:p w14:paraId="6455EFC0" w14:textId="77777777" w:rsidR="004139CA" w:rsidRPr="00792518" w:rsidRDefault="00792518" w:rsidP="00792518">
      <w:pPr>
        <w:widowControl w:val="0"/>
        <w:tabs>
          <w:tab w:val="clear" w:pos="567"/>
        </w:tabs>
        <w:spacing w:line="240" w:lineRule="auto"/>
        <w:rPr>
          <w:rFonts w:eastAsia="TimesNewRoman"/>
          <w:snapToGrid/>
          <w:szCs w:val="22"/>
          <w:highlight w:val="lightGray"/>
          <w:lang w:val="lt-LT"/>
        </w:rPr>
      </w:pPr>
      <w:r>
        <w:rPr>
          <w:rFonts w:eastAsia="TimesNewRoman"/>
          <w:snapToGrid/>
          <w:szCs w:val="22"/>
          <w:highlight w:val="lightGray"/>
          <w:lang w:val="lt-LT"/>
        </w:rPr>
        <w:t>P</w:t>
      </w:r>
      <w:r w:rsidR="004139CA" w:rsidRPr="000850E2">
        <w:rPr>
          <w:rFonts w:eastAsia="TimesNewRoman"/>
          <w:snapToGrid/>
          <w:szCs w:val="22"/>
          <w:highlight w:val="lightGray"/>
          <w:lang w:val="lt-LT"/>
        </w:rPr>
        <w:t>lėvele dengta tabletė</w:t>
      </w:r>
    </w:p>
    <w:p w14:paraId="4FDB97C1" w14:textId="77777777" w:rsidR="004139CA" w:rsidRPr="004139CA" w:rsidRDefault="004139CA" w:rsidP="004139CA">
      <w:pPr>
        <w:tabs>
          <w:tab w:val="clear" w:pos="567"/>
        </w:tabs>
        <w:spacing w:line="240" w:lineRule="auto"/>
        <w:rPr>
          <w:rFonts w:ascii="TimesNewRomanPSMT" w:hAnsi="TimesNewRomanPSMT"/>
          <w:snapToGrid/>
          <w:color w:val="000000"/>
          <w:szCs w:val="22"/>
          <w:lang w:val="lt-LT" w:eastAsia="lt-LT"/>
        </w:rPr>
      </w:pPr>
      <w:r w:rsidRPr="000850E2">
        <w:rPr>
          <w:rFonts w:ascii="TimesNewRomanPSMT" w:hAnsi="TimesNewRomanPSMT"/>
          <w:snapToGrid/>
          <w:color w:val="000000"/>
          <w:szCs w:val="22"/>
          <w:lang w:val="lt-LT" w:eastAsia="lt-LT"/>
        </w:rPr>
        <w:t>56</w:t>
      </w:r>
      <w:r w:rsidRPr="004139CA">
        <w:rPr>
          <w:rFonts w:ascii="TimesNewRomanPSMT" w:hAnsi="TimesNewRomanPSMT"/>
          <w:snapToGrid/>
          <w:color w:val="000000"/>
          <w:szCs w:val="22"/>
          <w:lang w:val="lt-LT" w:eastAsia="lt-LT"/>
        </w:rPr>
        <w:t xml:space="preserve"> plėvele dengtos tabletės</w:t>
      </w:r>
    </w:p>
    <w:p w14:paraId="36599C62" w14:textId="77777777" w:rsidR="004139CA" w:rsidRPr="004139CA" w:rsidRDefault="004139CA" w:rsidP="004139CA">
      <w:pPr>
        <w:tabs>
          <w:tab w:val="clear" w:pos="567"/>
        </w:tabs>
        <w:spacing w:line="240" w:lineRule="auto"/>
        <w:rPr>
          <w:rFonts w:ascii="TimesNewRomanPSMT" w:hAnsi="TimesNewRomanPSMT"/>
          <w:snapToGrid/>
          <w:color w:val="000000"/>
          <w:szCs w:val="22"/>
          <w:lang w:val="lt-LT" w:eastAsia="lt-LT"/>
        </w:rPr>
      </w:pPr>
      <w:r w:rsidRPr="00792518">
        <w:rPr>
          <w:rFonts w:ascii="TimesNewRomanPSMT" w:hAnsi="TimesNewRomanPSMT"/>
          <w:snapToGrid/>
          <w:color w:val="000000"/>
          <w:szCs w:val="22"/>
          <w:highlight w:val="lightGray"/>
          <w:lang w:val="lt-LT" w:eastAsia="lt-LT"/>
        </w:rPr>
        <w:t>168 plėvele dengtos tabletės</w:t>
      </w:r>
    </w:p>
    <w:p w14:paraId="26D12A34" w14:textId="77777777" w:rsidR="004139CA" w:rsidRPr="000850E2" w:rsidRDefault="004139CA" w:rsidP="004139CA">
      <w:pPr>
        <w:widowControl w:val="0"/>
        <w:tabs>
          <w:tab w:val="clear" w:pos="567"/>
        </w:tabs>
        <w:spacing w:line="240" w:lineRule="auto"/>
        <w:rPr>
          <w:snapToGrid/>
          <w:szCs w:val="22"/>
          <w:lang w:val="lt-LT"/>
        </w:rPr>
      </w:pPr>
    </w:p>
    <w:p w14:paraId="414CD51F" w14:textId="77777777" w:rsidR="004139CA" w:rsidRPr="000850E2" w:rsidRDefault="004139CA" w:rsidP="004139CA">
      <w:pPr>
        <w:widowControl w:val="0"/>
        <w:tabs>
          <w:tab w:val="clear" w:pos="567"/>
        </w:tabs>
        <w:spacing w:line="240" w:lineRule="auto"/>
        <w:rPr>
          <w:snapToGrid/>
          <w:szCs w:val="22"/>
          <w:lang w:val="lt-LT"/>
        </w:rPr>
      </w:pPr>
    </w:p>
    <w:p w14:paraId="3B98E3FF" w14:textId="77777777" w:rsidR="004139CA" w:rsidRPr="000850E2" w:rsidRDefault="004139CA" w:rsidP="004139C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0850E2">
        <w:rPr>
          <w:b/>
          <w:snapToGrid/>
          <w:szCs w:val="22"/>
          <w:lang w:val="lt-LT"/>
        </w:rPr>
        <w:t>5.</w:t>
      </w:r>
      <w:r w:rsidRPr="000850E2">
        <w:rPr>
          <w:b/>
          <w:snapToGrid/>
          <w:szCs w:val="22"/>
          <w:lang w:val="lt-LT"/>
        </w:rPr>
        <w:tab/>
        <w:t>VARTOJIMO METODAS IR BŪDAS (</w:t>
      </w:r>
      <w:r w:rsidRPr="000850E2">
        <w:rPr>
          <w:b/>
          <w:snapToGrid/>
          <w:szCs w:val="22"/>
          <w:lang w:val="lt-LT"/>
        </w:rPr>
        <w:noBreakHyphen/>
        <w:t>AI)</w:t>
      </w:r>
    </w:p>
    <w:p w14:paraId="736F9064" w14:textId="77777777" w:rsidR="004139CA" w:rsidRPr="000850E2" w:rsidRDefault="004139CA" w:rsidP="004139CA">
      <w:pPr>
        <w:widowControl w:val="0"/>
        <w:tabs>
          <w:tab w:val="clear" w:pos="567"/>
        </w:tabs>
        <w:spacing w:line="240" w:lineRule="auto"/>
        <w:rPr>
          <w:i/>
          <w:snapToGrid/>
          <w:szCs w:val="22"/>
          <w:lang w:val="lt-LT"/>
        </w:rPr>
      </w:pPr>
    </w:p>
    <w:p w14:paraId="1A03359B" w14:textId="77777777" w:rsidR="004139CA" w:rsidRPr="000850E2" w:rsidRDefault="004139CA" w:rsidP="004139CA">
      <w:pPr>
        <w:widowControl w:val="0"/>
        <w:tabs>
          <w:tab w:val="clear" w:pos="567"/>
        </w:tabs>
        <w:spacing w:line="240" w:lineRule="auto"/>
        <w:rPr>
          <w:rFonts w:eastAsia="TimesNewRoman"/>
          <w:snapToGrid/>
          <w:szCs w:val="22"/>
          <w:highlight w:val="lightGray"/>
          <w:lang w:val="lt-LT"/>
        </w:rPr>
      </w:pPr>
      <w:r w:rsidRPr="000850E2">
        <w:rPr>
          <w:rFonts w:eastAsia="TimesNewRoman"/>
          <w:snapToGrid/>
          <w:szCs w:val="22"/>
          <w:highlight w:val="lightGray"/>
          <w:lang w:val="lt-LT"/>
        </w:rPr>
        <w:t>Prieš vartojimą perskaitykite pakuotės lapelį.</w:t>
      </w:r>
    </w:p>
    <w:p w14:paraId="082C36BB" w14:textId="77777777" w:rsidR="004139CA" w:rsidRPr="000850E2" w:rsidRDefault="004139CA" w:rsidP="004139CA">
      <w:pPr>
        <w:widowControl w:val="0"/>
        <w:tabs>
          <w:tab w:val="clear" w:pos="567"/>
        </w:tabs>
        <w:spacing w:line="240" w:lineRule="auto"/>
        <w:rPr>
          <w:snapToGrid/>
          <w:szCs w:val="22"/>
          <w:lang w:val="lt-LT"/>
        </w:rPr>
      </w:pPr>
      <w:r w:rsidRPr="000850E2">
        <w:rPr>
          <w:rFonts w:eastAsia="TimesNewRoman"/>
          <w:snapToGrid/>
          <w:szCs w:val="22"/>
          <w:lang w:val="lt-LT"/>
        </w:rPr>
        <w:t>Vartoti per burną.</w:t>
      </w:r>
    </w:p>
    <w:p w14:paraId="233C58FC" w14:textId="77777777" w:rsidR="004139CA" w:rsidRPr="000850E2" w:rsidRDefault="004139CA" w:rsidP="004139CA">
      <w:pPr>
        <w:widowControl w:val="0"/>
        <w:tabs>
          <w:tab w:val="clear" w:pos="567"/>
        </w:tabs>
        <w:spacing w:line="240" w:lineRule="auto"/>
        <w:rPr>
          <w:snapToGrid/>
          <w:szCs w:val="22"/>
          <w:lang w:val="lt-LT"/>
        </w:rPr>
      </w:pPr>
    </w:p>
    <w:p w14:paraId="5D2E8619" w14:textId="77777777" w:rsidR="004139CA" w:rsidRPr="000850E2" w:rsidRDefault="004139CA" w:rsidP="004139CA">
      <w:pPr>
        <w:widowControl w:val="0"/>
        <w:tabs>
          <w:tab w:val="clear" w:pos="567"/>
        </w:tabs>
        <w:spacing w:line="240" w:lineRule="auto"/>
        <w:rPr>
          <w:snapToGrid/>
          <w:szCs w:val="22"/>
          <w:lang w:val="lt-LT"/>
        </w:rPr>
      </w:pPr>
    </w:p>
    <w:p w14:paraId="5CDB6305" w14:textId="77777777" w:rsidR="004139CA" w:rsidRPr="000850E2" w:rsidRDefault="004139CA" w:rsidP="004139CA">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0850E2">
        <w:rPr>
          <w:b/>
          <w:snapToGrid/>
          <w:szCs w:val="22"/>
          <w:lang w:val="lt-LT"/>
        </w:rPr>
        <w:t>6.</w:t>
      </w:r>
      <w:r w:rsidRPr="000850E2">
        <w:rPr>
          <w:b/>
          <w:snapToGrid/>
          <w:szCs w:val="22"/>
          <w:lang w:val="lt-LT"/>
        </w:rPr>
        <w:tab/>
      </w:r>
      <w:r w:rsidRPr="000850E2">
        <w:rPr>
          <w:b/>
          <w:bCs/>
          <w:snapToGrid/>
          <w:szCs w:val="22"/>
          <w:lang w:val="lt-LT"/>
        </w:rPr>
        <w:t>SPECIALUS ĮSPĖJIMAS, KAD VAISTINĮ PREPARATĄ BŪTINA LAIKYTI VAIKAMS NEPASTEBIMOJE IR NEPASIEKIAMOJE VIETOJE</w:t>
      </w:r>
    </w:p>
    <w:p w14:paraId="67728CE8" w14:textId="77777777" w:rsidR="004139CA" w:rsidRPr="000850E2" w:rsidRDefault="004139CA" w:rsidP="004139CA">
      <w:pPr>
        <w:widowControl w:val="0"/>
        <w:tabs>
          <w:tab w:val="clear" w:pos="567"/>
        </w:tabs>
        <w:spacing w:line="240" w:lineRule="auto"/>
        <w:rPr>
          <w:snapToGrid/>
          <w:szCs w:val="22"/>
          <w:lang w:val="lt-LT"/>
        </w:rPr>
      </w:pPr>
    </w:p>
    <w:p w14:paraId="3094952C" w14:textId="77777777" w:rsidR="004139CA" w:rsidRPr="000850E2" w:rsidRDefault="004139CA" w:rsidP="004139CA">
      <w:pPr>
        <w:widowControl w:val="0"/>
        <w:tabs>
          <w:tab w:val="clear" w:pos="567"/>
        </w:tabs>
        <w:spacing w:line="240" w:lineRule="auto"/>
        <w:rPr>
          <w:iCs/>
          <w:snapToGrid/>
          <w:szCs w:val="22"/>
          <w:lang w:val="lt-LT"/>
        </w:rPr>
      </w:pPr>
      <w:r w:rsidRPr="000850E2">
        <w:rPr>
          <w:iCs/>
          <w:snapToGrid/>
          <w:szCs w:val="22"/>
          <w:lang w:val="lt-LT"/>
        </w:rPr>
        <w:t>Laikyti vaikams nepastebimoje ir nepasiekiamoje vietoje.</w:t>
      </w:r>
    </w:p>
    <w:p w14:paraId="4F2B7A3F" w14:textId="77777777" w:rsidR="004139CA" w:rsidRPr="000850E2" w:rsidRDefault="004139CA" w:rsidP="004139CA">
      <w:pPr>
        <w:widowControl w:val="0"/>
        <w:tabs>
          <w:tab w:val="clear" w:pos="567"/>
        </w:tabs>
        <w:spacing w:line="240" w:lineRule="auto"/>
        <w:rPr>
          <w:snapToGrid/>
          <w:szCs w:val="22"/>
          <w:lang w:val="lt-LT"/>
        </w:rPr>
      </w:pPr>
    </w:p>
    <w:p w14:paraId="51FDA4BE" w14:textId="77777777" w:rsidR="004139CA" w:rsidRPr="000850E2" w:rsidRDefault="004139CA" w:rsidP="004139CA">
      <w:pPr>
        <w:widowControl w:val="0"/>
        <w:tabs>
          <w:tab w:val="clear" w:pos="567"/>
        </w:tabs>
        <w:spacing w:line="240" w:lineRule="auto"/>
        <w:rPr>
          <w:snapToGrid/>
          <w:szCs w:val="22"/>
          <w:lang w:val="lt-LT"/>
        </w:rPr>
      </w:pPr>
    </w:p>
    <w:p w14:paraId="0AA5EF68" w14:textId="77777777" w:rsidR="004139CA" w:rsidRPr="000850E2" w:rsidRDefault="004139CA" w:rsidP="004139C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0850E2">
        <w:rPr>
          <w:b/>
          <w:snapToGrid/>
          <w:szCs w:val="22"/>
          <w:lang w:val="lt-LT"/>
        </w:rPr>
        <w:t>7.</w:t>
      </w:r>
      <w:r w:rsidRPr="000850E2">
        <w:rPr>
          <w:b/>
          <w:snapToGrid/>
          <w:szCs w:val="22"/>
          <w:lang w:val="lt-LT"/>
        </w:rPr>
        <w:tab/>
      </w:r>
      <w:r w:rsidRPr="000850E2">
        <w:rPr>
          <w:b/>
          <w:bCs/>
          <w:snapToGrid/>
          <w:szCs w:val="22"/>
          <w:lang w:val="lt-LT"/>
        </w:rPr>
        <w:t>KITAS (</w:t>
      </w:r>
      <w:r w:rsidRPr="000850E2">
        <w:rPr>
          <w:b/>
          <w:bCs/>
          <w:snapToGrid/>
          <w:szCs w:val="22"/>
          <w:lang w:val="lt-LT"/>
        </w:rPr>
        <w:noBreakHyphen/>
        <w:t>I) SPECIALUS (</w:t>
      </w:r>
      <w:r w:rsidRPr="000850E2">
        <w:rPr>
          <w:b/>
          <w:bCs/>
          <w:snapToGrid/>
          <w:szCs w:val="22"/>
          <w:lang w:val="lt-LT"/>
        </w:rPr>
        <w:noBreakHyphen/>
        <w:t>ŪS) ĮSPĖJIMAS (</w:t>
      </w:r>
      <w:r w:rsidRPr="000850E2">
        <w:rPr>
          <w:b/>
          <w:bCs/>
          <w:snapToGrid/>
          <w:szCs w:val="22"/>
          <w:lang w:val="lt-LT"/>
        </w:rPr>
        <w:noBreakHyphen/>
        <w:t>AI) (JEI REIKIA)</w:t>
      </w:r>
    </w:p>
    <w:p w14:paraId="1ADE2F37" w14:textId="77777777" w:rsidR="004139CA" w:rsidRPr="000850E2" w:rsidRDefault="004139CA" w:rsidP="004139CA">
      <w:pPr>
        <w:widowControl w:val="0"/>
        <w:tabs>
          <w:tab w:val="clear" w:pos="567"/>
        </w:tabs>
        <w:spacing w:line="240" w:lineRule="auto"/>
        <w:rPr>
          <w:snapToGrid/>
          <w:szCs w:val="22"/>
          <w:lang w:val="lt-LT"/>
        </w:rPr>
      </w:pPr>
    </w:p>
    <w:p w14:paraId="58C620EE" w14:textId="77777777" w:rsidR="004139CA" w:rsidRPr="000850E2" w:rsidRDefault="004139CA" w:rsidP="004139CA">
      <w:pPr>
        <w:widowControl w:val="0"/>
        <w:tabs>
          <w:tab w:val="clear" w:pos="567"/>
        </w:tabs>
        <w:spacing w:line="240" w:lineRule="auto"/>
        <w:rPr>
          <w:snapToGrid/>
          <w:szCs w:val="22"/>
          <w:lang w:val="lt-LT"/>
        </w:rPr>
      </w:pPr>
    </w:p>
    <w:p w14:paraId="43EA1D08" w14:textId="77777777" w:rsidR="004139CA" w:rsidRPr="000850E2" w:rsidRDefault="004139CA" w:rsidP="004139C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0850E2">
        <w:rPr>
          <w:b/>
          <w:snapToGrid/>
          <w:szCs w:val="22"/>
          <w:lang w:val="lt-LT"/>
        </w:rPr>
        <w:t>8.</w:t>
      </w:r>
      <w:r w:rsidRPr="000850E2">
        <w:rPr>
          <w:b/>
          <w:snapToGrid/>
          <w:szCs w:val="22"/>
          <w:lang w:val="lt-LT"/>
        </w:rPr>
        <w:tab/>
      </w:r>
      <w:r w:rsidRPr="000850E2">
        <w:rPr>
          <w:b/>
          <w:bCs/>
          <w:snapToGrid/>
          <w:szCs w:val="22"/>
          <w:lang w:val="lt-LT"/>
        </w:rPr>
        <w:t>TINKAMUMO LAIKAS</w:t>
      </w:r>
    </w:p>
    <w:p w14:paraId="07689C31" w14:textId="77777777" w:rsidR="004139CA" w:rsidRPr="000850E2" w:rsidRDefault="004139CA" w:rsidP="004139CA">
      <w:pPr>
        <w:widowControl w:val="0"/>
        <w:tabs>
          <w:tab w:val="clear" w:pos="567"/>
        </w:tabs>
        <w:spacing w:line="240" w:lineRule="auto"/>
        <w:rPr>
          <w:i/>
          <w:snapToGrid/>
          <w:szCs w:val="22"/>
          <w:lang w:val="lt-LT"/>
        </w:rPr>
      </w:pPr>
    </w:p>
    <w:p w14:paraId="533CC6F0" w14:textId="77777777" w:rsidR="004139CA" w:rsidRPr="000850E2" w:rsidRDefault="004139CA" w:rsidP="004139CA">
      <w:pPr>
        <w:widowControl w:val="0"/>
        <w:tabs>
          <w:tab w:val="clear" w:pos="567"/>
        </w:tabs>
        <w:spacing w:line="240" w:lineRule="auto"/>
        <w:rPr>
          <w:snapToGrid/>
          <w:szCs w:val="22"/>
          <w:lang w:val="lt-LT"/>
        </w:rPr>
      </w:pPr>
      <w:r w:rsidRPr="000850E2">
        <w:rPr>
          <w:snapToGrid/>
          <w:szCs w:val="22"/>
          <w:lang w:val="lt-LT"/>
        </w:rPr>
        <w:t>EXP</w:t>
      </w:r>
      <w:r w:rsidR="009A0C0C">
        <w:rPr>
          <w:snapToGrid/>
          <w:szCs w:val="22"/>
          <w:lang w:val="lt-LT"/>
        </w:rPr>
        <w:t>: (mm/MMMM)</w:t>
      </w:r>
    </w:p>
    <w:p w14:paraId="5DA8B56F" w14:textId="77777777" w:rsidR="004139CA" w:rsidRPr="000850E2" w:rsidRDefault="004139CA" w:rsidP="004139CA">
      <w:pPr>
        <w:widowControl w:val="0"/>
        <w:tabs>
          <w:tab w:val="clear" w:pos="567"/>
        </w:tabs>
        <w:spacing w:line="240" w:lineRule="auto"/>
        <w:rPr>
          <w:snapToGrid/>
          <w:szCs w:val="22"/>
          <w:lang w:val="lt-LT"/>
        </w:rPr>
      </w:pPr>
    </w:p>
    <w:p w14:paraId="2C4551C5" w14:textId="77777777" w:rsidR="004139CA" w:rsidRPr="000850E2" w:rsidRDefault="004139CA" w:rsidP="004139CA">
      <w:pPr>
        <w:widowControl w:val="0"/>
        <w:tabs>
          <w:tab w:val="clear" w:pos="567"/>
        </w:tabs>
        <w:spacing w:line="240" w:lineRule="auto"/>
        <w:rPr>
          <w:snapToGrid/>
          <w:szCs w:val="22"/>
          <w:lang w:val="lt-LT"/>
        </w:rPr>
      </w:pPr>
    </w:p>
    <w:p w14:paraId="7A5EC25D" w14:textId="77777777" w:rsidR="004139CA" w:rsidRPr="00792518" w:rsidRDefault="004139CA" w:rsidP="0079251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0850E2">
        <w:rPr>
          <w:b/>
          <w:snapToGrid/>
          <w:szCs w:val="22"/>
          <w:lang w:val="lt-LT"/>
        </w:rPr>
        <w:t>9.</w:t>
      </w:r>
      <w:r w:rsidRPr="000850E2">
        <w:rPr>
          <w:b/>
          <w:snapToGrid/>
          <w:szCs w:val="22"/>
          <w:lang w:val="lt-LT"/>
        </w:rPr>
        <w:tab/>
        <w:t>SPECIALIOS LAIKYMO SĄLYGOS</w:t>
      </w:r>
    </w:p>
    <w:p w14:paraId="205354C9" w14:textId="77777777" w:rsidR="004139CA" w:rsidRPr="000850E2" w:rsidRDefault="004139CA" w:rsidP="004139CA">
      <w:pPr>
        <w:widowControl w:val="0"/>
        <w:tabs>
          <w:tab w:val="clear" w:pos="567"/>
        </w:tabs>
        <w:spacing w:line="240" w:lineRule="auto"/>
        <w:ind w:left="567" w:hanging="567"/>
        <w:rPr>
          <w:i/>
          <w:iCs/>
          <w:snapToGrid/>
          <w:szCs w:val="22"/>
          <w:lang w:val="lt-LT"/>
        </w:rPr>
      </w:pPr>
    </w:p>
    <w:p w14:paraId="37E8652F" w14:textId="77777777" w:rsidR="004139CA" w:rsidRPr="000850E2" w:rsidRDefault="004139CA" w:rsidP="004139CA">
      <w:pPr>
        <w:widowControl w:val="0"/>
        <w:tabs>
          <w:tab w:val="clear" w:pos="567"/>
        </w:tabs>
        <w:spacing w:line="240" w:lineRule="auto"/>
        <w:ind w:left="567" w:hanging="567"/>
        <w:rPr>
          <w:snapToGrid/>
          <w:szCs w:val="22"/>
          <w:lang w:val="lt-LT"/>
        </w:rPr>
      </w:pPr>
    </w:p>
    <w:p w14:paraId="697E7E75" w14:textId="77777777" w:rsidR="004139CA" w:rsidRPr="000850E2" w:rsidRDefault="004139CA" w:rsidP="004139C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sidRPr="000850E2">
        <w:rPr>
          <w:b/>
          <w:snapToGrid/>
          <w:szCs w:val="22"/>
          <w:lang w:val="lt-LT"/>
        </w:rPr>
        <w:t>10.</w:t>
      </w:r>
      <w:r w:rsidRPr="000850E2">
        <w:rPr>
          <w:b/>
          <w:snapToGrid/>
          <w:szCs w:val="22"/>
          <w:lang w:val="lt-LT"/>
        </w:rPr>
        <w:tab/>
        <w:t>SPECIALIOS ATSARGUMO PRIEMONĖS DĖL NESUVARTOTO</w:t>
      </w:r>
      <w:r w:rsidRPr="000850E2">
        <w:rPr>
          <w:b/>
          <w:bCs/>
          <w:snapToGrid/>
          <w:szCs w:val="22"/>
          <w:lang w:val="lt-LT"/>
        </w:rPr>
        <w:t xml:space="preserve"> VAISTINIO PREPARATO AR JO ATLIEKŲ</w:t>
      </w:r>
      <w:r w:rsidRPr="000850E2">
        <w:rPr>
          <w:snapToGrid/>
          <w:szCs w:val="22"/>
          <w:lang w:val="lt-LT"/>
        </w:rPr>
        <w:t xml:space="preserve"> </w:t>
      </w:r>
      <w:r w:rsidRPr="000850E2">
        <w:rPr>
          <w:b/>
          <w:bCs/>
          <w:snapToGrid/>
          <w:szCs w:val="22"/>
          <w:lang w:val="lt-LT"/>
        </w:rPr>
        <w:t>TVARKYMO</w:t>
      </w:r>
      <w:r w:rsidRPr="000850E2">
        <w:rPr>
          <w:b/>
          <w:snapToGrid/>
          <w:szCs w:val="22"/>
          <w:lang w:val="lt-LT"/>
        </w:rPr>
        <w:t xml:space="preserve"> (JEI REIKIA)</w:t>
      </w:r>
    </w:p>
    <w:p w14:paraId="34C64C29" w14:textId="77777777" w:rsidR="004139CA" w:rsidRPr="000850E2" w:rsidRDefault="004139CA" w:rsidP="004139CA">
      <w:pPr>
        <w:widowControl w:val="0"/>
        <w:tabs>
          <w:tab w:val="clear" w:pos="567"/>
        </w:tabs>
        <w:spacing w:line="240" w:lineRule="auto"/>
        <w:rPr>
          <w:rFonts w:eastAsia="TimesNewRoman"/>
          <w:snapToGrid/>
          <w:szCs w:val="22"/>
          <w:lang w:val="lt-LT"/>
        </w:rPr>
      </w:pPr>
    </w:p>
    <w:p w14:paraId="36648BD3" w14:textId="77777777" w:rsidR="004139CA" w:rsidRPr="000850E2" w:rsidRDefault="004139CA" w:rsidP="004139CA">
      <w:pPr>
        <w:widowControl w:val="0"/>
        <w:tabs>
          <w:tab w:val="clear" w:pos="567"/>
        </w:tabs>
        <w:spacing w:line="240" w:lineRule="auto"/>
        <w:rPr>
          <w:snapToGrid/>
          <w:szCs w:val="22"/>
          <w:lang w:val="lt-LT"/>
        </w:rPr>
      </w:pPr>
    </w:p>
    <w:p w14:paraId="4A54E9B4" w14:textId="77777777" w:rsidR="004139CA" w:rsidRPr="000850E2" w:rsidRDefault="004139CA" w:rsidP="004139C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napToGrid/>
          <w:szCs w:val="22"/>
          <w:lang w:val="lt-LT"/>
        </w:rPr>
      </w:pPr>
      <w:r w:rsidRPr="000850E2">
        <w:rPr>
          <w:b/>
          <w:snapToGrid/>
          <w:szCs w:val="22"/>
          <w:lang w:val="lt-LT"/>
        </w:rPr>
        <w:lastRenderedPageBreak/>
        <w:t>11.</w:t>
      </w:r>
      <w:r w:rsidRPr="000850E2">
        <w:rPr>
          <w:b/>
          <w:snapToGrid/>
          <w:szCs w:val="22"/>
          <w:lang w:val="lt-LT"/>
        </w:rPr>
        <w:tab/>
      </w:r>
      <w:r w:rsidRPr="000850E2">
        <w:rPr>
          <w:b/>
          <w:szCs w:val="22"/>
          <w:lang w:val="lt-LT"/>
        </w:rPr>
        <w:t xml:space="preserve">REGISTRUOTOJO </w:t>
      </w:r>
      <w:r w:rsidRPr="000850E2">
        <w:rPr>
          <w:b/>
          <w:snapToGrid/>
          <w:szCs w:val="22"/>
          <w:lang w:val="lt-LT"/>
        </w:rPr>
        <w:t>PAVADINIMAS IR ADRESAS</w:t>
      </w:r>
    </w:p>
    <w:p w14:paraId="3696863E" w14:textId="77777777" w:rsidR="004139CA" w:rsidRDefault="004139CA" w:rsidP="004139CA">
      <w:pPr>
        <w:widowControl w:val="0"/>
        <w:tabs>
          <w:tab w:val="clear" w:pos="567"/>
        </w:tabs>
        <w:spacing w:line="240" w:lineRule="auto"/>
        <w:rPr>
          <w:snapToGrid/>
          <w:szCs w:val="22"/>
          <w:lang w:val="lt-LT"/>
        </w:rPr>
      </w:pPr>
    </w:p>
    <w:p w14:paraId="47A8C8EC" w14:textId="77777777" w:rsidR="00DE66E0" w:rsidRPr="00E40CBD" w:rsidRDefault="00DE66E0" w:rsidP="00DE66E0">
      <w:pPr>
        <w:widowControl w:val="0"/>
        <w:tabs>
          <w:tab w:val="clear" w:pos="567"/>
          <w:tab w:val="left" w:pos="1296"/>
        </w:tabs>
        <w:spacing w:line="240" w:lineRule="auto"/>
        <w:rPr>
          <w:szCs w:val="22"/>
          <w:lang w:val="lt-LT"/>
        </w:rPr>
      </w:pPr>
      <w:r w:rsidRPr="00E40CBD">
        <w:rPr>
          <w:szCs w:val="22"/>
          <w:lang w:val="lt-LT"/>
        </w:rPr>
        <w:t xml:space="preserve">UAB </w:t>
      </w:r>
      <w:proofErr w:type="spellStart"/>
      <w:r w:rsidRPr="00E40CBD">
        <w:rPr>
          <w:szCs w:val="22"/>
          <w:lang w:val="lt-LT"/>
        </w:rPr>
        <w:t>Norameda</w:t>
      </w:r>
      <w:proofErr w:type="spellEnd"/>
    </w:p>
    <w:p w14:paraId="3130DBC1" w14:textId="77777777" w:rsidR="00DE66E0" w:rsidRPr="00E40CBD" w:rsidRDefault="00DE66E0" w:rsidP="00DE66E0">
      <w:pPr>
        <w:widowControl w:val="0"/>
        <w:tabs>
          <w:tab w:val="clear" w:pos="567"/>
          <w:tab w:val="left" w:pos="1296"/>
        </w:tabs>
        <w:spacing w:line="240" w:lineRule="auto"/>
        <w:rPr>
          <w:szCs w:val="22"/>
          <w:lang w:val="lt-LT"/>
        </w:rPr>
      </w:pPr>
      <w:r w:rsidRPr="00E40CBD">
        <w:rPr>
          <w:szCs w:val="22"/>
          <w:lang w:val="lt-LT"/>
        </w:rPr>
        <w:t xml:space="preserve">Meistrų </w:t>
      </w:r>
      <w:r>
        <w:rPr>
          <w:szCs w:val="22"/>
          <w:lang w:val="lt-LT"/>
        </w:rPr>
        <w:t xml:space="preserve">g. </w:t>
      </w:r>
      <w:r w:rsidRPr="00E40CBD">
        <w:rPr>
          <w:szCs w:val="22"/>
          <w:lang w:val="lt-LT"/>
        </w:rPr>
        <w:t>8A</w:t>
      </w:r>
    </w:p>
    <w:p w14:paraId="3A6B42AC" w14:textId="77777777" w:rsidR="00DE66E0" w:rsidRPr="00E40CBD" w:rsidRDefault="00DE66E0" w:rsidP="00DE66E0">
      <w:pPr>
        <w:widowControl w:val="0"/>
        <w:tabs>
          <w:tab w:val="clear" w:pos="567"/>
          <w:tab w:val="left" w:pos="1296"/>
        </w:tabs>
        <w:spacing w:line="240" w:lineRule="auto"/>
        <w:rPr>
          <w:szCs w:val="22"/>
          <w:lang w:val="lt-LT"/>
        </w:rPr>
      </w:pPr>
      <w:r w:rsidRPr="00E40CBD">
        <w:rPr>
          <w:szCs w:val="22"/>
          <w:lang w:val="lt-LT"/>
        </w:rPr>
        <w:t>LT-02189 Vilnius</w:t>
      </w:r>
    </w:p>
    <w:p w14:paraId="3FE985DE" w14:textId="77777777" w:rsidR="00DE66E0" w:rsidRPr="00E40CBD" w:rsidRDefault="00DE66E0" w:rsidP="00DE66E0">
      <w:pPr>
        <w:widowControl w:val="0"/>
        <w:tabs>
          <w:tab w:val="clear" w:pos="567"/>
          <w:tab w:val="left" w:pos="1296"/>
        </w:tabs>
        <w:spacing w:line="240" w:lineRule="auto"/>
        <w:rPr>
          <w:szCs w:val="22"/>
          <w:lang w:val="lt-LT"/>
        </w:rPr>
      </w:pPr>
      <w:r w:rsidRPr="00E40CBD">
        <w:rPr>
          <w:szCs w:val="22"/>
          <w:lang w:val="lt-LT"/>
        </w:rPr>
        <w:t>Lietuva</w:t>
      </w:r>
    </w:p>
    <w:p w14:paraId="7CC17720" w14:textId="77777777" w:rsidR="00DE66E0" w:rsidRPr="000850E2" w:rsidRDefault="00DE66E0" w:rsidP="004139CA">
      <w:pPr>
        <w:widowControl w:val="0"/>
        <w:tabs>
          <w:tab w:val="clear" w:pos="567"/>
        </w:tabs>
        <w:spacing w:line="240" w:lineRule="auto"/>
        <w:rPr>
          <w:snapToGrid/>
          <w:szCs w:val="22"/>
          <w:lang w:val="lt-LT"/>
        </w:rPr>
      </w:pPr>
    </w:p>
    <w:p w14:paraId="250412E5" w14:textId="77777777" w:rsidR="004139CA" w:rsidRPr="000850E2" w:rsidRDefault="004139CA" w:rsidP="004139CA">
      <w:pPr>
        <w:widowControl w:val="0"/>
        <w:tabs>
          <w:tab w:val="clear" w:pos="567"/>
        </w:tabs>
        <w:spacing w:line="240" w:lineRule="auto"/>
        <w:rPr>
          <w:snapToGrid/>
          <w:szCs w:val="22"/>
          <w:lang w:val="lt-LT"/>
        </w:rPr>
      </w:pPr>
    </w:p>
    <w:p w14:paraId="28558FDE" w14:textId="77777777" w:rsidR="004139CA" w:rsidRPr="000850E2" w:rsidRDefault="004139CA" w:rsidP="004139C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0850E2">
        <w:rPr>
          <w:b/>
          <w:snapToGrid/>
          <w:szCs w:val="22"/>
          <w:lang w:val="lt-LT"/>
        </w:rPr>
        <w:t>12.</w:t>
      </w:r>
      <w:r w:rsidRPr="000850E2">
        <w:rPr>
          <w:b/>
          <w:snapToGrid/>
          <w:szCs w:val="22"/>
          <w:lang w:val="lt-LT"/>
        </w:rPr>
        <w:tab/>
      </w:r>
      <w:r w:rsidRPr="000850E2">
        <w:rPr>
          <w:b/>
          <w:szCs w:val="22"/>
          <w:lang w:val="lt-LT"/>
        </w:rPr>
        <w:t xml:space="preserve">REGISTRACIJOS PAŽYMĖJIMO </w:t>
      </w:r>
      <w:r w:rsidRPr="000850E2">
        <w:rPr>
          <w:b/>
          <w:snapToGrid/>
          <w:szCs w:val="22"/>
          <w:lang w:val="lt-LT"/>
        </w:rPr>
        <w:t>NUMERIS (</w:t>
      </w:r>
      <w:r w:rsidRPr="000850E2">
        <w:rPr>
          <w:b/>
          <w:snapToGrid/>
          <w:szCs w:val="22"/>
          <w:lang w:val="lt-LT"/>
        </w:rPr>
        <w:noBreakHyphen/>
        <w:t>IAI)</w:t>
      </w:r>
    </w:p>
    <w:p w14:paraId="757D05B9" w14:textId="77777777" w:rsidR="004139CA" w:rsidRPr="000850E2" w:rsidRDefault="004139CA" w:rsidP="004139CA">
      <w:pPr>
        <w:widowControl w:val="0"/>
        <w:tabs>
          <w:tab w:val="clear" w:pos="567"/>
        </w:tabs>
        <w:spacing w:line="240" w:lineRule="auto"/>
        <w:rPr>
          <w:snapToGrid/>
          <w:szCs w:val="22"/>
          <w:lang w:val="lt-LT"/>
        </w:rPr>
      </w:pPr>
    </w:p>
    <w:p w14:paraId="79F17A1A" w14:textId="77777777" w:rsidR="008F4417" w:rsidRPr="008F4417" w:rsidRDefault="008F4417" w:rsidP="008F4417">
      <w:pPr>
        <w:widowControl w:val="0"/>
        <w:tabs>
          <w:tab w:val="clear" w:pos="567"/>
        </w:tabs>
        <w:spacing w:line="240" w:lineRule="auto"/>
        <w:rPr>
          <w:snapToGrid/>
          <w:szCs w:val="22"/>
          <w:lang w:val="lt-LT"/>
        </w:rPr>
      </w:pPr>
      <w:r w:rsidRPr="008F4417">
        <w:rPr>
          <w:snapToGrid/>
          <w:szCs w:val="22"/>
          <w:lang w:val="lt-LT"/>
        </w:rPr>
        <w:t>LT/1/24/5326/001 – N56</w:t>
      </w:r>
    </w:p>
    <w:p w14:paraId="58516E63" w14:textId="4F24385D" w:rsidR="004139CA" w:rsidRDefault="008F4417" w:rsidP="008F4417">
      <w:pPr>
        <w:widowControl w:val="0"/>
        <w:tabs>
          <w:tab w:val="clear" w:pos="567"/>
        </w:tabs>
        <w:spacing w:line="240" w:lineRule="auto"/>
        <w:rPr>
          <w:snapToGrid/>
          <w:szCs w:val="22"/>
          <w:lang w:val="lt-LT"/>
        </w:rPr>
      </w:pPr>
      <w:r w:rsidRPr="008F4417">
        <w:rPr>
          <w:snapToGrid/>
          <w:szCs w:val="22"/>
          <w:lang w:val="lt-LT"/>
        </w:rPr>
        <w:t>LT/1/24/5326/002 – N168</w:t>
      </w:r>
    </w:p>
    <w:p w14:paraId="3B932A77" w14:textId="77777777" w:rsidR="008F4417" w:rsidRPr="000850E2" w:rsidRDefault="008F4417" w:rsidP="008F4417">
      <w:pPr>
        <w:widowControl w:val="0"/>
        <w:tabs>
          <w:tab w:val="clear" w:pos="567"/>
        </w:tabs>
        <w:spacing w:line="240" w:lineRule="auto"/>
        <w:rPr>
          <w:snapToGrid/>
          <w:szCs w:val="22"/>
          <w:lang w:val="lt-LT"/>
        </w:rPr>
      </w:pPr>
    </w:p>
    <w:p w14:paraId="4704A042" w14:textId="77777777" w:rsidR="004139CA" w:rsidRPr="000850E2" w:rsidRDefault="004139CA" w:rsidP="004139CA">
      <w:pPr>
        <w:widowControl w:val="0"/>
        <w:tabs>
          <w:tab w:val="clear" w:pos="567"/>
        </w:tabs>
        <w:spacing w:line="240" w:lineRule="auto"/>
        <w:rPr>
          <w:snapToGrid/>
          <w:szCs w:val="22"/>
          <w:lang w:val="lt-LT"/>
        </w:rPr>
      </w:pPr>
    </w:p>
    <w:p w14:paraId="1784EB15" w14:textId="77777777" w:rsidR="004139CA" w:rsidRPr="000850E2" w:rsidRDefault="004139CA" w:rsidP="004139C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0850E2">
        <w:rPr>
          <w:b/>
          <w:snapToGrid/>
          <w:szCs w:val="22"/>
          <w:lang w:val="lt-LT"/>
        </w:rPr>
        <w:t>13.</w:t>
      </w:r>
      <w:r w:rsidRPr="000850E2">
        <w:rPr>
          <w:b/>
          <w:snapToGrid/>
          <w:szCs w:val="22"/>
          <w:lang w:val="lt-LT"/>
        </w:rPr>
        <w:tab/>
        <w:t>SERIJOS NUMERIS</w:t>
      </w:r>
    </w:p>
    <w:p w14:paraId="613B35B5" w14:textId="77777777" w:rsidR="004139CA" w:rsidRPr="000850E2" w:rsidRDefault="004139CA" w:rsidP="004139CA">
      <w:pPr>
        <w:widowControl w:val="0"/>
        <w:tabs>
          <w:tab w:val="clear" w:pos="567"/>
        </w:tabs>
        <w:spacing w:line="240" w:lineRule="auto"/>
        <w:rPr>
          <w:i/>
          <w:snapToGrid/>
          <w:szCs w:val="22"/>
          <w:lang w:val="lt-LT"/>
        </w:rPr>
      </w:pPr>
    </w:p>
    <w:p w14:paraId="3788399F" w14:textId="7546F299" w:rsidR="004139CA" w:rsidRPr="000850E2" w:rsidRDefault="004139CA" w:rsidP="004139CA">
      <w:pPr>
        <w:widowControl w:val="0"/>
        <w:tabs>
          <w:tab w:val="clear" w:pos="567"/>
        </w:tabs>
        <w:spacing w:line="240" w:lineRule="auto"/>
        <w:rPr>
          <w:snapToGrid/>
          <w:szCs w:val="22"/>
          <w:lang w:val="lt-LT"/>
        </w:rPr>
      </w:pPr>
      <w:r w:rsidRPr="000850E2">
        <w:rPr>
          <w:snapToGrid/>
          <w:szCs w:val="22"/>
          <w:lang w:val="lt-LT"/>
        </w:rPr>
        <w:t>Lot</w:t>
      </w:r>
      <w:r w:rsidR="00135A78">
        <w:rPr>
          <w:snapToGrid/>
          <w:szCs w:val="22"/>
          <w:lang w:val="lt-LT"/>
        </w:rPr>
        <w:t>:</w:t>
      </w:r>
    </w:p>
    <w:p w14:paraId="00174C93" w14:textId="77777777" w:rsidR="004139CA" w:rsidRPr="000850E2" w:rsidRDefault="004139CA" w:rsidP="004139CA">
      <w:pPr>
        <w:widowControl w:val="0"/>
        <w:tabs>
          <w:tab w:val="clear" w:pos="567"/>
        </w:tabs>
        <w:spacing w:line="240" w:lineRule="auto"/>
        <w:rPr>
          <w:snapToGrid/>
          <w:szCs w:val="22"/>
          <w:lang w:val="lt-LT"/>
        </w:rPr>
      </w:pPr>
    </w:p>
    <w:p w14:paraId="18E165A4" w14:textId="77777777" w:rsidR="004139CA" w:rsidRPr="000850E2" w:rsidRDefault="004139CA" w:rsidP="004139CA">
      <w:pPr>
        <w:widowControl w:val="0"/>
        <w:tabs>
          <w:tab w:val="clear" w:pos="567"/>
        </w:tabs>
        <w:spacing w:line="240" w:lineRule="auto"/>
        <w:rPr>
          <w:snapToGrid/>
          <w:szCs w:val="22"/>
          <w:lang w:val="lt-LT"/>
        </w:rPr>
      </w:pPr>
    </w:p>
    <w:p w14:paraId="1A050DF0" w14:textId="77777777" w:rsidR="004139CA" w:rsidRPr="000850E2" w:rsidRDefault="004139CA" w:rsidP="004139C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0850E2">
        <w:rPr>
          <w:b/>
          <w:snapToGrid/>
          <w:szCs w:val="22"/>
          <w:lang w:val="lt-LT"/>
        </w:rPr>
        <w:t>14.</w:t>
      </w:r>
      <w:r w:rsidRPr="000850E2">
        <w:rPr>
          <w:b/>
          <w:snapToGrid/>
          <w:szCs w:val="22"/>
          <w:lang w:val="lt-LT"/>
        </w:rPr>
        <w:tab/>
        <w:t>PARDAVIMO (IŠDAVIMO) TVARKA</w:t>
      </w:r>
    </w:p>
    <w:p w14:paraId="4EF46AA6" w14:textId="77777777" w:rsidR="004139CA" w:rsidRDefault="004139CA" w:rsidP="004139CA">
      <w:pPr>
        <w:widowControl w:val="0"/>
        <w:tabs>
          <w:tab w:val="clear" w:pos="567"/>
        </w:tabs>
        <w:spacing w:line="240" w:lineRule="auto"/>
        <w:rPr>
          <w:snapToGrid/>
          <w:szCs w:val="22"/>
          <w:lang w:val="lt-LT"/>
        </w:rPr>
      </w:pPr>
    </w:p>
    <w:p w14:paraId="11AC4E60" w14:textId="77777777" w:rsidR="00DE66E0" w:rsidRDefault="00DE66E0" w:rsidP="004139CA">
      <w:pPr>
        <w:widowControl w:val="0"/>
        <w:tabs>
          <w:tab w:val="clear" w:pos="567"/>
        </w:tabs>
        <w:spacing w:line="240" w:lineRule="auto"/>
        <w:rPr>
          <w:color w:val="000000"/>
          <w:szCs w:val="22"/>
          <w:lang w:val="lv-LV"/>
        </w:rPr>
      </w:pPr>
      <w:r w:rsidRPr="00DE66E0">
        <w:rPr>
          <w:color w:val="000000"/>
          <w:szCs w:val="22"/>
          <w:lang w:val="lv-LV"/>
        </w:rPr>
        <w:t>Receptinis vaistas.</w:t>
      </w:r>
    </w:p>
    <w:p w14:paraId="1A4761A3" w14:textId="77777777" w:rsidR="00DE66E0" w:rsidRPr="000850E2" w:rsidRDefault="00DE66E0" w:rsidP="004139CA">
      <w:pPr>
        <w:widowControl w:val="0"/>
        <w:tabs>
          <w:tab w:val="clear" w:pos="567"/>
        </w:tabs>
        <w:spacing w:line="240" w:lineRule="auto"/>
        <w:rPr>
          <w:snapToGrid/>
          <w:szCs w:val="22"/>
          <w:lang w:val="lt-LT"/>
        </w:rPr>
      </w:pPr>
    </w:p>
    <w:p w14:paraId="3F797CDC" w14:textId="77777777" w:rsidR="004139CA" w:rsidRPr="000850E2" w:rsidRDefault="004139CA" w:rsidP="004139CA">
      <w:pPr>
        <w:widowControl w:val="0"/>
        <w:tabs>
          <w:tab w:val="clear" w:pos="567"/>
        </w:tabs>
        <w:spacing w:line="240" w:lineRule="auto"/>
        <w:rPr>
          <w:snapToGrid/>
          <w:szCs w:val="22"/>
          <w:lang w:val="lt-LT"/>
        </w:rPr>
      </w:pPr>
    </w:p>
    <w:p w14:paraId="32B7EB2D" w14:textId="77777777" w:rsidR="004139CA" w:rsidRPr="000850E2" w:rsidRDefault="004139CA" w:rsidP="004139C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0850E2">
        <w:rPr>
          <w:b/>
          <w:snapToGrid/>
          <w:szCs w:val="22"/>
          <w:lang w:val="lt-LT"/>
        </w:rPr>
        <w:t>15.</w:t>
      </w:r>
      <w:r w:rsidRPr="000850E2">
        <w:rPr>
          <w:b/>
          <w:snapToGrid/>
          <w:szCs w:val="22"/>
          <w:lang w:val="lt-LT"/>
        </w:rPr>
        <w:tab/>
        <w:t>VARTOJIMO INSTRUKCIJA</w:t>
      </w:r>
    </w:p>
    <w:p w14:paraId="54C5DC5D" w14:textId="77777777" w:rsidR="004139CA" w:rsidRPr="000850E2" w:rsidRDefault="004139CA" w:rsidP="004139CA">
      <w:pPr>
        <w:widowControl w:val="0"/>
        <w:tabs>
          <w:tab w:val="clear" w:pos="567"/>
        </w:tabs>
        <w:spacing w:line="240" w:lineRule="auto"/>
        <w:rPr>
          <w:snapToGrid/>
          <w:szCs w:val="22"/>
          <w:lang w:val="lt-LT"/>
        </w:rPr>
      </w:pPr>
    </w:p>
    <w:p w14:paraId="45A3AC68" w14:textId="77777777" w:rsidR="004139CA" w:rsidRPr="000850E2" w:rsidRDefault="004139CA" w:rsidP="004139CA">
      <w:pPr>
        <w:widowControl w:val="0"/>
        <w:tabs>
          <w:tab w:val="clear" w:pos="567"/>
        </w:tabs>
        <w:spacing w:line="240" w:lineRule="auto"/>
        <w:rPr>
          <w:snapToGrid/>
          <w:szCs w:val="22"/>
          <w:lang w:val="lt-LT"/>
        </w:rPr>
      </w:pPr>
    </w:p>
    <w:p w14:paraId="3319FCB4" w14:textId="77777777" w:rsidR="004139CA" w:rsidRPr="000850E2" w:rsidRDefault="004139CA" w:rsidP="004139C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0850E2">
        <w:rPr>
          <w:b/>
          <w:snapToGrid/>
          <w:szCs w:val="22"/>
          <w:lang w:val="lt-LT"/>
        </w:rPr>
        <w:t>16.</w:t>
      </w:r>
      <w:r w:rsidRPr="000850E2">
        <w:rPr>
          <w:b/>
          <w:snapToGrid/>
          <w:szCs w:val="22"/>
          <w:lang w:val="lt-LT"/>
        </w:rPr>
        <w:tab/>
        <w:t>INFORMACIJA BRAILIO RAŠTU</w:t>
      </w:r>
    </w:p>
    <w:p w14:paraId="070066F3" w14:textId="77777777" w:rsidR="004139CA" w:rsidRPr="000850E2" w:rsidRDefault="004139CA" w:rsidP="004139CA">
      <w:pPr>
        <w:widowControl w:val="0"/>
        <w:tabs>
          <w:tab w:val="clear" w:pos="567"/>
        </w:tabs>
        <w:spacing w:line="240" w:lineRule="auto"/>
        <w:rPr>
          <w:snapToGrid/>
          <w:szCs w:val="22"/>
          <w:lang w:val="lt-LT"/>
        </w:rPr>
      </w:pPr>
    </w:p>
    <w:p w14:paraId="357A3EC9" w14:textId="77777777" w:rsidR="004139CA" w:rsidRPr="000850E2" w:rsidRDefault="00DE66E0" w:rsidP="004139CA">
      <w:pPr>
        <w:widowControl w:val="0"/>
        <w:tabs>
          <w:tab w:val="clear" w:pos="567"/>
        </w:tabs>
        <w:spacing w:line="240" w:lineRule="auto"/>
        <w:rPr>
          <w:snapToGrid/>
          <w:szCs w:val="22"/>
          <w:lang w:val="lt-LT"/>
        </w:rPr>
      </w:pPr>
      <w:proofErr w:type="spellStart"/>
      <w:r>
        <w:rPr>
          <w:snapToGrid/>
          <w:szCs w:val="22"/>
          <w:lang w:val="lt-LT"/>
        </w:rPr>
        <w:t>i</w:t>
      </w:r>
      <w:r w:rsidR="004139CA" w:rsidRPr="000850E2">
        <w:rPr>
          <w:snapToGrid/>
          <w:szCs w:val="22"/>
          <w:lang w:val="lt-LT"/>
        </w:rPr>
        <w:t>maplix</w:t>
      </w:r>
      <w:proofErr w:type="spellEnd"/>
      <w:r w:rsidR="004139CA" w:rsidRPr="000850E2">
        <w:rPr>
          <w:snapToGrid/>
          <w:szCs w:val="22"/>
          <w:lang w:val="lt-LT"/>
        </w:rPr>
        <w:t xml:space="preserve"> 30</w:t>
      </w:r>
      <w:r w:rsidR="00A87582">
        <w:rPr>
          <w:snapToGrid/>
          <w:szCs w:val="22"/>
          <w:lang w:val="lt-LT"/>
        </w:rPr>
        <w:t> mg</w:t>
      </w:r>
    </w:p>
    <w:p w14:paraId="2DC77BF0" w14:textId="77777777" w:rsidR="004139CA" w:rsidRPr="000850E2" w:rsidRDefault="004139CA" w:rsidP="004139CA">
      <w:pPr>
        <w:widowControl w:val="0"/>
        <w:tabs>
          <w:tab w:val="clear" w:pos="567"/>
        </w:tabs>
        <w:spacing w:line="240" w:lineRule="auto"/>
        <w:rPr>
          <w:snapToGrid/>
          <w:szCs w:val="22"/>
          <w:shd w:val="clear" w:color="auto" w:fill="CCCCCC"/>
          <w:lang w:val="lt-LT"/>
        </w:rPr>
      </w:pPr>
    </w:p>
    <w:p w14:paraId="58EA74A3" w14:textId="77777777" w:rsidR="004139CA" w:rsidRPr="000850E2" w:rsidRDefault="004139CA" w:rsidP="004139CA">
      <w:pPr>
        <w:widowControl w:val="0"/>
        <w:tabs>
          <w:tab w:val="clear" w:pos="567"/>
        </w:tabs>
        <w:spacing w:line="240" w:lineRule="auto"/>
        <w:rPr>
          <w:snapToGrid/>
          <w:szCs w:val="22"/>
          <w:shd w:val="clear" w:color="auto" w:fill="CCCCCC"/>
          <w:lang w:val="lt-LT"/>
        </w:rPr>
      </w:pPr>
    </w:p>
    <w:p w14:paraId="358971E0" w14:textId="77777777" w:rsidR="004139CA" w:rsidRPr="000850E2" w:rsidRDefault="004139CA" w:rsidP="004139C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snapToGrid/>
          <w:szCs w:val="22"/>
          <w:lang w:val="lt-LT"/>
        </w:rPr>
      </w:pPr>
      <w:r w:rsidRPr="000850E2">
        <w:rPr>
          <w:b/>
          <w:snapToGrid/>
          <w:szCs w:val="22"/>
          <w:lang w:val="lt-LT"/>
        </w:rPr>
        <w:t>17.</w:t>
      </w:r>
      <w:r w:rsidRPr="000850E2">
        <w:rPr>
          <w:b/>
          <w:snapToGrid/>
          <w:szCs w:val="22"/>
          <w:lang w:val="lt-LT"/>
        </w:rPr>
        <w:tab/>
        <w:t>UNIKALUS IDENTIFIKATORIUS – 2D BRŪKŠNINIS KODAS</w:t>
      </w:r>
    </w:p>
    <w:p w14:paraId="74E25DFC" w14:textId="77777777" w:rsidR="004139CA" w:rsidRPr="000850E2" w:rsidRDefault="004139CA" w:rsidP="004139CA">
      <w:pPr>
        <w:widowControl w:val="0"/>
        <w:tabs>
          <w:tab w:val="clear" w:pos="567"/>
        </w:tabs>
        <w:spacing w:line="240" w:lineRule="auto"/>
        <w:rPr>
          <w:snapToGrid/>
          <w:szCs w:val="22"/>
          <w:lang w:val="lt-LT"/>
        </w:rPr>
      </w:pPr>
    </w:p>
    <w:p w14:paraId="2B3C94EB" w14:textId="77777777" w:rsidR="004139CA" w:rsidRPr="000850E2" w:rsidRDefault="004139CA" w:rsidP="004139CA">
      <w:pPr>
        <w:widowControl w:val="0"/>
        <w:tabs>
          <w:tab w:val="clear" w:pos="567"/>
        </w:tabs>
        <w:spacing w:line="240" w:lineRule="auto"/>
        <w:rPr>
          <w:snapToGrid/>
          <w:szCs w:val="22"/>
          <w:shd w:val="clear" w:color="auto" w:fill="CCCCCC"/>
          <w:lang w:val="lt-LT"/>
        </w:rPr>
      </w:pPr>
      <w:r w:rsidRPr="000850E2">
        <w:rPr>
          <w:snapToGrid/>
          <w:szCs w:val="22"/>
          <w:highlight w:val="lightGray"/>
          <w:lang w:val="lt-LT"/>
        </w:rPr>
        <w:t>2D brūkšninis kodas su nurodytu unikaliu identifikatoriumi.</w:t>
      </w:r>
    </w:p>
    <w:p w14:paraId="4E29C553" w14:textId="77777777" w:rsidR="004139CA" w:rsidRPr="000850E2" w:rsidRDefault="004139CA" w:rsidP="004139CA">
      <w:pPr>
        <w:widowControl w:val="0"/>
        <w:tabs>
          <w:tab w:val="clear" w:pos="567"/>
        </w:tabs>
        <w:spacing w:line="240" w:lineRule="auto"/>
        <w:rPr>
          <w:snapToGrid/>
          <w:szCs w:val="22"/>
          <w:lang w:val="lt-LT"/>
        </w:rPr>
      </w:pPr>
    </w:p>
    <w:p w14:paraId="3383E5B5" w14:textId="77777777" w:rsidR="004139CA" w:rsidRPr="000850E2" w:rsidRDefault="004139CA" w:rsidP="004139CA">
      <w:pPr>
        <w:widowControl w:val="0"/>
        <w:tabs>
          <w:tab w:val="clear" w:pos="567"/>
        </w:tabs>
        <w:spacing w:line="240" w:lineRule="auto"/>
        <w:rPr>
          <w:snapToGrid/>
          <w:szCs w:val="22"/>
          <w:lang w:val="lt-LT"/>
        </w:rPr>
      </w:pPr>
    </w:p>
    <w:p w14:paraId="66102173" w14:textId="77777777" w:rsidR="004139CA" w:rsidRPr="000850E2" w:rsidRDefault="004139CA" w:rsidP="004139C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snapToGrid/>
          <w:szCs w:val="22"/>
          <w:lang w:val="lt-LT"/>
        </w:rPr>
      </w:pPr>
      <w:r w:rsidRPr="000850E2">
        <w:rPr>
          <w:b/>
          <w:snapToGrid/>
          <w:szCs w:val="22"/>
          <w:lang w:val="lt-LT"/>
        </w:rPr>
        <w:t>18.</w:t>
      </w:r>
      <w:r w:rsidRPr="000850E2">
        <w:rPr>
          <w:b/>
          <w:snapToGrid/>
          <w:szCs w:val="22"/>
          <w:lang w:val="lt-LT"/>
        </w:rPr>
        <w:tab/>
        <w:t>UNIKALUS IDENTIFIKATORIUS – ŽMONĖMS SUPRANTAMI DUOMENYS</w:t>
      </w:r>
    </w:p>
    <w:p w14:paraId="13E02AAC" w14:textId="77777777" w:rsidR="004139CA" w:rsidRPr="000850E2" w:rsidRDefault="004139CA" w:rsidP="004139CA">
      <w:pPr>
        <w:widowControl w:val="0"/>
        <w:tabs>
          <w:tab w:val="clear" w:pos="567"/>
        </w:tabs>
        <w:spacing w:line="240" w:lineRule="auto"/>
        <w:rPr>
          <w:snapToGrid/>
          <w:szCs w:val="22"/>
          <w:lang w:val="lt-LT"/>
        </w:rPr>
      </w:pPr>
    </w:p>
    <w:p w14:paraId="19D1BF8F" w14:textId="6185F69A" w:rsidR="004139CA" w:rsidRPr="000850E2" w:rsidRDefault="004139CA" w:rsidP="004139CA">
      <w:pPr>
        <w:widowControl w:val="0"/>
        <w:tabs>
          <w:tab w:val="clear" w:pos="567"/>
        </w:tabs>
        <w:spacing w:line="240" w:lineRule="auto"/>
        <w:rPr>
          <w:snapToGrid/>
          <w:szCs w:val="22"/>
          <w:lang w:val="lt-LT"/>
        </w:rPr>
      </w:pPr>
      <w:r w:rsidRPr="000850E2">
        <w:rPr>
          <w:snapToGrid/>
          <w:szCs w:val="22"/>
          <w:lang w:val="lt-LT"/>
        </w:rPr>
        <w:t>PC</w:t>
      </w:r>
      <w:r w:rsidR="00E07E4F">
        <w:rPr>
          <w:snapToGrid/>
          <w:szCs w:val="22"/>
          <w:lang w:val="lt-LT"/>
        </w:rPr>
        <w:t>:</w:t>
      </w:r>
      <w:r w:rsidRPr="000850E2">
        <w:rPr>
          <w:snapToGrid/>
          <w:szCs w:val="22"/>
          <w:lang w:val="lt-LT"/>
        </w:rPr>
        <w:t> {numeris}</w:t>
      </w:r>
    </w:p>
    <w:p w14:paraId="1EAE97D5" w14:textId="52300CDB" w:rsidR="004139CA" w:rsidRPr="000850E2" w:rsidRDefault="004139CA" w:rsidP="004139CA">
      <w:pPr>
        <w:widowControl w:val="0"/>
        <w:tabs>
          <w:tab w:val="clear" w:pos="567"/>
        </w:tabs>
        <w:spacing w:line="240" w:lineRule="auto"/>
        <w:rPr>
          <w:snapToGrid/>
          <w:szCs w:val="22"/>
          <w:lang w:val="lt-LT"/>
        </w:rPr>
      </w:pPr>
      <w:r w:rsidRPr="000850E2">
        <w:rPr>
          <w:snapToGrid/>
          <w:szCs w:val="22"/>
          <w:lang w:val="lt-LT"/>
        </w:rPr>
        <w:t>SN</w:t>
      </w:r>
      <w:r w:rsidR="00E07E4F">
        <w:rPr>
          <w:snapToGrid/>
          <w:szCs w:val="22"/>
          <w:lang w:val="lt-LT"/>
        </w:rPr>
        <w:t>:</w:t>
      </w:r>
      <w:r w:rsidRPr="000850E2">
        <w:rPr>
          <w:snapToGrid/>
          <w:szCs w:val="22"/>
          <w:lang w:val="lt-LT"/>
        </w:rPr>
        <w:t> {numeris}</w:t>
      </w:r>
    </w:p>
    <w:p w14:paraId="2B0399C7" w14:textId="63129A99" w:rsidR="004139CA" w:rsidRPr="000850E2" w:rsidRDefault="004139CA" w:rsidP="004139CA">
      <w:pPr>
        <w:widowControl w:val="0"/>
        <w:tabs>
          <w:tab w:val="clear" w:pos="567"/>
        </w:tabs>
        <w:spacing w:line="240" w:lineRule="auto"/>
        <w:rPr>
          <w:b/>
          <w:snapToGrid/>
          <w:szCs w:val="22"/>
          <w:lang w:val="lt-LT"/>
        </w:rPr>
      </w:pPr>
      <w:r w:rsidRPr="00DE66E0">
        <w:rPr>
          <w:snapToGrid/>
          <w:szCs w:val="22"/>
          <w:highlight w:val="lightGray"/>
          <w:lang w:val="lt-LT"/>
        </w:rPr>
        <w:t>NN</w:t>
      </w:r>
      <w:r w:rsidR="00E07E4F">
        <w:rPr>
          <w:snapToGrid/>
          <w:szCs w:val="22"/>
          <w:highlight w:val="lightGray"/>
          <w:lang w:val="lt-LT"/>
        </w:rPr>
        <w:t>:</w:t>
      </w:r>
      <w:r w:rsidRPr="00DE66E0">
        <w:rPr>
          <w:snapToGrid/>
          <w:szCs w:val="22"/>
          <w:highlight w:val="lightGray"/>
          <w:lang w:val="lt-LT"/>
        </w:rPr>
        <w:t> {numeris}</w:t>
      </w:r>
    </w:p>
    <w:p w14:paraId="442F2123" w14:textId="77777777" w:rsidR="004139CA" w:rsidRPr="000850E2" w:rsidRDefault="004139CA" w:rsidP="004139CA">
      <w:pPr>
        <w:widowControl w:val="0"/>
        <w:tabs>
          <w:tab w:val="clear" w:pos="567"/>
        </w:tabs>
        <w:spacing w:line="240" w:lineRule="auto"/>
        <w:rPr>
          <w:b/>
          <w:snapToGrid/>
          <w:szCs w:val="22"/>
          <w:lang w:val="lt-LT"/>
        </w:rPr>
      </w:pPr>
      <w:r w:rsidRPr="000850E2">
        <w:rPr>
          <w:b/>
          <w:snapToGrid/>
          <w:szCs w:val="22"/>
          <w:lang w:val="lt-LT"/>
        </w:rPr>
        <w:br w:type="page"/>
      </w:r>
    </w:p>
    <w:p w14:paraId="5F171E3E" w14:textId="77777777" w:rsidR="004139CA" w:rsidRPr="000850E2" w:rsidRDefault="004139CA" w:rsidP="004139C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sidRPr="000850E2">
        <w:rPr>
          <w:b/>
          <w:snapToGrid/>
          <w:szCs w:val="22"/>
          <w:lang w:val="lt-LT"/>
        </w:rPr>
        <w:lastRenderedPageBreak/>
        <w:t>MINIMALI INFORMACIJA ANT LIZDINIŲ PLOKŠTELIŲ ARBA DVISLUOKSNIŲ JUOSTELIŲ</w:t>
      </w:r>
    </w:p>
    <w:p w14:paraId="14F02B42" w14:textId="77777777" w:rsidR="004139CA" w:rsidRPr="000850E2" w:rsidRDefault="004139CA" w:rsidP="004139C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rPr>
      </w:pPr>
    </w:p>
    <w:p w14:paraId="5CB84AAE" w14:textId="77777777" w:rsidR="004139CA" w:rsidRPr="004826FE" w:rsidRDefault="004139CA" w:rsidP="004139C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aps/>
          <w:snapToGrid/>
          <w:szCs w:val="22"/>
          <w:lang w:val="lt-LT"/>
        </w:rPr>
      </w:pPr>
      <w:r w:rsidRPr="004826FE">
        <w:rPr>
          <w:b/>
          <w:caps/>
          <w:snapToGrid/>
          <w:szCs w:val="22"/>
          <w:lang w:val="lt-LT"/>
        </w:rPr>
        <w:t xml:space="preserve">Lizdinė plokštelė </w:t>
      </w:r>
    </w:p>
    <w:p w14:paraId="2515EEE5" w14:textId="77777777" w:rsidR="004139CA" w:rsidRPr="000850E2" w:rsidRDefault="004139CA" w:rsidP="004139CA">
      <w:pPr>
        <w:widowControl w:val="0"/>
        <w:tabs>
          <w:tab w:val="clear" w:pos="567"/>
        </w:tabs>
        <w:spacing w:line="240" w:lineRule="auto"/>
        <w:rPr>
          <w:bCs/>
          <w:snapToGrid/>
          <w:szCs w:val="22"/>
          <w:lang w:val="lt-LT"/>
        </w:rPr>
      </w:pPr>
    </w:p>
    <w:p w14:paraId="557AA06E" w14:textId="77777777" w:rsidR="004139CA" w:rsidRPr="000850E2" w:rsidRDefault="004139CA" w:rsidP="004139CA">
      <w:pPr>
        <w:widowControl w:val="0"/>
        <w:tabs>
          <w:tab w:val="clear" w:pos="567"/>
        </w:tabs>
        <w:spacing w:line="240" w:lineRule="auto"/>
        <w:rPr>
          <w:bCs/>
          <w:snapToGrid/>
          <w:szCs w:val="22"/>
          <w:lang w:val="lt-LT"/>
        </w:rPr>
      </w:pPr>
    </w:p>
    <w:p w14:paraId="5C69829C" w14:textId="77777777" w:rsidR="004139CA" w:rsidRPr="000850E2" w:rsidRDefault="004139CA" w:rsidP="004139C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sidRPr="000850E2">
        <w:rPr>
          <w:b/>
          <w:snapToGrid/>
          <w:szCs w:val="22"/>
          <w:lang w:val="lt-LT"/>
        </w:rPr>
        <w:t>1.</w:t>
      </w:r>
      <w:r w:rsidRPr="000850E2">
        <w:rPr>
          <w:b/>
          <w:snapToGrid/>
          <w:szCs w:val="22"/>
          <w:lang w:val="lt-LT"/>
        </w:rPr>
        <w:tab/>
        <w:t>VAISTINIO PREPARATO PAVADINIMAS</w:t>
      </w:r>
    </w:p>
    <w:p w14:paraId="56C49507" w14:textId="77777777" w:rsidR="004139CA" w:rsidRPr="000850E2" w:rsidRDefault="004139CA" w:rsidP="004139CA">
      <w:pPr>
        <w:widowControl w:val="0"/>
        <w:tabs>
          <w:tab w:val="clear" w:pos="567"/>
        </w:tabs>
        <w:spacing w:line="240" w:lineRule="auto"/>
        <w:ind w:left="567" w:hanging="567"/>
        <w:rPr>
          <w:snapToGrid/>
          <w:szCs w:val="22"/>
          <w:lang w:val="lt-LT"/>
        </w:rPr>
      </w:pPr>
    </w:p>
    <w:p w14:paraId="4E961F22" w14:textId="77777777" w:rsidR="004139CA" w:rsidRPr="000850E2" w:rsidRDefault="004139CA" w:rsidP="004139CA">
      <w:pPr>
        <w:widowControl w:val="0"/>
        <w:tabs>
          <w:tab w:val="clear" w:pos="567"/>
        </w:tabs>
        <w:autoSpaceDE w:val="0"/>
        <w:autoSpaceDN w:val="0"/>
        <w:adjustRightInd w:val="0"/>
        <w:spacing w:line="240" w:lineRule="auto"/>
        <w:rPr>
          <w:snapToGrid/>
          <w:color w:val="000000"/>
          <w:szCs w:val="22"/>
          <w:lang w:val="lt-LT"/>
        </w:rPr>
      </w:pPr>
      <w:proofErr w:type="spellStart"/>
      <w:r w:rsidRPr="000850E2">
        <w:rPr>
          <w:snapToGrid/>
          <w:color w:val="000000"/>
          <w:szCs w:val="22"/>
          <w:lang w:val="lt-LT"/>
        </w:rPr>
        <w:t>Imaplix</w:t>
      </w:r>
      <w:proofErr w:type="spellEnd"/>
      <w:r w:rsidRPr="000850E2">
        <w:rPr>
          <w:snapToGrid/>
          <w:color w:val="000000"/>
          <w:szCs w:val="22"/>
          <w:lang w:val="lt-LT"/>
        </w:rPr>
        <w:t xml:space="preserve"> 30</w:t>
      </w:r>
      <w:r w:rsidR="00A87582">
        <w:rPr>
          <w:snapToGrid/>
          <w:color w:val="000000"/>
          <w:szCs w:val="22"/>
          <w:lang w:val="lt-LT"/>
        </w:rPr>
        <w:t> mg</w:t>
      </w:r>
      <w:r w:rsidRPr="000850E2">
        <w:rPr>
          <w:snapToGrid/>
          <w:color w:val="000000"/>
          <w:szCs w:val="22"/>
          <w:lang w:val="lt-LT"/>
        </w:rPr>
        <w:t xml:space="preserve"> tabletės</w:t>
      </w:r>
    </w:p>
    <w:p w14:paraId="70354346" w14:textId="77777777" w:rsidR="00DE66E0" w:rsidRPr="00DE66E0" w:rsidRDefault="00DE66E0" w:rsidP="00DE66E0">
      <w:pPr>
        <w:pStyle w:val="Pagrindinistekstas"/>
        <w:jc w:val="both"/>
        <w:rPr>
          <w:b/>
          <w:i w:val="0"/>
          <w:iCs/>
          <w:color w:val="000000"/>
          <w:szCs w:val="22"/>
          <w:lang w:val="lv-LV"/>
        </w:rPr>
      </w:pPr>
      <w:r w:rsidRPr="00DE66E0">
        <w:rPr>
          <w:iCs/>
          <w:color w:val="000000"/>
          <w:spacing w:val="-2"/>
          <w:szCs w:val="22"/>
          <w:lang w:val="lv-LV"/>
        </w:rPr>
        <w:t>apremilastum</w:t>
      </w:r>
    </w:p>
    <w:p w14:paraId="4662D229" w14:textId="77777777" w:rsidR="004139CA" w:rsidRPr="000850E2" w:rsidRDefault="004139CA" w:rsidP="004139CA">
      <w:pPr>
        <w:widowControl w:val="0"/>
        <w:tabs>
          <w:tab w:val="clear" w:pos="567"/>
        </w:tabs>
        <w:spacing w:line="240" w:lineRule="auto"/>
        <w:rPr>
          <w:bCs/>
          <w:snapToGrid/>
          <w:szCs w:val="22"/>
          <w:lang w:val="lt-LT"/>
        </w:rPr>
      </w:pPr>
    </w:p>
    <w:p w14:paraId="582540F1" w14:textId="77777777" w:rsidR="004139CA" w:rsidRPr="000850E2" w:rsidRDefault="004139CA" w:rsidP="004139CA">
      <w:pPr>
        <w:widowControl w:val="0"/>
        <w:tabs>
          <w:tab w:val="clear" w:pos="567"/>
        </w:tabs>
        <w:spacing w:line="240" w:lineRule="auto"/>
        <w:rPr>
          <w:bCs/>
          <w:snapToGrid/>
          <w:szCs w:val="22"/>
          <w:lang w:val="lt-LT"/>
        </w:rPr>
      </w:pPr>
    </w:p>
    <w:p w14:paraId="2839336C" w14:textId="77777777" w:rsidR="004139CA" w:rsidRPr="000850E2" w:rsidRDefault="004139CA" w:rsidP="004139C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sidRPr="000850E2">
        <w:rPr>
          <w:b/>
          <w:snapToGrid/>
          <w:szCs w:val="22"/>
          <w:lang w:val="lt-LT"/>
        </w:rPr>
        <w:t>2.</w:t>
      </w:r>
      <w:r w:rsidRPr="000850E2">
        <w:rPr>
          <w:b/>
          <w:snapToGrid/>
          <w:szCs w:val="22"/>
          <w:lang w:val="lt-LT"/>
        </w:rPr>
        <w:tab/>
        <w:t>REGISTRUOTOJO PAVADINIMAS</w:t>
      </w:r>
    </w:p>
    <w:p w14:paraId="35766FDB" w14:textId="77777777" w:rsidR="004139CA" w:rsidRPr="000850E2" w:rsidRDefault="004139CA" w:rsidP="004139CA">
      <w:pPr>
        <w:widowControl w:val="0"/>
        <w:tabs>
          <w:tab w:val="clear" w:pos="567"/>
        </w:tabs>
        <w:spacing w:line="240" w:lineRule="auto"/>
        <w:jc w:val="both"/>
        <w:rPr>
          <w:snapToGrid/>
          <w:szCs w:val="22"/>
          <w:lang w:val="lt-LT"/>
        </w:rPr>
      </w:pPr>
    </w:p>
    <w:p w14:paraId="1BADF230" w14:textId="77777777" w:rsidR="00DE66E0" w:rsidRPr="00DE66E0" w:rsidRDefault="00DE66E0" w:rsidP="00DE66E0">
      <w:pPr>
        <w:autoSpaceDE w:val="0"/>
        <w:autoSpaceDN w:val="0"/>
        <w:adjustRightInd w:val="0"/>
        <w:spacing w:line="240" w:lineRule="auto"/>
        <w:jc w:val="both"/>
        <w:rPr>
          <w:color w:val="000000"/>
          <w:szCs w:val="22"/>
          <w:lang w:val="lv-LV"/>
        </w:rPr>
      </w:pPr>
      <w:r w:rsidRPr="00DE66E0">
        <w:rPr>
          <w:color w:val="000000"/>
          <w:szCs w:val="22"/>
          <w:lang w:val="lv-LV"/>
        </w:rPr>
        <w:t>UAB Norameda</w:t>
      </w:r>
    </w:p>
    <w:p w14:paraId="7B30D5CE" w14:textId="77777777" w:rsidR="004139CA" w:rsidRPr="000850E2" w:rsidRDefault="004139CA" w:rsidP="004139CA">
      <w:pPr>
        <w:widowControl w:val="0"/>
        <w:tabs>
          <w:tab w:val="clear" w:pos="567"/>
        </w:tabs>
        <w:spacing w:line="240" w:lineRule="auto"/>
        <w:rPr>
          <w:bCs/>
          <w:snapToGrid/>
          <w:szCs w:val="22"/>
          <w:lang w:val="lt-LT"/>
        </w:rPr>
      </w:pPr>
    </w:p>
    <w:p w14:paraId="1B872CC9" w14:textId="77777777" w:rsidR="004139CA" w:rsidRPr="000850E2" w:rsidRDefault="004139CA" w:rsidP="004139CA">
      <w:pPr>
        <w:widowControl w:val="0"/>
        <w:tabs>
          <w:tab w:val="clear" w:pos="567"/>
        </w:tabs>
        <w:spacing w:line="240" w:lineRule="auto"/>
        <w:rPr>
          <w:bCs/>
          <w:snapToGrid/>
          <w:szCs w:val="22"/>
          <w:lang w:val="lt-LT"/>
        </w:rPr>
      </w:pPr>
    </w:p>
    <w:p w14:paraId="2BCDD2B1" w14:textId="77777777" w:rsidR="004139CA" w:rsidRPr="000850E2" w:rsidRDefault="004139CA" w:rsidP="004139C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sidRPr="000850E2">
        <w:rPr>
          <w:b/>
          <w:snapToGrid/>
          <w:szCs w:val="22"/>
          <w:lang w:val="lt-LT"/>
        </w:rPr>
        <w:t>3.</w:t>
      </w:r>
      <w:r w:rsidRPr="000850E2">
        <w:rPr>
          <w:b/>
          <w:snapToGrid/>
          <w:szCs w:val="22"/>
          <w:lang w:val="lt-LT"/>
        </w:rPr>
        <w:tab/>
        <w:t>TINKAMUMO LAIKAS</w:t>
      </w:r>
    </w:p>
    <w:p w14:paraId="1218A892" w14:textId="77777777" w:rsidR="004139CA" w:rsidRPr="000850E2" w:rsidRDefault="004139CA" w:rsidP="004139CA">
      <w:pPr>
        <w:widowControl w:val="0"/>
        <w:tabs>
          <w:tab w:val="clear" w:pos="567"/>
        </w:tabs>
        <w:spacing w:line="240" w:lineRule="auto"/>
        <w:rPr>
          <w:bCs/>
          <w:snapToGrid/>
          <w:szCs w:val="22"/>
          <w:lang w:val="lt-LT"/>
        </w:rPr>
      </w:pPr>
    </w:p>
    <w:p w14:paraId="57079B77" w14:textId="2C7C9D79" w:rsidR="004139CA" w:rsidRPr="000850E2" w:rsidRDefault="004139CA" w:rsidP="004139CA">
      <w:pPr>
        <w:widowControl w:val="0"/>
        <w:tabs>
          <w:tab w:val="clear" w:pos="567"/>
        </w:tabs>
        <w:spacing w:line="240" w:lineRule="auto"/>
        <w:rPr>
          <w:snapToGrid/>
          <w:szCs w:val="22"/>
          <w:lang w:val="lt-LT"/>
        </w:rPr>
      </w:pPr>
      <w:r w:rsidRPr="000850E2">
        <w:rPr>
          <w:snapToGrid/>
          <w:szCs w:val="22"/>
          <w:lang w:val="lt-LT"/>
        </w:rPr>
        <w:t>EXP</w:t>
      </w:r>
      <w:r w:rsidR="009A0C0C">
        <w:rPr>
          <w:snapToGrid/>
          <w:szCs w:val="22"/>
          <w:lang w:val="lt-LT"/>
        </w:rPr>
        <w:t xml:space="preserve"> (mm/MMMM)</w:t>
      </w:r>
    </w:p>
    <w:p w14:paraId="59E4076F" w14:textId="77777777" w:rsidR="004139CA" w:rsidRPr="000850E2" w:rsidRDefault="004139CA" w:rsidP="004139CA">
      <w:pPr>
        <w:widowControl w:val="0"/>
        <w:tabs>
          <w:tab w:val="clear" w:pos="567"/>
        </w:tabs>
        <w:spacing w:line="240" w:lineRule="auto"/>
        <w:rPr>
          <w:snapToGrid/>
          <w:szCs w:val="22"/>
          <w:lang w:val="lt-LT"/>
        </w:rPr>
      </w:pPr>
    </w:p>
    <w:p w14:paraId="1BFE1A0C" w14:textId="77777777" w:rsidR="004139CA" w:rsidRPr="000850E2" w:rsidRDefault="004139CA" w:rsidP="004139CA">
      <w:pPr>
        <w:widowControl w:val="0"/>
        <w:tabs>
          <w:tab w:val="clear" w:pos="567"/>
        </w:tabs>
        <w:spacing w:line="240" w:lineRule="auto"/>
        <w:rPr>
          <w:snapToGrid/>
          <w:szCs w:val="22"/>
          <w:lang w:val="lt-LT"/>
        </w:rPr>
      </w:pPr>
    </w:p>
    <w:p w14:paraId="7E3A0756" w14:textId="77777777" w:rsidR="004139CA" w:rsidRPr="000850E2" w:rsidRDefault="004139CA" w:rsidP="004139C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caps/>
          <w:snapToGrid/>
          <w:szCs w:val="22"/>
          <w:lang w:val="lt-LT"/>
        </w:rPr>
      </w:pPr>
      <w:r w:rsidRPr="000850E2">
        <w:rPr>
          <w:b/>
          <w:snapToGrid/>
          <w:szCs w:val="22"/>
          <w:lang w:val="lt-LT"/>
        </w:rPr>
        <w:t>4.</w:t>
      </w:r>
      <w:r w:rsidRPr="000850E2">
        <w:rPr>
          <w:b/>
          <w:snapToGrid/>
          <w:szCs w:val="22"/>
          <w:lang w:val="lt-LT"/>
        </w:rPr>
        <w:tab/>
        <w:t>SERIJOS NUMERIS</w:t>
      </w:r>
    </w:p>
    <w:p w14:paraId="13386B4D" w14:textId="77777777" w:rsidR="004139CA" w:rsidRPr="000850E2" w:rsidRDefault="004139CA" w:rsidP="004139CA">
      <w:pPr>
        <w:widowControl w:val="0"/>
        <w:tabs>
          <w:tab w:val="clear" w:pos="567"/>
        </w:tabs>
        <w:spacing w:line="240" w:lineRule="auto"/>
        <w:ind w:right="113"/>
        <w:rPr>
          <w:i/>
          <w:snapToGrid/>
          <w:szCs w:val="22"/>
          <w:highlight w:val="yellow"/>
          <w:lang w:val="lt-LT"/>
        </w:rPr>
      </w:pPr>
    </w:p>
    <w:p w14:paraId="76792297" w14:textId="77777777" w:rsidR="004139CA" w:rsidRPr="000850E2" w:rsidRDefault="004139CA" w:rsidP="004139CA">
      <w:pPr>
        <w:widowControl w:val="0"/>
        <w:tabs>
          <w:tab w:val="clear" w:pos="567"/>
        </w:tabs>
        <w:spacing w:line="240" w:lineRule="auto"/>
        <w:ind w:right="113"/>
        <w:rPr>
          <w:snapToGrid/>
          <w:szCs w:val="22"/>
          <w:lang w:val="lt-LT"/>
        </w:rPr>
      </w:pPr>
      <w:r w:rsidRPr="000850E2">
        <w:rPr>
          <w:snapToGrid/>
          <w:szCs w:val="22"/>
          <w:lang w:val="lt-LT"/>
        </w:rPr>
        <w:t>Lot</w:t>
      </w:r>
    </w:p>
    <w:p w14:paraId="2030EED9" w14:textId="77777777" w:rsidR="004139CA" w:rsidRPr="000850E2" w:rsidRDefault="004139CA" w:rsidP="004139CA">
      <w:pPr>
        <w:widowControl w:val="0"/>
        <w:tabs>
          <w:tab w:val="clear" w:pos="567"/>
        </w:tabs>
        <w:spacing w:line="240" w:lineRule="auto"/>
        <w:ind w:right="113"/>
        <w:rPr>
          <w:snapToGrid/>
          <w:szCs w:val="22"/>
          <w:lang w:val="lt-LT"/>
        </w:rPr>
      </w:pPr>
    </w:p>
    <w:p w14:paraId="1047B534" w14:textId="77777777" w:rsidR="004139CA" w:rsidRPr="000850E2" w:rsidRDefault="004139CA" w:rsidP="004139CA">
      <w:pPr>
        <w:widowControl w:val="0"/>
        <w:tabs>
          <w:tab w:val="clear" w:pos="567"/>
        </w:tabs>
        <w:spacing w:line="240" w:lineRule="auto"/>
        <w:ind w:right="113"/>
        <w:rPr>
          <w:snapToGrid/>
          <w:szCs w:val="22"/>
          <w:lang w:val="lt-LT"/>
        </w:rPr>
      </w:pPr>
    </w:p>
    <w:p w14:paraId="29FF527A" w14:textId="77777777" w:rsidR="004139CA" w:rsidRPr="000850E2" w:rsidRDefault="004139CA" w:rsidP="004139C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sidRPr="000850E2">
        <w:rPr>
          <w:b/>
          <w:snapToGrid/>
          <w:szCs w:val="22"/>
          <w:lang w:val="lt-LT"/>
        </w:rPr>
        <w:t>5.</w:t>
      </w:r>
      <w:r w:rsidRPr="000850E2">
        <w:rPr>
          <w:b/>
          <w:snapToGrid/>
          <w:szCs w:val="22"/>
          <w:lang w:val="lt-LT"/>
        </w:rPr>
        <w:tab/>
        <w:t>KITA</w:t>
      </w:r>
    </w:p>
    <w:p w14:paraId="430BC9D8" w14:textId="77777777" w:rsidR="00776FBE" w:rsidRPr="000850E2" w:rsidRDefault="00776FBE" w:rsidP="00AB3C1A">
      <w:pPr>
        <w:widowControl w:val="0"/>
        <w:tabs>
          <w:tab w:val="clear" w:pos="567"/>
        </w:tabs>
        <w:spacing w:line="240" w:lineRule="auto"/>
        <w:ind w:left="567" w:hanging="567"/>
        <w:jc w:val="center"/>
        <w:rPr>
          <w:b/>
          <w:caps/>
          <w:snapToGrid/>
          <w:szCs w:val="24"/>
          <w:lang w:val="lt-LT"/>
        </w:rPr>
      </w:pPr>
      <w:r w:rsidRPr="000850E2">
        <w:rPr>
          <w:snapToGrid/>
          <w:szCs w:val="22"/>
          <w:lang w:val="lt-LT"/>
        </w:rPr>
        <w:br w:type="page"/>
      </w:r>
    </w:p>
    <w:p w14:paraId="364B2DCC" w14:textId="77777777" w:rsidR="00FC6A9C" w:rsidRPr="000850E2" w:rsidRDefault="00FC6A9C" w:rsidP="00AB3C1A">
      <w:pPr>
        <w:widowControl w:val="0"/>
        <w:tabs>
          <w:tab w:val="clear" w:pos="567"/>
        </w:tabs>
        <w:spacing w:line="240" w:lineRule="auto"/>
        <w:ind w:left="567" w:hanging="567"/>
        <w:jc w:val="center"/>
        <w:rPr>
          <w:b/>
          <w:caps/>
          <w:snapToGrid/>
          <w:szCs w:val="24"/>
          <w:lang w:val="lt-LT"/>
        </w:rPr>
      </w:pPr>
    </w:p>
    <w:p w14:paraId="7D28CC23" w14:textId="77777777" w:rsidR="00776FBE" w:rsidRPr="000850E2" w:rsidRDefault="00776FBE" w:rsidP="00AB3C1A">
      <w:pPr>
        <w:widowControl w:val="0"/>
        <w:tabs>
          <w:tab w:val="clear" w:pos="567"/>
        </w:tabs>
        <w:spacing w:line="240" w:lineRule="auto"/>
        <w:ind w:left="567" w:hanging="567"/>
        <w:jc w:val="center"/>
        <w:rPr>
          <w:b/>
          <w:caps/>
          <w:snapToGrid/>
          <w:szCs w:val="24"/>
          <w:lang w:val="lt-LT"/>
        </w:rPr>
      </w:pPr>
    </w:p>
    <w:p w14:paraId="212C6389" w14:textId="77777777" w:rsidR="00776FBE" w:rsidRPr="000850E2" w:rsidRDefault="00776FBE" w:rsidP="00AB3C1A">
      <w:pPr>
        <w:widowControl w:val="0"/>
        <w:tabs>
          <w:tab w:val="clear" w:pos="567"/>
        </w:tabs>
        <w:spacing w:line="240" w:lineRule="auto"/>
        <w:ind w:left="567" w:hanging="567"/>
        <w:jc w:val="center"/>
        <w:rPr>
          <w:b/>
          <w:caps/>
          <w:snapToGrid/>
          <w:szCs w:val="24"/>
          <w:lang w:val="lt-LT"/>
        </w:rPr>
      </w:pPr>
    </w:p>
    <w:p w14:paraId="3EF34C52" w14:textId="77777777" w:rsidR="00776FBE" w:rsidRPr="000850E2" w:rsidRDefault="00776FBE" w:rsidP="00AB3C1A">
      <w:pPr>
        <w:widowControl w:val="0"/>
        <w:tabs>
          <w:tab w:val="clear" w:pos="567"/>
        </w:tabs>
        <w:spacing w:line="240" w:lineRule="auto"/>
        <w:ind w:left="567" w:hanging="567"/>
        <w:jc w:val="center"/>
        <w:rPr>
          <w:b/>
          <w:caps/>
          <w:snapToGrid/>
          <w:szCs w:val="24"/>
          <w:lang w:val="lt-LT"/>
        </w:rPr>
      </w:pPr>
    </w:p>
    <w:p w14:paraId="16C3BF8E" w14:textId="77777777" w:rsidR="00776FBE" w:rsidRPr="000850E2" w:rsidRDefault="00776FBE" w:rsidP="00AB3C1A">
      <w:pPr>
        <w:widowControl w:val="0"/>
        <w:tabs>
          <w:tab w:val="clear" w:pos="567"/>
        </w:tabs>
        <w:spacing w:line="240" w:lineRule="auto"/>
        <w:ind w:left="567" w:hanging="567"/>
        <w:jc w:val="center"/>
        <w:rPr>
          <w:b/>
          <w:caps/>
          <w:snapToGrid/>
          <w:szCs w:val="24"/>
          <w:lang w:val="lt-LT"/>
        </w:rPr>
      </w:pPr>
    </w:p>
    <w:p w14:paraId="6E987549" w14:textId="77777777" w:rsidR="00776FBE" w:rsidRPr="000850E2" w:rsidRDefault="00776FBE" w:rsidP="00AB3C1A">
      <w:pPr>
        <w:widowControl w:val="0"/>
        <w:tabs>
          <w:tab w:val="clear" w:pos="567"/>
        </w:tabs>
        <w:spacing w:line="240" w:lineRule="auto"/>
        <w:ind w:left="567" w:hanging="567"/>
        <w:jc w:val="center"/>
        <w:rPr>
          <w:b/>
          <w:caps/>
          <w:snapToGrid/>
          <w:szCs w:val="24"/>
          <w:lang w:val="lt-LT"/>
        </w:rPr>
      </w:pPr>
    </w:p>
    <w:p w14:paraId="69D87564" w14:textId="77777777" w:rsidR="00776FBE" w:rsidRPr="000850E2" w:rsidRDefault="00776FBE" w:rsidP="00AB3C1A">
      <w:pPr>
        <w:widowControl w:val="0"/>
        <w:tabs>
          <w:tab w:val="clear" w:pos="567"/>
        </w:tabs>
        <w:spacing w:line="240" w:lineRule="auto"/>
        <w:ind w:left="567" w:hanging="567"/>
        <w:jc w:val="center"/>
        <w:rPr>
          <w:b/>
          <w:caps/>
          <w:snapToGrid/>
          <w:szCs w:val="24"/>
          <w:lang w:val="lt-LT"/>
        </w:rPr>
      </w:pPr>
    </w:p>
    <w:p w14:paraId="301C718B" w14:textId="77777777" w:rsidR="00776FBE" w:rsidRPr="000850E2" w:rsidRDefault="00776FBE" w:rsidP="00AB3C1A">
      <w:pPr>
        <w:widowControl w:val="0"/>
        <w:tabs>
          <w:tab w:val="clear" w:pos="567"/>
        </w:tabs>
        <w:spacing w:line="240" w:lineRule="auto"/>
        <w:ind w:left="567" w:hanging="567"/>
        <w:jc w:val="center"/>
        <w:rPr>
          <w:b/>
          <w:caps/>
          <w:snapToGrid/>
          <w:szCs w:val="24"/>
          <w:lang w:val="lt-LT"/>
        </w:rPr>
      </w:pPr>
    </w:p>
    <w:p w14:paraId="4E3CB0C5" w14:textId="77777777" w:rsidR="00776FBE" w:rsidRPr="000850E2" w:rsidRDefault="00776FBE" w:rsidP="00AB3C1A">
      <w:pPr>
        <w:widowControl w:val="0"/>
        <w:tabs>
          <w:tab w:val="clear" w:pos="567"/>
        </w:tabs>
        <w:spacing w:line="240" w:lineRule="auto"/>
        <w:ind w:left="567" w:hanging="567"/>
        <w:jc w:val="center"/>
        <w:rPr>
          <w:b/>
          <w:caps/>
          <w:snapToGrid/>
          <w:szCs w:val="24"/>
          <w:lang w:val="lt-LT"/>
        </w:rPr>
      </w:pPr>
    </w:p>
    <w:p w14:paraId="09565627" w14:textId="77777777" w:rsidR="00776FBE" w:rsidRPr="000850E2" w:rsidRDefault="00776FBE" w:rsidP="00AB3C1A">
      <w:pPr>
        <w:widowControl w:val="0"/>
        <w:tabs>
          <w:tab w:val="clear" w:pos="567"/>
        </w:tabs>
        <w:spacing w:line="240" w:lineRule="auto"/>
        <w:ind w:left="567" w:hanging="567"/>
        <w:jc w:val="center"/>
        <w:rPr>
          <w:b/>
          <w:caps/>
          <w:snapToGrid/>
          <w:szCs w:val="24"/>
          <w:lang w:val="lt-LT"/>
        </w:rPr>
      </w:pPr>
    </w:p>
    <w:p w14:paraId="5033CED0" w14:textId="77777777" w:rsidR="00776FBE" w:rsidRPr="000850E2" w:rsidRDefault="00776FBE" w:rsidP="00AB3C1A">
      <w:pPr>
        <w:widowControl w:val="0"/>
        <w:tabs>
          <w:tab w:val="clear" w:pos="567"/>
        </w:tabs>
        <w:spacing w:line="240" w:lineRule="auto"/>
        <w:ind w:left="567" w:hanging="567"/>
        <w:jc w:val="center"/>
        <w:rPr>
          <w:b/>
          <w:caps/>
          <w:snapToGrid/>
          <w:szCs w:val="24"/>
          <w:lang w:val="lt-LT"/>
        </w:rPr>
      </w:pPr>
    </w:p>
    <w:p w14:paraId="6E91E7B0" w14:textId="77777777" w:rsidR="00776FBE" w:rsidRPr="000850E2" w:rsidRDefault="00776FBE" w:rsidP="00AB3C1A">
      <w:pPr>
        <w:widowControl w:val="0"/>
        <w:tabs>
          <w:tab w:val="clear" w:pos="567"/>
        </w:tabs>
        <w:spacing w:line="240" w:lineRule="auto"/>
        <w:ind w:left="567" w:hanging="567"/>
        <w:jc w:val="center"/>
        <w:rPr>
          <w:b/>
          <w:caps/>
          <w:snapToGrid/>
          <w:szCs w:val="24"/>
          <w:lang w:val="lt-LT"/>
        </w:rPr>
      </w:pPr>
    </w:p>
    <w:p w14:paraId="6E723AE1" w14:textId="77777777" w:rsidR="00776FBE" w:rsidRPr="000850E2" w:rsidRDefault="00776FBE" w:rsidP="00AB3C1A">
      <w:pPr>
        <w:widowControl w:val="0"/>
        <w:tabs>
          <w:tab w:val="clear" w:pos="567"/>
        </w:tabs>
        <w:spacing w:line="240" w:lineRule="auto"/>
        <w:ind w:left="567" w:hanging="567"/>
        <w:jc w:val="center"/>
        <w:rPr>
          <w:b/>
          <w:caps/>
          <w:snapToGrid/>
          <w:szCs w:val="24"/>
          <w:lang w:val="lt-LT"/>
        </w:rPr>
      </w:pPr>
    </w:p>
    <w:p w14:paraId="2F49B1F7" w14:textId="77777777" w:rsidR="00776FBE" w:rsidRPr="000850E2" w:rsidRDefault="00776FBE" w:rsidP="00AB3C1A">
      <w:pPr>
        <w:widowControl w:val="0"/>
        <w:tabs>
          <w:tab w:val="clear" w:pos="567"/>
        </w:tabs>
        <w:spacing w:line="240" w:lineRule="auto"/>
        <w:ind w:left="567" w:hanging="567"/>
        <w:jc w:val="center"/>
        <w:rPr>
          <w:b/>
          <w:caps/>
          <w:snapToGrid/>
          <w:szCs w:val="24"/>
          <w:lang w:val="lt-LT"/>
        </w:rPr>
      </w:pPr>
    </w:p>
    <w:p w14:paraId="393D1DAF" w14:textId="77777777" w:rsidR="00776FBE" w:rsidRPr="000850E2" w:rsidRDefault="00776FBE" w:rsidP="00AB3C1A">
      <w:pPr>
        <w:widowControl w:val="0"/>
        <w:tabs>
          <w:tab w:val="clear" w:pos="567"/>
        </w:tabs>
        <w:spacing w:line="240" w:lineRule="auto"/>
        <w:ind w:left="567" w:hanging="567"/>
        <w:jc w:val="center"/>
        <w:rPr>
          <w:b/>
          <w:caps/>
          <w:snapToGrid/>
          <w:szCs w:val="24"/>
          <w:lang w:val="lt-LT"/>
        </w:rPr>
      </w:pPr>
    </w:p>
    <w:p w14:paraId="78A88AF4" w14:textId="77777777" w:rsidR="00776FBE" w:rsidRPr="000850E2" w:rsidRDefault="00776FBE" w:rsidP="00AB3C1A">
      <w:pPr>
        <w:widowControl w:val="0"/>
        <w:tabs>
          <w:tab w:val="clear" w:pos="567"/>
        </w:tabs>
        <w:spacing w:line="240" w:lineRule="auto"/>
        <w:ind w:left="567" w:hanging="567"/>
        <w:jc w:val="center"/>
        <w:rPr>
          <w:b/>
          <w:caps/>
          <w:snapToGrid/>
          <w:szCs w:val="24"/>
          <w:lang w:val="lt-LT"/>
        </w:rPr>
      </w:pPr>
    </w:p>
    <w:p w14:paraId="74E79E4F" w14:textId="77777777" w:rsidR="00776FBE" w:rsidRPr="000850E2" w:rsidRDefault="00776FBE" w:rsidP="00AB3C1A">
      <w:pPr>
        <w:widowControl w:val="0"/>
        <w:tabs>
          <w:tab w:val="clear" w:pos="567"/>
        </w:tabs>
        <w:spacing w:line="240" w:lineRule="auto"/>
        <w:ind w:left="567" w:hanging="567"/>
        <w:jc w:val="center"/>
        <w:rPr>
          <w:b/>
          <w:caps/>
          <w:snapToGrid/>
          <w:szCs w:val="24"/>
          <w:lang w:val="lt-LT"/>
        </w:rPr>
      </w:pPr>
    </w:p>
    <w:p w14:paraId="74B13DA6" w14:textId="77777777" w:rsidR="00776FBE" w:rsidRPr="000850E2" w:rsidRDefault="00776FBE" w:rsidP="00AB3C1A">
      <w:pPr>
        <w:widowControl w:val="0"/>
        <w:tabs>
          <w:tab w:val="clear" w:pos="567"/>
        </w:tabs>
        <w:spacing w:line="240" w:lineRule="auto"/>
        <w:ind w:left="567" w:hanging="567"/>
        <w:jc w:val="center"/>
        <w:rPr>
          <w:b/>
          <w:caps/>
          <w:snapToGrid/>
          <w:szCs w:val="24"/>
          <w:lang w:val="lt-LT"/>
        </w:rPr>
      </w:pPr>
    </w:p>
    <w:p w14:paraId="4E96FA5F" w14:textId="77777777" w:rsidR="00776FBE" w:rsidRPr="000850E2" w:rsidRDefault="00776FBE" w:rsidP="00AB3C1A">
      <w:pPr>
        <w:widowControl w:val="0"/>
        <w:tabs>
          <w:tab w:val="clear" w:pos="567"/>
        </w:tabs>
        <w:spacing w:line="240" w:lineRule="auto"/>
        <w:ind w:left="567" w:hanging="567"/>
        <w:jc w:val="center"/>
        <w:rPr>
          <w:b/>
          <w:caps/>
          <w:snapToGrid/>
          <w:szCs w:val="24"/>
          <w:lang w:val="lt-LT"/>
        </w:rPr>
      </w:pPr>
    </w:p>
    <w:p w14:paraId="110FEC1A" w14:textId="77777777" w:rsidR="00776FBE" w:rsidRPr="000850E2" w:rsidRDefault="00776FBE" w:rsidP="00AB3C1A">
      <w:pPr>
        <w:widowControl w:val="0"/>
        <w:tabs>
          <w:tab w:val="clear" w:pos="567"/>
        </w:tabs>
        <w:spacing w:line="240" w:lineRule="auto"/>
        <w:ind w:left="567" w:hanging="567"/>
        <w:jc w:val="center"/>
        <w:rPr>
          <w:b/>
          <w:caps/>
          <w:snapToGrid/>
          <w:szCs w:val="24"/>
          <w:lang w:val="lt-LT"/>
        </w:rPr>
      </w:pPr>
    </w:p>
    <w:p w14:paraId="2AE14FE7" w14:textId="77777777" w:rsidR="00776FBE" w:rsidRPr="000850E2" w:rsidRDefault="00776FBE" w:rsidP="00AB3C1A">
      <w:pPr>
        <w:widowControl w:val="0"/>
        <w:tabs>
          <w:tab w:val="clear" w:pos="567"/>
        </w:tabs>
        <w:spacing w:line="240" w:lineRule="auto"/>
        <w:ind w:left="567" w:hanging="567"/>
        <w:jc w:val="center"/>
        <w:rPr>
          <w:b/>
          <w:caps/>
          <w:snapToGrid/>
          <w:szCs w:val="24"/>
          <w:lang w:val="lt-LT"/>
        </w:rPr>
      </w:pPr>
    </w:p>
    <w:p w14:paraId="20C31C13" w14:textId="77777777" w:rsidR="00776FBE" w:rsidRPr="000850E2" w:rsidRDefault="004A3C80" w:rsidP="00AB3C1A">
      <w:pPr>
        <w:widowControl w:val="0"/>
        <w:spacing w:line="240" w:lineRule="auto"/>
        <w:ind w:left="567" w:hanging="567"/>
        <w:jc w:val="center"/>
        <w:outlineLvl w:val="0"/>
        <w:rPr>
          <w:b/>
          <w:caps/>
          <w:snapToGrid/>
          <w:szCs w:val="22"/>
          <w:lang w:val="lt-LT"/>
        </w:rPr>
      </w:pPr>
      <w:r w:rsidRPr="000850E2">
        <w:rPr>
          <w:b/>
          <w:snapToGrid/>
          <w:szCs w:val="22"/>
          <w:lang w:val="lt-LT"/>
        </w:rPr>
        <w:t>B. PAKUOTĖS LAPELIS</w:t>
      </w:r>
    </w:p>
    <w:p w14:paraId="7818BF7E" w14:textId="0EA62B0E" w:rsidR="00776FBE" w:rsidRPr="000850E2" w:rsidRDefault="00776FBE" w:rsidP="00AB3C1A">
      <w:pPr>
        <w:widowControl w:val="0"/>
        <w:tabs>
          <w:tab w:val="clear" w:pos="567"/>
        </w:tabs>
        <w:spacing w:line="240" w:lineRule="auto"/>
        <w:ind w:left="567" w:hanging="567"/>
        <w:jc w:val="center"/>
        <w:rPr>
          <w:b/>
          <w:bCs/>
          <w:snapToGrid/>
          <w:szCs w:val="22"/>
          <w:lang w:val="lt-LT"/>
        </w:rPr>
      </w:pPr>
      <w:r w:rsidRPr="000850E2">
        <w:rPr>
          <w:b/>
          <w:snapToGrid/>
          <w:szCs w:val="22"/>
          <w:lang w:val="lt-LT"/>
        </w:rPr>
        <w:br w:type="page"/>
      </w:r>
      <w:r w:rsidRPr="000850E2">
        <w:rPr>
          <w:b/>
          <w:bCs/>
          <w:snapToGrid/>
          <w:szCs w:val="22"/>
          <w:lang w:val="lt-LT"/>
        </w:rPr>
        <w:lastRenderedPageBreak/>
        <w:t xml:space="preserve">Pakuotės lapelis: informacija </w:t>
      </w:r>
      <w:r w:rsidR="003F540F">
        <w:rPr>
          <w:b/>
          <w:bCs/>
          <w:snapToGrid/>
          <w:szCs w:val="22"/>
          <w:lang w:val="lt-LT"/>
        </w:rPr>
        <w:t>vartotojui</w:t>
      </w:r>
    </w:p>
    <w:p w14:paraId="6877469F" w14:textId="77777777" w:rsidR="00177C0B" w:rsidRPr="000850E2" w:rsidRDefault="00177C0B" w:rsidP="00AB3C1A">
      <w:pPr>
        <w:widowControl w:val="0"/>
        <w:tabs>
          <w:tab w:val="clear" w:pos="567"/>
        </w:tabs>
        <w:spacing w:line="240" w:lineRule="auto"/>
        <w:ind w:left="567" w:hanging="567"/>
        <w:jc w:val="center"/>
        <w:rPr>
          <w:b/>
          <w:snapToGrid/>
          <w:szCs w:val="22"/>
          <w:lang w:val="lt-LT"/>
        </w:rPr>
      </w:pPr>
    </w:p>
    <w:p w14:paraId="42DD39B9" w14:textId="77777777" w:rsidR="00776FBE" w:rsidRPr="000850E2" w:rsidRDefault="00BD117F" w:rsidP="00AB3C1A">
      <w:pPr>
        <w:widowControl w:val="0"/>
        <w:tabs>
          <w:tab w:val="clear" w:pos="567"/>
        </w:tabs>
        <w:autoSpaceDE w:val="0"/>
        <w:autoSpaceDN w:val="0"/>
        <w:adjustRightInd w:val="0"/>
        <w:spacing w:line="240" w:lineRule="auto"/>
        <w:jc w:val="center"/>
        <w:rPr>
          <w:b/>
          <w:bCs/>
          <w:snapToGrid/>
          <w:color w:val="000000"/>
          <w:szCs w:val="22"/>
          <w:lang w:val="lt-LT"/>
        </w:rPr>
      </w:pPr>
      <w:proofErr w:type="spellStart"/>
      <w:r w:rsidRPr="000850E2">
        <w:rPr>
          <w:b/>
          <w:bCs/>
          <w:snapToGrid/>
          <w:color w:val="000000"/>
          <w:szCs w:val="22"/>
          <w:lang w:val="lt-LT"/>
        </w:rPr>
        <w:t>Imaplix</w:t>
      </w:r>
      <w:proofErr w:type="spellEnd"/>
      <w:r w:rsidR="00776FBE" w:rsidRPr="000850E2">
        <w:rPr>
          <w:b/>
          <w:bCs/>
          <w:snapToGrid/>
          <w:color w:val="000000"/>
          <w:szCs w:val="22"/>
          <w:lang w:val="lt-LT"/>
        </w:rPr>
        <w:t xml:space="preserve"> </w:t>
      </w:r>
      <w:r w:rsidR="004139CA" w:rsidRPr="000850E2">
        <w:rPr>
          <w:b/>
          <w:bCs/>
          <w:snapToGrid/>
          <w:color w:val="000000"/>
          <w:szCs w:val="22"/>
          <w:lang w:val="lt-LT"/>
        </w:rPr>
        <w:t>10</w:t>
      </w:r>
      <w:r w:rsidR="00A87582">
        <w:rPr>
          <w:b/>
          <w:bCs/>
          <w:snapToGrid/>
          <w:color w:val="000000"/>
          <w:szCs w:val="22"/>
          <w:lang w:val="lt-LT"/>
        </w:rPr>
        <w:t> mg</w:t>
      </w:r>
      <w:r w:rsidR="00776FBE" w:rsidRPr="000850E2">
        <w:rPr>
          <w:b/>
          <w:bCs/>
          <w:snapToGrid/>
          <w:color w:val="000000"/>
          <w:szCs w:val="22"/>
          <w:lang w:val="lt-LT"/>
        </w:rPr>
        <w:t xml:space="preserve"> plėvele dengtos tabletės</w:t>
      </w:r>
    </w:p>
    <w:p w14:paraId="3BFC40A1" w14:textId="77777777" w:rsidR="00776FBE" w:rsidRPr="000850E2" w:rsidRDefault="00BD117F" w:rsidP="00AB3C1A">
      <w:pPr>
        <w:widowControl w:val="0"/>
        <w:tabs>
          <w:tab w:val="clear" w:pos="567"/>
        </w:tabs>
        <w:autoSpaceDE w:val="0"/>
        <w:autoSpaceDN w:val="0"/>
        <w:adjustRightInd w:val="0"/>
        <w:spacing w:line="240" w:lineRule="auto"/>
        <w:jc w:val="center"/>
        <w:rPr>
          <w:b/>
          <w:bCs/>
          <w:snapToGrid/>
          <w:color w:val="000000"/>
          <w:szCs w:val="22"/>
          <w:lang w:val="lt-LT"/>
        </w:rPr>
      </w:pPr>
      <w:proofErr w:type="spellStart"/>
      <w:r w:rsidRPr="000850E2">
        <w:rPr>
          <w:b/>
          <w:bCs/>
          <w:snapToGrid/>
          <w:color w:val="000000"/>
          <w:szCs w:val="22"/>
          <w:lang w:val="lt-LT"/>
        </w:rPr>
        <w:t>Imaplix</w:t>
      </w:r>
      <w:proofErr w:type="spellEnd"/>
      <w:r w:rsidR="00776FBE" w:rsidRPr="000850E2">
        <w:rPr>
          <w:b/>
          <w:bCs/>
          <w:snapToGrid/>
          <w:color w:val="000000"/>
          <w:szCs w:val="22"/>
          <w:lang w:val="lt-LT"/>
        </w:rPr>
        <w:t xml:space="preserve"> </w:t>
      </w:r>
      <w:r w:rsidR="004139CA" w:rsidRPr="000850E2">
        <w:rPr>
          <w:b/>
          <w:bCs/>
          <w:snapToGrid/>
          <w:color w:val="000000"/>
          <w:szCs w:val="22"/>
          <w:lang w:val="lt-LT"/>
        </w:rPr>
        <w:t>2</w:t>
      </w:r>
      <w:r w:rsidR="00776FBE" w:rsidRPr="000850E2">
        <w:rPr>
          <w:b/>
          <w:bCs/>
          <w:snapToGrid/>
          <w:color w:val="000000"/>
          <w:szCs w:val="22"/>
          <w:lang w:val="lt-LT"/>
        </w:rPr>
        <w:t>0</w:t>
      </w:r>
      <w:r w:rsidR="00A87582">
        <w:rPr>
          <w:b/>
          <w:bCs/>
          <w:snapToGrid/>
          <w:color w:val="000000"/>
          <w:szCs w:val="22"/>
          <w:lang w:val="lt-LT"/>
        </w:rPr>
        <w:t> mg</w:t>
      </w:r>
      <w:r w:rsidR="00776FBE" w:rsidRPr="000850E2">
        <w:rPr>
          <w:b/>
          <w:bCs/>
          <w:snapToGrid/>
          <w:color w:val="000000"/>
          <w:szCs w:val="22"/>
          <w:lang w:val="lt-LT"/>
        </w:rPr>
        <w:t xml:space="preserve"> plėvele dengtos tabletės</w:t>
      </w:r>
    </w:p>
    <w:p w14:paraId="574832D5" w14:textId="77777777" w:rsidR="00776FBE" w:rsidRPr="000850E2" w:rsidRDefault="00BD117F" w:rsidP="00AB3C1A">
      <w:pPr>
        <w:widowControl w:val="0"/>
        <w:tabs>
          <w:tab w:val="clear" w:pos="567"/>
        </w:tabs>
        <w:spacing w:line="240" w:lineRule="auto"/>
        <w:ind w:left="567" w:hanging="567"/>
        <w:jc w:val="center"/>
        <w:rPr>
          <w:snapToGrid/>
          <w:szCs w:val="22"/>
          <w:lang w:val="lt-LT"/>
        </w:rPr>
      </w:pPr>
      <w:proofErr w:type="spellStart"/>
      <w:r w:rsidRPr="000850E2">
        <w:rPr>
          <w:b/>
          <w:bCs/>
          <w:snapToGrid/>
          <w:szCs w:val="22"/>
          <w:lang w:val="lt-LT"/>
        </w:rPr>
        <w:t>Imaplix</w:t>
      </w:r>
      <w:proofErr w:type="spellEnd"/>
      <w:r w:rsidR="00776FBE" w:rsidRPr="000850E2">
        <w:rPr>
          <w:b/>
          <w:bCs/>
          <w:snapToGrid/>
          <w:szCs w:val="22"/>
          <w:lang w:val="lt-LT"/>
        </w:rPr>
        <w:t xml:space="preserve"> </w:t>
      </w:r>
      <w:r w:rsidR="004139CA" w:rsidRPr="000850E2">
        <w:rPr>
          <w:b/>
          <w:bCs/>
          <w:snapToGrid/>
          <w:szCs w:val="22"/>
          <w:lang w:val="lt-LT"/>
        </w:rPr>
        <w:t>3</w:t>
      </w:r>
      <w:r w:rsidR="00776FBE" w:rsidRPr="000850E2">
        <w:rPr>
          <w:b/>
          <w:bCs/>
          <w:snapToGrid/>
          <w:szCs w:val="22"/>
          <w:lang w:val="lt-LT"/>
        </w:rPr>
        <w:t>0</w:t>
      </w:r>
      <w:r w:rsidR="00A87582">
        <w:rPr>
          <w:b/>
          <w:bCs/>
          <w:snapToGrid/>
          <w:szCs w:val="22"/>
          <w:lang w:val="lt-LT"/>
        </w:rPr>
        <w:t> mg</w:t>
      </w:r>
      <w:r w:rsidR="00776FBE" w:rsidRPr="000850E2">
        <w:rPr>
          <w:b/>
          <w:bCs/>
          <w:snapToGrid/>
          <w:szCs w:val="22"/>
          <w:lang w:val="lt-LT"/>
        </w:rPr>
        <w:t xml:space="preserve"> plėvele dengtos tabletės</w:t>
      </w:r>
    </w:p>
    <w:p w14:paraId="07D30720" w14:textId="77777777" w:rsidR="00776FBE" w:rsidRPr="000850E2" w:rsidRDefault="00064C3A" w:rsidP="00AB3C1A">
      <w:pPr>
        <w:widowControl w:val="0"/>
        <w:tabs>
          <w:tab w:val="clear" w:pos="567"/>
        </w:tabs>
        <w:spacing w:line="240" w:lineRule="auto"/>
        <w:ind w:left="567" w:hanging="567"/>
        <w:jc w:val="center"/>
        <w:rPr>
          <w:snapToGrid/>
          <w:szCs w:val="22"/>
          <w:lang w:val="lt-LT"/>
        </w:rPr>
      </w:pPr>
      <w:proofErr w:type="spellStart"/>
      <w:r w:rsidRPr="000850E2">
        <w:rPr>
          <w:snapToGrid/>
          <w:szCs w:val="22"/>
          <w:lang w:val="lt-LT"/>
        </w:rPr>
        <w:t>apremilastas</w:t>
      </w:r>
      <w:proofErr w:type="spellEnd"/>
    </w:p>
    <w:p w14:paraId="45C4FFC3" w14:textId="77777777" w:rsidR="00776FBE" w:rsidRPr="000850E2" w:rsidRDefault="00776FBE" w:rsidP="00AB3C1A">
      <w:pPr>
        <w:widowControl w:val="0"/>
        <w:tabs>
          <w:tab w:val="clear" w:pos="567"/>
        </w:tabs>
        <w:spacing w:line="240" w:lineRule="auto"/>
        <w:rPr>
          <w:snapToGrid/>
          <w:szCs w:val="22"/>
          <w:lang w:val="lt-LT"/>
        </w:rPr>
      </w:pPr>
    </w:p>
    <w:p w14:paraId="3194AAF7" w14:textId="77777777" w:rsidR="00776FBE" w:rsidRPr="000850E2"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0850E2">
        <w:rPr>
          <w:rFonts w:eastAsia="TimesNewRoman,Bold"/>
          <w:b/>
          <w:bCs/>
          <w:snapToGrid/>
          <w:szCs w:val="22"/>
          <w:lang w:val="lt-LT"/>
        </w:rPr>
        <w:t>Atidžiai perskaitykite visą šį lapelį, prieš pradėdami vartoti vaistą, nes jame pateikiama Jums svarbi informacija.</w:t>
      </w:r>
    </w:p>
    <w:p w14:paraId="2F6F9861" w14:textId="77777777" w:rsidR="00776FBE" w:rsidRPr="000850E2" w:rsidRDefault="00776FBE" w:rsidP="00AB3C1A">
      <w:pPr>
        <w:widowControl w:val="0"/>
        <w:autoSpaceDE w:val="0"/>
        <w:autoSpaceDN w:val="0"/>
        <w:adjustRightInd w:val="0"/>
        <w:spacing w:line="240" w:lineRule="auto"/>
        <w:rPr>
          <w:rFonts w:eastAsia="TimesNewRoman,Bold"/>
          <w:snapToGrid/>
          <w:szCs w:val="22"/>
          <w:lang w:val="lt-LT"/>
        </w:rPr>
      </w:pPr>
      <w:r w:rsidRPr="000850E2">
        <w:rPr>
          <w:rFonts w:eastAsia="TimesNewRoman,Bold"/>
          <w:snapToGrid/>
          <w:szCs w:val="22"/>
          <w:lang w:val="lt-LT"/>
        </w:rPr>
        <w:t>-</w:t>
      </w:r>
      <w:r w:rsidRPr="000850E2">
        <w:rPr>
          <w:rFonts w:eastAsia="TimesNewRoman,Bold"/>
          <w:snapToGrid/>
          <w:szCs w:val="22"/>
          <w:lang w:val="lt-LT"/>
        </w:rPr>
        <w:tab/>
        <w:t>Neišmeskite šio lapelio, nes vėl gali prireikti jį perskaityti.</w:t>
      </w:r>
    </w:p>
    <w:p w14:paraId="67358220" w14:textId="77777777" w:rsidR="00776FBE" w:rsidRPr="000850E2" w:rsidRDefault="00776FBE" w:rsidP="00AB3C1A">
      <w:pPr>
        <w:widowControl w:val="0"/>
        <w:autoSpaceDE w:val="0"/>
        <w:autoSpaceDN w:val="0"/>
        <w:adjustRightInd w:val="0"/>
        <w:spacing w:line="240" w:lineRule="auto"/>
        <w:rPr>
          <w:rFonts w:eastAsia="TimesNewRoman,Bold"/>
          <w:snapToGrid/>
          <w:szCs w:val="22"/>
          <w:lang w:val="lt-LT"/>
        </w:rPr>
      </w:pPr>
      <w:r w:rsidRPr="000850E2">
        <w:rPr>
          <w:rFonts w:eastAsia="TimesNewRoman,Bold"/>
          <w:snapToGrid/>
          <w:szCs w:val="22"/>
          <w:lang w:val="lt-LT"/>
        </w:rPr>
        <w:t>-</w:t>
      </w:r>
      <w:r w:rsidRPr="000850E2">
        <w:rPr>
          <w:rFonts w:eastAsia="TimesNewRoman,Bold"/>
          <w:snapToGrid/>
          <w:szCs w:val="22"/>
          <w:lang w:val="lt-LT"/>
        </w:rPr>
        <w:tab/>
        <w:t>Jeigu kiltų daugiau klausimų, kreipkitės į gydytoją arba vaistininką.</w:t>
      </w:r>
    </w:p>
    <w:p w14:paraId="0ACDEB02" w14:textId="77777777" w:rsidR="00776FBE" w:rsidRPr="000850E2" w:rsidRDefault="00776FBE" w:rsidP="00AB3C1A">
      <w:pPr>
        <w:widowControl w:val="0"/>
        <w:autoSpaceDE w:val="0"/>
        <w:autoSpaceDN w:val="0"/>
        <w:adjustRightInd w:val="0"/>
        <w:spacing w:line="240" w:lineRule="auto"/>
        <w:ind w:left="567" w:hanging="567"/>
        <w:rPr>
          <w:rFonts w:eastAsia="TimesNewRoman,Bold"/>
          <w:snapToGrid/>
          <w:szCs w:val="22"/>
          <w:lang w:val="lt-LT"/>
        </w:rPr>
      </w:pPr>
      <w:r w:rsidRPr="000850E2">
        <w:rPr>
          <w:rFonts w:eastAsia="TimesNewRoman,Bold"/>
          <w:snapToGrid/>
          <w:szCs w:val="22"/>
          <w:lang w:val="lt-LT"/>
        </w:rPr>
        <w:t>-</w:t>
      </w:r>
      <w:r w:rsidRPr="000850E2">
        <w:rPr>
          <w:rFonts w:eastAsia="TimesNewRoman,Bold"/>
          <w:snapToGrid/>
          <w:szCs w:val="22"/>
          <w:lang w:val="lt-LT"/>
        </w:rPr>
        <w:tab/>
        <w:t>Šis vaistas skirtas tik Jums, todėl kitiems žmonėms jo duoti negalima. Vaistas gali jiems pakenkti (net tiems, kurių ligos požymiai yra tokie patys kaip Jūsų).</w:t>
      </w:r>
    </w:p>
    <w:p w14:paraId="18BD55FD" w14:textId="77777777" w:rsidR="00776FBE" w:rsidRPr="000850E2" w:rsidRDefault="00776FBE" w:rsidP="00AB3C1A">
      <w:pPr>
        <w:widowControl w:val="0"/>
        <w:autoSpaceDE w:val="0"/>
        <w:autoSpaceDN w:val="0"/>
        <w:adjustRightInd w:val="0"/>
        <w:spacing w:line="240" w:lineRule="auto"/>
        <w:ind w:left="567" w:hanging="567"/>
        <w:rPr>
          <w:rFonts w:eastAsia="TimesNewRoman,Bold"/>
          <w:snapToGrid/>
          <w:szCs w:val="22"/>
          <w:lang w:val="lt-LT"/>
        </w:rPr>
      </w:pPr>
      <w:r w:rsidRPr="000850E2">
        <w:rPr>
          <w:rFonts w:eastAsia="TimesNewRoman,Bold"/>
          <w:snapToGrid/>
          <w:szCs w:val="22"/>
          <w:lang w:val="lt-LT"/>
        </w:rPr>
        <w:t>-</w:t>
      </w:r>
      <w:r w:rsidRPr="000850E2">
        <w:rPr>
          <w:rFonts w:eastAsia="TimesNewRoman,Bold"/>
          <w:snapToGrid/>
          <w:szCs w:val="22"/>
          <w:lang w:val="lt-LT"/>
        </w:rPr>
        <w:tab/>
        <w:t>Jeigu pasireiškė šalutinis poveikis (net jeigu jis šiame lapelyje nenurodytas), kreipkitės į gydytoją arba vaistininką. Žr. 4 skyrių.</w:t>
      </w:r>
    </w:p>
    <w:p w14:paraId="32988F78" w14:textId="77777777" w:rsidR="00776FBE" w:rsidRPr="000850E2" w:rsidRDefault="00776FBE" w:rsidP="00AB3C1A">
      <w:pPr>
        <w:widowControl w:val="0"/>
        <w:autoSpaceDE w:val="0"/>
        <w:autoSpaceDN w:val="0"/>
        <w:adjustRightInd w:val="0"/>
        <w:spacing w:line="240" w:lineRule="auto"/>
        <w:ind w:left="567" w:hanging="567"/>
        <w:rPr>
          <w:bCs/>
          <w:snapToGrid/>
          <w:szCs w:val="22"/>
          <w:lang w:val="lt-LT"/>
        </w:rPr>
      </w:pPr>
    </w:p>
    <w:p w14:paraId="21C4D027" w14:textId="77777777" w:rsidR="00776FBE" w:rsidRPr="000850E2" w:rsidRDefault="00776FBE" w:rsidP="00AB3C1A">
      <w:pPr>
        <w:widowControl w:val="0"/>
        <w:tabs>
          <w:tab w:val="clear" w:pos="567"/>
        </w:tabs>
        <w:spacing w:line="240" w:lineRule="auto"/>
        <w:ind w:left="567" w:hanging="567"/>
        <w:rPr>
          <w:b/>
          <w:snapToGrid/>
          <w:szCs w:val="22"/>
          <w:lang w:val="lt-LT"/>
        </w:rPr>
      </w:pPr>
      <w:r w:rsidRPr="000850E2">
        <w:rPr>
          <w:b/>
          <w:snapToGrid/>
          <w:szCs w:val="22"/>
          <w:lang w:val="lt-LT"/>
        </w:rPr>
        <w:t>Apie ką rašoma šiame lapelyje?</w:t>
      </w:r>
    </w:p>
    <w:p w14:paraId="16722EAE" w14:textId="77777777" w:rsidR="00776FBE" w:rsidRPr="000850E2" w:rsidRDefault="00776FBE" w:rsidP="00AB3C1A">
      <w:pPr>
        <w:widowControl w:val="0"/>
        <w:tabs>
          <w:tab w:val="clear" w:pos="567"/>
        </w:tabs>
        <w:spacing w:line="240" w:lineRule="auto"/>
        <w:rPr>
          <w:bCs/>
          <w:snapToGrid/>
          <w:szCs w:val="22"/>
          <w:lang w:val="lt-LT"/>
        </w:rPr>
      </w:pPr>
    </w:p>
    <w:p w14:paraId="357579C4" w14:textId="77777777" w:rsidR="00776FBE" w:rsidRPr="000850E2" w:rsidRDefault="00776FBE" w:rsidP="00AB3C1A">
      <w:pPr>
        <w:widowControl w:val="0"/>
        <w:tabs>
          <w:tab w:val="clear" w:pos="567"/>
        </w:tabs>
        <w:spacing w:line="240" w:lineRule="auto"/>
        <w:ind w:left="567" w:hanging="567"/>
        <w:rPr>
          <w:snapToGrid/>
          <w:szCs w:val="22"/>
          <w:lang w:val="lt-LT"/>
        </w:rPr>
      </w:pPr>
      <w:r w:rsidRPr="000850E2">
        <w:rPr>
          <w:snapToGrid/>
          <w:szCs w:val="22"/>
          <w:lang w:val="lt-LT"/>
        </w:rPr>
        <w:t>1.</w:t>
      </w:r>
      <w:r w:rsidRPr="000850E2">
        <w:rPr>
          <w:snapToGrid/>
          <w:szCs w:val="22"/>
          <w:lang w:val="lt-LT"/>
        </w:rPr>
        <w:tab/>
        <w:t xml:space="preserve">Kas yra </w:t>
      </w:r>
      <w:proofErr w:type="spellStart"/>
      <w:r w:rsidR="00BD117F" w:rsidRPr="000850E2">
        <w:rPr>
          <w:snapToGrid/>
          <w:szCs w:val="22"/>
          <w:lang w:val="lt-LT"/>
        </w:rPr>
        <w:t>Imaplix</w:t>
      </w:r>
      <w:proofErr w:type="spellEnd"/>
      <w:r w:rsidRPr="000850E2">
        <w:rPr>
          <w:snapToGrid/>
          <w:szCs w:val="22"/>
          <w:lang w:val="lt-LT"/>
        </w:rPr>
        <w:t xml:space="preserve"> ir kam jis vartojamas</w:t>
      </w:r>
    </w:p>
    <w:p w14:paraId="76CD22A6" w14:textId="77777777" w:rsidR="00776FBE" w:rsidRPr="000850E2" w:rsidRDefault="00776FBE" w:rsidP="00AB3C1A">
      <w:pPr>
        <w:widowControl w:val="0"/>
        <w:tabs>
          <w:tab w:val="clear" w:pos="567"/>
        </w:tabs>
        <w:spacing w:line="240" w:lineRule="auto"/>
        <w:ind w:left="567" w:hanging="567"/>
        <w:rPr>
          <w:snapToGrid/>
          <w:szCs w:val="22"/>
          <w:lang w:val="lt-LT"/>
        </w:rPr>
      </w:pPr>
      <w:r w:rsidRPr="000850E2">
        <w:rPr>
          <w:snapToGrid/>
          <w:szCs w:val="22"/>
          <w:lang w:val="lt-LT"/>
        </w:rPr>
        <w:t>2.</w:t>
      </w:r>
      <w:r w:rsidRPr="000850E2">
        <w:rPr>
          <w:snapToGrid/>
          <w:szCs w:val="22"/>
          <w:lang w:val="lt-LT"/>
        </w:rPr>
        <w:tab/>
        <w:t xml:space="preserve">Kas žinotina prieš vartojant </w:t>
      </w:r>
      <w:proofErr w:type="spellStart"/>
      <w:r w:rsidR="00BD117F" w:rsidRPr="000850E2">
        <w:rPr>
          <w:snapToGrid/>
          <w:szCs w:val="22"/>
          <w:lang w:val="lt-LT"/>
        </w:rPr>
        <w:t>Imaplix</w:t>
      </w:r>
      <w:proofErr w:type="spellEnd"/>
    </w:p>
    <w:p w14:paraId="36B74154" w14:textId="77777777" w:rsidR="00776FBE" w:rsidRPr="000850E2" w:rsidRDefault="00776FBE" w:rsidP="00AB3C1A">
      <w:pPr>
        <w:widowControl w:val="0"/>
        <w:tabs>
          <w:tab w:val="clear" w:pos="567"/>
        </w:tabs>
        <w:spacing w:line="240" w:lineRule="auto"/>
        <w:ind w:left="567" w:hanging="567"/>
        <w:rPr>
          <w:snapToGrid/>
          <w:szCs w:val="22"/>
          <w:lang w:val="lt-LT"/>
        </w:rPr>
      </w:pPr>
      <w:r w:rsidRPr="000850E2">
        <w:rPr>
          <w:snapToGrid/>
          <w:szCs w:val="22"/>
          <w:lang w:val="lt-LT"/>
        </w:rPr>
        <w:t>3.</w:t>
      </w:r>
      <w:r w:rsidRPr="000850E2">
        <w:rPr>
          <w:snapToGrid/>
          <w:szCs w:val="22"/>
          <w:lang w:val="lt-LT"/>
        </w:rPr>
        <w:tab/>
        <w:t xml:space="preserve">Kaip vartoti </w:t>
      </w:r>
      <w:proofErr w:type="spellStart"/>
      <w:r w:rsidR="00BD117F" w:rsidRPr="000850E2">
        <w:rPr>
          <w:snapToGrid/>
          <w:szCs w:val="22"/>
          <w:lang w:val="lt-LT"/>
        </w:rPr>
        <w:t>Imaplix</w:t>
      </w:r>
      <w:proofErr w:type="spellEnd"/>
    </w:p>
    <w:p w14:paraId="2F51F348" w14:textId="77777777" w:rsidR="00776FBE" w:rsidRPr="000850E2" w:rsidRDefault="00776FBE" w:rsidP="00AB3C1A">
      <w:pPr>
        <w:widowControl w:val="0"/>
        <w:tabs>
          <w:tab w:val="clear" w:pos="567"/>
        </w:tabs>
        <w:spacing w:line="240" w:lineRule="auto"/>
        <w:ind w:left="567" w:hanging="567"/>
        <w:rPr>
          <w:snapToGrid/>
          <w:szCs w:val="22"/>
          <w:lang w:val="lt-LT"/>
        </w:rPr>
      </w:pPr>
      <w:r w:rsidRPr="000850E2">
        <w:rPr>
          <w:snapToGrid/>
          <w:szCs w:val="22"/>
          <w:lang w:val="lt-LT"/>
        </w:rPr>
        <w:t>4.</w:t>
      </w:r>
      <w:r w:rsidRPr="000850E2">
        <w:rPr>
          <w:snapToGrid/>
          <w:szCs w:val="22"/>
          <w:lang w:val="lt-LT"/>
        </w:rPr>
        <w:tab/>
        <w:t>Galimas šalutinis poveikis</w:t>
      </w:r>
    </w:p>
    <w:p w14:paraId="75EEDABC" w14:textId="77777777" w:rsidR="00776FBE" w:rsidRPr="000850E2" w:rsidRDefault="00776FBE" w:rsidP="00AB3C1A">
      <w:pPr>
        <w:widowControl w:val="0"/>
        <w:tabs>
          <w:tab w:val="clear" w:pos="567"/>
        </w:tabs>
        <w:spacing w:line="240" w:lineRule="auto"/>
        <w:ind w:left="567" w:hanging="567"/>
        <w:rPr>
          <w:snapToGrid/>
          <w:szCs w:val="22"/>
          <w:lang w:val="lt-LT"/>
        </w:rPr>
      </w:pPr>
      <w:r w:rsidRPr="000850E2">
        <w:rPr>
          <w:snapToGrid/>
          <w:szCs w:val="22"/>
          <w:lang w:val="lt-LT"/>
        </w:rPr>
        <w:t>5.</w:t>
      </w:r>
      <w:r w:rsidRPr="000850E2">
        <w:rPr>
          <w:snapToGrid/>
          <w:szCs w:val="22"/>
          <w:lang w:val="lt-LT"/>
        </w:rPr>
        <w:tab/>
        <w:t xml:space="preserve">Kaip laikyti </w:t>
      </w:r>
      <w:proofErr w:type="spellStart"/>
      <w:r w:rsidR="00BD117F" w:rsidRPr="000850E2">
        <w:rPr>
          <w:snapToGrid/>
          <w:szCs w:val="22"/>
          <w:lang w:val="lt-LT"/>
        </w:rPr>
        <w:t>Imaplix</w:t>
      </w:r>
      <w:proofErr w:type="spellEnd"/>
    </w:p>
    <w:p w14:paraId="674A465F" w14:textId="77777777" w:rsidR="00776FBE" w:rsidRPr="000850E2" w:rsidRDefault="00776FBE" w:rsidP="00AB3C1A">
      <w:pPr>
        <w:widowControl w:val="0"/>
        <w:tabs>
          <w:tab w:val="clear" w:pos="567"/>
        </w:tabs>
        <w:spacing w:line="240" w:lineRule="auto"/>
        <w:ind w:left="567" w:hanging="567"/>
        <w:rPr>
          <w:snapToGrid/>
          <w:szCs w:val="22"/>
          <w:lang w:val="lt-LT"/>
        </w:rPr>
      </w:pPr>
      <w:r w:rsidRPr="000850E2">
        <w:rPr>
          <w:snapToGrid/>
          <w:szCs w:val="22"/>
          <w:lang w:val="lt-LT"/>
        </w:rPr>
        <w:t>6.</w:t>
      </w:r>
      <w:r w:rsidRPr="000850E2">
        <w:rPr>
          <w:snapToGrid/>
          <w:szCs w:val="22"/>
          <w:lang w:val="lt-LT"/>
        </w:rPr>
        <w:tab/>
        <w:t>Pakuotės turinys ir kita informacija</w:t>
      </w:r>
    </w:p>
    <w:p w14:paraId="277A8FE4" w14:textId="77777777" w:rsidR="00776FBE" w:rsidRPr="000850E2" w:rsidRDefault="00776FBE" w:rsidP="00AB3C1A">
      <w:pPr>
        <w:widowControl w:val="0"/>
        <w:numPr>
          <w:ilvl w:val="12"/>
          <w:numId w:val="0"/>
        </w:numPr>
        <w:tabs>
          <w:tab w:val="clear" w:pos="567"/>
        </w:tabs>
        <w:spacing w:line="240" w:lineRule="auto"/>
        <w:rPr>
          <w:snapToGrid/>
          <w:szCs w:val="22"/>
          <w:lang w:val="lt-LT"/>
        </w:rPr>
      </w:pPr>
    </w:p>
    <w:p w14:paraId="23EEEE74" w14:textId="77777777" w:rsidR="00776FBE" w:rsidRPr="000850E2" w:rsidRDefault="00776FBE" w:rsidP="00AB3C1A">
      <w:pPr>
        <w:widowControl w:val="0"/>
        <w:numPr>
          <w:ilvl w:val="12"/>
          <w:numId w:val="0"/>
        </w:numPr>
        <w:tabs>
          <w:tab w:val="clear" w:pos="567"/>
        </w:tabs>
        <w:spacing w:line="240" w:lineRule="auto"/>
        <w:rPr>
          <w:snapToGrid/>
          <w:szCs w:val="22"/>
          <w:lang w:val="lt-LT"/>
        </w:rPr>
      </w:pPr>
    </w:p>
    <w:p w14:paraId="203E9CB4" w14:textId="77777777" w:rsidR="00776FBE" w:rsidRPr="000850E2"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0850E2">
        <w:rPr>
          <w:b/>
          <w:snapToGrid/>
          <w:szCs w:val="22"/>
          <w:lang w:val="lt-LT"/>
        </w:rPr>
        <w:t>1.</w:t>
      </w:r>
      <w:r w:rsidRPr="000850E2">
        <w:rPr>
          <w:b/>
          <w:snapToGrid/>
          <w:szCs w:val="22"/>
          <w:lang w:val="lt-LT"/>
        </w:rPr>
        <w:tab/>
        <w:t xml:space="preserve">Kas yra </w:t>
      </w:r>
      <w:proofErr w:type="spellStart"/>
      <w:r w:rsidR="00BD117F" w:rsidRPr="000850E2">
        <w:rPr>
          <w:b/>
          <w:bCs/>
          <w:snapToGrid/>
          <w:szCs w:val="22"/>
          <w:lang w:val="lt-LT"/>
        </w:rPr>
        <w:t>Imaplix</w:t>
      </w:r>
      <w:proofErr w:type="spellEnd"/>
      <w:r w:rsidRPr="000850E2">
        <w:rPr>
          <w:b/>
          <w:bCs/>
          <w:snapToGrid/>
          <w:szCs w:val="22"/>
          <w:lang w:val="lt-LT"/>
        </w:rPr>
        <w:t xml:space="preserve"> </w:t>
      </w:r>
      <w:r w:rsidRPr="000850E2">
        <w:rPr>
          <w:b/>
          <w:snapToGrid/>
          <w:szCs w:val="22"/>
          <w:lang w:val="lt-LT"/>
        </w:rPr>
        <w:t>ir kam jis vartojamas</w:t>
      </w:r>
    </w:p>
    <w:p w14:paraId="1D0E6096" w14:textId="77777777" w:rsidR="00776FBE" w:rsidRPr="000850E2" w:rsidRDefault="00776FBE" w:rsidP="00AB3C1A">
      <w:pPr>
        <w:widowControl w:val="0"/>
        <w:tabs>
          <w:tab w:val="clear" w:pos="567"/>
        </w:tabs>
        <w:spacing w:line="240" w:lineRule="auto"/>
        <w:ind w:left="567" w:hanging="567"/>
        <w:rPr>
          <w:snapToGrid/>
          <w:szCs w:val="22"/>
          <w:lang w:val="lt-LT"/>
        </w:rPr>
      </w:pPr>
    </w:p>
    <w:p w14:paraId="4B9C2100" w14:textId="77777777" w:rsidR="009144A4" w:rsidRPr="000850E2" w:rsidRDefault="009144A4" w:rsidP="009144A4">
      <w:pPr>
        <w:widowControl w:val="0"/>
        <w:numPr>
          <w:ilvl w:val="12"/>
          <w:numId w:val="0"/>
        </w:numPr>
        <w:tabs>
          <w:tab w:val="clear" w:pos="567"/>
        </w:tabs>
        <w:spacing w:line="240" w:lineRule="auto"/>
        <w:rPr>
          <w:b/>
          <w:bCs/>
          <w:snapToGrid/>
          <w:szCs w:val="22"/>
          <w:lang w:val="lt-LT"/>
        </w:rPr>
      </w:pPr>
      <w:r w:rsidRPr="000850E2">
        <w:rPr>
          <w:b/>
          <w:bCs/>
          <w:snapToGrid/>
          <w:szCs w:val="22"/>
          <w:lang w:val="lt-LT"/>
        </w:rPr>
        <w:t xml:space="preserve">Kas yra </w:t>
      </w:r>
      <w:proofErr w:type="spellStart"/>
      <w:r w:rsidRPr="000850E2">
        <w:rPr>
          <w:b/>
          <w:bCs/>
          <w:snapToGrid/>
          <w:szCs w:val="22"/>
          <w:lang w:val="lt-LT"/>
        </w:rPr>
        <w:t>Imaplix</w:t>
      </w:r>
      <w:proofErr w:type="spellEnd"/>
    </w:p>
    <w:p w14:paraId="3FAAD3EB" w14:textId="77777777" w:rsidR="009144A4" w:rsidRPr="000850E2" w:rsidRDefault="009144A4" w:rsidP="009144A4">
      <w:pPr>
        <w:widowControl w:val="0"/>
        <w:numPr>
          <w:ilvl w:val="12"/>
          <w:numId w:val="0"/>
        </w:numPr>
        <w:tabs>
          <w:tab w:val="clear" w:pos="567"/>
        </w:tabs>
        <w:spacing w:line="240" w:lineRule="auto"/>
        <w:rPr>
          <w:snapToGrid/>
          <w:szCs w:val="22"/>
          <w:lang w:val="lt-LT"/>
        </w:rPr>
      </w:pPr>
      <w:proofErr w:type="spellStart"/>
      <w:r w:rsidRPr="000850E2">
        <w:rPr>
          <w:snapToGrid/>
          <w:szCs w:val="22"/>
          <w:lang w:val="lt-LT"/>
        </w:rPr>
        <w:t>Imaplix</w:t>
      </w:r>
      <w:proofErr w:type="spellEnd"/>
      <w:r w:rsidRPr="000850E2">
        <w:rPr>
          <w:snapToGrid/>
          <w:szCs w:val="22"/>
          <w:lang w:val="lt-LT"/>
        </w:rPr>
        <w:t xml:space="preserve"> sudėtyje yra veikliosios medžiagos </w:t>
      </w:r>
      <w:proofErr w:type="spellStart"/>
      <w:r w:rsidRPr="000850E2">
        <w:rPr>
          <w:snapToGrid/>
          <w:szCs w:val="22"/>
          <w:lang w:val="lt-LT"/>
        </w:rPr>
        <w:t>apremilasto</w:t>
      </w:r>
      <w:proofErr w:type="spellEnd"/>
      <w:r w:rsidRPr="000850E2">
        <w:rPr>
          <w:snapToGrid/>
          <w:szCs w:val="22"/>
          <w:lang w:val="lt-LT"/>
        </w:rPr>
        <w:t xml:space="preserve">. Ji priklauso uždegimą </w:t>
      </w:r>
      <w:r w:rsidR="00711E34" w:rsidRPr="000850E2">
        <w:rPr>
          <w:snapToGrid/>
          <w:szCs w:val="22"/>
          <w:lang w:val="lt-LT"/>
        </w:rPr>
        <w:t>mažinti padedančių vaistų</w:t>
      </w:r>
      <w:r w:rsidRPr="000850E2">
        <w:rPr>
          <w:snapToGrid/>
          <w:szCs w:val="22"/>
          <w:lang w:val="lt-LT"/>
        </w:rPr>
        <w:t xml:space="preserve">, vadinamų </w:t>
      </w:r>
      <w:proofErr w:type="spellStart"/>
      <w:r w:rsidRPr="000850E2">
        <w:rPr>
          <w:snapToGrid/>
          <w:szCs w:val="22"/>
          <w:lang w:val="lt-LT"/>
        </w:rPr>
        <w:t>fosfodiesterazės</w:t>
      </w:r>
      <w:proofErr w:type="spellEnd"/>
      <w:r w:rsidRPr="000850E2">
        <w:rPr>
          <w:snapToGrid/>
          <w:szCs w:val="22"/>
          <w:lang w:val="lt-LT"/>
        </w:rPr>
        <w:t xml:space="preserve"> 4 inhibitoriais, grupei.</w:t>
      </w:r>
    </w:p>
    <w:p w14:paraId="1790ACD3" w14:textId="77777777" w:rsidR="00711E34" w:rsidRPr="000850E2" w:rsidRDefault="00711E34" w:rsidP="009144A4">
      <w:pPr>
        <w:widowControl w:val="0"/>
        <w:numPr>
          <w:ilvl w:val="12"/>
          <w:numId w:val="0"/>
        </w:numPr>
        <w:tabs>
          <w:tab w:val="clear" w:pos="567"/>
        </w:tabs>
        <w:spacing w:line="240" w:lineRule="auto"/>
        <w:rPr>
          <w:snapToGrid/>
          <w:szCs w:val="22"/>
          <w:lang w:val="lt-LT"/>
        </w:rPr>
      </w:pPr>
    </w:p>
    <w:p w14:paraId="2442D4F3" w14:textId="77777777" w:rsidR="009144A4" w:rsidRPr="000850E2" w:rsidRDefault="009144A4" w:rsidP="009144A4">
      <w:pPr>
        <w:widowControl w:val="0"/>
        <w:numPr>
          <w:ilvl w:val="12"/>
          <w:numId w:val="0"/>
        </w:numPr>
        <w:tabs>
          <w:tab w:val="clear" w:pos="567"/>
        </w:tabs>
        <w:spacing w:line="240" w:lineRule="auto"/>
        <w:rPr>
          <w:b/>
          <w:bCs/>
          <w:snapToGrid/>
          <w:szCs w:val="22"/>
          <w:lang w:val="lt-LT"/>
        </w:rPr>
      </w:pPr>
      <w:r w:rsidRPr="000850E2">
        <w:rPr>
          <w:b/>
          <w:bCs/>
          <w:snapToGrid/>
          <w:szCs w:val="22"/>
          <w:lang w:val="lt-LT"/>
        </w:rPr>
        <w:t xml:space="preserve">Kam </w:t>
      </w:r>
      <w:proofErr w:type="spellStart"/>
      <w:r w:rsidRPr="000850E2">
        <w:rPr>
          <w:b/>
          <w:bCs/>
          <w:snapToGrid/>
          <w:szCs w:val="22"/>
          <w:lang w:val="lt-LT"/>
        </w:rPr>
        <w:t>Imaplix</w:t>
      </w:r>
      <w:proofErr w:type="spellEnd"/>
      <w:r w:rsidRPr="000850E2">
        <w:rPr>
          <w:b/>
          <w:bCs/>
          <w:snapToGrid/>
          <w:szCs w:val="22"/>
          <w:lang w:val="lt-LT"/>
        </w:rPr>
        <w:t xml:space="preserve"> vartojamas</w:t>
      </w:r>
    </w:p>
    <w:p w14:paraId="32F02DE5" w14:textId="26266390" w:rsidR="009144A4" w:rsidRPr="000850E2" w:rsidRDefault="009144A4" w:rsidP="009144A4">
      <w:pPr>
        <w:widowControl w:val="0"/>
        <w:numPr>
          <w:ilvl w:val="12"/>
          <w:numId w:val="0"/>
        </w:numPr>
        <w:tabs>
          <w:tab w:val="clear" w:pos="567"/>
        </w:tabs>
        <w:spacing w:line="240" w:lineRule="auto"/>
        <w:rPr>
          <w:snapToGrid/>
          <w:szCs w:val="22"/>
          <w:lang w:val="lt-LT"/>
        </w:rPr>
      </w:pPr>
      <w:proofErr w:type="spellStart"/>
      <w:r w:rsidRPr="000850E2">
        <w:rPr>
          <w:snapToGrid/>
          <w:szCs w:val="22"/>
          <w:lang w:val="lt-LT"/>
        </w:rPr>
        <w:t>Imaplix</w:t>
      </w:r>
      <w:proofErr w:type="spellEnd"/>
      <w:r w:rsidRPr="000850E2">
        <w:rPr>
          <w:snapToGrid/>
          <w:szCs w:val="22"/>
          <w:lang w:val="lt-LT"/>
        </w:rPr>
        <w:t xml:space="preserve"> vartojamas </w:t>
      </w:r>
      <w:r w:rsidR="000850E2" w:rsidRPr="000850E2">
        <w:rPr>
          <w:snapToGrid/>
          <w:szCs w:val="22"/>
          <w:lang w:val="lt-LT"/>
        </w:rPr>
        <w:t>toliau i</w:t>
      </w:r>
      <w:r w:rsidR="000850E2">
        <w:rPr>
          <w:snapToGrid/>
          <w:szCs w:val="22"/>
          <w:lang w:val="lt-LT"/>
        </w:rPr>
        <w:t>š</w:t>
      </w:r>
      <w:r w:rsidR="000850E2" w:rsidRPr="000850E2">
        <w:rPr>
          <w:snapToGrid/>
          <w:szCs w:val="22"/>
          <w:lang w:val="lt-LT"/>
        </w:rPr>
        <w:t>vardyt</w:t>
      </w:r>
      <w:r w:rsidR="000850E2">
        <w:rPr>
          <w:snapToGrid/>
          <w:szCs w:val="22"/>
          <w:lang w:val="lt-LT"/>
        </w:rPr>
        <w:t>om</w:t>
      </w:r>
      <w:r w:rsidR="000850E2" w:rsidRPr="000850E2">
        <w:rPr>
          <w:snapToGrid/>
          <w:szCs w:val="22"/>
          <w:lang w:val="lt-LT"/>
        </w:rPr>
        <w:t xml:space="preserve">s </w:t>
      </w:r>
      <w:r w:rsidR="00836C63">
        <w:rPr>
          <w:snapToGrid/>
          <w:szCs w:val="22"/>
          <w:lang w:val="lt-LT"/>
        </w:rPr>
        <w:t>ligoms</w:t>
      </w:r>
      <w:r w:rsidRPr="000850E2">
        <w:rPr>
          <w:snapToGrid/>
          <w:szCs w:val="22"/>
          <w:lang w:val="lt-LT"/>
        </w:rPr>
        <w:t xml:space="preserve"> gydyti</w:t>
      </w:r>
      <w:r w:rsidR="000850E2">
        <w:rPr>
          <w:snapToGrid/>
          <w:szCs w:val="22"/>
          <w:lang w:val="lt-LT"/>
        </w:rPr>
        <w:t xml:space="preserve"> suaugusiesiems.</w:t>
      </w:r>
    </w:p>
    <w:p w14:paraId="431D65D6" w14:textId="380CDE68" w:rsidR="009144A4" w:rsidRPr="000850E2" w:rsidRDefault="009144A4" w:rsidP="002F7D55">
      <w:pPr>
        <w:widowControl w:val="0"/>
        <w:numPr>
          <w:ilvl w:val="0"/>
          <w:numId w:val="14"/>
        </w:numPr>
        <w:tabs>
          <w:tab w:val="clear" w:pos="567"/>
        </w:tabs>
        <w:spacing w:line="240" w:lineRule="auto"/>
        <w:ind w:left="567" w:hanging="567"/>
        <w:rPr>
          <w:snapToGrid/>
          <w:szCs w:val="22"/>
          <w:lang w:val="lt-LT"/>
        </w:rPr>
      </w:pPr>
      <w:r w:rsidRPr="000850E2">
        <w:rPr>
          <w:b/>
          <w:bCs/>
          <w:snapToGrid/>
          <w:szCs w:val="22"/>
          <w:lang w:val="lt-LT"/>
        </w:rPr>
        <w:t xml:space="preserve">Aktyvus </w:t>
      </w:r>
      <w:proofErr w:type="spellStart"/>
      <w:r w:rsidRPr="000850E2">
        <w:rPr>
          <w:b/>
          <w:bCs/>
          <w:snapToGrid/>
          <w:szCs w:val="22"/>
          <w:lang w:val="lt-LT"/>
        </w:rPr>
        <w:t>psoriazinis</w:t>
      </w:r>
      <w:proofErr w:type="spellEnd"/>
      <w:r w:rsidRPr="000850E2">
        <w:rPr>
          <w:b/>
          <w:bCs/>
          <w:snapToGrid/>
          <w:szCs w:val="22"/>
          <w:lang w:val="lt-LT"/>
        </w:rPr>
        <w:t xml:space="preserve"> artritas</w:t>
      </w:r>
      <w:r w:rsidR="000850E2">
        <w:rPr>
          <w:b/>
          <w:bCs/>
          <w:snapToGrid/>
          <w:szCs w:val="22"/>
          <w:lang w:val="lt-LT"/>
        </w:rPr>
        <w:t xml:space="preserve"> </w:t>
      </w:r>
      <w:r w:rsidR="000850E2" w:rsidRPr="000850E2">
        <w:rPr>
          <w:snapToGrid/>
          <w:szCs w:val="22"/>
          <w:lang w:val="lt-LT"/>
        </w:rPr>
        <w:t>–</w:t>
      </w:r>
      <w:r w:rsidRPr="000850E2">
        <w:rPr>
          <w:snapToGrid/>
          <w:szCs w:val="22"/>
          <w:lang w:val="lt-LT"/>
        </w:rPr>
        <w:t xml:space="preserve"> jei negalite vartoti kito tipo vaist</w:t>
      </w:r>
      <w:r w:rsidR="00836C63">
        <w:rPr>
          <w:snapToGrid/>
          <w:szCs w:val="22"/>
          <w:lang w:val="lt-LT"/>
        </w:rPr>
        <w:t>ų</w:t>
      </w:r>
      <w:r w:rsidRPr="000850E2">
        <w:rPr>
          <w:snapToGrid/>
          <w:szCs w:val="22"/>
          <w:lang w:val="lt-LT"/>
        </w:rPr>
        <w:t>, vadinam</w:t>
      </w:r>
      <w:r w:rsidR="00836C63">
        <w:rPr>
          <w:snapToGrid/>
          <w:szCs w:val="22"/>
          <w:lang w:val="lt-LT"/>
        </w:rPr>
        <w:t>ų</w:t>
      </w:r>
      <w:r w:rsidRPr="000850E2">
        <w:rPr>
          <w:snapToGrid/>
          <w:szCs w:val="22"/>
          <w:lang w:val="lt-LT"/>
        </w:rPr>
        <w:t xml:space="preserve"> „ligos eigą</w:t>
      </w:r>
      <w:r w:rsidR="000850E2" w:rsidRPr="000850E2">
        <w:rPr>
          <w:snapToGrid/>
          <w:szCs w:val="22"/>
          <w:lang w:val="lt-LT"/>
        </w:rPr>
        <w:t xml:space="preserve"> </w:t>
      </w:r>
      <w:r w:rsidRPr="000850E2">
        <w:rPr>
          <w:snapToGrid/>
          <w:szCs w:val="22"/>
          <w:lang w:val="lt-LT"/>
        </w:rPr>
        <w:t>modifikuojančiais vaistais nuo reumato“ (LEMVNR), arba jei išbandėte vieną iš šių vaistų ir jis</w:t>
      </w:r>
      <w:r w:rsidR="000850E2" w:rsidRPr="000850E2">
        <w:rPr>
          <w:snapToGrid/>
          <w:szCs w:val="22"/>
          <w:lang w:val="lt-LT"/>
        </w:rPr>
        <w:t xml:space="preserve"> </w:t>
      </w:r>
      <w:r w:rsidRPr="000850E2">
        <w:rPr>
          <w:snapToGrid/>
          <w:szCs w:val="22"/>
          <w:lang w:val="lt-LT"/>
        </w:rPr>
        <w:t>nebuvo veiksmingas.</w:t>
      </w:r>
    </w:p>
    <w:p w14:paraId="59D88CB2" w14:textId="77777777" w:rsidR="009144A4" w:rsidRPr="000850E2" w:rsidRDefault="009144A4" w:rsidP="002F7D55">
      <w:pPr>
        <w:widowControl w:val="0"/>
        <w:numPr>
          <w:ilvl w:val="0"/>
          <w:numId w:val="14"/>
        </w:numPr>
        <w:tabs>
          <w:tab w:val="clear" w:pos="567"/>
        </w:tabs>
        <w:spacing w:line="240" w:lineRule="auto"/>
        <w:ind w:left="567" w:hanging="567"/>
        <w:rPr>
          <w:snapToGrid/>
          <w:szCs w:val="22"/>
          <w:lang w:val="lt-LT"/>
        </w:rPr>
      </w:pPr>
      <w:r w:rsidRPr="000850E2">
        <w:rPr>
          <w:b/>
          <w:bCs/>
          <w:snapToGrid/>
          <w:szCs w:val="22"/>
          <w:lang w:val="lt-LT"/>
        </w:rPr>
        <w:t xml:space="preserve">Vidutinio sunkumo arba sunki lėtinė </w:t>
      </w:r>
      <w:r w:rsidR="000850E2" w:rsidRPr="000850E2">
        <w:rPr>
          <w:b/>
          <w:bCs/>
          <w:snapToGrid/>
          <w:szCs w:val="22"/>
          <w:lang w:val="lt-LT"/>
        </w:rPr>
        <w:t>plokštelinė</w:t>
      </w:r>
      <w:r w:rsidRPr="000850E2">
        <w:rPr>
          <w:b/>
          <w:bCs/>
          <w:snapToGrid/>
          <w:szCs w:val="22"/>
          <w:lang w:val="lt-LT"/>
        </w:rPr>
        <w:t xml:space="preserve"> psoriazė</w:t>
      </w:r>
      <w:r w:rsidR="000850E2">
        <w:rPr>
          <w:b/>
          <w:bCs/>
          <w:snapToGrid/>
          <w:szCs w:val="22"/>
          <w:lang w:val="lt-LT"/>
        </w:rPr>
        <w:t xml:space="preserve"> </w:t>
      </w:r>
      <w:r w:rsidR="000850E2" w:rsidRPr="000850E2">
        <w:rPr>
          <w:snapToGrid/>
          <w:szCs w:val="22"/>
          <w:lang w:val="lt-LT"/>
        </w:rPr>
        <w:t>–</w:t>
      </w:r>
      <w:r w:rsidRPr="000850E2">
        <w:rPr>
          <w:snapToGrid/>
          <w:szCs w:val="22"/>
          <w:lang w:val="lt-LT"/>
        </w:rPr>
        <w:t xml:space="preserve"> jeigu Jums negalima taikyti vieno iš</w:t>
      </w:r>
      <w:r w:rsidR="000850E2" w:rsidRPr="000850E2">
        <w:rPr>
          <w:snapToGrid/>
          <w:szCs w:val="22"/>
          <w:lang w:val="lt-LT"/>
        </w:rPr>
        <w:t xml:space="preserve"> </w:t>
      </w:r>
      <w:r w:rsidRPr="000850E2">
        <w:rPr>
          <w:snapToGrid/>
          <w:szCs w:val="22"/>
          <w:lang w:val="lt-LT"/>
        </w:rPr>
        <w:t>toliau nurodytų gydymo būdų arba jeigu vieną iš jų išbandėte ir jis nebuvo veiksmingas:</w:t>
      </w:r>
    </w:p>
    <w:p w14:paraId="639A6D37" w14:textId="77777777" w:rsidR="009144A4" w:rsidRPr="000850E2" w:rsidRDefault="009144A4" w:rsidP="000850E2">
      <w:pPr>
        <w:widowControl w:val="0"/>
        <w:numPr>
          <w:ilvl w:val="0"/>
          <w:numId w:val="16"/>
        </w:numPr>
        <w:tabs>
          <w:tab w:val="clear" w:pos="567"/>
        </w:tabs>
        <w:spacing w:line="240" w:lineRule="auto"/>
        <w:ind w:left="1134" w:hanging="567"/>
        <w:rPr>
          <w:snapToGrid/>
          <w:szCs w:val="22"/>
          <w:lang w:val="lt-LT"/>
        </w:rPr>
      </w:pPr>
      <w:proofErr w:type="spellStart"/>
      <w:r w:rsidRPr="000850E2">
        <w:rPr>
          <w:snapToGrid/>
          <w:szCs w:val="22"/>
          <w:lang w:val="lt-LT"/>
        </w:rPr>
        <w:t>fototerapija</w:t>
      </w:r>
      <w:proofErr w:type="spellEnd"/>
      <w:r w:rsidRPr="000850E2">
        <w:rPr>
          <w:snapToGrid/>
          <w:szCs w:val="22"/>
          <w:lang w:val="lt-LT"/>
        </w:rPr>
        <w:t xml:space="preserve"> – gydymas, kurio metu tam tikros odos sritys veikiamos ultravioletiniais</w:t>
      </w:r>
      <w:r w:rsidR="000850E2" w:rsidRPr="000850E2">
        <w:rPr>
          <w:snapToGrid/>
          <w:szCs w:val="22"/>
          <w:lang w:val="lt-LT"/>
        </w:rPr>
        <w:t xml:space="preserve"> </w:t>
      </w:r>
      <w:r w:rsidRPr="000850E2">
        <w:rPr>
          <w:snapToGrid/>
          <w:szCs w:val="22"/>
          <w:lang w:val="lt-LT"/>
        </w:rPr>
        <w:t>spinduliais;</w:t>
      </w:r>
    </w:p>
    <w:p w14:paraId="365CCE0B" w14:textId="77777777" w:rsidR="009144A4" w:rsidRPr="000850E2" w:rsidRDefault="000850E2" w:rsidP="000850E2">
      <w:pPr>
        <w:widowControl w:val="0"/>
        <w:numPr>
          <w:ilvl w:val="0"/>
          <w:numId w:val="16"/>
        </w:numPr>
        <w:tabs>
          <w:tab w:val="clear" w:pos="567"/>
        </w:tabs>
        <w:spacing w:line="240" w:lineRule="auto"/>
        <w:ind w:left="1134" w:hanging="567"/>
        <w:rPr>
          <w:snapToGrid/>
          <w:szCs w:val="22"/>
          <w:lang w:val="lt-LT"/>
        </w:rPr>
      </w:pPr>
      <w:r>
        <w:rPr>
          <w:snapToGrid/>
          <w:szCs w:val="22"/>
          <w:lang w:val="lt-LT"/>
        </w:rPr>
        <w:t>gydymas sisteminio poveikio vaistais</w:t>
      </w:r>
      <w:r w:rsidR="009144A4" w:rsidRPr="000850E2">
        <w:rPr>
          <w:snapToGrid/>
          <w:szCs w:val="22"/>
          <w:lang w:val="lt-LT"/>
        </w:rPr>
        <w:t xml:space="preserve"> – gydymas, kuris veikia visą kūną, o ne tik vieną sritį, pvz., „</w:t>
      </w:r>
      <w:proofErr w:type="spellStart"/>
      <w:r w:rsidR="009144A4" w:rsidRPr="000850E2">
        <w:rPr>
          <w:snapToGrid/>
          <w:szCs w:val="22"/>
          <w:lang w:val="lt-LT"/>
        </w:rPr>
        <w:t>ciklosporin</w:t>
      </w:r>
      <w:r>
        <w:rPr>
          <w:snapToGrid/>
          <w:szCs w:val="22"/>
          <w:lang w:val="lt-LT"/>
        </w:rPr>
        <w:t>u</w:t>
      </w:r>
      <w:proofErr w:type="spellEnd"/>
      <w:r w:rsidR="009144A4" w:rsidRPr="000850E2">
        <w:rPr>
          <w:snapToGrid/>
          <w:szCs w:val="22"/>
          <w:lang w:val="lt-LT"/>
        </w:rPr>
        <w:t>“,</w:t>
      </w:r>
      <w:r w:rsidRPr="000850E2">
        <w:rPr>
          <w:snapToGrid/>
          <w:szCs w:val="22"/>
          <w:lang w:val="lt-LT"/>
        </w:rPr>
        <w:t xml:space="preserve"> </w:t>
      </w:r>
      <w:r w:rsidR="009144A4" w:rsidRPr="000850E2">
        <w:rPr>
          <w:snapToGrid/>
          <w:szCs w:val="22"/>
          <w:lang w:val="lt-LT"/>
        </w:rPr>
        <w:t>„</w:t>
      </w:r>
      <w:proofErr w:type="spellStart"/>
      <w:r w:rsidR="009144A4" w:rsidRPr="000850E2">
        <w:rPr>
          <w:snapToGrid/>
          <w:szCs w:val="22"/>
          <w:lang w:val="lt-LT"/>
        </w:rPr>
        <w:t>metotreksat</w:t>
      </w:r>
      <w:r>
        <w:rPr>
          <w:snapToGrid/>
          <w:szCs w:val="22"/>
          <w:lang w:val="lt-LT"/>
        </w:rPr>
        <w:t>u</w:t>
      </w:r>
      <w:proofErr w:type="spellEnd"/>
      <w:r w:rsidR="009144A4" w:rsidRPr="000850E2">
        <w:rPr>
          <w:snapToGrid/>
          <w:szCs w:val="22"/>
          <w:lang w:val="lt-LT"/>
        </w:rPr>
        <w:t>“ arba „</w:t>
      </w:r>
      <w:proofErr w:type="spellStart"/>
      <w:r w:rsidR="009144A4" w:rsidRPr="000850E2">
        <w:rPr>
          <w:snapToGrid/>
          <w:szCs w:val="22"/>
          <w:lang w:val="lt-LT"/>
        </w:rPr>
        <w:t>psoralen</w:t>
      </w:r>
      <w:r>
        <w:rPr>
          <w:snapToGrid/>
          <w:szCs w:val="22"/>
          <w:lang w:val="lt-LT"/>
        </w:rPr>
        <w:t>u</w:t>
      </w:r>
      <w:proofErr w:type="spellEnd"/>
      <w:r w:rsidR="009144A4" w:rsidRPr="000850E2">
        <w:rPr>
          <w:snapToGrid/>
          <w:szCs w:val="22"/>
          <w:lang w:val="lt-LT"/>
        </w:rPr>
        <w:t>“.</w:t>
      </w:r>
    </w:p>
    <w:p w14:paraId="21594787" w14:textId="77777777" w:rsidR="009144A4" w:rsidRPr="000850E2" w:rsidRDefault="009144A4" w:rsidP="000850E2">
      <w:pPr>
        <w:widowControl w:val="0"/>
        <w:numPr>
          <w:ilvl w:val="0"/>
          <w:numId w:val="14"/>
        </w:numPr>
        <w:tabs>
          <w:tab w:val="clear" w:pos="567"/>
        </w:tabs>
        <w:spacing w:line="240" w:lineRule="auto"/>
        <w:ind w:left="567" w:hanging="567"/>
        <w:rPr>
          <w:snapToGrid/>
          <w:szCs w:val="22"/>
          <w:lang w:val="lt-LT"/>
        </w:rPr>
      </w:pPr>
      <w:proofErr w:type="spellStart"/>
      <w:r w:rsidRPr="000850E2">
        <w:rPr>
          <w:b/>
          <w:bCs/>
          <w:snapToGrid/>
          <w:szCs w:val="22"/>
          <w:lang w:val="lt-LT"/>
        </w:rPr>
        <w:t>Bechčeto</w:t>
      </w:r>
      <w:proofErr w:type="spellEnd"/>
      <w:r w:rsidRPr="000850E2">
        <w:rPr>
          <w:b/>
          <w:bCs/>
          <w:snapToGrid/>
          <w:szCs w:val="22"/>
          <w:lang w:val="lt-LT"/>
        </w:rPr>
        <w:t xml:space="preserve"> liga (BL) </w:t>
      </w:r>
      <w:r w:rsidRPr="000850E2">
        <w:rPr>
          <w:snapToGrid/>
          <w:szCs w:val="22"/>
          <w:lang w:val="lt-LT"/>
        </w:rPr>
        <w:t>– burnos opoms gydyti; tai yra dažna šia liga sergančių žmonių problema.</w:t>
      </w:r>
    </w:p>
    <w:p w14:paraId="7919BD1D" w14:textId="77777777" w:rsidR="000850E2" w:rsidRDefault="000850E2" w:rsidP="009144A4">
      <w:pPr>
        <w:widowControl w:val="0"/>
        <w:numPr>
          <w:ilvl w:val="12"/>
          <w:numId w:val="0"/>
        </w:numPr>
        <w:tabs>
          <w:tab w:val="clear" w:pos="567"/>
        </w:tabs>
        <w:spacing w:line="240" w:lineRule="auto"/>
        <w:rPr>
          <w:snapToGrid/>
          <w:szCs w:val="22"/>
          <w:lang w:val="lt-LT"/>
        </w:rPr>
      </w:pPr>
    </w:p>
    <w:p w14:paraId="6B78EEC7" w14:textId="77777777" w:rsidR="009144A4" w:rsidRPr="009A7C50" w:rsidRDefault="009144A4" w:rsidP="009144A4">
      <w:pPr>
        <w:widowControl w:val="0"/>
        <w:numPr>
          <w:ilvl w:val="12"/>
          <w:numId w:val="0"/>
        </w:numPr>
        <w:tabs>
          <w:tab w:val="clear" w:pos="567"/>
        </w:tabs>
        <w:spacing w:line="240" w:lineRule="auto"/>
        <w:rPr>
          <w:b/>
          <w:bCs/>
          <w:snapToGrid/>
          <w:szCs w:val="22"/>
          <w:lang w:val="lt-LT"/>
        </w:rPr>
      </w:pPr>
      <w:r w:rsidRPr="009A7C50">
        <w:rPr>
          <w:b/>
          <w:bCs/>
          <w:snapToGrid/>
          <w:szCs w:val="22"/>
          <w:lang w:val="lt-LT"/>
        </w:rPr>
        <w:t xml:space="preserve">Kas yra </w:t>
      </w:r>
      <w:proofErr w:type="spellStart"/>
      <w:r w:rsidRPr="009A7C50">
        <w:rPr>
          <w:b/>
          <w:bCs/>
          <w:snapToGrid/>
          <w:szCs w:val="22"/>
          <w:lang w:val="lt-LT"/>
        </w:rPr>
        <w:t>psoriazinis</w:t>
      </w:r>
      <w:proofErr w:type="spellEnd"/>
      <w:r w:rsidRPr="009A7C50">
        <w:rPr>
          <w:b/>
          <w:bCs/>
          <w:snapToGrid/>
          <w:szCs w:val="22"/>
          <w:lang w:val="lt-LT"/>
        </w:rPr>
        <w:t xml:space="preserve"> artritas</w:t>
      </w:r>
    </w:p>
    <w:p w14:paraId="196D4234" w14:textId="77777777" w:rsidR="009144A4" w:rsidRPr="000850E2" w:rsidRDefault="009144A4" w:rsidP="009144A4">
      <w:pPr>
        <w:widowControl w:val="0"/>
        <w:numPr>
          <w:ilvl w:val="12"/>
          <w:numId w:val="0"/>
        </w:numPr>
        <w:tabs>
          <w:tab w:val="clear" w:pos="567"/>
        </w:tabs>
        <w:spacing w:line="240" w:lineRule="auto"/>
        <w:rPr>
          <w:snapToGrid/>
          <w:szCs w:val="22"/>
          <w:lang w:val="lt-LT"/>
        </w:rPr>
      </w:pPr>
      <w:proofErr w:type="spellStart"/>
      <w:r w:rsidRPr="000850E2">
        <w:rPr>
          <w:snapToGrid/>
          <w:szCs w:val="22"/>
          <w:lang w:val="lt-LT"/>
        </w:rPr>
        <w:t>Psoriazinis</w:t>
      </w:r>
      <w:proofErr w:type="spellEnd"/>
      <w:r w:rsidRPr="000850E2">
        <w:rPr>
          <w:snapToGrid/>
          <w:szCs w:val="22"/>
          <w:lang w:val="lt-LT"/>
        </w:rPr>
        <w:t xml:space="preserve"> artritas yra uždegiminė sąnarių liga, </w:t>
      </w:r>
      <w:r w:rsidR="009A7C50">
        <w:rPr>
          <w:snapToGrid/>
          <w:szCs w:val="22"/>
          <w:lang w:val="lt-LT"/>
        </w:rPr>
        <w:t>pa</w:t>
      </w:r>
      <w:r w:rsidR="00875A9E">
        <w:rPr>
          <w:snapToGrid/>
          <w:szCs w:val="22"/>
          <w:lang w:val="lt-LT"/>
        </w:rPr>
        <w:t>p</w:t>
      </w:r>
      <w:r w:rsidR="009A7C50">
        <w:rPr>
          <w:snapToGrid/>
          <w:szCs w:val="22"/>
          <w:lang w:val="lt-LT"/>
        </w:rPr>
        <w:t>rastai pasireiškianti kartu su psoriaze (</w:t>
      </w:r>
      <w:r w:rsidRPr="000850E2">
        <w:rPr>
          <w:snapToGrid/>
          <w:szCs w:val="22"/>
          <w:lang w:val="lt-LT"/>
        </w:rPr>
        <w:t>uždegimin</w:t>
      </w:r>
      <w:r w:rsidR="009A7C50">
        <w:rPr>
          <w:snapToGrid/>
          <w:szCs w:val="22"/>
          <w:lang w:val="lt-LT"/>
        </w:rPr>
        <w:t>e</w:t>
      </w:r>
      <w:r w:rsidRPr="000850E2">
        <w:rPr>
          <w:snapToGrid/>
          <w:szCs w:val="22"/>
          <w:lang w:val="lt-LT"/>
        </w:rPr>
        <w:t xml:space="preserve"> odos liga</w:t>
      </w:r>
      <w:r w:rsidR="009A7C50">
        <w:rPr>
          <w:snapToGrid/>
          <w:szCs w:val="22"/>
          <w:lang w:val="lt-LT"/>
        </w:rPr>
        <w:t>)</w:t>
      </w:r>
      <w:r w:rsidRPr="000850E2">
        <w:rPr>
          <w:snapToGrid/>
          <w:szCs w:val="22"/>
          <w:lang w:val="lt-LT"/>
        </w:rPr>
        <w:t>.</w:t>
      </w:r>
    </w:p>
    <w:p w14:paraId="0F918CC0" w14:textId="77777777" w:rsidR="009A7C50" w:rsidRDefault="009A7C50" w:rsidP="009144A4">
      <w:pPr>
        <w:widowControl w:val="0"/>
        <w:numPr>
          <w:ilvl w:val="12"/>
          <w:numId w:val="0"/>
        </w:numPr>
        <w:tabs>
          <w:tab w:val="clear" w:pos="567"/>
        </w:tabs>
        <w:spacing w:line="240" w:lineRule="auto"/>
        <w:rPr>
          <w:snapToGrid/>
          <w:szCs w:val="22"/>
          <w:lang w:val="lt-LT"/>
        </w:rPr>
      </w:pPr>
    </w:p>
    <w:p w14:paraId="5DD15CA4" w14:textId="77777777" w:rsidR="009144A4" w:rsidRPr="009A7C50" w:rsidRDefault="009144A4" w:rsidP="009144A4">
      <w:pPr>
        <w:widowControl w:val="0"/>
        <w:numPr>
          <w:ilvl w:val="12"/>
          <w:numId w:val="0"/>
        </w:numPr>
        <w:tabs>
          <w:tab w:val="clear" w:pos="567"/>
        </w:tabs>
        <w:spacing w:line="240" w:lineRule="auto"/>
        <w:rPr>
          <w:b/>
          <w:bCs/>
          <w:snapToGrid/>
          <w:szCs w:val="22"/>
          <w:lang w:val="lt-LT"/>
        </w:rPr>
      </w:pPr>
      <w:r w:rsidRPr="009A7C50">
        <w:rPr>
          <w:b/>
          <w:bCs/>
          <w:snapToGrid/>
          <w:szCs w:val="22"/>
          <w:lang w:val="lt-LT"/>
        </w:rPr>
        <w:t xml:space="preserve">Kas yra </w:t>
      </w:r>
      <w:r w:rsidR="009A7C50" w:rsidRPr="009A7C50">
        <w:rPr>
          <w:b/>
          <w:bCs/>
          <w:snapToGrid/>
          <w:szCs w:val="22"/>
          <w:lang w:val="lt-LT"/>
        </w:rPr>
        <w:t>plokštelinė</w:t>
      </w:r>
      <w:r w:rsidRPr="009A7C50">
        <w:rPr>
          <w:b/>
          <w:bCs/>
          <w:snapToGrid/>
          <w:szCs w:val="22"/>
          <w:lang w:val="lt-LT"/>
        </w:rPr>
        <w:t xml:space="preserve"> psoriazė</w:t>
      </w:r>
    </w:p>
    <w:p w14:paraId="43DBF6F0" w14:textId="77777777" w:rsidR="009144A4" w:rsidRPr="000850E2" w:rsidRDefault="009144A4" w:rsidP="009144A4">
      <w:pPr>
        <w:widowControl w:val="0"/>
        <w:numPr>
          <w:ilvl w:val="12"/>
          <w:numId w:val="0"/>
        </w:numPr>
        <w:tabs>
          <w:tab w:val="clear" w:pos="567"/>
        </w:tabs>
        <w:spacing w:line="240" w:lineRule="auto"/>
        <w:rPr>
          <w:snapToGrid/>
          <w:szCs w:val="22"/>
          <w:lang w:val="lt-LT"/>
        </w:rPr>
      </w:pPr>
      <w:r w:rsidRPr="000850E2">
        <w:rPr>
          <w:snapToGrid/>
          <w:szCs w:val="22"/>
          <w:lang w:val="lt-LT"/>
        </w:rPr>
        <w:t>Psoriazė yra uždegiminė odos liga, dėl kurios ant odos gali atsirasti raudon</w:t>
      </w:r>
      <w:r w:rsidR="009A7C50">
        <w:rPr>
          <w:snapToGrid/>
          <w:szCs w:val="22"/>
          <w:lang w:val="lt-LT"/>
        </w:rPr>
        <w:t>ų</w:t>
      </w:r>
      <w:r w:rsidRPr="000850E2">
        <w:rPr>
          <w:snapToGrid/>
          <w:szCs w:val="22"/>
          <w:lang w:val="lt-LT"/>
        </w:rPr>
        <w:t>, žvynuot</w:t>
      </w:r>
      <w:r w:rsidR="009A7C50">
        <w:rPr>
          <w:snapToGrid/>
          <w:szCs w:val="22"/>
          <w:lang w:val="lt-LT"/>
        </w:rPr>
        <w:t>ų</w:t>
      </w:r>
      <w:r w:rsidRPr="000850E2">
        <w:rPr>
          <w:snapToGrid/>
          <w:szCs w:val="22"/>
          <w:lang w:val="lt-LT"/>
        </w:rPr>
        <w:t>, stor</w:t>
      </w:r>
      <w:r w:rsidR="009A7C50">
        <w:rPr>
          <w:snapToGrid/>
          <w:szCs w:val="22"/>
          <w:lang w:val="lt-LT"/>
        </w:rPr>
        <w:t>ų</w:t>
      </w:r>
      <w:r w:rsidRPr="000850E2">
        <w:rPr>
          <w:snapToGrid/>
          <w:szCs w:val="22"/>
          <w:lang w:val="lt-LT"/>
        </w:rPr>
        <w:t>, niežin</w:t>
      </w:r>
      <w:r w:rsidR="009A7C50">
        <w:rPr>
          <w:snapToGrid/>
          <w:szCs w:val="22"/>
          <w:lang w:val="lt-LT"/>
        </w:rPr>
        <w:t>čių</w:t>
      </w:r>
      <w:r w:rsidRPr="000850E2">
        <w:rPr>
          <w:snapToGrid/>
          <w:szCs w:val="22"/>
          <w:lang w:val="lt-LT"/>
        </w:rPr>
        <w:t>,</w:t>
      </w:r>
      <w:r w:rsidR="009A7C50">
        <w:rPr>
          <w:snapToGrid/>
          <w:szCs w:val="22"/>
          <w:lang w:val="lt-LT"/>
        </w:rPr>
        <w:t xml:space="preserve"> </w:t>
      </w:r>
      <w:r w:rsidRPr="000850E2">
        <w:rPr>
          <w:snapToGrid/>
          <w:szCs w:val="22"/>
          <w:lang w:val="lt-LT"/>
        </w:rPr>
        <w:t>skausming</w:t>
      </w:r>
      <w:r w:rsidR="009A7C50">
        <w:rPr>
          <w:snapToGrid/>
          <w:szCs w:val="22"/>
          <w:lang w:val="lt-LT"/>
        </w:rPr>
        <w:t>ų</w:t>
      </w:r>
      <w:r w:rsidRPr="000850E2">
        <w:rPr>
          <w:snapToGrid/>
          <w:szCs w:val="22"/>
          <w:lang w:val="lt-LT"/>
        </w:rPr>
        <w:t xml:space="preserve"> </w:t>
      </w:r>
      <w:r w:rsidR="009A7C50">
        <w:rPr>
          <w:snapToGrid/>
          <w:szCs w:val="22"/>
          <w:lang w:val="lt-LT"/>
        </w:rPr>
        <w:t>dėmių</w:t>
      </w:r>
      <w:r w:rsidRPr="000850E2">
        <w:rPr>
          <w:snapToGrid/>
          <w:szCs w:val="22"/>
          <w:lang w:val="lt-LT"/>
        </w:rPr>
        <w:t xml:space="preserve">, </w:t>
      </w:r>
      <w:r w:rsidR="009A7C50">
        <w:rPr>
          <w:snapToGrid/>
          <w:szCs w:val="22"/>
          <w:lang w:val="lt-LT"/>
        </w:rPr>
        <w:t>taip pat gali pasireikšti</w:t>
      </w:r>
      <w:r w:rsidRPr="000850E2">
        <w:rPr>
          <w:snapToGrid/>
          <w:szCs w:val="22"/>
          <w:lang w:val="lt-LT"/>
        </w:rPr>
        <w:t xml:space="preserve"> galvos od</w:t>
      </w:r>
      <w:r w:rsidR="009A7C50">
        <w:rPr>
          <w:snapToGrid/>
          <w:szCs w:val="22"/>
          <w:lang w:val="lt-LT"/>
        </w:rPr>
        <w:t>os</w:t>
      </w:r>
      <w:r w:rsidRPr="000850E2">
        <w:rPr>
          <w:snapToGrid/>
          <w:szCs w:val="22"/>
          <w:lang w:val="lt-LT"/>
        </w:rPr>
        <w:t xml:space="preserve"> ir nag</w:t>
      </w:r>
      <w:r w:rsidR="009A7C50">
        <w:rPr>
          <w:snapToGrid/>
          <w:szCs w:val="22"/>
          <w:lang w:val="lt-LT"/>
        </w:rPr>
        <w:t>ų pažeidimas.</w:t>
      </w:r>
    </w:p>
    <w:p w14:paraId="689D3C96" w14:textId="77777777" w:rsidR="009A7C50" w:rsidRDefault="009A7C50" w:rsidP="009144A4">
      <w:pPr>
        <w:widowControl w:val="0"/>
        <w:numPr>
          <w:ilvl w:val="12"/>
          <w:numId w:val="0"/>
        </w:numPr>
        <w:tabs>
          <w:tab w:val="clear" w:pos="567"/>
        </w:tabs>
        <w:spacing w:line="240" w:lineRule="auto"/>
        <w:rPr>
          <w:snapToGrid/>
          <w:szCs w:val="22"/>
          <w:lang w:val="lt-LT"/>
        </w:rPr>
      </w:pPr>
    </w:p>
    <w:p w14:paraId="732A39CE" w14:textId="77777777" w:rsidR="009144A4" w:rsidRPr="009A7C50" w:rsidRDefault="009144A4" w:rsidP="009144A4">
      <w:pPr>
        <w:widowControl w:val="0"/>
        <w:numPr>
          <w:ilvl w:val="12"/>
          <w:numId w:val="0"/>
        </w:numPr>
        <w:tabs>
          <w:tab w:val="clear" w:pos="567"/>
        </w:tabs>
        <w:spacing w:line="240" w:lineRule="auto"/>
        <w:rPr>
          <w:b/>
          <w:bCs/>
          <w:snapToGrid/>
          <w:szCs w:val="22"/>
          <w:lang w:val="lt-LT"/>
        </w:rPr>
      </w:pPr>
      <w:r w:rsidRPr="009A7C50">
        <w:rPr>
          <w:b/>
          <w:bCs/>
          <w:snapToGrid/>
          <w:szCs w:val="22"/>
          <w:lang w:val="lt-LT"/>
        </w:rPr>
        <w:t xml:space="preserve">Kas yra </w:t>
      </w:r>
      <w:proofErr w:type="spellStart"/>
      <w:r w:rsidRPr="009A7C50">
        <w:rPr>
          <w:b/>
          <w:bCs/>
          <w:snapToGrid/>
          <w:szCs w:val="22"/>
          <w:lang w:val="lt-LT"/>
        </w:rPr>
        <w:t>Bechčeto</w:t>
      </w:r>
      <w:proofErr w:type="spellEnd"/>
      <w:r w:rsidRPr="009A7C50">
        <w:rPr>
          <w:b/>
          <w:bCs/>
          <w:snapToGrid/>
          <w:szCs w:val="22"/>
          <w:lang w:val="lt-LT"/>
        </w:rPr>
        <w:t xml:space="preserve"> liga</w:t>
      </w:r>
    </w:p>
    <w:p w14:paraId="35F88295" w14:textId="77777777" w:rsidR="009144A4" w:rsidRPr="000850E2" w:rsidRDefault="009144A4" w:rsidP="009144A4">
      <w:pPr>
        <w:widowControl w:val="0"/>
        <w:numPr>
          <w:ilvl w:val="12"/>
          <w:numId w:val="0"/>
        </w:numPr>
        <w:tabs>
          <w:tab w:val="clear" w:pos="567"/>
        </w:tabs>
        <w:spacing w:line="240" w:lineRule="auto"/>
        <w:rPr>
          <w:snapToGrid/>
          <w:szCs w:val="22"/>
          <w:lang w:val="lt-LT"/>
        </w:rPr>
      </w:pPr>
      <w:proofErr w:type="spellStart"/>
      <w:r w:rsidRPr="000850E2">
        <w:rPr>
          <w:snapToGrid/>
          <w:szCs w:val="22"/>
          <w:lang w:val="lt-LT"/>
        </w:rPr>
        <w:t>Bechčeto</w:t>
      </w:r>
      <w:proofErr w:type="spellEnd"/>
      <w:r w:rsidRPr="000850E2">
        <w:rPr>
          <w:snapToGrid/>
          <w:szCs w:val="22"/>
          <w:lang w:val="lt-LT"/>
        </w:rPr>
        <w:t xml:space="preserve"> liga yra reta uždegiminė liga, paveikianti daugelį kūno dalių. Dažniausia problema yra burnos</w:t>
      </w:r>
      <w:r w:rsidR="009A7C50">
        <w:rPr>
          <w:snapToGrid/>
          <w:szCs w:val="22"/>
          <w:lang w:val="lt-LT"/>
        </w:rPr>
        <w:t xml:space="preserve"> </w:t>
      </w:r>
      <w:r w:rsidRPr="000850E2">
        <w:rPr>
          <w:snapToGrid/>
          <w:szCs w:val="22"/>
          <w:lang w:val="lt-LT"/>
        </w:rPr>
        <w:t>opos.</w:t>
      </w:r>
    </w:p>
    <w:p w14:paraId="19B65397" w14:textId="77777777" w:rsidR="009144A4" w:rsidRPr="009A7C50" w:rsidRDefault="009144A4" w:rsidP="009144A4">
      <w:pPr>
        <w:widowControl w:val="0"/>
        <w:numPr>
          <w:ilvl w:val="12"/>
          <w:numId w:val="0"/>
        </w:numPr>
        <w:tabs>
          <w:tab w:val="clear" w:pos="567"/>
        </w:tabs>
        <w:spacing w:line="240" w:lineRule="auto"/>
        <w:rPr>
          <w:b/>
          <w:bCs/>
          <w:snapToGrid/>
          <w:szCs w:val="22"/>
          <w:lang w:val="lt-LT"/>
        </w:rPr>
      </w:pPr>
      <w:r w:rsidRPr="009A7C50">
        <w:rPr>
          <w:b/>
          <w:bCs/>
          <w:snapToGrid/>
          <w:szCs w:val="22"/>
          <w:lang w:val="lt-LT"/>
        </w:rPr>
        <w:lastRenderedPageBreak/>
        <w:t xml:space="preserve">Kaip veikia </w:t>
      </w:r>
      <w:proofErr w:type="spellStart"/>
      <w:r w:rsidRPr="009A7C50">
        <w:rPr>
          <w:b/>
          <w:bCs/>
          <w:snapToGrid/>
          <w:szCs w:val="22"/>
          <w:lang w:val="lt-LT"/>
        </w:rPr>
        <w:t>Imaplix</w:t>
      </w:r>
      <w:proofErr w:type="spellEnd"/>
    </w:p>
    <w:p w14:paraId="02B189F2" w14:textId="4E3E859A" w:rsidR="009144A4" w:rsidRPr="000850E2" w:rsidRDefault="009144A4" w:rsidP="009144A4">
      <w:pPr>
        <w:widowControl w:val="0"/>
        <w:numPr>
          <w:ilvl w:val="12"/>
          <w:numId w:val="0"/>
        </w:numPr>
        <w:tabs>
          <w:tab w:val="clear" w:pos="567"/>
        </w:tabs>
        <w:spacing w:line="240" w:lineRule="auto"/>
        <w:rPr>
          <w:snapToGrid/>
          <w:szCs w:val="22"/>
          <w:lang w:val="lt-LT"/>
        </w:rPr>
      </w:pPr>
      <w:proofErr w:type="spellStart"/>
      <w:r w:rsidRPr="000850E2">
        <w:rPr>
          <w:snapToGrid/>
          <w:szCs w:val="22"/>
          <w:lang w:val="lt-LT"/>
        </w:rPr>
        <w:t>Psoriazinis</w:t>
      </w:r>
      <w:proofErr w:type="spellEnd"/>
      <w:r w:rsidRPr="000850E2">
        <w:rPr>
          <w:snapToGrid/>
          <w:szCs w:val="22"/>
          <w:lang w:val="lt-LT"/>
        </w:rPr>
        <w:t xml:space="preserve"> artritas, psoriazė ir </w:t>
      </w:r>
      <w:proofErr w:type="spellStart"/>
      <w:r w:rsidRPr="000850E2">
        <w:rPr>
          <w:snapToGrid/>
          <w:szCs w:val="22"/>
          <w:lang w:val="lt-LT"/>
        </w:rPr>
        <w:t>Bechčeto</w:t>
      </w:r>
      <w:proofErr w:type="spellEnd"/>
      <w:r w:rsidRPr="000850E2">
        <w:rPr>
          <w:snapToGrid/>
          <w:szCs w:val="22"/>
          <w:lang w:val="lt-LT"/>
        </w:rPr>
        <w:t xml:space="preserve"> liga paprastai </w:t>
      </w:r>
      <w:r w:rsidR="003E5EA8">
        <w:rPr>
          <w:snapToGrid/>
          <w:szCs w:val="22"/>
          <w:lang w:val="lt-LT"/>
        </w:rPr>
        <w:t>tęsiasi</w:t>
      </w:r>
      <w:r w:rsidRPr="000850E2">
        <w:rPr>
          <w:snapToGrid/>
          <w:szCs w:val="22"/>
          <w:lang w:val="lt-LT"/>
        </w:rPr>
        <w:t xml:space="preserve"> visą gyvenimą ir kol kas nėra išgydomos.</w:t>
      </w:r>
      <w:r w:rsidR="00A64664">
        <w:rPr>
          <w:snapToGrid/>
          <w:szCs w:val="22"/>
          <w:lang w:val="lt-LT"/>
        </w:rPr>
        <w:t xml:space="preserve"> </w:t>
      </w:r>
      <w:proofErr w:type="spellStart"/>
      <w:r w:rsidRPr="000850E2">
        <w:rPr>
          <w:snapToGrid/>
          <w:szCs w:val="22"/>
          <w:lang w:val="lt-LT"/>
        </w:rPr>
        <w:t>Imaplix</w:t>
      </w:r>
      <w:proofErr w:type="spellEnd"/>
      <w:r w:rsidRPr="000850E2">
        <w:rPr>
          <w:snapToGrid/>
          <w:szCs w:val="22"/>
          <w:lang w:val="lt-LT"/>
        </w:rPr>
        <w:t xml:space="preserve"> veikia mažindamas organizmo fermento, vadinamo „</w:t>
      </w:r>
      <w:proofErr w:type="spellStart"/>
      <w:r w:rsidRPr="000850E2">
        <w:rPr>
          <w:snapToGrid/>
          <w:szCs w:val="22"/>
          <w:lang w:val="lt-LT"/>
        </w:rPr>
        <w:t>fosfodiesteraze</w:t>
      </w:r>
      <w:proofErr w:type="spellEnd"/>
      <w:r w:rsidRPr="000850E2">
        <w:rPr>
          <w:snapToGrid/>
          <w:szCs w:val="22"/>
          <w:lang w:val="lt-LT"/>
        </w:rPr>
        <w:t xml:space="preserve"> 4“</w:t>
      </w:r>
      <w:r w:rsidR="003E5EA8">
        <w:rPr>
          <w:snapToGrid/>
          <w:szCs w:val="22"/>
          <w:lang w:val="lt-LT"/>
        </w:rPr>
        <w:t xml:space="preserve"> ir</w:t>
      </w:r>
      <w:r w:rsidRPr="000850E2">
        <w:rPr>
          <w:snapToGrid/>
          <w:szCs w:val="22"/>
          <w:lang w:val="lt-LT"/>
        </w:rPr>
        <w:t xml:space="preserve"> dalyvaujančio uždegimo</w:t>
      </w:r>
      <w:r w:rsidR="00A64664">
        <w:rPr>
          <w:snapToGrid/>
          <w:szCs w:val="22"/>
          <w:lang w:val="lt-LT"/>
        </w:rPr>
        <w:t xml:space="preserve"> </w:t>
      </w:r>
      <w:r w:rsidRPr="000850E2">
        <w:rPr>
          <w:snapToGrid/>
          <w:szCs w:val="22"/>
          <w:lang w:val="lt-LT"/>
        </w:rPr>
        <w:t xml:space="preserve">procese, aktyvumą. Mažindamas šio fermento aktyvumą, </w:t>
      </w:r>
      <w:proofErr w:type="spellStart"/>
      <w:r w:rsidRPr="000850E2">
        <w:rPr>
          <w:snapToGrid/>
          <w:szCs w:val="22"/>
          <w:lang w:val="lt-LT"/>
        </w:rPr>
        <w:t>Imaplix</w:t>
      </w:r>
      <w:proofErr w:type="spellEnd"/>
      <w:r w:rsidRPr="000850E2">
        <w:rPr>
          <w:snapToGrid/>
          <w:szCs w:val="22"/>
          <w:lang w:val="lt-LT"/>
        </w:rPr>
        <w:t xml:space="preserve"> gali padėti </w:t>
      </w:r>
      <w:r w:rsidR="00067CEF">
        <w:rPr>
          <w:snapToGrid/>
          <w:szCs w:val="22"/>
          <w:lang w:val="lt-LT"/>
        </w:rPr>
        <w:t>valdyti</w:t>
      </w:r>
      <w:r w:rsidRPr="000850E2">
        <w:rPr>
          <w:snapToGrid/>
          <w:szCs w:val="22"/>
          <w:lang w:val="lt-LT"/>
        </w:rPr>
        <w:t xml:space="preserve"> uždegimą, susijusį</w:t>
      </w:r>
      <w:r w:rsidR="00A64664">
        <w:rPr>
          <w:snapToGrid/>
          <w:szCs w:val="22"/>
          <w:lang w:val="lt-LT"/>
        </w:rPr>
        <w:t xml:space="preserve"> </w:t>
      </w:r>
      <w:r w:rsidRPr="000850E2">
        <w:rPr>
          <w:snapToGrid/>
          <w:szCs w:val="22"/>
          <w:lang w:val="lt-LT"/>
        </w:rPr>
        <w:t xml:space="preserve">su </w:t>
      </w:r>
      <w:proofErr w:type="spellStart"/>
      <w:r w:rsidRPr="000850E2">
        <w:rPr>
          <w:snapToGrid/>
          <w:szCs w:val="22"/>
          <w:lang w:val="lt-LT"/>
        </w:rPr>
        <w:t>psoriaziniu</w:t>
      </w:r>
      <w:proofErr w:type="spellEnd"/>
      <w:r w:rsidRPr="000850E2">
        <w:rPr>
          <w:snapToGrid/>
          <w:szCs w:val="22"/>
          <w:lang w:val="lt-LT"/>
        </w:rPr>
        <w:t xml:space="preserve"> artritu, psoriaze ir </w:t>
      </w:r>
      <w:proofErr w:type="spellStart"/>
      <w:r w:rsidRPr="000850E2">
        <w:rPr>
          <w:snapToGrid/>
          <w:szCs w:val="22"/>
          <w:lang w:val="lt-LT"/>
        </w:rPr>
        <w:t>Bechčeto</w:t>
      </w:r>
      <w:proofErr w:type="spellEnd"/>
      <w:r w:rsidRPr="000850E2">
        <w:rPr>
          <w:snapToGrid/>
          <w:szCs w:val="22"/>
          <w:lang w:val="lt-LT"/>
        </w:rPr>
        <w:t xml:space="preserve"> liga, ir taip </w:t>
      </w:r>
      <w:r w:rsidR="003E5EA8">
        <w:rPr>
          <w:snapToGrid/>
          <w:szCs w:val="22"/>
          <w:lang w:val="lt-LT"/>
        </w:rPr>
        <w:t>lengvinti</w:t>
      </w:r>
      <w:r w:rsidRPr="000850E2">
        <w:rPr>
          <w:snapToGrid/>
          <w:szCs w:val="22"/>
          <w:lang w:val="lt-LT"/>
        </w:rPr>
        <w:t xml:space="preserve"> šių </w:t>
      </w:r>
      <w:r w:rsidR="00067CEF">
        <w:rPr>
          <w:snapToGrid/>
          <w:szCs w:val="22"/>
          <w:lang w:val="lt-LT"/>
        </w:rPr>
        <w:t>ligų</w:t>
      </w:r>
      <w:r w:rsidRPr="000850E2">
        <w:rPr>
          <w:snapToGrid/>
          <w:szCs w:val="22"/>
          <w:lang w:val="lt-LT"/>
        </w:rPr>
        <w:t xml:space="preserve"> požymius bei simptomus.</w:t>
      </w:r>
    </w:p>
    <w:p w14:paraId="7005C454" w14:textId="77777777" w:rsidR="00A64664" w:rsidRDefault="00A64664" w:rsidP="009144A4">
      <w:pPr>
        <w:widowControl w:val="0"/>
        <w:numPr>
          <w:ilvl w:val="12"/>
          <w:numId w:val="0"/>
        </w:numPr>
        <w:tabs>
          <w:tab w:val="clear" w:pos="567"/>
        </w:tabs>
        <w:spacing w:line="240" w:lineRule="auto"/>
        <w:rPr>
          <w:snapToGrid/>
          <w:szCs w:val="22"/>
          <w:lang w:val="lt-LT"/>
        </w:rPr>
      </w:pPr>
    </w:p>
    <w:p w14:paraId="2849CC4C" w14:textId="77777777" w:rsidR="009144A4" w:rsidRPr="000850E2" w:rsidRDefault="009144A4" w:rsidP="009144A4">
      <w:pPr>
        <w:widowControl w:val="0"/>
        <w:numPr>
          <w:ilvl w:val="12"/>
          <w:numId w:val="0"/>
        </w:numPr>
        <w:tabs>
          <w:tab w:val="clear" w:pos="567"/>
        </w:tabs>
        <w:spacing w:line="240" w:lineRule="auto"/>
        <w:rPr>
          <w:snapToGrid/>
          <w:szCs w:val="22"/>
          <w:lang w:val="lt-LT"/>
        </w:rPr>
      </w:pPr>
      <w:r w:rsidRPr="000850E2">
        <w:rPr>
          <w:snapToGrid/>
          <w:szCs w:val="22"/>
          <w:lang w:val="lt-LT"/>
        </w:rPr>
        <w:t xml:space="preserve">Sergant </w:t>
      </w:r>
      <w:proofErr w:type="spellStart"/>
      <w:r w:rsidRPr="000850E2">
        <w:rPr>
          <w:snapToGrid/>
          <w:szCs w:val="22"/>
          <w:lang w:val="lt-LT"/>
        </w:rPr>
        <w:t>psoriaziniu</w:t>
      </w:r>
      <w:proofErr w:type="spellEnd"/>
      <w:r w:rsidRPr="000850E2">
        <w:rPr>
          <w:snapToGrid/>
          <w:szCs w:val="22"/>
          <w:lang w:val="lt-LT"/>
        </w:rPr>
        <w:t xml:space="preserve"> artritu, gydymas </w:t>
      </w:r>
      <w:proofErr w:type="spellStart"/>
      <w:r w:rsidRPr="000850E2">
        <w:rPr>
          <w:snapToGrid/>
          <w:szCs w:val="22"/>
          <w:lang w:val="lt-LT"/>
        </w:rPr>
        <w:t>Imaplix</w:t>
      </w:r>
      <w:proofErr w:type="spellEnd"/>
      <w:r w:rsidRPr="000850E2">
        <w:rPr>
          <w:snapToGrid/>
          <w:szCs w:val="22"/>
          <w:lang w:val="lt-LT"/>
        </w:rPr>
        <w:t xml:space="preserve"> gali pagerinti patinusių ir skausmingų sąnarių būklę bei bendrą</w:t>
      </w:r>
      <w:r w:rsidR="00A64664">
        <w:rPr>
          <w:snapToGrid/>
          <w:szCs w:val="22"/>
          <w:lang w:val="lt-LT"/>
        </w:rPr>
        <w:t xml:space="preserve"> </w:t>
      </w:r>
      <w:r w:rsidRPr="000850E2">
        <w:rPr>
          <w:snapToGrid/>
          <w:szCs w:val="22"/>
          <w:lang w:val="lt-LT"/>
        </w:rPr>
        <w:t>fizinę būklę.</w:t>
      </w:r>
    </w:p>
    <w:p w14:paraId="322F3AE1" w14:textId="77777777" w:rsidR="00A64664" w:rsidRDefault="00A64664" w:rsidP="009144A4">
      <w:pPr>
        <w:widowControl w:val="0"/>
        <w:numPr>
          <w:ilvl w:val="12"/>
          <w:numId w:val="0"/>
        </w:numPr>
        <w:tabs>
          <w:tab w:val="clear" w:pos="567"/>
        </w:tabs>
        <w:spacing w:line="240" w:lineRule="auto"/>
        <w:rPr>
          <w:snapToGrid/>
          <w:szCs w:val="22"/>
          <w:lang w:val="lt-LT"/>
        </w:rPr>
      </w:pPr>
    </w:p>
    <w:p w14:paraId="58F29737" w14:textId="77777777" w:rsidR="009144A4" w:rsidRPr="000850E2" w:rsidRDefault="009144A4" w:rsidP="009144A4">
      <w:pPr>
        <w:widowControl w:val="0"/>
        <w:numPr>
          <w:ilvl w:val="12"/>
          <w:numId w:val="0"/>
        </w:numPr>
        <w:tabs>
          <w:tab w:val="clear" w:pos="567"/>
        </w:tabs>
        <w:spacing w:line="240" w:lineRule="auto"/>
        <w:rPr>
          <w:snapToGrid/>
          <w:szCs w:val="22"/>
          <w:lang w:val="lt-LT"/>
        </w:rPr>
      </w:pPr>
      <w:r w:rsidRPr="000850E2">
        <w:rPr>
          <w:snapToGrid/>
          <w:szCs w:val="22"/>
          <w:lang w:val="lt-LT"/>
        </w:rPr>
        <w:t xml:space="preserve">Sergant psoriaze, gydymas </w:t>
      </w:r>
      <w:proofErr w:type="spellStart"/>
      <w:r w:rsidRPr="000850E2">
        <w:rPr>
          <w:snapToGrid/>
          <w:szCs w:val="22"/>
          <w:lang w:val="lt-LT"/>
        </w:rPr>
        <w:t>Imaplix</w:t>
      </w:r>
      <w:proofErr w:type="spellEnd"/>
      <w:r w:rsidRPr="000850E2">
        <w:rPr>
          <w:snapToGrid/>
          <w:szCs w:val="22"/>
          <w:lang w:val="lt-LT"/>
        </w:rPr>
        <w:t xml:space="preserve"> sumažina psoriazės pažeistos odos </w:t>
      </w:r>
      <w:r w:rsidR="003E5EA8">
        <w:rPr>
          <w:snapToGrid/>
          <w:szCs w:val="22"/>
          <w:lang w:val="lt-LT"/>
        </w:rPr>
        <w:t>plokšteles</w:t>
      </w:r>
      <w:r w:rsidRPr="000850E2">
        <w:rPr>
          <w:snapToGrid/>
          <w:szCs w:val="22"/>
          <w:lang w:val="lt-LT"/>
        </w:rPr>
        <w:t xml:space="preserve"> ir </w:t>
      </w:r>
      <w:r w:rsidR="003E5EA8">
        <w:rPr>
          <w:snapToGrid/>
          <w:szCs w:val="22"/>
          <w:lang w:val="lt-LT"/>
        </w:rPr>
        <w:t xml:space="preserve">palengvina </w:t>
      </w:r>
      <w:r w:rsidRPr="000850E2">
        <w:rPr>
          <w:snapToGrid/>
          <w:szCs w:val="22"/>
          <w:lang w:val="lt-LT"/>
        </w:rPr>
        <w:t>kitus šios ligos požymius bei</w:t>
      </w:r>
      <w:r w:rsidR="00A64664">
        <w:rPr>
          <w:snapToGrid/>
          <w:szCs w:val="22"/>
          <w:lang w:val="lt-LT"/>
        </w:rPr>
        <w:t xml:space="preserve"> </w:t>
      </w:r>
      <w:r w:rsidRPr="000850E2">
        <w:rPr>
          <w:snapToGrid/>
          <w:szCs w:val="22"/>
          <w:lang w:val="lt-LT"/>
        </w:rPr>
        <w:t>simptomus.</w:t>
      </w:r>
    </w:p>
    <w:p w14:paraId="6D9FEBC6" w14:textId="77777777" w:rsidR="00A64664" w:rsidRDefault="00A64664" w:rsidP="009144A4">
      <w:pPr>
        <w:widowControl w:val="0"/>
        <w:numPr>
          <w:ilvl w:val="12"/>
          <w:numId w:val="0"/>
        </w:numPr>
        <w:tabs>
          <w:tab w:val="clear" w:pos="567"/>
        </w:tabs>
        <w:spacing w:line="240" w:lineRule="auto"/>
        <w:rPr>
          <w:snapToGrid/>
          <w:szCs w:val="22"/>
          <w:lang w:val="lt-LT"/>
        </w:rPr>
      </w:pPr>
    </w:p>
    <w:p w14:paraId="2B25001E" w14:textId="77777777" w:rsidR="009144A4" w:rsidRPr="000850E2" w:rsidRDefault="003E5EA8" w:rsidP="009144A4">
      <w:pPr>
        <w:widowControl w:val="0"/>
        <w:numPr>
          <w:ilvl w:val="12"/>
          <w:numId w:val="0"/>
        </w:numPr>
        <w:tabs>
          <w:tab w:val="clear" w:pos="567"/>
        </w:tabs>
        <w:spacing w:line="240" w:lineRule="auto"/>
        <w:rPr>
          <w:snapToGrid/>
          <w:szCs w:val="22"/>
          <w:lang w:val="lt-LT"/>
        </w:rPr>
      </w:pPr>
      <w:r>
        <w:rPr>
          <w:snapToGrid/>
          <w:szCs w:val="22"/>
          <w:lang w:val="lt-LT"/>
        </w:rPr>
        <w:t xml:space="preserve">Sergant </w:t>
      </w:r>
      <w:proofErr w:type="spellStart"/>
      <w:r w:rsidR="009144A4" w:rsidRPr="000850E2">
        <w:rPr>
          <w:snapToGrid/>
          <w:szCs w:val="22"/>
          <w:lang w:val="lt-LT"/>
        </w:rPr>
        <w:t>Bechčeto</w:t>
      </w:r>
      <w:proofErr w:type="spellEnd"/>
      <w:r w:rsidR="009144A4" w:rsidRPr="000850E2">
        <w:rPr>
          <w:snapToGrid/>
          <w:szCs w:val="22"/>
          <w:lang w:val="lt-LT"/>
        </w:rPr>
        <w:t xml:space="preserve"> lig</w:t>
      </w:r>
      <w:r>
        <w:rPr>
          <w:snapToGrid/>
          <w:szCs w:val="22"/>
          <w:lang w:val="lt-LT"/>
        </w:rPr>
        <w:t>a,</w:t>
      </w:r>
      <w:r w:rsidR="009144A4" w:rsidRPr="000850E2">
        <w:rPr>
          <w:snapToGrid/>
          <w:szCs w:val="22"/>
          <w:lang w:val="lt-LT"/>
        </w:rPr>
        <w:t xml:space="preserve"> </w:t>
      </w:r>
      <w:proofErr w:type="spellStart"/>
      <w:r w:rsidR="009144A4" w:rsidRPr="000850E2">
        <w:rPr>
          <w:snapToGrid/>
          <w:szCs w:val="22"/>
          <w:lang w:val="lt-LT"/>
        </w:rPr>
        <w:t>Imaplix</w:t>
      </w:r>
      <w:proofErr w:type="spellEnd"/>
      <w:r w:rsidR="009144A4" w:rsidRPr="000850E2">
        <w:rPr>
          <w:snapToGrid/>
          <w:szCs w:val="22"/>
          <w:lang w:val="lt-LT"/>
        </w:rPr>
        <w:t xml:space="preserve"> sumažina burnos opų skaičių ir gali jas visiškai išgydyti. Vaistas taip</w:t>
      </w:r>
      <w:r w:rsidR="00A64664">
        <w:rPr>
          <w:snapToGrid/>
          <w:szCs w:val="22"/>
          <w:lang w:val="lt-LT"/>
        </w:rPr>
        <w:t xml:space="preserve"> </w:t>
      </w:r>
      <w:r w:rsidR="009144A4" w:rsidRPr="000850E2">
        <w:rPr>
          <w:snapToGrid/>
          <w:szCs w:val="22"/>
          <w:lang w:val="lt-LT"/>
        </w:rPr>
        <w:t>pat gali sumažinti su tuo susijusį skausmą.</w:t>
      </w:r>
    </w:p>
    <w:p w14:paraId="45825C09" w14:textId="77777777" w:rsidR="00A64664" w:rsidRDefault="00A64664" w:rsidP="009144A4">
      <w:pPr>
        <w:widowControl w:val="0"/>
        <w:numPr>
          <w:ilvl w:val="12"/>
          <w:numId w:val="0"/>
        </w:numPr>
        <w:tabs>
          <w:tab w:val="clear" w:pos="567"/>
        </w:tabs>
        <w:spacing w:line="240" w:lineRule="auto"/>
        <w:rPr>
          <w:snapToGrid/>
          <w:szCs w:val="22"/>
          <w:lang w:val="lt-LT"/>
        </w:rPr>
      </w:pPr>
    </w:p>
    <w:p w14:paraId="351196A5" w14:textId="77777777" w:rsidR="00776FBE" w:rsidRPr="000850E2" w:rsidRDefault="009144A4" w:rsidP="009144A4">
      <w:pPr>
        <w:widowControl w:val="0"/>
        <w:numPr>
          <w:ilvl w:val="12"/>
          <w:numId w:val="0"/>
        </w:numPr>
        <w:tabs>
          <w:tab w:val="clear" w:pos="567"/>
        </w:tabs>
        <w:spacing w:line="240" w:lineRule="auto"/>
        <w:rPr>
          <w:snapToGrid/>
          <w:szCs w:val="22"/>
          <w:lang w:val="lt-LT"/>
        </w:rPr>
      </w:pPr>
      <w:r w:rsidRPr="000850E2">
        <w:rPr>
          <w:snapToGrid/>
          <w:szCs w:val="22"/>
          <w:lang w:val="lt-LT"/>
        </w:rPr>
        <w:t xml:space="preserve">Nustatyta, kad </w:t>
      </w:r>
      <w:proofErr w:type="spellStart"/>
      <w:r w:rsidR="00A64664">
        <w:rPr>
          <w:snapToGrid/>
          <w:szCs w:val="22"/>
          <w:lang w:val="lt-LT"/>
        </w:rPr>
        <w:t>apremilastas</w:t>
      </w:r>
      <w:proofErr w:type="spellEnd"/>
      <w:r w:rsidRPr="000850E2">
        <w:rPr>
          <w:snapToGrid/>
          <w:szCs w:val="22"/>
          <w:lang w:val="lt-LT"/>
        </w:rPr>
        <w:t xml:space="preserve"> pagerina psoriaze, </w:t>
      </w:r>
      <w:proofErr w:type="spellStart"/>
      <w:r w:rsidRPr="000850E2">
        <w:rPr>
          <w:snapToGrid/>
          <w:szCs w:val="22"/>
          <w:lang w:val="lt-LT"/>
        </w:rPr>
        <w:t>psoriaziniu</w:t>
      </w:r>
      <w:proofErr w:type="spellEnd"/>
      <w:r w:rsidRPr="000850E2">
        <w:rPr>
          <w:snapToGrid/>
          <w:szCs w:val="22"/>
          <w:lang w:val="lt-LT"/>
        </w:rPr>
        <w:t xml:space="preserve"> artritu ar </w:t>
      </w:r>
      <w:proofErr w:type="spellStart"/>
      <w:r w:rsidRPr="000850E2">
        <w:rPr>
          <w:snapToGrid/>
          <w:szCs w:val="22"/>
          <w:lang w:val="lt-LT"/>
        </w:rPr>
        <w:t>Bechčeto</w:t>
      </w:r>
      <w:proofErr w:type="spellEnd"/>
      <w:r w:rsidRPr="000850E2">
        <w:rPr>
          <w:snapToGrid/>
          <w:szCs w:val="22"/>
          <w:lang w:val="lt-LT"/>
        </w:rPr>
        <w:t xml:space="preserve"> liga sergančių pacientų gyvenimo</w:t>
      </w:r>
      <w:r w:rsidR="00A64664">
        <w:rPr>
          <w:snapToGrid/>
          <w:szCs w:val="22"/>
          <w:lang w:val="lt-LT"/>
        </w:rPr>
        <w:t xml:space="preserve"> </w:t>
      </w:r>
      <w:r w:rsidRPr="000850E2">
        <w:rPr>
          <w:snapToGrid/>
          <w:szCs w:val="22"/>
          <w:lang w:val="lt-LT"/>
        </w:rPr>
        <w:t xml:space="preserve">kokybę. Tai reiškia, kad </w:t>
      </w:r>
      <w:r w:rsidR="00067CEF">
        <w:rPr>
          <w:snapToGrid/>
          <w:szCs w:val="22"/>
          <w:lang w:val="lt-LT"/>
        </w:rPr>
        <w:t xml:space="preserve">ligos </w:t>
      </w:r>
      <w:r w:rsidRPr="000850E2">
        <w:rPr>
          <w:snapToGrid/>
          <w:szCs w:val="22"/>
          <w:lang w:val="lt-LT"/>
        </w:rPr>
        <w:t xml:space="preserve">poveikis kasdienei veiklai, santykiams ir kitiems veiksniams </w:t>
      </w:r>
      <w:r w:rsidR="003E5EA8">
        <w:rPr>
          <w:snapToGrid/>
          <w:szCs w:val="22"/>
          <w:lang w:val="lt-LT"/>
        </w:rPr>
        <w:t>bus</w:t>
      </w:r>
      <w:r w:rsidRPr="000850E2">
        <w:rPr>
          <w:snapToGrid/>
          <w:szCs w:val="22"/>
          <w:lang w:val="lt-LT"/>
        </w:rPr>
        <w:t xml:space="preserve"> mažesnis</w:t>
      </w:r>
      <w:r w:rsidR="00A64664">
        <w:rPr>
          <w:snapToGrid/>
          <w:szCs w:val="22"/>
          <w:lang w:val="lt-LT"/>
        </w:rPr>
        <w:t xml:space="preserve"> </w:t>
      </w:r>
      <w:r w:rsidRPr="000850E2">
        <w:rPr>
          <w:snapToGrid/>
          <w:szCs w:val="22"/>
          <w:lang w:val="lt-LT"/>
        </w:rPr>
        <w:t>nei prieš tai.</w:t>
      </w:r>
    </w:p>
    <w:p w14:paraId="7ECCF574" w14:textId="77777777" w:rsidR="009144A4" w:rsidRPr="000850E2" w:rsidRDefault="009144A4" w:rsidP="009144A4">
      <w:pPr>
        <w:widowControl w:val="0"/>
        <w:numPr>
          <w:ilvl w:val="12"/>
          <w:numId w:val="0"/>
        </w:numPr>
        <w:tabs>
          <w:tab w:val="clear" w:pos="567"/>
        </w:tabs>
        <w:spacing w:line="240" w:lineRule="auto"/>
        <w:rPr>
          <w:snapToGrid/>
          <w:szCs w:val="22"/>
          <w:lang w:val="lt-LT"/>
        </w:rPr>
      </w:pPr>
    </w:p>
    <w:p w14:paraId="17F16837" w14:textId="77777777" w:rsidR="00776FBE" w:rsidRPr="000850E2" w:rsidRDefault="00776FBE" w:rsidP="00AB3C1A">
      <w:pPr>
        <w:widowControl w:val="0"/>
        <w:numPr>
          <w:ilvl w:val="12"/>
          <w:numId w:val="0"/>
        </w:numPr>
        <w:tabs>
          <w:tab w:val="clear" w:pos="567"/>
        </w:tabs>
        <w:spacing w:line="240" w:lineRule="auto"/>
        <w:rPr>
          <w:snapToGrid/>
          <w:szCs w:val="22"/>
          <w:lang w:val="lt-LT"/>
        </w:rPr>
      </w:pPr>
    </w:p>
    <w:p w14:paraId="2337D03D" w14:textId="77777777" w:rsidR="00776FBE" w:rsidRPr="000850E2"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0850E2">
        <w:rPr>
          <w:b/>
          <w:snapToGrid/>
          <w:szCs w:val="22"/>
          <w:lang w:val="lt-LT"/>
        </w:rPr>
        <w:t>2.</w:t>
      </w:r>
      <w:r w:rsidRPr="000850E2">
        <w:rPr>
          <w:b/>
          <w:snapToGrid/>
          <w:szCs w:val="22"/>
          <w:lang w:val="lt-LT"/>
        </w:rPr>
        <w:tab/>
        <w:t xml:space="preserve">Kas žinotina prieš vartojant </w:t>
      </w:r>
      <w:proofErr w:type="spellStart"/>
      <w:r w:rsidR="00BD117F" w:rsidRPr="000850E2">
        <w:rPr>
          <w:b/>
          <w:bCs/>
          <w:snapToGrid/>
          <w:szCs w:val="22"/>
          <w:lang w:val="lt-LT"/>
        </w:rPr>
        <w:t>Imaplix</w:t>
      </w:r>
      <w:proofErr w:type="spellEnd"/>
    </w:p>
    <w:p w14:paraId="2F3C67DD" w14:textId="77777777" w:rsidR="00776FBE" w:rsidRPr="000850E2" w:rsidRDefault="00776FBE" w:rsidP="00AB3C1A">
      <w:pPr>
        <w:widowControl w:val="0"/>
        <w:tabs>
          <w:tab w:val="clear" w:pos="567"/>
        </w:tabs>
        <w:spacing w:line="240" w:lineRule="auto"/>
        <w:ind w:left="567" w:hanging="567"/>
        <w:rPr>
          <w:snapToGrid/>
          <w:szCs w:val="22"/>
          <w:lang w:val="lt-LT"/>
        </w:rPr>
      </w:pPr>
    </w:p>
    <w:p w14:paraId="3B694980" w14:textId="77777777" w:rsidR="00776FBE" w:rsidRPr="003E5EA8" w:rsidRDefault="00BD117F" w:rsidP="00AB3C1A">
      <w:pPr>
        <w:widowControl w:val="0"/>
        <w:tabs>
          <w:tab w:val="clear" w:pos="567"/>
        </w:tabs>
        <w:spacing w:line="240" w:lineRule="auto"/>
        <w:ind w:left="567" w:hanging="567"/>
        <w:rPr>
          <w:b/>
          <w:bCs/>
          <w:caps/>
          <w:snapToGrid/>
          <w:szCs w:val="22"/>
          <w:lang w:val="lt-LT"/>
        </w:rPr>
      </w:pPr>
      <w:proofErr w:type="spellStart"/>
      <w:r w:rsidRPr="000850E2">
        <w:rPr>
          <w:b/>
          <w:bCs/>
          <w:snapToGrid/>
          <w:szCs w:val="22"/>
          <w:lang w:val="lt-LT"/>
        </w:rPr>
        <w:t>Imaplix</w:t>
      </w:r>
      <w:proofErr w:type="spellEnd"/>
      <w:r w:rsidR="00776FBE" w:rsidRPr="003E5EA8">
        <w:rPr>
          <w:b/>
          <w:bCs/>
          <w:snapToGrid/>
          <w:szCs w:val="22"/>
          <w:lang w:val="lt-LT"/>
        </w:rPr>
        <w:t xml:space="preserve"> vartoti </w:t>
      </w:r>
      <w:r w:rsidR="002E7535" w:rsidRPr="003E5EA8">
        <w:rPr>
          <w:b/>
          <w:bCs/>
          <w:snapToGrid/>
          <w:szCs w:val="22"/>
          <w:lang w:val="lt-LT"/>
        </w:rPr>
        <w:t>draudžiama</w:t>
      </w:r>
      <w:r w:rsidR="00776FBE" w:rsidRPr="003E5EA8">
        <w:rPr>
          <w:b/>
          <w:bCs/>
          <w:snapToGrid/>
          <w:szCs w:val="22"/>
          <w:lang w:val="lt-LT"/>
        </w:rPr>
        <w:t>:</w:t>
      </w:r>
    </w:p>
    <w:p w14:paraId="51358087" w14:textId="77777777" w:rsidR="003E5EA8" w:rsidRPr="003E5EA8" w:rsidRDefault="00776FBE" w:rsidP="00AB3C1A">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3E5EA8">
        <w:rPr>
          <w:snapToGrid/>
          <w:szCs w:val="22"/>
          <w:lang w:val="lt-LT"/>
        </w:rPr>
        <w:t xml:space="preserve">jeigu yra alergija </w:t>
      </w:r>
      <w:proofErr w:type="spellStart"/>
      <w:r w:rsidR="003E5EA8" w:rsidRPr="003E5EA8">
        <w:rPr>
          <w:snapToGrid/>
          <w:szCs w:val="22"/>
          <w:lang w:val="lt-LT"/>
        </w:rPr>
        <w:t>apremilastui</w:t>
      </w:r>
      <w:proofErr w:type="spellEnd"/>
      <w:r w:rsidRPr="003E5EA8">
        <w:rPr>
          <w:snapToGrid/>
          <w:szCs w:val="22"/>
          <w:lang w:val="lt-LT"/>
        </w:rPr>
        <w:t xml:space="preserve"> arba bet kuriai pagalbinei šio vaisto medžiagai (jos išvardytos 6 skyriuje)</w:t>
      </w:r>
      <w:r w:rsidR="003E5EA8" w:rsidRPr="003E5EA8">
        <w:rPr>
          <w:snapToGrid/>
          <w:szCs w:val="22"/>
          <w:lang w:val="lt-LT"/>
        </w:rPr>
        <w:t>;</w:t>
      </w:r>
    </w:p>
    <w:p w14:paraId="0C908A65" w14:textId="77777777" w:rsidR="00776FBE" w:rsidRPr="003E5EA8" w:rsidRDefault="003E5EA8" w:rsidP="00AB3C1A">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3E5EA8">
        <w:rPr>
          <w:rStyle w:val="fontstyle01"/>
          <w:rFonts w:eastAsia="SimSun"/>
          <w:lang w:val="lt-LT"/>
        </w:rPr>
        <w:t>jeigu esate nėščia arba manote, kad galite būti nėščia</w:t>
      </w:r>
      <w:r w:rsidR="00776FBE" w:rsidRPr="003E5EA8">
        <w:rPr>
          <w:snapToGrid/>
          <w:szCs w:val="22"/>
          <w:lang w:val="lt-LT"/>
        </w:rPr>
        <w:t>.</w:t>
      </w:r>
    </w:p>
    <w:p w14:paraId="201A05E2" w14:textId="77777777" w:rsidR="00776FBE" w:rsidRPr="000850E2" w:rsidRDefault="00776FBE" w:rsidP="00AB3C1A">
      <w:pPr>
        <w:widowControl w:val="0"/>
        <w:tabs>
          <w:tab w:val="clear" w:pos="567"/>
        </w:tabs>
        <w:autoSpaceDE w:val="0"/>
        <w:autoSpaceDN w:val="0"/>
        <w:adjustRightInd w:val="0"/>
        <w:spacing w:line="240" w:lineRule="auto"/>
        <w:rPr>
          <w:snapToGrid/>
          <w:szCs w:val="22"/>
          <w:lang w:val="lt-LT"/>
        </w:rPr>
      </w:pPr>
    </w:p>
    <w:p w14:paraId="09DAD7A1" w14:textId="4F983A10" w:rsidR="00A72CCB" w:rsidRDefault="00776FBE" w:rsidP="004826FE">
      <w:pPr>
        <w:widowControl w:val="0"/>
        <w:tabs>
          <w:tab w:val="clear" w:pos="567"/>
        </w:tabs>
        <w:spacing w:line="240" w:lineRule="auto"/>
        <w:ind w:left="567" w:hanging="567"/>
        <w:rPr>
          <w:snapToGrid/>
          <w:szCs w:val="22"/>
          <w:lang w:val="lt-LT"/>
        </w:rPr>
      </w:pPr>
      <w:r w:rsidRPr="000850E2">
        <w:rPr>
          <w:b/>
          <w:snapToGrid/>
          <w:szCs w:val="22"/>
          <w:lang w:val="lt-LT"/>
        </w:rPr>
        <w:t>Įspėjimai ir atsargumo priemonės</w:t>
      </w:r>
    </w:p>
    <w:p w14:paraId="2B8F018C" w14:textId="77777777" w:rsidR="00A72CCB" w:rsidRPr="00A72CCB" w:rsidRDefault="00A72CCB" w:rsidP="00A72CCB">
      <w:pPr>
        <w:widowControl w:val="0"/>
        <w:tabs>
          <w:tab w:val="clear" w:pos="567"/>
        </w:tabs>
        <w:autoSpaceDE w:val="0"/>
        <w:autoSpaceDN w:val="0"/>
        <w:adjustRightInd w:val="0"/>
        <w:spacing w:line="240" w:lineRule="auto"/>
        <w:rPr>
          <w:snapToGrid/>
          <w:szCs w:val="22"/>
          <w:lang w:val="lt-LT"/>
        </w:rPr>
      </w:pPr>
      <w:r w:rsidRPr="00A72CCB">
        <w:rPr>
          <w:snapToGrid/>
          <w:szCs w:val="22"/>
          <w:lang w:val="lt-LT"/>
        </w:rPr>
        <w:t xml:space="preserve">Pasitarkite su gydytoju arba vaistininku, prieš pradėdami vartoti </w:t>
      </w:r>
      <w:proofErr w:type="spellStart"/>
      <w:r>
        <w:rPr>
          <w:snapToGrid/>
          <w:szCs w:val="22"/>
          <w:lang w:val="lt-LT"/>
        </w:rPr>
        <w:t>Imaplix</w:t>
      </w:r>
      <w:proofErr w:type="spellEnd"/>
      <w:r w:rsidRPr="00A72CCB">
        <w:rPr>
          <w:snapToGrid/>
          <w:szCs w:val="22"/>
          <w:lang w:val="lt-LT"/>
        </w:rPr>
        <w:t>.</w:t>
      </w:r>
    </w:p>
    <w:p w14:paraId="283B2B55" w14:textId="77777777" w:rsidR="00A72CCB" w:rsidRDefault="00A72CCB" w:rsidP="00A72CCB">
      <w:pPr>
        <w:widowControl w:val="0"/>
        <w:tabs>
          <w:tab w:val="clear" w:pos="567"/>
        </w:tabs>
        <w:autoSpaceDE w:val="0"/>
        <w:autoSpaceDN w:val="0"/>
        <w:adjustRightInd w:val="0"/>
        <w:spacing w:line="240" w:lineRule="auto"/>
        <w:rPr>
          <w:snapToGrid/>
          <w:szCs w:val="22"/>
          <w:lang w:val="lt-LT"/>
        </w:rPr>
      </w:pPr>
    </w:p>
    <w:p w14:paraId="00FA1CB2" w14:textId="77777777" w:rsidR="00A72CCB" w:rsidRPr="00A72CCB" w:rsidRDefault="00A72CCB" w:rsidP="00A72CCB">
      <w:pPr>
        <w:widowControl w:val="0"/>
        <w:tabs>
          <w:tab w:val="clear" w:pos="567"/>
        </w:tabs>
        <w:autoSpaceDE w:val="0"/>
        <w:autoSpaceDN w:val="0"/>
        <w:adjustRightInd w:val="0"/>
        <w:spacing w:line="240" w:lineRule="auto"/>
        <w:rPr>
          <w:b/>
          <w:bCs/>
          <w:snapToGrid/>
          <w:szCs w:val="22"/>
          <w:lang w:val="lt-LT"/>
        </w:rPr>
      </w:pPr>
      <w:r w:rsidRPr="00A72CCB">
        <w:rPr>
          <w:b/>
          <w:bCs/>
          <w:snapToGrid/>
          <w:szCs w:val="22"/>
          <w:lang w:val="lt-LT"/>
        </w:rPr>
        <w:t>Depresija ir mintys apie savižudybę</w:t>
      </w:r>
    </w:p>
    <w:p w14:paraId="162B90B7" w14:textId="77777777" w:rsidR="00A72CCB" w:rsidRPr="00A72CCB" w:rsidRDefault="00A72CCB" w:rsidP="00A72CCB">
      <w:pPr>
        <w:widowControl w:val="0"/>
        <w:tabs>
          <w:tab w:val="clear" w:pos="567"/>
        </w:tabs>
        <w:autoSpaceDE w:val="0"/>
        <w:autoSpaceDN w:val="0"/>
        <w:adjustRightInd w:val="0"/>
        <w:spacing w:line="240" w:lineRule="auto"/>
        <w:rPr>
          <w:snapToGrid/>
          <w:szCs w:val="22"/>
          <w:lang w:val="lt-LT"/>
        </w:rPr>
      </w:pPr>
      <w:r w:rsidRPr="00A72CCB">
        <w:rPr>
          <w:snapToGrid/>
          <w:szCs w:val="22"/>
          <w:lang w:val="lt-LT"/>
        </w:rPr>
        <w:t xml:space="preserve">Prieš pradėdami vartoti </w:t>
      </w:r>
      <w:proofErr w:type="spellStart"/>
      <w:r>
        <w:rPr>
          <w:snapToGrid/>
          <w:szCs w:val="22"/>
          <w:lang w:val="lt-LT"/>
        </w:rPr>
        <w:t>Imaplix</w:t>
      </w:r>
      <w:proofErr w:type="spellEnd"/>
      <w:r w:rsidRPr="00A72CCB">
        <w:rPr>
          <w:snapToGrid/>
          <w:szCs w:val="22"/>
          <w:lang w:val="lt-LT"/>
        </w:rPr>
        <w:t xml:space="preserve"> pasakykite gydytojui, jei sergate depresija, kuri sunkėja ir </w:t>
      </w:r>
      <w:r>
        <w:rPr>
          <w:snapToGrid/>
          <w:szCs w:val="22"/>
          <w:lang w:val="lt-LT"/>
        </w:rPr>
        <w:t>atsiranda</w:t>
      </w:r>
      <w:r w:rsidRPr="00A72CCB">
        <w:rPr>
          <w:snapToGrid/>
          <w:szCs w:val="22"/>
          <w:lang w:val="lt-LT"/>
        </w:rPr>
        <w:t xml:space="preserve"> minčių</w:t>
      </w:r>
      <w:r>
        <w:rPr>
          <w:snapToGrid/>
          <w:szCs w:val="22"/>
          <w:lang w:val="lt-LT"/>
        </w:rPr>
        <w:t xml:space="preserve"> </w:t>
      </w:r>
      <w:r w:rsidRPr="00A72CCB">
        <w:rPr>
          <w:snapToGrid/>
          <w:szCs w:val="22"/>
          <w:lang w:val="lt-LT"/>
        </w:rPr>
        <w:t>apie savižudybę.</w:t>
      </w:r>
    </w:p>
    <w:p w14:paraId="205B6ADD" w14:textId="5C5B2E94" w:rsidR="00A72CCB" w:rsidRDefault="00A72CCB" w:rsidP="00A72CCB">
      <w:pPr>
        <w:widowControl w:val="0"/>
        <w:tabs>
          <w:tab w:val="clear" w:pos="567"/>
        </w:tabs>
        <w:autoSpaceDE w:val="0"/>
        <w:autoSpaceDN w:val="0"/>
        <w:adjustRightInd w:val="0"/>
        <w:spacing w:line="240" w:lineRule="auto"/>
        <w:rPr>
          <w:snapToGrid/>
          <w:szCs w:val="22"/>
          <w:lang w:val="lt-LT"/>
        </w:rPr>
      </w:pPr>
      <w:r w:rsidRPr="00A72CCB">
        <w:rPr>
          <w:snapToGrid/>
          <w:szCs w:val="22"/>
          <w:lang w:val="lt-LT"/>
        </w:rPr>
        <w:t>Jūs arba Jūsų globėjas taip pat tur</w:t>
      </w:r>
      <w:r w:rsidR="00401892">
        <w:rPr>
          <w:snapToGrid/>
          <w:szCs w:val="22"/>
          <w:lang w:val="lt-LT"/>
        </w:rPr>
        <w:t>ite</w:t>
      </w:r>
      <w:r w:rsidRPr="00A72CCB">
        <w:rPr>
          <w:snapToGrid/>
          <w:szCs w:val="22"/>
          <w:lang w:val="lt-LT"/>
        </w:rPr>
        <w:t xml:space="preserve"> nedelsdami pasakyti gydytojui apie visus elgesio ar nuotaikos</w:t>
      </w:r>
      <w:r>
        <w:rPr>
          <w:snapToGrid/>
          <w:szCs w:val="22"/>
          <w:lang w:val="lt-LT"/>
        </w:rPr>
        <w:t xml:space="preserve"> </w:t>
      </w:r>
      <w:r w:rsidRPr="00A72CCB">
        <w:rPr>
          <w:snapToGrid/>
          <w:szCs w:val="22"/>
          <w:lang w:val="lt-LT"/>
        </w:rPr>
        <w:t xml:space="preserve">pokyčius, depresijos </w:t>
      </w:r>
      <w:r>
        <w:rPr>
          <w:snapToGrid/>
          <w:szCs w:val="22"/>
          <w:lang w:val="lt-LT"/>
        </w:rPr>
        <w:t>pojūtį</w:t>
      </w:r>
      <w:r w:rsidRPr="00A72CCB">
        <w:rPr>
          <w:snapToGrid/>
          <w:szCs w:val="22"/>
          <w:lang w:val="lt-LT"/>
        </w:rPr>
        <w:t xml:space="preserve"> ir visas mintis apie savižudybę, kuri</w:t>
      </w:r>
      <w:r>
        <w:rPr>
          <w:snapToGrid/>
          <w:szCs w:val="22"/>
          <w:lang w:val="lt-LT"/>
        </w:rPr>
        <w:t>ų</w:t>
      </w:r>
      <w:r w:rsidRPr="00A72CCB">
        <w:rPr>
          <w:snapToGrid/>
          <w:szCs w:val="22"/>
          <w:lang w:val="lt-LT"/>
        </w:rPr>
        <w:t xml:space="preserve"> gali kilti </w:t>
      </w:r>
      <w:r>
        <w:rPr>
          <w:snapToGrid/>
          <w:szCs w:val="22"/>
          <w:lang w:val="lt-LT"/>
        </w:rPr>
        <w:t>pa</w:t>
      </w:r>
      <w:r w:rsidRPr="00A72CCB">
        <w:rPr>
          <w:snapToGrid/>
          <w:szCs w:val="22"/>
          <w:lang w:val="lt-LT"/>
        </w:rPr>
        <w:t xml:space="preserve">vartojus </w:t>
      </w:r>
      <w:proofErr w:type="spellStart"/>
      <w:r>
        <w:rPr>
          <w:snapToGrid/>
          <w:szCs w:val="22"/>
          <w:lang w:val="lt-LT"/>
        </w:rPr>
        <w:t>Imaplix</w:t>
      </w:r>
      <w:proofErr w:type="spellEnd"/>
      <w:r w:rsidRPr="00A72CCB">
        <w:rPr>
          <w:snapToGrid/>
          <w:szCs w:val="22"/>
          <w:lang w:val="lt-LT"/>
        </w:rPr>
        <w:t>.</w:t>
      </w:r>
    </w:p>
    <w:p w14:paraId="6E1F6FF8" w14:textId="77777777" w:rsidR="00A72CCB" w:rsidRPr="00A72CCB" w:rsidRDefault="00A72CCB" w:rsidP="00A72CCB">
      <w:pPr>
        <w:widowControl w:val="0"/>
        <w:tabs>
          <w:tab w:val="clear" w:pos="567"/>
        </w:tabs>
        <w:autoSpaceDE w:val="0"/>
        <w:autoSpaceDN w:val="0"/>
        <w:adjustRightInd w:val="0"/>
        <w:spacing w:line="240" w:lineRule="auto"/>
        <w:rPr>
          <w:snapToGrid/>
          <w:szCs w:val="22"/>
          <w:lang w:val="lt-LT"/>
        </w:rPr>
      </w:pPr>
    </w:p>
    <w:p w14:paraId="471770D2" w14:textId="77777777" w:rsidR="00A72CCB" w:rsidRPr="00A72CCB" w:rsidRDefault="00A72CCB" w:rsidP="00A72CCB">
      <w:pPr>
        <w:widowControl w:val="0"/>
        <w:tabs>
          <w:tab w:val="clear" w:pos="567"/>
        </w:tabs>
        <w:autoSpaceDE w:val="0"/>
        <w:autoSpaceDN w:val="0"/>
        <w:adjustRightInd w:val="0"/>
        <w:spacing w:line="240" w:lineRule="auto"/>
        <w:rPr>
          <w:b/>
          <w:bCs/>
          <w:snapToGrid/>
          <w:szCs w:val="22"/>
          <w:lang w:val="lt-LT"/>
        </w:rPr>
      </w:pPr>
      <w:r w:rsidRPr="00A72CCB">
        <w:rPr>
          <w:b/>
          <w:bCs/>
          <w:snapToGrid/>
          <w:szCs w:val="22"/>
          <w:lang w:val="lt-LT"/>
        </w:rPr>
        <w:t>Sunkūs inkstų sutrikimai</w:t>
      </w:r>
    </w:p>
    <w:p w14:paraId="695003ED" w14:textId="77777777" w:rsidR="00A72CCB" w:rsidRPr="00A72CCB" w:rsidRDefault="00A72CCB" w:rsidP="00A72CCB">
      <w:pPr>
        <w:widowControl w:val="0"/>
        <w:tabs>
          <w:tab w:val="clear" w:pos="567"/>
        </w:tabs>
        <w:autoSpaceDE w:val="0"/>
        <w:autoSpaceDN w:val="0"/>
        <w:adjustRightInd w:val="0"/>
        <w:spacing w:line="240" w:lineRule="auto"/>
        <w:rPr>
          <w:snapToGrid/>
          <w:szCs w:val="22"/>
          <w:lang w:val="lt-LT"/>
        </w:rPr>
      </w:pPr>
      <w:r w:rsidRPr="00A72CCB">
        <w:rPr>
          <w:snapToGrid/>
          <w:szCs w:val="22"/>
          <w:lang w:val="lt-LT"/>
        </w:rPr>
        <w:t xml:space="preserve">Jei </w:t>
      </w:r>
      <w:r>
        <w:rPr>
          <w:snapToGrid/>
          <w:szCs w:val="22"/>
          <w:lang w:val="lt-LT"/>
        </w:rPr>
        <w:t>Jums yra</w:t>
      </w:r>
      <w:r w:rsidRPr="00A72CCB">
        <w:rPr>
          <w:snapToGrid/>
          <w:szCs w:val="22"/>
          <w:lang w:val="lt-LT"/>
        </w:rPr>
        <w:t xml:space="preserve"> sunkių inkstų sutrikimų, dozė bus kitokia – žr. 3</w:t>
      </w:r>
      <w:r>
        <w:rPr>
          <w:snapToGrid/>
          <w:szCs w:val="22"/>
          <w:lang w:val="lt-LT"/>
        </w:rPr>
        <w:t> </w:t>
      </w:r>
      <w:r w:rsidRPr="00A72CCB">
        <w:rPr>
          <w:snapToGrid/>
          <w:szCs w:val="22"/>
          <w:lang w:val="lt-LT"/>
        </w:rPr>
        <w:t>skyrių.</w:t>
      </w:r>
    </w:p>
    <w:p w14:paraId="3DB37A8F" w14:textId="77777777" w:rsidR="00A72CCB" w:rsidRDefault="00A72CCB" w:rsidP="00A72CCB">
      <w:pPr>
        <w:widowControl w:val="0"/>
        <w:tabs>
          <w:tab w:val="clear" w:pos="567"/>
        </w:tabs>
        <w:autoSpaceDE w:val="0"/>
        <w:autoSpaceDN w:val="0"/>
        <w:adjustRightInd w:val="0"/>
        <w:spacing w:line="240" w:lineRule="auto"/>
        <w:rPr>
          <w:snapToGrid/>
          <w:szCs w:val="22"/>
          <w:lang w:val="lt-LT"/>
        </w:rPr>
      </w:pPr>
    </w:p>
    <w:p w14:paraId="29718329" w14:textId="77777777" w:rsidR="00A72CCB" w:rsidRPr="00A72CCB" w:rsidRDefault="00A72CCB" w:rsidP="00A72CCB">
      <w:pPr>
        <w:widowControl w:val="0"/>
        <w:tabs>
          <w:tab w:val="clear" w:pos="567"/>
        </w:tabs>
        <w:autoSpaceDE w:val="0"/>
        <w:autoSpaceDN w:val="0"/>
        <w:adjustRightInd w:val="0"/>
        <w:spacing w:line="240" w:lineRule="auto"/>
        <w:rPr>
          <w:b/>
          <w:bCs/>
          <w:snapToGrid/>
          <w:szCs w:val="22"/>
          <w:lang w:val="lt-LT"/>
        </w:rPr>
      </w:pPr>
      <w:r w:rsidRPr="00A72CCB">
        <w:rPr>
          <w:b/>
          <w:bCs/>
          <w:snapToGrid/>
          <w:szCs w:val="22"/>
          <w:lang w:val="lt-LT"/>
        </w:rPr>
        <w:t>Jei Jūsų kūno svoris per mažas</w:t>
      </w:r>
    </w:p>
    <w:p w14:paraId="02C1931D" w14:textId="77777777" w:rsidR="00A72CCB" w:rsidRPr="00A72CCB" w:rsidRDefault="00A72CCB" w:rsidP="00A72CCB">
      <w:pPr>
        <w:widowControl w:val="0"/>
        <w:tabs>
          <w:tab w:val="clear" w:pos="567"/>
        </w:tabs>
        <w:autoSpaceDE w:val="0"/>
        <w:autoSpaceDN w:val="0"/>
        <w:adjustRightInd w:val="0"/>
        <w:spacing w:line="240" w:lineRule="auto"/>
        <w:rPr>
          <w:snapToGrid/>
          <w:szCs w:val="22"/>
          <w:lang w:val="lt-LT"/>
        </w:rPr>
      </w:pPr>
      <w:r w:rsidRPr="00A72CCB">
        <w:rPr>
          <w:snapToGrid/>
          <w:szCs w:val="22"/>
          <w:lang w:val="lt-LT"/>
        </w:rPr>
        <w:t xml:space="preserve">Vartodami </w:t>
      </w:r>
      <w:proofErr w:type="spellStart"/>
      <w:r>
        <w:rPr>
          <w:snapToGrid/>
          <w:szCs w:val="22"/>
          <w:lang w:val="lt-LT"/>
        </w:rPr>
        <w:t>Imaplix</w:t>
      </w:r>
      <w:proofErr w:type="spellEnd"/>
      <w:r w:rsidRPr="00A72CCB">
        <w:rPr>
          <w:snapToGrid/>
          <w:szCs w:val="22"/>
          <w:lang w:val="lt-LT"/>
        </w:rPr>
        <w:t xml:space="preserve">, pasikonsultuokite su gydytoju, jei </w:t>
      </w:r>
      <w:r>
        <w:rPr>
          <w:snapToGrid/>
          <w:szCs w:val="22"/>
          <w:lang w:val="lt-LT"/>
        </w:rPr>
        <w:t>neplanuotai mažėja kūno svoris</w:t>
      </w:r>
      <w:r w:rsidRPr="00A72CCB">
        <w:rPr>
          <w:snapToGrid/>
          <w:szCs w:val="22"/>
          <w:lang w:val="lt-LT"/>
        </w:rPr>
        <w:t>.</w:t>
      </w:r>
    </w:p>
    <w:p w14:paraId="5735837E" w14:textId="77777777" w:rsidR="00A72CCB" w:rsidRDefault="00A72CCB" w:rsidP="00A72CCB">
      <w:pPr>
        <w:widowControl w:val="0"/>
        <w:tabs>
          <w:tab w:val="clear" w:pos="567"/>
        </w:tabs>
        <w:autoSpaceDE w:val="0"/>
        <w:autoSpaceDN w:val="0"/>
        <w:adjustRightInd w:val="0"/>
        <w:spacing w:line="240" w:lineRule="auto"/>
        <w:rPr>
          <w:snapToGrid/>
          <w:szCs w:val="22"/>
          <w:lang w:val="lt-LT"/>
        </w:rPr>
      </w:pPr>
    </w:p>
    <w:p w14:paraId="3B026F50" w14:textId="77777777" w:rsidR="00A72CCB" w:rsidRPr="00A72CCB" w:rsidRDefault="00A72CCB" w:rsidP="00A72CCB">
      <w:pPr>
        <w:widowControl w:val="0"/>
        <w:tabs>
          <w:tab w:val="clear" w:pos="567"/>
        </w:tabs>
        <w:autoSpaceDE w:val="0"/>
        <w:autoSpaceDN w:val="0"/>
        <w:adjustRightInd w:val="0"/>
        <w:spacing w:line="240" w:lineRule="auto"/>
        <w:rPr>
          <w:b/>
          <w:bCs/>
          <w:snapToGrid/>
          <w:szCs w:val="22"/>
          <w:lang w:val="lt-LT"/>
        </w:rPr>
      </w:pPr>
      <w:r w:rsidRPr="00A72CCB">
        <w:rPr>
          <w:b/>
          <w:bCs/>
          <w:snapToGrid/>
          <w:szCs w:val="22"/>
          <w:lang w:val="lt-LT"/>
        </w:rPr>
        <w:t>Žarnyno sutrikimai</w:t>
      </w:r>
    </w:p>
    <w:p w14:paraId="6775282D" w14:textId="77777777" w:rsidR="00776FBE" w:rsidRDefault="00A72CCB" w:rsidP="00AB3C1A">
      <w:pPr>
        <w:widowControl w:val="0"/>
        <w:numPr>
          <w:ilvl w:val="12"/>
          <w:numId w:val="0"/>
        </w:numPr>
        <w:tabs>
          <w:tab w:val="clear" w:pos="567"/>
        </w:tabs>
        <w:spacing w:line="240" w:lineRule="auto"/>
        <w:rPr>
          <w:snapToGrid/>
          <w:szCs w:val="22"/>
          <w:lang w:val="lt-LT"/>
        </w:rPr>
      </w:pPr>
      <w:r w:rsidRPr="00A72CCB">
        <w:rPr>
          <w:snapToGrid/>
          <w:szCs w:val="22"/>
          <w:lang w:val="lt-LT"/>
        </w:rPr>
        <w:t>Jeigu Jums pasireiškia sunkus viduriavimas, pykinimas arba vėmimas, pasitarkite su gydytoju.</w:t>
      </w:r>
    </w:p>
    <w:p w14:paraId="14933791" w14:textId="77777777" w:rsidR="00A72CCB" w:rsidRPr="000850E2" w:rsidRDefault="00A72CCB" w:rsidP="00AB3C1A">
      <w:pPr>
        <w:widowControl w:val="0"/>
        <w:numPr>
          <w:ilvl w:val="12"/>
          <w:numId w:val="0"/>
        </w:numPr>
        <w:tabs>
          <w:tab w:val="clear" w:pos="567"/>
        </w:tabs>
        <w:spacing w:line="240" w:lineRule="auto"/>
        <w:rPr>
          <w:bCs/>
          <w:snapToGrid/>
          <w:szCs w:val="22"/>
          <w:lang w:val="lt-LT"/>
        </w:rPr>
      </w:pPr>
    </w:p>
    <w:p w14:paraId="6EC77AC2" w14:textId="77777777" w:rsidR="00776FBE" w:rsidRPr="000850E2"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0850E2">
        <w:rPr>
          <w:rFonts w:eastAsia="TimesNewRoman,Bold"/>
          <w:b/>
          <w:bCs/>
          <w:snapToGrid/>
          <w:szCs w:val="22"/>
          <w:lang w:val="lt-LT"/>
        </w:rPr>
        <w:t>Vaikams ir paaugliams</w:t>
      </w:r>
    </w:p>
    <w:p w14:paraId="75BD5072" w14:textId="77777777" w:rsidR="00A72CCB" w:rsidRPr="000850E2" w:rsidRDefault="00A72CCB" w:rsidP="00A72CCB">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Apremilasto</w:t>
      </w:r>
      <w:proofErr w:type="spellEnd"/>
      <w:r>
        <w:rPr>
          <w:snapToGrid/>
          <w:szCs w:val="22"/>
          <w:lang w:val="lt-LT"/>
        </w:rPr>
        <w:t xml:space="preserve"> poveikis </w:t>
      </w:r>
      <w:r w:rsidRPr="00A72CCB">
        <w:rPr>
          <w:snapToGrid/>
          <w:szCs w:val="22"/>
          <w:lang w:val="lt-LT"/>
        </w:rPr>
        <w:t xml:space="preserve">vaikams ir paaugliams neištirtas, todėl jo nerekomenduojama vartoti vaikams </w:t>
      </w:r>
      <w:r>
        <w:rPr>
          <w:snapToGrid/>
          <w:szCs w:val="22"/>
          <w:lang w:val="lt-LT"/>
        </w:rPr>
        <w:t xml:space="preserve">ir </w:t>
      </w:r>
      <w:r w:rsidRPr="00A72CCB">
        <w:rPr>
          <w:snapToGrid/>
          <w:szCs w:val="22"/>
          <w:lang w:val="lt-LT"/>
        </w:rPr>
        <w:t>17</w:t>
      </w:r>
      <w:r>
        <w:rPr>
          <w:snapToGrid/>
          <w:szCs w:val="22"/>
          <w:lang w:val="lt-LT"/>
        </w:rPr>
        <w:t> </w:t>
      </w:r>
      <w:r w:rsidRPr="00A72CCB">
        <w:rPr>
          <w:snapToGrid/>
          <w:szCs w:val="22"/>
          <w:lang w:val="lt-LT"/>
        </w:rPr>
        <w:t xml:space="preserve">metų </w:t>
      </w:r>
      <w:r>
        <w:rPr>
          <w:snapToGrid/>
          <w:szCs w:val="22"/>
          <w:lang w:val="lt-LT"/>
        </w:rPr>
        <w:t>bei</w:t>
      </w:r>
      <w:r w:rsidRPr="00A72CCB">
        <w:rPr>
          <w:snapToGrid/>
          <w:szCs w:val="22"/>
          <w:lang w:val="lt-LT"/>
        </w:rPr>
        <w:t xml:space="preserve"> jaunesniems paaugliams.</w:t>
      </w:r>
    </w:p>
    <w:p w14:paraId="7AC41BDF" w14:textId="77777777" w:rsidR="00776FBE" w:rsidRPr="000850E2" w:rsidRDefault="00776FBE" w:rsidP="00AB3C1A">
      <w:pPr>
        <w:widowControl w:val="0"/>
        <w:tabs>
          <w:tab w:val="clear" w:pos="567"/>
        </w:tabs>
        <w:autoSpaceDE w:val="0"/>
        <w:autoSpaceDN w:val="0"/>
        <w:adjustRightInd w:val="0"/>
        <w:spacing w:line="240" w:lineRule="auto"/>
        <w:rPr>
          <w:rFonts w:eastAsia="TimesNewRoman,Bold"/>
          <w:snapToGrid/>
          <w:szCs w:val="22"/>
          <w:lang w:val="lt-LT"/>
        </w:rPr>
      </w:pPr>
    </w:p>
    <w:p w14:paraId="506E40F5" w14:textId="77777777" w:rsidR="00776FBE" w:rsidRPr="000850E2" w:rsidRDefault="00776FBE" w:rsidP="00AB3C1A">
      <w:pPr>
        <w:widowControl w:val="0"/>
        <w:numPr>
          <w:ilvl w:val="12"/>
          <w:numId w:val="0"/>
        </w:numPr>
        <w:tabs>
          <w:tab w:val="clear" w:pos="567"/>
        </w:tabs>
        <w:spacing w:line="240" w:lineRule="auto"/>
        <w:rPr>
          <w:snapToGrid/>
          <w:szCs w:val="22"/>
          <w:lang w:val="lt-LT"/>
        </w:rPr>
      </w:pPr>
      <w:r w:rsidRPr="000850E2">
        <w:rPr>
          <w:b/>
          <w:snapToGrid/>
          <w:szCs w:val="22"/>
          <w:lang w:val="lt-LT"/>
        </w:rPr>
        <w:t xml:space="preserve">Kiti vaistai ir </w:t>
      </w:r>
      <w:proofErr w:type="spellStart"/>
      <w:r w:rsidR="00BD117F" w:rsidRPr="000850E2">
        <w:rPr>
          <w:b/>
          <w:snapToGrid/>
          <w:szCs w:val="22"/>
          <w:lang w:val="lt-LT"/>
        </w:rPr>
        <w:t>Imaplix</w:t>
      </w:r>
      <w:proofErr w:type="spellEnd"/>
    </w:p>
    <w:p w14:paraId="30BED617" w14:textId="3116C0C1" w:rsidR="00A72CCB" w:rsidRDefault="00776FBE" w:rsidP="00A72CCB">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 xml:space="preserve">Jeigu vartojate ar neseniai vartojote kitų vaistų arba </w:t>
      </w:r>
      <w:r w:rsidR="00A851A0">
        <w:rPr>
          <w:snapToGrid/>
          <w:szCs w:val="22"/>
          <w:lang w:val="lt-LT"/>
        </w:rPr>
        <w:t xml:space="preserve">dėl to </w:t>
      </w:r>
      <w:r w:rsidRPr="000850E2">
        <w:rPr>
          <w:snapToGrid/>
          <w:szCs w:val="22"/>
          <w:lang w:val="lt-LT"/>
        </w:rPr>
        <w:t>nesate tikri, apie tai pasakykite gydytojui arba vaistininkui.</w:t>
      </w:r>
      <w:r w:rsidR="00975BA5">
        <w:rPr>
          <w:snapToGrid/>
          <w:szCs w:val="22"/>
          <w:lang w:val="lt-LT"/>
        </w:rPr>
        <w:t xml:space="preserve"> </w:t>
      </w:r>
      <w:r w:rsidR="00A72CCB" w:rsidRPr="00A72CCB">
        <w:rPr>
          <w:snapToGrid/>
          <w:szCs w:val="22"/>
          <w:lang w:val="lt-LT"/>
        </w:rPr>
        <w:t>Tai taikoma ir vaistams, kuri</w:t>
      </w:r>
      <w:r w:rsidR="00975BA5">
        <w:rPr>
          <w:snapToGrid/>
          <w:szCs w:val="22"/>
          <w:lang w:val="lt-LT"/>
        </w:rPr>
        <w:t>ų</w:t>
      </w:r>
      <w:r w:rsidR="00A72CCB" w:rsidRPr="00A72CCB">
        <w:rPr>
          <w:snapToGrid/>
          <w:szCs w:val="22"/>
          <w:lang w:val="lt-LT"/>
        </w:rPr>
        <w:t xml:space="preserve"> galima įsigyti be recepto, </w:t>
      </w:r>
      <w:r w:rsidR="00975BA5">
        <w:rPr>
          <w:snapToGrid/>
          <w:szCs w:val="22"/>
          <w:lang w:val="lt-LT"/>
        </w:rPr>
        <w:t>bei</w:t>
      </w:r>
      <w:r w:rsidR="00A72CCB" w:rsidRPr="00A72CCB">
        <w:rPr>
          <w:snapToGrid/>
          <w:szCs w:val="22"/>
          <w:lang w:val="lt-LT"/>
        </w:rPr>
        <w:t xml:space="preserve"> augaliniams vaistams. Tai</w:t>
      </w:r>
      <w:r w:rsidR="00975BA5">
        <w:rPr>
          <w:snapToGrid/>
          <w:szCs w:val="22"/>
          <w:lang w:val="lt-LT"/>
        </w:rPr>
        <w:t xml:space="preserve"> būtina</w:t>
      </w:r>
      <w:r w:rsidR="00A72CCB" w:rsidRPr="00A72CCB">
        <w:rPr>
          <w:snapToGrid/>
          <w:szCs w:val="22"/>
          <w:lang w:val="lt-LT"/>
        </w:rPr>
        <w:t xml:space="preserve"> dėl</w:t>
      </w:r>
      <w:r w:rsidR="00975BA5">
        <w:rPr>
          <w:snapToGrid/>
          <w:szCs w:val="22"/>
          <w:lang w:val="lt-LT"/>
        </w:rPr>
        <w:t xml:space="preserve"> t</w:t>
      </w:r>
      <w:r w:rsidR="00A72CCB" w:rsidRPr="00A72CCB">
        <w:rPr>
          <w:snapToGrid/>
          <w:szCs w:val="22"/>
          <w:lang w:val="lt-LT"/>
        </w:rPr>
        <w:t xml:space="preserve">o, kad </w:t>
      </w:r>
      <w:proofErr w:type="spellStart"/>
      <w:r w:rsidR="00A72CCB">
        <w:rPr>
          <w:snapToGrid/>
          <w:szCs w:val="22"/>
          <w:lang w:val="lt-LT"/>
        </w:rPr>
        <w:t>Imaplix</w:t>
      </w:r>
      <w:proofErr w:type="spellEnd"/>
      <w:r w:rsidR="00A72CCB" w:rsidRPr="00A72CCB">
        <w:rPr>
          <w:snapToGrid/>
          <w:szCs w:val="22"/>
          <w:lang w:val="lt-LT"/>
        </w:rPr>
        <w:t xml:space="preserve"> gali turėti įtakos kitų vaistų </w:t>
      </w:r>
      <w:r w:rsidR="00975BA5">
        <w:rPr>
          <w:snapToGrid/>
          <w:szCs w:val="22"/>
          <w:lang w:val="lt-LT"/>
        </w:rPr>
        <w:t>poveikiui</w:t>
      </w:r>
      <w:r w:rsidR="00A72CCB" w:rsidRPr="00A72CCB">
        <w:rPr>
          <w:snapToGrid/>
          <w:szCs w:val="22"/>
          <w:lang w:val="lt-LT"/>
        </w:rPr>
        <w:t xml:space="preserve">. Taip pat kai kurie kiti vaistai gali turėti įtakos </w:t>
      </w:r>
      <w:proofErr w:type="spellStart"/>
      <w:r w:rsidR="00A72CCB">
        <w:rPr>
          <w:snapToGrid/>
          <w:szCs w:val="22"/>
          <w:lang w:val="lt-LT"/>
        </w:rPr>
        <w:t>Imaplix</w:t>
      </w:r>
      <w:proofErr w:type="spellEnd"/>
      <w:r w:rsidR="00975BA5">
        <w:rPr>
          <w:snapToGrid/>
          <w:szCs w:val="22"/>
          <w:lang w:val="lt-LT"/>
        </w:rPr>
        <w:t xml:space="preserve"> poveikiui</w:t>
      </w:r>
      <w:r w:rsidR="00A72CCB" w:rsidRPr="00A72CCB">
        <w:rPr>
          <w:snapToGrid/>
          <w:szCs w:val="22"/>
          <w:lang w:val="lt-LT"/>
        </w:rPr>
        <w:t>.</w:t>
      </w:r>
    </w:p>
    <w:p w14:paraId="2427F717" w14:textId="77777777" w:rsidR="00975BA5" w:rsidRPr="00A72CCB" w:rsidRDefault="00975BA5" w:rsidP="00A72CCB">
      <w:pPr>
        <w:widowControl w:val="0"/>
        <w:tabs>
          <w:tab w:val="clear" w:pos="567"/>
        </w:tabs>
        <w:autoSpaceDE w:val="0"/>
        <w:autoSpaceDN w:val="0"/>
        <w:adjustRightInd w:val="0"/>
        <w:spacing w:line="240" w:lineRule="auto"/>
        <w:rPr>
          <w:snapToGrid/>
          <w:szCs w:val="22"/>
          <w:lang w:val="lt-LT"/>
        </w:rPr>
      </w:pPr>
    </w:p>
    <w:p w14:paraId="2C3EF2D1" w14:textId="50ED6F8C" w:rsidR="00A72CCB" w:rsidRPr="00A72CCB" w:rsidRDefault="00A72CCB" w:rsidP="00A72CCB">
      <w:pPr>
        <w:widowControl w:val="0"/>
        <w:tabs>
          <w:tab w:val="clear" w:pos="567"/>
        </w:tabs>
        <w:autoSpaceDE w:val="0"/>
        <w:autoSpaceDN w:val="0"/>
        <w:adjustRightInd w:val="0"/>
        <w:spacing w:line="240" w:lineRule="auto"/>
        <w:rPr>
          <w:snapToGrid/>
          <w:szCs w:val="22"/>
          <w:lang w:val="lt-LT"/>
        </w:rPr>
      </w:pPr>
      <w:r w:rsidRPr="00A72CCB">
        <w:rPr>
          <w:snapToGrid/>
          <w:szCs w:val="22"/>
          <w:lang w:val="lt-LT"/>
        </w:rPr>
        <w:t xml:space="preserve">Prieš pradedant vartoti </w:t>
      </w:r>
      <w:proofErr w:type="spellStart"/>
      <w:r>
        <w:rPr>
          <w:snapToGrid/>
          <w:szCs w:val="22"/>
          <w:lang w:val="lt-LT"/>
        </w:rPr>
        <w:t>Imaplix</w:t>
      </w:r>
      <w:proofErr w:type="spellEnd"/>
      <w:r w:rsidRPr="00A72CCB">
        <w:rPr>
          <w:snapToGrid/>
          <w:szCs w:val="22"/>
          <w:lang w:val="lt-LT"/>
        </w:rPr>
        <w:t>, ypač svarbu pasakyti gydytojui arba vaistininkui, jeigu vartojate kur</w:t>
      </w:r>
      <w:r w:rsidR="00A851A0">
        <w:rPr>
          <w:snapToGrid/>
          <w:szCs w:val="22"/>
          <w:lang w:val="lt-LT"/>
        </w:rPr>
        <w:t>io</w:t>
      </w:r>
      <w:r w:rsidRPr="00A72CCB">
        <w:rPr>
          <w:snapToGrid/>
          <w:szCs w:val="22"/>
          <w:lang w:val="lt-LT"/>
        </w:rPr>
        <w:t xml:space="preserve"> </w:t>
      </w:r>
      <w:r w:rsidRPr="00A72CCB">
        <w:rPr>
          <w:snapToGrid/>
          <w:szCs w:val="22"/>
          <w:lang w:val="lt-LT"/>
        </w:rPr>
        <w:lastRenderedPageBreak/>
        <w:t>nors iš</w:t>
      </w:r>
      <w:r w:rsidR="00B66D0D">
        <w:rPr>
          <w:snapToGrid/>
          <w:szCs w:val="22"/>
          <w:lang w:val="lt-LT"/>
        </w:rPr>
        <w:t xml:space="preserve"> </w:t>
      </w:r>
      <w:r w:rsidRPr="00A72CCB">
        <w:rPr>
          <w:snapToGrid/>
          <w:szCs w:val="22"/>
          <w:lang w:val="lt-LT"/>
        </w:rPr>
        <w:t>šių vaistų:</w:t>
      </w:r>
    </w:p>
    <w:p w14:paraId="05F5FE04" w14:textId="7971CCBC" w:rsidR="00A72CCB" w:rsidRPr="00B66D0D" w:rsidRDefault="00A72CCB" w:rsidP="00B66D0D">
      <w:pPr>
        <w:widowControl w:val="0"/>
        <w:numPr>
          <w:ilvl w:val="0"/>
          <w:numId w:val="14"/>
        </w:numPr>
        <w:tabs>
          <w:tab w:val="clear" w:pos="567"/>
        </w:tabs>
        <w:spacing w:line="240" w:lineRule="auto"/>
        <w:ind w:left="567" w:hanging="567"/>
        <w:rPr>
          <w:snapToGrid/>
          <w:szCs w:val="22"/>
          <w:lang w:val="lt-LT"/>
        </w:rPr>
      </w:pPr>
      <w:proofErr w:type="spellStart"/>
      <w:r w:rsidRPr="00B66D0D">
        <w:rPr>
          <w:snapToGrid/>
          <w:szCs w:val="22"/>
          <w:lang w:val="lt-LT"/>
        </w:rPr>
        <w:t>rifampicin</w:t>
      </w:r>
      <w:r w:rsidR="00A851A0">
        <w:rPr>
          <w:snapToGrid/>
          <w:szCs w:val="22"/>
          <w:lang w:val="lt-LT"/>
        </w:rPr>
        <w:t>o</w:t>
      </w:r>
      <w:proofErr w:type="spellEnd"/>
      <w:r w:rsidRPr="00B66D0D">
        <w:rPr>
          <w:snapToGrid/>
          <w:szCs w:val="22"/>
          <w:lang w:val="lt-LT"/>
        </w:rPr>
        <w:t xml:space="preserve"> – antibiotik</w:t>
      </w:r>
      <w:r w:rsidR="00A851A0">
        <w:rPr>
          <w:snapToGrid/>
          <w:szCs w:val="22"/>
          <w:lang w:val="lt-LT"/>
        </w:rPr>
        <w:t>o</w:t>
      </w:r>
      <w:r w:rsidRPr="00B66D0D">
        <w:rPr>
          <w:snapToGrid/>
          <w:szCs w:val="22"/>
          <w:lang w:val="lt-LT"/>
        </w:rPr>
        <w:t>, vartojam</w:t>
      </w:r>
      <w:r w:rsidR="00A851A0">
        <w:rPr>
          <w:snapToGrid/>
          <w:szCs w:val="22"/>
          <w:lang w:val="lt-LT"/>
        </w:rPr>
        <w:t>o</w:t>
      </w:r>
      <w:r w:rsidRPr="00B66D0D">
        <w:rPr>
          <w:snapToGrid/>
          <w:szCs w:val="22"/>
          <w:lang w:val="lt-LT"/>
        </w:rPr>
        <w:t xml:space="preserve"> tuberkuliozei gydyti;</w:t>
      </w:r>
    </w:p>
    <w:p w14:paraId="491E9ADF" w14:textId="2C737E6A" w:rsidR="00A72CCB" w:rsidRPr="00B66D0D" w:rsidRDefault="00B66D0D" w:rsidP="00B66D0D">
      <w:pPr>
        <w:widowControl w:val="0"/>
        <w:numPr>
          <w:ilvl w:val="0"/>
          <w:numId w:val="14"/>
        </w:numPr>
        <w:tabs>
          <w:tab w:val="clear" w:pos="567"/>
        </w:tabs>
        <w:spacing w:line="240" w:lineRule="auto"/>
        <w:ind w:left="567" w:hanging="567"/>
        <w:rPr>
          <w:snapToGrid/>
          <w:szCs w:val="22"/>
          <w:lang w:val="lt-LT"/>
        </w:rPr>
      </w:pPr>
      <w:proofErr w:type="spellStart"/>
      <w:r>
        <w:rPr>
          <w:snapToGrid/>
          <w:szCs w:val="22"/>
          <w:lang w:val="lt-LT"/>
        </w:rPr>
        <w:t>f</w:t>
      </w:r>
      <w:r w:rsidR="00A72CCB" w:rsidRPr="00B66D0D">
        <w:rPr>
          <w:snapToGrid/>
          <w:szCs w:val="22"/>
          <w:lang w:val="lt-LT"/>
        </w:rPr>
        <w:t>enitoin</w:t>
      </w:r>
      <w:r w:rsidR="003759C1">
        <w:rPr>
          <w:snapToGrid/>
          <w:szCs w:val="22"/>
          <w:lang w:val="lt-LT"/>
        </w:rPr>
        <w:t>o</w:t>
      </w:r>
      <w:proofErr w:type="spellEnd"/>
      <w:r w:rsidR="00A72CCB" w:rsidRPr="00B66D0D">
        <w:rPr>
          <w:snapToGrid/>
          <w:szCs w:val="22"/>
          <w:lang w:val="lt-LT"/>
        </w:rPr>
        <w:t xml:space="preserve">, </w:t>
      </w:r>
      <w:proofErr w:type="spellStart"/>
      <w:r w:rsidR="00A72CCB" w:rsidRPr="00B66D0D">
        <w:rPr>
          <w:snapToGrid/>
          <w:szCs w:val="22"/>
          <w:lang w:val="lt-LT"/>
        </w:rPr>
        <w:t>fenobarbital</w:t>
      </w:r>
      <w:r w:rsidR="003759C1">
        <w:rPr>
          <w:snapToGrid/>
          <w:szCs w:val="22"/>
          <w:lang w:val="lt-LT"/>
        </w:rPr>
        <w:t>io</w:t>
      </w:r>
      <w:proofErr w:type="spellEnd"/>
      <w:r w:rsidR="00A72CCB" w:rsidRPr="00B66D0D">
        <w:rPr>
          <w:snapToGrid/>
          <w:szCs w:val="22"/>
          <w:lang w:val="lt-LT"/>
        </w:rPr>
        <w:t xml:space="preserve"> ir </w:t>
      </w:r>
      <w:proofErr w:type="spellStart"/>
      <w:r w:rsidR="00A72CCB" w:rsidRPr="00B66D0D">
        <w:rPr>
          <w:snapToGrid/>
          <w:szCs w:val="22"/>
          <w:lang w:val="lt-LT"/>
        </w:rPr>
        <w:t>karbamazepin</w:t>
      </w:r>
      <w:r w:rsidR="003759C1">
        <w:rPr>
          <w:snapToGrid/>
          <w:szCs w:val="22"/>
          <w:lang w:val="lt-LT"/>
        </w:rPr>
        <w:t>o</w:t>
      </w:r>
      <w:proofErr w:type="spellEnd"/>
      <w:r w:rsidR="00A72CCB" w:rsidRPr="00B66D0D">
        <w:rPr>
          <w:snapToGrid/>
          <w:szCs w:val="22"/>
          <w:lang w:val="lt-LT"/>
        </w:rPr>
        <w:t xml:space="preserve"> – vaist</w:t>
      </w:r>
      <w:r w:rsidR="003759C1">
        <w:rPr>
          <w:snapToGrid/>
          <w:szCs w:val="22"/>
          <w:lang w:val="lt-LT"/>
        </w:rPr>
        <w:t>ų</w:t>
      </w:r>
      <w:r w:rsidR="00A72CCB" w:rsidRPr="00B66D0D">
        <w:rPr>
          <w:snapToGrid/>
          <w:szCs w:val="22"/>
          <w:lang w:val="lt-LT"/>
        </w:rPr>
        <w:t xml:space="preserve">, kurie vartojami </w:t>
      </w:r>
      <w:r w:rsidR="003759C1">
        <w:rPr>
          <w:snapToGrid/>
          <w:szCs w:val="22"/>
          <w:lang w:val="lt-LT"/>
        </w:rPr>
        <w:t>priepuoliams (</w:t>
      </w:r>
      <w:r w:rsidRPr="00B66D0D">
        <w:rPr>
          <w:snapToGrid/>
          <w:szCs w:val="22"/>
          <w:lang w:val="lt-LT"/>
        </w:rPr>
        <w:t>traukuliams</w:t>
      </w:r>
      <w:r w:rsidR="003759C1">
        <w:rPr>
          <w:snapToGrid/>
          <w:szCs w:val="22"/>
          <w:lang w:val="lt-LT"/>
        </w:rPr>
        <w:t>)</w:t>
      </w:r>
      <w:r w:rsidR="00A72CCB" w:rsidRPr="00B66D0D">
        <w:rPr>
          <w:snapToGrid/>
          <w:szCs w:val="22"/>
          <w:lang w:val="lt-LT"/>
        </w:rPr>
        <w:t xml:space="preserve"> arba epilepsijai</w:t>
      </w:r>
      <w:r w:rsidRPr="00B66D0D">
        <w:rPr>
          <w:snapToGrid/>
          <w:szCs w:val="22"/>
          <w:lang w:val="lt-LT"/>
        </w:rPr>
        <w:t xml:space="preserve"> </w:t>
      </w:r>
      <w:r w:rsidR="00A72CCB" w:rsidRPr="00B66D0D">
        <w:rPr>
          <w:snapToGrid/>
          <w:szCs w:val="22"/>
          <w:lang w:val="lt-LT"/>
        </w:rPr>
        <w:t>gydyti;</w:t>
      </w:r>
    </w:p>
    <w:p w14:paraId="3628386D" w14:textId="418D2AA3" w:rsidR="00776FBE" w:rsidRDefault="003759C1" w:rsidP="00B66D0D">
      <w:pPr>
        <w:widowControl w:val="0"/>
        <w:numPr>
          <w:ilvl w:val="0"/>
          <w:numId w:val="14"/>
        </w:numPr>
        <w:tabs>
          <w:tab w:val="clear" w:pos="567"/>
        </w:tabs>
        <w:spacing w:line="240" w:lineRule="auto"/>
        <w:ind w:left="567" w:hanging="567"/>
        <w:rPr>
          <w:snapToGrid/>
          <w:szCs w:val="22"/>
          <w:lang w:val="lt-LT"/>
        </w:rPr>
      </w:pPr>
      <w:r>
        <w:rPr>
          <w:snapToGrid/>
          <w:szCs w:val="22"/>
          <w:lang w:val="lt-LT"/>
        </w:rPr>
        <w:t>jonažolių žolės vaisto</w:t>
      </w:r>
      <w:r w:rsidR="00A72CCB" w:rsidRPr="00B66D0D">
        <w:rPr>
          <w:snapToGrid/>
          <w:szCs w:val="22"/>
          <w:lang w:val="lt-LT"/>
        </w:rPr>
        <w:t xml:space="preserve"> – augalin</w:t>
      </w:r>
      <w:r>
        <w:rPr>
          <w:snapToGrid/>
          <w:szCs w:val="22"/>
          <w:lang w:val="lt-LT"/>
        </w:rPr>
        <w:t>io</w:t>
      </w:r>
      <w:r w:rsidR="00A72CCB" w:rsidRPr="00B66D0D">
        <w:rPr>
          <w:snapToGrid/>
          <w:szCs w:val="22"/>
          <w:lang w:val="lt-LT"/>
        </w:rPr>
        <w:t xml:space="preserve"> vaist</w:t>
      </w:r>
      <w:r>
        <w:rPr>
          <w:snapToGrid/>
          <w:szCs w:val="22"/>
          <w:lang w:val="lt-LT"/>
        </w:rPr>
        <w:t>o</w:t>
      </w:r>
      <w:r w:rsidR="00A72CCB" w:rsidRPr="00B66D0D">
        <w:rPr>
          <w:snapToGrid/>
          <w:szCs w:val="22"/>
          <w:lang w:val="lt-LT"/>
        </w:rPr>
        <w:t>, vartojam</w:t>
      </w:r>
      <w:r>
        <w:rPr>
          <w:snapToGrid/>
          <w:szCs w:val="22"/>
          <w:lang w:val="lt-LT"/>
        </w:rPr>
        <w:t>o</w:t>
      </w:r>
      <w:r w:rsidR="00A72CCB" w:rsidRPr="00B66D0D">
        <w:rPr>
          <w:snapToGrid/>
          <w:szCs w:val="22"/>
          <w:lang w:val="lt-LT"/>
        </w:rPr>
        <w:t xml:space="preserve"> </w:t>
      </w:r>
      <w:r w:rsidR="00B66D0D">
        <w:rPr>
          <w:snapToGrid/>
          <w:szCs w:val="22"/>
          <w:lang w:val="lt-LT"/>
        </w:rPr>
        <w:t xml:space="preserve">lengvam </w:t>
      </w:r>
      <w:r w:rsidR="00A72CCB" w:rsidRPr="00B66D0D">
        <w:rPr>
          <w:snapToGrid/>
          <w:szCs w:val="22"/>
          <w:lang w:val="lt-LT"/>
        </w:rPr>
        <w:t>nerimui ir depresijai gydyti.</w:t>
      </w:r>
    </w:p>
    <w:p w14:paraId="40097827" w14:textId="77777777" w:rsidR="00A72CCB" w:rsidRPr="000850E2" w:rsidRDefault="00A72CCB" w:rsidP="00A72CCB">
      <w:pPr>
        <w:widowControl w:val="0"/>
        <w:tabs>
          <w:tab w:val="clear" w:pos="567"/>
        </w:tabs>
        <w:autoSpaceDE w:val="0"/>
        <w:autoSpaceDN w:val="0"/>
        <w:adjustRightInd w:val="0"/>
        <w:spacing w:line="240" w:lineRule="auto"/>
        <w:rPr>
          <w:snapToGrid/>
          <w:szCs w:val="22"/>
          <w:lang w:val="lt-LT"/>
        </w:rPr>
      </w:pPr>
    </w:p>
    <w:p w14:paraId="46533FBE" w14:textId="77777777" w:rsidR="00776FBE" w:rsidRPr="000850E2"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0850E2">
        <w:rPr>
          <w:rFonts w:eastAsia="TimesNewRoman,Bold"/>
          <w:b/>
          <w:bCs/>
          <w:snapToGrid/>
          <w:szCs w:val="22"/>
          <w:lang w:val="lt-LT"/>
        </w:rPr>
        <w:t>Nėštumas ir žindymo laikotarpis</w:t>
      </w:r>
    </w:p>
    <w:p w14:paraId="02C1321F" w14:textId="77777777" w:rsidR="00776FBE" w:rsidRPr="000850E2" w:rsidRDefault="00776FBE" w:rsidP="00AB3C1A">
      <w:pPr>
        <w:widowControl w:val="0"/>
        <w:tabs>
          <w:tab w:val="clear" w:pos="567"/>
        </w:tabs>
        <w:autoSpaceDE w:val="0"/>
        <w:autoSpaceDN w:val="0"/>
        <w:adjustRightInd w:val="0"/>
        <w:spacing w:line="240" w:lineRule="auto"/>
        <w:rPr>
          <w:rFonts w:eastAsia="TimesNewRoman,Bold"/>
          <w:snapToGrid/>
          <w:szCs w:val="22"/>
          <w:lang w:val="lt-LT"/>
        </w:rPr>
      </w:pPr>
      <w:r w:rsidRPr="000850E2">
        <w:rPr>
          <w:rFonts w:eastAsia="TimesNewRoman,Bold"/>
          <w:snapToGrid/>
          <w:szCs w:val="22"/>
          <w:lang w:val="lt-LT"/>
        </w:rPr>
        <w:t>Jeigu esate nėščia, žindote kūdikį, manote, kad galbūt esate nėščia, arba planuojate pastoti, tai prieš vartodama šį vaistą pasitarkite su gydytoju arba vaistininku.</w:t>
      </w:r>
    </w:p>
    <w:p w14:paraId="48AC776C" w14:textId="03D3C898" w:rsidR="00A72CCB" w:rsidRPr="00A72CCB" w:rsidRDefault="00A72CCB" w:rsidP="00A72CCB">
      <w:pPr>
        <w:widowControl w:val="0"/>
        <w:tabs>
          <w:tab w:val="clear" w:pos="567"/>
        </w:tabs>
        <w:autoSpaceDE w:val="0"/>
        <w:autoSpaceDN w:val="0"/>
        <w:adjustRightInd w:val="0"/>
        <w:spacing w:line="240" w:lineRule="auto"/>
        <w:rPr>
          <w:rFonts w:eastAsia="TimesNewRoman,Bold"/>
          <w:snapToGrid/>
          <w:szCs w:val="22"/>
          <w:lang w:val="lt-LT"/>
        </w:rPr>
      </w:pPr>
      <w:r w:rsidRPr="00A72CCB">
        <w:rPr>
          <w:rFonts w:eastAsia="TimesNewRoman,Bold"/>
          <w:snapToGrid/>
          <w:szCs w:val="22"/>
          <w:lang w:val="lt-LT"/>
        </w:rPr>
        <w:t xml:space="preserve">Informacijos apie </w:t>
      </w:r>
      <w:proofErr w:type="spellStart"/>
      <w:r>
        <w:rPr>
          <w:rFonts w:eastAsia="TimesNewRoman,Bold"/>
          <w:snapToGrid/>
          <w:szCs w:val="22"/>
          <w:lang w:val="lt-LT"/>
        </w:rPr>
        <w:t>Imaplix</w:t>
      </w:r>
      <w:proofErr w:type="spellEnd"/>
      <w:r w:rsidRPr="00A72CCB">
        <w:rPr>
          <w:rFonts w:eastAsia="TimesNewRoman,Bold"/>
          <w:snapToGrid/>
          <w:szCs w:val="22"/>
          <w:lang w:val="lt-LT"/>
        </w:rPr>
        <w:t xml:space="preserve"> vartojimą nėštumo metu nepakanka. </w:t>
      </w:r>
      <w:r w:rsidR="00835CC5">
        <w:rPr>
          <w:rFonts w:eastAsia="TimesNewRoman,Bold"/>
          <w:snapToGrid/>
          <w:szCs w:val="22"/>
          <w:lang w:val="lt-LT"/>
        </w:rPr>
        <w:t>Vartojant š</w:t>
      </w:r>
      <w:r w:rsidR="003759C1">
        <w:rPr>
          <w:rFonts w:eastAsia="TimesNewRoman,Bold"/>
          <w:snapToGrid/>
          <w:szCs w:val="22"/>
          <w:lang w:val="lt-LT"/>
        </w:rPr>
        <w:t>io</w:t>
      </w:r>
      <w:r w:rsidR="00835CC5">
        <w:rPr>
          <w:rFonts w:eastAsia="TimesNewRoman,Bold"/>
          <w:snapToGrid/>
          <w:szCs w:val="22"/>
          <w:lang w:val="lt-LT"/>
        </w:rPr>
        <w:t xml:space="preserve"> vaist</w:t>
      </w:r>
      <w:r w:rsidR="003759C1">
        <w:rPr>
          <w:rFonts w:eastAsia="TimesNewRoman,Bold"/>
          <w:snapToGrid/>
          <w:szCs w:val="22"/>
          <w:lang w:val="lt-LT"/>
        </w:rPr>
        <w:t>o</w:t>
      </w:r>
      <w:r w:rsidRPr="00A72CCB">
        <w:rPr>
          <w:rFonts w:eastAsia="TimesNewRoman,Bold"/>
          <w:snapToGrid/>
          <w:szCs w:val="22"/>
          <w:lang w:val="lt-LT"/>
        </w:rPr>
        <w:t xml:space="preserve"> pastoti negalima, todėl</w:t>
      </w:r>
      <w:r w:rsidR="00835CC5">
        <w:rPr>
          <w:rFonts w:eastAsia="TimesNewRoman,Bold"/>
          <w:snapToGrid/>
          <w:szCs w:val="22"/>
          <w:lang w:val="lt-LT"/>
        </w:rPr>
        <w:t xml:space="preserve"> </w:t>
      </w:r>
      <w:r w:rsidR="00835CC5" w:rsidRPr="00A72CCB">
        <w:rPr>
          <w:rFonts w:eastAsia="TimesNewRoman,Bold"/>
          <w:snapToGrid/>
          <w:szCs w:val="22"/>
          <w:lang w:val="lt-LT"/>
        </w:rPr>
        <w:t xml:space="preserve">gydymo </w:t>
      </w:r>
      <w:proofErr w:type="spellStart"/>
      <w:r w:rsidR="00835CC5">
        <w:rPr>
          <w:rFonts w:eastAsia="TimesNewRoman,Bold"/>
          <w:snapToGrid/>
          <w:szCs w:val="22"/>
          <w:lang w:val="lt-LT"/>
        </w:rPr>
        <w:t>Imaplix</w:t>
      </w:r>
      <w:proofErr w:type="spellEnd"/>
      <w:r w:rsidR="00835CC5" w:rsidRPr="00A72CCB">
        <w:rPr>
          <w:rFonts w:eastAsia="TimesNewRoman,Bold"/>
          <w:snapToGrid/>
          <w:szCs w:val="22"/>
          <w:lang w:val="lt-LT"/>
        </w:rPr>
        <w:t xml:space="preserve"> metu </w:t>
      </w:r>
      <w:r w:rsidRPr="00A72CCB">
        <w:rPr>
          <w:rFonts w:eastAsia="TimesNewRoman,Bold"/>
          <w:snapToGrid/>
          <w:szCs w:val="22"/>
          <w:lang w:val="lt-LT"/>
        </w:rPr>
        <w:t>reikia naudoti veiksmingą kontracepcijos metodą.</w:t>
      </w:r>
    </w:p>
    <w:p w14:paraId="1B6E51DD" w14:textId="4CDDB1F1" w:rsidR="00776FBE" w:rsidRPr="000850E2" w:rsidRDefault="00A72CCB" w:rsidP="00A72CCB">
      <w:pPr>
        <w:widowControl w:val="0"/>
        <w:tabs>
          <w:tab w:val="clear" w:pos="567"/>
        </w:tabs>
        <w:autoSpaceDE w:val="0"/>
        <w:autoSpaceDN w:val="0"/>
        <w:adjustRightInd w:val="0"/>
        <w:spacing w:line="240" w:lineRule="auto"/>
        <w:rPr>
          <w:rFonts w:eastAsia="TimesNewRoman,Bold"/>
          <w:snapToGrid/>
          <w:szCs w:val="22"/>
          <w:lang w:val="lt-LT"/>
        </w:rPr>
      </w:pPr>
      <w:r w:rsidRPr="00A72CCB">
        <w:rPr>
          <w:rFonts w:eastAsia="TimesNewRoman,Bold"/>
          <w:snapToGrid/>
          <w:szCs w:val="22"/>
          <w:lang w:val="lt-LT"/>
        </w:rPr>
        <w:t>Nežinoma, ar ši</w:t>
      </w:r>
      <w:r w:rsidR="003759C1">
        <w:rPr>
          <w:rFonts w:eastAsia="TimesNewRoman,Bold"/>
          <w:snapToGrid/>
          <w:szCs w:val="22"/>
          <w:lang w:val="lt-LT"/>
        </w:rPr>
        <w:t>o</w:t>
      </w:r>
      <w:r w:rsidRPr="00A72CCB">
        <w:rPr>
          <w:rFonts w:eastAsia="TimesNewRoman,Bold"/>
          <w:snapToGrid/>
          <w:szCs w:val="22"/>
          <w:lang w:val="lt-LT"/>
        </w:rPr>
        <w:t xml:space="preserve"> vaist</w:t>
      </w:r>
      <w:r w:rsidR="003759C1">
        <w:rPr>
          <w:rFonts w:eastAsia="TimesNewRoman,Bold"/>
          <w:snapToGrid/>
          <w:szCs w:val="22"/>
          <w:lang w:val="lt-LT"/>
        </w:rPr>
        <w:t>o</w:t>
      </w:r>
      <w:r w:rsidRPr="00A72CCB">
        <w:rPr>
          <w:rFonts w:eastAsia="TimesNewRoman,Bold"/>
          <w:snapToGrid/>
          <w:szCs w:val="22"/>
          <w:lang w:val="lt-LT"/>
        </w:rPr>
        <w:t xml:space="preserve"> išsiskiria į motinos pieną. </w:t>
      </w:r>
      <w:proofErr w:type="spellStart"/>
      <w:r>
        <w:rPr>
          <w:rFonts w:eastAsia="TimesNewRoman,Bold"/>
          <w:snapToGrid/>
          <w:szCs w:val="22"/>
          <w:lang w:val="lt-LT"/>
        </w:rPr>
        <w:t>Imaplix</w:t>
      </w:r>
      <w:proofErr w:type="spellEnd"/>
      <w:r w:rsidRPr="00A72CCB">
        <w:rPr>
          <w:rFonts w:eastAsia="TimesNewRoman,Bold"/>
          <w:snapToGrid/>
          <w:szCs w:val="22"/>
          <w:lang w:val="lt-LT"/>
        </w:rPr>
        <w:t xml:space="preserve"> negalima vartoti žindym</w:t>
      </w:r>
      <w:r w:rsidR="00835CC5">
        <w:rPr>
          <w:rFonts w:eastAsia="TimesNewRoman,Bold"/>
          <w:snapToGrid/>
          <w:szCs w:val="22"/>
          <w:lang w:val="lt-LT"/>
        </w:rPr>
        <w:t>o laikotarpiu.</w:t>
      </w:r>
    </w:p>
    <w:p w14:paraId="72475DC7" w14:textId="77777777" w:rsidR="00776FBE" w:rsidRPr="000850E2" w:rsidRDefault="00776FBE" w:rsidP="00AB3C1A">
      <w:pPr>
        <w:widowControl w:val="0"/>
        <w:numPr>
          <w:ilvl w:val="12"/>
          <w:numId w:val="0"/>
        </w:numPr>
        <w:tabs>
          <w:tab w:val="clear" w:pos="567"/>
        </w:tabs>
        <w:spacing w:line="240" w:lineRule="auto"/>
        <w:ind w:right="-2"/>
        <w:rPr>
          <w:bCs/>
          <w:snapToGrid/>
          <w:szCs w:val="22"/>
          <w:lang w:val="lt-LT"/>
        </w:rPr>
      </w:pPr>
    </w:p>
    <w:p w14:paraId="36E59AF9" w14:textId="77777777" w:rsidR="00776FBE" w:rsidRPr="000850E2"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0850E2">
        <w:rPr>
          <w:rFonts w:eastAsia="TimesNewRoman,Bold"/>
          <w:b/>
          <w:bCs/>
          <w:snapToGrid/>
          <w:szCs w:val="22"/>
          <w:lang w:val="lt-LT"/>
        </w:rPr>
        <w:t>Vairavimas ir mechanizmų valdymas</w:t>
      </w:r>
    </w:p>
    <w:p w14:paraId="217709B7" w14:textId="77777777" w:rsidR="00776FBE" w:rsidRPr="000850E2" w:rsidRDefault="00BD117F" w:rsidP="00AB3C1A">
      <w:pPr>
        <w:widowControl w:val="0"/>
        <w:tabs>
          <w:tab w:val="clear" w:pos="567"/>
        </w:tabs>
        <w:autoSpaceDE w:val="0"/>
        <w:autoSpaceDN w:val="0"/>
        <w:adjustRightInd w:val="0"/>
        <w:spacing w:line="240" w:lineRule="auto"/>
        <w:rPr>
          <w:rFonts w:eastAsia="TimesNewRoman,Bold"/>
          <w:snapToGrid/>
          <w:szCs w:val="22"/>
          <w:lang w:val="lt-LT"/>
        </w:rPr>
      </w:pPr>
      <w:proofErr w:type="spellStart"/>
      <w:r w:rsidRPr="000850E2">
        <w:rPr>
          <w:rFonts w:eastAsia="TimesNewRoman,Bold"/>
          <w:snapToGrid/>
          <w:szCs w:val="22"/>
          <w:lang w:val="lt-LT"/>
        </w:rPr>
        <w:t>Imaplix</w:t>
      </w:r>
      <w:proofErr w:type="spellEnd"/>
      <w:r w:rsidR="00776FBE" w:rsidRPr="000850E2">
        <w:rPr>
          <w:rFonts w:eastAsia="TimesNewRoman,Bold"/>
          <w:snapToGrid/>
          <w:szCs w:val="22"/>
          <w:lang w:val="lt-LT"/>
        </w:rPr>
        <w:t xml:space="preserve"> gebėjimo vairuoti ir valdyti mechanizmus neveikia.</w:t>
      </w:r>
    </w:p>
    <w:p w14:paraId="6EBC815A" w14:textId="77777777" w:rsidR="00864883" w:rsidRPr="000850E2" w:rsidRDefault="00864883" w:rsidP="00AB3C1A">
      <w:pPr>
        <w:widowControl w:val="0"/>
        <w:tabs>
          <w:tab w:val="clear" w:pos="567"/>
        </w:tabs>
        <w:autoSpaceDE w:val="0"/>
        <w:autoSpaceDN w:val="0"/>
        <w:adjustRightInd w:val="0"/>
        <w:spacing w:line="240" w:lineRule="auto"/>
        <w:rPr>
          <w:rFonts w:eastAsia="TimesNewRoman,Bold"/>
          <w:snapToGrid/>
          <w:szCs w:val="22"/>
          <w:lang w:val="lt-LT"/>
        </w:rPr>
      </w:pPr>
    </w:p>
    <w:p w14:paraId="50BB4BA9" w14:textId="77777777" w:rsidR="00776FBE" w:rsidRPr="000850E2" w:rsidRDefault="00BD117F" w:rsidP="00AB3C1A">
      <w:pPr>
        <w:widowControl w:val="0"/>
        <w:numPr>
          <w:ilvl w:val="12"/>
          <w:numId w:val="0"/>
        </w:numPr>
        <w:tabs>
          <w:tab w:val="clear" w:pos="567"/>
        </w:tabs>
        <w:spacing w:line="240" w:lineRule="auto"/>
        <w:rPr>
          <w:snapToGrid/>
          <w:szCs w:val="22"/>
          <w:lang w:val="lt-LT"/>
        </w:rPr>
      </w:pPr>
      <w:proofErr w:type="spellStart"/>
      <w:r w:rsidRPr="000850E2">
        <w:rPr>
          <w:b/>
          <w:snapToGrid/>
          <w:szCs w:val="22"/>
          <w:lang w:val="lt-LT"/>
        </w:rPr>
        <w:t>Imaplix</w:t>
      </w:r>
      <w:proofErr w:type="spellEnd"/>
      <w:r w:rsidR="00776FBE" w:rsidRPr="000850E2">
        <w:rPr>
          <w:b/>
          <w:snapToGrid/>
          <w:szCs w:val="22"/>
          <w:lang w:val="lt-LT"/>
        </w:rPr>
        <w:t xml:space="preserve"> sudėtyje yra </w:t>
      </w:r>
      <w:r w:rsidR="00835CC5">
        <w:rPr>
          <w:b/>
          <w:snapToGrid/>
          <w:szCs w:val="22"/>
          <w:lang w:val="lt-LT"/>
        </w:rPr>
        <w:t xml:space="preserve">laktozės ir </w:t>
      </w:r>
      <w:r w:rsidR="00776FBE" w:rsidRPr="000850E2">
        <w:rPr>
          <w:b/>
          <w:snapToGrid/>
          <w:szCs w:val="22"/>
          <w:lang w:val="lt-LT"/>
        </w:rPr>
        <w:t>natrio</w:t>
      </w:r>
    </w:p>
    <w:p w14:paraId="3C5276E0" w14:textId="77777777" w:rsidR="00835CC5" w:rsidRPr="000850E2" w:rsidRDefault="00835CC5" w:rsidP="00835CC5">
      <w:pPr>
        <w:widowControl w:val="0"/>
        <w:numPr>
          <w:ilvl w:val="12"/>
          <w:numId w:val="0"/>
        </w:numPr>
        <w:tabs>
          <w:tab w:val="clear" w:pos="567"/>
        </w:tabs>
        <w:spacing w:line="240" w:lineRule="auto"/>
        <w:ind w:right="-2"/>
        <w:rPr>
          <w:snapToGrid/>
          <w:szCs w:val="22"/>
          <w:lang w:val="lt-LT"/>
        </w:rPr>
      </w:pPr>
      <w:proofErr w:type="spellStart"/>
      <w:r>
        <w:rPr>
          <w:snapToGrid/>
          <w:szCs w:val="22"/>
          <w:lang w:val="lt-LT"/>
        </w:rPr>
        <w:t>Imaplix</w:t>
      </w:r>
      <w:proofErr w:type="spellEnd"/>
      <w:r w:rsidRPr="00A72CCB">
        <w:rPr>
          <w:snapToGrid/>
          <w:szCs w:val="22"/>
          <w:lang w:val="lt-LT"/>
        </w:rPr>
        <w:t xml:space="preserve"> sudėtyje yra laktozės (tam tikro tipo angliavandeni</w:t>
      </w:r>
      <w:r>
        <w:rPr>
          <w:snapToGrid/>
          <w:szCs w:val="22"/>
          <w:lang w:val="lt-LT"/>
        </w:rPr>
        <w:t>o</w:t>
      </w:r>
      <w:r w:rsidRPr="00A72CCB">
        <w:rPr>
          <w:snapToGrid/>
          <w:szCs w:val="22"/>
          <w:lang w:val="lt-LT"/>
        </w:rPr>
        <w:t>). Jeigu gydytojas Jums yra sakęs, kad</w:t>
      </w:r>
      <w:r>
        <w:rPr>
          <w:snapToGrid/>
          <w:szCs w:val="22"/>
          <w:lang w:val="lt-LT"/>
        </w:rPr>
        <w:t xml:space="preserve"> </w:t>
      </w:r>
      <w:r w:rsidRPr="00A72CCB">
        <w:rPr>
          <w:snapToGrid/>
          <w:szCs w:val="22"/>
          <w:lang w:val="lt-LT"/>
        </w:rPr>
        <w:t>netoleruojate kokių nors angliavandenių, kreipkitės į jį prieš pradėdami vartoti šį vaistą.</w:t>
      </w:r>
    </w:p>
    <w:p w14:paraId="42A7391B" w14:textId="77777777" w:rsidR="00835CC5" w:rsidRDefault="00835CC5" w:rsidP="00AB3C1A">
      <w:pPr>
        <w:widowControl w:val="0"/>
        <w:tabs>
          <w:tab w:val="clear" w:pos="567"/>
        </w:tabs>
        <w:spacing w:line="240" w:lineRule="auto"/>
        <w:rPr>
          <w:snapToGrid/>
          <w:szCs w:val="22"/>
          <w:lang w:val="lt-LT"/>
        </w:rPr>
      </w:pPr>
    </w:p>
    <w:p w14:paraId="24469076" w14:textId="77777777" w:rsidR="00776FBE" w:rsidRPr="000850E2" w:rsidRDefault="00835CC5" w:rsidP="00AB3C1A">
      <w:pPr>
        <w:widowControl w:val="0"/>
        <w:tabs>
          <w:tab w:val="clear" w:pos="567"/>
        </w:tabs>
        <w:spacing w:line="240" w:lineRule="auto"/>
        <w:rPr>
          <w:snapToGrid/>
          <w:szCs w:val="22"/>
          <w:lang w:val="lt-LT"/>
        </w:rPr>
      </w:pPr>
      <w:proofErr w:type="spellStart"/>
      <w:r>
        <w:rPr>
          <w:snapToGrid/>
          <w:szCs w:val="22"/>
          <w:lang w:val="lt-LT"/>
        </w:rPr>
        <w:t>Imaplix</w:t>
      </w:r>
      <w:proofErr w:type="spellEnd"/>
      <w:r w:rsidRPr="00A72CCB">
        <w:rPr>
          <w:snapToGrid/>
          <w:szCs w:val="22"/>
          <w:lang w:val="lt-LT"/>
        </w:rPr>
        <w:t xml:space="preserve"> sudėtyje yra </w:t>
      </w:r>
      <w:r>
        <w:rPr>
          <w:snapToGrid/>
          <w:szCs w:val="22"/>
          <w:lang w:val="lt-LT"/>
        </w:rPr>
        <w:t>natrio.</w:t>
      </w:r>
      <w:r w:rsidRPr="000850E2">
        <w:rPr>
          <w:snapToGrid/>
          <w:szCs w:val="22"/>
          <w:lang w:val="lt-LT"/>
        </w:rPr>
        <w:t xml:space="preserve"> </w:t>
      </w:r>
      <w:r w:rsidR="00864883" w:rsidRPr="000850E2">
        <w:rPr>
          <w:snapToGrid/>
          <w:szCs w:val="22"/>
          <w:lang w:val="lt-LT"/>
        </w:rPr>
        <w:t>Šio vaisto</w:t>
      </w:r>
      <w:r w:rsidR="00776FBE" w:rsidRPr="000850E2">
        <w:rPr>
          <w:snapToGrid/>
          <w:szCs w:val="22"/>
          <w:lang w:val="lt-LT"/>
        </w:rPr>
        <w:t xml:space="preserve"> tabletėje yra mažiau kaip 1</w:t>
      </w:r>
      <w:r w:rsidR="00A87582">
        <w:rPr>
          <w:rFonts w:eastAsia="Calibri"/>
          <w:snapToGrid/>
          <w:szCs w:val="22"/>
          <w:lang w:val="lt-LT"/>
        </w:rPr>
        <w:t> </w:t>
      </w:r>
      <w:proofErr w:type="spellStart"/>
      <w:r w:rsidR="00A87582">
        <w:rPr>
          <w:rFonts w:eastAsia="Calibri"/>
          <w:snapToGrid/>
          <w:szCs w:val="22"/>
          <w:lang w:val="lt-LT"/>
        </w:rPr>
        <w:t>mm</w:t>
      </w:r>
      <w:r w:rsidR="00776FBE" w:rsidRPr="000850E2">
        <w:rPr>
          <w:snapToGrid/>
          <w:szCs w:val="22"/>
          <w:lang w:val="lt-LT"/>
        </w:rPr>
        <w:t>ol</w:t>
      </w:r>
      <w:proofErr w:type="spellEnd"/>
      <w:r w:rsidR="00776FBE" w:rsidRPr="000850E2">
        <w:rPr>
          <w:snapToGrid/>
          <w:szCs w:val="22"/>
          <w:lang w:val="lt-LT"/>
        </w:rPr>
        <w:t> (23</w:t>
      </w:r>
      <w:r w:rsidR="00A87582">
        <w:rPr>
          <w:rFonts w:eastAsia="Calibri"/>
          <w:snapToGrid/>
          <w:szCs w:val="22"/>
          <w:lang w:val="lt-LT"/>
        </w:rPr>
        <w:t> mg</w:t>
      </w:r>
      <w:r w:rsidR="00776FBE" w:rsidRPr="000850E2">
        <w:rPr>
          <w:snapToGrid/>
          <w:szCs w:val="22"/>
          <w:lang w:val="lt-LT"/>
        </w:rPr>
        <w:t>) natrio, t. y.</w:t>
      </w:r>
      <w:r w:rsidR="00864883" w:rsidRPr="000850E2">
        <w:rPr>
          <w:snapToGrid/>
          <w:szCs w:val="22"/>
          <w:lang w:val="lt-LT"/>
        </w:rPr>
        <w:t xml:space="preserve"> </w:t>
      </w:r>
      <w:r w:rsidR="00776FBE" w:rsidRPr="000850E2">
        <w:rPr>
          <w:snapToGrid/>
          <w:szCs w:val="22"/>
          <w:lang w:val="lt-LT"/>
        </w:rPr>
        <w:t>jis beveik neturi reikšmės.</w:t>
      </w:r>
    </w:p>
    <w:p w14:paraId="4220B591" w14:textId="77777777" w:rsidR="00776FBE" w:rsidRDefault="00776FBE" w:rsidP="00AB3C1A">
      <w:pPr>
        <w:widowControl w:val="0"/>
        <w:numPr>
          <w:ilvl w:val="12"/>
          <w:numId w:val="0"/>
        </w:numPr>
        <w:tabs>
          <w:tab w:val="clear" w:pos="567"/>
        </w:tabs>
        <w:spacing w:line="240" w:lineRule="auto"/>
        <w:ind w:right="-2"/>
        <w:rPr>
          <w:snapToGrid/>
          <w:szCs w:val="22"/>
          <w:lang w:val="lt-LT"/>
        </w:rPr>
      </w:pPr>
    </w:p>
    <w:p w14:paraId="7BE24614" w14:textId="77777777" w:rsidR="00901097" w:rsidRPr="000850E2" w:rsidRDefault="00901097" w:rsidP="00AB3C1A">
      <w:pPr>
        <w:widowControl w:val="0"/>
        <w:numPr>
          <w:ilvl w:val="12"/>
          <w:numId w:val="0"/>
        </w:numPr>
        <w:tabs>
          <w:tab w:val="clear" w:pos="567"/>
        </w:tabs>
        <w:spacing w:line="240" w:lineRule="auto"/>
        <w:ind w:right="-2"/>
        <w:rPr>
          <w:snapToGrid/>
          <w:szCs w:val="22"/>
          <w:lang w:val="lt-LT"/>
        </w:rPr>
      </w:pPr>
    </w:p>
    <w:p w14:paraId="32A75544" w14:textId="77777777" w:rsidR="00776FBE" w:rsidRPr="000850E2"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0850E2">
        <w:rPr>
          <w:b/>
          <w:snapToGrid/>
          <w:szCs w:val="22"/>
          <w:lang w:val="lt-LT"/>
        </w:rPr>
        <w:t>3.</w:t>
      </w:r>
      <w:r w:rsidRPr="000850E2">
        <w:rPr>
          <w:b/>
          <w:snapToGrid/>
          <w:szCs w:val="22"/>
          <w:lang w:val="lt-LT"/>
        </w:rPr>
        <w:tab/>
        <w:t xml:space="preserve">Kaip vartoti </w:t>
      </w:r>
      <w:proofErr w:type="spellStart"/>
      <w:r w:rsidR="00BD117F" w:rsidRPr="000850E2">
        <w:rPr>
          <w:b/>
          <w:snapToGrid/>
          <w:szCs w:val="22"/>
          <w:lang w:val="lt-LT"/>
        </w:rPr>
        <w:t>Imaplix</w:t>
      </w:r>
      <w:proofErr w:type="spellEnd"/>
    </w:p>
    <w:p w14:paraId="587EF009" w14:textId="77777777" w:rsidR="00776FBE" w:rsidRPr="000850E2" w:rsidRDefault="00776FBE" w:rsidP="00AB3C1A">
      <w:pPr>
        <w:widowControl w:val="0"/>
        <w:tabs>
          <w:tab w:val="clear" w:pos="567"/>
        </w:tabs>
        <w:spacing w:line="240" w:lineRule="auto"/>
        <w:ind w:left="567" w:hanging="567"/>
        <w:rPr>
          <w:snapToGrid/>
          <w:szCs w:val="22"/>
          <w:lang w:val="lt-LT"/>
        </w:rPr>
      </w:pPr>
    </w:p>
    <w:p w14:paraId="18CB7D69" w14:textId="77777777" w:rsidR="00776FBE" w:rsidRPr="000850E2" w:rsidRDefault="00776FBE" w:rsidP="00AB3C1A">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Visada vartokite šį vaistą tiksliai, kaip nurodė gydytojas. Jeigu abejojate, kreipkitės į gydytoją arba vaistininką.</w:t>
      </w:r>
    </w:p>
    <w:p w14:paraId="5196ED73" w14:textId="77777777" w:rsidR="00776FBE" w:rsidRPr="000850E2" w:rsidRDefault="00776FBE" w:rsidP="00AB3C1A">
      <w:pPr>
        <w:widowControl w:val="0"/>
        <w:tabs>
          <w:tab w:val="clear" w:pos="567"/>
        </w:tabs>
        <w:autoSpaceDE w:val="0"/>
        <w:autoSpaceDN w:val="0"/>
        <w:adjustRightInd w:val="0"/>
        <w:spacing w:line="240" w:lineRule="auto"/>
        <w:rPr>
          <w:snapToGrid/>
          <w:szCs w:val="22"/>
          <w:lang w:val="lt-LT"/>
        </w:rPr>
      </w:pPr>
    </w:p>
    <w:p w14:paraId="2620397C" w14:textId="77777777" w:rsidR="00666C27" w:rsidRPr="00666C27" w:rsidRDefault="00666C27" w:rsidP="00666C27">
      <w:pPr>
        <w:widowControl w:val="0"/>
        <w:tabs>
          <w:tab w:val="clear" w:pos="567"/>
        </w:tabs>
        <w:autoSpaceDE w:val="0"/>
        <w:autoSpaceDN w:val="0"/>
        <w:adjustRightInd w:val="0"/>
        <w:spacing w:line="240" w:lineRule="auto"/>
        <w:rPr>
          <w:b/>
          <w:bCs/>
          <w:snapToGrid/>
          <w:szCs w:val="22"/>
          <w:lang w:val="lt-LT"/>
        </w:rPr>
      </w:pPr>
      <w:r w:rsidRPr="00666C27">
        <w:rPr>
          <w:b/>
          <w:bCs/>
          <w:snapToGrid/>
          <w:szCs w:val="22"/>
          <w:lang w:val="lt-LT"/>
        </w:rPr>
        <w:t>Kiek vaisto vartoti</w:t>
      </w:r>
    </w:p>
    <w:p w14:paraId="3D4A0252" w14:textId="77777777" w:rsidR="00666C27" w:rsidRPr="00666C27" w:rsidRDefault="00666C27" w:rsidP="002F7D55">
      <w:pPr>
        <w:widowControl w:val="0"/>
        <w:numPr>
          <w:ilvl w:val="0"/>
          <w:numId w:val="14"/>
        </w:numPr>
        <w:tabs>
          <w:tab w:val="clear" w:pos="567"/>
        </w:tabs>
        <w:spacing w:line="240" w:lineRule="auto"/>
        <w:ind w:left="567" w:hanging="567"/>
        <w:rPr>
          <w:snapToGrid/>
          <w:szCs w:val="22"/>
          <w:lang w:val="lt-LT"/>
        </w:rPr>
      </w:pPr>
      <w:r w:rsidRPr="00666C27">
        <w:rPr>
          <w:snapToGrid/>
          <w:szCs w:val="22"/>
          <w:lang w:val="lt-LT"/>
        </w:rPr>
        <w:t xml:space="preserve">Pirmą kartą pradėję vartoti </w:t>
      </w:r>
      <w:proofErr w:type="spellStart"/>
      <w:r w:rsidRPr="00666C27">
        <w:rPr>
          <w:snapToGrid/>
          <w:szCs w:val="22"/>
          <w:lang w:val="lt-LT"/>
        </w:rPr>
        <w:t>Imaplix</w:t>
      </w:r>
      <w:proofErr w:type="spellEnd"/>
      <w:r w:rsidRPr="00666C27">
        <w:rPr>
          <w:snapToGrid/>
          <w:szCs w:val="22"/>
          <w:lang w:val="lt-LT"/>
        </w:rPr>
        <w:t>, gausite „gydymo pradžios pakuotę“, kurioje yra visos toliau esančioje lentelėje išvardytos dozės.</w:t>
      </w:r>
    </w:p>
    <w:p w14:paraId="5B47C713" w14:textId="77777777" w:rsidR="00666C27" w:rsidRPr="00666C27" w:rsidRDefault="00666C27" w:rsidP="002F7D55">
      <w:pPr>
        <w:widowControl w:val="0"/>
        <w:numPr>
          <w:ilvl w:val="0"/>
          <w:numId w:val="14"/>
        </w:numPr>
        <w:tabs>
          <w:tab w:val="clear" w:pos="567"/>
        </w:tabs>
        <w:spacing w:line="240" w:lineRule="auto"/>
        <w:ind w:left="567" w:hanging="567"/>
        <w:rPr>
          <w:snapToGrid/>
          <w:szCs w:val="22"/>
          <w:lang w:val="lt-LT"/>
        </w:rPr>
      </w:pPr>
      <w:r w:rsidRPr="00666C27">
        <w:rPr>
          <w:snapToGrid/>
          <w:szCs w:val="22"/>
          <w:lang w:val="lt-LT"/>
        </w:rPr>
        <w:t>„Gydymo pradžios pakuotė“ yra aiškiai paženklinta, siekiant užtikrinti, kad vartotumėte reikiamą tabletę reikiamu metu.</w:t>
      </w:r>
    </w:p>
    <w:p w14:paraId="6BAD0216" w14:textId="77777777" w:rsidR="00666C27" w:rsidRPr="00666C27" w:rsidRDefault="00666C27" w:rsidP="002F7D55">
      <w:pPr>
        <w:widowControl w:val="0"/>
        <w:numPr>
          <w:ilvl w:val="0"/>
          <w:numId w:val="14"/>
        </w:numPr>
        <w:tabs>
          <w:tab w:val="clear" w:pos="567"/>
        </w:tabs>
        <w:spacing w:line="240" w:lineRule="auto"/>
        <w:ind w:left="567" w:hanging="567"/>
        <w:rPr>
          <w:snapToGrid/>
          <w:szCs w:val="22"/>
          <w:lang w:val="lt-LT"/>
        </w:rPr>
      </w:pPr>
      <w:r w:rsidRPr="00666C27">
        <w:rPr>
          <w:snapToGrid/>
          <w:szCs w:val="22"/>
          <w:lang w:val="lt-LT"/>
        </w:rPr>
        <w:t>Gydymas bus pradedamas nuo mažesnės dozės, kuri per pirmąsias 6 gydymo dienas bus laipsniškai didinama.</w:t>
      </w:r>
    </w:p>
    <w:p w14:paraId="6735EC31" w14:textId="77777777" w:rsidR="00666C27" w:rsidRPr="00666C27" w:rsidRDefault="00666C27" w:rsidP="002F7D55">
      <w:pPr>
        <w:widowControl w:val="0"/>
        <w:numPr>
          <w:ilvl w:val="0"/>
          <w:numId w:val="14"/>
        </w:numPr>
        <w:tabs>
          <w:tab w:val="clear" w:pos="567"/>
        </w:tabs>
        <w:spacing w:line="240" w:lineRule="auto"/>
        <w:ind w:left="567" w:hanging="567"/>
        <w:rPr>
          <w:snapToGrid/>
          <w:szCs w:val="22"/>
          <w:lang w:val="lt-LT"/>
        </w:rPr>
      </w:pPr>
      <w:r w:rsidRPr="00666C27">
        <w:rPr>
          <w:snapToGrid/>
          <w:szCs w:val="22"/>
          <w:lang w:val="lt-LT"/>
        </w:rPr>
        <w:t>„Gydymo pradžios pakuotėje“ taip pat bus pakankamai tablečių dar 8 dienoms, vartojant rekomenduojamą dozę (7-14</w:t>
      </w:r>
      <w:r>
        <w:rPr>
          <w:snapToGrid/>
          <w:szCs w:val="22"/>
          <w:lang w:val="lt-LT"/>
        </w:rPr>
        <w:t> </w:t>
      </w:r>
      <w:r w:rsidRPr="00666C27">
        <w:rPr>
          <w:snapToGrid/>
          <w:szCs w:val="22"/>
          <w:lang w:val="lt-LT"/>
        </w:rPr>
        <w:t>dienomis).</w:t>
      </w:r>
    </w:p>
    <w:p w14:paraId="1AB30AB7" w14:textId="56C7F0EE" w:rsidR="00666C27" w:rsidRDefault="00666C27" w:rsidP="002F7D55">
      <w:pPr>
        <w:widowControl w:val="0"/>
        <w:numPr>
          <w:ilvl w:val="0"/>
          <w:numId w:val="14"/>
        </w:numPr>
        <w:tabs>
          <w:tab w:val="clear" w:pos="567"/>
        </w:tabs>
        <w:spacing w:line="240" w:lineRule="auto"/>
        <w:ind w:left="567" w:hanging="567"/>
        <w:rPr>
          <w:snapToGrid/>
          <w:szCs w:val="22"/>
          <w:lang w:val="lt-LT"/>
        </w:rPr>
      </w:pPr>
      <w:r w:rsidRPr="00666C27">
        <w:rPr>
          <w:snapToGrid/>
          <w:szCs w:val="22"/>
          <w:lang w:val="lt-LT"/>
        </w:rPr>
        <w:t xml:space="preserve">Rekomenduojama </w:t>
      </w:r>
      <w:proofErr w:type="spellStart"/>
      <w:r w:rsidRPr="00666C27">
        <w:rPr>
          <w:snapToGrid/>
          <w:szCs w:val="22"/>
          <w:lang w:val="lt-LT"/>
        </w:rPr>
        <w:t>Imaplix</w:t>
      </w:r>
      <w:proofErr w:type="spellEnd"/>
      <w:r w:rsidRPr="00666C27">
        <w:rPr>
          <w:snapToGrid/>
          <w:szCs w:val="22"/>
          <w:lang w:val="lt-LT"/>
        </w:rPr>
        <w:t xml:space="preserve"> dozė yra 30</w:t>
      </w:r>
      <w:r w:rsidR="00A87582">
        <w:rPr>
          <w:snapToGrid/>
          <w:szCs w:val="22"/>
          <w:lang w:val="lt-LT"/>
        </w:rPr>
        <w:t> mg</w:t>
      </w:r>
      <w:r w:rsidRPr="00666C27">
        <w:rPr>
          <w:snapToGrid/>
          <w:szCs w:val="22"/>
          <w:lang w:val="lt-LT"/>
        </w:rPr>
        <w:t>, ji vartojama du kartus per parą, pasibaigus laipsniško dozės didinimo fazei – viena 30</w:t>
      </w:r>
      <w:r w:rsidR="00A87582">
        <w:rPr>
          <w:snapToGrid/>
          <w:szCs w:val="22"/>
          <w:lang w:val="lt-LT"/>
        </w:rPr>
        <w:t> mg</w:t>
      </w:r>
      <w:r w:rsidRPr="00666C27">
        <w:rPr>
          <w:snapToGrid/>
          <w:szCs w:val="22"/>
          <w:lang w:val="lt-LT"/>
        </w:rPr>
        <w:t xml:space="preserve"> dozė ryte ir viena 30</w:t>
      </w:r>
      <w:r w:rsidR="00A87582">
        <w:rPr>
          <w:snapToGrid/>
          <w:szCs w:val="22"/>
          <w:lang w:val="lt-LT"/>
        </w:rPr>
        <w:t> mg</w:t>
      </w:r>
      <w:r w:rsidRPr="00666C27">
        <w:rPr>
          <w:snapToGrid/>
          <w:szCs w:val="22"/>
          <w:lang w:val="lt-LT"/>
        </w:rPr>
        <w:t xml:space="preserve"> dozė vakare</w:t>
      </w:r>
      <w:r>
        <w:rPr>
          <w:snapToGrid/>
          <w:szCs w:val="22"/>
          <w:lang w:val="lt-LT"/>
        </w:rPr>
        <w:t xml:space="preserve"> (maždaug kas 12 valandų) </w:t>
      </w:r>
      <w:r w:rsidR="00C30C6F">
        <w:rPr>
          <w:snapToGrid/>
          <w:szCs w:val="22"/>
          <w:lang w:val="lt-LT"/>
        </w:rPr>
        <w:t>valgant ar nevalgius</w:t>
      </w:r>
      <w:r>
        <w:rPr>
          <w:snapToGrid/>
          <w:szCs w:val="22"/>
          <w:lang w:val="lt-LT"/>
        </w:rPr>
        <w:t>.</w:t>
      </w:r>
    </w:p>
    <w:p w14:paraId="61AECC12" w14:textId="77777777" w:rsidR="00666C27" w:rsidRPr="00666C27" w:rsidRDefault="00666C27" w:rsidP="00666C27">
      <w:pPr>
        <w:widowControl w:val="0"/>
        <w:numPr>
          <w:ilvl w:val="0"/>
          <w:numId w:val="14"/>
        </w:numPr>
        <w:tabs>
          <w:tab w:val="clear" w:pos="567"/>
        </w:tabs>
        <w:spacing w:line="240" w:lineRule="auto"/>
        <w:ind w:left="567" w:hanging="567"/>
        <w:rPr>
          <w:snapToGrid/>
          <w:szCs w:val="22"/>
          <w:lang w:val="lt-LT"/>
        </w:rPr>
      </w:pPr>
      <w:r w:rsidRPr="00666C27">
        <w:rPr>
          <w:snapToGrid/>
          <w:szCs w:val="22"/>
          <w:lang w:val="lt-LT"/>
        </w:rPr>
        <w:t>Tai sudaro bendrą 60</w:t>
      </w:r>
      <w:r w:rsidR="00A87582">
        <w:rPr>
          <w:snapToGrid/>
          <w:szCs w:val="22"/>
          <w:lang w:val="lt-LT"/>
        </w:rPr>
        <w:t> mg</w:t>
      </w:r>
      <w:r w:rsidRPr="00666C27">
        <w:rPr>
          <w:snapToGrid/>
          <w:szCs w:val="22"/>
          <w:lang w:val="lt-LT"/>
        </w:rPr>
        <w:t xml:space="preserve"> paros dozę. Iki 6</w:t>
      </w:r>
      <w:r>
        <w:rPr>
          <w:snapToGrid/>
          <w:szCs w:val="22"/>
          <w:lang w:val="lt-LT"/>
        </w:rPr>
        <w:t> </w:t>
      </w:r>
      <w:r w:rsidRPr="00666C27">
        <w:rPr>
          <w:snapToGrid/>
          <w:szCs w:val="22"/>
          <w:lang w:val="lt-LT"/>
        </w:rPr>
        <w:t>dienos pabaigos būsite pasiekę šią rekomenduojamą dozę.</w:t>
      </w:r>
    </w:p>
    <w:p w14:paraId="09D7B438" w14:textId="77777777" w:rsidR="00666C27" w:rsidRDefault="00666C27" w:rsidP="00666C27">
      <w:pPr>
        <w:widowControl w:val="0"/>
        <w:numPr>
          <w:ilvl w:val="0"/>
          <w:numId w:val="14"/>
        </w:numPr>
        <w:tabs>
          <w:tab w:val="clear" w:pos="567"/>
        </w:tabs>
        <w:spacing w:line="240" w:lineRule="auto"/>
        <w:ind w:left="567" w:hanging="567"/>
        <w:rPr>
          <w:snapToGrid/>
          <w:szCs w:val="22"/>
          <w:lang w:val="lt-LT"/>
        </w:rPr>
      </w:pPr>
      <w:r w:rsidRPr="00666C27">
        <w:rPr>
          <w:snapToGrid/>
          <w:szCs w:val="22"/>
          <w:lang w:val="lt-LT"/>
        </w:rPr>
        <w:t>Pasiekus rekomenduojamą dozę, Jums skiriamose pakuotėse bus tik 30</w:t>
      </w:r>
      <w:r w:rsidR="00A87582">
        <w:rPr>
          <w:snapToGrid/>
          <w:szCs w:val="22"/>
          <w:lang w:val="lt-LT"/>
        </w:rPr>
        <w:t> mg</w:t>
      </w:r>
      <w:r w:rsidRPr="00666C27">
        <w:rPr>
          <w:snapToGrid/>
          <w:szCs w:val="22"/>
          <w:lang w:val="lt-LT"/>
        </w:rPr>
        <w:t xml:space="preserve"> tabletės. </w:t>
      </w:r>
      <w:r>
        <w:rPr>
          <w:snapToGrid/>
          <w:szCs w:val="22"/>
          <w:lang w:val="lt-LT"/>
        </w:rPr>
        <w:t>Toks</w:t>
      </w:r>
      <w:r w:rsidRPr="00666C27">
        <w:rPr>
          <w:snapToGrid/>
          <w:szCs w:val="22"/>
          <w:lang w:val="lt-LT"/>
        </w:rPr>
        <w:t xml:space="preserve"> laipsniškas dozės didinimo etapas bus tik vieną kartą</w:t>
      </w:r>
      <w:r>
        <w:rPr>
          <w:snapToGrid/>
          <w:szCs w:val="22"/>
          <w:lang w:val="lt-LT"/>
        </w:rPr>
        <w:t>, net jei gydymą atnaujinsite.</w:t>
      </w:r>
    </w:p>
    <w:p w14:paraId="33298E7A" w14:textId="77777777" w:rsidR="00666C27" w:rsidRDefault="00666C27" w:rsidP="00666C27">
      <w:pPr>
        <w:widowControl w:val="0"/>
        <w:tabs>
          <w:tab w:val="clear" w:pos="567"/>
        </w:tabs>
        <w:autoSpaceDE w:val="0"/>
        <w:autoSpaceDN w:val="0"/>
        <w:adjustRightInd w:val="0"/>
        <w:spacing w:line="240" w:lineRule="auto"/>
        <w:rPr>
          <w:snapToGrid/>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666C27" w:rsidRPr="002F7D55" w14:paraId="17E4E220" w14:textId="77777777" w:rsidTr="004866E6">
        <w:trPr>
          <w:tblHeader/>
        </w:trPr>
        <w:tc>
          <w:tcPr>
            <w:tcW w:w="1250" w:type="pct"/>
          </w:tcPr>
          <w:p w14:paraId="5C4BB8C2" w14:textId="77777777" w:rsidR="00666C27" w:rsidRPr="002F7D55" w:rsidRDefault="00666C27" w:rsidP="002F7D55">
            <w:pPr>
              <w:tabs>
                <w:tab w:val="clear" w:pos="567"/>
              </w:tabs>
              <w:spacing w:line="240" w:lineRule="auto"/>
              <w:rPr>
                <w:rFonts w:eastAsia="Calibri"/>
                <w:b/>
                <w:snapToGrid/>
                <w:szCs w:val="22"/>
                <w:lang w:val="lt-LT"/>
              </w:rPr>
            </w:pPr>
            <w:r w:rsidRPr="002F7D55">
              <w:rPr>
                <w:rFonts w:eastAsia="Calibri"/>
                <w:b/>
                <w:snapToGrid/>
                <w:szCs w:val="22"/>
                <w:lang w:val="lt-LT"/>
              </w:rPr>
              <w:t>D</w:t>
            </w:r>
            <w:r w:rsidR="005D5D72" w:rsidRPr="002F7D55">
              <w:rPr>
                <w:rFonts w:eastAsia="Calibri"/>
                <w:b/>
                <w:snapToGrid/>
                <w:szCs w:val="22"/>
                <w:lang w:val="lt-LT"/>
              </w:rPr>
              <w:t>iena</w:t>
            </w:r>
          </w:p>
        </w:tc>
        <w:tc>
          <w:tcPr>
            <w:tcW w:w="1250" w:type="pct"/>
          </w:tcPr>
          <w:p w14:paraId="5FFBCD88" w14:textId="77777777" w:rsidR="00666C27" w:rsidRPr="002F7D55" w:rsidRDefault="005D5D72" w:rsidP="002F7D55">
            <w:pPr>
              <w:tabs>
                <w:tab w:val="clear" w:pos="567"/>
              </w:tabs>
              <w:spacing w:line="240" w:lineRule="auto"/>
              <w:rPr>
                <w:rFonts w:eastAsia="Calibri"/>
                <w:b/>
                <w:snapToGrid/>
                <w:szCs w:val="22"/>
                <w:lang w:val="lt-LT"/>
              </w:rPr>
            </w:pPr>
            <w:r w:rsidRPr="002F7D55">
              <w:rPr>
                <w:rFonts w:eastAsia="Calibri"/>
                <w:b/>
                <w:snapToGrid/>
                <w:szCs w:val="22"/>
                <w:lang w:val="lt-LT"/>
              </w:rPr>
              <w:t>Rytinė dozė</w:t>
            </w:r>
          </w:p>
        </w:tc>
        <w:tc>
          <w:tcPr>
            <w:tcW w:w="1250" w:type="pct"/>
          </w:tcPr>
          <w:p w14:paraId="5A08B930" w14:textId="77777777" w:rsidR="00666C27" w:rsidRPr="002F7D55" w:rsidRDefault="005D5D72" w:rsidP="002F7D55">
            <w:pPr>
              <w:tabs>
                <w:tab w:val="clear" w:pos="567"/>
              </w:tabs>
              <w:spacing w:line="240" w:lineRule="auto"/>
              <w:rPr>
                <w:rFonts w:eastAsia="Calibri"/>
                <w:b/>
                <w:snapToGrid/>
                <w:szCs w:val="22"/>
                <w:lang w:val="lt-LT"/>
              </w:rPr>
            </w:pPr>
            <w:r w:rsidRPr="002F7D55">
              <w:rPr>
                <w:rFonts w:eastAsia="Calibri"/>
                <w:b/>
                <w:snapToGrid/>
                <w:szCs w:val="22"/>
                <w:lang w:val="lt-LT"/>
              </w:rPr>
              <w:t>Vakarinė dozė</w:t>
            </w:r>
          </w:p>
        </w:tc>
        <w:tc>
          <w:tcPr>
            <w:tcW w:w="1250" w:type="pct"/>
          </w:tcPr>
          <w:p w14:paraId="1BB55E07" w14:textId="77777777" w:rsidR="00666C27" w:rsidRPr="002F7D55" w:rsidRDefault="005D5D72" w:rsidP="002F7D55">
            <w:pPr>
              <w:tabs>
                <w:tab w:val="clear" w:pos="567"/>
              </w:tabs>
              <w:spacing w:line="240" w:lineRule="auto"/>
              <w:rPr>
                <w:rFonts w:eastAsia="Calibri"/>
                <w:b/>
                <w:snapToGrid/>
                <w:szCs w:val="22"/>
                <w:lang w:val="lt-LT"/>
              </w:rPr>
            </w:pPr>
            <w:r w:rsidRPr="002F7D55">
              <w:rPr>
                <w:rFonts w:eastAsia="Calibri"/>
                <w:b/>
                <w:snapToGrid/>
                <w:szCs w:val="22"/>
                <w:lang w:val="lt-LT"/>
              </w:rPr>
              <w:t>Bendra paros dozė</w:t>
            </w:r>
          </w:p>
        </w:tc>
      </w:tr>
      <w:tr w:rsidR="00666C27" w:rsidRPr="002F7D55" w14:paraId="7CD0FC7F" w14:textId="77777777" w:rsidTr="004866E6">
        <w:tc>
          <w:tcPr>
            <w:tcW w:w="1250" w:type="pct"/>
          </w:tcPr>
          <w:p w14:paraId="42C3A637" w14:textId="77777777" w:rsidR="00666C27" w:rsidRPr="002F7D55" w:rsidRDefault="00666C27" w:rsidP="002F7D55">
            <w:pPr>
              <w:tabs>
                <w:tab w:val="clear" w:pos="567"/>
              </w:tabs>
              <w:spacing w:line="240" w:lineRule="auto"/>
              <w:rPr>
                <w:rFonts w:eastAsia="Calibri"/>
                <w:snapToGrid/>
                <w:szCs w:val="22"/>
                <w:lang w:val="lt-LT"/>
              </w:rPr>
            </w:pPr>
            <w:r w:rsidRPr="002F7D55">
              <w:rPr>
                <w:rFonts w:eastAsia="Calibri"/>
                <w:b/>
                <w:snapToGrid/>
                <w:szCs w:val="22"/>
                <w:lang w:val="lt-LT"/>
              </w:rPr>
              <w:t>1</w:t>
            </w:r>
            <w:r w:rsidR="005D5D72" w:rsidRPr="002F7D55">
              <w:rPr>
                <w:rFonts w:eastAsia="Calibri"/>
                <w:b/>
                <w:snapToGrid/>
                <w:szCs w:val="22"/>
                <w:lang w:val="lt-LT"/>
              </w:rPr>
              <w:t> diena</w:t>
            </w:r>
          </w:p>
        </w:tc>
        <w:tc>
          <w:tcPr>
            <w:tcW w:w="1250" w:type="pct"/>
          </w:tcPr>
          <w:p w14:paraId="66CC557C" w14:textId="77777777" w:rsidR="00666C27" w:rsidRPr="002F7D55" w:rsidRDefault="00666C27" w:rsidP="002F7D55">
            <w:pPr>
              <w:tabs>
                <w:tab w:val="clear" w:pos="567"/>
              </w:tabs>
              <w:spacing w:line="240" w:lineRule="auto"/>
              <w:rPr>
                <w:rFonts w:eastAsia="Calibri"/>
                <w:snapToGrid/>
                <w:szCs w:val="22"/>
                <w:lang w:val="lt-LT"/>
              </w:rPr>
            </w:pPr>
            <w:r w:rsidRPr="002F7D55">
              <w:rPr>
                <w:rFonts w:eastAsia="Calibri"/>
                <w:snapToGrid/>
                <w:szCs w:val="22"/>
                <w:lang w:val="lt-LT"/>
              </w:rPr>
              <w:t>10</w:t>
            </w:r>
            <w:r w:rsidR="00A87582" w:rsidRPr="002F7D55">
              <w:rPr>
                <w:rFonts w:eastAsia="Calibri"/>
                <w:snapToGrid/>
                <w:szCs w:val="22"/>
                <w:lang w:val="lt-LT"/>
              </w:rPr>
              <w:t> mg</w:t>
            </w:r>
            <w:r w:rsidRPr="002F7D55">
              <w:rPr>
                <w:rFonts w:eastAsia="Calibri"/>
                <w:snapToGrid/>
                <w:szCs w:val="22"/>
                <w:lang w:val="lt-LT"/>
              </w:rPr>
              <w:t xml:space="preserve"> (</w:t>
            </w:r>
            <w:r w:rsidR="005D5D72" w:rsidRPr="002F7D55">
              <w:rPr>
                <w:rFonts w:eastAsia="Calibri"/>
                <w:snapToGrid/>
                <w:szCs w:val="22"/>
                <w:lang w:val="lt-LT"/>
              </w:rPr>
              <w:t>rausva</w:t>
            </w:r>
            <w:r w:rsidRPr="002F7D55">
              <w:rPr>
                <w:rFonts w:eastAsia="Calibri"/>
                <w:snapToGrid/>
                <w:szCs w:val="22"/>
                <w:lang w:val="lt-LT"/>
              </w:rPr>
              <w:t>)</w:t>
            </w:r>
          </w:p>
        </w:tc>
        <w:tc>
          <w:tcPr>
            <w:tcW w:w="1250" w:type="pct"/>
          </w:tcPr>
          <w:p w14:paraId="47F85727" w14:textId="77777777" w:rsidR="00666C27" w:rsidRPr="002F7D55" w:rsidRDefault="00DE4069" w:rsidP="002F7D55">
            <w:pPr>
              <w:tabs>
                <w:tab w:val="clear" w:pos="567"/>
              </w:tabs>
              <w:spacing w:line="240" w:lineRule="auto"/>
              <w:rPr>
                <w:rFonts w:eastAsia="Calibri"/>
                <w:b/>
                <w:i/>
                <w:snapToGrid/>
                <w:szCs w:val="22"/>
                <w:lang w:val="lt-LT"/>
              </w:rPr>
            </w:pPr>
            <w:r w:rsidRPr="002F7D55">
              <w:rPr>
                <w:rFonts w:eastAsia="Calibri"/>
                <w:b/>
                <w:i/>
                <w:snapToGrid/>
                <w:szCs w:val="22"/>
                <w:lang w:val="lt-LT"/>
              </w:rPr>
              <w:t>Dozės nevartoti</w:t>
            </w:r>
          </w:p>
        </w:tc>
        <w:tc>
          <w:tcPr>
            <w:tcW w:w="1250" w:type="pct"/>
          </w:tcPr>
          <w:p w14:paraId="1D345C98" w14:textId="77777777" w:rsidR="00666C27" w:rsidRPr="002F7D55" w:rsidRDefault="00666C27" w:rsidP="002F7D55">
            <w:pPr>
              <w:tabs>
                <w:tab w:val="clear" w:pos="567"/>
              </w:tabs>
              <w:spacing w:line="240" w:lineRule="auto"/>
              <w:rPr>
                <w:rFonts w:eastAsia="Calibri"/>
                <w:snapToGrid/>
                <w:szCs w:val="22"/>
                <w:lang w:val="lt-LT"/>
              </w:rPr>
            </w:pPr>
            <w:r w:rsidRPr="002F7D55">
              <w:rPr>
                <w:rFonts w:eastAsia="Calibri"/>
                <w:snapToGrid/>
                <w:szCs w:val="22"/>
                <w:lang w:val="lt-LT"/>
              </w:rPr>
              <w:t>10</w:t>
            </w:r>
            <w:r w:rsidR="00A87582" w:rsidRPr="002F7D55">
              <w:rPr>
                <w:rFonts w:eastAsia="Calibri"/>
                <w:snapToGrid/>
                <w:szCs w:val="22"/>
                <w:lang w:val="lt-LT"/>
              </w:rPr>
              <w:t> mg</w:t>
            </w:r>
          </w:p>
        </w:tc>
      </w:tr>
      <w:tr w:rsidR="00666C27" w:rsidRPr="002F7D55" w14:paraId="10F91EAB" w14:textId="77777777" w:rsidTr="004866E6">
        <w:tc>
          <w:tcPr>
            <w:tcW w:w="1250" w:type="pct"/>
          </w:tcPr>
          <w:p w14:paraId="787386B3" w14:textId="77777777" w:rsidR="00666C27" w:rsidRPr="002F7D55" w:rsidRDefault="00666C27" w:rsidP="002F7D55">
            <w:pPr>
              <w:tabs>
                <w:tab w:val="clear" w:pos="567"/>
              </w:tabs>
              <w:spacing w:line="240" w:lineRule="auto"/>
              <w:rPr>
                <w:rFonts w:eastAsia="Calibri"/>
                <w:snapToGrid/>
                <w:szCs w:val="22"/>
                <w:lang w:val="lt-LT"/>
              </w:rPr>
            </w:pPr>
            <w:r w:rsidRPr="002F7D55">
              <w:rPr>
                <w:rFonts w:eastAsia="Calibri"/>
                <w:b/>
                <w:snapToGrid/>
                <w:szCs w:val="22"/>
                <w:lang w:val="lt-LT"/>
              </w:rPr>
              <w:t>2</w:t>
            </w:r>
            <w:r w:rsidR="005D5D72" w:rsidRPr="002F7D55">
              <w:rPr>
                <w:rFonts w:eastAsia="Calibri"/>
                <w:b/>
                <w:snapToGrid/>
                <w:szCs w:val="22"/>
                <w:lang w:val="lt-LT"/>
              </w:rPr>
              <w:t> diena</w:t>
            </w:r>
          </w:p>
        </w:tc>
        <w:tc>
          <w:tcPr>
            <w:tcW w:w="1250" w:type="pct"/>
          </w:tcPr>
          <w:p w14:paraId="030376E5" w14:textId="77777777" w:rsidR="00666C27" w:rsidRPr="002F7D55" w:rsidRDefault="00666C27" w:rsidP="002F7D55">
            <w:pPr>
              <w:tabs>
                <w:tab w:val="clear" w:pos="567"/>
              </w:tabs>
              <w:spacing w:line="240" w:lineRule="auto"/>
              <w:rPr>
                <w:rFonts w:eastAsia="Calibri"/>
                <w:snapToGrid/>
                <w:szCs w:val="22"/>
                <w:lang w:val="lt-LT"/>
              </w:rPr>
            </w:pPr>
            <w:r w:rsidRPr="002F7D55">
              <w:rPr>
                <w:rFonts w:eastAsia="Calibri"/>
                <w:snapToGrid/>
                <w:szCs w:val="22"/>
                <w:lang w:val="lt-LT"/>
              </w:rPr>
              <w:t>10</w:t>
            </w:r>
            <w:r w:rsidR="00A87582" w:rsidRPr="002F7D55">
              <w:rPr>
                <w:rFonts w:eastAsia="Calibri"/>
                <w:snapToGrid/>
                <w:szCs w:val="22"/>
                <w:lang w:val="lt-LT"/>
              </w:rPr>
              <w:t> mg</w:t>
            </w:r>
            <w:r w:rsidRPr="002F7D55">
              <w:rPr>
                <w:rFonts w:eastAsia="Calibri"/>
                <w:snapToGrid/>
                <w:szCs w:val="22"/>
                <w:lang w:val="lt-LT"/>
              </w:rPr>
              <w:t xml:space="preserve"> (</w:t>
            </w:r>
            <w:r w:rsidR="005D5D72" w:rsidRPr="002F7D55">
              <w:rPr>
                <w:rFonts w:eastAsia="Calibri"/>
                <w:snapToGrid/>
                <w:szCs w:val="22"/>
                <w:lang w:val="lt-LT"/>
              </w:rPr>
              <w:t>rausva</w:t>
            </w:r>
            <w:r w:rsidRPr="002F7D55">
              <w:rPr>
                <w:rFonts w:eastAsia="Calibri"/>
                <w:snapToGrid/>
                <w:szCs w:val="22"/>
                <w:lang w:val="lt-LT"/>
              </w:rPr>
              <w:t>)</w:t>
            </w:r>
          </w:p>
        </w:tc>
        <w:tc>
          <w:tcPr>
            <w:tcW w:w="1250" w:type="pct"/>
          </w:tcPr>
          <w:p w14:paraId="36F4D807" w14:textId="77777777" w:rsidR="00666C27" w:rsidRPr="002F7D55" w:rsidRDefault="00666C27" w:rsidP="002F7D55">
            <w:pPr>
              <w:tabs>
                <w:tab w:val="clear" w:pos="567"/>
              </w:tabs>
              <w:spacing w:line="240" w:lineRule="auto"/>
              <w:rPr>
                <w:rFonts w:eastAsia="Calibri"/>
                <w:snapToGrid/>
                <w:szCs w:val="22"/>
                <w:lang w:val="lt-LT"/>
              </w:rPr>
            </w:pPr>
            <w:r w:rsidRPr="002F7D55">
              <w:rPr>
                <w:rFonts w:eastAsia="Calibri"/>
                <w:snapToGrid/>
                <w:szCs w:val="22"/>
                <w:lang w:val="lt-LT"/>
              </w:rPr>
              <w:t>10</w:t>
            </w:r>
            <w:r w:rsidR="00A87582" w:rsidRPr="002F7D55">
              <w:rPr>
                <w:rFonts w:eastAsia="Calibri"/>
                <w:snapToGrid/>
                <w:szCs w:val="22"/>
                <w:lang w:val="lt-LT"/>
              </w:rPr>
              <w:t> mg</w:t>
            </w:r>
            <w:r w:rsidRPr="002F7D55">
              <w:rPr>
                <w:rFonts w:eastAsia="Calibri"/>
                <w:snapToGrid/>
                <w:szCs w:val="22"/>
                <w:lang w:val="lt-LT"/>
              </w:rPr>
              <w:t xml:space="preserve"> (</w:t>
            </w:r>
            <w:r w:rsidR="005D5D72" w:rsidRPr="002F7D55">
              <w:rPr>
                <w:rFonts w:eastAsia="Calibri"/>
                <w:snapToGrid/>
                <w:szCs w:val="22"/>
                <w:lang w:val="lt-LT"/>
              </w:rPr>
              <w:t>rausva</w:t>
            </w:r>
            <w:r w:rsidRPr="002F7D55">
              <w:rPr>
                <w:rFonts w:eastAsia="Calibri"/>
                <w:snapToGrid/>
                <w:szCs w:val="22"/>
                <w:lang w:val="lt-LT"/>
              </w:rPr>
              <w:t>)</w:t>
            </w:r>
          </w:p>
        </w:tc>
        <w:tc>
          <w:tcPr>
            <w:tcW w:w="1250" w:type="pct"/>
          </w:tcPr>
          <w:p w14:paraId="6A105E28" w14:textId="77777777" w:rsidR="00666C27" w:rsidRPr="002F7D55" w:rsidRDefault="00666C27" w:rsidP="002F7D55">
            <w:pPr>
              <w:tabs>
                <w:tab w:val="clear" w:pos="567"/>
              </w:tabs>
              <w:spacing w:line="240" w:lineRule="auto"/>
              <w:rPr>
                <w:rFonts w:eastAsia="Calibri"/>
                <w:snapToGrid/>
                <w:szCs w:val="22"/>
                <w:lang w:val="lt-LT"/>
              </w:rPr>
            </w:pPr>
            <w:r w:rsidRPr="002F7D55">
              <w:rPr>
                <w:rFonts w:eastAsia="Calibri"/>
                <w:snapToGrid/>
                <w:szCs w:val="22"/>
                <w:lang w:val="lt-LT"/>
              </w:rPr>
              <w:t>20</w:t>
            </w:r>
            <w:r w:rsidR="00A87582" w:rsidRPr="002F7D55">
              <w:rPr>
                <w:rFonts w:eastAsia="Calibri"/>
                <w:snapToGrid/>
                <w:szCs w:val="22"/>
                <w:lang w:val="lt-LT"/>
              </w:rPr>
              <w:t> mg</w:t>
            </w:r>
          </w:p>
        </w:tc>
      </w:tr>
      <w:tr w:rsidR="00666C27" w:rsidRPr="002F7D55" w14:paraId="5669DBA1" w14:textId="77777777" w:rsidTr="004866E6">
        <w:tc>
          <w:tcPr>
            <w:tcW w:w="1250" w:type="pct"/>
          </w:tcPr>
          <w:p w14:paraId="401A3C72" w14:textId="77777777" w:rsidR="00666C27" w:rsidRPr="002F7D55" w:rsidRDefault="00666C27" w:rsidP="002F7D55">
            <w:pPr>
              <w:tabs>
                <w:tab w:val="clear" w:pos="567"/>
              </w:tabs>
              <w:spacing w:line="240" w:lineRule="auto"/>
              <w:rPr>
                <w:rFonts w:eastAsia="Calibri"/>
                <w:snapToGrid/>
                <w:szCs w:val="22"/>
                <w:lang w:val="lt-LT"/>
              </w:rPr>
            </w:pPr>
            <w:r w:rsidRPr="002F7D55">
              <w:rPr>
                <w:rFonts w:eastAsia="Calibri"/>
                <w:b/>
                <w:snapToGrid/>
                <w:szCs w:val="22"/>
                <w:lang w:val="lt-LT"/>
              </w:rPr>
              <w:t>3</w:t>
            </w:r>
            <w:r w:rsidR="005D5D72" w:rsidRPr="002F7D55">
              <w:rPr>
                <w:rFonts w:eastAsia="Calibri"/>
                <w:b/>
                <w:snapToGrid/>
                <w:szCs w:val="22"/>
                <w:lang w:val="lt-LT"/>
              </w:rPr>
              <w:t> diena</w:t>
            </w:r>
          </w:p>
        </w:tc>
        <w:tc>
          <w:tcPr>
            <w:tcW w:w="1250" w:type="pct"/>
          </w:tcPr>
          <w:p w14:paraId="498DAF57" w14:textId="77777777" w:rsidR="00666C27" w:rsidRPr="002F7D55" w:rsidRDefault="00666C27" w:rsidP="002F7D55">
            <w:pPr>
              <w:tabs>
                <w:tab w:val="clear" w:pos="567"/>
              </w:tabs>
              <w:spacing w:line="240" w:lineRule="auto"/>
              <w:rPr>
                <w:rFonts w:eastAsia="Calibri"/>
                <w:snapToGrid/>
                <w:szCs w:val="22"/>
                <w:lang w:val="lt-LT"/>
              </w:rPr>
            </w:pPr>
            <w:r w:rsidRPr="002F7D55">
              <w:rPr>
                <w:rFonts w:eastAsia="Calibri"/>
                <w:snapToGrid/>
                <w:szCs w:val="22"/>
                <w:lang w:val="lt-LT"/>
              </w:rPr>
              <w:t>10</w:t>
            </w:r>
            <w:r w:rsidR="00A87582" w:rsidRPr="002F7D55">
              <w:rPr>
                <w:rFonts w:eastAsia="Calibri"/>
                <w:snapToGrid/>
                <w:szCs w:val="22"/>
                <w:lang w:val="lt-LT"/>
              </w:rPr>
              <w:t> mg</w:t>
            </w:r>
            <w:r w:rsidRPr="002F7D55">
              <w:rPr>
                <w:rFonts w:eastAsia="Calibri"/>
                <w:snapToGrid/>
                <w:szCs w:val="22"/>
                <w:lang w:val="lt-LT"/>
              </w:rPr>
              <w:t xml:space="preserve"> (</w:t>
            </w:r>
            <w:r w:rsidR="005D5D72" w:rsidRPr="002F7D55">
              <w:rPr>
                <w:rFonts w:eastAsia="Calibri"/>
                <w:snapToGrid/>
                <w:szCs w:val="22"/>
                <w:lang w:val="lt-LT"/>
              </w:rPr>
              <w:t>rausva</w:t>
            </w:r>
            <w:r w:rsidRPr="002F7D55">
              <w:rPr>
                <w:rFonts w:eastAsia="Calibri"/>
                <w:snapToGrid/>
                <w:szCs w:val="22"/>
                <w:lang w:val="lt-LT"/>
              </w:rPr>
              <w:t>)</w:t>
            </w:r>
          </w:p>
        </w:tc>
        <w:tc>
          <w:tcPr>
            <w:tcW w:w="1250" w:type="pct"/>
          </w:tcPr>
          <w:p w14:paraId="5B8C72D9" w14:textId="77777777" w:rsidR="00666C27" w:rsidRPr="002F7D55" w:rsidRDefault="00666C27" w:rsidP="002F7D55">
            <w:pPr>
              <w:tabs>
                <w:tab w:val="clear" w:pos="567"/>
              </w:tabs>
              <w:spacing w:line="240" w:lineRule="auto"/>
              <w:rPr>
                <w:rFonts w:eastAsia="Calibri"/>
                <w:snapToGrid/>
                <w:szCs w:val="22"/>
                <w:lang w:val="lt-LT"/>
              </w:rPr>
            </w:pPr>
            <w:r w:rsidRPr="002F7D55">
              <w:rPr>
                <w:rFonts w:eastAsia="Calibri"/>
                <w:snapToGrid/>
                <w:szCs w:val="22"/>
                <w:lang w:val="lt-LT"/>
              </w:rPr>
              <w:t>20</w:t>
            </w:r>
            <w:r w:rsidR="00A87582" w:rsidRPr="002F7D55">
              <w:rPr>
                <w:rFonts w:eastAsia="Calibri"/>
                <w:snapToGrid/>
                <w:szCs w:val="22"/>
                <w:lang w:val="lt-LT"/>
              </w:rPr>
              <w:t> mg</w:t>
            </w:r>
            <w:r w:rsidRPr="002F7D55">
              <w:rPr>
                <w:rFonts w:eastAsia="Calibri"/>
                <w:snapToGrid/>
                <w:szCs w:val="22"/>
                <w:lang w:val="lt-LT"/>
              </w:rPr>
              <w:t xml:space="preserve"> (</w:t>
            </w:r>
            <w:r w:rsidR="005D5D72" w:rsidRPr="002F7D55">
              <w:rPr>
                <w:rFonts w:eastAsia="Calibri"/>
                <w:snapToGrid/>
                <w:szCs w:val="22"/>
                <w:lang w:val="lt-LT"/>
              </w:rPr>
              <w:t>oranžinė</w:t>
            </w:r>
            <w:r w:rsidRPr="002F7D55">
              <w:rPr>
                <w:rFonts w:eastAsia="Calibri"/>
                <w:snapToGrid/>
                <w:szCs w:val="22"/>
                <w:lang w:val="lt-LT"/>
              </w:rPr>
              <w:t>)</w:t>
            </w:r>
          </w:p>
        </w:tc>
        <w:tc>
          <w:tcPr>
            <w:tcW w:w="1250" w:type="pct"/>
          </w:tcPr>
          <w:p w14:paraId="361ECB4B" w14:textId="77777777" w:rsidR="00666C27" w:rsidRPr="002F7D55" w:rsidRDefault="00666C27" w:rsidP="002F7D55">
            <w:pPr>
              <w:tabs>
                <w:tab w:val="clear" w:pos="567"/>
              </w:tabs>
              <w:spacing w:line="240" w:lineRule="auto"/>
              <w:rPr>
                <w:rFonts w:eastAsia="Calibri"/>
                <w:snapToGrid/>
                <w:szCs w:val="22"/>
                <w:lang w:val="lt-LT"/>
              </w:rPr>
            </w:pPr>
            <w:r w:rsidRPr="002F7D55">
              <w:rPr>
                <w:rFonts w:eastAsia="Calibri"/>
                <w:snapToGrid/>
                <w:szCs w:val="22"/>
                <w:lang w:val="lt-LT"/>
              </w:rPr>
              <w:t>30</w:t>
            </w:r>
            <w:r w:rsidR="00A87582" w:rsidRPr="002F7D55">
              <w:rPr>
                <w:rFonts w:eastAsia="Calibri"/>
                <w:snapToGrid/>
                <w:szCs w:val="22"/>
                <w:lang w:val="lt-LT"/>
              </w:rPr>
              <w:t> mg</w:t>
            </w:r>
          </w:p>
        </w:tc>
      </w:tr>
      <w:tr w:rsidR="00666C27" w:rsidRPr="002F7D55" w14:paraId="1D12A673" w14:textId="77777777" w:rsidTr="004866E6">
        <w:tc>
          <w:tcPr>
            <w:tcW w:w="1250" w:type="pct"/>
          </w:tcPr>
          <w:p w14:paraId="361B9218" w14:textId="77777777" w:rsidR="00666C27" w:rsidRPr="002F7D55" w:rsidRDefault="00666C27" w:rsidP="002F7D55">
            <w:pPr>
              <w:tabs>
                <w:tab w:val="clear" w:pos="567"/>
              </w:tabs>
              <w:spacing w:line="240" w:lineRule="auto"/>
              <w:rPr>
                <w:rFonts w:eastAsia="Calibri"/>
                <w:snapToGrid/>
                <w:szCs w:val="22"/>
                <w:lang w:val="lt-LT"/>
              </w:rPr>
            </w:pPr>
            <w:r w:rsidRPr="002F7D55">
              <w:rPr>
                <w:rFonts w:eastAsia="Calibri"/>
                <w:b/>
                <w:snapToGrid/>
                <w:szCs w:val="22"/>
                <w:lang w:val="lt-LT"/>
              </w:rPr>
              <w:t>4</w:t>
            </w:r>
            <w:r w:rsidR="005D5D72" w:rsidRPr="002F7D55">
              <w:rPr>
                <w:rFonts w:eastAsia="Calibri"/>
                <w:b/>
                <w:snapToGrid/>
                <w:szCs w:val="22"/>
                <w:lang w:val="lt-LT"/>
              </w:rPr>
              <w:t> diena</w:t>
            </w:r>
          </w:p>
        </w:tc>
        <w:tc>
          <w:tcPr>
            <w:tcW w:w="1250" w:type="pct"/>
          </w:tcPr>
          <w:p w14:paraId="5AC07E0E" w14:textId="77777777" w:rsidR="00666C27" w:rsidRPr="002F7D55" w:rsidRDefault="00666C27" w:rsidP="002F7D55">
            <w:pPr>
              <w:tabs>
                <w:tab w:val="clear" w:pos="567"/>
              </w:tabs>
              <w:spacing w:line="240" w:lineRule="auto"/>
              <w:rPr>
                <w:rFonts w:eastAsia="Calibri"/>
                <w:snapToGrid/>
                <w:szCs w:val="22"/>
                <w:lang w:val="lt-LT"/>
              </w:rPr>
            </w:pPr>
            <w:r w:rsidRPr="002F7D55">
              <w:rPr>
                <w:rFonts w:eastAsia="Calibri"/>
                <w:snapToGrid/>
                <w:szCs w:val="22"/>
                <w:lang w:val="lt-LT"/>
              </w:rPr>
              <w:t>20</w:t>
            </w:r>
            <w:r w:rsidR="00A87582" w:rsidRPr="002F7D55">
              <w:rPr>
                <w:rFonts w:eastAsia="Calibri"/>
                <w:snapToGrid/>
                <w:szCs w:val="22"/>
                <w:lang w:val="lt-LT"/>
              </w:rPr>
              <w:t> mg</w:t>
            </w:r>
            <w:r w:rsidRPr="002F7D55">
              <w:rPr>
                <w:rFonts w:eastAsia="Calibri"/>
                <w:snapToGrid/>
                <w:szCs w:val="22"/>
                <w:lang w:val="lt-LT"/>
              </w:rPr>
              <w:t xml:space="preserve"> (</w:t>
            </w:r>
            <w:r w:rsidR="005D5D72" w:rsidRPr="002F7D55">
              <w:rPr>
                <w:rFonts w:eastAsia="Calibri"/>
                <w:snapToGrid/>
                <w:szCs w:val="22"/>
                <w:lang w:val="lt-LT"/>
              </w:rPr>
              <w:t>oranžinė</w:t>
            </w:r>
            <w:r w:rsidRPr="002F7D55">
              <w:rPr>
                <w:rFonts w:eastAsia="Calibri"/>
                <w:snapToGrid/>
                <w:szCs w:val="22"/>
                <w:lang w:val="lt-LT"/>
              </w:rPr>
              <w:t>)</w:t>
            </w:r>
          </w:p>
        </w:tc>
        <w:tc>
          <w:tcPr>
            <w:tcW w:w="1250" w:type="pct"/>
          </w:tcPr>
          <w:p w14:paraId="25B0C909" w14:textId="77777777" w:rsidR="00666C27" w:rsidRPr="002F7D55" w:rsidRDefault="00666C27" w:rsidP="002F7D55">
            <w:pPr>
              <w:tabs>
                <w:tab w:val="clear" w:pos="567"/>
              </w:tabs>
              <w:spacing w:line="240" w:lineRule="auto"/>
              <w:rPr>
                <w:rFonts w:eastAsia="Calibri"/>
                <w:snapToGrid/>
                <w:szCs w:val="22"/>
                <w:lang w:val="lt-LT"/>
              </w:rPr>
            </w:pPr>
            <w:r w:rsidRPr="002F7D55">
              <w:rPr>
                <w:rFonts w:eastAsia="Calibri"/>
                <w:snapToGrid/>
                <w:szCs w:val="22"/>
                <w:lang w:val="lt-LT"/>
              </w:rPr>
              <w:t>20</w:t>
            </w:r>
            <w:r w:rsidR="00A87582" w:rsidRPr="002F7D55">
              <w:rPr>
                <w:rFonts w:eastAsia="Calibri"/>
                <w:snapToGrid/>
                <w:szCs w:val="22"/>
                <w:lang w:val="lt-LT"/>
              </w:rPr>
              <w:t> mg</w:t>
            </w:r>
            <w:r w:rsidRPr="002F7D55">
              <w:rPr>
                <w:rFonts w:eastAsia="Calibri"/>
                <w:snapToGrid/>
                <w:szCs w:val="22"/>
                <w:lang w:val="lt-LT"/>
              </w:rPr>
              <w:t xml:space="preserve"> (</w:t>
            </w:r>
            <w:r w:rsidR="005D5D72" w:rsidRPr="002F7D55">
              <w:rPr>
                <w:rFonts w:eastAsia="Calibri"/>
                <w:snapToGrid/>
                <w:szCs w:val="22"/>
                <w:lang w:val="lt-LT"/>
              </w:rPr>
              <w:t>oranžinė</w:t>
            </w:r>
            <w:r w:rsidRPr="002F7D55">
              <w:rPr>
                <w:rFonts w:eastAsia="Calibri"/>
                <w:snapToGrid/>
                <w:szCs w:val="22"/>
                <w:lang w:val="lt-LT"/>
              </w:rPr>
              <w:t>)</w:t>
            </w:r>
          </w:p>
        </w:tc>
        <w:tc>
          <w:tcPr>
            <w:tcW w:w="1250" w:type="pct"/>
          </w:tcPr>
          <w:p w14:paraId="0A1D31F8" w14:textId="77777777" w:rsidR="00666C27" w:rsidRPr="002F7D55" w:rsidRDefault="00666C27" w:rsidP="002F7D55">
            <w:pPr>
              <w:tabs>
                <w:tab w:val="clear" w:pos="567"/>
              </w:tabs>
              <w:spacing w:line="240" w:lineRule="auto"/>
              <w:rPr>
                <w:rFonts w:eastAsia="Calibri"/>
                <w:snapToGrid/>
                <w:szCs w:val="22"/>
                <w:lang w:val="lt-LT"/>
              </w:rPr>
            </w:pPr>
            <w:r w:rsidRPr="002F7D55">
              <w:rPr>
                <w:rFonts w:eastAsia="Calibri"/>
                <w:snapToGrid/>
                <w:szCs w:val="22"/>
                <w:lang w:val="lt-LT"/>
              </w:rPr>
              <w:t>40</w:t>
            </w:r>
            <w:r w:rsidR="00A87582" w:rsidRPr="002F7D55">
              <w:rPr>
                <w:rFonts w:eastAsia="Calibri"/>
                <w:snapToGrid/>
                <w:szCs w:val="22"/>
                <w:lang w:val="lt-LT"/>
              </w:rPr>
              <w:t> mg</w:t>
            </w:r>
          </w:p>
        </w:tc>
      </w:tr>
      <w:tr w:rsidR="00666C27" w:rsidRPr="002F7D55" w14:paraId="4CB78A18" w14:textId="77777777" w:rsidTr="004866E6">
        <w:tc>
          <w:tcPr>
            <w:tcW w:w="1250" w:type="pct"/>
          </w:tcPr>
          <w:p w14:paraId="6F885BD2" w14:textId="77777777" w:rsidR="00666C27" w:rsidRPr="002F7D55" w:rsidRDefault="00666C27" w:rsidP="002F7D55">
            <w:pPr>
              <w:tabs>
                <w:tab w:val="clear" w:pos="567"/>
              </w:tabs>
              <w:spacing w:line="240" w:lineRule="auto"/>
              <w:rPr>
                <w:rFonts w:eastAsia="Calibri"/>
                <w:snapToGrid/>
                <w:szCs w:val="22"/>
                <w:lang w:val="lt-LT"/>
              </w:rPr>
            </w:pPr>
            <w:r w:rsidRPr="002F7D55">
              <w:rPr>
                <w:rFonts w:eastAsia="Calibri"/>
                <w:b/>
                <w:snapToGrid/>
                <w:szCs w:val="22"/>
                <w:lang w:val="lt-LT"/>
              </w:rPr>
              <w:t>5</w:t>
            </w:r>
            <w:r w:rsidR="005D5D72" w:rsidRPr="002F7D55">
              <w:rPr>
                <w:rFonts w:eastAsia="Calibri"/>
                <w:b/>
                <w:snapToGrid/>
                <w:szCs w:val="22"/>
                <w:lang w:val="lt-LT"/>
              </w:rPr>
              <w:t> diena</w:t>
            </w:r>
          </w:p>
        </w:tc>
        <w:tc>
          <w:tcPr>
            <w:tcW w:w="1250" w:type="pct"/>
          </w:tcPr>
          <w:p w14:paraId="5D378385" w14:textId="77777777" w:rsidR="00666C27" w:rsidRPr="002F7D55" w:rsidRDefault="00666C27" w:rsidP="002F7D55">
            <w:pPr>
              <w:tabs>
                <w:tab w:val="clear" w:pos="567"/>
              </w:tabs>
              <w:spacing w:line="240" w:lineRule="auto"/>
              <w:rPr>
                <w:rFonts w:eastAsia="Calibri"/>
                <w:snapToGrid/>
                <w:szCs w:val="22"/>
                <w:lang w:val="lt-LT"/>
              </w:rPr>
            </w:pPr>
            <w:r w:rsidRPr="002F7D55">
              <w:rPr>
                <w:rFonts w:eastAsia="Calibri"/>
                <w:snapToGrid/>
                <w:szCs w:val="22"/>
                <w:lang w:val="lt-LT"/>
              </w:rPr>
              <w:t>20</w:t>
            </w:r>
            <w:r w:rsidR="00A87582" w:rsidRPr="002F7D55">
              <w:rPr>
                <w:rFonts w:eastAsia="Calibri"/>
                <w:snapToGrid/>
                <w:szCs w:val="22"/>
                <w:lang w:val="lt-LT"/>
              </w:rPr>
              <w:t> mg</w:t>
            </w:r>
            <w:r w:rsidRPr="002F7D55">
              <w:rPr>
                <w:rFonts w:eastAsia="Calibri"/>
                <w:snapToGrid/>
                <w:szCs w:val="22"/>
                <w:lang w:val="lt-LT"/>
              </w:rPr>
              <w:t xml:space="preserve"> (</w:t>
            </w:r>
            <w:r w:rsidR="005D5D72" w:rsidRPr="002F7D55">
              <w:rPr>
                <w:rFonts w:eastAsia="Calibri"/>
                <w:snapToGrid/>
                <w:szCs w:val="22"/>
                <w:lang w:val="lt-LT"/>
              </w:rPr>
              <w:t>oranžinė</w:t>
            </w:r>
            <w:r w:rsidRPr="002F7D55">
              <w:rPr>
                <w:rFonts w:eastAsia="Calibri"/>
                <w:snapToGrid/>
                <w:szCs w:val="22"/>
                <w:lang w:val="lt-LT"/>
              </w:rPr>
              <w:t>)</w:t>
            </w:r>
          </w:p>
        </w:tc>
        <w:tc>
          <w:tcPr>
            <w:tcW w:w="1250" w:type="pct"/>
          </w:tcPr>
          <w:p w14:paraId="35BD6573" w14:textId="77777777" w:rsidR="00666C27" w:rsidRPr="002F7D55" w:rsidRDefault="00666C27" w:rsidP="002F7D55">
            <w:pPr>
              <w:tabs>
                <w:tab w:val="clear" w:pos="567"/>
              </w:tabs>
              <w:spacing w:line="240" w:lineRule="auto"/>
              <w:rPr>
                <w:rFonts w:eastAsia="Calibri"/>
                <w:snapToGrid/>
                <w:szCs w:val="22"/>
                <w:lang w:val="lt-LT"/>
              </w:rPr>
            </w:pPr>
            <w:r w:rsidRPr="002F7D55">
              <w:rPr>
                <w:rFonts w:eastAsia="Calibri"/>
                <w:snapToGrid/>
                <w:szCs w:val="22"/>
                <w:lang w:val="lt-LT"/>
              </w:rPr>
              <w:t>30</w:t>
            </w:r>
            <w:r w:rsidR="00A87582" w:rsidRPr="002F7D55">
              <w:rPr>
                <w:rFonts w:eastAsia="Calibri"/>
                <w:snapToGrid/>
                <w:szCs w:val="22"/>
                <w:lang w:val="lt-LT"/>
              </w:rPr>
              <w:t> mg</w:t>
            </w:r>
            <w:r w:rsidRPr="002F7D55">
              <w:rPr>
                <w:rFonts w:eastAsia="Calibri"/>
                <w:snapToGrid/>
                <w:szCs w:val="22"/>
                <w:lang w:val="lt-LT"/>
              </w:rPr>
              <w:t xml:space="preserve"> (</w:t>
            </w:r>
            <w:r w:rsidR="005D5D72" w:rsidRPr="002F7D55">
              <w:rPr>
                <w:rFonts w:eastAsia="Calibri"/>
                <w:snapToGrid/>
                <w:szCs w:val="22"/>
                <w:lang w:val="lt-LT"/>
              </w:rPr>
              <w:t>rausvai ruda</w:t>
            </w:r>
            <w:r w:rsidRPr="002F7D55">
              <w:rPr>
                <w:rFonts w:eastAsia="Calibri"/>
                <w:snapToGrid/>
                <w:szCs w:val="22"/>
                <w:lang w:val="lt-LT"/>
              </w:rPr>
              <w:t>)</w:t>
            </w:r>
          </w:p>
        </w:tc>
        <w:tc>
          <w:tcPr>
            <w:tcW w:w="1250" w:type="pct"/>
          </w:tcPr>
          <w:p w14:paraId="3DE9C857" w14:textId="77777777" w:rsidR="00666C27" w:rsidRPr="002F7D55" w:rsidRDefault="00666C27" w:rsidP="002F7D55">
            <w:pPr>
              <w:tabs>
                <w:tab w:val="clear" w:pos="567"/>
              </w:tabs>
              <w:spacing w:line="240" w:lineRule="auto"/>
              <w:rPr>
                <w:rFonts w:eastAsia="Calibri"/>
                <w:snapToGrid/>
                <w:szCs w:val="22"/>
                <w:lang w:val="lt-LT"/>
              </w:rPr>
            </w:pPr>
            <w:r w:rsidRPr="002F7D55">
              <w:rPr>
                <w:rFonts w:eastAsia="Calibri"/>
                <w:snapToGrid/>
                <w:szCs w:val="22"/>
                <w:lang w:val="lt-LT"/>
              </w:rPr>
              <w:t>50</w:t>
            </w:r>
            <w:r w:rsidR="00A87582" w:rsidRPr="002F7D55">
              <w:rPr>
                <w:rFonts w:eastAsia="Calibri"/>
                <w:snapToGrid/>
                <w:szCs w:val="22"/>
                <w:lang w:val="lt-LT"/>
              </w:rPr>
              <w:t> mg</w:t>
            </w:r>
          </w:p>
        </w:tc>
      </w:tr>
      <w:tr w:rsidR="00666C27" w:rsidRPr="002F7D55" w14:paraId="4FFB113A" w14:textId="77777777" w:rsidTr="004866E6">
        <w:tc>
          <w:tcPr>
            <w:tcW w:w="1250" w:type="pct"/>
          </w:tcPr>
          <w:p w14:paraId="3839A86A" w14:textId="77777777" w:rsidR="00666C27" w:rsidRPr="002F7D55" w:rsidRDefault="005D5D72" w:rsidP="002F7D55">
            <w:pPr>
              <w:tabs>
                <w:tab w:val="clear" w:pos="567"/>
              </w:tabs>
              <w:spacing w:line="240" w:lineRule="auto"/>
              <w:rPr>
                <w:rFonts w:eastAsia="Calibri"/>
                <w:snapToGrid/>
                <w:szCs w:val="22"/>
                <w:lang w:val="lt-LT"/>
              </w:rPr>
            </w:pPr>
            <w:r w:rsidRPr="002F7D55">
              <w:rPr>
                <w:rFonts w:eastAsia="Calibri"/>
                <w:b/>
                <w:snapToGrid/>
                <w:szCs w:val="22"/>
                <w:lang w:val="lt-LT"/>
              </w:rPr>
              <w:t xml:space="preserve">Nuo </w:t>
            </w:r>
            <w:r w:rsidR="00666C27" w:rsidRPr="002F7D55">
              <w:rPr>
                <w:rFonts w:eastAsia="Calibri"/>
                <w:b/>
                <w:snapToGrid/>
                <w:szCs w:val="22"/>
                <w:lang w:val="lt-LT"/>
              </w:rPr>
              <w:t>6</w:t>
            </w:r>
            <w:r w:rsidRPr="002F7D55">
              <w:rPr>
                <w:rFonts w:eastAsia="Calibri"/>
                <w:b/>
                <w:snapToGrid/>
                <w:szCs w:val="22"/>
                <w:lang w:val="lt-LT"/>
              </w:rPr>
              <w:t> dienos</w:t>
            </w:r>
          </w:p>
        </w:tc>
        <w:tc>
          <w:tcPr>
            <w:tcW w:w="1250" w:type="pct"/>
          </w:tcPr>
          <w:p w14:paraId="16FEC15A" w14:textId="77777777" w:rsidR="00666C27" w:rsidRPr="002F7D55" w:rsidRDefault="00666C27" w:rsidP="002F7D55">
            <w:pPr>
              <w:tabs>
                <w:tab w:val="clear" w:pos="567"/>
              </w:tabs>
              <w:spacing w:line="240" w:lineRule="auto"/>
              <w:rPr>
                <w:rFonts w:eastAsia="Calibri"/>
                <w:snapToGrid/>
                <w:szCs w:val="22"/>
                <w:lang w:val="lt-LT"/>
              </w:rPr>
            </w:pPr>
            <w:r w:rsidRPr="002F7D55">
              <w:rPr>
                <w:rFonts w:eastAsia="Calibri"/>
                <w:snapToGrid/>
                <w:szCs w:val="22"/>
                <w:lang w:val="lt-LT"/>
              </w:rPr>
              <w:t>30</w:t>
            </w:r>
            <w:r w:rsidR="00A87582" w:rsidRPr="002F7D55">
              <w:rPr>
                <w:rFonts w:eastAsia="Calibri"/>
                <w:snapToGrid/>
                <w:szCs w:val="22"/>
                <w:lang w:val="lt-LT"/>
              </w:rPr>
              <w:t> mg</w:t>
            </w:r>
            <w:r w:rsidRPr="002F7D55">
              <w:rPr>
                <w:rFonts w:eastAsia="Calibri"/>
                <w:snapToGrid/>
                <w:szCs w:val="22"/>
                <w:lang w:val="lt-LT"/>
              </w:rPr>
              <w:t xml:space="preserve"> (</w:t>
            </w:r>
            <w:r w:rsidR="005D5D72" w:rsidRPr="002F7D55">
              <w:rPr>
                <w:rFonts w:eastAsia="Calibri"/>
                <w:snapToGrid/>
                <w:szCs w:val="22"/>
                <w:lang w:val="lt-LT"/>
              </w:rPr>
              <w:t>rausvai ruda</w:t>
            </w:r>
            <w:r w:rsidRPr="002F7D55">
              <w:rPr>
                <w:rFonts w:eastAsia="Calibri"/>
                <w:snapToGrid/>
                <w:szCs w:val="22"/>
                <w:lang w:val="lt-LT"/>
              </w:rPr>
              <w:t>)</w:t>
            </w:r>
          </w:p>
        </w:tc>
        <w:tc>
          <w:tcPr>
            <w:tcW w:w="1250" w:type="pct"/>
          </w:tcPr>
          <w:p w14:paraId="464C612D" w14:textId="77777777" w:rsidR="00666C27" w:rsidRPr="002F7D55" w:rsidRDefault="00666C27" w:rsidP="002F7D55">
            <w:pPr>
              <w:tabs>
                <w:tab w:val="clear" w:pos="567"/>
              </w:tabs>
              <w:spacing w:line="240" w:lineRule="auto"/>
              <w:rPr>
                <w:rFonts w:eastAsia="Calibri"/>
                <w:snapToGrid/>
                <w:szCs w:val="22"/>
                <w:lang w:val="lt-LT"/>
              </w:rPr>
            </w:pPr>
            <w:r w:rsidRPr="002F7D55">
              <w:rPr>
                <w:rFonts w:eastAsia="Calibri"/>
                <w:snapToGrid/>
                <w:szCs w:val="22"/>
                <w:lang w:val="lt-LT"/>
              </w:rPr>
              <w:t>30</w:t>
            </w:r>
            <w:r w:rsidR="00A87582" w:rsidRPr="002F7D55">
              <w:rPr>
                <w:rFonts w:eastAsia="Calibri"/>
                <w:snapToGrid/>
                <w:szCs w:val="22"/>
                <w:lang w:val="lt-LT"/>
              </w:rPr>
              <w:t> mg</w:t>
            </w:r>
            <w:r w:rsidRPr="002F7D55">
              <w:rPr>
                <w:rFonts w:eastAsia="Calibri"/>
                <w:snapToGrid/>
                <w:szCs w:val="22"/>
                <w:lang w:val="lt-LT"/>
              </w:rPr>
              <w:t xml:space="preserve"> (</w:t>
            </w:r>
            <w:r w:rsidR="005D5D72" w:rsidRPr="002F7D55">
              <w:rPr>
                <w:rFonts w:eastAsia="Calibri"/>
                <w:snapToGrid/>
                <w:szCs w:val="22"/>
                <w:lang w:val="lt-LT"/>
              </w:rPr>
              <w:t>rausvai ruda</w:t>
            </w:r>
            <w:r w:rsidRPr="002F7D55">
              <w:rPr>
                <w:rFonts w:eastAsia="Calibri"/>
                <w:snapToGrid/>
                <w:szCs w:val="22"/>
                <w:lang w:val="lt-LT"/>
              </w:rPr>
              <w:t>)</w:t>
            </w:r>
          </w:p>
        </w:tc>
        <w:tc>
          <w:tcPr>
            <w:tcW w:w="1250" w:type="pct"/>
          </w:tcPr>
          <w:p w14:paraId="7B38E01F" w14:textId="77777777" w:rsidR="00666C27" w:rsidRPr="002F7D55" w:rsidRDefault="00666C27" w:rsidP="002F7D55">
            <w:pPr>
              <w:tabs>
                <w:tab w:val="clear" w:pos="567"/>
              </w:tabs>
              <w:spacing w:line="240" w:lineRule="auto"/>
              <w:rPr>
                <w:rFonts w:eastAsia="Calibri"/>
                <w:snapToGrid/>
                <w:szCs w:val="22"/>
                <w:lang w:val="lt-LT"/>
              </w:rPr>
            </w:pPr>
            <w:r w:rsidRPr="002F7D55">
              <w:rPr>
                <w:rFonts w:eastAsia="Calibri"/>
                <w:snapToGrid/>
                <w:szCs w:val="22"/>
                <w:lang w:val="lt-LT"/>
              </w:rPr>
              <w:t>60</w:t>
            </w:r>
            <w:r w:rsidR="00A87582" w:rsidRPr="002F7D55">
              <w:rPr>
                <w:rFonts w:eastAsia="Calibri"/>
                <w:snapToGrid/>
                <w:szCs w:val="22"/>
                <w:lang w:val="lt-LT"/>
              </w:rPr>
              <w:t> mg</w:t>
            </w:r>
          </w:p>
        </w:tc>
      </w:tr>
    </w:tbl>
    <w:p w14:paraId="6DD0C398" w14:textId="77777777" w:rsidR="00666C27" w:rsidRDefault="00666C27" w:rsidP="00666C27">
      <w:pPr>
        <w:widowControl w:val="0"/>
        <w:tabs>
          <w:tab w:val="clear" w:pos="567"/>
        </w:tabs>
        <w:autoSpaceDE w:val="0"/>
        <w:autoSpaceDN w:val="0"/>
        <w:adjustRightInd w:val="0"/>
        <w:spacing w:line="240" w:lineRule="auto"/>
        <w:rPr>
          <w:snapToGrid/>
          <w:szCs w:val="22"/>
          <w:lang w:val="lt-LT"/>
        </w:rPr>
      </w:pPr>
    </w:p>
    <w:p w14:paraId="7CECA323" w14:textId="77777777" w:rsidR="00666C27" w:rsidRPr="00AC2491" w:rsidRDefault="00666C27" w:rsidP="00666C27">
      <w:pPr>
        <w:widowControl w:val="0"/>
        <w:tabs>
          <w:tab w:val="clear" w:pos="567"/>
        </w:tabs>
        <w:autoSpaceDE w:val="0"/>
        <w:autoSpaceDN w:val="0"/>
        <w:adjustRightInd w:val="0"/>
        <w:spacing w:line="240" w:lineRule="auto"/>
        <w:rPr>
          <w:b/>
          <w:bCs/>
          <w:snapToGrid/>
          <w:szCs w:val="22"/>
          <w:lang w:val="lt-LT"/>
        </w:rPr>
      </w:pPr>
      <w:r w:rsidRPr="00AC2491">
        <w:rPr>
          <w:b/>
          <w:bCs/>
          <w:snapToGrid/>
          <w:szCs w:val="22"/>
          <w:lang w:val="lt-LT"/>
        </w:rPr>
        <w:t>Žmonės, kuriems yra sunkių inkstų sutrikimų</w:t>
      </w:r>
    </w:p>
    <w:p w14:paraId="1D3B7EE9" w14:textId="77777777" w:rsidR="00666C27" w:rsidRPr="00666C27" w:rsidRDefault="00666C27" w:rsidP="00666C27">
      <w:pPr>
        <w:widowControl w:val="0"/>
        <w:tabs>
          <w:tab w:val="clear" w:pos="567"/>
        </w:tabs>
        <w:autoSpaceDE w:val="0"/>
        <w:autoSpaceDN w:val="0"/>
        <w:adjustRightInd w:val="0"/>
        <w:spacing w:line="240" w:lineRule="auto"/>
        <w:rPr>
          <w:snapToGrid/>
          <w:szCs w:val="22"/>
          <w:lang w:val="lt-LT"/>
        </w:rPr>
      </w:pPr>
      <w:r w:rsidRPr="00666C27">
        <w:rPr>
          <w:snapToGrid/>
          <w:szCs w:val="22"/>
          <w:lang w:val="lt-LT"/>
        </w:rPr>
        <w:t xml:space="preserve">Jeigu Jums yra sunkių inkstų sutrikimų, rekomenduojama </w:t>
      </w:r>
      <w:proofErr w:type="spellStart"/>
      <w:r>
        <w:rPr>
          <w:snapToGrid/>
          <w:szCs w:val="22"/>
          <w:lang w:val="lt-LT"/>
        </w:rPr>
        <w:t>Imaplix</w:t>
      </w:r>
      <w:proofErr w:type="spellEnd"/>
      <w:r w:rsidRPr="00666C27">
        <w:rPr>
          <w:snapToGrid/>
          <w:szCs w:val="22"/>
          <w:lang w:val="lt-LT"/>
        </w:rPr>
        <w:t xml:space="preserve"> dozė yra 30</w:t>
      </w:r>
      <w:r w:rsidR="00A87582">
        <w:rPr>
          <w:snapToGrid/>
          <w:szCs w:val="22"/>
          <w:lang w:val="lt-LT"/>
        </w:rPr>
        <w:t> mg</w:t>
      </w:r>
      <w:r w:rsidRPr="00666C27">
        <w:rPr>
          <w:snapToGrid/>
          <w:szCs w:val="22"/>
          <w:lang w:val="lt-LT"/>
        </w:rPr>
        <w:t xml:space="preserve"> kartą per parą </w:t>
      </w:r>
      <w:r w:rsidRPr="00666C27">
        <w:rPr>
          <w:snapToGrid/>
          <w:szCs w:val="22"/>
          <w:lang w:val="lt-LT"/>
        </w:rPr>
        <w:lastRenderedPageBreak/>
        <w:t>(rytinė</w:t>
      </w:r>
      <w:r w:rsidR="00AC2491">
        <w:rPr>
          <w:snapToGrid/>
          <w:szCs w:val="22"/>
          <w:lang w:val="lt-LT"/>
        </w:rPr>
        <w:t xml:space="preserve"> </w:t>
      </w:r>
      <w:r w:rsidRPr="00666C27">
        <w:rPr>
          <w:snapToGrid/>
          <w:szCs w:val="22"/>
          <w:lang w:val="lt-LT"/>
        </w:rPr>
        <w:t xml:space="preserve">dozė). Gydytojas </w:t>
      </w:r>
      <w:r w:rsidR="00AC2491" w:rsidRPr="00666C27">
        <w:rPr>
          <w:snapToGrid/>
          <w:szCs w:val="22"/>
          <w:lang w:val="lt-LT"/>
        </w:rPr>
        <w:t xml:space="preserve">Jums </w:t>
      </w:r>
      <w:r w:rsidRPr="00666C27">
        <w:rPr>
          <w:snapToGrid/>
          <w:szCs w:val="22"/>
          <w:lang w:val="lt-LT"/>
        </w:rPr>
        <w:t xml:space="preserve">nurodys, kaip didinti dozę pirmą kartą pradėjus vartoti </w:t>
      </w:r>
      <w:proofErr w:type="spellStart"/>
      <w:r>
        <w:rPr>
          <w:snapToGrid/>
          <w:szCs w:val="22"/>
          <w:lang w:val="lt-LT"/>
        </w:rPr>
        <w:t>Imaplix</w:t>
      </w:r>
      <w:proofErr w:type="spellEnd"/>
      <w:r w:rsidRPr="00666C27">
        <w:rPr>
          <w:snapToGrid/>
          <w:szCs w:val="22"/>
          <w:lang w:val="lt-LT"/>
        </w:rPr>
        <w:t>.</w:t>
      </w:r>
    </w:p>
    <w:p w14:paraId="0E807A9A" w14:textId="77777777" w:rsidR="00AC2491" w:rsidRDefault="00AC2491" w:rsidP="00666C27">
      <w:pPr>
        <w:widowControl w:val="0"/>
        <w:tabs>
          <w:tab w:val="clear" w:pos="567"/>
        </w:tabs>
        <w:autoSpaceDE w:val="0"/>
        <w:autoSpaceDN w:val="0"/>
        <w:adjustRightInd w:val="0"/>
        <w:spacing w:line="240" w:lineRule="auto"/>
        <w:rPr>
          <w:snapToGrid/>
          <w:szCs w:val="22"/>
          <w:lang w:val="lt-LT"/>
        </w:rPr>
      </w:pPr>
    </w:p>
    <w:p w14:paraId="71EC2422" w14:textId="77777777" w:rsidR="00666C27" w:rsidRPr="00AC2491" w:rsidRDefault="00666C27" w:rsidP="00666C27">
      <w:pPr>
        <w:widowControl w:val="0"/>
        <w:tabs>
          <w:tab w:val="clear" w:pos="567"/>
        </w:tabs>
        <w:autoSpaceDE w:val="0"/>
        <w:autoSpaceDN w:val="0"/>
        <w:adjustRightInd w:val="0"/>
        <w:spacing w:line="240" w:lineRule="auto"/>
        <w:rPr>
          <w:b/>
          <w:bCs/>
          <w:snapToGrid/>
          <w:szCs w:val="22"/>
          <w:lang w:val="lt-LT"/>
        </w:rPr>
      </w:pPr>
      <w:r w:rsidRPr="00AC2491">
        <w:rPr>
          <w:b/>
          <w:bCs/>
          <w:snapToGrid/>
          <w:szCs w:val="22"/>
          <w:lang w:val="lt-LT"/>
        </w:rPr>
        <w:t xml:space="preserve">Kaip ir kada vartoti </w:t>
      </w:r>
      <w:proofErr w:type="spellStart"/>
      <w:r w:rsidRPr="00AC2491">
        <w:rPr>
          <w:b/>
          <w:bCs/>
          <w:snapToGrid/>
          <w:szCs w:val="22"/>
          <w:lang w:val="lt-LT"/>
        </w:rPr>
        <w:t>Imaplix</w:t>
      </w:r>
      <w:proofErr w:type="spellEnd"/>
    </w:p>
    <w:p w14:paraId="0B33236B" w14:textId="77777777" w:rsidR="00666C27" w:rsidRPr="00666C27" w:rsidRDefault="00666C27" w:rsidP="00AC2491">
      <w:pPr>
        <w:widowControl w:val="0"/>
        <w:numPr>
          <w:ilvl w:val="0"/>
          <w:numId w:val="14"/>
        </w:numPr>
        <w:tabs>
          <w:tab w:val="clear" w:pos="567"/>
        </w:tabs>
        <w:spacing w:line="240" w:lineRule="auto"/>
        <w:ind w:left="567" w:hanging="567"/>
        <w:rPr>
          <w:snapToGrid/>
          <w:szCs w:val="22"/>
          <w:lang w:val="lt-LT"/>
        </w:rPr>
      </w:pPr>
      <w:proofErr w:type="spellStart"/>
      <w:r>
        <w:rPr>
          <w:snapToGrid/>
          <w:szCs w:val="22"/>
          <w:lang w:val="lt-LT"/>
        </w:rPr>
        <w:t>Imaplix</w:t>
      </w:r>
      <w:proofErr w:type="spellEnd"/>
      <w:r w:rsidRPr="00666C27">
        <w:rPr>
          <w:snapToGrid/>
          <w:szCs w:val="22"/>
          <w:lang w:val="lt-LT"/>
        </w:rPr>
        <w:t xml:space="preserve"> skirtas vartoti per burną.</w:t>
      </w:r>
    </w:p>
    <w:p w14:paraId="43E2651C" w14:textId="4F72AD1B" w:rsidR="00666C27" w:rsidRPr="00666C27" w:rsidRDefault="00AC2491" w:rsidP="00AC2491">
      <w:pPr>
        <w:widowControl w:val="0"/>
        <w:numPr>
          <w:ilvl w:val="0"/>
          <w:numId w:val="14"/>
        </w:numPr>
        <w:tabs>
          <w:tab w:val="clear" w:pos="567"/>
        </w:tabs>
        <w:spacing w:line="240" w:lineRule="auto"/>
        <w:ind w:left="567" w:hanging="567"/>
        <w:rPr>
          <w:snapToGrid/>
          <w:szCs w:val="22"/>
          <w:lang w:val="lt-LT"/>
        </w:rPr>
      </w:pPr>
      <w:r w:rsidRPr="00666C27">
        <w:rPr>
          <w:snapToGrid/>
          <w:szCs w:val="22"/>
          <w:lang w:val="lt-LT"/>
        </w:rPr>
        <w:t>Tabletę</w:t>
      </w:r>
      <w:r>
        <w:rPr>
          <w:snapToGrid/>
          <w:szCs w:val="22"/>
          <w:lang w:val="lt-LT"/>
        </w:rPr>
        <w:t xml:space="preserve"> nu</w:t>
      </w:r>
      <w:r w:rsidR="00666C27" w:rsidRPr="00666C27">
        <w:rPr>
          <w:snapToGrid/>
          <w:szCs w:val="22"/>
          <w:lang w:val="lt-LT"/>
        </w:rPr>
        <w:t xml:space="preserve">rykite </w:t>
      </w:r>
      <w:r w:rsidR="00C30C6F">
        <w:rPr>
          <w:snapToGrid/>
          <w:szCs w:val="22"/>
          <w:lang w:val="lt-LT"/>
        </w:rPr>
        <w:t>nesmulkintą</w:t>
      </w:r>
      <w:r w:rsidR="00666C27" w:rsidRPr="00666C27">
        <w:rPr>
          <w:snapToGrid/>
          <w:szCs w:val="22"/>
          <w:lang w:val="lt-LT"/>
        </w:rPr>
        <w:t>, geriau užgerdami vandeniu.</w:t>
      </w:r>
      <w:r>
        <w:rPr>
          <w:snapToGrid/>
          <w:szCs w:val="22"/>
          <w:lang w:val="lt-LT"/>
        </w:rPr>
        <w:t xml:space="preserve"> Tabletės negalima kramtyti arba traiškyti, nes tai gali pažeisti jos savybes.</w:t>
      </w:r>
    </w:p>
    <w:p w14:paraId="5F4DC793" w14:textId="120C40D5" w:rsidR="00666C27" w:rsidRPr="00666C27" w:rsidRDefault="00666C27" w:rsidP="00AC2491">
      <w:pPr>
        <w:widowControl w:val="0"/>
        <w:numPr>
          <w:ilvl w:val="0"/>
          <w:numId w:val="14"/>
        </w:numPr>
        <w:tabs>
          <w:tab w:val="clear" w:pos="567"/>
        </w:tabs>
        <w:spacing w:line="240" w:lineRule="auto"/>
        <w:ind w:left="567" w:hanging="567"/>
        <w:rPr>
          <w:snapToGrid/>
          <w:szCs w:val="22"/>
          <w:lang w:val="lt-LT"/>
        </w:rPr>
      </w:pPr>
      <w:r w:rsidRPr="00666C27">
        <w:rPr>
          <w:snapToGrid/>
          <w:szCs w:val="22"/>
          <w:lang w:val="lt-LT"/>
        </w:rPr>
        <w:t>Table</w:t>
      </w:r>
      <w:r w:rsidR="00B30486">
        <w:rPr>
          <w:snapToGrid/>
          <w:szCs w:val="22"/>
          <w:lang w:val="lt-LT"/>
        </w:rPr>
        <w:t>čių</w:t>
      </w:r>
      <w:r w:rsidRPr="00666C27">
        <w:rPr>
          <w:snapToGrid/>
          <w:szCs w:val="22"/>
          <w:lang w:val="lt-LT"/>
        </w:rPr>
        <w:t xml:space="preserve"> galite vartoti valgio metu arba </w:t>
      </w:r>
      <w:r w:rsidR="00B30486">
        <w:rPr>
          <w:snapToGrid/>
          <w:szCs w:val="22"/>
          <w:lang w:val="lt-LT"/>
        </w:rPr>
        <w:t>nevalgius</w:t>
      </w:r>
      <w:r w:rsidRPr="00666C27">
        <w:rPr>
          <w:snapToGrid/>
          <w:szCs w:val="22"/>
          <w:lang w:val="lt-LT"/>
        </w:rPr>
        <w:t>.</w:t>
      </w:r>
    </w:p>
    <w:p w14:paraId="45EE3B87" w14:textId="77777777" w:rsidR="00666C27" w:rsidRPr="00666C27" w:rsidRDefault="00666C27" w:rsidP="00AC2491">
      <w:pPr>
        <w:widowControl w:val="0"/>
        <w:numPr>
          <w:ilvl w:val="0"/>
          <w:numId w:val="14"/>
        </w:numPr>
        <w:tabs>
          <w:tab w:val="clear" w:pos="567"/>
        </w:tabs>
        <w:spacing w:line="240" w:lineRule="auto"/>
        <w:ind w:left="567" w:hanging="567"/>
        <w:rPr>
          <w:snapToGrid/>
          <w:szCs w:val="22"/>
          <w:lang w:val="lt-LT"/>
        </w:rPr>
      </w:pPr>
      <w:proofErr w:type="spellStart"/>
      <w:r>
        <w:rPr>
          <w:snapToGrid/>
          <w:szCs w:val="22"/>
          <w:lang w:val="lt-LT"/>
        </w:rPr>
        <w:t>Imaplix</w:t>
      </w:r>
      <w:proofErr w:type="spellEnd"/>
      <w:r w:rsidRPr="00666C27">
        <w:rPr>
          <w:snapToGrid/>
          <w:szCs w:val="22"/>
          <w:lang w:val="lt-LT"/>
        </w:rPr>
        <w:t xml:space="preserve"> </w:t>
      </w:r>
      <w:r w:rsidR="00AC2491">
        <w:rPr>
          <w:snapToGrid/>
          <w:szCs w:val="22"/>
          <w:lang w:val="lt-LT"/>
        </w:rPr>
        <w:t>v</w:t>
      </w:r>
      <w:r w:rsidR="00AC2491" w:rsidRPr="00666C27">
        <w:rPr>
          <w:snapToGrid/>
          <w:szCs w:val="22"/>
          <w:lang w:val="lt-LT"/>
        </w:rPr>
        <w:t xml:space="preserve">artokite </w:t>
      </w:r>
      <w:r w:rsidR="00AC2491">
        <w:rPr>
          <w:snapToGrid/>
          <w:szCs w:val="22"/>
          <w:lang w:val="lt-LT"/>
        </w:rPr>
        <w:t xml:space="preserve">kasdien </w:t>
      </w:r>
      <w:r w:rsidRPr="00666C27">
        <w:rPr>
          <w:snapToGrid/>
          <w:szCs w:val="22"/>
          <w:lang w:val="lt-LT"/>
        </w:rPr>
        <w:t>maždaug tuo pat metu, vieną tabletę ryte ir vieną tabletę vakare.</w:t>
      </w:r>
    </w:p>
    <w:p w14:paraId="5F6E7DD0" w14:textId="77777777" w:rsidR="00AC2491" w:rsidRDefault="00AC2491" w:rsidP="00666C27">
      <w:pPr>
        <w:widowControl w:val="0"/>
        <w:tabs>
          <w:tab w:val="clear" w:pos="567"/>
        </w:tabs>
        <w:autoSpaceDE w:val="0"/>
        <w:autoSpaceDN w:val="0"/>
        <w:adjustRightInd w:val="0"/>
        <w:spacing w:line="240" w:lineRule="auto"/>
        <w:rPr>
          <w:snapToGrid/>
          <w:szCs w:val="22"/>
          <w:lang w:val="lt-LT"/>
        </w:rPr>
      </w:pPr>
    </w:p>
    <w:p w14:paraId="2CDD7140" w14:textId="77777777" w:rsidR="00EF3BDF" w:rsidRDefault="00666C27" w:rsidP="00666C27">
      <w:pPr>
        <w:widowControl w:val="0"/>
        <w:tabs>
          <w:tab w:val="clear" w:pos="567"/>
        </w:tabs>
        <w:autoSpaceDE w:val="0"/>
        <w:autoSpaceDN w:val="0"/>
        <w:adjustRightInd w:val="0"/>
        <w:spacing w:line="240" w:lineRule="auto"/>
        <w:rPr>
          <w:snapToGrid/>
          <w:szCs w:val="22"/>
          <w:lang w:val="lt-LT"/>
        </w:rPr>
      </w:pPr>
      <w:r w:rsidRPr="00666C27">
        <w:rPr>
          <w:snapToGrid/>
          <w:szCs w:val="22"/>
          <w:lang w:val="lt-LT"/>
        </w:rPr>
        <w:t>Jeigu po šešių gydymo mėnesių Jūsų būklė nepagerėjo, pasitarkite su gydytoj</w:t>
      </w:r>
      <w:r w:rsidR="00AC2491">
        <w:rPr>
          <w:snapToGrid/>
          <w:szCs w:val="22"/>
          <w:lang w:val="lt-LT"/>
        </w:rPr>
        <w:t>u.</w:t>
      </w:r>
    </w:p>
    <w:p w14:paraId="464E722D" w14:textId="77777777" w:rsidR="00AC2491" w:rsidRPr="000850E2" w:rsidRDefault="00AC2491" w:rsidP="00666C27">
      <w:pPr>
        <w:widowControl w:val="0"/>
        <w:tabs>
          <w:tab w:val="clear" w:pos="567"/>
        </w:tabs>
        <w:autoSpaceDE w:val="0"/>
        <w:autoSpaceDN w:val="0"/>
        <w:adjustRightInd w:val="0"/>
        <w:spacing w:line="240" w:lineRule="auto"/>
        <w:rPr>
          <w:snapToGrid/>
          <w:szCs w:val="24"/>
          <w:lang w:val="lt-LT"/>
        </w:rPr>
      </w:pPr>
    </w:p>
    <w:p w14:paraId="4A7EFE97" w14:textId="77777777" w:rsidR="00776FBE" w:rsidRPr="000850E2"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0850E2">
        <w:rPr>
          <w:rFonts w:eastAsia="TimesNewRoman,Bold"/>
          <w:b/>
          <w:bCs/>
          <w:snapToGrid/>
          <w:szCs w:val="22"/>
          <w:lang w:val="lt-LT"/>
        </w:rPr>
        <w:t xml:space="preserve">Ką daryti pavartojus per didelę </w:t>
      </w:r>
      <w:proofErr w:type="spellStart"/>
      <w:r w:rsidR="00BD117F" w:rsidRPr="000850E2">
        <w:rPr>
          <w:rFonts w:eastAsia="TimesNewRoman,Bold"/>
          <w:b/>
          <w:bCs/>
          <w:snapToGrid/>
          <w:szCs w:val="22"/>
          <w:lang w:val="lt-LT"/>
        </w:rPr>
        <w:t>Imaplix</w:t>
      </w:r>
      <w:proofErr w:type="spellEnd"/>
      <w:r w:rsidRPr="000850E2">
        <w:rPr>
          <w:rFonts w:eastAsia="TimesNewRoman,Bold"/>
          <w:b/>
          <w:bCs/>
          <w:snapToGrid/>
          <w:szCs w:val="22"/>
          <w:lang w:val="lt-LT"/>
        </w:rPr>
        <w:t xml:space="preserve"> dozę</w:t>
      </w:r>
    </w:p>
    <w:p w14:paraId="04F9C352" w14:textId="77777777" w:rsidR="00776FBE" w:rsidRDefault="00666C27" w:rsidP="00AB3C1A">
      <w:pPr>
        <w:widowControl w:val="0"/>
        <w:tabs>
          <w:tab w:val="clear" w:pos="567"/>
        </w:tabs>
        <w:autoSpaceDE w:val="0"/>
        <w:autoSpaceDN w:val="0"/>
        <w:adjustRightInd w:val="0"/>
        <w:spacing w:line="240" w:lineRule="auto"/>
        <w:rPr>
          <w:rFonts w:eastAsia="TimesNewRoman,Bold"/>
          <w:snapToGrid/>
          <w:szCs w:val="22"/>
          <w:lang w:val="lt-LT"/>
        </w:rPr>
      </w:pPr>
      <w:r w:rsidRPr="00666C27">
        <w:rPr>
          <w:rFonts w:eastAsia="TimesNewRoman,Bold"/>
          <w:snapToGrid/>
          <w:szCs w:val="22"/>
          <w:lang w:val="lt-LT"/>
        </w:rPr>
        <w:t xml:space="preserve">Pavartojus per didelę </w:t>
      </w:r>
      <w:proofErr w:type="spellStart"/>
      <w:r>
        <w:rPr>
          <w:rFonts w:eastAsia="TimesNewRoman,Bold"/>
          <w:snapToGrid/>
          <w:szCs w:val="22"/>
          <w:lang w:val="lt-LT"/>
        </w:rPr>
        <w:t>Imaplix</w:t>
      </w:r>
      <w:proofErr w:type="spellEnd"/>
      <w:r w:rsidRPr="00666C27">
        <w:rPr>
          <w:rFonts w:eastAsia="TimesNewRoman,Bold"/>
          <w:snapToGrid/>
          <w:szCs w:val="22"/>
          <w:lang w:val="lt-LT"/>
        </w:rPr>
        <w:t xml:space="preserve"> dozę, reikia nedelsiant kreiptis į gydytoją arba vykti į ligoninę. </w:t>
      </w:r>
      <w:r w:rsidR="00AC2491">
        <w:rPr>
          <w:rFonts w:eastAsia="TimesNewRoman,Bold"/>
          <w:snapToGrid/>
          <w:szCs w:val="22"/>
          <w:lang w:val="lt-LT"/>
        </w:rPr>
        <w:t>Būtina pasiimti</w:t>
      </w:r>
      <w:r w:rsidRPr="00666C27">
        <w:rPr>
          <w:rFonts w:eastAsia="TimesNewRoman,Bold"/>
          <w:snapToGrid/>
          <w:szCs w:val="22"/>
          <w:lang w:val="lt-LT"/>
        </w:rPr>
        <w:t xml:space="preserve"> vaisto pakuotę ir šį lapelį.</w:t>
      </w:r>
    </w:p>
    <w:p w14:paraId="7CC6D9CE" w14:textId="77777777" w:rsidR="00AC2491" w:rsidRPr="000850E2" w:rsidRDefault="00AC2491" w:rsidP="00AB3C1A">
      <w:pPr>
        <w:widowControl w:val="0"/>
        <w:tabs>
          <w:tab w:val="clear" w:pos="567"/>
        </w:tabs>
        <w:autoSpaceDE w:val="0"/>
        <w:autoSpaceDN w:val="0"/>
        <w:adjustRightInd w:val="0"/>
        <w:spacing w:line="240" w:lineRule="auto"/>
        <w:rPr>
          <w:rFonts w:eastAsia="TimesNewRoman,Bold"/>
          <w:snapToGrid/>
          <w:szCs w:val="22"/>
          <w:lang w:val="lt-LT"/>
        </w:rPr>
      </w:pPr>
    </w:p>
    <w:p w14:paraId="739EBCCD" w14:textId="77777777" w:rsidR="00776FBE" w:rsidRPr="000850E2"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0850E2">
        <w:rPr>
          <w:rFonts w:eastAsia="TimesNewRoman,Bold"/>
          <w:b/>
          <w:bCs/>
          <w:snapToGrid/>
          <w:szCs w:val="22"/>
          <w:lang w:val="lt-LT"/>
        </w:rPr>
        <w:t xml:space="preserve">Pamiršus pavartoti </w:t>
      </w:r>
      <w:proofErr w:type="spellStart"/>
      <w:r w:rsidR="00BD117F" w:rsidRPr="000850E2">
        <w:rPr>
          <w:rFonts w:eastAsia="TimesNewRoman,Bold"/>
          <w:b/>
          <w:bCs/>
          <w:snapToGrid/>
          <w:szCs w:val="22"/>
          <w:lang w:val="lt-LT"/>
        </w:rPr>
        <w:t>Imaplix</w:t>
      </w:r>
      <w:proofErr w:type="spellEnd"/>
    </w:p>
    <w:p w14:paraId="2BBE062D" w14:textId="77777777" w:rsidR="00666C27" w:rsidRPr="00AC2491" w:rsidRDefault="00666C27" w:rsidP="002F7D55">
      <w:pPr>
        <w:widowControl w:val="0"/>
        <w:numPr>
          <w:ilvl w:val="0"/>
          <w:numId w:val="14"/>
        </w:numPr>
        <w:tabs>
          <w:tab w:val="clear" w:pos="567"/>
        </w:tabs>
        <w:spacing w:line="240" w:lineRule="auto"/>
        <w:ind w:left="567" w:hanging="567"/>
        <w:rPr>
          <w:snapToGrid/>
          <w:szCs w:val="22"/>
          <w:lang w:val="lt-LT"/>
        </w:rPr>
      </w:pPr>
      <w:r w:rsidRPr="00AC2491">
        <w:rPr>
          <w:snapToGrid/>
          <w:szCs w:val="22"/>
          <w:lang w:val="lt-LT"/>
        </w:rPr>
        <w:t xml:space="preserve">Pamiršę pavartoti </w:t>
      </w:r>
      <w:proofErr w:type="spellStart"/>
      <w:r w:rsidRPr="00AC2491">
        <w:rPr>
          <w:snapToGrid/>
          <w:szCs w:val="22"/>
          <w:lang w:val="lt-LT"/>
        </w:rPr>
        <w:t>Imaplix</w:t>
      </w:r>
      <w:proofErr w:type="spellEnd"/>
      <w:r w:rsidRPr="00AC2491">
        <w:rPr>
          <w:snapToGrid/>
          <w:szCs w:val="22"/>
          <w:lang w:val="lt-LT"/>
        </w:rPr>
        <w:t xml:space="preserve"> dozę, </w:t>
      </w:r>
      <w:r w:rsidR="00AC2491" w:rsidRPr="00AC2491">
        <w:rPr>
          <w:snapToGrid/>
          <w:szCs w:val="22"/>
          <w:lang w:val="lt-LT"/>
        </w:rPr>
        <w:t>su</w:t>
      </w:r>
      <w:r w:rsidRPr="00AC2491">
        <w:rPr>
          <w:snapToGrid/>
          <w:szCs w:val="22"/>
          <w:lang w:val="lt-LT"/>
        </w:rPr>
        <w:t>vartokite ją iš karto, kai prisiminsite. Jeigu netrukus reikės vartoti kitą</w:t>
      </w:r>
      <w:r w:rsidR="00AC2491" w:rsidRPr="00AC2491">
        <w:rPr>
          <w:snapToGrid/>
          <w:szCs w:val="22"/>
          <w:lang w:val="lt-LT"/>
        </w:rPr>
        <w:t xml:space="preserve"> </w:t>
      </w:r>
      <w:r w:rsidRPr="00AC2491">
        <w:rPr>
          <w:snapToGrid/>
          <w:szCs w:val="22"/>
          <w:lang w:val="lt-LT"/>
        </w:rPr>
        <w:t xml:space="preserve">dozę, praleistos dozės nebevartokite. </w:t>
      </w:r>
      <w:r w:rsidR="00AC2491" w:rsidRPr="00AC2491">
        <w:rPr>
          <w:snapToGrid/>
          <w:szCs w:val="22"/>
          <w:lang w:val="lt-LT"/>
        </w:rPr>
        <w:t>K</w:t>
      </w:r>
      <w:r w:rsidRPr="00AC2491">
        <w:rPr>
          <w:snapToGrid/>
          <w:szCs w:val="22"/>
          <w:lang w:val="lt-LT"/>
        </w:rPr>
        <w:t>itą</w:t>
      </w:r>
      <w:r w:rsidR="00AC2491">
        <w:rPr>
          <w:snapToGrid/>
          <w:szCs w:val="22"/>
          <w:lang w:val="lt-LT"/>
        </w:rPr>
        <w:t xml:space="preserve"> </w:t>
      </w:r>
      <w:r w:rsidRPr="00AC2491">
        <w:rPr>
          <w:snapToGrid/>
          <w:szCs w:val="22"/>
          <w:lang w:val="lt-LT"/>
        </w:rPr>
        <w:t>dozę</w:t>
      </w:r>
      <w:r w:rsidR="00AC2491" w:rsidRPr="00AC2491">
        <w:rPr>
          <w:snapToGrid/>
          <w:szCs w:val="22"/>
          <w:lang w:val="lt-LT"/>
        </w:rPr>
        <w:t xml:space="preserve"> </w:t>
      </w:r>
      <w:r w:rsidR="00AC2491">
        <w:rPr>
          <w:snapToGrid/>
          <w:szCs w:val="22"/>
          <w:lang w:val="lt-LT"/>
        </w:rPr>
        <w:t>v</w:t>
      </w:r>
      <w:r w:rsidR="00AC2491" w:rsidRPr="00AC2491">
        <w:rPr>
          <w:snapToGrid/>
          <w:szCs w:val="22"/>
          <w:lang w:val="lt-LT"/>
        </w:rPr>
        <w:t>artokite</w:t>
      </w:r>
      <w:r w:rsidRPr="00AC2491">
        <w:rPr>
          <w:snapToGrid/>
          <w:szCs w:val="22"/>
          <w:lang w:val="lt-LT"/>
        </w:rPr>
        <w:t xml:space="preserve"> įprastu laiku.</w:t>
      </w:r>
    </w:p>
    <w:p w14:paraId="33FFB002" w14:textId="77777777" w:rsidR="00776FBE" w:rsidRPr="000850E2" w:rsidRDefault="00666C27" w:rsidP="00AC2491">
      <w:pPr>
        <w:widowControl w:val="0"/>
        <w:numPr>
          <w:ilvl w:val="0"/>
          <w:numId w:val="14"/>
        </w:numPr>
        <w:tabs>
          <w:tab w:val="clear" w:pos="567"/>
        </w:tabs>
        <w:spacing w:line="240" w:lineRule="auto"/>
        <w:ind w:left="567" w:hanging="567"/>
        <w:rPr>
          <w:rFonts w:eastAsia="TimesNewRoman,Bold"/>
          <w:snapToGrid/>
          <w:szCs w:val="22"/>
          <w:lang w:val="lt-LT"/>
        </w:rPr>
      </w:pPr>
      <w:r w:rsidRPr="00AC2491">
        <w:rPr>
          <w:snapToGrid/>
          <w:szCs w:val="22"/>
          <w:lang w:val="lt-LT"/>
        </w:rPr>
        <w:t>Negalima vartoti dvigubos dozės norint kompensuoti praleistą dozę.</w:t>
      </w:r>
    </w:p>
    <w:p w14:paraId="73101763" w14:textId="77777777" w:rsidR="00776FBE" w:rsidRPr="000850E2" w:rsidRDefault="00776FBE" w:rsidP="00AB3C1A">
      <w:pPr>
        <w:widowControl w:val="0"/>
        <w:tabs>
          <w:tab w:val="clear" w:pos="567"/>
        </w:tabs>
        <w:autoSpaceDE w:val="0"/>
        <w:autoSpaceDN w:val="0"/>
        <w:adjustRightInd w:val="0"/>
        <w:spacing w:line="240" w:lineRule="auto"/>
        <w:rPr>
          <w:rFonts w:eastAsia="TimesNewRoman,Bold"/>
          <w:snapToGrid/>
          <w:szCs w:val="22"/>
          <w:lang w:val="lt-LT"/>
        </w:rPr>
      </w:pPr>
    </w:p>
    <w:p w14:paraId="4B5E28ED" w14:textId="77777777" w:rsidR="00776FBE" w:rsidRPr="000850E2"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0850E2">
        <w:rPr>
          <w:rFonts w:eastAsia="TimesNewRoman,Bold"/>
          <w:b/>
          <w:bCs/>
          <w:snapToGrid/>
          <w:szCs w:val="22"/>
          <w:lang w:val="lt-LT"/>
        </w:rPr>
        <w:t xml:space="preserve">Nustojus vartoti </w:t>
      </w:r>
      <w:proofErr w:type="spellStart"/>
      <w:r w:rsidR="00BD117F" w:rsidRPr="000850E2">
        <w:rPr>
          <w:rFonts w:eastAsia="TimesNewRoman,Bold"/>
          <w:b/>
          <w:bCs/>
          <w:snapToGrid/>
          <w:szCs w:val="22"/>
          <w:lang w:val="lt-LT"/>
        </w:rPr>
        <w:t>Imaplix</w:t>
      </w:r>
      <w:proofErr w:type="spellEnd"/>
    </w:p>
    <w:p w14:paraId="7654DE97" w14:textId="77777777" w:rsidR="00666C27" w:rsidRPr="00AC2491" w:rsidRDefault="00666C27" w:rsidP="00AC2491">
      <w:pPr>
        <w:widowControl w:val="0"/>
        <w:numPr>
          <w:ilvl w:val="0"/>
          <w:numId w:val="14"/>
        </w:numPr>
        <w:tabs>
          <w:tab w:val="clear" w:pos="567"/>
        </w:tabs>
        <w:spacing w:line="240" w:lineRule="auto"/>
        <w:ind w:left="567" w:hanging="567"/>
        <w:rPr>
          <w:snapToGrid/>
          <w:szCs w:val="22"/>
          <w:lang w:val="lt-LT"/>
        </w:rPr>
      </w:pPr>
      <w:r w:rsidRPr="00AC2491">
        <w:rPr>
          <w:snapToGrid/>
          <w:szCs w:val="22"/>
          <w:lang w:val="lt-LT"/>
        </w:rPr>
        <w:t xml:space="preserve">Turite vartoti </w:t>
      </w:r>
      <w:proofErr w:type="spellStart"/>
      <w:r w:rsidRPr="00AC2491">
        <w:rPr>
          <w:snapToGrid/>
          <w:szCs w:val="22"/>
          <w:lang w:val="lt-LT"/>
        </w:rPr>
        <w:t>Imaplix</w:t>
      </w:r>
      <w:proofErr w:type="spellEnd"/>
      <w:r w:rsidRPr="00AC2491">
        <w:rPr>
          <w:snapToGrid/>
          <w:szCs w:val="22"/>
          <w:lang w:val="lt-LT"/>
        </w:rPr>
        <w:t xml:space="preserve"> tol, kol gydytojas nurodys </w:t>
      </w:r>
      <w:r w:rsidR="00AC2491">
        <w:rPr>
          <w:snapToGrid/>
          <w:szCs w:val="22"/>
          <w:lang w:val="lt-LT"/>
        </w:rPr>
        <w:t>nutraukti vartojimą</w:t>
      </w:r>
      <w:r w:rsidRPr="00AC2491">
        <w:rPr>
          <w:snapToGrid/>
          <w:szCs w:val="22"/>
          <w:lang w:val="lt-LT"/>
        </w:rPr>
        <w:t>.</w:t>
      </w:r>
    </w:p>
    <w:p w14:paraId="30EC4689" w14:textId="77777777" w:rsidR="00776FBE" w:rsidRPr="000850E2" w:rsidRDefault="00666C27" w:rsidP="00AC2491">
      <w:pPr>
        <w:widowControl w:val="0"/>
        <w:numPr>
          <w:ilvl w:val="0"/>
          <w:numId w:val="14"/>
        </w:numPr>
        <w:tabs>
          <w:tab w:val="clear" w:pos="567"/>
        </w:tabs>
        <w:spacing w:line="240" w:lineRule="auto"/>
        <w:ind w:left="567" w:hanging="567"/>
        <w:rPr>
          <w:rFonts w:eastAsia="TimesNewRoman,Bold"/>
          <w:snapToGrid/>
          <w:szCs w:val="22"/>
          <w:lang w:val="lt-LT"/>
        </w:rPr>
      </w:pPr>
      <w:r w:rsidRPr="00AC2491">
        <w:rPr>
          <w:snapToGrid/>
          <w:szCs w:val="22"/>
          <w:lang w:val="lt-LT"/>
        </w:rPr>
        <w:t xml:space="preserve">Nenustokite vartoti </w:t>
      </w:r>
      <w:proofErr w:type="spellStart"/>
      <w:r w:rsidRPr="00AC2491">
        <w:rPr>
          <w:snapToGrid/>
          <w:szCs w:val="22"/>
          <w:lang w:val="lt-LT"/>
        </w:rPr>
        <w:t>Imaplix</w:t>
      </w:r>
      <w:proofErr w:type="spellEnd"/>
      <w:r w:rsidRPr="00AC2491">
        <w:rPr>
          <w:snapToGrid/>
          <w:szCs w:val="22"/>
          <w:lang w:val="lt-LT"/>
        </w:rPr>
        <w:t xml:space="preserve"> nepasitarę su gydytoju</w:t>
      </w:r>
      <w:r w:rsidR="008A0C7E">
        <w:rPr>
          <w:snapToGrid/>
          <w:szCs w:val="22"/>
          <w:lang w:val="lt-LT"/>
        </w:rPr>
        <w:t>.</w:t>
      </w:r>
    </w:p>
    <w:p w14:paraId="735ABD06" w14:textId="77777777" w:rsidR="00776FBE" w:rsidRPr="000850E2" w:rsidRDefault="00776FBE" w:rsidP="00AB3C1A">
      <w:pPr>
        <w:widowControl w:val="0"/>
        <w:numPr>
          <w:ilvl w:val="12"/>
          <w:numId w:val="0"/>
        </w:numPr>
        <w:tabs>
          <w:tab w:val="clear" w:pos="567"/>
        </w:tabs>
        <w:spacing w:line="240" w:lineRule="auto"/>
        <w:ind w:right="-2"/>
        <w:rPr>
          <w:rFonts w:eastAsia="TimesNewRoman,Bold"/>
          <w:snapToGrid/>
          <w:szCs w:val="22"/>
          <w:lang w:val="lt-LT"/>
        </w:rPr>
      </w:pPr>
    </w:p>
    <w:p w14:paraId="7B12856A" w14:textId="77777777" w:rsidR="00776FBE" w:rsidRPr="000850E2" w:rsidRDefault="00776FBE" w:rsidP="00AB3C1A">
      <w:pPr>
        <w:widowControl w:val="0"/>
        <w:numPr>
          <w:ilvl w:val="12"/>
          <w:numId w:val="0"/>
        </w:numPr>
        <w:tabs>
          <w:tab w:val="clear" w:pos="567"/>
        </w:tabs>
        <w:spacing w:line="240" w:lineRule="auto"/>
        <w:ind w:right="-2"/>
        <w:rPr>
          <w:snapToGrid/>
          <w:szCs w:val="22"/>
          <w:lang w:val="lt-LT"/>
        </w:rPr>
      </w:pPr>
      <w:r w:rsidRPr="000850E2">
        <w:rPr>
          <w:rFonts w:eastAsia="TimesNewRoman,Bold"/>
          <w:snapToGrid/>
          <w:szCs w:val="22"/>
          <w:lang w:val="lt-LT"/>
        </w:rPr>
        <w:t>Jeigu kiltų daugiau klausimų dėl šio vaisto vartojimo, kreipkitės į gydytoją arba vaistininką.</w:t>
      </w:r>
    </w:p>
    <w:p w14:paraId="109525A0" w14:textId="77777777" w:rsidR="00776FBE" w:rsidRPr="000850E2" w:rsidRDefault="00776FBE" w:rsidP="00AB3C1A">
      <w:pPr>
        <w:widowControl w:val="0"/>
        <w:numPr>
          <w:ilvl w:val="12"/>
          <w:numId w:val="0"/>
        </w:numPr>
        <w:tabs>
          <w:tab w:val="clear" w:pos="567"/>
        </w:tabs>
        <w:spacing w:line="240" w:lineRule="auto"/>
        <w:ind w:right="-2"/>
        <w:rPr>
          <w:snapToGrid/>
          <w:szCs w:val="22"/>
          <w:lang w:val="lt-LT"/>
        </w:rPr>
      </w:pPr>
    </w:p>
    <w:p w14:paraId="44D1372D" w14:textId="77777777" w:rsidR="00776FBE" w:rsidRPr="000850E2" w:rsidRDefault="00776FBE" w:rsidP="00AB3C1A">
      <w:pPr>
        <w:widowControl w:val="0"/>
        <w:numPr>
          <w:ilvl w:val="12"/>
          <w:numId w:val="0"/>
        </w:numPr>
        <w:tabs>
          <w:tab w:val="clear" w:pos="567"/>
        </w:tabs>
        <w:spacing w:line="240" w:lineRule="auto"/>
        <w:ind w:right="-2"/>
        <w:rPr>
          <w:snapToGrid/>
          <w:szCs w:val="22"/>
          <w:lang w:val="lt-LT"/>
        </w:rPr>
      </w:pPr>
    </w:p>
    <w:p w14:paraId="293EA133" w14:textId="77777777" w:rsidR="00776FBE" w:rsidRPr="000850E2"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0850E2">
        <w:rPr>
          <w:b/>
          <w:caps/>
          <w:snapToGrid/>
          <w:szCs w:val="22"/>
          <w:lang w:val="lt-LT"/>
        </w:rPr>
        <w:t>4.</w:t>
      </w:r>
      <w:r w:rsidRPr="000850E2">
        <w:rPr>
          <w:b/>
          <w:caps/>
          <w:snapToGrid/>
          <w:szCs w:val="22"/>
          <w:lang w:val="lt-LT"/>
        </w:rPr>
        <w:tab/>
      </w:r>
      <w:r w:rsidRPr="000850E2">
        <w:rPr>
          <w:b/>
          <w:snapToGrid/>
          <w:szCs w:val="22"/>
          <w:lang w:val="lt-LT"/>
        </w:rPr>
        <w:t>Galimas šalutinis poveikis</w:t>
      </w:r>
    </w:p>
    <w:p w14:paraId="62BAF1EC" w14:textId="77777777" w:rsidR="00776FBE" w:rsidRPr="000850E2" w:rsidRDefault="00776FBE" w:rsidP="00AB3C1A">
      <w:pPr>
        <w:widowControl w:val="0"/>
        <w:tabs>
          <w:tab w:val="clear" w:pos="567"/>
        </w:tabs>
        <w:spacing w:line="240" w:lineRule="auto"/>
        <w:ind w:left="567" w:hanging="567"/>
        <w:rPr>
          <w:snapToGrid/>
          <w:szCs w:val="22"/>
          <w:lang w:val="lt-LT"/>
        </w:rPr>
      </w:pPr>
    </w:p>
    <w:p w14:paraId="38DFE71E" w14:textId="77777777" w:rsidR="00776FBE" w:rsidRPr="000850E2" w:rsidRDefault="00776FBE" w:rsidP="00AB3C1A">
      <w:pPr>
        <w:widowControl w:val="0"/>
        <w:tabs>
          <w:tab w:val="clear" w:pos="567"/>
        </w:tabs>
        <w:autoSpaceDE w:val="0"/>
        <w:autoSpaceDN w:val="0"/>
        <w:adjustRightInd w:val="0"/>
        <w:spacing w:line="240" w:lineRule="auto"/>
        <w:rPr>
          <w:snapToGrid/>
          <w:szCs w:val="22"/>
          <w:lang w:val="lt-LT"/>
        </w:rPr>
      </w:pPr>
      <w:r w:rsidRPr="000850E2">
        <w:rPr>
          <w:snapToGrid/>
          <w:szCs w:val="22"/>
          <w:lang w:val="lt-LT"/>
        </w:rPr>
        <w:t>Šis vaistas, kaip ir visi kiti, gali sukelti šalutinį poveikį, nors jis pasireiškia ne visiems žmonėms.</w:t>
      </w:r>
    </w:p>
    <w:p w14:paraId="00B23176" w14:textId="77777777" w:rsidR="00776FBE" w:rsidRPr="000850E2" w:rsidRDefault="00776FBE" w:rsidP="00AB3C1A">
      <w:pPr>
        <w:widowControl w:val="0"/>
        <w:tabs>
          <w:tab w:val="clear" w:pos="567"/>
        </w:tabs>
        <w:autoSpaceDE w:val="0"/>
        <w:autoSpaceDN w:val="0"/>
        <w:adjustRightInd w:val="0"/>
        <w:spacing w:line="240" w:lineRule="auto"/>
        <w:rPr>
          <w:snapToGrid/>
          <w:szCs w:val="22"/>
          <w:lang w:val="lt-LT"/>
        </w:rPr>
      </w:pPr>
    </w:p>
    <w:p w14:paraId="4F201AE3" w14:textId="77777777" w:rsidR="00F54278" w:rsidRPr="00F54278" w:rsidRDefault="00F54278" w:rsidP="00F54278">
      <w:pPr>
        <w:widowControl w:val="0"/>
        <w:tabs>
          <w:tab w:val="clear" w:pos="567"/>
        </w:tabs>
        <w:autoSpaceDE w:val="0"/>
        <w:autoSpaceDN w:val="0"/>
        <w:adjustRightInd w:val="0"/>
        <w:spacing w:line="240" w:lineRule="auto"/>
        <w:rPr>
          <w:b/>
          <w:bCs/>
          <w:snapToGrid/>
          <w:szCs w:val="22"/>
          <w:lang w:val="lt-LT"/>
        </w:rPr>
      </w:pPr>
      <w:r w:rsidRPr="00F54278">
        <w:rPr>
          <w:b/>
          <w:bCs/>
          <w:snapToGrid/>
          <w:szCs w:val="22"/>
          <w:lang w:val="lt-LT"/>
        </w:rPr>
        <w:t>Sunkus šalutinis poveikis – depresija ir mintys apie savižudybę</w:t>
      </w:r>
    </w:p>
    <w:p w14:paraId="1DB457F3" w14:textId="77777777" w:rsidR="00F54278" w:rsidRPr="00F54278" w:rsidRDefault="00F54278" w:rsidP="00F54278">
      <w:pPr>
        <w:widowControl w:val="0"/>
        <w:tabs>
          <w:tab w:val="clear" w:pos="567"/>
        </w:tabs>
        <w:autoSpaceDE w:val="0"/>
        <w:autoSpaceDN w:val="0"/>
        <w:adjustRightInd w:val="0"/>
        <w:spacing w:line="240" w:lineRule="auto"/>
        <w:rPr>
          <w:snapToGrid/>
          <w:szCs w:val="22"/>
          <w:lang w:val="lt-LT"/>
        </w:rPr>
      </w:pPr>
      <w:r w:rsidRPr="00F54278">
        <w:rPr>
          <w:snapToGrid/>
          <w:szCs w:val="22"/>
          <w:lang w:val="lt-LT"/>
        </w:rPr>
        <w:t xml:space="preserve">Nedelsdami pasakykite gydytojui apie visus elgesio ar nuotaikos pokyčius, depresijos </w:t>
      </w:r>
      <w:r>
        <w:rPr>
          <w:snapToGrid/>
          <w:szCs w:val="22"/>
          <w:lang w:val="lt-LT"/>
        </w:rPr>
        <w:t>pojūtį</w:t>
      </w:r>
      <w:r w:rsidRPr="00F54278">
        <w:rPr>
          <w:snapToGrid/>
          <w:szCs w:val="22"/>
          <w:lang w:val="lt-LT"/>
        </w:rPr>
        <w:t>, mintis apie</w:t>
      </w:r>
      <w:r>
        <w:rPr>
          <w:snapToGrid/>
          <w:szCs w:val="22"/>
          <w:lang w:val="lt-LT"/>
        </w:rPr>
        <w:t xml:space="preserve"> </w:t>
      </w:r>
      <w:r w:rsidRPr="00F54278">
        <w:rPr>
          <w:snapToGrid/>
          <w:szCs w:val="22"/>
          <w:lang w:val="lt-LT"/>
        </w:rPr>
        <w:t xml:space="preserve">savižudybę ar </w:t>
      </w:r>
      <w:r>
        <w:rPr>
          <w:snapToGrid/>
          <w:szCs w:val="22"/>
          <w:lang w:val="lt-LT"/>
        </w:rPr>
        <w:t>su savižudybe susijusį</w:t>
      </w:r>
      <w:r w:rsidRPr="00F54278">
        <w:rPr>
          <w:snapToGrid/>
          <w:szCs w:val="22"/>
          <w:lang w:val="lt-LT"/>
        </w:rPr>
        <w:t xml:space="preserve"> elgesį (t</w:t>
      </w:r>
      <w:r>
        <w:rPr>
          <w:snapToGrid/>
          <w:szCs w:val="22"/>
          <w:lang w:val="lt-LT"/>
        </w:rPr>
        <w:t>oks poveikis yra nedažnas</w:t>
      </w:r>
      <w:r w:rsidRPr="00F54278">
        <w:rPr>
          <w:snapToGrid/>
          <w:szCs w:val="22"/>
          <w:lang w:val="lt-LT"/>
        </w:rPr>
        <w:t>).</w:t>
      </w:r>
    </w:p>
    <w:p w14:paraId="2A9ED048" w14:textId="77777777" w:rsidR="00F54278" w:rsidRDefault="00F54278" w:rsidP="00F54278">
      <w:pPr>
        <w:widowControl w:val="0"/>
        <w:tabs>
          <w:tab w:val="clear" w:pos="567"/>
        </w:tabs>
        <w:autoSpaceDE w:val="0"/>
        <w:autoSpaceDN w:val="0"/>
        <w:adjustRightInd w:val="0"/>
        <w:spacing w:line="240" w:lineRule="auto"/>
        <w:rPr>
          <w:snapToGrid/>
          <w:szCs w:val="22"/>
          <w:lang w:val="lt-LT"/>
        </w:rPr>
      </w:pPr>
    </w:p>
    <w:p w14:paraId="29A92D2E" w14:textId="77777777" w:rsidR="00F54278" w:rsidRPr="00F54278" w:rsidRDefault="005B0310" w:rsidP="00F54278">
      <w:pPr>
        <w:widowControl w:val="0"/>
        <w:tabs>
          <w:tab w:val="clear" w:pos="567"/>
        </w:tabs>
        <w:autoSpaceDE w:val="0"/>
        <w:autoSpaceDN w:val="0"/>
        <w:adjustRightInd w:val="0"/>
        <w:spacing w:line="240" w:lineRule="auto"/>
        <w:rPr>
          <w:snapToGrid/>
          <w:szCs w:val="22"/>
          <w:lang w:val="lt-LT"/>
        </w:rPr>
      </w:pPr>
      <w:r w:rsidRPr="005B0310">
        <w:rPr>
          <w:b/>
          <w:bCs/>
          <w:snapToGrid/>
          <w:szCs w:val="22"/>
          <w:lang w:val="lt-LT"/>
        </w:rPr>
        <w:t xml:space="preserve">Labai dažni šalutinio poveikio </w:t>
      </w:r>
      <w:r w:rsidRPr="00D9543F">
        <w:rPr>
          <w:b/>
          <w:bCs/>
          <w:snapToGrid/>
          <w:szCs w:val="22"/>
          <w:lang w:val="lt-LT"/>
        </w:rPr>
        <w:t>reiškiniai</w:t>
      </w:r>
      <w:r w:rsidRPr="004826FE">
        <w:rPr>
          <w:b/>
          <w:bCs/>
          <w:snapToGrid/>
          <w:szCs w:val="22"/>
          <w:lang w:val="lt-LT"/>
        </w:rPr>
        <w:t xml:space="preserve"> (gali pasireikšti ne rečiau kaip 1 iš 10 asmenų):</w:t>
      </w:r>
    </w:p>
    <w:p w14:paraId="5A36FB13" w14:textId="77777777" w:rsidR="00F54278" w:rsidRPr="00F54278" w:rsidRDefault="00F54278" w:rsidP="0075403F">
      <w:pPr>
        <w:widowControl w:val="0"/>
        <w:numPr>
          <w:ilvl w:val="0"/>
          <w:numId w:val="14"/>
        </w:numPr>
        <w:tabs>
          <w:tab w:val="clear" w:pos="567"/>
        </w:tabs>
        <w:spacing w:line="240" w:lineRule="auto"/>
        <w:ind w:left="567" w:hanging="567"/>
        <w:rPr>
          <w:snapToGrid/>
          <w:szCs w:val="22"/>
          <w:lang w:val="lt-LT"/>
        </w:rPr>
      </w:pPr>
      <w:r w:rsidRPr="00F54278">
        <w:rPr>
          <w:snapToGrid/>
          <w:szCs w:val="22"/>
          <w:lang w:val="lt-LT"/>
        </w:rPr>
        <w:t>viduriavimas;</w:t>
      </w:r>
    </w:p>
    <w:p w14:paraId="0A4AFF0B" w14:textId="77777777" w:rsidR="00F54278" w:rsidRPr="00F54278" w:rsidRDefault="00F54278" w:rsidP="0075403F">
      <w:pPr>
        <w:widowControl w:val="0"/>
        <w:numPr>
          <w:ilvl w:val="0"/>
          <w:numId w:val="14"/>
        </w:numPr>
        <w:tabs>
          <w:tab w:val="clear" w:pos="567"/>
        </w:tabs>
        <w:spacing w:line="240" w:lineRule="auto"/>
        <w:ind w:left="567" w:hanging="567"/>
        <w:rPr>
          <w:snapToGrid/>
          <w:szCs w:val="22"/>
          <w:lang w:val="lt-LT"/>
        </w:rPr>
      </w:pPr>
      <w:r w:rsidRPr="00F54278">
        <w:rPr>
          <w:snapToGrid/>
          <w:szCs w:val="22"/>
          <w:lang w:val="lt-LT"/>
        </w:rPr>
        <w:t>pykinimas;</w:t>
      </w:r>
    </w:p>
    <w:p w14:paraId="7A26F520" w14:textId="77777777" w:rsidR="00F54278" w:rsidRPr="00F54278" w:rsidRDefault="00F54278" w:rsidP="0075403F">
      <w:pPr>
        <w:widowControl w:val="0"/>
        <w:numPr>
          <w:ilvl w:val="0"/>
          <w:numId w:val="14"/>
        </w:numPr>
        <w:tabs>
          <w:tab w:val="clear" w:pos="567"/>
        </w:tabs>
        <w:spacing w:line="240" w:lineRule="auto"/>
        <w:ind w:left="567" w:hanging="567"/>
        <w:rPr>
          <w:snapToGrid/>
          <w:szCs w:val="22"/>
          <w:lang w:val="lt-LT"/>
        </w:rPr>
      </w:pPr>
      <w:r w:rsidRPr="00F54278">
        <w:rPr>
          <w:snapToGrid/>
          <w:szCs w:val="22"/>
          <w:lang w:val="lt-LT"/>
        </w:rPr>
        <w:t>galvos skausmas;</w:t>
      </w:r>
    </w:p>
    <w:p w14:paraId="4396CC4E" w14:textId="77777777" w:rsidR="00F54278" w:rsidRPr="00F54278" w:rsidRDefault="00F54278" w:rsidP="0075403F">
      <w:pPr>
        <w:widowControl w:val="0"/>
        <w:numPr>
          <w:ilvl w:val="0"/>
          <w:numId w:val="14"/>
        </w:numPr>
        <w:tabs>
          <w:tab w:val="clear" w:pos="567"/>
        </w:tabs>
        <w:spacing w:line="240" w:lineRule="auto"/>
        <w:ind w:left="567" w:hanging="567"/>
        <w:rPr>
          <w:snapToGrid/>
          <w:szCs w:val="22"/>
          <w:lang w:val="lt-LT"/>
        </w:rPr>
      </w:pPr>
      <w:r w:rsidRPr="00F54278">
        <w:rPr>
          <w:snapToGrid/>
          <w:szCs w:val="22"/>
          <w:lang w:val="lt-LT"/>
        </w:rPr>
        <w:t>viršutinių kvėpavimo takų infekcijos, pvz., peršalimas, sloga, sinusų infekcija.</w:t>
      </w:r>
    </w:p>
    <w:p w14:paraId="0B289399" w14:textId="77777777" w:rsidR="005B0310" w:rsidRDefault="005B0310" w:rsidP="00F54278">
      <w:pPr>
        <w:widowControl w:val="0"/>
        <w:tabs>
          <w:tab w:val="clear" w:pos="567"/>
        </w:tabs>
        <w:autoSpaceDE w:val="0"/>
        <w:autoSpaceDN w:val="0"/>
        <w:adjustRightInd w:val="0"/>
        <w:spacing w:line="240" w:lineRule="auto"/>
        <w:rPr>
          <w:snapToGrid/>
          <w:szCs w:val="22"/>
          <w:lang w:val="lt-LT"/>
        </w:rPr>
      </w:pPr>
    </w:p>
    <w:p w14:paraId="2EB2FE18" w14:textId="77777777" w:rsidR="00F54278" w:rsidRPr="004826FE" w:rsidRDefault="005B0310" w:rsidP="00F54278">
      <w:pPr>
        <w:widowControl w:val="0"/>
        <w:tabs>
          <w:tab w:val="clear" w:pos="567"/>
        </w:tabs>
        <w:autoSpaceDE w:val="0"/>
        <w:autoSpaceDN w:val="0"/>
        <w:adjustRightInd w:val="0"/>
        <w:spacing w:line="240" w:lineRule="auto"/>
        <w:rPr>
          <w:b/>
          <w:bCs/>
          <w:snapToGrid/>
          <w:szCs w:val="22"/>
          <w:lang w:val="lt-LT"/>
        </w:rPr>
      </w:pPr>
      <w:r w:rsidRPr="005B0310">
        <w:rPr>
          <w:b/>
          <w:bCs/>
          <w:snapToGrid/>
          <w:szCs w:val="22"/>
          <w:lang w:val="lt-LT"/>
        </w:rPr>
        <w:t xml:space="preserve">Dažni šalutinio poveikio reiškiniai </w:t>
      </w:r>
      <w:r w:rsidRPr="004826FE">
        <w:rPr>
          <w:b/>
          <w:bCs/>
          <w:snapToGrid/>
          <w:szCs w:val="22"/>
          <w:lang w:val="lt-LT"/>
        </w:rPr>
        <w:t>(gali pasireikšti rečiau kaip 1 iš 10 asmenų)</w:t>
      </w:r>
      <w:r w:rsidR="00F54278" w:rsidRPr="004826FE">
        <w:rPr>
          <w:b/>
          <w:bCs/>
          <w:snapToGrid/>
          <w:szCs w:val="22"/>
          <w:lang w:val="lt-LT"/>
        </w:rPr>
        <w:t>:</w:t>
      </w:r>
    </w:p>
    <w:p w14:paraId="23CAAA53" w14:textId="77777777" w:rsidR="00F54278" w:rsidRPr="00F54278" w:rsidRDefault="00F54278" w:rsidP="0075403F">
      <w:pPr>
        <w:widowControl w:val="0"/>
        <w:numPr>
          <w:ilvl w:val="0"/>
          <w:numId w:val="14"/>
        </w:numPr>
        <w:tabs>
          <w:tab w:val="clear" w:pos="567"/>
        </w:tabs>
        <w:spacing w:line="240" w:lineRule="auto"/>
        <w:ind w:left="567" w:hanging="567"/>
        <w:rPr>
          <w:snapToGrid/>
          <w:szCs w:val="22"/>
          <w:lang w:val="lt-LT"/>
        </w:rPr>
      </w:pPr>
      <w:r w:rsidRPr="00F54278">
        <w:rPr>
          <w:snapToGrid/>
          <w:szCs w:val="22"/>
          <w:lang w:val="lt-LT"/>
        </w:rPr>
        <w:t>kosulys;</w:t>
      </w:r>
    </w:p>
    <w:p w14:paraId="30F4F032" w14:textId="77777777" w:rsidR="00F54278" w:rsidRPr="00F54278" w:rsidRDefault="00F54278" w:rsidP="0075403F">
      <w:pPr>
        <w:widowControl w:val="0"/>
        <w:numPr>
          <w:ilvl w:val="0"/>
          <w:numId w:val="14"/>
        </w:numPr>
        <w:tabs>
          <w:tab w:val="clear" w:pos="567"/>
        </w:tabs>
        <w:spacing w:line="240" w:lineRule="auto"/>
        <w:ind w:left="567" w:hanging="567"/>
        <w:rPr>
          <w:snapToGrid/>
          <w:szCs w:val="22"/>
          <w:lang w:val="lt-LT"/>
        </w:rPr>
      </w:pPr>
      <w:r w:rsidRPr="00F54278">
        <w:rPr>
          <w:snapToGrid/>
          <w:szCs w:val="22"/>
          <w:lang w:val="lt-LT"/>
        </w:rPr>
        <w:t>nugaros skausmas;</w:t>
      </w:r>
    </w:p>
    <w:p w14:paraId="3FAF70ED" w14:textId="77777777" w:rsidR="00F54278" w:rsidRPr="00F54278" w:rsidRDefault="00F54278" w:rsidP="0075403F">
      <w:pPr>
        <w:widowControl w:val="0"/>
        <w:numPr>
          <w:ilvl w:val="0"/>
          <w:numId w:val="14"/>
        </w:numPr>
        <w:tabs>
          <w:tab w:val="clear" w:pos="567"/>
        </w:tabs>
        <w:spacing w:line="240" w:lineRule="auto"/>
        <w:ind w:left="567" w:hanging="567"/>
        <w:rPr>
          <w:snapToGrid/>
          <w:szCs w:val="22"/>
          <w:lang w:val="lt-LT"/>
        </w:rPr>
      </w:pPr>
      <w:r w:rsidRPr="00F54278">
        <w:rPr>
          <w:snapToGrid/>
          <w:szCs w:val="22"/>
          <w:lang w:val="lt-LT"/>
        </w:rPr>
        <w:t>vėmimas;</w:t>
      </w:r>
    </w:p>
    <w:p w14:paraId="488C07DE" w14:textId="77777777" w:rsidR="00F54278" w:rsidRPr="00F54278" w:rsidRDefault="00F54278" w:rsidP="0075403F">
      <w:pPr>
        <w:widowControl w:val="0"/>
        <w:numPr>
          <w:ilvl w:val="0"/>
          <w:numId w:val="14"/>
        </w:numPr>
        <w:tabs>
          <w:tab w:val="clear" w:pos="567"/>
        </w:tabs>
        <w:spacing w:line="240" w:lineRule="auto"/>
        <w:ind w:left="567" w:hanging="567"/>
        <w:rPr>
          <w:snapToGrid/>
          <w:szCs w:val="22"/>
          <w:lang w:val="lt-LT"/>
        </w:rPr>
      </w:pPr>
      <w:r w:rsidRPr="00F54278">
        <w:rPr>
          <w:snapToGrid/>
          <w:szCs w:val="22"/>
          <w:lang w:val="lt-LT"/>
        </w:rPr>
        <w:t>nuovargio pojūtis;</w:t>
      </w:r>
    </w:p>
    <w:p w14:paraId="3F16AC56" w14:textId="77777777" w:rsidR="00F54278" w:rsidRPr="00F54278" w:rsidRDefault="00F54278" w:rsidP="0075403F">
      <w:pPr>
        <w:widowControl w:val="0"/>
        <w:numPr>
          <w:ilvl w:val="0"/>
          <w:numId w:val="14"/>
        </w:numPr>
        <w:tabs>
          <w:tab w:val="clear" w:pos="567"/>
        </w:tabs>
        <w:spacing w:line="240" w:lineRule="auto"/>
        <w:ind w:left="567" w:hanging="567"/>
        <w:rPr>
          <w:snapToGrid/>
          <w:szCs w:val="22"/>
          <w:lang w:val="lt-LT"/>
        </w:rPr>
      </w:pPr>
      <w:r w:rsidRPr="00F54278">
        <w:rPr>
          <w:snapToGrid/>
          <w:szCs w:val="22"/>
          <w:lang w:val="lt-LT"/>
        </w:rPr>
        <w:t>skrandžio skausmas;</w:t>
      </w:r>
    </w:p>
    <w:p w14:paraId="63DE2D2A" w14:textId="77777777" w:rsidR="00F54278" w:rsidRPr="00F54278" w:rsidRDefault="00F54278" w:rsidP="0075403F">
      <w:pPr>
        <w:widowControl w:val="0"/>
        <w:numPr>
          <w:ilvl w:val="0"/>
          <w:numId w:val="14"/>
        </w:numPr>
        <w:tabs>
          <w:tab w:val="clear" w:pos="567"/>
        </w:tabs>
        <w:spacing w:line="240" w:lineRule="auto"/>
        <w:ind w:left="567" w:hanging="567"/>
        <w:rPr>
          <w:snapToGrid/>
          <w:szCs w:val="22"/>
          <w:lang w:val="lt-LT"/>
        </w:rPr>
      </w:pPr>
      <w:r w:rsidRPr="00F54278">
        <w:rPr>
          <w:snapToGrid/>
          <w:szCs w:val="22"/>
          <w:lang w:val="lt-LT"/>
        </w:rPr>
        <w:t>apetito praradimas;</w:t>
      </w:r>
    </w:p>
    <w:p w14:paraId="5D77A0DD" w14:textId="77777777" w:rsidR="00F54278" w:rsidRPr="00F54278" w:rsidRDefault="00F54278" w:rsidP="0075403F">
      <w:pPr>
        <w:widowControl w:val="0"/>
        <w:numPr>
          <w:ilvl w:val="0"/>
          <w:numId w:val="14"/>
        </w:numPr>
        <w:tabs>
          <w:tab w:val="clear" w:pos="567"/>
        </w:tabs>
        <w:spacing w:line="240" w:lineRule="auto"/>
        <w:ind w:left="567" w:hanging="567"/>
        <w:rPr>
          <w:snapToGrid/>
          <w:szCs w:val="22"/>
          <w:lang w:val="lt-LT"/>
        </w:rPr>
      </w:pPr>
      <w:r w:rsidRPr="00F54278">
        <w:rPr>
          <w:snapToGrid/>
          <w:szCs w:val="22"/>
          <w:lang w:val="lt-LT"/>
        </w:rPr>
        <w:t>dažnas tuštinimasis;</w:t>
      </w:r>
    </w:p>
    <w:p w14:paraId="51631ABF" w14:textId="77777777" w:rsidR="00F54278" w:rsidRPr="00F54278" w:rsidRDefault="00F54278" w:rsidP="0075403F">
      <w:pPr>
        <w:widowControl w:val="0"/>
        <w:numPr>
          <w:ilvl w:val="0"/>
          <w:numId w:val="14"/>
        </w:numPr>
        <w:tabs>
          <w:tab w:val="clear" w:pos="567"/>
        </w:tabs>
        <w:spacing w:line="240" w:lineRule="auto"/>
        <w:ind w:left="567" w:hanging="567"/>
        <w:rPr>
          <w:snapToGrid/>
          <w:szCs w:val="22"/>
          <w:lang w:val="lt-LT"/>
        </w:rPr>
      </w:pPr>
      <w:r w:rsidRPr="00F54278">
        <w:rPr>
          <w:snapToGrid/>
          <w:szCs w:val="22"/>
          <w:lang w:val="lt-LT"/>
        </w:rPr>
        <w:t>sutrikęs miegas (nemiga);</w:t>
      </w:r>
    </w:p>
    <w:p w14:paraId="6205F0C5" w14:textId="77777777" w:rsidR="00F54278" w:rsidRPr="00F54278" w:rsidRDefault="00F54278" w:rsidP="0075403F">
      <w:pPr>
        <w:widowControl w:val="0"/>
        <w:numPr>
          <w:ilvl w:val="0"/>
          <w:numId w:val="14"/>
        </w:numPr>
        <w:tabs>
          <w:tab w:val="clear" w:pos="567"/>
        </w:tabs>
        <w:spacing w:line="240" w:lineRule="auto"/>
        <w:ind w:left="567" w:hanging="567"/>
        <w:rPr>
          <w:snapToGrid/>
          <w:szCs w:val="22"/>
          <w:lang w:val="lt-LT"/>
        </w:rPr>
      </w:pPr>
      <w:proofErr w:type="spellStart"/>
      <w:r w:rsidRPr="00F54278">
        <w:rPr>
          <w:snapToGrid/>
          <w:szCs w:val="22"/>
          <w:lang w:val="lt-LT"/>
        </w:rPr>
        <w:t>nevirškinimas</w:t>
      </w:r>
      <w:proofErr w:type="spellEnd"/>
      <w:r w:rsidRPr="00F54278">
        <w:rPr>
          <w:snapToGrid/>
          <w:szCs w:val="22"/>
          <w:lang w:val="lt-LT"/>
        </w:rPr>
        <w:t xml:space="preserve"> arba rėmuo;</w:t>
      </w:r>
    </w:p>
    <w:p w14:paraId="18F2982D" w14:textId="77777777" w:rsidR="00F54278" w:rsidRPr="00F54278" w:rsidRDefault="00F54278" w:rsidP="0075403F">
      <w:pPr>
        <w:widowControl w:val="0"/>
        <w:numPr>
          <w:ilvl w:val="0"/>
          <w:numId w:val="14"/>
        </w:numPr>
        <w:tabs>
          <w:tab w:val="clear" w:pos="567"/>
        </w:tabs>
        <w:spacing w:line="240" w:lineRule="auto"/>
        <w:ind w:left="567" w:hanging="567"/>
        <w:rPr>
          <w:snapToGrid/>
          <w:szCs w:val="22"/>
          <w:lang w:val="lt-LT"/>
        </w:rPr>
      </w:pPr>
      <w:r w:rsidRPr="00F54278">
        <w:rPr>
          <w:snapToGrid/>
          <w:szCs w:val="22"/>
          <w:lang w:val="lt-LT"/>
        </w:rPr>
        <w:t>plauči</w:t>
      </w:r>
      <w:r w:rsidR="0075403F">
        <w:rPr>
          <w:snapToGrid/>
          <w:szCs w:val="22"/>
          <w:lang w:val="lt-LT"/>
        </w:rPr>
        <w:t>ų takų</w:t>
      </w:r>
      <w:r w:rsidRPr="00F54278">
        <w:rPr>
          <w:snapToGrid/>
          <w:szCs w:val="22"/>
          <w:lang w:val="lt-LT"/>
        </w:rPr>
        <w:t xml:space="preserve"> uždegimas ir patinimas (bronchitas);</w:t>
      </w:r>
    </w:p>
    <w:p w14:paraId="2DC4AB53" w14:textId="77777777" w:rsidR="00F54278" w:rsidRPr="00F54278" w:rsidRDefault="0075403F" w:rsidP="0075403F">
      <w:pPr>
        <w:widowControl w:val="0"/>
        <w:numPr>
          <w:ilvl w:val="0"/>
          <w:numId w:val="14"/>
        </w:numPr>
        <w:tabs>
          <w:tab w:val="clear" w:pos="567"/>
        </w:tabs>
        <w:spacing w:line="240" w:lineRule="auto"/>
        <w:ind w:left="567" w:hanging="567"/>
        <w:rPr>
          <w:snapToGrid/>
          <w:szCs w:val="22"/>
          <w:lang w:val="lt-LT"/>
        </w:rPr>
      </w:pPr>
      <w:r>
        <w:rPr>
          <w:snapToGrid/>
          <w:szCs w:val="22"/>
          <w:lang w:val="lt-LT"/>
        </w:rPr>
        <w:t>paprastas</w:t>
      </w:r>
      <w:r w:rsidR="00F54278" w:rsidRPr="00F54278">
        <w:rPr>
          <w:snapToGrid/>
          <w:szCs w:val="22"/>
          <w:lang w:val="lt-LT"/>
        </w:rPr>
        <w:t xml:space="preserve"> peršalimas (nosiaryklės uždegimas);</w:t>
      </w:r>
    </w:p>
    <w:p w14:paraId="6CED52BC" w14:textId="77777777" w:rsidR="00F54278" w:rsidRPr="00F54278" w:rsidRDefault="00F54278" w:rsidP="0075403F">
      <w:pPr>
        <w:widowControl w:val="0"/>
        <w:numPr>
          <w:ilvl w:val="0"/>
          <w:numId w:val="14"/>
        </w:numPr>
        <w:tabs>
          <w:tab w:val="clear" w:pos="567"/>
        </w:tabs>
        <w:spacing w:line="240" w:lineRule="auto"/>
        <w:ind w:left="567" w:hanging="567"/>
        <w:rPr>
          <w:snapToGrid/>
          <w:szCs w:val="22"/>
          <w:lang w:val="lt-LT"/>
        </w:rPr>
      </w:pPr>
      <w:r w:rsidRPr="00F54278">
        <w:rPr>
          <w:snapToGrid/>
          <w:szCs w:val="22"/>
          <w:lang w:val="lt-LT"/>
        </w:rPr>
        <w:t>depresija;</w:t>
      </w:r>
    </w:p>
    <w:p w14:paraId="678BF05A" w14:textId="77777777" w:rsidR="00F54278" w:rsidRPr="00F54278" w:rsidRDefault="00F54278" w:rsidP="0075403F">
      <w:pPr>
        <w:widowControl w:val="0"/>
        <w:numPr>
          <w:ilvl w:val="0"/>
          <w:numId w:val="14"/>
        </w:numPr>
        <w:tabs>
          <w:tab w:val="clear" w:pos="567"/>
        </w:tabs>
        <w:spacing w:line="240" w:lineRule="auto"/>
        <w:ind w:left="567" w:hanging="567"/>
        <w:rPr>
          <w:snapToGrid/>
          <w:szCs w:val="22"/>
          <w:lang w:val="lt-LT"/>
        </w:rPr>
      </w:pPr>
      <w:r w:rsidRPr="00F54278">
        <w:rPr>
          <w:snapToGrid/>
          <w:szCs w:val="22"/>
          <w:lang w:val="lt-LT"/>
        </w:rPr>
        <w:t>migrena;</w:t>
      </w:r>
    </w:p>
    <w:p w14:paraId="7E90A8D9" w14:textId="77777777" w:rsidR="00F54278" w:rsidRPr="00F54278" w:rsidRDefault="00F54278" w:rsidP="0075403F">
      <w:pPr>
        <w:widowControl w:val="0"/>
        <w:numPr>
          <w:ilvl w:val="0"/>
          <w:numId w:val="14"/>
        </w:numPr>
        <w:tabs>
          <w:tab w:val="clear" w:pos="567"/>
        </w:tabs>
        <w:spacing w:line="240" w:lineRule="auto"/>
        <w:ind w:left="567" w:hanging="567"/>
        <w:rPr>
          <w:snapToGrid/>
          <w:szCs w:val="22"/>
          <w:lang w:val="lt-LT"/>
        </w:rPr>
      </w:pPr>
      <w:r w:rsidRPr="00F54278">
        <w:rPr>
          <w:snapToGrid/>
          <w:szCs w:val="22"/>
          <w:lang w:val="lt-LT"/>
        </w:rPr>
        <w:lastRenderedPageBreak/>
        <w:t>įtampos tipo galvos skausmas.</w:t>
      </w:r>
    </w:p>
    <w:p w14:paraId="0EAA8C37" w14:textId="77777777" w:rsidR="005B0310" w:rsidRDefault="005B0310" w:rsidP="00F54278">
      <w:pPr>
        <w:widowControl w:val="0"/>
        <w:tabs>
          <w:tab w:val="clear" w:pos="567"/>
        </w:tabs>
        <w:autoSpaceDE w:val="0"/>
        <w:autoSpaceDN w:val="0"/>
        <w:adjustRightInd w:val="0"/>
        <w:spacing w:line="240" w:lineRule="auto"/>
        <w:rPr>
          <w:snapToGrid/>
          <w:szCs w:val="22"/>
          <w:lang w:val="lt-LT"/>
        </w:rPr>
      </w:pPr>
    </w:p>
    <w:p w14:paraId="3FD1C55D" w14:textId="77777777" w:rsidR="00F54278" w:rsidRPr="00F54278" w:rsidRDefault="005B0310" w:rsidP="00F54278">
      <w:pPr>
        <w:widowControl w:val="0"/>
        <w:tabs>
          <w:tab w:val="clear" w:pos="567"/>
        </w:tabs>
        <w:autoSpaceDE w:val="0"/>
        <w:autoSpaceDN w:val="0"/>
        <w:adjustRightInd w:val="0"/>
        <w:spacing w:line="240" w:lineRule="auto"/>
        <w:rPr>
          <w:snapToGrid/>
          <w:szCs w:val="22"/>
          <w:lang w:val="lt-LT"/>
        </w:rPr>
      </w:pPr>
      <w:r w:rsidRPr="005B0310">
        <w:rPr>
          <w:b/>
          <w:bCs/>
          <w:snapToGrid/>
          <w:szCs w:val="22"/>
          <w:lang w:val="lt-LT"/>
        </w:rPr>
        <w:t>Nedažni šalutinio poveikio reiškiniai</w:t>
      </w:r>
      <w:r w:rsidRPr="004826FE">
        <w:rPr>
          <w:b/>
          <w:bCs/>
          <w:snapToGrid/>
          <w:szCs w:val="22"/>
          <w:lang w:val="lt-LT"/>
        </w:rPr>
        <w:t xml:space="preserve"> (gali pasireikšti rečiau kaip 1 iš 100 asmenų)</w:t>
      </w:r>
      <w:r w:rsidR="005A5A9E" w:rsidRPr="004826FE">
        <w:rPr>
          <w:b/>
          <w:bCs/>
          <w:snapToGrid/>
          <w:szCs w:val="22"/>
          <w:lang w:val="lt-LT"/>
        </w:rPr>
        <w:t>:</w:t>
      </w:r>
    </w:p>
    <w:p w14:paraId="6D8D6124" w14:textId="77777777" w:rsidR="00F54278" w:rsidRPr="00F54278" w:rsidRDefault="00F54278" w:rsidP="0075403F">
      <w:pPr>
        <w:widowControl w:val="0"/>
        <w:numPr>
          <w:ilvl w:val="0"/>
          <w:numId w:val="14"/>
        </w:numPr>
        <w:tabs>
          <w:tab w:val="clear" w:pos="567"/>
        </w:tabs>
        <w:spacing w:line="240" w:lineRule="auto"/>
        <w:ind w:left="567" w:hanging="567"/>
        <w:rPr>
          <w:snapToGrid/>
          <w:szCs w:val="22"/>
          <w:lang w:val="lt-LT"/>
        </w:rPr>
      </w:pPr>
      <w:r w:rsidRPr="00F54278">
        <w:rPr>
          <w:snapToGrid/>
          <w:szCs w:val="22"/>
          <w:lang w:val="lt-LT"/>
        </w:rPr>
        <w:t>išbėrimas;</w:t>
      </w:r>
    </w:p>
    <w:p w14:paraId="63D4928B" w14:textId="77777777" w:rsidR="00F54278" w:rsidRPr="00F54278" w:rsidRDefault="00F54278" w:rsidP="0075403F">
      <w:pPr>
        <w:widowControl w:val="0"/>
        <w:numPr>
          <w:ilvl w:val="0"/>
          <w:numId w:val="14"/>
        </w:numPr>
        <w:tabs>
          <w:tab w:val="clear" w:pos="567"/>
        </w:tabs>
        <w:spacing w:line="240" w:lineRule="auto"/>
        <w:ind w:left="567" w:hanging="567"/>
        <w:rPr>
          <w:snapToGrid/>
          <w:szCs w:val="22"/>
          <w:lang w:val="lt-LT"/>
        </w:rPr>
      </w:pPr>
      <w:r w:rsidRPr="00F54278">
        <w:rPr>
          <w:snapToGrid/>
          <w:szCs w:val="22"/>
          <w:lang w:val="lt-LT"/>
        </w:rPr>
        <w:t>dilgėlinė (</w:t>
      </w:r>
      <w:r w:rsidR="0075403F">
        <w:rPr>
          <w:snapToGrid/>
          <w:szCs w:val="22"/>
          <w:lang w:val="lt-LT"/>
        </w:rPr>
        <w:t>ruplės</w:t>
      </w:r>
      <w:r w:rsidRPr="00F54278">
        <w:rPr>
          <w:snapToGrid/>
          <w:szCs w:val="22"/>
          <w:lang w:val="lt-LT"/>
        </w:rPr>
        <w:t>);</w:t>
      </w:r>
    </w:p>
    <w:p w14:paraId="6D06D10F" w14:textId="77777777" w:rsidR="00F54278" w:rsidRPr="00F54278" w:rsidRDefault="0075403F" w:rsidP="0075403F">
      <w:pPr>
        <w:widowControl w:val="0"/>
        <w:numPr>
          <w:ilvl w:val="0"/>
          <w:numId w:val="14"/>
        </w:numPr>
        <w:tabs>
          <w:tab w:val="clear" w:pos="567"/>
        </w:tabs>
        <w:spacing w:line="240" w:lineRule="auto"/>
        <w:ind w:left="567" w:hanging="567"/>
        <w:rPr>
          <w:snapToGrid/>
          <w:szCs w:val="22"/>
          <w:lang w:val="lt-LT"/>
        </w:rPr>
      </w:pPr>
      <w:r>
        <w:rPr>
          <w:snapToGrid/>
          <w:szCs w:val="22"/>
          <w:lang w:val="lt-LT"/>
        </w:rPr>
        <w:t xml:space="preserve">kūno </w:t>
      </w:r>
      <w:r w:rsidR="00F54278" w:rsidRPr="00F54278">
        <w:rPr>
          <w:snapToGrid/>
          <w:szCs w:val="22"/>
          <w:lang w:val="lt-LT"/>
        </w:rPr>
        <w:t>svorio mažėjimas;</w:t>
      </w:r>
    </w:p>
    <w:p w14:paraId="398F223D" w14:textId="77777777" w:rsidR="00F54278" w:rsidRPr="00F54278" w:rsidRDefault="00F54278" w:rsidP="0075403F">
      <w:pPr>
        <w:widowControl w:val="0"/>
        <w:numPr>
          <w:ilvl w:val="0"/>
          <w:numId w:val="14"/>
        </w:numPr>
        <w:tabs>
          <w:tab w:val="clear" w:pos="567"/>
        </w:tabs>
        <w:spacing w:line="240" w:lineRule="auto"/>
        <w:ind w:left="567" w:hanging="567"/>
        <w:rPr>
          <w:snapToGrid/>
          <w:szCs w:val="22"/>
          <w:lang w:val="lt-LT"/>
        </w:rPr>
      </w:pPr>
      <w:r w:rsidRPr="00F54278">
        <w:rPr>
          <w:snapToGrid/>
          <w:szCs w:val="22"/>
          <w:lang w:val="lt-LT"/>
        </w:rPr>
        <w:t>alerginė reakcija;</w:t>
      </w:r>
    </w:p>
    <w:p w14:paraId="43214651" w14:textId="77777777" w:rsidR="00F54278" w:rsidRPr="00F54278" w:rsidRDefault="00F54278" w:rsidP="0075403F">
      <w:pPr>
        <w:widowControl w:val="0"/>
        <w:numPr>
          <w:ilvl w:val="0"/>
          <w:numId w:val="14"/>
        </w:numPr>
        <w:tabs>
          <w:tab w:val="clear" w:pos="567"/>
        </w:tabs>
        <w:spacing w:line="240" w:lineRule="auto"/>
        <w:ind w:left="567" w:hanging="567"/>
        <w:rPr>
          <w:snapToGrid/>
          <w:szCs w:val="22"/>
          <w:lang w:val="lt-LT"/>
        </w:rPr>
      </w:pPr>
      <w:r w:rsidRPr="00F54278">
        <w:rPr>
          <w:snapToGrid/>
          <w:szCs w:val="22"/>
          <w:lang w:val="lt-LT"/>
        </w:rPr>
        <w:t>kraujavimas iš žarnyno arba skrandžio;</w:t>
      </w:r>
    </w:p>
    <w:p w14:paraId="6E936831" w14:textId="77777777" w:rsidR="00F54278" w:rsidRDefault="00F54278" w:rsidP="0075403F">
      <w:pPr>
        <w:widowControl w:val="0"/>
        <w:numPr>
          <w:ilvl w:val="0"/>
          <w:numId w:val="14"/>
        </w:numPr>
        <w:tabs>
          <w:tab w:val="clear" w:pos="567"/>
        </w:tabs>
        <w:spacing w:line="240" w:lineRule="auto"/>
        <w:ind w:left="567" w:hanging="567"/>
        <w:rPr>
          <w:snapToGrid/>
          <w:szCs w:val="22"/>
          <w:lang w:val="lt-LT"/>
        </w:rPr>
      </w:pPr>
      <w:r w:rsidRPr="00F54278">
        <w:rPr>
          <w:snapToGrid/>
          <w:szCs w:val="22"/>
          <w:lang w:val="lt-LT"/>
        </w:rPr>
        <w:t xml:space="preserve">mintys apie savižudybę arba </w:t>
      </w:r>
      <w:r w:rsidR="0075403F">
        <w:rPr>
          <w:snapToGrid/>
          <w:szCs w:val="22"/>
          <w:lang w:val="lt-LT"/>
        </w:rPr>
        <w:t>su savižudybe susijęs elgesys</w:t>
      </w:r>
      <w:r w:rsidRPr="00F54278">
        <w:rPr>
          <w:snapToGrid/>
          <w:szCs w:val="22"/>
          <w:lang w:val="lt-LT"/>
        </w:rPr>
        <w:t>.</w:t>
      </w:r>
    </w:p>
    <w:p w14:paraId="281106AE" w14:textId="77777777" w:rsidR="005B0310" w:rsidRPr="00F54278" w:rsidRDefault="005B0310" w:rsidP="00F54278">
      <w:pPr>
        <w:widowControl w:val="0"/>
        <w:tabs>
          <w:tab w:val="clear" w:pos="567"/>
        </w:tabs>
        <w:autoSpaceDE w:val="0"/>
        <w:autoSpaceDN w:val="0"/>
        <w:adjustRightInd w:val="0"/>
        <w:spacing w:line="240" w:lineRule="auto"/>
        <w:rPr>
          <w:snapToGrid/>
          <w:szCs w:val="22"/>
          <w:lang w:val="lt-LT"/>
        </w:rPr>
      </w:pPr>
    </w:p>
    <w:p w14:paraId="303A03D3" w14:textId="77777777" w:rsidR="005B0310" w:rsidRDefault="005B0310" w:rsidP="00F54278">
      <w:pPr>
        <w:widowControl w:val="0"/>
        <w:tabs>
          <w:tab w:val="clear" w:pos="567"/>
        </w:tabs>
        <w:autoSpaceDE w:val="0"/>
        <w:autoSpaceDN w:val="0"/>
        <w:adjustRightInd w:val="0"/>
        <w:spacing w:line="240" w:lineRule="auto"/>
        <w:rPr>
          <w:snapToGrid/>
          <w:szCs w:val="22"/>
          <w:lang w:val="lt-LT"/>
        </w:rPr>
      </w:pPr>
      <w:r w:rsidRPr="005B0310">
        <w:rPr>
          <w:b/>
          <w:bCs/>
          <w:snapToGrid/>
          <w:szCs w:val="22"/>
          <w:lang w:val="lt-LT"/>
        </w:rPr>
        <w:t xml:space="preserve">Šalutinio poveikio reiškiniai, kurių dažnis nežinomas </w:t>
      </w:r>
      <w:r w:rsidRPr="004826FE">
        <w:rPr>
          <w:b/>
          <w:bCs/>
          <w:snapToGrid/>
          <w:szCs w:val="22"/>
          <w:lang w:val="lt-LT"/>
        </w:rPr>
        <w:t>(negali būti apskaičiuotas pagal turimus duomenis):</w:t>
      </w:r>
    </w:p>
    <w:p w14:paraId="3CB17B7C" w14:textId="77777777" w:rsidR="00F54278" w:rsidRPr="0075403F" w:rsidRDefault="00F54278" w:rsidP="002F7D55">
      <w:pPr>
        <w:widowControl w:val="0"/>
        <w:numPr>
          <w:ilvl w:val="0"/>
          <w:numId w:val="14"/>
        </w:numPr>
        <w:tabs>
          <w:tab w:val="clear" w:pos="567"/>
        </w:tabs>
        <w:spacing w:line="240" w:lineRule="auto"/>
        <w:ind w:left="567" w:hanging="567"/>
        <w:rPr>
          <w:snapToGrid/>
          <w:szCs w:val="22"/>
          <w:lang w:val="lt-LT"/>
        </w:rPr>
      </w:pPr>
      <w:r w:rsidRPr="0075403F">
        <w:rPr>
          <w:snapToGrid/>
          <w:szCs w:val="22"/>
          <w:lang w:val="lt-LT"/>
        </w:rPr>
        <w:t>sunki alerginė reakcija (</w:t>
      </w:r>
      <w:r w:rsidR="0075403F" w:rsidRPr="0075403F">
        <w:rPr>
          <w:snapToGrid/>
          <w:szCs w:val="22"/>
          <w:lang w:val="lt-LT"/>
        </w:rPr>
        <w:t xml:space="preserve">ji </w:t>
      </w:r>
      <w:r w:rsidRPr="0075403F">
        <w:rPr>
          <w:snapToGrid/>
          <w:szCs w:val="22"/>
          <w:lang w:val="lt-LT"/>
        </w:rPr>
        <w:t>gali apimti veido, lūpų, burnos, liežuvio ar gerklės patinimą, dėl kurio gali būti</w:t>
      </w:r>
      <w:r w:rsidR="0075403F" w:rsidRPr="0075403F">
        <w:rPr>
          <w:snapToGrid/>
          <w:szCs w:val="22"/>
          <w:lang w:val="lt-LT"/>
        </w:rPr>
        <w:t xml:space="preserve"> </w:t>
      </w:r>
      <w:r w:rsidRPr="0075403F">
        <w:rPr>
          <w:snapToGrid/>
          <w:szCs w:val="22"/>
          <w:lang w:val="lt-LT"/>
        </w:rPr>
        <w:t>sunku kvėpuoti arba ryti).</w:t>
      </w:r>
    </w:p>
    <w:p w14:paraId="7FDB28F9" w14:textId="77777777" w:rsidR="0075403F" w:rsidRDefault="0075403F" w:rsidP="00F54278">
      <w:pPr>
        <w:widowControl w:val="0"/>
        <w:tabs>
          <w:tab w:val="clear" w:pos="567"/>
        </w:tabs>
        <w:autoSpaceDE w:val="0"/>
        <w:autoSpaceDN w:val="0"/>
        <w:adjustRightInd w:val="0"/>
        <w:spacing w:line="240" w:lineRule="auto"/>
        <w:rPr>
          <w:snapToGrid/>
          <w:szCs w:val="22"/>
          <w:lang w:val="lt-LT"/>
        </w:rPr>
      </w:pPr>
    </w:p>
    <w:p w14:paraId="15BFCC00" w14:textId="77777777" w:rsidR="00776FBE" w:rsidRPr="000850E2" w:rsidRDefault="00F54278" w:rsidP="00F54278">
      <w:pPr>
        <w:widowControl w:val="0"/>
        <w:tabs>
          <w:tab w:val="clear" w:pos="567"/>
        </w:tabs>
        <w:autoSpaceDE w:val="0"/>
        <w:autoSpaceDN w:val="0"/>
        <w:adjustRightInd w:val="0"/>
        <w:spacing w:line="240" w:lineRule="auto"/>
        <w:rPr>
          <w:snapToGrid/>
          <w:szCs w:val="22"/>
          <w:lang w:val="lt-LT"/>
        </w:rPr>
      </w:pPr>
      <w:r w:rsidRPr="00F54278">
        <w:rPr>
          <w:snapToGrid/>
          <w:szCs w:val="22"/>
          <w:lang w:val="lt-LT"/>
        </w:rPr>
        <w:t>Sunkaus viduriavimo, pykinimo ir vėmimo komplikacijų rizika gali būti didesnė, jei esate 65</w:t>
      </w:r>
      <w:r w:rsidR="00126626">
        <w:rPr>
          <w:snapToGrid/>
          <w:szCs w:val="22"/>
          <w:lang w:val="lt-LT"/>
        </w:rPr>
        <w:t> </w:t>
      </w:r>
      <w:r w:rsidRPr="00F54278">
        <w:rPr>
          <w:snapToGrid/>
          <w:szCs w:val="22"/>
          <w:lang w:val="lt-LT"/>
        </w:rPr>
        <w:t>metų ar</w:t>
      </w:r>
      <w:r w:rsidR="00126626">
        <w:rPr>
          <w:snapToGrid/>
          <w:szCs w:val="22"/>
          <w:lang w:val="lt-LT"/>
        </w:rPr>
        <w:t xml:space="preserve"> </w:t>
      </w:r>
      <w:r w:rsidRPr="00F54278">
        <w:rPr>
          <w:snapToGrid/>
          <w:szCs w:val="22"/>
          <w:lang w:val="lt-LT"/>
        </w:rPr>
        <w:t>vyresnis. Jei Jūsų žarnyno sutrikimai tampa sunkūs,</w:t>
      </w:r>
      <w:r w:rsidR="00126626">
        <w:rPr>
          <w:snapToGrid/>
          <w:szCs w:val="22"/>
          <w:lang w:val="lt-LT"/>
        </w:rPr>
        <w:t xml:space="preserve"> turite pasitarti su gydytoju.</w:t>
      </w:r>
    </w:p>
    <w:p w14:paraId="7A01D312" w14:textId="77777777" w:rsidR="00776FBE" w:rsidRPr="000850E2" w:rsidRDefault="00776FBE" w:rsidP="00AB3C1A">
      <w:pPr>
        <w:widowControl w:val="0"/>
        <w:tabs>
          <w:tab w:val="clear" w:pos="567"/>
        </w:tabs>
        <w:autoSpaceDE w:val="0"/>
        <w:autoSpaceDN w:val="0"/>
        <w:adjustRightInd w:val="0"/>
        <w:spacing w:line="240" w:lineRule="auto"/>
        <w:rPr>
          <w:snapToGrid/>
          <w:szCs w:val="22"/>
          <w:lang w:val="lt-LT"/>
        </w:rPr>
      </w:pPr>
    </w:p>
    <w:p w14:paraId="330B46C9" w14:textId="77777777" w:rsidR="00776FBE" w:rsidRPr="000850E2" w:rsidRDefault="00776FBE" w:rsidP="00AB3C1A">
      <w:pPr>
        <w:widowControl w:val="0"/>
        <w:tabs>
          <w:tab w:val="clear" w:pos="567"/>
          <w:tab w:val="left" w:pos="540"/>
        </w:tabs>
        <w:spacing w:line="240" w:lineRule="auto"/>
        <w:rPr>
          <w:rFonts w:eastAsia="Calibri"/>
          <w:b/>
          <w:snapToGrid/>
          <w:szCs w:val="22"/>
          <w:lang w:val="lt-LT"/>
        </w:rPr>
      </w:pPr>
      <w:r w:rsidRPr="000850E2">
        <w:rPr>
          <w:rFonts w:eastAsia="Calibri"/>
          <w:b/>
          <w:snapToGrid/>
          <w:szCs w:val="22"/>
          <w:lang w:val="lt-LT"/>
        </w:rPr>
        <w:t>Pranešimas apie šalutinį poveikį</w:t>
      </w:r>
    </w:p>
    <w:p w14:paraId="52A76090" w14:textId="0838BF2A" w:rsidR="00776FBE" w:rsidRPr="000850E2" w:rsidRDefault="00776FBE" w:rsidP="00AB3C1A">
      <w:pPr>
        <w:widowControl w:val="0"/>
        <w:tabs>
          <w:tab w:val="clear" w:pos="567"/>
          <w:tab w:val="left" w:pos="540"/>
        </w:tabs>
        <w:spacing w:line="240" w:lineRule="auto"/>
        <w:rPr>
          <w:rFonts w:eastAsia="Calibri"/>
          <w:snapToGrid/>
          <w:szCs w:val="22"/>
          <w:lang w:val="lt-LT"/>
        </w:rPr>
      </w:pPr>
      <w:r w:rsidRPr="000850E2">
        <w:rPr>
          <w:rFonts w:eastAsia="Calibri"/>
          <w:snapToGrid/>
          <w:szCs w:val="22"/>
          <w:lang w:val="lt-LT"/>
        </w:rPr>
        <w:t>Jeigu pasireiškė šalutinis poveikis, įskaitant šiame lapelyje nenurodytą, pasakykite gydytojui</w:t>
      </w:r>
      <w:r w:rsidR="00645998">
        <w:rPr>
          <w:rFonts w:eastAsia="Calibri"/>
          <w:snapToGrid/>
          <w:szCs w:val="22"/>
          <w:lang w:val="lt-LT"/>
        </w:rPr>
        <w:t xml:space="preserve"> </w:t>
      </w:r>
      <w:r w:rsidR="0011038B" w:rsidRPr="00645998">
        <w:rPr>
          <w:rFonts w:eastAsia="Calibri"/>
          <w:snapToGrid/>
          <w:szCs w:val="22"/>
          <w:lang w:val="lt-LT"/>
        </w:rPr>
        <w:t xml:space="preserve">arba </w:t>
      </w:r>
      <w:r w:rsidR="0075403F" w:rsidRPr="00645998">
        <w:rPr>
          <w:rFonts w:eastAsia="Calibri"/>
          <w:snapToGrid/>
          <w:szCs w:val="22"/>
          <w:lang w:val="lt-LT"/>
        </w:rPr>
        <w:t>vaistininkui</w:t>
      </w:r>
      <w:r w:rsidRPr="000850E2">
        <w:rPr>
          <w:rFonts w:eastAsia="Calibri"/>
          <w:snapToGrid/>
          <w:szCs w:val="22"/>
          <w:lang w:val="lt-LT"/>
        </w:rPr>
        <w:t xml:space="preserve">. </w:t>
      </w:r>
      <w:r w:rsidR="002E7535" w:rsidRPr="000850E2">
        <w:rPr>
          <w:rFonts w:eastAsia="Calibri"/>
          <w:snapToGrid/>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w:t>
      </w:r>
      <w:r w:rsidR="00694C2F">
        <w:rPr>
          <w:rFonts w:eastAsia="Calibri"/>
          <w:snapToGrid/>
          <w:szCs w:val="22"/>
          <w:lang w:val="lt-LT"/>
        </w:rPr>
        <w:t>Paciento</w:t>
      </w:r>
      <w:r w:rsidR="002E7535" w:rsidRPr="000850E2">
        <w:rPr>
          <w:rFonts w:eastAsia="Calibri"/>
          <w:snapToGrid/>
          <w:szCs w:val="22"/>
          <w:lang w:val="lt-LT"/>
        </w:rPr>
        <w:t xml:space="preserve"> pranešimo apie įtariamą nepageidaujamą reakciją </w:t>
      </w:r>
      <w:r w:rsidR="00694C2F" w:rsidRPr="00694C2F">
        <w:rPr>
          <w:lang w:val="lt-LT"/>
        </w:rPr>
        <w:t>(ĮNR)</w:t>
      </w:r>
      <w:r w:rsidR="00694C2F">
        <w:rPr>
          <w:lang w:val="lt-LT"/>
        </w:rPr>
        <w:t xml:space="preserve"> </w:t>
      </w:r>
      <w:r w:rsidR="002E7535" w:rsidRPr="000850E2">
        <w:rPr>
          <w:rFonts w:eastAsia="Calibri"/>
          <w:snapToGrid/>
          <w:szCs w:val="22"/>
          <w:lang w:val="lt-LT"/>
        </w:rPr>
        <w:t xml:space="preserve">formą, kuri skelbiama https://www.vvkt.lt/index.php?4004286486, ir atsiunčiant elektroniniu paštu (adresu </w:t>
      </w:r>
      <w:proofErr w:type="spellStart"/>
      <w:r w:rsidR="002E7535" w:rsidRPr="000850E2">
        <w:rPr>
          <w:rFonts w:eastAsia="Calibri"/>
          <w:snapToGrid/>
          <w:szCs w:val="22"/>
          <w:lang w:val="lt-LT"/>
        </w:rPr>
        <w:t>NepageidaujamaR@vvkt.lt</w:t>
      </w:r>
      <w:proofErr w:type="spellEnd"/>
      <w:r w:rsidR="002E7535" w:rsidRPr="000850E2">
        <w:rPr>
          <w:rFonts w:eastAsia="Calibri"/>
          <w:snapToGrid/>
          <w:szCs w:val="22"/>
          <w:lang w:val="lt-LT"/>
        </w:rPr>
        <w:t>) arba nemokamu telefonu 8 800 73</w:t>
      </w:r>
      <w:r w:rsidR="00694C2F">
        <w:rPr>
          <w:rFonts w:eastAsia="Calibri"/>
          <w:snapToGrid/>
          <w:szCs w:val="22"/>
          <w:lang w:val="lt-LT"/>
        </w:rPr>
        <w:t xml:space="preserve"> </w:t>
      </w:r>
      <w:r w:rsidR="002E7535" w:rsidRPr="000850E2">
        <w:rPr>
          <w:rFonts w:eastAsia="Calibri"/>
          <w:snapToGrid/>
          <w:szCs w:val="22"/>
          <w:lang w:val="lt-LT"/>
        </w:rPr>
        <w:t xml:space="preserve">568. </w:t>
      </w:r>
      <w:r w:rsidRPr="000850E2">
        <w:rPr>
          <w:rFonts w:eastAsia="Calibri"/>
          <w:snapToGrid/>
          <w:szCs w:val="22"/>
          <w:lang w:val="lt-LT"/>
        </w:rPr>
        <w:t>Pranešdami apie šalutinį poveikį galite mums padėti gauti daugiau informacijos apie šio vaisto saugumą.</w:t>
      </w:r>
    </w:p>
    <w:p w14:paraId="7A306274" w14:textId="77777777" w:rsidR="00776FBE" w:rsidRPr="000850E2" w:rsidRDefault="00776FBE" w:rsidP="00AB3C1A">
      <w:pPr>
        <w:widowControl w:val="0"/>
        <w:numPr>
          <w:ilvl w:val="12"/>
          <w:numId w:val="0"/>
        </w:numPr>
        <w:tabs>
          <w:tab w:val="clear" w:pos="567"/>
        </w:tabs>
        <w:spacing w:line="240" w:lineRule="auto"/>
        <w:ind w:right="-2"/>
        <w:rPr>
          <w:snapToGrid/>
          <w:szCs w:val="24"/>
          <w:lang w:val="lt-LT"/>
        </w:rPr>
      </w:pPr>
    </w:p>
    <w:p w14:paraId="2D3DFCCB" w14:textId="77777777" w:rsidR="00776FBE" w:rsidRPr="000850E2" w:rsidRDefault="00776FBE" w:rsidP="00AB3C1A">
      <w:pPr>
        <w:widowControl w:val="0"/>
        <w:numPr>
          <w:ilvl w:val="12"/>
          <w:numId w:val="0"/>
        </w:numPr>
        <w:tabs>
          <w:tab w:val="clear" w:pos="567"/>
        </w:tabs>
        <w:spacing w:line="240" w:lineRule="auto"/>
        <w:ind w:right="-2"/>
        <w:rPr>
          <w:snapToGrid/>
          <w:szCs w:val="22"/>
          <w:lang w:val="lt-LT"/>
        </w:rPr>
      </w:pPr>
    </w:p>
    <w:p w14:paraId="3E17CCF1" w14:textId="77777777" w:rsidR="00776FBE" w:rsidRPr="000850E2" w:rsidRDefault="00C10C0A" w:rsidP="00AB3C1A">
      <w:pPr>
        <w:widowControl w:val="0"/>
        <w:numPr>
          <w:ilvl w:val="12"/>
          <w:numId w:val="0"/>
        </w:numPr>
        <w:tabs>
          <w:tab w:val="clear" w:pos="567"/>
        </w:tabs>
        <w:spacing w:line="240" w:lineRule="auto"/>
        <w:ind w:left="567" w:hanging="567"/>
        <w:outlineLvl w:val="0"/>
        <w:rPr>
          <w:b/>
          <w:caps/>
          <w:snapToGrid/>
          <w:szCs w:val="22"/>
          <w:lang w:val="lt-LT"/>
        </w:rPr>
      </w:pPr>
      <w:r w:rsidRPr="000850E2">
        <w:rPr>
          <w:b/>
          <w:snapToGrid/>
          <w:szCs w:val="22"/>
          <w:lang w:val="lt-LT"/>
        </w:rPr>
        <w:t>5.</w:t>
      </w:r>
      <w:r w:rsidRPr="000850E2">
        <w:rPr>
          <w:b/>
          <w:snapToGrid/>
          <w:szCs w:val="22"/>
          <w:lang w:val="lt-LT"/>
        </w:rPr>
        <w:tab/>
        <w:t xml:space="preserve">Kaip laikyti </w:t>
      </w:r>
      <w:proofErr w:type="spellStart"/>
      <w:r w:rsidR="00BD117F" w:rsidRPr="000850E2">
        <w:rPr>
          <w:b/>
          <w:snapToGrid/>
          <w:szCs w:val="22"/>
          <w:lang w:val="lt-LT"/>
        </w:rPr>
        <w:t>Imaplix</w:t>
      </w:r>
      <w:proofErr w:type="spellEnd"/>
    </w:p>
    <w:p w14:paraId="321E012F" w14:textId="77777777" w:rsidR="00776FBE" w:rsidRPr="000850E2" w:rsidRDefault="00776FBE" w:rsidP="00AB3C1A">
      <w:pPr>
        <w:widowControl w:val="0"/>
        <w:tabs>
          <w:tab w:val="clear" w:pos="567"/>
        </w:tabs>
        <w:spacing w:line="240" w:lineRule="auto"/>
        <w:rPr>
          <w:i/>
          <w:snapToGrid/>
          <w:szCs w:val="22"/>
          <w:lang w:val="lt-LT"/>
        </w:rPr>
      </w:pPr>
    </w:p>
    <w:p w14:paraId="4420346D" w14:textId="77777777" w:rsidR="00776FBE" w:rsidRPr="000850E2" w:rsidRDefault="00776FBE" w:rsidP="00AB3C1A">
      <w:pPr>
        <w:widowControl w:val="0"/>
        <w:numPr>
          <w:ilvl w:val="12"/>
          <w:numId w:val="0"/>
        </w:numPr>
        <w:tabs>
          <w:tab w:val="clear" w:pos="567"/>
        </w:tabs>
        <w:spacing w:line="240" w:lineRule="auto"/>
        <w:ind w:right="-2"/>
        <w:rPr>
          <w:snapToGrid/>
          <w:szCs w:val="22"/>
          <w:lang w:val="lt-LT"/>
        </w:rPr>
      </w:pPr>
      <w:r w:rsidRPr="000850E2">
        <w:rPr>
          <w:snapToGrid/>
          <w:szCs w:val="22"/>
          <w:lang w:val="lt-LT"/>
        </w:rPr>
        <w:t>Šį vaistą laikykite vaikams nepastebimoje ir nepasiekiamoje vietoje.</w:t>
      </w:r>
    </w:p>
    <w:p w14:paraId="228816F6" w14:textId="77777777" w:rsidR="00776FBE" w:rsidRPr="000850E2" w:rsidRDefault="00776FBE" w:rsidP="00AB3C1A">
      <w:pPr>
        <w:widowControl w:val="0"/>
        <w:numPr>
          <w:ilvl w:val="12"/>
          <w:numId w:val="0"/>
        </w:numPr>
        <w:tabs>
          <w:tab w:val="clear" w:pos="567"/>
        </w:tabs>
        <w:spacing w:line="240" w:lineRule="auto"/>
        <w:ind w:right="-2"/>
        <w:rPr>
          <w:snapToGrid/>
          <w:szCs w:val="22"/>
          <w:lang w:val="lt-LT"/>
        </w:rPr>
      </w:pPr>
    </w:p>
    <w:p w14:paraId="59E59B48" w14:textId="77777777" w:rsidR="00776FBE" w:rsidRPr="000850E2" w:rsidRDefault="00776FBE" w:rsidP="00AB3C1A">
      <w:pPr>
        <w:widowControl w:val="0"/>
        <w:tabs>
          <w:tab w:val="clear" w:pos="567"/>
        </w:tabs>
        <w:spacing w:line="240" w:lineRule="auto"/>
        <w:rPr>
          <w:iCs/>
          <w:snapToGrid/>
          <w:szCs w:val="22"/>
          <w:lang w:val="lt-LT"/>
        </w:rPr>
      </w:pPr>
      <w:r w:rsidRPr="000850E2">
        <w:rPr>
          <w:iCs/>
          <w:snapToGrid/>
          <w:szCs w:val="22"/>
          <w:lang w:val="lt-LT"/>
        </w:rPr>
        <w:t xml:space="preserve">Ant </w:t>
      </w:r>
      <w:r w:rsidR="000B1DF7" w:rsidRPr="000B1DF7">
        <w:rPr>
          <w:iCs/>
          <w:snapToGrid/>
          <w:szCs w:val="22"/>
          <w:lang w:val="lt-LT"/>
        </w:rPr>
        <w:t xml:space="preserve">lizdinės plokštelės, sulenkiamo dėklo arba </w:t>
      </w:r>
      <w:r w:rsidR="00E2566F">
        <w:rPr>
          <w:iCs/>
          <w:snapToGrid/>
          <w:szCs w:val="22"/>
          <w:lang w:val="lt-LT"/>
        </w:rPr>
        <w:t xml:space="preserve">kartono </w:t>
      </w:r>
      <w:r w:rsidR="000B1DF7" w:rsidRPr="000B1DF7">
        <w:rPr>
          <w:iCs/>
          <w:snapToGrid/>
          <w:szCs w:val="22"/>
          <w:lang w:val="lt-LT"/>
        </w:rPr>
        <w:t>dėžutės</w:t>
      </w:r>
      <w:r w:rsidRPr="000850E2">
        <w:rPr>
          <w:iCs/>
          <w:snapToGrid/>
          <w:szCs w:val="22"/>
          <w:lang w:val="lt-LT"/>
        </w:rPr>
        <w:t xml:space="preserve"> po „EXP“ nurodytam tinkamumo laikui pasibaigus, šio vaisto vartoti negalima. Vaistas tinkamas vartoti iki paskutinės nurodyto mėnesio dienos.</w:t>
      </w:r>
    </w:p>
    <w:p w14:paraId="5882F0AC" w14:textId="77777777" w:rsidR="00776FBE" w:rsidRPr="000850E2" w:rsidRDefault="00776FBE" w:rsidP="00AB3C1A">
      <w:pPr>
        <w:widowControl w:val="0"/>
        <w:numPr>
          <w:ilvl w:val="12"/>
          <w:numId w:val="0"/>
        </w:numPr>
        <w:tabs>
          <w:tab w:val="clear" w:pos="567"/>
        </w:tabs>
        <w:spacing w:line="240" w:lineRule="auto"/>
        <w:ind w:right="-2"/>
        <w:rPr>
          <w:snapToGrid/>
          <w:szCs w:val="22"/>
          <w:lang w:val="lt-LT"/>
        </w:rPr>
      </w:pPr>
    </w:p>
    <w:p w14:paraId="3257D652" w14:textId="77777777" w:rsidR="00D73032" w:rsidRDefault="00D550F6" w:rsidP="00AB3C1A">
      <w:pPr>
        <w:widowControl w:val="0"/>
        <w:tabs>
          <w:tab w:val="clear" w:pos="567"/>
        </w:tabs>
        <w:spacing w:line="240" w:lineRule="auto"/>
        <w:rPr>
          <w:rFonts w:eastAsia="TimesNewRoman"/>
          <w:snapToGrid/>
          <w:szCs w:val="22"/>
          <w:lang w:val="lt-LT"/>
        </w:rPr>
      </w:pPr>
      <w:r w:rsidRPr="00D550F6">
        <w:rPr>
          <w:rFonts w:eastAsia="TimesNewRoman"/>
          <w:snapToGrid/>
          <w:szCs w:val="22"/>
          <w:lang w:val="lt-LT"/>
        </w:rPr>
        <w:t>Šiam vaistui specialių laikymo sąlygų nereikia</w:t>
      </w:r>
      <w:r w:rsidR="00D73032" w:rsidRPr="000850E2">
        <w:rPr>
          <w:rFonts w:eastAsia="TimesNewRoman"/>
          <w:snapToGrid/>
          <w:szCs w:val="22"/>
          <w:lang w:val="lt-LT"/>
        </w:rPr>
        <w:t>.</w:t>
      </w:r>
    </w:p>
    <w:p w14:paraId="6EC5C77A" w14:textId="77777777" w:rsidR="00D550F6" w:rsidRDefault="00D550F6" w:rsidP="00AB3C1A">
      <w:pPr>
        <w:widowControl w:val="0"/>
        <w:tabs>
          <w:tab w:val="clear" w:pos="567"/>
        </w:tabs>
        <w:spacing w:line="240" w:lineRule="auto"/>
        <w:rPr>
          <w:rFonts w:eastAsia="TimesNewRoman"/>
          <w:snapToGrid/>
          <w:szCs w:val="22"/>
          <w:lang w:val="lt-LT"/>
        </w:rPr>
      </w:pPr>
    </w:p>
    <w:p w14:paraId="34827C4C" w14:textId="77777777" w:rsidR="00D550F6" w:rsidRPr="000850E2" w:rsidRDefault="00D550F6" w:rsidP="00AB3C1A">
      <w:pPr>
        <w:widowControl w:val="0"/>
        <w:tabs>
          <w:tab w:val="clear" w:pos="567"/>
        </w:tabs>
        <w:spacing w:line="240" w:lineRule="auto"/>
        <w:rPr>
          <w:rFonts w:eastAsia="TimesNewRoman"/>
          <w:snapToGrid/>
          <w:szCs w:val="22"/>
          <w:lang w:val="lt-LT"/>
        </w:rPr>
      </w:pPr>
      <w:r w:rsidRPr="00D550F6">
        <w:rPr>
          <w:rFonts w:eastAsia="TimesNewRoman"/>
          <w:snapToGrid/>
          <w:szCs w:val="22"/>
          <w:lang w:val="lt-LT"/>
        </w:rPr>
        <w:t xml:space="preserve">Pastebėjus </w:t>
      </w:r>
      <w:r>
        <w:rPr>
          <w:rFonts w:eastAsia="TimesNewRoman"/>
          <w:snapToGrid/>
          <w:szCs w:val="22"/>
          <w:lang w:val="lt-LT"/>
        </w:rPr>
        <w:t xml:space="preserve">bet kokį </w:t>
      </w:r>
      <w:r w:rsidRPr="00D550F6">
        <w:rPr>
          <w:rFonts w:eastAsia="TimesNewRoman"/>
          <w:snapToGrid/>
          <w:szCs w:val="22"/>
          <w:lang w:val="lt-LT"/>
        </w:rPr>
        <w:t>vaisto pakuotės pažeidimą ar matomus sugadinimo požymius, šio vaisto vartoti negalima.</w:t>
      </w:r>
    </w:p>
    <w:p w14:paraId="0CE73585" w14:textId="77777777" w:rsidR="00D73032" w:rsidRPr="000850E2" w:rsidRDefault="00D73032" w:rsidP="00AB3C1A">
      <w:pPr>
        <w:widowControl w:val="0"/>
        <w:tabs>
          <w:tab w:val="clear" w:pos="567"/>
        </w:tabs>
        <w:spacing w:line="240" w:lineRule="auto"/>
        <w:rPr>
          <w:rFonts w:eastAsia="TimesNewRoman"/>
          <w:snapToGrid/>
          <w:szCs w:val="22"/>
          <w:lang w:val="lt-LT"/>
        </w:rPr>
      </w:pPr>
    </w:p>
    <w:p w14:paraId="1CFCF4DA" w14:textId="77777777" w:rsidR="00776FBE" w:rsidRPr="000850E2" w:rsidRDefault="00776FBE" w:rsidP="00AB3C1A">
      <w:pPr>
        <w:widowControl w:val="0"/>
        <w:numPr>
          <w:ilvl w:val="12"/>
          <w:numId w:val="0"/>
        </w:numPr>
        <w:tabs>
          <w:tab w:val="clear" w:pos="567"/>
        </w:tabs>
        <w:spacing w:line="240" w:lineRule="auto"/>
        <w:ind w:right="-2"/>
        <w:rPr>
          <w:snapToGrid/>
          <w:szCs w:val="22"/>
          <w:lang w:val="lt-LT"/>
        </w:rPr>
      </w:pPr>
      <w:r w:rsidRPr="000850E2">
        <w:rPr>
          <w:snapToGrid/>
          <w:szCs w:val="22"/>
          <w:lang w:val="lt-LT"/>
        </w:rPr>
        <w:t>Vaistų negalima išmesti į kanalizaciją arba su buitinėmis</w:t>
      </w:r>
      <w:r w:rsidRPr="000850E2">
        <w:rPr>
          <w:snapToGrid/>
          <w:color w:val="993366"/>
          <w:szCs w:val="22"/>
          <w:lang w:val="lt-LT"/>
        </w:rPr>
        <w:t xml:space="preserve"> </w:t>
      </w:r>
      <w:r w:rsidRPr="000850E2">
        <w:rPr>
          <w:snapToGrid/>
          <w:szCs w:val="22"/>
          <w:lang w:val="lt-LT"/>
        </w:rPr>
        <w:t>atliekomis. Kaip išmesti nereikalingus vaistus, klauskite vaistininko. Šios priemonės padės apsaugoti aplinką.</w:t>
      </w:r>
    </w:p>
    <w:p w14:paraId="2F4A1840" w14:textId="77777777" w:rsidR="00776FBE" w:rsidRPr="000850E2" w:rsidRDefault="00776FBE" w:rsidP="00AB3C1A">
      <w:pPr>
        <w:widowControl w:val="0"/>
        <w:numPr>
          <w:ilvl w:val="12"/>
          <w:numId w:val="0"/>
        </w:numPr>
        <w:tabs>
          <w:tab w:val="clear" w:pos="567"/>
        </w:tabs>
        <w:spacing w:line="240" w:lineRule="auto"/>
        <w:ind w:right="-2"/>
        <w:rPr>
          <w:snapToGrid/>
          <w:szCs w:val="22"/>
          <w:lang w:val="lt-LT"/>
        </w:rPr>
      </w:pPr>
    </w:p>
    <w:p w14:paraId="48912CE9" w14:textId="77777777" w:rsidR="00776FBE" w:rsidRPr="000850E2" w:rsidRDefault="00776FBE" w:rsidP="00AB3C1A">
      <w:pPr>
        <w:widowControl w:val="0"/>
        <w:numPr>
          <w:ilvl w:val="12"/>
          <w:numId w:val="0"/>
        </w:numPr>
        <w:tabs>
          <w:tab w:val="clear" w:pos="567"/>
        </w:tabs>
        <w:spacing w:line="240" w:lineRule="auto"/>
        <w:ind w:right="-2"/>
        <w:rPr>
          <w:snapToGrid/>
          <w:szCs w:val="22"/>
          <w:lang w:val="lt-LT"/>
        </w:rPr>
      </w:pPr>
    </w:p>
    <w:p w14:paraId="0474C270" w14:textId="77777777" w:rsidR="00776FBE" w:rsidRPr="000850E2" w:rsidRDefault="00C10C0A" w:rsidP="00AB3C1A">
      <w:pPr>
        <w:widowControl w:val="0"/>
        <w:numPr>
          <w:ilvl w:val="12"/>
          <w:numId w:val="0"/>
        </w:numPr>
        <w:tabs>
          <w:tab w:val="clear" w:pos="567"/>
        </w:tabs>
        <w:spacing w:line="240" w:lineRule="auto"/>
        <w:ind w:left="567" w:hanging="567"/>
        <w:outlineLvl w:val="0"/>
        <w:rPr>
          <w:b/>
          <w:caps/>
          <w:snapToGrid/>
          <w:szCs w:val="22"/>
          <w:lang w:val="lt-LT"/>
        </w:rPr>
      </w:pPr>
      <w:r w:rsidRPr="000850E2">
        <w:rPr>
          <w:b/>
          <w:snapToGrid/>
          <w:szCs w:val="22"/>
          <w:lang w:val="lt-LT"/>
        </w:rPr>
        <w:t>6.</w:t>
      </w:r>
      <w:r w:rsidRPr="000850E2">
        <w:rPr>
          <w:b/>
          <w:snapToGrid/>
          <w:szCs w:val="22"/>
          <w:lang w:val="lt-LT"/>
        </w:rPr>
        <w:tab/>
        <w:t>Pakuotės turinys ir kita informacija</w:t>
      </w:r>
    </w:p>
    <w:p w14:paraId="0E53E35C" w14:textId="77777777" w:rsidR="00776FBE" w:rsidRPr="000850E2" w:rsidRDefault="00776FBE" w:rsidP="00AB3C1A">
      <w:pPr>
        <w:widowControl w:val="0"/>
        <w:numPr>
          <w:ilvl w:val="12"/>
          <w:numId w:val="0"/>
        </w:numPr>
        <w:tabs>
          <w:tab w:val="clear" w:pos="567"/>
        </w:tabs>
        <w:spacing w:line="240" w:lineRule="auto"/>
        <w:rPr>
          <w:snapToGrid/>
          <w:szCs w:val="22"/>
          <w:lang w:val="lt-LT"/>
        </w:rPr>
      </w:pPr>
    </w:p>
    <w:p w14:paraId="4345FB64" w14:textId="77777777" w:rsidR="00776FBE" w:rsidRPr="000850E2" w:rsidRDefault="00BD117F" w:rsidP="00AB3C1A">
      <w:pPr>
        <w:widowControl w:val="0"/>
        <w:numPr>
          <w:ilvl w:val="12"/>
          <w:numId w:val="0"/>
        </w:numPr>
        <w:tabs>
          <w:tab w:val="clear" w:pos="567"/>
        </w:tabs>
        <w:spacing w:line="240" w:lineRule="auto"/>
        <w:rPr>
          <w:snapToGrid/>
          <w:szCs w:val="22"/>
          <w:u w:val="single"/>
          <w:lang w:val="lt-LT"/>
        </w:rPr>
      </w:pPr>
      <w:proofErr w:type="spellStart"/>
      <w:r w:rsidRPr="000850E2">
        <w:rPr>
          <w:b/>
          <w:bCs/>
          <w:snapToGrid/>
          <w:szCs w:val="22"/>
          <w:lang w:val="lt-LT"/>
        </w:rPr>
        <w:t>Imaplix</w:t>
      </w:r>
      <w:proofErr w:type="spellEnd"/>
      <w:r w:rsidR="00776FBE" w:rsidRPr="000850E2">
        <w:rPr>
          <w:b/>
          <w:bCs/>
          <w:snapToGrid/>
          <w:szCs w:val="22"/>
          <w:lang w:val="lt-LT"/>
        </w:rPr>
        <w:t xml:space="preserve"> sudėtis</w:t>
      </w:r>
    </w:p>
    <w:p w14:paraId="6ECA034B" w14:textId="77777777" w:rsidR="00B96890" w:rsidRPr="00D56236" w:rsidRDefault="00776FBE" w:rsidP="00D56236">
      <w:pPr>
        <w:widowControl w:val="0"/>
        <w:numPr>
          <w:ilvl w:val="0"/>
          <w:numId w:val="14"/>
        </w:numPr>
        <w:tabs>
          <w:tab w:val="clear" w:pos="567"/>
        </w:tabs>
        <w:spacing w:line="240" w:lineRule="auto"/>
        <w:ind w:left="567" w:hanging="567"/>
        <w:rPr>
          <w:snapToGrid/>
          <w:szCs w:val="22"/>
          <w:lang w:val="lt-LT"/>
        </w:rPr>
      </w:pPr>
      <w:r w:rsidRPr="000850E2">
        <w:rPr>
          <w:snapToGrid/>
          <w:szCs w:val="22"/>
          <w:lang w:val="lt-LT"/>
        </w:rPr>
        <w:t xml:space="preserve">Veiklioji medžiaga </w:t>
      </w:r>
      <w:r w:rsidRPr="00D56236">
        <w:rPr>
          <w:snapToGrid/>
          <w:szCs w:val="22"/>
          <w:lang w:val="lt-LT"/>
        </w:rPr>
        <w:t xml:space="preserve">yra </w:t>
      </w:r>
      <w:proofErr w:type="spellStart"/>
      <w:r w:rsidR="00D550F6" w:rsidRPr="00D56236">
        <w:rPr>
          <w:snapToGrid/>
          <w:szCs w:val="22"/>
          <w:lang w:val="lt-LT"/>
        </w:rPr>
        <w:t>apremilastas</w:t>
      </w:r>
      <w:proofErr w:type="spellEnd"/>
      <w:r w:rsidRPr="00D56236">
        <w:rPr>
          <w:snapToGrid/>
          <w:szCs w:val="22"/>
          <w:lang w:val="lt-LT"/>
        </w:rPr>
        <w:t>.</w:t>
      </w:r>
    </w:p>
    <w:p w14:paraId="56ED3786" w14:textId="77777777" w:rsidR="00D56236" w:rsidRDefault="00D56236" w:rsidP="00D56236">
      <w:pPr>
        <w:widowControl w:val="0"/>
        <w:numPr>
          <w:ilvl w:val="0"/>
          <w:numId w:val="21"/>
        </w:numPr>
        <w:tabs>
          <w:tab w:val="clear" w:pos="567"/>
        </w:tabs>
        <w:autoSpaceDE w:val="0"/>
        <w:autoSpaceDN w:val="0"/>
        <w:adjustRightInd w:val="0"/>
        <w:spacing w:line="240" w:lineRule="auto"/>
        <w:ind w:left="1134" w:hanging="567"/>
        <w:rPr>
          <w:snapToGrid/>
          <w:color w:val="000000"/>
          <w:szCs w:val="22"/>
          <w:u w:val="single"/>
          <w:lang w:val="lt-LT"/>
        </w:rPr>
      </w:pPr>
      <w:proofErr w:type="spellStart"/>
      <w:r w:rsidRPr="00D56236">
        <w:rPr>
          <w:snapToGrid/>
          <w:color w:val="000000"/>
          <w:szCs w:val="22"/>
          <w:u w:val="single"/>
          <w:lang w:val="lt-LT"/>
        </w:rPr>
        <w:t>Imaplix</w:t>
      </w:r>
      <w:proofErr w:type="spellEnd"/>
      <w:r w:rsidRPr="00D56236">
        <w:rPr>
          <w:snapToGrid/>
          <w:color w:val="000000"/>
          <w:szCs w:val="22"/>
          <w:u w:val="single"/>
          <w:lang w:val="lt-LT"/>
        </w:rPr>
        <w:t xml:space="preserve"> 10</w:t>
      </w:r>
      <w:r w:rsidR="00A87582">
        <w:rPr>
          <w:snapToGrid/>
          <w:color w:val="000000"/>
          <w:szCs w:val="22"/>
          <w:u w:val="single"/>
          <w:lang w:val="lt-LT"/>
        </w:rPr>
        <w:t> mg</w:t>
      </w:r>
      <w:r w:rsidRPr="00D56236">
        <w:rPr>
          <w:snapToGrid/>
          <w:color w:val="000000"/>
          <w:szCs w:val="22"/>
          <w:u w:val="single"/>
          <w:lang w:val="lt-LT"/>
        </w:rPr>
        <w:t xml:space="preserve"> plėvele dengtos tabletės</w:t>
      </w:r>
      <w:r w:rsidRPr="00D56236">
        <w:rPr>
          <w:rFonts w:eastAsia="TimesNewRoman"/>
          <w:snapToGrid/>
          <w:szCs w:val="22"/>
          <w:lang w:val="lt-LT"/>
        </w:rPr>
        <w:t xml:space="preserve">. Kiekvienoje plėvele dengtoje tabletėje yra </w:t>
      </w:r>
      <w:r>
        <w:rPr>
          <w:rFonts w:eastAsia="TimesNewRoman"/>
          <w:snapToGrid/>
          <w:szCs w:val="22"/>
          <w:lang w:val="lt-LT"/>
        </w:rPr>
        <w:t>10</w:t>
      </w:r>
      <w:r w:rsidR="00A87582">
        <w:rPr>
          <w:rFonts w:eastAsia="TimesNewRoman"/>
          <w:snapToGrid/>
          <w:szCs w:val="22"/>
          <w:lang w:val="lt-LT"/>
        </w:rPr>
        <w:t> mg</w:t>
      </w:r>
      <w:r w:rsidRPr="00D56236">
        <w:rPr>
          <w:rFonts w:eastAsia="TimesNewRoman"/>
          <w:snapToGrid/>
          <w:szCs w:val="22"/>
          <w:lang w:val="lt-LT"/>
        </w:rPr>
        <w:t xml:space="preserve"> </w:t>
      </w:r>
      <w:proofErr w:type="spellStart"/>
      <w:r>
        <w:rPr>
          <w:rFonts w:eastAsia="TimesNewRoman"/>
          <w:snapToGrid/>
          <w:szCs w:val="22"/>
          <w:lang w:val="lt-LT"/>
        </w:rPr>
        <w:t>apremilasto</w:t>
      </w:r>
      <w:proofErr w:type="spellEnd"/>
      <w:r w:rsidRPr="00D56236">
        <w:rPr>
          <w:rFonts w:eastAsia="TimesNewRoman"/>
          <w:snapToGrid/>
          <w:szCs w:val="22"/>
          <w:lang w:val="lt-LT"/>
        </w:rPr>
        <w:t>.</w:t>
      </w:r>
    </w:p>
    <w:p w14:paraId="65780371" w14:textId="77777777" w:rsidR="00D56236" w:rsidRDefault="00D56236" w:rsidP="00D56236">
      <w:pPr>
        <w:widowControl w:val="0"/>
        <w:numPr>
          <w:ilvl w:val="0"/>
          <w:numId w:val="21"/>
        </w:numPr>
        <w:tabs>
          <w:tab w:val="clear" w:pos="567"/>
        </w:tabs>
        <w:autoSpaceDE w:val="0"/>
        <w:autoSpaceDN w:val="0"/>
        <w:adjustRightInd w:val="0"/>
        <w:spacing w:line="240" w:lineRule="auto"/>
        <w:ind w:left="1134" w:hanging="567"/>
        <w:rPr>
          <w:snapToGrid/>
          <w:color w:val="000000"/>
          <w:szCs w:val="22"/>
          <w:u w:val="single"/>
          <w:lang w:val="lt-LT"/>
        </w:rPr>
      </w:pPr>
      <w:proofErr w:type="spellStart"/>
      <w:r w:rsidRPr="00D56236">
        <w:rPr>
          <w:snapToGrid/>
          <w:color w:val="000000"/>
          <w:szCs w:val="22"/>
          <w:u w:val="single"/>
          <w:lang w:val="lt-LT"/>
        </w:rPr>
        <w:t>Imaplix</w:t>
      </w:r>
      <w:proofErr w:type="spellEnd"/>
      <w:r w:rsidRPr="00D56236">
        <w:rPr>
          <w:snapToGrid/>
          <w:color w:val="000000"/>
          <w:szCs w:val="22"/>
          <w:u w:val="single"/>
          <w:lang w:val="lt-LT"/>
        </w:rPr>
        <w:t xml:space="preserve"> </w:t>
      </w:r>
      <w:r>
        <w:rPr>
          <w:snapToGrid/>
          <w:color w:val="000000"/>
          <w:szCs w:val="22"/>
          <w:u w:val="single"/>
          <w:lang w:val="lt-LT"/>
        </w:rPr>
        <w:t>2</w:t>
      </w:r>
      <w:r w:rsidRPr="00D56236">
        <w:rPr>
          <w:snapToGrid/>
          <w:color w:val="000000"/>
          <w:szCs w:val="22"/>
          <w:u w:val="single"/>
          <w:lang w:val="lt-LT"/>
        </w:rPr>
        <w:t>0</w:t>
      </w:r>
      <w:r w:rsidR="00A87582">
        <w:rPr>
          <w:snapToGrid/>
          <w:color w:val="000000"/>
          <w:szCs w:val="22"/>
          <w:u w:val="single"/>
          <w:lang w:val="lt-LT"/>
        </w:rPr>
        <w:t> mg</w:t>
      </w:r>
      <w:r w:rsidRPr="00D56236">
        <w:rPr>
          <w:snapToGrid/>
          <w:color w:val="000000"/>
          <w:szCs w:val="22"/>
          <w:u w:val="single"/>
          <w:lang w:val="lt-LT"/>
        </w:rPr>
        <w:t xml:space="preserve"> plėvele dengtos tabletės</w:t>
      </w:r>
      <w:r w:rsidRPr="00D56236">
        <w:rPr>
          <w:rFonts w:eastAsia="TimesNewRoman"/>
          <w:snapToGrid/>
          <w:szCs w:val="22"/>
          <w:lang w:val="lt-LT"/>
        </w:rPr>
        <w:t xml:space="preserve">. Kiekvienoje plėvele dengtoje tabletėje yra </w:t>
      </w:r>
      <w:r>
        <w:rPr>
          <w:rFonts w:eastAsia="TimesNewRoman"/>
          <w:snapToGrid/>
          <w:szCs w:val="22"/>
          <w:lang w:val="lt-LT"/>
        </w:rPr>
        <w:t>20</w:t>
      </w:r>
      <w:r w:rsidR="00A87582">
        <w:rPr>
          <w:rFonts w:eastAsia="TimesNewRoman"/>
          <w:snapToGrid/>
          <w:szCs w:val="22"/>
          <w:lang w:val="lt-LT"/>
        </w:rPr>
        <w:t> mg</w:t>
      </w:r>
      <w:r w:rsidRPr="00D56236">
        <w:rPr>
          <w:rFonts w:eastAsia="TimesNewRoman"/>
          <w:snapToGrid/>
          <w:szCs w:val="22"/>
          <w:lang w:val="lt-LT"/>
        </w:rPr>
        <w:t xml:space="preserve"> </w:t>
      </w:r>
      <w:proofErr w:type="spellStart"/>
      <w:r>
        <w:rPr>
          <w:rFonts w:eastAsia="TimesNewRoman"/>
          <w:snapToGrid/>
          <w:szCs w:val="22"/>
          <w:lang w:val="lt-LT"/>
        </w:rPr>
        <w:t>apremilasto</w:t>
      </w:r>
      <w:proofErr w:type="spellEnd"/>
      <w:r w:rsidRPr="00D56236">
        <w:rPr>
          <w:rFonts w:eastAsia="TimesNewRoman"/>
          <w:snapToGrid/>
          <w:szCs w:val="22"/>
          <w:lang w:val="lt-LT"/>
        </w:rPr>
        <w:t>.</w:t>
      </w:r>
    </w:p>
    <w:p w14:paraId="4828F83E" w14:textId="77777777" w:rsidR="00B96890" w:rsidRPr="00D56236" w:rsidRDefault="00D56236" w:rsidP="00D56236">
      <w:pPr>
        <w:widowControl w:val="0"/>
        <w:numPr>
          <w:ilvl w:val="0"/>
          <w:numId w:val="21"/>
        </w:numPr>
        <w:tabs>
          <w:tab w:val="clear" w:pos="567"/>
        </w:tabs>
        <w:autoSpaceDE w:val="0"/>
        <w:autoSpaceDN w:val="0"/>
        <w:adjustRightInd w:val="0"/>
        <w:spacing w:line="240" w:lineRule="auto"/>
        <w:ind w:left="1134" w:hanging="567"/>
        <w:rPr>
          <w:snapToGrid/>
          <w:color w:val="000000"/>
          <w:szCs w:val="22"/>
          <w:u w:val="single"/>
          <w:lang w:val="lt-LT"/>
        </w:rPr>
      </w:pPr>
      <w:proofErr w:type="spellStart"/>
      <w:r w:rsidRPr="00D56236">
        <w:rPr>
          <w:snapToGrid/>
          <w:color w:val="000000"/>
          <w:szCs w:val="22"/>
          <w:u w:val="single"/>
          <w:lang w:val="lt-LT"/>
        </w:rPr>
        <w:t>Imaplix</w:t>
      </w:r>
      <w:proofErr w:type="spellEnd"/>
      <w:r w:rsidRPr="00D56236">
        <w:rPr>
          <w:snapToGrid/>
          <w:color w:val="000000"/>
          <w:szCs w:val="22"/>
          <w:u w:val="single"/>
          <w:lang w:val="lt-LT"/>
        </w:rPr>
        <w:t xml:space="preserve"> </w:t>
      </w:r>
      <w:r>
        <w:rPr>
          <w:snapToGrid/>
          <w:color w:val="000000"/>
          <w:szCs w:val="22"/>
          <w:u w:val="single"/>
          <w:lang w:val="lt-LT"/>
        </w:rPr>
        <w:t>3</w:t>
      </w:r>
      <w:r w:rsidRPr="00D56236">
        <w:rPr>
          <w:snapToGrid/>
          <w:color w:val="000000"/>
          <w:szCs w:val="22"/>
          <w:u w:val="single"/>
          <w:lang w:val="lt-LT"/>
        </w:rPr>
        <w:t>0</w:t>
      </w:r>
      <w:r w:rsidR="00A87582">
        <w:rPr>
          <w:snapToGrid/>
          <w:color w:val="000000"/>
          <w:szCs w:val="22"/>
          <w:u w:val="single"/>
          <w:lang w:val="lt-LT"/>
        </w:rPr>
        <w:t> mg</w:t>
      </w:r>
      <w:r w:rsidRPr="00D56236">
        <w:rPr>
          <w:snapToGrid/>
          <w:color w:val="000000"/>
          <w:szCs w:val="22"/>
          <w:u w:val="single"/>
          <w:lang w:val="lt-LT"/>
        </w:rPr>
        <w:t xml:space="preserve"> plėvele dengtos tabletės</w:t>
      </w:r>
      <w:r w:rsidRPr="00D56236">
        <w:rPr>
          <w:rFonts w:eastAsia="TimesNewRoman"/>
          <w:snapToGrid/>
          <w:szCs w:val="22"/>
          <w:lang w:val="lt-LT"/>
        </w:rPr>
        <w:t xml:space="preserve">. Kiekvienoje plėvele dengtoje tabletėje yra </w:t>
      </w:r>
      <w:r>
        <w:rPr>
          <w:rFonts w:eastAsia="TimesNewRoman"/>
          <w:snapToGrid/>
          <w:szCs w:val="22"/>
          <w:lang w:val="lt-LT"/>
        </w:rPr>
        <w:t>30</w:t>
      </w:r>
      <w:r w:rsidR="00A87582">
        <w:rPr>
          <w:rFonts w:eastAsia="TimesNewRoman"/>
          <w:snapToGrid/>
          <w:szCs w:val="22"/>
          <w:lang w:val="lt-LT"/>
        </w:rPr>
        <w:t> mg</w:t>
      </w:r>
      <w:r w:rsidRPr="00D56236">
        <w:rPr>
          <w:rFonts w:eastAsia="TimesNewRoman"/>
          <w:snapToGrid/>
          <w:szCs w:val="22"/>
          <w:lang w:val="lt-LT"/>
        </w:rPr>
        <w:t xml:space="preserve"> </w:t>
      </w:r>
      <w:proofErr w:type="spellStart"/>
      <w:r>
        <w:rPr>
          <w:rFonts w:eastAsia="TimesNewRoman"/>
          <w:snapToGrid/>
          <w:szCs w:val="22"/>
          <w:lang w:val="lt-LT"/>
        </w:rPr>
        <w:t>apremilasto</w:t>
      </w:r>
      <w:proofErr w:type="spellEnd"/>
      <w:r w:rsidRPr="00D56236">
        <w:rPr>
          <w:rFonts w:eastAsia="TimesNewRoman"/>
          <w:snapToGrid/>
          <w:szCs w:val="22"/>
          <w:lang w:val="lt-LT"/>
        </w:rPr>
        <w:t>.</w:t>
      </w:r>
    </w:p>
    <w:p w14:paraId="66C83578" w14:textId="77777777" w:rsidR="00D56236" w:rsidRPr="00D56236" w:rsidRDefault="00776FBE" w:rsidP="00D56236">
      <w:pPr>
        <w:widowControl w:val="0"/>
        <w:numPr>
          <w:ilvl w:val="0"/>
          <w:numId w:val="14"/>
        </w:numPr>
        <w:tabs>
          <w:tab w:val="clear" w:pos="567"/>
        </w:tabs>
        <w:spacing w:line="240" w:lineRule="auto"/>
        <w:ind w:left="567" w:hanging="567"/>
        <w:rPr>
          <w:rFonts w:eastAsia="TimesNewRoman"/>
          <w:snapToGrid/>
          <w:szCs w:val="22"/>
          <w:lang w:val="lt-LT"/>
        </w:rPr>
      </w:pPr>
      <w:r w:rsidRPr="000850E2">
        <w:rPr>
          <w:snapToGrid/>
          <w:szCs w:val="22"/>
          <w:lang w:val="lt-LT"/>
        </w:rPr>
        <w:lastRenderedPageBreak/>
        <w:t>Pagalbinės medžiagos</w:t>
      </w:r>
      <w:r w:rsidR="00D56236">
        <w:rPr>
          <w:snapToGrid/>
          <w:szCs w:val="22"/>
          <w:lang w:val="lt-LT"/>
        </w:rPr>
        <w:t>:</w:t>
      </w:r>
    </w:p>
    <w:p w14:paraId="29B8195B" w14:textId="77777777" w:rsidR="00D56236" w:rsidRPr="00D56236" w:rsidRDefault="00D56236" w:rsidP="00D56236">
      <w:pPr>
        <w:widowControl w:val="0"/>
        <w:numPr>
          <w:ilvl w:val="0"/>
          <w:numId w:val="21"/>
        </w:numPr>
        <w:tabs>
          <w:tab w:val="clear" w:pos="567"/>
        </w:tabs>
        <w:autoSpaceDE w:val="0"/>
        <w:autoSpaceDN w:val="0"/>
        <w:adjustRightInd w:val="0"/>
        <w:spacing w:line="240" w:lineRule="auto"/>
        <w:ind w:left="1134" w:hanging="567"/>
        <w:rPr>
          <w:snapToGrid/>
          <w:color w:val="000000"/>
          <w:szCs w:val="22"/>
          <w:lang w:val="lt-LT"/>
        </w:rPr>
      </w:pPr>
      <w:r w:rsidRPr="00D56236">
        <w:rPr>
          <w:snapToGrid/>
          <w:color w:val="000000"/>
          <w:szCs w:val="22"/>
          <w:u w:val="single"/>
          <w:lang w:val="lt-LT"/>
        </w:rPr>
        <w:t>Tabletės šerdis</w:t>
      </w:r>
      <w:r w:rsidRPr="00D56236">
        <w:rPr>
          <w:snapToGrid/>
          <w:color w:val="000000"/>
          <w:szCs w:val="22"/>
          <w:lang w:val="lt-LT"/>
        </w:rPr>
        <w:t xml:space="preserve">: </w:t>
      </w:r>
      <w:proofErr w:type="spellStart"/>
      <w:r w:rsidRPr="00D56236">
        <w:rPr>
          <w:snapToGrid/>
          <w:color w:val="000000"/>
          <w:szCs w:val="22"/>
          <w:lang w:val="lt-LT"/>
        </w:rPr>
        <w:t>mikrokristalinė</w:t>
      </w:r>
      <w:proofErr w:type="spellEnd"/>
      <w:r w:rsidRPr="00D56236">
        <w:rPr>
          <w:snapToGrid/>
          <w:color w:val="000000"/>
          <w:szCs w:val="22"/>
          <w:lang w:val="lt-LT"/>
        </w:rPr>
        <w:t xml:space="preserve"> celiuliozė (E 460), laktozė, </w:t>
      </w:r>
      <w:proofErr w:type="spellStart"/>
      <w:r w:rsidRPr="00D56236">
        <w:rPr>
          <w:snapToGrid/>
          <w:color w:val="000000"/>
          <w:szCs w:val="22"/>
          <w:lang w:val="lt-LT"/>
        </w:rPr>
        <w:t>kroskarmeliozės</w:t>
      </w:r>
      <w:proofErr w:type="spellEnd"/>
      <w:r w:rsidRPr="00D56236">
        <w:rPr>
          <w:snapToGrid/>
          <w:color w:val="000000"/>
          <w:szCs w:val="22"/>
          <w:lang w:val="lt-LT"/>
        </w:rPr>
        <w:t xml:space="preserve"> natrio druska (E 468), bevandenis koloidinis silicio dioksidas (E 551) ir magnio </w:t>
      </w:r>
      <w:proofErr w:type="spellStart"/>
      <w:r w:rsidRPr="00D56236">
        <w:rPr>
          <w:snapToGrid/>
          <w:color w:val="000000"/>
          <w:szCs w:val="22"/>
          <w:lang w:val="lt-LT"/>
        </w:rPr>
        <w:t>stearatas</w:t>
      </w:r>
      <w:proofErr w:type="spellEnd"/>
      <w:r w:rsidRPr="00D56236">
        <w:rPr>
          <w:snapToGrid/>
          <w:color w:val="000000"/>
          <w:szCs w:val="22"/>
          <w:lang w:val="lt-LT"/>
        </w:rPr>
        <w:t xml:space="preserve"> (E 470b).</w:t>
      </w:r>
    </w:p>
    <w:p w14:paraId="16B18CF5" w14:textId="040A7525" w:rsidR="00D56236" w:rsidRPr="00D56236" w:rsidRDefault="00E2566F" w:rsidP="00D56236">
      <w:pPr>
        <w:widowControl w:val="0"/>
        <w:numPr>
          <w:ilvl w:val="0"/>
          <w:numId w:val="21"/>
        </w:numPr>
        <w:tabs>
          <w:tab w:val="clear" w:pos="567"/>
        </w:tabs>
        <w:autoSpaceDE w:val="0"/>
        <w:autoSpaceDN w:val="0"/>
        <w:adjustRightInd w:val="0"/>
        <w:spacing w:line="240" w:lineRule="auto"/>
        <w:ind w:left="1134" w:hanging="567"/>
        <w:rPr>
          <w:rFonts w:eastAsia="TimesNewRoman"/>
          <w:snapToGrid/>
          <w:szCs w:val="22"/>
          <w:lang w:val="lt-LT"/>
        </w:rPr>
      </w:pPr>
      <w:r>
        <w:rPr>
          <w:snapToGrid/>
          <w:color w:val="000000"/>
          <w:szCs w:val="22"/>
          <w:u w:val="single"/>
          <w:lang w:val="lt-LT"/>
        </w:rPr>
        <w:t>Tabletės p</w:t>
      </w:r>
      <w:r w:rsidR="00D56236" w:rsidRPr="00D56236">
        <w:rPr>
          <w:snapToGrid/>
          <w:color w:val="000000"/>
          <w:szCs w:val="22"/>
          <w:u w:val="single"/>
          <w:lang w:val="lt-LT"/>
        </w:rPr>
        <w:t>lėvelė</w:t>
      </w:r>
      <w:r w:rsidR="00D56236" w:rsidRPr="00D56236">
        <w:rPr>
          <w:snapToGrid/>
          <w:color w:val="000000"/>
          <w:szCs w:val="22"/>
          <w:lang w:val="lt-LT"/>
        </w:rPr>
        <w:t xml:space="preserve">: </w:t>
      </w:r>
      <w:proofErr w:type="spellStart"/>
      <w:r w:rsidR="00D56236" w:rsidRPr="00D56236">
        <w:rPr>
          <w:snapToGrid/>
          <w:color w:val="000000"/>
          <w:szCs w:val="22"/>
          <w:lang w:val="lt-LT"/>
        </w:rPr>
        <w:t>hidroksipropilceliuliozė</w:t>
      </w:r>
      <w:proofErr w:type="spellEnd"/>
      <w:r w:rsidR="00D56236" w:rsidRPr="00D56236">
        <w:rPr>
          <w:snapToGrid/>
          <w:color w:val="000000"/>
          <w:szCs w:val="22"/>
          <w:lang w:val="lt-LT"/>
        </w:rPr>
        <w:t xml:space="preserve"> (E 463), </w:t>
      </w:r>
      <w:proofErr w:type="spellStart"/>
      <w:r w:rsidR="00D56236" w:rsidRPr="00D56236">
        <w:rPr>
          <w:snapToGrid/>
          <w:color w:val="000000"/>
          <w:szCs w:val="22"/>
          <w:lang w:val="lt-LT"/>
        </w:rPr>
        <w:t>hipromeliozė</w:t>
      </w:r>
      <w:proofErr w:type="spellEnd"/>
      <w:r w:rsidR="00D56236" w:rsidRPr="00D56236">
        <w:rPr>
          <w:snapToGrid/>
          <w:color w:val="000000"/>
          <w:szCs w:val="22"/>
          <w:lang w:val="lt-LT"/>
        </w:rPr>
        <w:t xml:space="preserve"> (E 464), titano dioksidas (E 171), talkas, raudonasis geležies oksidas (E 172) ir geltonasis geležies oksidas (E 172)</w:t>
      </w:r>
      <w:r w:rsidR="00D56236">
        <w:rPr>
          <w:snapToGrid/>
          <w:color w:val="000000"/>
          <w:szCs w:val="22"/>
          <w:lang w:val="lt-LT"/>
        </w:rPr>
        <w:t>.</w:t>
      </w:r>
    </w:p>
    <w:p w14:paraId="34793EC3" w14:textId="77777777" w:rsidR="00A87582" w:rsidRDefault="00A87582" w:rsidP="00A87582">
      <w:pPr>
        <w:widowControl w:val="0"/>
        <w:tabs>
          <w:tab w:val="clear" w:pos="567"/>
        </w:tabs>
        <w:spacing w:line="240" w:lineRule="auto"/>
        <w:ind w:firstLine="567"/>
        <w:rPr>
          <w:rFonts w:eastAsia="TimesNewRoman"/>
          <w:snapToGrid/>
          <w:szCs w:val="22"/>
          <w:lang w:val="lt-LT"/>
        </w:rPr>
      </w:pPr>
      <w:r>
        <w:rPr>
          <w:snapToGrid/>
          <w:szCs w:val="22"/>
          <w:lang w:val="lt-LT"/>
        </w:rPr>
        <w:t xml:space="preserve">Be to, 30 mg plėvele dengtose tabletėse yra juodojo geležies oksido </w:t>
      </w:r>
      <w:r w:rsidRPr="000850E2">
        <w:rPr>
          <w:rFonts w:eastAsia="TimesNewRoman"/>
          <w:snapToGrid/>
          <w:szCs w:val="22"/>
          <w:lang w:val="lt-LT"/>
        </w:rPr>
        <w:t>(E 172)</w:t>
      </w:r>
      <w:r>
        <w:rPr>
          <w:rFonts w:eastAsia="TimesNewRoman"/>
          <w:snapToGrid/>
          <w:szCs w:val="22"/>
          <w:lang w:val="lt-LT"/>
        </w:rPr>
        <w:t>.</w:t>
      </w:r>
    </w:p>
    <w:p w14:paraId="2A699BAD" w14:textId="77777777" w:rsidR="00776FBE" w:rsidRPr="000850E2" w:rsidRDefault="00776FBE" w:rsidP="00AB3C1A">
      <w:pPr>
        <w:widowControl w:val="0"/>
        <w:tabs>
          <w:tab w:val="clear" w:pos="567"/>
        </w:tabs>
        <w:spacing w:line="240" w:lineRule="auto"/>
        <w:ind w:right="-2"/>
        <w:rPr>
          <w:snapToGrid/>
          <w:szCs w:val="22"/>
          <w:lang w:val="lt-LT"/>
        </w:rPr>
      </w:pPr>
    </w:p>
    <w:p w14:paraId="308617B6" w14:textId="77777777" w:rsidR="00776FBE" w:rsidRPr="000850E2" w:rsidRDefault="00BD117F" w:rsidP="00AB3C1A">
      <w:pPr>
        <w:widowControl w:val="0"/>
        <w:numPr>
          <w:ilvl w:val="12"/>
          <w:numId w:val="0"/>
        </w:numPr>
        <w:tabs>
          <w:tab w:val="clear" w:pos="567"/>
        </w:tabs>
        <w:spacing w:line="240" w:lineRule="auto"/>
        <w:rPr>
          <w:b/>
          <w:bCs/>
          <w:snapToGrid/>
          <w:szCs w:val="22"/>
          <w:lang w:val="lt-LT"/>
        </w:rPr>
      </w:pPr>
      <w:proofErr w:type="spellStart"/>
      <w:r w:rsidRPr="000850E2">
        <w:rPr>
          <w:b/>
          <w:bCs/>
          <w:snapToGrid/>
          <w:szCs w:val="22"/>
          <w:lang w:val="lt-LT"/>
        </w:rPr>
        <w:t>Imaplix</w:t>
      </w:r>
      <w:proofErr w:type="spellEnd"/>
      <w:r w:rsidR="00776FBE" w:rsidRPr="000850E2">
        <w:rPr>
          <w:b/>
          <w:bCs/>
          <w:snapToGrid/>
          <w:szCs w:val="22"/>
          <w:lang w:val="lt-LT"/>
        </w:rPr>
        <w:t xml:space="preserve"> išvaizda ir kiekis pakuotėje</w:t>
      </w:r>
    </w:p>
    <w:p w14:paraId="23486F1F" w14:textId="77777777" w:rsidR="00A87582" w:rsidRPr="00645998" w:rsidRDefault="00A87582" w:rsidP="00A87582">
      <w:pPr>
        <w:widowControl w:val="0"/>
        <w:tabs>
          <w:tab w:val="clear" w:pos="567"/>
        </w:tabs>
        <w:autoSpaceDE w:val="0"/>
        <w:autoSpaceDN w:val="0"/>
        <w:adjustRightInd w:val="0"/>
        <w:spacing w:line="240" w:lineRule="auto"/>
        <w:rPr>
          <w:snapToGrid/>
          <w:color w:val="000000"/>
          <w:szCs w:val="22"/>
          <w:lang w:val="lt-LT"/>
        </w:rPr>
      </w:pPr>
      <w:proofErr w:type="spellStart"/>
      <w:r w:rsidRPr="00A87582">
        <w:rPr>
          <w:snapToGrid/>
          <w:color w:val="000000"/>
          <w:szCs w:val="22"/>
          <w:lang w:val="lt-LT"/>
        </w:rPr>
        <w:t>Im</w:t>
      </w:r>
      <w:r w:rsidRPr="00645998">
        <w:rPr>
          <w:snapToGrid/>
          <w:color w:val="000000"/>
          <w:szCs w:val="22"/>
          <w:lang w:val="lt-LT"/>
        </w:rPr>
        <w:t>aplix</w:t>
      </w:r>
      <w:proofErr w:type="spellEnd"/>
      <w:r w:rsidRPr="00645998">
        <w:rPr>
          <w:snapToGrid/>
          <w:color w:val="000000"/>
          <w:szCs w:val="22"/>
          <w:lang w:val="lt-LT"/>
        </w:rPr>
        <w:t xml:space="preserve"> 10 mg plėvele dengt</w:t>
      </w:r>
      <w:r w:rsidR="00267334" w:rsidRPr="00645998">
        <w:rPr>
          <w:snapToGrid/>
          <w:color w:val="000000"/>
          <w:szCs w:val="22"/>
          <w:lang w:val="lt-LT"/>
        </w:rPr>
        <w:t>a</w:t>
      </w:r>
      <w:r w:rsidRPr="00645998">
        <w:rPr>
          <w:snapToGrid/>
          <w:color w:val="000000"/>
          <w:szCs w:val="22"/>
          <w:lang w:val="lt-LT"/>
        </w:rPr>
        <w:t xml:space="preserve"> tabletė yra rausva, pailga, 10 mg plėvele dengta tabletė, </w:t>
      </w:r>
      <w:r w:rsidR="00E2566F">
        <w:rPr>
          <w:snapToGrid/>
          <w:color w:val="000000"/>
          <w:szCs w:val="22"/>
          <w:lang w:val="lt-LT"/>
        </w:rPr>
        <w:t xml:space="preserve">kurios </w:t>
      </w:r>
      <w:r w:rsidRPr="00645998">
        <w:rPr>
          <w:snapToGrid/>
          <w:color w:val="000000"/>
          <w:szCs w:val="22"/>
          <w:lang w:val="lt-LT"/>
        </w:rPr>
        <w:t xml:space="preserve">vienoje pusėje įspausta „10“, kita pusė lygi, ilgis yra 8 mm, plotis </w:t>
      </w:r>
      <w:r w:rsidRPr="00645998">
        <w:rPr>
          <w:snapToGrid/>
          <w:szCs w:val="22"/>
          <w:lang w:val="lt-LT"/>
        </w:rPr>
        <w:t>–</w:t>
      </w:r>
      <w:r w:rsidRPr="00645998">
        <w:rPr>
          <w:snapToGrid/>
          <w:color w:val="000000"/>
          <w:szCs w:val="22"/>
          <w:lang w:val="lt-LT"/>
        </w:rPr>
        <w:t xml:space="preserve"> 3 mm.</w:t>
      </w:r>
    </w:p>
    <w:p w14:paraId="2CDBAF1C" w14:textId="77777777" w:rsidR="00A87582" w:rsidRPr="00645998" w:rsidRDefault="00A87582" w:rsidP="00A87582">
      <w:pPr>
        <w:widowControl w:val="0"/>
        <w:tabs>
          <w:tab w:val="clear" w:pos="567"/>
        </w:tabs>
        <w:autoSpaceDE w:val="0"/>
        <w:autoSpaceDN w:val="0"/>
        <w:adjustRightInd w:val="0"/>
        <w:spacing w:line="240" w:lineRule="auto"/>
        <w:rPr>
          <w:snapToGrid/>
          <w:color w:val="000000"/>
          <w:szCs w:val="22"/>
          <w:lang w:val="lt-LT"/>
        </w:rPr>
      </w:pPr>
    </w:p>
    <w:p w14:paraId="02D99D84" w14:textId="77777777" w:rsidR="00A87582" w:rsidRPr="00645998" w:rsidRDefault="00A87582" w:rsidP="00A87582">
      <w:pPr>
        <w:widowControl w:val="0"/>
        <w:tabs>
          <w:tab w:val="clear" w:pos="567"/>
        </w:tabs>
        <w:autoSpaceDE w:val="0"/>
        <w:autoSpaceDN w:val="0"/>
        <w:adjustRightInd w:val="0"/>
        <w:spacing w:line="240" w:lineRule="auto"/>
        <w:rPr>
          <w:snapToGrid/>
          <w:color w:val="000000"/>
          <w:szCs w:val="22"/>
          <w:lang w:val="lt-LT"/>
        </w:rPr>
      </w:pPr>
      <w:proofErr w:type="spellStart"/>
      <w:r w:rsidRPr="00645998">
        <w:rPr>
          <w:snapToGrid/>
          <w:color w:val="000000"/>
          <w:szCs w:val="22"/>
          <w:lang w:val="lt-LT"/>
        </w:rPr>
        <w:t>Imaplix</w:t>
      </w:r>
      <w:proofErr w:type="spellEnd"/>
      <w:r w:rsidRPr="00645998">
        <w:rPr>
          <w:snapToGrid/>
          <w:color w:val="000000"/>
          <w:szCs w:val="22"/>
          <w:lang w:val="lt-LT"/>
        </w:rPr>
        <w:t xml:space="preserve"> 20 mg plėvele dengt</w:t>
      </w:r>
      <w:r w:rsidR="004658FF" w:rsidRPr="00645998">
        <w:rPr>
          <w:snapToGrid/>
          <w:color w:val="000000"/>
          <w:szCs w:val="22"/>
          <w:lang w:val="lt-LT"/>
        </w:rPr>
        <w:t>a</w:t>
      </w:r>
      <w:r w:rsidRPr="00645998">
        <w:rPr>
          <w:snapToGrid/>
          <w:color w:val="000000"/>
          <w:szCs w:val="22"/>
          <w:lang w:val="lt-LT"/>
        </w:rPr>
        <w:t xml:space="preserve"> tabletė yra oranžinė, pailga, 20 mg plėvele dengta tabletė, </w:t>
      </w:r>
      <w:r w:rsidR="00E2566F">
        <w:rPr>
          <w:snapToGrid/>
          <w:color w:val="000000"/>
          <w:szCs w:val="22"/>
          <w:lang w:val="lt-LT"/>
        </w:rPr>
        <w:t xml:space="preserve">kurios </w:t>
      </w:r>
      <w:r w:rsidRPr="00645998">
        <w:rPr>
          <w:snapToGrid/>
          <w:color w:val="000000"/>
          <w:szCs w:val="22"/>
          <w:lang w:val="lt-LT"/>
        </w:rPr>
        <w:t xml:space="preserve">vienoje pusėje įspausta „20“, kita pusė lygi, ilgis yra 12 mm, plotis </w:t>
      </w:r>
      <w:r w:rsidRPr="00645998">
        <w:rPr>
          <w:snapToGrid/>
          <w:szCs w:val="22"/>
          <w:lang w:val="lt-LT"/>
        </w:rPr>
        <w:t>–</w:t>
      </w:r>
      <w:r w:rsidRPr="00645998">
        <w:rPr>
          <w:snapToGrid/>
          <w:color w:val="000000"/>
          <w:szCs w:val="22"/>
          <w:lang w:val="lt-LT"/>
        </w:rPr>
        <w:t xml:space="preserve"> 6 mm.</w:t>
      </w:r>
    </w:p>
    <w:p w14:paraId="717C8A58" w14:textId="77777777" w:rsidR="00A87582" w:rsidRPr="00645998" w:rsidRDefault="00A87582" w:rsidP="00A87582">
      <w:pPr>
        <w:widowControl w:val="0"/>
        <w:tabs>
          <w:tab w:val="clear" w:pos="567"/>
        </w:tabs>
        <w:autoSpaceDE w:val="0"/>
        <w:autoSpaceDN w:val="0"/>
        <w:adjustRightInd w:val="0"/>
        <w:spacing w:line="240" w:lineRule="auto"/>
        <w:rPr>
          <w:snapToGrid/>
          <w:color w:val="000000"/>
          <w:szCs w:val="22"/>
          <w:lang w:val="lt-LT"/>
        </w:rPr>
      </w:pPr>
    </w:p>
    <w:p w14:paraId="51D4576B" w14:textId="77777777" w:rsidR="00317E10" w:rsidRDefault="00A87582" w:rsidP="00A87582">
      <w:pPr>
        <w:widowControl w:val="0"/>
        <w:tabs>
          <w:tab w:val="clear" w:pos="567"/>
        </w:tabs>
        <w:autoSpaceDE w:val="0"/>
        <w:autoSpaceDN w:val="0"/>
        <w:adjustRightInd w:val="0"/>
        <w:spacing w:line="240" w:lineRule="auto"/>
        <w:rPr>
          <w:snapToGrid/>
          <w:color w:val="000000"/>
          <w:szCs w:val="22"/>
          <w:lang w:val="lt-LT"/>
        </w:rPr>
      </w:pPr>
      <w:proofErr w:type="spellStart"/>
      <w:r w:rsidRPr="00645998">
        <w:rPr>
          <w:snapToGrid/>
          <w:color w:val="000000"/>
          <w:szCs w:val="22"/>
          <w:lang w:val="lt-LT"/>
        </w:rPr>
        <w:t>Imaplix</w:t>
      </w:r>
      <w:proofErr w:type="spellEnd"/>
      <w:r w:rsidRPr="00645998">
        <w:rPr>
          <w:snapToGrid/>
          <w:color w:val="000000"/>
          <w:szCs w:val="22"/>
          <w:lang w:val="lt-LT"/>
        </w:rPr>
        <w:t xml:space="preserve"> 30 mg plėvele dengt</w:t>
      </w:r>
      <w:r w:rsidR="004658FF" w:rsidRPr="00645998">
        <w:rPr>
          <w:snapToGrid/>
          <w:color w:val="000000"/>
          <w:szCs w:val="22"/>
          <w:lang w:val="lt-LT"/>
        </w:rPr>
        <w:t>a</w:t>
      </w:r>
      <w:r w:rsidRPr="00645998">
        <w:rPr>
          <w:snapToGrid/>
          <w:color w:val="000000"/>
          <w:szCs w:val="22"/>
          <w:lang w:val="lt-LT"/>
        </w:rPr>
        <w:t xml:space="preserve"> tabletė yra rausvai ruda, pailga, 30 mg plėvele dengta tabletė, </w:t>
      </w:r>
      <w:r w:rsidR="00E2566F">
        <w:rPr>
          <w:snapToGrid/>
          <w:color w:val="000000"/>
          <w:szCs w:val="22"/>
          <w:lang w:val="lt-LT"/>
        </w:rPr>
        <w:t xml:space="preserve">kurios </w:t>
      </w:r>
      <w:r w:rsidRPr="00645998">
        <w:rPr>
          <w:snapToGrid/>
          <w:color w:val="000000"/>
          <w:szCs w:val="22"/>
          <w:lang w:val="lt-LT"/>
        </w:rPr>
        <w:t xml:space="preserve">abi pusės lygios, ilgis yra 13 mm, plotis </w:t>
      </w:r>
      <w:r w:rsidRPr="00645998">
        <w:rPr>
          <w:snapToGrid/>
          <w:szCs w:val="22"/>
          <w:lang w:val="lt-LT"/>
        </w:rPr>
        <w:t>–</w:t>
      </w:r>
      <w:r w:rsidRPr="00645998">
        <w:rPr>
          <w:snapToGrid/>
          <w:color w:val="000000"/>
          <w:szCs w:val="22"/>
          <w:lang w:val="lt-LT"/>
        </w:rPr>
        <w:t xml:space="preserve"> 7 mm.</w:t>
      </w:r>
    </w:p>
    <w:p w14:paraId="5A2A819B" w14:textId="77777777" w:rsidR="00A87582" w:rsidRDefault="00A87582" w:rsidP="00A87582">
      <w:pPr>
        <w:widowControl w:val="0"/>
        <w:tabs>
          <w:tab w:val="clear" w:pos="567"/>
        </w:tabs>
        <w:autoSpaceDE w:val="0"/>
        <w:autoSpaceDN w:val="0"/>
        <w:adjustRightInd w:val="0"/>
        <w:spacing w:line="240" w:lineRule="auto"/>
        <w:rPr>
          <w:snapToGrid/>
          <w:color w:val="000000"/>
          <w:szCs w:val="22"/>
          <w:lang w:val="lt-LT"/>
        </w:rPr>
      </w:pPr>
    </w:p>
    <w:p w14:paraId="2BBAFA11" w14:textId="77777777" w:rsidR="00A87582" w:rsidRPr="00A87582" w:rsidRDefault="00A87582" w:rsidP="00A87582">
      <w:pPr>
        <w:widowControl w:val="0"/>
        <w:tabs>
          <w:tab w:val="clear" w:pos="567"/>
        </w:tabs>
        <w:autoSpaceDE w:val="0"/>
        <w:autoSpaceDN w:val="0"/>
        <w:adjustRightInd w:val="0"/>
        <w:spacing w:line="240" w:lineRule="auto"/>
        <w:rPr>
          <w:snapToGrid/>
          <w:color w:val="000000"/>
          <w:szCs w:val="22"/>
          <w:u w:val="single"/>
          <w:lang w:val="lt-LT"/>
        </w:rPr>
      </w:pPr>
      <w:r w:rsidRPr="00A87582">
        <w:rPr>
          <w:snapToGrid/>
          <w:color w:val="000000"/>
          <w:szCs w:val="22"/>
          <w:u w:val="single"/>
          <w:lang w:val="lt-LT"/>
        </w:rPr>
        <w:t>Pakuočių dydžiai</w:t>
      </w:r>
    </w:p>
    <w:p w14:paraId="3F182116" w14:textId="77777777" w:rsidR="00A87582" w:rsidRPr="00A87582" w:rsidRDefault="00A87582" w:rsidP="002F7D55">
      <w:pPr>
        <w:widowControl w:val="0"/>
        <w:numPr>
          <w:ilvl w:val="0"/>
          <w:numId w:val="14"/>
        </w:numPr>
        <w:tabs>
          <w:tab w:val="clear" w:pos="567"/>
        </w:tabs>
        <w:spacing w:line="240" w:lineRule="auto"/>
        <w:ind w:left="567" w:hanging="567"/>
        <w:rPr>
          <w:snapToGrid/>
          <w:szCs w:val="22"/>
          <w:lang w:val="lt-LT"/>
        </w:rPr>
      </w:pPr>
      <w:r w:rsidRPr="00A87582">
        <w:rPr>
          <w:snapToGrid/>
          <w:szCs w:val="22"/>
          <w:lang w:val="lt-LT"/>
        </w:rPr>
        <w:t>Gydymo pradžios pakuotė yra sulenkiamas dėklas, kuriame yra 27 plėvele dengtos tabletės: 4 x 10</w:t>
      </w:r>
      <w:r>
        <w:rPr>
          <w:snapToGrid/>
          <w:szCs w:val="22"/>
          <w:lang w:val="lt-LT"/>
        </w:rPr>
        <w:t> mg</w:t>
      </w:r>
      <w:r w:rsidRPr="00A87582">
        <w:rPr>
          <w:snapToGrid/>
          <w:szCs w:val="22"/>
          <w:lang w:val="lt-LT"/>
        </w:rPr>
        <w:t xml:space="preserve"> tabletės, 4 x 20</w:t>
      </w:r>
      <w:r>
        <w:rPr>
          <w:snapToGrid/>
          <w:szCs w:val="22"/>
          <w:lang w:val="lt-LT"/>
        </w:rPr>
        <w:t> mg</w:t>
      </w:r>
      <w:r w:rsidRPr="00A87582">
        <w:rPr>
          <w:snapToGrid/>
          <w:szCs w:val="22"/>
          <w:lang w:val="lt-LT"/>
        </w:rPr>
        <w:t xml:space="preserve"> tabletės ir 19 x 30</w:t>
      </w:r>
      <w:r>
        <w:rPr>
          <w:snapToGrid/>
          <w:szCs w:val="22"/>
          <w:lang w:val="lt-LT"/>
        </w:rPr>
        <w:t> mg</w:t>
      </w:r>
      <w:r w:rsidRPr="00A87582">
        <w:rPr>
          <w:snapToGrid/>
          <w:szCs w:val="22"/>
          <w:lang w:val="lt-LT"/>
        </w:rPr>
        <w:t xml:space="preserve"> tablečių.</w:t>
      </w:r>
    </w:p>
    <w:p w14:paraId="1BBA2AB4" w14:textId="77777777" w:rsidR="00A87582" w:rsidRPr="00A87582" w:rsidRDefault="00A87582" w:rsidP="00A87582">
      <w:pPr>
        <w:widowControl w:val="0"/>
        <w:numPr>
          <w:ilvl w:val="0"/>
          <w:numId w:val="14"/>
        </w:numPr>
        <w:tabs>
          <w:tab w:val="clear" w:pos="567"/>
        </w:tabs>
        <w:spacing w:line="240" w:lineRule="auto"/>
        <w:ind w:left="567" w:hanging="567"/>
        <w:rPr>
          <w:snapToGrid/>
          <w:szCs w:val="22"/>
          <w:lang w:val="lt-LT"/>
        </w:rPr>
      </w:pPr>
      <w:r w:rsidRPr="00A87582">
        <w:rPr>
          <w:snapToGrid/>
          <w:szCs w:val="22"/>
          <w:lang w:val="lt-LT"/>
        </w:rPr>
        <w:t>Vieno mėnesio standartinėje pakuotėje yra 56 x 30</w:t>
      </w:r>
      <w:r>
        <w:rPr>
          <w:snapToGrid/>
          <w:szCs w:val="22"/>
          <w:lang w:val="lt-LT"/>
        </w:rPr>
        <w:t> mg</w:t>
      </w:r>
      <w:r w:rsidRPr="00A87582">
        <w:rPr>
          <w:snapToGrid/>
          <w:szCs w:val="22"/>
          <w:lang w:val="lt-LT"/>
        </w:rPr>
        <w:t xml:space="preserve"> plėvele dengtos tabletės.</w:t>
      </w:r>
    </w:p>
    <w:p w14:paraId="5004E979" w14:textId="77777777" w:rsidR="00317E10" w:rsidRPr="000850E2" w:rsidRDefault="00A87582" w:rsidP="00A87582">
      <w:pPr>
        <w:widowControl w:val="0"/>
        <w:numPr>
          <w:ilvl w:val="0"/>
          <w:numId w:val="14"/>
        </w:numPr>
        <w:tabs>
          <w:tab w:val="clear" w:pos="567"/>
        </w:tabs>
        <w:spacing w:line="240" w:lineRule="auto"/>
        <w:ind w:left="567" w:hanging="567"/>
        <w:rPr>
          <w:rFonts w:eastAsia="TimesNewRoman"/>
          <w:snapToGrid/>
          <w:szCs w:val="22"/>
          <w:lang w:val="lt-LT"/>
        </w:rPr>
      </w:pPr>
      <w:r w:rsidRPr="00A87582">
        <w:rPr>
          <w:snapToGrid/>
          <w:szCs w:val="22"/>
          <w:lang w:val="lt-LT"/>
        </w:rPr>
        <w:t>Trijų mėnesių standartinėje pakuotėje yra 168 x 30</w:t>
      </w:r>
      <w:r>
        <w:rPr>
          <w:snapToGrid/>
          <w:szCs w:val="22"/>
          <w:lang w:val="lt-LT"/>
        </w:rPr>
        <w:t> mg</w:t>
      </w:r>
      <w:r w:rsidRPr="00A87582">
        <w:rPr>
          <w:snapToGrid/>
          <w:szCs w:val="22"/>
          <w:lang w:val="lt-LT"/>
        </w:rPr>
        <w:t xml:space="preserve"> plėvele dengtos tabletės.</w:t>
      </w:r>
    </w:p>
    <w:p w14:paraId="677D95A1" w14:textId="77777777" w:rsidR="00776FBE" w:rsidRPr="000850E2" w:rsidRDefault="00776FBE" w:rsidP="00AB3C1A">
      <w:pPr>
        <w:widowControl w:val="0"/>
        <w:numPr>
          <w:ilvl w:val="12"/>
          <w:numId w:val="0"/>
        </w:numPr>
        <w:tabs>
          <w:tab w:val="clear" w:pos="567"/>
        </w:tabs>
        <w:spacing w:line="240" w:lineRule="auto"/>
        <w:ind w:right="-2"/>
        <w:rPr>
          <w:snapToGrid/>
          <w:szCs w:val="22"/>
          <w:lang w:val="lt-LT"/>
        </w:rPr>
      </w:pPr>
    </w:p>
    <w:p w14:paraId="57E2370D" w14:textId="77777777" w:rsidR="00776FBE" w:rsidRPr="000850E2" w:rsidRDefault="00776FBE" w:rsidP="00AB3C1A">
      <w:pPr>
        <w:widowControl w:val="0"/>
        <w:numPr>
          <w:ilvl w:val="12"/>
          <w:numId w:val="0"/>
        </w:numPr>
        <w:tabs>
          <w:tab w:val="clear" w:pos="567"/>
        </w:tabs>
        <w:spacing w:line="240" w:lineRule="auto"/>
        <w:rPr>
          <w:b/>
          <w:bCs/>
          <w:snapToGrid/>
          <w:szCs w:val="22"/>
          <w:lang w:val="lt-LT"/>
        </w:rPr>
      </w:pPr>
      <w:r w:rsidRPr="000850E2">
        <w:rPr>
          <w:b/>
          <w:bCs/>
          <w:snapToGrid/>
          <w:szCs w:val="22"/>
          <w:lang w:val="lt-LT"/>
        </w:rPr>
        <w:t>Registruotojas ir gamintojas</w:t>
      </w:r>
    </w:p>
    <w:p w14:paraId="1C66C757" w14:textId="77777777" w:rsidR="00776FBE" w:rsidRPr="000850E2" w:rsidRDefault="00776FBE" w:rsidP="00AB3C1A">
      <w:pPr>
        <w:widowControl w:val="0"/>
        <w:numPr>
          <w:ilvl w:val="12"/>
          <w:numId w:val="0"/>
        </w:numPr>
        <w:tabs>
          <w:tab w:val="clear" w:pos="567"/>
        </w:tabs>
        <w:spacing w:line="240" w:lineRule="auto"/>
        <w:rPr>
          <w:b/>
          <w:bCs/>
          <w:snapToGrid/>
          <w:szCs w:val="22"/>
          <w:lang w:val="lt-LT"/>
        </w:rPr>
      </w:pPr>
    </w:p>
    <w:p w14:paraId="2DFA1160" w14:textId="77777777" w:rsidR="00776FBE" w:rsidRPr="000850E2" w:rsidRDefault="00776FBE" w:rsidP="00AB3C1A">
      <w:pPr>
        <w:widowControl w:val="0"/>
        <w:numPr>
          <w:ilvl w:val="12"/>
          <w:numId w:val="0"/>
        </w:numPr>
        <w:tabs>
          <w:tab w:val="clear" w:pos="567"/>
        </w:tabs>
        <w:spacing w:line="240" w:lineRule="auto"/>
        <w:rPr>
          <w:bCs/>
          <w:i/>
          <w:snapToGrid/>
          <w:szCs w:val="22"/>
          <w:lang w:val="lt-LT"/>
        </w:rPr>
      </w:pPr>
      <w:r w:rsidRPr="000850E2">
        <w:rPr>
          <w:bCs/>
          <w:i/>
          <w:snapToGrid/>
          <w:szCs w:val="22"/>
          <w:lang w:val="lt-LT"/>
        </w:rPr>
        <w:t>Registruotojas</w:t>
      </w:r>
    </w:p>
    <w:p w14:paraId="6D794F43" w14:textId="77777777" w:rsidR="00DE66E0" w:rsidRPr="00E40CBD" w:rsidRDefault="00DE66E0" w:rsidP="00DE66E0">
      <w:pPr>
        <w:widowControl w:val="0"/>
        <w:tabs>
          <w:tab w:val="clear" w:pos="567"/>
          <w:tab w:val="left" w:pos="1296"/>
        </w:tabs>
        <w:spacing w:line="240" w:lineRule="auto"/>
        <w:rPr>
          <w:szCs w:val="22"/>
          <w:lang w:val="lt-LT"/>
        </w:rPr>
      </w:pPr>
      <w:r w:rsidRPr="00E40CBD">
        <w:rPr>
          <w:szCs w:val="22"/>
          <w:lang w:val="lt-LT"/>
        </w:rPr>
        <w:t xml:space="preserve">UAB </w:t>
      </w:r>
      <w:proofErr w:type="spellStart"/>
      <w:r w:rsidRPr="00E40CBD">
        <w:rPr>
          <w:szCs w:val="22"/>
          <w:lang w:val="lt-LT"/>
        </w:rPr>
        <w:t>Norameda</w:t>
      </w:r>
      <w:proofErr w:type="spellEnd"/>
    </w:p>
    <w:p w14:paraId="61E2B0CD" w14:textId="77777777" w:rsidR="00DE66E0" w:rsidRPr="00E40CBD" w:rsidRDefault="00DE66E0" w:rsidP="00DE66E0">
      <w:pPr>
        <w:widowControl w:val="0"/>
        <w:tabs>
          <w:tab w:val="clear" w:pos="567"/>
          <w:tab w:val="left" w:pos="1296"/>
        </w:tabs>
        <w:spacing w:line="240" w:lineRule="auto"/>
        <w:rPr>
          <w:szCs w:val="22"/>
          <w:lang w:val="lt-LT"/>
        </w:rPr>
      </w:pPr>
      <w:r w:rsidRPr="00E40CBD">
        <w:rPr>
          <w:szCs w:val="22"/>
          <w:lang w:val="lt-LT"/>
        </w:rPr>
        <w:t xml:space="preserve">Meistrų </w:t>
      </w:r>
      <w:r>
        <w:rPr>
          <w:szCs w:val="22"/>
          <w:lang w:val="lt-LT"/>
        </w:rPr>
        <w:t xml:space="preserve">g. </w:t>
      </w:r>
      <w:r w:rsidRPr="00E40CBD">
        <w:rPr>
          <w:szCs w:val="22"/>
          <w:lang w:val="lt-LT"/>
        </w:rPr>
        <w:t>8A</w:t>
      </w:r>
    </w:p>
    <w:p w14:paraId="50A5A53A" w14:textId="77777777" w:rsidR="00DE66E0" w:rsidRPr="00E40CBD" w:rsidRDefault="00DE66E0" w:rsidP="00DE66E0">
      <w:pPr>
        <w:widowControl w:val="0"/>
        <w:tabs>
          <w:tab w:val="clear" w:pos="567"/>
          <w:tab w:val="left" w:pos="1296"/>
        </w:tabs>
        <w:spacing w:line="240" w:lineRule="auto"/>
        <w:rPr>
          <w:szCs w:val="22"/>
          <w:lang w:val="lt-LT"/>
        </w:rPr>
      </w:pPr>
      <w:r w:rsidRPr="00E40CBD">
        <w:rPr>
          <w:szCs w:val="22"/>
          <w:lang w:val="lt-LT"/>
        </w:rPr>
        <w:t>LT-02189 Vilnius</w:t>
      </w:r>
    </w:p>
    <w:p w14:paraId="7DC08C77" w14:textId="77777777" w:rsidR="00DE66E0" w:rsidRPr="00E40CBD" w:rsidRDefault="00DE66E0" w:rsidP="00DE66E0">
      <w:pPr>
        <w:widowControl w:val="0"/>
        <w:tabs>
          <w:tab w:val="clear" w:pos="567"/>
          <w:tab w:val="left" w:pos="1296"/>
        </w:tabs>
        <w:spacing w:line="240" w:lineRule="auto"/>
        <w:rPr>
          <w:szCs w:val="22"/>
          <w:lang w:val="lt-LT"/>
        </w:rPr>
      </w:pPr>
      <w:r w:rsidRPr="00E40CBD">
        <w:rPr>
          <w:szCs w:val="22"/>
          <w:lang w:val="lt-LT"/>
        </w:rPr>
        <w:t>Lietuva</w:t>
      </w:r>
    </w:p>
    <w:p w14:paraId="5ED9AEBC" w14:textId="77777777" w:rsidR="00776FBE" w:rsidRPr="000850E2" w:rsidRDefault="00776FBE" w:rsidP="00AB3C1A">
      <w:pPr>
        <w:widowControl w:val="0"/>
        <w:numPr>
          <w:ilvl w:val="12"/>
          <w:numId w:val="0"/>
        </w:numPr>
        <w:tabs>
          <w:tab w:val="clear" w:pos="567"/>
        </w:tabs>
        <w:spacing w:line="240" w:lineRule="auto"/>
        <w:ind w:right="-2"/>
        <w:rPr>
          <w:snapToGrid/>
          <w:szCs w:val="22"/>
          <w:lang w:val="lt-LT"/>
        </w:rPr>
      </w:pPr>
    </w:p>
    <w:p w14:paraId="601145BA" w14:textId="77777777" w:rsidR="00776FBE" w:rsidRDefault="00776FBE" w:rsidP="00AB3C1A">
      <w:pPr>
        <w:widowControl w:val="0"/>
        <w:tabs>
          <w:tab w:val="clear" w:pos="567"/>
        </w:tabs>
        <w:spacing w:line="240" w:lineRule="auto"/>
        <w:ind w:left="142" w:hanging="142"/>
        <w:rPr>
          <w:bCs/>
          <w:i/>
          <w:snapToGrid/>
          <w:szCs w:val="22"/>
          <w:lang w:val="lt-LT"/>
        </w:rPr>
      </w:pPr>
      <w:r w:rsidRPr="000850E2">
        <w:rPr>
          <w:bCs/>
          <w:i/>
          <w:snapToGrid/>
          <w:szCs w:val="22"/>
          <w:lang w:val="lt-LT"/>
        </w:rPr>
        <w:t>Gamintoja</w:t>
      </w:r>
      <w:r w:rsidR="00DD6DD2" w:rsidRPr="000850E2">
        <w:rPr>
          <w:bCs/>
          <w:i/>
          <w:snapToGrid/>
          <w:szCs w:val="22"/>
          <w:lang w:val="lt-LT"/>
        </w:rPr>
        <w:t>s</w:t>
      </w:r>
    </w:p>
    <w:p w14:paraId="11ACCBD6" w14:textId="77777777" w:rsidR="00DE66E0" w:rsidRPr="007F15A7" w:rsidRDefault="00DE66E0" w:rsidP="00DE66E0">
      <w:pPr>
        <w:rPr>
          <w:color w:val="000000"/>
        </w:rPr>
      </w:pPr>
      <w:proofErr w:type="spellStart"/>
      <w:r w:rsidRPr="007F15A7">
        <w:rPr>
          <w:color w:val="000000"/>
        </w:rPr>
        <w:t>Pharmadox</w:t>
      </w:r>
      <w:proofErr w:type="spellEnd"/>
      <w:r w:rsidRPr="007F15A7">
        <w:rPr>
          <w:color w:val="000000"/>
        </w:rPr>
        <w:t xml:space="preserve"> Healthcare Ltd.</w:t>
      </w:r>
    </w:p>
    <w:p w14:paraId="2D148D5C" w14:textId="77777777" w:rsidR="00DE66E0" w:rsidRPr="007F15A7" w:rsidRDefault="00DE66E0" w:rsidP="00DE66E0">
      <w:pPr>
        <w:rPr>
          <w:color w:val="000000"/>
        </w:rPr>
      </w:pPr>
      <w:r w:rsidRPr="007F15A7">
        <w:rPr>
          <w:color w:val="000000"/>
        </w:rPr>
        <w:t xml:space="preserve">KW20A </w:t>
      </w:r>
      <w:proofErr w:type="spellStart"/>
      <w:r w:rsidRPr="007F15A7">
        <w:rPr>
          <w:color w:val="000000"/>
        </w:rPr>
        <w:t>Kordin</w:t>
      </w:r>
      <w:proofErr w:type="spellEnd"/>
      <w:r w:rsidRPr="007F15A7">
        <w:rPr>
          <w:color w:val="000000"/>
        </w:rPr>
        <w:t xml:space="preserve"> Industrial Park,</w:t>
      </w:r>
    </w:p>
    <w:p w14:paraId="087FDA3E" w14:textId="77777777" w:rsidR="00DE66E0" w:rsidRPr="007D7BAE" w:rsidRDefault="00DE66E0" w:rsidP="00DE66E0">
      <w:pPr>
        <w:rPr>
          <w:color w:val="000000"/>
          <w:lang w:val="pt-PT"/>
        </w:rPr>
      </w:pPr>
      <w:r w:rsidRPr="007D7BAE">
        <w:rPr>
          <w:color w:val="000000"/>
          <w:lang w:val="pt-PT"/>
        </w:rPr>
        <w:t>Paola PLA 3000, Malta</w:t>
      </w:r>
    </w:p>
    <w:p w14:paraId="2BE42B81" w14:textId="77777777" w:rsidR="00DE66E0" w:rsidRPr="007D7BAE" w:rsidRDefault="00DE66E0" w:rsidP="00DE66E0">
      <w:pPr>
        <w:rPr>
          <w:color w:val="000000"/>
          <w:lang w:val="pt-PT"/>
        </w:rPr>
      </w:pPr>
    </w:p>
    <w:p w14:paraId="6B65C96E" w14:textId="77777777" w:rsidR="00DE66E0" w:rsidRPr="007D7BAE" w:rsidRDefault="00DE66E0" w:rsidP="00DE66E0">
      <w:pPr>
        <w:rPr>
          <w:color w:val="000000"/>
          <w:highlight w:val="lightGray"/>
          <w:lang w:val="pt-PT"/>
        </w:rPr>
      </w:pPr>
      <w:r w:rsidRPr="007D7BAE">
        <w:rPr>
          <w:color w:val="000000"/>
          <w:highlight w:val="lightGray"/>
          <w:lang w:val="pt-PT"/>
        </w:rPr>
        <w:t>Adalvo Limited</w:t>
      </w:r>
    </w:p>
    <w:p w14:paraId="3AED6B6F" w14:textId="77777777" w:rsidR="00DE66E0" w:rsidRPr="007D7BAE" w:rsidRDefault="00DE66E0" w:rsidP="00DE66E0">
      <w:pPr>
        <w:rPr>
          <w:color w:val="000000"/>
          <w:highlight w:val="lightGray"/>
          <w:lang w:val="pt-PT"/>
        </w:rPr>
      </w:pPr>
      <w:r w:rsidRPr="007D7BAE">
        <w:rPr>
          <w:color w:val="000000"/>
          <w:highlight w:val="lightGray"/>
          <w:lang w:val="pt-PT"/>
        </w:rPr>
        <w:t>Malta Life Sciences Park,</w:t>
      </w:r>
    </w:p>
    <w:p w14:paraId="413F5F82" w14:textId="77777777" w:rsidR="00DE66E0" w:rsidRPr="00DE66E0" w:rsidRDefault="00DE66E0" w:rsidP="00DE66E0">
      <w:pPr>
        <w:rPr>
          <w:color w:val="000000"/>
          <w:highlight w:val="lightGray"/>
        </w:rPr>
      </w:pPr>
      <w:r w:rsidRPr="00DE66E0">
        <w:rPr>
          <w:color w:val="000000"/>
          <w:highlight w:val="lightGray"/>
        </w:rPr>
        <w:t>Building 1, Level 4, Sir Temi Zammit Buildings,</w:t>
      </w:r>
    </w:p>
    <w:p w14:paraId="373FE46E" w14:textId="77777777" w:rsidR="00DE66E0" w:rsidRPr="00DE66E0" w:rsidRDefault="00DE66E0" w:rsidP="00DE66E0">
      <w:pPr>
        <w:rPr>
          <w:color w:val="000000"/>
        </w:rPr>
      </w:pPr>
      <w:r w:rsidRPr="00DE66E0">
        <w:rPr>
          <w:color w:val="000000"/>
          <w:highlight w:val="lightGray"/>
        </w:rPr>
        <w:t>San Gwann, SGN 3000, Malta</w:t>
      </w:r>
    </w:p>
    <w:p w14:paraId="292B2083" w14:textId="77777777" w:rsidR="00776FBE" w:rsidRPr="000850E2" w:rsidRDefault="00776FBE" w:rsidP="00AB3C1A">
      <w:pPr>
        <w:widowControl w:val="0"/>
        <w:tabs>
          <w:tab w:val="clear" w:pos="567"/>
        </w:tabs>
        <w:spacing w:line="240" w:lineRule="auto"/>
        <w:rPr>
          <w:snapToGrid/>
          <w:szCs w:val="24"/>
          <w:lang w:val="lt-LT"/>
        </w:rPr>
      </w:pPr>
    </w:p>
    <w:p w14:paraId="768AFF2E" w14:textId="77777777" w:rsidR="00776FBE" w:rsidRPr="000850E2" w:rsidRDefault="00776FBE" w:rsidP="00AB3C1A">
      <w:pPr>
        <w:widowControl w:val="0"/>
        <w:numPr>
          <w:ilvl w:val="12"/>
          <w:numId w:val="0"/>
        </w:numPr>
        <w:spacing w:line="240" w:lineRule="auto"/>
        <w:ind w:right="-2"/>
        <w:rPr>
          <w:szCs w:val="24"/>
          <w:lang w:val="lt-LT"/>
        </w:rPr>
      </w:pPr>
      <w:r w:rsidRPr="000850E2">
        <w:rPr>
          <w:szCs w:val="24"/>
          <w:lang w:val="lt-LT"/>
        </w:rPr>
        <w:t>Jeigu apie šį vaistą norite sužinoti daugiau, kreipkitės į vietinį registruotojo atstovą.</w:t>
      </w:r>
    </w:p>
    <w:p w14:paraId="4D6C6D63" w14:textId="77777777" w:rsidR="00DD6DD2" w:rsidRPr="000850E2" w:rsidRDefault="00DD6DD2" w:rsidP="00AB3C1A">
      <w:pPr>
        <w:widowControl w:val="0"/>
        <w:numPr>
          <w:ilvl w:val="12"/>
          <w:numId w:val="0"/>
        </w:numPr>
        <w:spacing w:line="240" w:lineRule="auto"/>
        <w:ind w:right="-2"/>
        <w:rPr>
          <w:szCs w:val="24"/>
          <w:lang w:val="lt-LT"/>
        </w:rPr>
      </w:pPr>
    </w:p>
    <w:p w14:paraId="53AD5B89" w14:textId="77777777" w:rsidR="00776FBE" w:rsidRPr="000850E2" w:rsidRDefault="00776FBE" w:rsidP="00AB3C1A">
      <w:pPr>
        <w:widowControl w:val="0"/>
        <w:numPr>
          <w:ilvl w:val="12"/>
          <w:numId w:val="0"/>
        </w:numPr>
        <w:tabs>
          <w:tab w:val="clear" w:pos="567"/>
        </w:tabs>
        <w:spacing w:line="240" w:lineRule="auto"/>
        <w:ind w:right="-2"/>
        <w:rPr>
          <w:snapToGrid/>
          <w:szCs w:val="22"/>
          <w:lang w:val="lt-LT"/>
        </w:rPr>
      </w:pPr>
    </w:p>
    <w:p w14:paraId="3C9D782D" w14:textId="77777777" w:rsidR="00776FBE" w:rsidRPr="000850E2" w:rsidRDefault="00A87582" w:rsidP="00AB3C1A">
      <w:pPr>
        <w:widowControl w:val="0"/>
        <w:numPr>
          <w:ilvl w:val="12"/>
          <w:numId w:val="0"/>
        </w:numPr>
        <w:rPr>
          <w:lang w:val="lt-LT"/>
        </w:rPr>
      </w:pPr>
      <w:r w:rsidRPr="00A87582">
        <w:rPr>
          <w:b/>
          <w:lang w:val="lt-LT"/>
        </w:rPr>
        <w:t>Šis vaistas Europos ekonominės erdvės valstybėse narėse ir Jungtinėje Karalystėje (Šiaurės Airijoje) registruotas tokiais pavadinimais</w:t>
      </w:r>
      <w:r w:rsidR="00776FBE" w:rsidRPr="000850E2">
        <w:rPr>
          <w:b/>
          <w:lang w:val="lt-LT"/>
        </w:rPr>
        <w:t>:</w:t>
      </w:r>
    </w:p>
    <w:p w14:paraId="00183549" w14:textId="77777777" w:rsidR="00776FBE" w:rsidRDefault="00776FBE" w:rsidP="00AB3C1A">
      <w:pPr>
        <w:widowControl w:val="0"/>
        <w:tabs>
          <w:tab w:val="clear" w:pos="567"/>
        </w:tabs>
        <w:spacing w:line="240" w:lineRule="auto"/>
        <w:rPr>
          <w:snapToGrid/>
          <w:szCs w:val="24"/>
          <w:lang w:val="lt-LT"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6309"/>
      </w:tblGrid>
      <w:tr w:rsidR="00DE66E0" w14:paraId="142107F7" w14:textId="77777777" w:rsidTr="004866E6">
        <w:trPr>
          <w:trHeight w:val="259"/>
        </w:trPr>
        <w:tc>
          <w:tcPr>
            <w:tcW w:w="2802" w:type="dxa"/>
            <w:tcBorders>
              <w:top w:val="single" w:sz="4" w:space="0" w:color="auto"/>
              <w:left w:val="single" w:sz="4" w:space="0" w:color="auto"/>
              <w:bottom w:val="single" w:sz="4" w:space="0" w:color="auto"/>
              <w:right w:val="single" w:sz="4" w:space="0" w:color="auto"/>
            </w:tcBorders>
            <w:hideMark/>
          </w:tcPr>
          <w:p w14:paraId="3BC0EA51" w14:textId="77777777" w:rsidR="00DE66E0" w:rsidRDefault="00DE66E0" w:rsidP="00D324A5">
            <w:pPr>
              <w:spacing w:after="120"/>
              <w:rPr>
                <w:rFonts w:cs="Arial"/>
                <w:snapToGrid/>
                <w:szCs w:val="22"/>
                <w:lang w:eastAsia="lt-LT"/>
              </w:rPr>
            </w:pPr>
            <w:r>
              <w:rPr>
                <w:rFonts w:cs="Arial"/>
                <w:szCs w:val="22"/>
                <w:lang w:val="lt-LT" w:eastAsia="lt-LT"/>
              </w:rPr>
              <w:t>Valstybės narės pavadinimas</w:t>
            </w:r>
          </w:p>
        </w:tc>
        <w:tc>
          <w:tcPr>
            <w:tcW w:w="6484" w:type="dxa"/>
            <w:tcBorders>
              <w:top w:val="single" w:sz="4" w:space="0" w:color="auto"/>
              <w:left w:val="single" w:sz="4" w:space="0" w:color="auto"/>
              <w:bottom w:val="single" w:sz="4" w:space="0" w:color="auto"/>
              <w:right w:val="single" w:sz="4" w:space="0" w:color="auto"/>
            </w:tcBorders>
            <w:hideMark/>
          </w:tcPr>
          <w:p w14:paraId="72E9F320" w14:textId="77777777" w:rsidR="00DE66E0" w:rsidRDefault="00DE66E0" w:rsidP="00D324A5">
            <w:pPr>
              <w:spacing w:after="120"/>
              <w:rPr>
                <w:rFonts w:cs="Arial"/>
                <w:szCs w:val="22"/>
                <w:lang w:eastAsia="lt-LT"/>
              </w:rPr>
            </w:pPr>
            <w:r>
              <w:rPr>
                <w:rFonts w:cs="Arial"/>
                <w:szCs w:val="22"/>
                <w:lang w:val="lt-LT" w:eastAsia="lt-LT"/>
              </w:rPr>
              <w:t>Vaisto pavadinimas</w:t>
            </w:r>
          </w:p>
        </w:tc>
      </w:tr>
      <w:tr w:rsidR="00DE66E0" w14:paraId="47E69DAD" w14:textId="77777777" w:rsidTr="004866E6">
        <w:trPr>
          <w:trHeight w:val="705"/>
        </w:trPr>
        <w:tc>
          <w:tcPr>
            <w:tcW w:w="2802" w:type="dxa"/>
            <w:tcBorders>
              <w:top w:val="single" w:sz="4" w:space="0" w:color="auto"/>
              <w:left w:val="single" w:sz="4" w:space="0" w:color="auto"/>
              <w:bottom w:val="single" w:sz="4" w:space="0" w:color="auto"/>
              <w:right w:val="single" w:sz="4" w:space="0" w:color="auto"/>
            </w:tcBorders>
            <w:hideMark/>
          </w:tcPr>
          <w:p w14:paraId="523B5397" w14:textId="77777777" w:rsidR="00DE66E0" w:rsidRDefault="00DE66E0" w:rsidP="00D324A5">
            <w:pPr>
              <w:numPr>
                <w:ilvl w:val="12"/>
                <w:numId w:val="0"/>
              </w:numPr>
              <w:ind w:right="-2"/>
              <w:rPr>
                <w:rFonts w:cs="Arial"/>
                <w:szCs w:val="22"/>
                <w:lang w:val="lt-LT" w:eastAsia="lt-LT"/>
              </w:rPr>
            </w:pPr>
            <w:r>
              <w:rPr>
                <w:rFonts w:cs="Arial"/>
                <w:szCs w:val="22"/>
                <w:lang w:val="lt-LT" w:eastAsia="lt-LT"/>
              </w:rPr>
              <w:t>Islandija</w:t>
            </w:r>
          </w:p>
        </w:tc>
        <w:tc>
          <w:tcPr>
            <w:tcW w:w="6484" w:type="dxa"/>
            <w:tcBorders>
              <w:top w:val="single" w:sz="4" w:space="0" w:color="auto"/>
              <w:left w:val="single" w:sz="4" w:space="0" w:color="auto"/>
              <w:bottom w:val="single" w:sz="4" w:space="0" w:color="auto"/>
              <w:right w:val="single" w:sz="4" w:space="0" w:color="auto"/>
            </w:tcBorders>
            <w:hideMark/>
          </w:tcPr>
          <w:p w14:paraId="49029EEC" w14:textId="77777777" w:rsidR="001F0B73" w:rsidRPr="001F0B73" w:rsidRDefault="001F0B73" w:rsidP="001F0B73">
            <w:pPr>
              <w:numPr>
                <w:ilvl w:val="12"/>
                <w:numId w:val="0"/>
              </w:numPr>
              <w:spacing w:line="240" w:lineRule="auto"/>
              <w:ind w:right="-2"/>
              <w:rPr>
                <w:rFonts w:cs="Arial"/>
                <w:szCs w:val="22"/>
                <w:lang w:val="lt-LT" w:eastAsia="lt-LT"/>
              </w:rPr>
            </w:pPr>
            <w:proofErr w:type="spellStart"/>
            <w:r w:rsidRPr="001F0B73">
              <w:rPr>
                <w:rFonts w:cs="Arial"/>
                <w:szCs w:val="22"/>
                <w:lang w:val="lt-LT" w:eastAsia="lt-LT"/>
              </w:rPr>
              <w:t>Imaplix</w:t>
            </w:r>
            <w:proofErr w:type="spellEnd"/>
            <w:r w:rsidRPr="001F0B73">
              <w:rPr>
                <w:rFonts w:cs="Arial"/>
                <w:szCs w:val="22"/>
                <w:lang w:val="lt-LT" w:eastAsia="lt-LT"/>
              </w:rPr>
              <w:t xml:space="preserve"> 10 mg + 20 mg + 30 mg </w:t>
            </w:r>
            <w:proofErr w:type="spellStart"/>
            <w:r w:rsidRPr="001F0B73">
              <w:rPr>
                <w:rFonts w:cs="Arial"/>
                <w:szCs w:val="22"/>
                <w:lang w:val="lt-LT" w:eastAsia="lt-LT"/>
              </w:rPr>
              <w:t>filmuhúðaðar</w:t>
            </w:r>
            <w:proofErr w:type="spellEnd"/>
            <w:r w:rsidRPr="001F0B73">
              <w:rPr>
                <w:rFonts w:cs="Arial"/>
                <w:szCs w:val="22"/>
                <w:lang w:val="lt-LT" w:eastAsia="lt-LT"/>
              </w:rPr>
              <w:t xml:space="preserve"> </w:t>
            </w:r>
            <w:proofErr w:type="spellStart"/>
            <w:r w:rsidRPr="001F0B73">
              <w:rPr>
                <w:rFonts w:cs="Arial"/>
                <w:szCs w:val="22"/>
                <w:lang w:val="lt-LT" w:eastAsia="lt-LT"/>
              </w:rPr>
              <w:t>töflur</w:t>
            </w:r>
            <w:proofErr w:type="spellEnd"/>
          </w:p>
          <w:p w14:paraId="0497A020" w14:textId="77777777" w:rsidR="00DE66E0" w:rsidRDefault="001F0B73" w:rsidP="001F0B73">
            <w:pPr>
              <w:numPr>
                <w:ilvl w:val="12"/>
                <w:numId w:val="0"/>
              </w:numPr>
              <w:spacing w:line="240" w:lineRule="auto"/>
              <w:rPr>
                <w:rFonts w:cs="Arial"/>
                <w:szCs w:val="22"/>
                <w:lang w:val="lt-LT" w:eastAsia="lt-LT"/>
              </w:rPr>
            </w:pPr>
            <w:proofErr w:type="spellStart"/>
            <w:r w:rsidRPr="001F0B73">
              <w:rPr>
                <w:rFonts w:cs="Arial"/>
                <w:szCs w:val="22"/>
                <w:lang w:val="lt-LT" w:eastAsia="lt-LT"/>
              </w:rPr>
              <w:t>Imaplix</w:t>
            </w:r>
            <w:proofErr w:type="spellEnd"/>
            <w:r w:rsidRPr="001F0B73">
              <w:rPr>
                <w:rFonts w:cs="Arial"/>
                <w:szCs w:val="22"/>
                <w:lang w:val="lt-LT" w:eastAsia="lt-LT"/>
              </w:rPr>
              <w:t xml:space="preserve"> 30 mg </w:t>
            </w:r>
            <w:proofErr w:type="spellStart"/>
            <w:r w:rsidRPr="001F0B73">
              <w:rPr>
                <w:rFonts w:cs="Arial"/>
                <w:szCs w:val="22"/>
                <w:lang w:val="lt-LT" w:eastAsia="lt-LT"/>
              </w:rPr>
              <w:t>filmuhúðaðar</w:t>
            </w:r>
            <w:proofErr w:type="spellEnd"/>
            <w:r w:rsidRPr="001F0B73">
              <w:rPr>
                <w:rFonts w:cs="Arial"/>
                <w:szCs w:val="22"/>
                <w:lang w:val="lt-LT" w:eastAsia="lt-LT"/>
              </w:rPr>
              <w:t xml:space="preserve"> </w:t>
            </w:r>
            <w:proofErr w:type="spellStart"/>
            <w:r w:rsidRPr="001F0B73">
              <w:rPr>
                <w:rFonts w:cs="Arial"/>
                <w:szCs w:val="22"/>
                <w:lang w:val="lt-LT" w:eastAsia="lt-LT"/>
              </w:rPr>
              <w:t>töflur</w:t>
            </w:r>
            <w:proofErr w:type="spellEnd"/>
          </w:p>
        </w:tc>
      </w:tr>
      <w:tr w:rsidR="00DE66E0" w14:paraId="05BEB369" w14:textId="77777777" w:rsidTr="004866E6">
        <w:trPr>
          <w:trHeight w:val="382"/>
        </w:trPr>
        <w:tc>
          <w:tcPr>
            <w:tcW w:w="2802" w:type="dxa"/>
            <w:tcBorders>
              <w:top w:val="single" w:sz="4" w:space="0" w:color="auto"/>
              <w:left w:val="single" w:sz="4" w:space="0" w:color="auto"/>
              <w:bottom w:val="single" w:sz="4" w:space="0" w:color="auto"/>
              <w:right w:val="single" w:sz="4" w:space="0" w:color="auto"/>
            </w:tcBorders>
            <w:hideMark/>
          </w:tcPr>
          <w:p w14:paraId="753BDC92" w14:textId="77777777" w:rsidR="00DE66E0" w:rsidRDefault="00DE66E0" w:rsidP="00D324A5">
            <w:pPr>
              <w:numPr>
                <w:ilvl w:val="12"/>
                <w:numId w:val="0"/>
              </w:numPr>
              <w:ind w:right="-2"/>
              <w:rPr>
                <w:rFonts w:cs="Arial"/>
                <w:szCs w:val="22"/>
                <w:lang w:val="lt-LT" w:eastAsia="lt-LT"/>
              </w:rPr>
            </w:pPr>
            <w:r>
              <w:rPr>
                <w:rFonts w:cs="Arial"/>
                <w:szCs w:val="22"/>
                <w:lang w:val="lt-LT" w:eastAsia="lt-LT"/>
              </w:rPr>
              <w:t>Estija</w:t>
            </w:r>
          </w:p>
        </w:tc>
        <w:tc>
          <w:tcPr>
            <w:tcW w:w="6484" w:type="dxa"/>
            <w:tcBorders>
              <w:top w:val="single" w:sz="4" w:space="0" w:color="auto"/>
              <w:left w:val="single" w:sz="4" w:space="0" w:color="auto"/>
              <w:bottom w:val="single" w:sz="4" w:space="0" w:color="auto"/>
              <w:right w:val="single" w:sz="4" w:space="0" w:color="auto"/>
            </w:tcBorders>
            <w:hideMark/>
          </w:tcPr>
          <w:p w14:paraId="1489CE5E" w14:textId="77777777" w:rsidR="00DE66E0" w:rsidRDefault="00DE66E0" w:rsidP="001F0B73">
            <w:pPr>
              <w:numPr>
                <w:ilvl w:val="12"/>
                <w:numId w:val="0"/>
              </w:numPr>
              <w:spacing w:line="240" w:lineRule="auto"/>
              <w:rPr>
                <w:rFonts w:cs="Arial"/>
                <w:szCs w:val="22"/>
                <w:lang w:val="lt-LT" w:eastAsia="lt-LT"/>
              </w:rPr>
            </w:pPr>
            <w:proofErr w:type="spellStart"/>
            <w:r>
              <w:rPr>
                <w:rFonts w:cs="Arial"/>
                <w:szCs w:val="22"/>
                <w:lang w:val="lt-LT" w:eastAsia="lt-LT"/>
              </w:rPr>
              <w:t>Imaplix</w:t>
            </w:r>
            <w:proofErr w:type="spellEnd"/>
          </w:p>
        </w:tc>
      </w:tr>
      <w:tr w:rsidR="00DE66E0" w:rsidRPr="002D14DB" w14:paraId="1D0EF99C" w14:textId="77777777" w:rsidTr="004866E6">
        <w:trPr>
          <w:trHeight w:val="698"/>
        </w:trPr>
        <w:tc>
          <w:tcPr>
            <w:tcW w:w="2802" w:type="dxa"/>
            <w:tcBorders>
              <w:top w:val="single" w:sz="4" w:space="0" w:color="auto"/>
              <w:left w:val="single" w:sz="4" w:space="0" w:color="auto"/>
              <w:bottom w:val="single" w:sz="4" w:space="0" w:color="auto"/>
              <w:right w:val="single" w:sz="4" w:space="0" w:color="auto"/>
            </w:tcBorders>
          </w:tcPr>
          <w:p w14:paraId="7FF56CA7" w14:textId="77777777" w:rsidR="00DE66E0" w:rsidRDefault="00DE66E0" w:rsidP="00D324A5">
            <w:pPr>
              <w:numPr>
                <w:ilvl w:val="12"/>
                <w:numId w:val="0"/>
              </w:numPr>
              <w:ind w:right="-2"/>
              <w:rPr>
                <w:rFonts w:cs="Arial"/>
                <w:szCs w:val="22"/>
                <w:lang w:val="lt-LT" w:eastAsia="lt-LT"/>
              </w:rPr>
            </w:pPr>
            <w:r>
              <w:rPr>
                <w:rFonts w:cs="Arial"/>
                <w:szCs w:val="22"/>
                <w:lang w:val="lt-LT" w:eastAsia="lt-LT"/>
              </w:rPr>
              <w:t>Latvija</w:t>
            </w:r>
          </w:p>
        </w:tc>
        <w:tc>
          <w:tcPr>
            <w:tcW w:w="6484" w:type="dxa"/>
            <w:tcBorders>
              <w:top w:val="single" w:sz="4" w:space="0" w:color="auto"/>
              <w:left w:val="single" w:sz="4" w:space="0" w:color="auto"/>
              <w:bottom w:val="single" w:sz="4" w:space="0" w:color="auto"/>
              <w:right w:val="single" w:sz="4" w:space="0" w:color="auto"/>
            </w:tcBorders>
          </w:tcPr>
          <w:p w14:paraId="055634A3" w14:textId="77777777" w:rsidR="00DE66E0" w:rsidRPr="001F0B73" w:rsidRDefault="00DE66E0" w:rsidP="001F0B73">
            <w:pPr>
              <w:numPr>
                <w:ilvl w:val="12"/>
                <w:numId w:val="0"/>
              </w:numPr>
              <w:spacing w:line="240" w:lineRule="auto"/>
              <w:rPr>
                <w:bCs/>
                <w:color w:val="000000"/>
                <w:szCs w:val="22"/>
                <w:lang w:val="lv-LV"/>
              </w:rPr>
            </w:pPr>
            <w:r w:rsidRPr="001F0B73">
              <w:rPr>
                <w:bCs/>
                <w:color w:val="000000"/>
                <w:szCs w:val="22"/>
                <w:lang w:val="lv-LV"/>
              </w:rPr>
              <w:t>Imaplix</w:t>
            </w:r>
            <w:r w:rsidRPr="001F0B73">
              <w:rPr>
                <w:bCs/>
                <w:color w:val="000000"/>
                <w:spacing w:val="-9"/>
                <w:szCs w:val="22"/>
                <w:lang w:val="lv-LV"/>
              </w:rPr>
              <w:t xml:space="preserve"> </w:t>
            </w:r>
            <w:r w:rsidRPr="001F0B73">
              <w:rPr>
                <w:bCs/>
                <w:color w:val="000000"/>
                <w:szCs w:val="22"/>
                <w:lang w:val="lv-LV"/>
              </w:rPr>
              <w:t>10</w:t>
            </w:r>
            <w:r w:rsidRPr="001F0B73">
              <w:rPr>
                <w:bCs/>
                <w:color w:val="000000"/>
                <w:spacing w:val="-8"/>
                <w:szCs w:val="22"/>
                <w:lang w:val="lv-LV"/>
              </w:rPr>
              <w:t xml:space="preserve"> </w:t>
            </w:r>
            <w:r w:rsidRPr="001F0B73">
              <w:rPr>
                <w:bCs/>
                <w:color w:val="000000"/>
                <w:szCs w:val="22"/>
                <w:lang w:val="lv-LV"/>
              </w:rPr>
              <w:t>mg</w:t>
            </w:r>
            <w:r w:rsidRPr="001F0B73">
              <w:rPr>
                <w:bCs/>
                <w:color w:val="000000"/>
                <w:spacing w:val="-9"/>
                <w:szCs w:val="22"/>
                <w:lang w:val="lv-LV"/>
              </w:rPr>
              <w:t xml:space="preserve"> </w:t>
            </w:r>
            <w:r w:rsidRPr="001F0B73">
              <w:rPr>
                <w:bCs/>
                <w:color w:val="000000"/>
                <w:szCs w:val="22"/>
                <w:lang w:val="lv-LV"/>
              </w:rPr>
              <w:t>+</w:t>
            </w:r>
            <w:r w:rsidRPr="001F0B73">
              <w:rPr>
                <w:bCs/>
                <w:color w:val="000000"/>
                <w:spacing w:val="-9"/>
                <w:szCs w:val="22"/>
                <w:lang w:val="lv-LV"/>
              </w:rPr>
              <w:t xml:space="preserve"> </w:t>
            </w:r>
            <w:r w:rsidRPr="001F0B73">
              <w:rPr>
                <w:bCs/>
                <w:color w:val="000000"/>
                <w:szCs w:val="22"/>
                <w:lang w:val="lv-LV"/>
              </w:rPr>
              <w:t>20</w:t>
            </w:r>
            <w:r w:rsidRPr="001F0B73">
              <w:rPr>
                <w:bCs/>
                <w:color w:val="000000"/>
                <w:spacing w:val="-8"/>
                <w:szCs w:val="22"/>
                <w:lang w:val="lv-LV"/>
              </w:rPr>
              <w:t xml:space="preserve"> </w:t>
            </w:r>
            <w:r w:rsidRPr="001F0B73">
              <w:rPr>
                <w:bCs/>
                <w:color w:val="000000"/>
                <w:szCs w:val="22"/>
                <w:lang w:val="lv-LV"/>
              </w:rPr>
              <w:t>mg + 30 mg</w:t>
            </w:r>
            <w:r w:rsidRPr="001F0B73">
              <w:rPr>
                <w:bCs/>
                <w:color w:val="000000"/>
                <w:spacing w:val="-9"/>
                <w:szCs w:val="22"/>
                <w:lang w:val="lv-LV"/>
              </w:rPr>
              <w:t xml:space="preserve"> </w:t>
            </w:r>
            <w:r w:rsidRPr="001F0B73">
              <w:rPr>
                <w:bCs/>
                <w:color w:val="000000"/>
                <w:szCs w:val="22"/>
                <w:lang w:val="lv-LV"/>
              </w:rPr>
              <w:t>apvalkotās</w:t>
            </w:r>
            <w:r w:rsidRPr="001F0B73">
              <w:rPr>
                <w:bCs/>
                <w:color w:val="000000"/>
                <w:spacing w:val="-11"/>
                <w:szCs w:val="22"/>
                <w:lang w:val="lv-LV"/>
              </w:rPr>
              <w:t xml:space="preserve"> </w:t>
            </w:r>
            <w:r w:rsidRPr="001F0B73">
              <w:rPr>
                <w:bCs/>
                <w:color w:val="000000"/>
                <w:szCs w:val="22"/>
                <w:lang w:val="lv-LV"/>
              </w:rPr>
              <w:t>tabletes</w:t>
            </w:r>
          </w:p>
          <w:p w14:paraId="572E0F54" w14:textId="77777777" w:rsidR="00DE66E0" w:rsidRPr="001F0B73" w:rsidRDefault="001F0B73" w:rsidP="001F0B73">
            <w:pPr>
              <w:numPr>
                <w:ilvl w:val="12"/>
                <w:numId w:val="0"/>
              </w:numPr>
              <w:spacing w:line="240" w:lineRule="auto"/>
              <w:rPr>
                <w:rFonts w:cs="Arial"/>
                <w:bCs/>
                <w:szCs w:val="22"/>
                <w:lang w:val="lt-LT" w:eastAsia="lt-LT"/>
              </w:rPr>
            </w:pPr>
            <w:r w:rsidRPr="001F0B73">
              <w:rPr>
                <w:bCs/>
                <w:color w:val="000000"/>
                <w:szCs w:val="22"/>
                <w:lang w:val="lv-LV"/>
              </w:rPr>
              <w:t>Imaplix</w:t>
            </w:r>
            <w:r w:rsidRPr="001F0B73">
              <w:rPr>
                <w:bCs/>
                <w:color w:val="000000"/>
                <w:spacing w:val="-9"/>
                <w:szCs w:val="22"/>
                <w:lang w:val="lv-LV"/>
              </w:rPr>
              <w:t xml:space="preserve"> </w:t>
            </w:r>
            <w:r w:rsidRPr="001F0B73">
              <w:rPr>
                <w:bCs/>
                <w:color w:val="000000"/>
                <w:szCs w:val="22"/>
                <w:lang w:val="lv-LV"/>
              </w:rPr>
              <w:t>30 mg</w:t>
            </w:r>
            <w:r w:rsidRPr="001F0B73">
              <w:rPr>
                <w:bCs/>
                <w:color w:val="000000"/>
                <w:spacing w:val="-9"/>
                <w:szCs w:val="22"/>
                <w:lang w:val="lv-LV"/>
              </w:rPr>
              <w:t xml:space="preserve"> </w:t>
            </w:r>
            <w:r w:rsidRPr="001F0B73">
              <w:rPr>
                <w:bCs/>
                <w:color w:val="000000"/>
                <w:szCs w:val="22"/>
                <w:lang w:val="lv-LV"/>
              </w:rPr>
              <w:t>apvalkotās</w:t>
            </w:r>
            <w:r w:rsidRPr="001F0B73">
              <w:rPr>
                <w:bCs/>
                <w:color w:val="000000"/>
                <w:spacing w:val="-11"/>
                <w:szCs w:val="22"/>
                <w:lang w:val="lv-LV"/>
              </w:rPr>
              <w:t xml:space="preserve"> </w:t>
            </w:r>
            <w:r w:rsidRPr="001F0B73">
              <w:rPr>
                <w:bCs/>
                <w:color w:val="000000"/>
                <w:szCs w:val="22"/>
                <w:lang w:val="lv-LV"/>
              </w:rPr>
              <w:t>tabletes</w:t>
            </w:r>
          </w:p>
        </w:tc>
      </w:tr>
      <w:tr w:rsidR="00DE66E0" w14:paraId="286F65A9" w14:textId="77777777" w:rsidTr="004866E6">
        <w:trPr>
          <w:trHeight w:val="694"/>
        </w:trPr>
        <w:tc>
          <w:tcPr>
            <w:tcW w:w="2802" w:type="dxa"/>
            <w:tcBorders>
              <w:top w:val="single" w:sz="4" w:space="0" w:color="auto"/>
              <w:left w:val="single" w:sz="4" w:space="0" w:color="auto"/>
              <w:bottom w:val="single" w:sz="4" w:space="0" w:color="auto"/>
              <w:right w:val="single" w:sz="4" w:space="0" w:color="auto"/>
            </w:tcBorders>
            <w:hideMark/>
          </w:tcPr>
          <w:p w14:paraId="628AA552" w14:textId="77777777" w:rsidR="00DE66E0" w:rsidRDefault="00DE66E0" w:rsidP="00D324A5">
            <w:pPr>
              <w:numPr>
                <w:ilvl w:val="12"/>
                <w:numId w:val="0"/>
              </w:numPr>
              <w:ind w:right="-2"/>
              <w:rPr>
                <w:rFonts w:cs="Arial"/>
                <w:szCs w:val="22"/>
                <w:lang w:val="lt-LT" w:eastAsia="lt-LT"/>
              </w:rPr>
            </w:pPr>
            <w:r>
              <w:rPr>
                <w:rFonts w:cs="Arial"/>
                <w:szCs w:val="22"/>
                <w:lang w:val="lt-LT" w:eastAsia="lt-LT"/>
              </w:rPr>
              <w:lastRenderedPageBreak/>
              <w:t>Lietuva</w:t>
            </w:r>
          </w:p>
        </w:tc>
        <w:tc>
          <w:tcPr>
            <w:tcW w:w="6484" w:type="dxa"/>
            <w:tcBorders>
              <w:top w:val="single" w:sz="4" w:space="0" w:color="auto"/>
              <w:left w:val="single" w:sz="4" w:space="0" w:color="auto"/>
              <w:bottom w:val="single" w:sz="4" w:space="0" w:color="auto"/>
              <w:right w:val="single" w:sz="4" w:space="0" w:color="auto"/>
            </w:tcBorders>
            <w:hideMark/>
          </w:tcPr>
          <w:p w14:paraId="7BF517D9" w14:textId="77777777" w:rsidR="00DE66E0" w:rsidRPr="001F0B73" w:rsidRDefault="00DE66E0" w:rsidP="001F0B73">
            <w:pPr>
              <w:numPr>
                <w:ilvl w:val="12"/>
                <w:numId w:val="0"/>
              </w:numPr>
              <w:spacing w:line="240" w:lineRule="auto"/>
              <w:ind w:right="-2"/>
              <w:rPr>
                <w:rFonts w:cs="Arial"/>
                <w:bCs/>
                <w:szCs w:val="22"/>
                <w:lang w:val="lt-LT" w:eastAsia="lt-LT"/>
              </w:rPr>
            </w:pPr>
            <w:r w:rsidRPr="001F0B73">
              <w:rPr>
                <w:bCs/>
                <w:color w:val="000000"/>
                <w:szCs w:val="22"/>
                <w:lang w:val="lv-LV"/>
              </w:rPr>
              <w:t>Imaplix</w:t>
            </w:r>
            <w:r w:rsidRPr="001F0B73">
              <w:rPr>
                <w:bCs/>
                <w:color w:val="000000"/>
                <w:spacing w:val="-9"/>
                <w:szCs w:val="22"/>
                <w:lang w:val="lv-LV"/>
              </w:rPr>
              <w:t xml:space="preserve"> </w:t>
            </w:r>
            <w:r w:rsidRPr="001F0B73">
              <w:rPr>
                <w:bCs/>
                <w:color w:val="000000"/>
                <w:szCs w:val="22"/>
                <w:lang w:val="lv-LV"/>
              </w:rPr>
              <w:t>10</w:t>
            </w:r>
            <w:r w:rsidRPr="001F0B73">
              <w:rPr>
                <w:bCs/>
                <w:color w:val="000000"/>
                <w:spacing w:val="-8"/>
                <w:szCs w:val="22"/>
                <w:lang w:val="lv-LV"/>
              </w:rPr>
              <w:t xml:space="preserve"> </w:t>
            </w:r>
            <w:r w:rsidRPr="001F0B73">
              <w:rPr>
                <w:bCs/>
                <w:color w:val="000000"/>
                <w:szCs w:val="22"/>
                <w:lang w:val="lv-LV"/>
              </w:rPr>
              <w:t>mg</w:t>
            </w:r>
            <w:r w:rsidRPr="001F0B73">
              <w:rPr>
                <w:bCs/>
                <w:color w:val="000000"/>
                <w:spacing w:val="-9"/>
                <w:szCs w:val="22"/>
                <w:lang w:val="lv-LV"/>
              </w:rPr>
              <w:t xml:space="preserve"> </w:t>
            </w:r>
            <w:r w:rsidRPr="001F0B73">
              <w:rPr>
                <w:bCs/>
                <w:color w:val="000000"/>
                <w:szCs w:val="22"/>
                <w:lang w:val="lv-LV"/>
              </w:rPr>
              <w:t>+</w:t>
            </w:r>
            <w:r w:rsidRPr="001F0B73">
              <w:rPr>
                <w:bCs/>
                <w:color w:val="000000"/>
                <w:spacing w:val="-9"/>
                <w:szCs w:val="22"/>
                <w:lang w:val="lv-LV"/>
              </w:rPr>
              <w:t xml:space="preserve"> </w:t>
            </w:r>
            <w:r w:rsidRPr="001F0B73">
              <w:rPr>
                <w:bCs/>
                <w:color w:val="000000"/>
                <w:szCs w:val="22"/>
                <w:lang w:val="lv-LV"/>
              </w:rPr>
              <w:t>20</w:t>
            </w:r>
            <w:r w:rsidRPr="001F0B73">
              <w:rPr>
                <w:bCs/>
                <w:color w:val="000000"/>
                <w:spacing w:val="-8"/>
                <w:szCs w:val="22"/>
                <w:lang w:val="lv-LV"/>
              </w:rPr>
              <w:t xml:space="preserve"> </w:t>
            </w:r>
            <w:r w:rsidRPr="001F0B73">
              <w:rPr>
                <w:bCs/>
                <w:color w:val="000000"/>
                <w:szCs w:val="22"/>
                <w:lang w:val="lv-LV"/>
              </w:rPr>
              <w:t>mg + 30 mg</w:t>
            </w:r>
            <w:r w:rsidRPr="001F0B73">
              <w:rPr>
                <w:bCs/>
                <w:color w:val="000000"/>
                <w:spacing w:val="-9"/>
                <w:szCs w:val="22"/>
                <w:lang w:val="lv-LV"/>
              </w:rPr>
              <w:t xml:space="preserve"> </w:t>
            </w:r>
            <w:r w:rsidRPr="001F0B73">
              <w:rPr>
                <w:bCs/>
                <w:color w:val="000000"/>
                <w:szCs w:val="22"/>
                <w:lang w:val="lv-LV"/>
              </w:rPr>
              <w:t>plėvele dengtos tabletės</w:t>
            </w:r>
            <w:r w:rsidRPr="001F0B73">
              <w:rPr>
                <w:rFonts w:cs="Arial"/>
                <w:bCs/>
                <w:szCs w:val="22"/>
                <w:lang w:val="lt-LT" w:eastAsia="lt-LT"/>
              </w:rPr>
              <w:t xml:space="preserve"> </w:t>
            </w:r>
          </w:p>
          <w:p w14:paraId="04A0D09A" w14:textId="77777777" w:rsidR="00DE66E0" w:rsidRPr="001F0B73" w:rsidRDefault="00DE66E0" w:rsidP="001F0B73">
            <w:pPr>
              <w:numPr>
                <w:ilvl w:val="12"/>
                <w:numId w:val="0"/>
              </w:numPr>
              <w:spacing w:line="240" w:lineRule="auto"/>
              <w:ind w:right="-2"/>
              <w:rPr>
                <w:rFonts w:cs="Arial"/>
                <w:bCs/>
                <w:szCs w:val="22"/>
                <w:lang w:val="lt-LT" w:eastAsia="lt-LT"/>
              </w:rPr>
            </w:pPr>
            <w:r w:rsidRPr="001F0B73">
              <w:rPr>
                <w:bCs/>
                <w:color w:val="000000"/>
                <w:szCs w:val="22"/>
                <w:lang w:val="lv-LV"/>
              </w:rPr>
              <w:t>Imaplix</w:t>
            </w:r>
            <w:r w:rsidRPr="001F0B73">
              <w:rPr>
                <w:bCs/>
                <w:color w:val="000000"/>
                <w:spacing w:val="-9"/>
                <w:szCs w:val="22"/>
                <w:lang w:val="lv-LV"/>
              </w:rPr>
              <w:t xml:space="preserve"> </w:t>
            </w:r>
            <w:r w:rsidRPr="001F0B73">
              <w:rPr>
                <w:bCs/>
                <w:color w:val="000000"/>
                <w:szCs w:val="22"/>
                <w:lang w:val="lv-LV"/>
              </w:rPr>
              <w:t>30 mg</w:t>
            </w:r>
            <w:r w:rsidRPr="001F0B73">
              <w:rPr>
                <w:bCs/>
                <w:color w:val="000000"/>
                <w:spacing w:val="-9"/>
                <w:szCs w:val="22"/>
                <w:lang w:val="lv-LV"/>
              </w:rPr>
              <w:t xml:space="preserve"> </w:t>
            </w:r>
            <w:r w:rsidRPr="001F0B73">
              <w:rPr>
                <w:bCs/>
                <w:color w:val="000000"/>
                <w:szCs w:val="22"/>
                <w:lang w:val="lv-LV"/>
              </w:rPr>
              <w:t>plėvele dengtos tabletės</w:t>
            </w:r>
          </w:p>
        </w:tc>
      </w:tr>
    </w:tbl>
    <w:p w14:paraId="549BC355" w14:textId="77777777" w:rsidR="00DE66E0" w:rsidRDefault="00DE66E0" w:rsidP="00AB3C1A">
      <w:pPr>
        <w:widowControl w:val="0"/>
        <w:tabs>
          <w:tab w:val="clear" w:pos="567"/>
        </w:tabs>
        <w:spacing w:line="240" w:lineRule="auto"/>
        <w:rPr>
          <w:snapToGrid/>
          <w:szCs w:val="24"/>
          <w:lang w:val="lt-LT" w:eastAsia="x-none"/>
        </w:rPr>
      </w:pPr>
    </w:p>
    <w:p w14:paraId="76A183E5" w14:textId="2B1CA422" w:rsidR="00776FBE" w:rsidRPr="000850E2" w:rsidRDefault="00776FBE" w:rsidP="00AB3C1A">
      <w:pPr>
        <w:widowControl w:val="0"/>
        <w:tabs>
          <w:tab w:val="clear" w:pos="567"/>
        </w:tabs>
        <w:spacing w:line="240" w:lineRule="auto"/>
        <w:rPr>
          <w:snapToGrid/>
          <w:szCs w:val="24"/>
          <w:lang w:val="lt-LT"/>
        </w:rPr>
      </w:pPr>
      <w:r w:rsidRPr="000850E2">
        <w:rPr>
          <w:b/>
          <w:bCs/>
          <w:snapToGrid/>
          <w:szCs w:val="24"/>
          <w:lang w:val="lt-LT" w:eastAsia="x-none"/>
        </w:rPr>
        <w:t>Šis pakuotės lapelis</w:t>
      </w:r>
      <w:r w:rsidRPr="000850E2">
        <w:rPr>
          <w:b/>
          <w:snapToGrid/>
          <w:szCs w:val="24"/>
          <w:lang w:val="lt-LT" w:eastAsia="x-none"/>
        </w:rPr>
        <w:t xml:space="preserve"> paskutinį kartą peržiūrėtas</w:t>
      </w:r>
      <w:r w:rsidR="00E3470C">
        <w:rPr>
          <w:b/>
          <w:snapToGrid/>
          <w:szCs w:val="24"/>
          <w:lang w:val="lt-LT" w:eastAsia="x-none"/>
        </w:rPr>
        <w:t xml:space="preserve"> </w:t>
      </w:r>
      <w:r w:rsidR="008F4417">
        <w:rPr>
          <w:b/>
          <w:snapToGrid/>
          <w:szCs w:val="24"/>
          <w:lang w:val="lt-LT" w:eastAsia="x-none"/>
        </w:rPr>
        <w:t>2024-01-19</w:t>
      </w:r>
      <w:r w:rsidR="00E3470C">
        <w:rPr>
          <w:b/>
          <w:snapToGrid/>
          <w:szCs w:val="24"/>
          <w:lang w:val="lt-LT" w:eastAsia="x-none"/>
        </w:rPr>
        <w:t>.</w:t>
      </w:r>
    </w:p>
    <w:p w14:paraId="2D4DD73D" w14:textId="77777777" w:rsidR="00776FBE" w:rsidRPr="000850E2" w:rsidRDefault="00776FBE" w:rsidP="00AB3C1A">
      <w:pPr>
        <w:widowControl w:val="0"/>
        <w:tabs>
          <w:tab w:val="clear" w:pos="567"/>
        </w:tabs>
        <w:spacing w:line="240" w:lineRule="auto"/>
        <w:rPr>
          <w:snapToGrid/>
          <w:szCs w:val="24"/>
          <w:lang w:val="lt-LT"/>
        </w:rPr>
      </w:pPr>
    </w:p>
    <w:p w14:paraId="1E46FA22" w14:textId="77777777" w:rsidR="00776FBE" w:rsidRPr="000850E2" w:rsidRDefault="00776FBE" w:rsidP="00AB3C1A">
      <w:pPr>
        <w:widowControl w:val="0"/>
        <w:tabs>
          <w:tab w:val="clear" w:pos="567"/>
        </w:tabs>
        <w:spacing w:line="240" w:lineRule="auto"/>
        <w:rPr>
          <w:snapToGrid/>
          <w:szCs w:val="24"/>
          <w:lang w:val="lt-LT"/>
        </w:rPr>
      </w:pPr>
      <w:r w:rsidRPr="000850E2">
        <w:rPr>
          <w:snapToGrid/>
          <w:szCs w:val="24"/>
          <w:lang w:val="lt-LT"/>
        </w:rPr>
        <w:t xml:space="preserve">Išsami informacija apie šį vaistą pateikiama Valstybinės vaistų kontrolės tarnybos prie Lietuvos Respublikos sveikatos apsaugos ministerijos tinklalapyje </w:t>
      </w:r>
      <w:hyperlink r:id="rId12" w:history="1">
        <w:r w:rsidRPr="000850E2">
          <w:rPr>
            <w:snapToGrid/>
            <w:color w:val="0000FF"/>
            <w:szCs w:val="24"/>
            <w:u w:val="single"/>
            <w:lang w:val="lt-LT"/>
          </w:rPr>
          <w:t>http://www.vvkt.lt/</w:t>
        </w:r>
      </w:hyperlink>
      <w:r w:rsidRPr="000850E2">
        <w:rPr>
          <w:snapToGrid/>
          <w:szCs w:val="24"/>
          <w:lang w:val="lt-LT"/>
        </w:rPr>
        <w:t>.</w:t>
      </w:r>
    </w:p>
    <w:p w14:paraId="23F69BF5" w14:textId="77777777" w:rsidR="00EC46F9" w:rsidRPr="000850E2" w:rsidRDefault="00EC46F9" w:rsidP="00AB3C1A">
      <w:pPr>
        <w:widowControl w:val="0"/>
        <w:rPr>
          <w:lang w:val="lt-LT"/>
        </w:rPr>
      </w:pPr>
    </w:p>
    <w:sectPr w:rsidR="00EC46F9" w:rsidRPr="000850E2" w:rsidSect="00146468">
      <w:headerReference w:type="default" r:id="rId13"/>
      <w:footerReference w:type="even" r:id="rId14"/>
      <w:footerReference w:type="defaul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1E6BC" w14:textId="77777777" w:rsidR="00ED08A5" w:rsidRDefault="00ED08A5">
      <w:pPr>
        <w:spacing w:line="240" w:lineRule="auto"/>
      </w:pPr>
      <w:r>
        <w:separator/>
      </w:r>
    </w:p>
  </w:endnote>
  <w:endnote w:type="continuationSeparator" w:id="0">
    <w:p w14:paraId="25C670E6" w14:textId="77777777" w:rsidR="00ED08A5" w:rsidRDefault="00ED08A5">
      <w:pPr>
        <w:spacing w:line="240" w:lineRule="auto"/>
      </w:pPr>
      <w:r>
        <w:continuationSeparator/>
      </w:r>
    </w:p>
  </w:endnote>
  <w:endnote w:type="continuationNotice" w:id="1">
    <w:p w14:paraId="3594CDA1" w14:textId="77777777" w:rsidR="00ED08A5" w:rsidRDefault="00ED08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7" w:usb1="08070000" w:usb2="00000010" w:usb3="00000000" w:csb0="0002008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A36D" w14:textId="77777777" w:rsidR="0054461A" w:rsidRDefault="0054461A">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61643EF3" w14:textId="77777777" w:rsidR="0054461A" w:rsidRDefault="0054461A">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AE70" w14:textId="4782B782" w:rsidR="0054461A" w:rsidRDefault="0054461A">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6D68C3">
      <w:rPr>
        <w:rStyle w:val="Puslapionumeris"/>
        <w:rFonts w:ascii="Arial" w:hAnsi="Arial" w:cs="Arial"/>
        <w:noProof/>
        <w:lang w:val="lt-LT"/>
      </w:rPr>
      <w:t>3</w:t>
    </w:r>
    <w:r w:rsidR="006D68C3">
      <w:rPr>
        <w:rStyle w:val="Puslapionumeris"/>
        <w:rFonts w:ascii="Arial" w:hAnsi="Arial" w:cs="Arial"/>
        <w:noProof/>
        <w:lang w:val="lt-LT"/>
      </w:rPr>
      <w:t>9</w:t>
    </w:r>
    <w:r>
      <w:rPr>
        <w:rStyle w:val="Puslapionumeris"/>
        <w:rFonts w:ascii="Arial" w:hAnsi="Arial" w:cs="Arial"/>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FE7D7" w14:textId="77777777" w:rsidR="00ED08A5" w:rsidRDefault="00ED08A5">
      <w:pPr>
        <w:spacing w:line="240" w:lineRule="auto"/>
      </w:pPr>
      <w:r>
        <w:separator/>
      </w:r>
    </w:p>
  </w:footnote>
  <w:footnote w:type="continuationSeparator" w:id="0">
    <w:p w14:paraId="44CF1092" w14:textId="77777777" w:rsidR="00ED08A5" w:rsidRDefault="00ED08A5">
      <w:pPr>
        <w:spacing w:line="240" w:lineRule="auto"/>
      </w:pPr>
      <w:r>
        <w:continuationSeparator/>
      </w:r>
    </w:p>
  </w:footnote>
  <w:footnote w:type="continuationNotice" w:id="1">
    <w:p w14:paraId="7560F92C" w14:textId="77777777" w:rsidR="00ED08A5" w:rsidRDefault="00ED08A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0220" w14:textId="77777777" w:rsidR="0054461A" w:rsidRDefault="005446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9A2F31"/>
    <w:multiLevelType w:val="hybridMultilevel"/>
    <w:tmpl w:val="4E020376"/>
    <w:lvl w:ilvl="0" w:tplc="FFFFFFFF">
      <w:start w:val="1"/>
      <w:numFmt w:val="bullet"/>
      <w:lvlText w:val="-"/>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14741A0A">
      <w:numFmt w:val="bullet"/>
      <w:lvlText w:val="•"/>
      <w:lvlJc w:val="left"/>
      <w:pPr>
        <w:ind w:left="2160" w:hanging="36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AA0CD8"/>
    <w:multiLevelType w:val="hybridMultilevel"/>
    <w:tmpl w:val="BD644172"/>
    <w:lvl w:ilvl="0" w:tplc="C6C863B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8319DA"/>
    <w:multiLevelType w:val="hybridMultilevel"/>
    <w:tmpl w:val="F5CAD7A4"/>
    <w:lvl w:ilvl="0" w:tplc="FFFFFFFF">
      <w:start w:val="1"/>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0B30B7"/>
    <w:multiLevelType w:val="hybridMultilevel"/>
    <w:tmpl w:val="1F0EAE32"/>
    <w:lvl w:ilvl="0" w:tplc="FFFFFFFF">
      <w:start w:val="1"/>
      <w:numFmt w:val="bullet"/>
      <w:lvlText w:val="-"/>
      <w:lvlJc w:val="left"/>
      <w:pPr>
        <w:ind w:left="2520" w:hanging="360"/>
      </w:p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12" w15:restartNumberingAfterBreak="0">
    <w:nsid w:val="48E41434"/>
    <w:multiLevelType w:val="hybridMultilevel"/>
    <w:tmpl w:val="23781B88"/>
    <w:lvl w:ilvl="0" w:tplc="08090001">
      <w:start w:val="1"/>
      <w:numFmt w:val="bullet"/>
      <w:lvlText w:val=""/>
      <w:lvlJc w:val="left"/>
      <w:pPr>
        <w:ind w:left="720" w:hanging="360"/>
      </w:pPr>
      <w:rPr>
        <w:rFonts w:ascii="Symbol" w:hAnsi="Symbol" w:hint="default"/>
      </w:rPr>
    </w:lvl>
    <w:lvl w:ilvl="1" w:tplc="9B0EE1A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5BC5C9D"/>
    <w:multiLevelType w:val="hybridMultilevel"/>
    <w:tmpl w:val="5E5EC34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272398"/>
    <w:multiLevelType w:val="hybridMultilevel"/>
    <w:tmpl w:val="4B02F42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7" w15:restartNumberingAfterBreak="0">
    <w:nsid w:val="7C1C1D38"/>
    <w:multiLevelType w:val="hybridMultilevel"/>
    <w:tmpl w:val="4FBE827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63880479">
    <w:abstractNumId w:val="2"/>
  </w:num>
  <w:num w:numId="2" w16cid:durableId="891843208">
    <w:abstractNumId w:val="14"/>
  </w:num>
  <w:num w:numId="3" w16cid:durableId="610742937">
    <w:abstractNumId w:val="0"/>
    <w:lvlOverride w:ilvl="0">
      <w:lvl w:ilvl="0">
        <w:start w:val="1"/>
        <w:numFmt w:val="bullet"/>
        <w:lvlText w:val="-"/>
        <w:lvlJc w:val="left"/>
        <w:pPr>
          <w:ind w:left="360" w:hanging="360"/>
        </w:pPr>
      </w:lvl>
    </w:lvlOverride>
  </w:num>
  <w:num w:numId="4" w16cid:durableId="597905026">
    <w:abstractNumId w:val="0"/>
    <w:lvlOverride w:ilvl="0">
      <w:lvl w:ilvl="0">
        <w:start w:val="1"/>
        <w:numFmt w:val="bullet"/>
        <w:lvlText w:val=""/>
        <w:lvlJc w:val="left"/>
        <w:pPr>
          <w:ind w:left="360" w:hanging="360"/>
        </w:pPr>
        <w:rPr>
          <w:rFonts w:ascii="Symbol" w:hAnsi="Symbol" w:hint="default"/>
        </w:rPr>
      </w:lvl>
    </w:lvlOverride>
  </w:num>
  <w:num w:numId="5" w16cid:durableId="602689455">
    <w:abstractNumId w:val="0"/>
    <w:lvlOverride w:ilvl="0">
      <w:lvl w:ilvl="0">
        <w:start w:val="1"/>
        <w:numFmt w:val="bullet"/>
        <w:lvlText w:val="-"/>
        <w:lvlJc w:val="left"/>
        <w:pPr>
          <w:ind w:left="360" w:hanging="360"/>
        </w:pPr>
      </w:lvl>
    </w:lvlOverride>
  </w:num>
  <w:num w:numId="6" w16cid:durableId="499319014">
    <w:abstractNumId w:val="0"/>
    <w:lvlOverride w:ilvl="0">
      <w:lvl w:ilvl="0">
        <w:start w:val="1"/>
        <w:numFmt w:val="bullet"/>
        <w:lvlText w:val="-"/>
        <w:legacy w:legacy="1" w:legacySpace="0" w:legacyIndent="360"/>
        <w:lvlJc w:val="left"/>
        <w:pPr>
          <w:ind w:left="360" w:hanging="360"/>
        </w:pPr>
      </w:lvl>
    </w:lvlOverride>
  </w:num>
  <w:num w:numId="7" w16cid:durableId="2121755077">
    <w:abstractNumId w:val="7"/>
  </w:num>
  <w:num w:numId="8" w16cid:durableId="1823811581">
    <w:abstractNumId w:val="16"/>
  </w:num>
  <w:num w:numId="9" w16cid:durableId="1273587432">
    <w:abstractNumId w:val="6"/>
  </w:num>
  <w:num w:numId="10" w16cid:durableId="2010139253">
    <w:abstractNumId w:val="5"/>
  </w:num>
  <w:num w:numId="11" w16cid:durableId="752432788">
    <w:abstractNumId w:val="8"/>
  </w:num>
  <w:num w:numId="12" w16cid:durableId="1846171511">
    <w:abstractNumId w:val="10"/>
  </w:num>
  <w:num w:numId="13" w16cid:durableId="1327980469">
    <w:abstractNumId w:val="1"/>
  </w:num>
  <w:num w:numId="14" w16cid:durableId="201141437">
    <w:abstractNumId w:val="12"/>
  </w:num>
  <w:num w:numId="15" w16cid:durableId="125703014">
    <w:abstractNumId w:val="4"/>
  </w:num>
  <w:num w:numId="16" w16cid:durableId="622542245">
    <w:abstractNumId w:val="3"/>
  </w:num>
  <w:num w:numId="17" w16cid:durableId="1221599450">
    <w:abstractNumId w:val="13"/>
  </w:num>
  <w:num w:numId="18" w16cid:durableId="903489169">
    <w:abstractNumId w:val="11"/>
  </w:num>
  <w:num w:numId="19" w16cid:durableId="1920754045">
    <w:abstractNumId w:val="15"/>
  </w:num>
  <w:num w:numId="20" w16cid:durableId="791945416">
    <w:abstractNumId w:val="17"/>
  </w:num>
  <w:num w:numId="21" w16cid:durableId="11757425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02733"/>
    <w:rsid w:val="00003F89"/>
    <w:rsid w:val="00006D29"/>
    <w:rsid w:val="00012B7B"/>
    <w:rsid w:val="00012FD2"/>
    <w:rsid w:val="00015D7D"/>
    <w:rsid w:val="000165E1"/>
    <w:rsid w:val="000175D6"/>
    <w:rsid w:val="00023247"/>
    <w:rsid w:val="00026615"/>
    <w:rsid w:val="00026D8D"/>
    <w:rsid w:val="0003104E"/>
    <w:rsid w:val="000333E3"/>
    <w:rsid w:val="000334D7"/>
    <w:rsid w:val="000630A1"/>
    <w:rsid w:val="00064C3A"/>
    <w:rsid w:val="00067CEF"/>
    <w:rsid w:val="0007057A"/>
    <w:rsid w:val="000736AA"/>
    <w:rsid w:val="00075EA2"/>
    <w:rsid w:val="00081D9F"/>
    <w:rsid w:val="00082583"/>
    <w:rsid w:val="000850E2"/>
    <w:rsid w:val="000A58F3"/>
    <w:rsid w:val="000A79DC"/>
    <w:rsid w:val="000B1DF7"/>
    <w:rsid w:val="000C1437"/>
    <w:rsid w:val="000C21B4"/>
    <w:rsid w:val="000C43BE"/>
    <w:rsid w:val="000C4BF2"/>
    <w:rsid w:val="000C78C3"/>
    <w:rsid w:val="000E00CF"/>
    <w:rsid w:val="000E3BD7"/>
    <w:rsid w:val="000E74B7"/>
    <w:rsid w:val="000F54BB"/>
    <w:rsid w:val="000F7A60"/>
    <w:rsid w:val="00102AD6"/>
    <w:rsid w:val="00103D95"/>
    <w:rsid w:val="001044B7"/>
    <w:rsid w:val="0011038B"/>
    <w:rsid w:val="00110575"/>
    <w:rsid w:val="001137C8"/>
    <w:rsid w:val="00113B4B"/>
    <w:rsid w:val="00116494"/>
    <w:rsid w:val="00117F7E"/>
    <w:rsid w:val="00124026"/>
    <w:rsid w:val="00125DEF"/>
    <w:rsid w:val="00126626"/>
    <w:rsid w:val="00126932"/>
    <w:rsid w:val="00126F6D"/>
    <w:rsid w:val="00131375"/>
    <w:rsid w:val="001334BB"/>
    <w:rsid w:val="00133D3E"/>
    <w:rsid w:val="00135A78"/>
    <w:rsid w:val="00146468"/>
    <w:rsid w:val="00152EBE"/>
    <w:rsid w:val="00154AA9"/>
    <w:rsid w:val="00162D50"/>
    <w:rsid w:val="0017162A"/>
    <w:rsid w:val="00177C0B"/>
    <w:rsid w:val="00187013"/>
    <w:rsid w:val="001941F5"/>
    <w:rsid w:val="00195A86"/>
    <w:rsid w:val="001A33AE"/>
    <w:rsid w:val="001A3DF1"/>
    <w:rsid w:val="001A4353"/>
    <w:rsid w:val="001A4C00"/>
    <w:rsid w:val="001C1EC0"/>
    <w:rsid w:val="001C4E18"/>
    <w:rsid w:val="001C7408"/>
    <w:rsid w:val="001D7ABC"/>
    <w:rsid w:val="001E47E3"/>
    <w:rsid w:val="001E5300"/>
    <w:rsid w:val="001F0B73"/>
    <w:rsid w:val="001F10B8"/>
    <w:rsid w:val="001F453A"/>
    <w:rsid w:val="0020014B"/>
    <w:rsid w:val="002021D2"/>
    <w:rsid w:val="00204D41"/>
    <w:rsid w:val="002061EA"/>
    <w:rsid w:val="00230DA4"/>
    <w:rsid w:val="002351FE"/>
    <w:rsid w:val="00244785"/>
    <w:rsid w:val="00253870"/>
    <w:rsid w:val="0025493B"/>
    <w:rsid w:val="00261A00"/>
    <w:rsid w:val="0026259D"/>
    <w:rsid w:val="00267334"/>
    <w:rsid w:val="00287548"/>
    <w:rsid w:val="002A07FA"/>
    <w:rsid w:val="002A75A4"/>
    <w:rsid w:val="002B080E"/>
    <w:rsid w:val="002C52F5"/>
    <w:rsid w:val="002D2987"/>
    <w:rsid w:val="002D70E4"/>
    <w:rsid w:val="002E29DE"/>
    <w:rsid w:val="002E7535"/>
    <w:rsid w:val="002F2DBA"/>
    <w:rsid w:val="002F720E"/>
    <w:rsid w:val="002F7D55"/>
    <w:rsid w:val="0031459A"/>
    <w:rsid w:val="003147C3"/>
    <w:rsid w:val="00317E10"/>
    <w:rsid w:val="00326C90"/>
    <w:rsid w:val="003274EC"/>
    <w:rsid w:val="00327CAD"/>
    <w:rsid w:val="00331196"/>
    <w:rsid w:val="00332366"/>
    <w:rsid w:val="00333AB0"/>
    <w:rsid w:val="00350790"/>
    <w:rsid w:val="00355525"/>
    <w:rsid w:val="00360018"/>
    <w:rsid w:val="0036179B"/>
    <w:rsid w:val="0036377A"/>
    <w:rsid w:val="003732AB"/>
    <w:rsid w:val="003754B6"/>
    <w:rsid w:val="003759C1"/>
    <w:rsid w:val="00375C42"/>
    <w:rsid w:val="00384899"/>
    <w:rsid w:val="0039177A"/>
    <w:rsid w:val="00393CC7"/>
    <w:rsid w:val="003944A1"/>
    <w:rsid w:val="00396475"/>
    <w:rsid w:val="003A33BF"/>
    <w:rsid w:val="003A40C0"/>
    <w:rsid w:val="003A5CF5"/>
    <w:rsid w:val="003C0C28"/>
    <w:rsid w:val="003D0ACC"/>
    <w:rsid w:val="003D6EFC"/>
    <w:rsid w:val="003E5EA8"/>
    <w:rsid w:val="003E6D93"/>
    <w:rsid w:val="003F01CF"/>
    <w:rsid w:val="003F330A"/>
    <w:rsid w:val="003F4E62"/>
    <w:rsid w:val="003F4F95"/>
    <w:rsid w:val="003F540F"/>
    <w:rsid w:val="00400BED"/>
    <w:rsid w:val="00401892"/>
    <w:rsid w:val="00410DAB"/>
    <w:rsid w:val="004135CE"/>
    <w:rsid w:val="004139CA"/>
    <w:rsid w:val="00416E99"/>
    <w:rsid w:val="0042227F"/>
    <w:rsid w:val="004240FF"/>
    <w:rsid w:val="00425E2D"/>
    <w:rsid w:val="004371ED"/>
    <w:rsid w:val="004401B0"/>
    <w:rsid w:val="00444711"/>
    <w:rsid w:val="004454FB"/>
    <w:rsid w:val="00447048"/>
    <w:rsid w:val="00447DE7"/>
    <w:rsid w:val="00450DC1"/>
    <w:rsid w:val="004516DA"/>
    <w:rsid w:val="004524D7"/>
    <w:rsid w:val="00453CAD"/>
    <w:rsid w:val="004544C5"/>
    <w:rsid w:val="00454AC6"/>
    <w:rsid w:val="00455C51"/>
    <w:rsid w:val="004563A9"/>
    <w:rsid w:val="00460430"/>
    <w:rsid w:val="00461F31"/>
    <w:rsid w:val="00463113"/>
    <w:rsid w:val="004658FF"/>
    <w:rsid w:val="0047091D"/>
    <w:rsid w:val="0047233C"/>
    <w:rsid w:val="0047752B"/>
    <w:rsid w:val="00480778"/>
    <w:rsid w:val="004826FE"/>
    <w:rsid w:val="004866E6"/>
    <w:rsid w:val="004971F6"/>
    <w:rsid w:val="004A3C80"/>
    <w:rsid w:val="004A643E"/>
    <w:rsid w:val="004B187A"/>
    <w:rsid w:val="004B198E"/>
    <w:rsid w:val="004B4124"/>
    <w:rsid w:val="004C0316"/>
    <w:rsid w:val="004D1527"/>
    <w:rsid w:val="004D2CE7"/>
    <w:rsid w:val="004D3BB2"/>
    <w:rsid w:val="004D3F97"/>
    <w:rsid w:val="004D700D"/>
    <w:rsid w:val="004E158F"/>
    <w:rsid w:val="004E2590"/>
    <w:rsid w:val="004F0A6C"/>
    <w:rsid w:val="004F324C"/>
    <w:rsid w:val="004F588B"/>
    <w:rsid w:val="004F68B3"/>
    <w:rsid w:val="00503D27"/>
    <w:rsid w:val="0052312B"/>
    <w:rsid w:val="00527213"/>
    <w:rsid w:val="005429FA"/>
    <w:rsid w:val="00544084"/>
    <w:rsid w:val="005441D5"/>
    <w:rsid w:val="0054461A"/>
    <w:rsid w:val="00544707"/>
    <w:rsid w:val="005466F3"/>
    <w:rsid w:val="00555853"/>
    <w:rsid w:val="00557E7B"/>
    <w:rsid w:val="0056001E"/>
    <w:rsid w:val="005653D0"/>
    <w:rsid w:val="0057105D"/>
    <w:rsid w:val="005713E0"/>
    <w:rsid w:val="005829CF"/>
    <w:rsid w:val="00585EF2"/>
    <w:rsid w:val="00587909"/>
    <w:rsid w:val="00587C5F"/>
    <w:rsid w:val="00587D7B"/>
    <w:rsid w:val="00595C48"/>
    <w:rsid w:val="00597B83"/>
    <w:rsid w:val="005A1B08"/>
    <w:rsid w:val="005A5235"/>
    <w:rsid w:val="005A5A9E"/>
    <w:rsid w:val="005B0310"/>
    <w:rsid w:val="005C2D69"/>
    <w:rsid w:val="005C58D6"/>
    <w:rsid w:val="005D00C0"/>
    <w:rsid w:val="005D0870"/>
    <w:rsid w:val="005D2365"/>
    <w:rsid w:val="005D37A7"/>
    <w:rsid w:val="005D5D72"/>
    <w:rsid w:val="005E2541"/>
    <w:rsid w:val="005E3588"/>
    <w:rsid w:val="005F193F"/>
    <w:rsid w:val="005F63A1"/>
    <w:rsid w:val="005F77BB"/>
    <w:rsid w:val="006137F6"/>
    <w:rsid w:val="006155CD"/>
    <w:rsid w:val="00615AD1"/>
    <w:rsid w:val="00626086"/>
    <w:rsid w:val="00631427"/>
    <w:rsid w:val="00633D4A"/>
    <w:rsid w:val="006433AC"/>
    <w:rsid w:val="006439A1"/>
    <w:rsid w:val="00643F7F"/>
    <w:rsid w:val="00645998"/>
    <w:rsid w:val="00650766"/>
    <w:rsid w:val="00654F50"/>
    <w:rsid w:val="00656148"/>
    <w:rsid w:val="00665343"/>
    <w:rsid w:val="00666C27"/>
    <w:rsid w:val="00670326"/>
    <w:rsid w:val="006770E9"/>
    <w:rsid w:val="00681AE6"/>
    <w:rsid w:val="00694C2F"/>
    <w:rsid w:val="006953C0"/>
    <w:rsid w:val="006A093F"/>
    <w:rsid w:val="006A3B14"/>
    <w:rsid w:val="006B0289"/>
    <w:rsid w:val="006B2565"/>
    <w:rsid w:val="006B4E14"/>
    <w:rsid w:val="006C020E"/>
    <w:rsid w:val="006C1936"/>
    <w:rsid w:val="006C2EAB"/>
    <w:rsid w:val="006C4474"/>
    <w:rsid w:val="006D68C3"/>
    <w:rsid w:val="006E0EEE"/>
    <w:rsid w:val="006E12FB"/>
    <w:rsid w:val="006E4EAF"/>
    <w:rsid w:val="006F188A"/>
    <w:rsid w:val="007046D8"/>
    <w:rsid w:val="00705789"/>
    <w:rsid w:val="00707742"/>
    <w:rsid w:val="00711464"/>
    <w:rsid w:val="00711E34"/>
    <w:rsid w:val="00712DF3"/>
    <w:rsid w:val="00715E14"/>
    <w:rsid w:val="00723F6C"/>
    <w:rsid w:val="00727A5A"/>
    <w:rsid w:val="00736808"/>
    <w:rsid w:val="007375AC"/>
    <w:rsid w:val="007379CC"/>
    <w:rsid w:val="00742E10"/>
    <w:rsid w:val="00743825"/>
    <w:rsid w:val="00746192"/>
    <w:rsid w:val="007472E9"/>
    <w:rsid w:val="0075403F"/>
    <w:rsid w:val="00771217"/>
    <w:rsid w:val="00776FBE"/>
    <w:rsid w:val="007804F7"/>
    <w:rsid w:val="00784F42"/>
    <w:rsid w:val="00785D8A"/>
    <w:rsid w:val="00792518"/>
    <w:rsid w:val="00792687"/>
    <w:rsid w:val="007A14A4"/>
    <w:rsid w:val="007A2466"/>
    <w:rsid w:val="007B14F4"/>
    <w:rsid w:val="007B6024"/>
    <w:rsid w:val="007D0B50"/>
    <w:rsid w:val="007D2D93"/>
    <w:rsid w:val="007D7854"/>
    <w:rsid w:val="007D7BAE"/>
    <w:rsid w:val="00800C78"/>
    <w:rsid w:val="0080684F"/>
    <w:rsid w:val="0082415E"/>
    <w:rsid w:val="00825E88"/>
    <w:rsid w:val="00826CB6"/>
    <w:rsid w:val="008305CB"/>
    <w:rsid w:val="008327FC"/>
    <w:rsid w:val="00832E01"/>
    <w:rsid w:val="00834723"/>
    <w:rsid w:val="0083596F"/>
    <w:rsid w:val="00835CC5"/>
    <w:rsid w:val="00836C63"/>
    <w:rsid w:val="00840616"/>
    <w:rsid w:val="00841950"/>
    <w:rsid w:val="00841A90"/>
    <w:rsid w:val="0085123E"/>
    <w:rsid w:val="0085781F"/>
    <w:rsid w:val="00861765"/>
    <w:rsid w:val="00863DED"/>
    <w:rsid w:val="00864883"/>
    <w:rsid w:val="00870774"/>
    <w:rsid w:val="008735EE"/>
    <w:rsid w:val="0087521D"/>
    <w:rsid w:val="00875A9E"/>
    <w:rsid w:val="0088369F"/>
    <w:rsid w:val="008847D7"/>
    <w:rsid w:val="0089201F"/>
    <w:rsid w:val="008A0C7E"/>
    <w:rsid w:val="008A233A"/>
    <w:rsid w:val="008A303F"/>
    <w:rsid w:val="008A407B"/>
    <w:rsid w:val="008B0020"/>
    <w:rsid w:val="008C1AF1"/>
    <w:rsid w:val="008D327B"/>
    <w:rsid w:val="008D3814"/>
    <w:rsid w:val="008D4BED"/>
    <w:rsid w:val="008D6092"/>
    <w:rsid w:val="008D6E05"/>
    <w:rsid w:val="008D743A"/>
    <w:rsid w:val="008E5C05"/>
    <w:rsid w:val="008F4417"/>
    <w:rsid w:val="008F4935"/>
    <w:rsid w:val="00901097"/>
    <w:rsid w:val="00912CB3"/>
    <w:rsid w:val="009132F1"/>
    <w:rsid w:val="009144A4"/>
    <w:rsid w:val="00927439"/>
    <w:rsid w:val="00933B8D"/>
    <w:rsid w:val="009405FB"/>
    <w:rsid w:val="00941CB0"/>
    <w:rsid w:val="00943A29"/>
    <w:rsid w:val="00944A47"/>
    <w:rsid w:val="00947583"/>
    <w:rsid w:val="009555C7"/>
    <w:rsid w:val="009625C4"/>
    <w:rsid w:val="0096366E"/>
    <w:rsid w:val="009644CE"/>
    <w:rsid w:val="009654C9"/>
    <w:rsid w:val="00965C91"/>
    <w:rsid w:val="00966E10"/>
    <w:rsid w:val="00972FD3"/>
    <w:rsid w:val="0097429E"/>
    <w:rsid w:val="00975BA5"/>
    <w:rsid w:val="00986D5A"/>
    <w:rsid w:val="00997148"/>
    <w:rsid w:val="009A0C0C"/>
    <w:rsid w:val="009A25B4"/>
    <w:rsid w:val="009A2F73"/>
    <w:rsid w:val="009A7C50"/>
    <w:rsid w:val="009B1331"/>
    <w:rsid w:val="009B20AD"/>
    <w:rsid w:val="009B2A1B"/>
    <w:rsid w:val="009B484F"/>
    <w:rsid w:val="009B4D1C"/>
    <w:rsid w:val="009B57ED"/>
    <w:rsid w:val="009B5A58"/>
    <w:rsid w:val="009B5F40"/>
    <w:rsid w:val="009C20BA"/>
    <w:rsid w:val="009C4B46"/>
    <w:rsid w:val="009C75D6"/>
    <w:rsid w:val="009D1C10"/>
    <w:rsid w:val="009D2C60"/>
    <w:rsid w:val="009D5FF9"/>
    <w:rsid w:val="009D7BBF"/>
    <w:rsid w:val="009F17E0"/>
    <w:rsid w:val="009F2D2C"/>
    <w:rsid w:val="00A008CF"/>
    <w:rsid w:val="00A00C28"/>
    <w:rsid w:val="00A019B1"/>
    <w:rsid w:val="00A22861"/>
    <w:rsid w:val="00A30B46"/>
    <w:rsid w:val="00A31B90"/>
    <w:rsid w:val="00A348CD"/>
    <w:rsid w:val="00A424D8"/>
    <w:rsid w:val="00A4329D"/>
    <w:rsid w:val="00A52232"/>
    <w:rsid w:val="00A5289E"/>
    <w:rsid w:val="00A54ACA"/>
    <w:rsid w:val="00A579D2"/>
    <w:rsid w:val="00A61E66"/>
    <w:rsid w:val="00A62C6A"/>
    <w:rsid w:val="00A64664"/>
    <w:rsid w:val="00A64840"/>
    <w:rsid w:val="00A6559A"/>
    <w:rsid w:val="00A72CCB"/>
    <w:rsid w:val="00A76206"/>
    <w:rsid w:val="00A803E8"/>
    <w:rsid w:val="00A851A0"/>
    <w:rsid w:val="00A858CC"/>
    <w:rsid w:val="00A86BBE"/>
    <w:rsid w:val="00A87582"/>
    <w:rsid w:val="00A93110"/>
    <w:rsid w:val="00A96909"/>
    <w:rsid w:val="00AA148B"/>
    <w:rsid w:val="00AA769C"/>
    <w:rsid w:val="00AB3C1A"/>
    <w:rsid w:val="00AC2491"/>
    <w:rsid w:val="00AD7AD7"/>
    <w:rsid w:val="00AE098E"/>
    <w:rsid w:val="00AF5C79"/>
    <w:rsid w:val="00B02AD5"/>
    <w:rsid w:val="00B05629"/>
    <w:rsid w:val="00B17765"/>
    <w:rsid w:val="00B205D2"/>
    <w:rsid w:val="00B210B5"/>
    <w:rsid w:val="00B214DC"/>
    <w:rsid w:val="00B21571"/>
    <w:rsid w:val="00B262F0"/>
    <w:rsid w:val="00B26FCB"/>
    <w:rsid w:val="00B30486"/>
    <w:rsid w:val="00B31652"/>
    <w:rsid w:val="00B51C06"/>
    <w:rsid w:val="00B531DB"/>
    <w:rsid w:val="00B55C21"/>
    <w:rsid w:val="00B63BA7"/>
    <w:rsid w:val="00B63E32"/>
    <w:rsid w:val="00B66D0D"/>
    <w:rsid w:val="00B70874"/>
    <w:rsid w:val="00B75A65"/>
    <w:rsid w:val="00B84BB6"/>
    <w:rsid w:val="00B96890"/>
    <w:rsid w:val="00B97414"/>
    <w:rsid w:val="00B97856"/>
    <w:rsid w:val="00BB1BA5"/>
    <w:rsid w:val="00BB217D"/>
    <w:rsid w:val="00BC4A16"/>
    <w:rsid w:val="00BD117F"/>
    <w:rsid w:val="00BD11ED"/>
    <w:rsid w:val="00BD30CA"/>
    <w:rsid w:val="00BD3D5B"/>
    <w:rsid w:val="00BD40E2"/>
    <w:rsid w:val="00BD75AD"/>
    <w:rsid w:val="00BE02AD"/>
    <w:rsid w:val="00BE2C60"/>
    <w:rsid w:val="00BE63E2"/>
    <w:rsid w:val="00BE7BB2"/>
    <w:rsid w:val="00BF4B76"/>
    <w:rsid w:val="00BF4D3D"/>
    <w:rsid w:val="00C021D7"/>
    <w:rsid w:val="00C02E23"/>
    <w:rsid w:val="00C10C0A"/>
    <w:rsid w:val="00C1427E"/>
    <w:rsid w:val="00C17289"/>
    <w:rsid w:val="00C200D7"/>
    <w:rsid w:val="00C272C7"/>
    <w:rsid w:val="00C27CDB"/>
    <w:rsid w:val="00C30C6F"/>
    <w:rsid w:val="00C3414F"/>
    <w:rsid w:val="00C42D6F"/>
    <w:rsid w:val="00C42EAA"/>
    <w:rsid w:val="00C53F17"/>
    <w:rsid w:val="00C60D04"/>
    <w:rsid w:val="00C62B69"/>
    <w:rsid w:val="00C63E08"/>
    <w:rsid w:val="00C6480E"/>
    <w:rsid w:val="00C65635"/>
    <w:rsid w:val="00C65C08"/>
    <w:rsid w:val="00C65F6F"/>
    <w:rsid w:val="00C8537A"/>
    <w:rsid w:val="00C8624C"/>
    <w:rsid w:val="00C8680A"/>
    <w:rsid w:val="00C940E6"/>
    <w:rsid w:val="00CA0D4D"/>
    <w:rsid w:val="00CA22D4"/>
    <w:rsid w:val="00CB3E6C"/>
    <w:rsid w:val="00CC1760"/>
    <w:rsid w:val="00CC4100"/>
    <w:rsid w:val="00CC5670"/>
    <w:rsid w:val="00CD40AB"/>
    <w:rsid w:val="00CD7D83"/>
    <w:rsid w:val="00CE6EC2"/>
    <w:rsid w:val="00CF3803"/>
    <w:rsid w:val="00CF4906"/>
    <w:rsid w:val="00D15ECA"/>
    <w:rsid w:val="00D20952"/>
    <w:rsid w:val="00D227DA"/>
    <w:rsid w:val="00D2361F"/>
    <w:rsid w:val="00D26AD0"/>
    <w:rsid w:val="00D31D1F"/>
    <w:rsid w:val="00D324A5"/>
    <w:rsid w:val="00D33A4A"/>
    <w:rsid w:val="00D42E16"/>
    <w:rsid w:val="00D44DEE"/>
    <w:rsid w:val="00D458D1"/>
    <w:rsid w:val="00D45BBC"/>
    <w:rsid w:val="00D4635E"/>
    <w:rsid w:val="00D47188"/>
    <w:rsid w:val="00D50BB5"/>
    <w:rsid w:val="00D51454"/>
    <w:rsid w:val="00D516EF"/>
    <w:rsid w:val="00D550F6"/>
    <w:rsid w:val="00D56236"/>
    <w:rsid w:val="00D57C20"/>
    <w:rsid w:val="00D6213D"/>
    <w:rsid w:val="00D63967"/>
    <w:rsid w:val="00D65772"/>
    <w:rsid w:val="00D73032"/>
    <w:rsid w:val="00D82937"/>
    <w:rsid w:val="00D901B8"/>
    <w:rsid w:val="00D9543F"/>
    <w:rsid w:val="00D96732"/>
    <w:rsid w:val="00DA3E45"/>
    <w:rsid w:val="00DB06FB"/>
    <w:rsid w:val="00DB548F"/>
    <w:rsid w:val="00DC0113"/>
    <w:rsid w:val="00DD3983"/>
    <w:rsid w:val="00DD6DD2"/>
    <w:rsid w:val="00DE1DEB"/>
    <w:rsid w:val="00DE4069"/>
    <w:rsid w:val="00DE44E9"/>
    <w:rsid w:val="00DE66E0"/>
    <w:rsid w:val="00DF41B0"/>
    <w:rsid w:val="00E074AF"/>
    <w:rsid w:val="00E07E4F"/>
    <w:rsid w:val="00E16DB0"/>
    <w:rsid w:val="00E2116A"/>
    <w:rsid w:val="00E2566F"/>
    <w:rsid w:val="00E2769F"/>
    <w:rsid w:val="00E32B94"/>
    <w:rsid w:val="00E330A9"/>
    <w:rsid w:val="00E3470C"/>
    <w:rsid w:val="00E530F9"/>
    <w:rsid w:val="00E54C8B"/>
    <w:rsid w:val="00E56AAB"/>
    <w:rsid w:val="00E7064A"/>
    <w:rsid w:val="00E706AF"/>
    <w:rsid w:val="00E71AA8"/>
    <w:rsid w:val="00E80C0E"/>
    <w:rsid w:val="00E81024"/>
    <w:rsid w:val="00E82F9E"/>
    <w:rsid w:val="00E83082"/>
    <w:rsid w:val="00E920DB"/>
    <w:rsid w:val="00E9730A"/>
    <w:rsid w:val="00EA0354"/>
    <w:rsid w:val="00EA4A38"/>
    <w:rsid w:val="00EB015E"/>
    <w:rsid w:val="00EB289C"/>
    <w:rsid w:val="00EB5A7E"/>
    <w:rsid w:val="00EC46F9"/>
    <w:rsid w:val="00EC7B4D"/>
    <w:rsid w:val="00ED08A5"/>
    <w:rsid w:val="00EE0C8A"/>
    <w:rsid w:val="00EE242B"/>
    <w:rsid w:val="00EF3621"/>
    <w:rsid w:val="00EF3BDF"/>
    <w:rsid w:val="00EF473A"/>
    <w:rsid w:val="00EF6830"/>
    <w:rsid w:val="00EF7BC4"/>
    <w:rsid w:val="00F00A3D"/>
    <w:rsid w:val="00F02E72"/>
    <w:rsid w:val="00F040D0"/>
    <w:rsid w:val="00F10B3F"/>
    <w:rsid w:val="00F166A5"/>
    <w:rsid w:val="00F1687A"/>
    <w:rsid w:val="00F20316"/>
    <w:rsid w:val="00F23FED"/>
    <w:rsid w:val="00F2737F"/>
    <w:rsid w:val="00F34163"/>
    <w:rsid w:val="00F4203E"/>
    <w:rsid w:val="00F4730E"/>
    <w:rsid w:val="00F51322"/>
    <w:rsid w:val="00F51DB0"/>
    <w:rsid w:val="00F521FD"/>
    <w:rsid w:val="00F53348"/>
    <w:rsid w:val="00F54278"/>
    <w:rsid w:val="00F64EED"/>
    <w:rsid w:val="00F65C3C"/>
    <w:rsid w:val="00F666F1"/>
    <w:rsid w:val="00F7172C"/>
    <w:rsid w:val="00F7199E"/>
    <w:rsid w:val="00F83B82"/>
    <w:rsid w:val="00F941DF"/>
    <w:rsid w:val="00F9612F"/>
    <w:rsid w:val="00FA421C"/>
    <w:rsid w:val="00FA5F4E"/>
    <w:rsid w:val="00FB0733"/>
    <w:rsid w:val="00FB23D2"/>
    <w:rsid w:val="00FB3700"/>
    <w:rsid w:val="00FB7339"/>
    <w:rsid w:val="00FC6A9C"/>
    <w:rsid w:val="00FC7FB3"/>
    <w:rsid w:val="00FD2AA3"/>
    <w:rsid w:val="00FE3FD1"/>
    <w:rsid w:val="00FF5F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DA4209D"/>
  <w15:chartTrackingRefBased/>
  <w15:docId w15:val="{48C33774-E645-488D-9B13-937EB89CB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776FBE"/>
  </w:style>
  <w:style w:type="table" w:styleId="Lentelstinklelis">
    <w:name w:val="Table Grid"/>
    <w:basedOn w:val="prastojilentel"/>
    <w:uiPriority w:val="39"/>
    <w:rsid w:val="00776F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1334BB"/>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B63E32"/>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39647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9B4D1C"/>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F64EED"/>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3E5EA8"/>
    <w:rPr>
      <w:rFonts w:ascii="TimesNewRomanPSMT" w:hAnsi="TimesNewRomanPSMT" w:hint="default"/>
      <w:b w:val="0"/>
      <w:bCs w:val="0"/>
      <w:i w:val="0"/>
      <w:iCs w:val="0"/>
      <w:color w:val="000000"/>
      <w:sz w:val="22"/>
      <w:szCs w:val="22"/>
    </w:rPr>
  </w:style>
  <w:style w:type="table" w:customStyle="1" w:styleId="TableGrid6">
    <w:name w:val="Table Grid6"/>
    <w:basedOn w:val="prastojilentel"/>
    <w:next w:val="Lentelstinklelis"/>
    <w:uiPriority w:val="39"/>
    <w:rsid w:val="00666C27"/>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482358712">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030834972">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7F1F9-3CB3-49F6-84DD-DFF4A922B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40</Pages>
  <Words>50931</Words>
  <Characters>29031</Characters>
  <Application>Microsoft Office Word</Application>
  <DocSecurity>4</DocSecurity>
  <Lines>241</Lines>
  <Paragraphs>159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95</vt:i4>
      </vt:variant>
    </vt:vector>
  </HeadingPairs>
  <TitlesOfParts>
    <vt:vector size="97" baseType="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II PRIEDAS</vt:lpstr>
      <vt:lpstr>REGISTRACIJOS SĄLYGOS</vt:lpstr>
      <vt:lpstr>    A.	GAMINTOJAS (-AI), ATSAKINGAS (-I) UŽ SERIJŲ IŠLEIDIMĄ</vt:lpstr>
      <vt:lpstr>    B.	TIEKIMO IR VARTOJIMO SĄLYGOS AR APRIBOJIMAI</vt:lpstr>
      <vt:lpstr>III PRIEDAS</vt:lpstr>
      <vt:lpstr>ŽENKLINIMAS IR PAKUOTĖS LAPELIS</vt:lpstr>
      <vt:lpstr>A. ŽENKLINIMAS</vt:lpstr>
      <vt:lpstr>INFORMACIJA ANT IŠORINĖS PAKUOTĖS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MINIMALI INFORMACIJA ANT LIZDINIŲ PLOKŠTELIŲ ARBA DVISLUOKSNIŲ JUOSTELIŲ</vt:lpstr>
      <vt:lpstr>1.	VAISTINIO PREPARATO PAVADINIMAS</vt:lpstr>
      <vt:lpstr>2.	REGISTRUOTOJO PAVADINIMAS</vt:lpstr>
      <vt:lpstr>3.	TINKAMUMO LAIKAS</vt:lpstr>
      <vt:lpstr>4.	SERIJOS NUMERIS</vt:lpstr>
      <vt:lpstr>5.	KITA</vt:lpstr>
      <vt:lpstr>INFORMACIJA ANT IŠORINĖS PAKUOTĖS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MINIMALI INFORMACIJA ANT LIZDINIŲ PLOKŠTELIŲ ARBA DVISLUOKSNIŲ JUOSTELIŲ</vt:lpstr>
      <vt:lpstr>1.	VAISTINIO PREPARATO PAVADINIMAS</vt:lpstr>
      <vt:lpstr>2.	REGISTRUOTOJO PAVADINIMAS</vt:lpstr>
      <vt:lpstr>3.	TINKAMUMO LAIKAS</vt:lpstr>
      <vt:lpstr>4.	SERIJOS NUMERIS</vt:lpstr>
      <vt:lpstr>5.	KITA</vt:lpstr>
      <vt:lpstr>B. PAKUOTĖS LAPELIS</vt:lpstr>
      <vt:lpstr>1.	Kas yra Imaplix ir kam jis vartojamas</vt:lpstr>
      <vt:lpstr>2.	Kas žinotina prieš vartojant Imaplix</vt:lpstr>
      <vt:lpstr>3.	Kaip vartoti Imaplix</vt:lpstr>
      <vt:lpstr>4.	Galimas šalutinis poveikis</vt:lpstr>
      <vt:lpstr>5.	Kaip laikyti Imaplix</vt:lpstr>
      <vt:lpstr>6.	Pakuotės turinys ir kita informacija</vt:lpstr>
    </vt:vector>
  </TitlesOfParts>
  <Company>VVKT</Company>
  <LinksUpToDate>false</LinksUpToDate>
  <CharactersWithSpaces>79803</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2</cp:revision>
  <dcterms:created xsi:type="dcterms:W3CDTF">2025-10-13T12:59:00Z</dcterms:created>
  <dcterms:modified xsi:type="dcterms:W3CDTF">2025-10-13T12:59:00Z</dcterms:modified>
</cp:coreProperties>
</file>