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1B0DD" w14:textId="77777777" w:rsidR="009F03E6" w:rsidRPr="002C5DC5" w:rsidRDefault="009F03E6" w:rsidP="009F03E6">
      <w:pPr>
        <w:tabs>
          <w:tab w:val="left" w:pos="567"/>
        </w:tabs>
        <w:ind w:left="567" w:hanging="567"/>
        <w:jc w:val="center"/>
        <w:outlineLvl w:val="0"/>
        <w:rPr>
          <w:b/>
          <w:caps/>
          <w:szCs w:val="22"/>
          <w:lang w:eastAsia="en-US"/>
        </w:rPr>
      </w:pPr>
      <w:bookmarkStart w:id="0" w:name="_Toc129243096"/>
      <w:bookmarkStart w:id="1" w:name="_Toc129243221"/>
    </w:p>
    <w:p w14:paraId="6851B0DE" w14:textId="77777777" w:rsidR="009F03E6" w:rsidRPr="002C5DC5" w:rsidRDefault="009F03E6" w:rsidP="009F03E6">
      <w:pPr>
        <w:tabs>
          <w:tab w:val="left" w:pos="567"/>
        </w:tabs>
        <w:ind w:left="567" w:hanging="567"/>
        <w:jc w:val="center"/>
        <w:outlineLvl w:val="0"/>
        <w:rPr>
          <w:b/>
          <w:caps/>
          <w:szCs w:val="22"/>
          <w:lang w:eastAsia="en-US"/>
        </w:rPr>
      </w:pPr>
    </w:p>
    <w:p w14:paraId="6851B0DF" w14:textId="77777777" w:rsidR="009F03E6" w:rsidRPr="002C5DC5" w:rsidRDefault="009F03E6" w:rsidP="009F03E6">
      <w:pPr>
        <w:tabs>
          <w:tab w:val="left" w:pos="567"/>
        </w:tabs>
        <w:ind w:left="567" w:hanging="567"/>
        <w:jc w:val="center"/>
        <w:outlineLvl w:val="0"/>
        <w:rPr>
          <w:b/>
          <w:caps/>
          <w:szCs w:val="22"/>
          <w:lang w:eastAsia="en-US"/>
        </w:rPr>
      </w:pPr>
    </w:p>
    <w:p w14:paraId="6851B0E0" w14:textId="77777777" w:rsidR="009F03E6" w:rsidRPr="002C5DC5" w:rsidRDefault="009F03E6" w:rsidP="009F03E6">
      <w:pPr>
        <w:tabs>
          <w:tab w:val="left" w:pos="567"/>
        </w:tabs>
        <w:ind w:left="567" w:hanging="567"/>
        <w:jc w:val="center"/>
        <w:outlineLvl w:val="0"/>
        <w:rPr>
          <w:b/>
          <w:caps/>
          <w:szCs w:val="22"/>
          <w:lang w:eastAsia="en-US"/>
        </w:rPr>
      </w:pPr>
    </w:p>
    <w:p w14:paraId="6851B0E1" w14:textId="77777777" w:rsidR="009F03E6" w:rsidRPr="002C5DC5" w:rsidRDefault="009F03E6" w:rsidP="009F03E6">
      <w:pPr>
        <w:tabs>
          <w:tab w:val="left" w:pos="567"/>
        </w:tabs>
        <w:ind w:left="567" w:hanging="567"/>
        <w:jc w:val="center"/>
        <w:outlineLvl w:val="0"/>
        <w:rPr>
          <w:b/>
          <w:caps/>
          <w:szCs w:val="22"/>
          <w:lang w:eastAsia="en-US"/>
        </w:rPr>
      </w:pPr>
    </w:p>
    <w:p w14:paraId="6851B0E2" w14:textId="77777777" w:rsidR="009F03E6" w:rsidRPr="002C5DC5" w:rsidRDefault="009F03E6" w:rsidP="009F03E6">
      <w:pPr>
        <w:tabs>
          <w:tab w:val="left" w:pos="567"/>
        </w:tabs>
        <w:ind w:left="567" w:hanging="567"/>
        <w:jc w:val="center"/>
        <w:outlineLvl w:val="0"/>
        <w:rPr>
          <w:b/>
          <w:caps/>
          <w:szCs w:val="22"/>
          <w:lang w:eastAsia="en-US"/>
        </w:rPr>
      </w:pPr>
    </w:p>
    <w:p w14:paraId="6851B0E3" w14:textId="77777777" w:rsidR="009F03E6" w:rsidRPr="002C5DC5" w:rsidRDefault="009F03E6" w:rsidP="009F03E6">
      <w:pPr>
        <w:tabs>
          <w:tab w:val="left" w:pos="567"/>
        </w:tabs>
        <w:ind w:left="567" w:hanging="567"/>
        <w:jc w:val="center"/>
        <w:outlineLvl w:val="0"/>
        <w:rPr>
          <w:b/>
          <w:caps/>
          <w:szCs w:val="22"/>
          <w:lang w:eastAsia="en-US"/>
        </w:rPr>
      </w:pPr>
    </w:p>
    <w:p w14:paraId="6851B0E4" w14:textId="77777777" w:rsidR="009F03E6" w:rsidRPr="002C5DC5" w:rsidRDefault="009F03E6" w:rsidP="009F03E6">
      <w:pPr>
        <w:tabs>
          <w:tab w:val="left" w:pos="567"/>
        </w:tabs>
        <w:ind w:left="567" w:hanging="567"/>
        <w:jc w:val="center"/>
        <w:outlineLvl w:val="0"/>
        <w:rPr>
          <w:b/>
          <w:caps/>
          <w:szCs w:val="22"/>
          <w:lang w:eastAsia="en-US"/>
        </w:rPr>
      </w:pPr>
    </w:p>
    <w:p w14:paraId="6851B0E5" w14:textId="77777777" w:rsidR="009F03E6" w:rsidRPr="002C5DC5" w:rsidRDefault="009F03E6" w:rsidP="009F03E6">
      <w:pPr>
        <w:tabs>
          <w:tab w:val="left" w:pos="567"/>
        </w:tabs>
        <w:ind w:left="567" w:hanging="567"/>
        <w:jc w:val="center"/>
        <w:outlineLvl w:val="0"/>
        <w:rPr>
          <w:b/>
          <w:caps/>
          <w:szCs w:val="22"/>
          <w:lang w:eastAsia="en-US"/>
        </w:rPr>
      </w:pPr>
    </w:p>
    <w:p w14:paraId="6851B0E6" w14:textId="77777777" w:rsidR="009F03E6" w:rsidRPr="002C5DC5" w:rsidRDefault="009F03E6" w:rsidP="009F03E6">
      <w:pPr>
        <w:tabs>
          <w:tab w:val="left" w:pos="567"/>
        </w:tabs>
        <w:ind w:left="567" w:hanging="567"/>
        <w:jc w:val="center"/>
        <w:outlineLvl w:val="0"/>
        <w:rPr>
          <w:b/>
          <w:caps/>
          <w:szCs w:val="22"/>
          <w:lang w:eastAsia="en-US"/>
        </w:rPr>
      </w:pPr>
    </w:p>
    <w:p w14:paraId="6851B0E7" w14:textId="77777777" w:rsidR="009F03E6" w:rsidRPr="002C5DC5" w:rsidRDefault="009F03E6" w:rsidP="009F03E6">
      <w:pPr>
        <w:tabs>
          <w:tab w:val="left" w:pos="567"/>
        </w:tabs>
        <w:ind w:left="567" w:hanging="567"/>
        <w:jc w:val="center"/>
        <w:outlineLvl w:val="0"/>
        <w:rPr>
          <w:b/>
          <w:caps/>
          <w:szCs w:val="22"/>
          <w:lang w:eastAsia="en-US"/>
        </w:rPr>
      </w:pPr>
    </w:p>
    <w:p w14:paraId="6851B0E8" w14:textId="77777777" w:rsidR="009F03E6" w:rsidRPr="002C5DC5" w:rsidRDefault="009F03E6" w:rsidP="009F03E6">
      <w:pPr>
        <w:tabs>
          <w:tab w:val="left" w:pos="567"/>
        </w:tabs>
        <w:ind w:left="567" w:hanging="567"/>
        <w:jc w:val="center"/>
        <w:outlineLvl w:val="0"/>
        <w:rPr>
          <w:b/>
          <w:caps/>
          <w:szCs w:val="22"/>
          <w:lang w:eastAsia="en-US"/>
        </w:rPr>
      </w:pPr>
    </w:p>
    <w:p w14:paraId="6851B0E9" w14:textId="77777777" w:rsidR="009F03E6" w:rsidRPr="002C5DC5" w:rsidRDefault="009F03E6" w:rsidP="009F03E6">
      <w:pPr>
        <w:tabs>
          <w:tab w:val="left" w:pos="567"/>
        </w:tabs>
        <w:ind w:left="567" w:hanging="567"/>
        <w:jc w:val="center"/>
        <w:outlineLvl w:val="0"/>
        <w:rPr>
          <w:b/>
          <w:caps/>
          <w:szCs w:val="22"/>
          <w:lang w:eastAsia="en-US"/>
        </w:rPr>
      </w:pPr>
    </w:p>
    <w:p w14:paraId="6851B0EA" w14:textId="77777777" w:rsidR="009F03E6" w:rsidRPr="002C5DC5" w:rsidRDefault="009F03E6" w:rsidP="009F03E6">
      <w:pPr>
        <w:tabs>
          <w:tab w:val="left" w:pos="567"/>
        </w:tabs>
        <w:ind w:left="567" w:hanging="567"/>
        <w:jc w:val="center"/>
        <w:outlineLvl w:val="0"/>
        <w:rPr>
          <w:b/>
          <w:caps/>
          <w:szCs w:val="22"/>
          <w:lang w:eastAsia="en-US"/>
        </w:rPr>
      </w:pPr>
    </w:p>
    <w:p w14:paraId="6851B0EB" w14:textId="77777777" w:rsidR="009F03E6" w:rsidRPr="002C5DC5" w:rsidRDefault="009F03E6" w:rsidP="009F03E6">
      <w:pPr>
        <w:tabs>
          <w:tab w:val="left" w:pos="567"/>
        </w:tabs>
        <w:ind w:left="567" w:hanging="567"/>
        <w:jc w:val="center"/>
        <w:outlineLvl w:val="0"/>
        <w:rPr>
          <w:b/>
          <w:caps/>
          <w:szCs w:val="22"/>
          <w:lang w:eastAsia="en-US"/>
        </w:rPr>
      </w:pPr>
    </w:p>
    <w:p w14:paraId="6851B0EC" w14:textId="77777777" w:rsidR="009F03E6" w:rsidRPr="002C5DC5" w:rsidRDefault="009F03E6" w:rsidP="009F03E6">
      <w:pPr>
        <w:tabs>
          <w:tab w:val="left" w:pos="567"/>
        </w:tabs>
        <w:ind w:left="567" w:hanging="567"/>
        <w:jc w:val="center"/>
        <w:outlineLvl w:val="0"/>
        <w:rPr>
          <w:b/>
          <w:caps/>
          <w:szCs w:val="22"/>
          <w:lang w:eastAsia="en-US"/>
        </w:rPr>
      </w:pPr>
    </w:p>
    <w:p w14:paraId="6851B0ED" w14:textId="77777777" w:rsidR="009F03E6" w:rsidRPr="002C5DC5" w:rsidRDefault="009F03E6" w:rsidP="009F03E6">
      <w:pPr>
        <w:tabs>
          <w:tab w:val="left" w:pos="567"/>
        </w:tabs>
        <w:ind w:left="567" w:hanging="567"/>
        <w:jc w:val="center"/>
        <w:outlineLvl w:val="0"/>
        <w:rPr>
          <w:b/>
          <w:caps/>
          <w:szCs w:val="22"/>
          <w:lang w:eastAsia="en-US"/>
        </w:rPr>
      </w:pPr>
    </w:p>
    <w:p w14:paraId="6851B0EE" w14:textId="77777777" w:rsidR="009F03E6" w:rsidRPr="002C5DC5" w:rsidRDefault="009F03E6" w:rsidP="009F03E6">
      <w:pPr>
        <w:tabs>
          <w:tab w:val="left" w:pos="567"/>
        </w:tabs>
        <w:ind w:left="567" w:hanging="567"/>
        <w:jc w:val="center"/>
        <w:outlineLvl w:val="0"/>
        <w:rPr>
          <w:b/>
          <w:caps/>
          <w:szCs w:val="22"/>
          <w:lang w:eastAsia="en-US"/>
        </w:rPr>
      </w:pPr>
    </w:p>
    <w:p w14:paraId="6851B0EF" w14:textId="77777777" w:rsidR="009F03E6" w:rsidRPr="002C5DC5" w:rsidRDefault="009F03E6" w:rsidP="009F03E6">
      <w:pPr>
        <w:tabs>
          <w:tab w:val="left" w:pos="567"/>
        </w:tabs>
        <w:ind w:left="567" w:hanging="567"/>
        <w:jc w:val="center"/>
        <w:outlineLvl w:val="0"/>
        <w:rPr>
          <w:b/>
          <w:caps/>
          <w:szCs w:val="22"/>
          <w:lang w:eastAsia="en-US"/>
        </w:rPr>
      </w:pPr>
    </w:p>
    <w:p w14:paraId="6851B0F0" w14:textId="77777777" w:rsidR="009F03E6" w:rsidRPr="002C5DC5" w:rsidRDefault="009F03E6" w:rsidP="009F03E6">
      <w:pPr>
        <w:tabs>
          <w:tab w:val="left" w:pos="567"/>
        </w:tabs>
        <w:ind w:left="567" w:hanging="567"/>
        <w:jc w:val="center"/>
        <w:outlineLvl w:val="0"/>
        <w:rPr>
          <w:b/>
          <w:caps/>
          <w:szCs w:val="22"/>
          <w:lang w:eastAsia="en-US"/>
        </w:rPr>
      </w:pPr>
    </w:p>
    <w:p w14:paraId="6851B0F1" w14:textId="77777777" w:rsidR="009F03E6" w:rsidRPr="002C5DC5" w:rsidRDefault="009F03E6" w:rsidP="009F03E6">
      <w:pPr>
        <w:tabs>
          <w:tab w:val="left" w:pos="567"/>
        </w:tabs>
        <w:ind w:left="567" w:hanging="567"/>
        <w:jc w:val="center"/>
        <w:outlineLvl w:val="0"/>
        <w:rPr>
          <w:b/>
          <w:caps/>
          <w:szCs w:val="22"/>
          <w:lang w:eastAsia="en-US"/>
        </w:rPr>
      </w:pPr>
    </w:p>
    <w:p w14:paraId="6851B0F2" w14:textId="77777777" w:rsidR="009F03E6" w:rsidRPr="002C5DC5" w:rsidRDefault="009F03E6" w:rsidP="009F03E6">
      <w:pPr>
        <w:tabs>
          <w:tab w:val="left" w:pos="567"/>
        </w:tabs>
        <w:ind w:left="567" w:hanging="567"/>
        <w:jc w:val="center"/>
        <w:outlineLvl w:val="0"/>
        <w:rPr>
          <w:b/>
          <w:caps/>
          <w:szCs w:val="22"/>
          <w:lang w:eastAsia="en-US"/>
        </w:rPr>
      </w:pPr>
    </w:p>
    <w:p w14:paraId="6851B0F3" w14:textId="77777777" w:rsidR="009F03E6" w:rsidRPr="002C5DC5" w:rsidRDefault="009F03E6" w:rsidP="009F03E6">
      <w:pPr>
        <w:tabs>
          <w:tab w:val="left" w:pos="567"/>
        </w:tabs>
        <w:outlineLvl w:val="0"/>
        <w:rPr>
          <w:b/>
          <w:caps/>
          <w:szCs w:val="22"/>
          <w:lang w:eastAsia="en-US"/>
        </w:rPr>
      </w:pPr>
    </w:p>
    <w:p w14:paraId="6851B0F4" w14:textId="77777777" w:rsidR="009F03E6" w:rsidRPr="002C5DC5" w:rsidRDefault="009F03E6" w:rsidP="009F03E6">
      <w:pPr>
        <w:tabs>
          <w:tab w:val="left" w:pos="567"/>
        </w:tabs>
        <w:ind w:left="567" w:hanging="567"/>
        <w:jc w:val="center"/>
        <w:outlineLvl w:val="0"/>
        <w:rPr>
          <w:b/>
          <w:caps/>
          <w:szCs w:val="22"/>
          <w:lang w:eastAsia="en-US"/>
        </w:rPr>
      </w:pPr>
      <w:r w:rsidRPr="002C5DC5">
        <w:rPr>
          <w:b/>
          <w:caps/>
          <w:szCs w:val="22"/>
          <w:lang w:eastAsia="en-US"/>
        </w:rPr>
        <w:t>I PRIEDAS</w:t>
      </w:r>
      <w:bookmarkEnd w:id="0"/>
      <w:bookmarkEnd w:id="1"/>
    </w:p>
    <w:p w14:paraId="6851B0F5" w14:textId="77777777" w:rsidR="009F03E6" w:rsidRPr="002C5DC5" w:rsidRDefault="009F03E6" w:rsidP="009F03E6">
      <w:pPr>
        <w:rPr>
          <w:bCs/>
          <w:szCs w:val="22"/>
          <w:lang w:eastAsia="en-US"/>
        </w:rPr>
      </w:pPr>
    </w:p>
    <w:p w14:paraId="6851B0F6" w14:textId="77777777" w:rsidR="009F03E6" w:rsidRPr="002C5DC5" w:rsidRDefault="009F03E6" w:rsidP="009F03E6">
      <w:pPr>
        <w:tabs>
          <w:tab w:val="left" w:pos="567"/>
        </w:tabs>
        <w:ind w:left="567" w:hanging="567"/>
        <w:jc w:val="center"/>
        <w:outlineLvl w:val="0"/>
        <w:rPr>
          <w:b/>
          <w:caps/>
          <w:szCs w:val="22"/>
          <w:lang w:eastAsia="en-US"/>
        </w:rPr>
      </w:pPr>
      <w:bookmarkStart w:id="2" w:name="_Toc129243097"/>
      <w:bookmarkStart w:id="3" w:name="_Toc129243222"/>
      <w:r w:rsidRPr="002C5DC5">
        <w:rPr>
          <w:b/>
          <w:caps/>
          <w:szCs w:val="22"/>
          <w:lang w:eastAsia="en-US"/>
        </w:rPr>
        <w:t>PREPARATO CHARAKTERISTIKŲ SANTRAUKA</w:t>
      </w:r>
      <w:bookmarkEnd w:id="2"/>
      <w:bookmarkEnd w:id="3"/>
    </w:p>
    <w:p w14:paraId="6851B0F7" w14:textId="77777777" w:rsidR="009F03E6" w:rsidRPr="002C5DC5" w:rsidRDefault="009F03E6" w:rsidP="009F03E6">
      <w:pPr>
        <w:rPr>
          <w:b/>
          <w:szCs w:val="22"/>
          <w:lang w:eastAsia="en-US"/>
        </w:rPr>
      </w:pPr>
    </w:p>
    <w:p w14:paraId="3A640B32" w14:textId="77777777" w:rsidR="00055130" w:rsidRPr="00A17EFD" w:rsidRDefault="009F03E6" w:rsidP="00055130">
      <w:pPr>
        <w:pStyle w:val="Betarp"/>
        <w:numPr>
          <w:ilvl w:val="0"/>
          <w:numId w:val="15"/>
        </w:numPr>
        <w:tabs>
          <w:tab w:val="left" w:pos="567"/>
        </w:tabs>
        <w:ind w:hanging="720"/>
        <w:rPr>
          <w:rFonts w:ascii="Times New Roman" w:hAnsi="Times New Roman" w:cs="Times New Roman"/>
          <w:b/>
          <w:lang w:val="lt-LT"/>
        </w:rPr>
      </w:pPr>
      <w:r w:rsidRPr="002C5DC5">
        <w:rPr>
          <w:b/>
        </w:rPr>
        <w:br w:type="page"/>
      </w:r>
      <w:r w:rsidR="00055130" w:rsidRPr="00A17EFD">
        <w:rPr>
          <w:rFonts w:ascii="Times New Roman" w:hAnsi="Times New Roman" w:cs="Times New Roman"/>
          <w:b/>
          <w:lang w:val="lt-LT"/>
        </w:rPr>
        <w:lastRenderedPageBreak/>
        <w:t>VAISTINIO PREPARATO PAVADINIMAS</w:t>
      </w:r>
    </w:p>
    <w:p w14:paraId="2B0E61CB" w14:textId="77777777" w:rsidR="00055130" w:rsidRPr="00A17EFD" w:rsidRDefault="00055130" w:rsidP="00055130">
      <w:pPr>
        <w:pStyle w:val="Betarp"/>
        <w:rPr>
          <w:rFonts w:ascii="Times New Roman" w:hAnsi="Times New Roman" w:cs="Times New Roman"/>
          <w:b/>
          <w:lang w:val="lt-LT"/>
        </w:rPr>
      </w:pPr>
    </w:p>
    <w:p w14:paraId="61CA8069" w14:textId="7652F212"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5 mg plėvele dengtos tabletės</w:t>
      </w:r>
    </w:p>
    <w:p w14:paraId="30AD29EA" w14:textId="77777777" w:rsidR="00055130" w:rsidRPr="00A17EFD" w:rsidRDefault="00055130" w:rsidP="00055130">
      <w:pPr>
        <w:pStyle w:val="Betarp"/>
        <w:rPr>
          <w:rFonts w:ascii="Times New Roman" w:hAnsi="Times New Roman" w:cs="Times New Roman"/>
          <w:lang w:val="lt-LT"/>
        </w:rPr>
      </w:pPr>
    </w:p>
    <w:p w14:paraId="7E2DD3D1" w14:textId="77777777" w:rsidR="00055130" w:rsidRPr="00A17EFD" w:rsidRDefault="00055130" w:rsidP="00055130">
      <w:pPr>
        <w:pStyle w:val="Betarp"/>
        <w:rPr>
          <w:rFonts w:ascii="Times New Roman" w:hAnsi="Times New Roman" w:cs="Times New Roman"/>
          <w:lang w:val="lt-LT"/>
        </w:rPr>
      </w:pPr>
    </w:p>
    <w:p w14:paraId="3F23E2A6" w14:textId="77777777" w:rsidR="00055130" w:rsidRPr="00A17EFD" w:rsidRDefault="00055130" w:rsidP="00055130">
      <w:pPr>
        <w:pStyle w:val="Betarp"/>
        <w:numPr>
          <w:ilvl w:val="0"/>
          <w:numId w:val="15"/>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KOKYBINĖ IR KIEKYBINĖ SUDĖTIS</w:t>
      </w:r>
    </w:p>
    <w:p w14:paraId="5EBADF88" w14:textId="77777777" w:rsidR="00055130" w:rsidRPr="00A17EFD" w:rsidRDefault="00055130" w:rsidP="00055130">
      <w:pPr>
        <w:pStyle w:val="Betarp"/>
        <w:rPr>
          <w:rFonts w:ascii="Times New Roman" w:hAnsi="Times New Roman" w:cs="Times New Roman"/>
          <w:b/>
          <w:lang w:val="lt-LT"/>
        </w:rPr>
      </w:pPr>
    </w:p>
    <w:p w14:paraId="421E4D75"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Kiekvienoje tabletėje yra 5 mg tadalafilio.</w:t>
      </w:r>
    </w:p>
    <w:p w14:paraId="1F8E4E4F" w14:textId="77777777" w:rsidR="00055130" w:rsidRPr="00A17EFD" w:rsidRDefault="00055130" w:rsidP="00055130">
      <w:pPr>
        <w:pStyle w:val="Betarp"/>
        <w:rPr>
          <w:rFonts w:ascii="Times New Roman" w:hAnsi="Times New Roman" w:cs="Times New Roman"/>
          <w:lang w:val="lt-LT"/>
        </w:rPr>
      </w:pPr>
    </w:p>
    <w:p w14:paraId="315EE725"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Pagalbinė medžiaga, kurios poveikis žinomas:</w:t>
      </w:r>
    </w:p>
    <w:p w14:paraId="20D643FF"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Kiekvienoje </w:t>
      </w:r>
      <w:r>
        <w:rPr>
          <w:rFonts w:ascii="Times New Roman" w:hAnsi="Times New Roman" w:cs="Times New Roman"/>
          <w:lang w:val="lt-LT"/>
        </w:rPr>
        <w:t>plėvele</w:t>
      </w:r>
      <w:r w:rsidRPr="00A17EFD">
        <w:rPr>
          <w:rFonts w:ascii="Times New Roman" w:hAnsi="Times New Roman" w:cs="Times New Roman"/>
          <w:lang w:val="lt-LT"/>
        </w:rPr>
        <w:t xml:space="preserve"> dengtoje tabletėje yra 123 mg laktozės (monohidrato pavidalu).</w:t>
      </w:r>
    </w:p>
    <w:p w14:paraId="56FB4109" w14:textId="77777777" w:rsidR="00055130" w:rsidRPr="00A17EFD" w:rsidRDefault="00055130" w:rsidP="00055130">
      <w:pPr>
        <w:pStyle w:val="Betarp"/>
        <w:rPr>
          <w:rFonts w:ascii="Times New Roman" w:hAnsi="Times New Roman" w:cs="Times New Roman"/>
          <w:lang w:val="lt-LT"/>
        </w:rPr>
      </w:pPr>
    </w:p>
    <w:p w14:paraId="7FFAE755"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Visos pagalbinės medžiagos išvardytos 6.1</w:t>
      </w:r>
      <w:r>
        <w:rPr>
          <w:rFonts w:ascii="Times New Roman" w:hAnsi="Times New Roman" w:cs="Times New Roman"/>
          <w:lang w:val="lt-LT"/>
        </w:rPr>
        <w:t> </w:t>
      </w:r>
      <w:r w:rsidRPr="00A17EFD">
        <w:rPr>
          <w:rFonts w:ascii="Times New Roman" w:hAnsi="Times New Roman" w:cs="Times New Roman"/>
          <w:lang w:val="lt-LT"/>
        </w:rPr>
        <w:t>skyriuje.</w:t>
      </w:r>
    </w:p>
    <w:p w14:paraId="5789ABC0" w14:textId="77777777" w:rsidR="00055130" w:rsidRPr="00A17EFD" w:rsidRDefault="00055130" w:rsidP="00055130">
      <w:pPr>
        <w:pStyle w:val="Betarp"/>
        <w:rPr>
          <w:rFonts w:ascii="Times New Roman" w:hAnsi="Times New Roman" w:cs="Times New Roman"/>
          <w:lang w:val="lt-LT"/>
        </w:rPr>
      </w:pPr>
    </w:p>
    <w:p w14:paraId="578ED8F6" w14:textId="77777777" w:rsidR="00055130" w:rsidRPr="00A17EFD" w:rsidRDefault="00055130" w:rsidP="00055130">
      <w:pPr>
        <w:pStyle w:val="Betarp"/>
        <w:rPr>
          <w:rFonts w:ascii="Times New Roman" w:hAnsi="Times New Roman" w:cs="Times New Roman"/>
          <w:lang w:val="lt-LT"/>
        </w:rPr>
      </w:pPr>
    </w:p>
    <w:p w14:paraId="1E264B02" w14:textId="77777777" w:rsidR="00055130" w:rsidRPr="00A17EFD" w:rsidRDefault="00055130" w:rsidP="00055130">
      <w:pPr>
        <w:pStyle w:val="Betarp"/>
        <w:numPr>
          <w:ilvl w:val="0"/>
          <w:numId w:val="15"/>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FARMACINĖ FORMA</w:t>
      </w:r>
    </w:p>
    <w:p w14:paraId="3E1845F2" w14:textId="77777777" w:rsidR="00055130" w:rsidRPr="00A17EFD" w:rsidRDefault="00055130" w:rsidP="00055130">
      <w:pPr>
        <w:pStyle w:val="Betarp"/>
        <w:rPr>
          <w:rFonts w:ascii="Times New Roman" w:hAnsi="Times New Roman" w:cs="Times New Roman"/>
          <w:b/>
          <w:lang w:val="lt-LT"/>
        </w:rPr>
      </w:pPr>
    </w:p>
    <w:p w14:paraId="444033EC"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Plėvele dengta tabletė</w:t>
      </w:r>
      <w:r>
        <w:rPr>
          <w:rFonts w:ascii="Times New Roman" w:hAnsi="Times New Roman" w:cs="Times New Roman"/>
          <w:lang w:val="lt-LT"/>
        </w:rPr>
        <w:t xml:space="preserve"> (tabletė)</w:t>
      </w:r>
      <w:r w:rsidRPr="00A17EFD">
        <w:rPr>
          <w:rFonts w:ascii="Times New Roman" w:hAnsi="Times New Roman" w:cs="Times New Roman"/>
          <w:lang w:val="lt-LT"/>
        </w:rPr>
        <w:t>.</w:t>
      </w:r>
    </w:p>
    <w:p w14:paraId="6E14CADC" w14:textId="77777777" w:rsidR="00055130" w:rsidRDefault="00055130" w:rsidP="00055130">
      <w:pPr>
        <w:pStyle w:val="Betarp"/>
        <w:rPr>
          <w:rFonts w:ascii="Times New Roman" w:hAnsi="Times New Roman" w:cs="Times New Roman"/>
          <w:lang w:val="lt-LT"/>
        </w:rPr>
      </w:pPr>
    </w:p>
    <w:p w14:paraId="2EB749DE"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5 mg plėvele dengtos tabletės yra šviesiai geltonos, ovalios, plėvele dengtos tabletės,</w:t>
      </w:r>
      <w:r>
        <w:rPr>
          <w:rFonts w:ascii="Times New Roman" w:hAnsi="Times New Roman" w:cs="Times New Roman"/>
          <w:lang w:val="lt-LT"/>
        </w:rPr>
        <w:t xml:space="preserve"> </w:t>
      </w:r>
      <w:r w:rsidRPr="00A17EFD">
        <w:rPr>
          <w:rFonts w:ascii="Times New Roman" w:hAnsi="Times New Roman" w:cs="Times New Roman"/>
          <w:lang w:val="lt-LT"/>
        </w:rPr>
        <w:t>viena jų pusė ženklinta užrašu „5”, kita pusė lygi. Tabletės išmatavimai yra 10 mm x 6</w:t>
      </w:r>
      <w:r>
        <w:rPr>
          <w:rFonts w:ascii="Times New Roman" w:hAnsi="Times New Roman" w:cs="Times New Roman"/>
          <w:lang w:val="lt-LT"/>
        </w:rPr>
        <w:t>,</w:t>
      </w:r>
      <w:r w:rsidRPr="00A17EFD">
        <w:rPr>
          <w:rFonts w:ascii="Times New Roman" w:hAnsi="Times New Roman" w:cs="Times New Roman"/>
          <w:lang w:val="lt-LT"/>
        </w:rPr>
        <w:t>0 mm, jos storis 3,3-3,9 mm.</w:t>
      </w:r>
    </w:p>
    <w:p w14:paraId="48998B83" w14:textId="77777777" w:rsidR="00055130" w:rsidRPr="00A17EFD" w:rsidRDefault="00055130" w:rsidP="00055130">
      <w:pPr>
        <w:pStyle w:val="Betarp"/>
        <w:rPr>
          <w:rFonts w:ascii="Times New Roman" w:hAnsi="Times New Roman" w:cs="Times New Roman"/>
          <w:lang w:val="lt-LT"/>
        </w:rPr>
      </w:pPr>
    </w:p>
    <w:p w14:paraId="4589ED77" w14:textId="77777777" w:rsidR="00055130" w:rsidRPr="00A17EFD" w:rsidRDefault="00055130" w:rsidP="00055130">
      <w:pPr>
        <w:pStyle w:val="Betarp"/>
        <w:rPr>
          <w:rFonts w:ascii="Times New Roman" w:hAnsi="Times New Roman" w:cs="Times New Roman"/>
          <w:lang w:val="lt-LT"/>
        </w:rPr>
      </w:pPr>
    </w:p>
    <w:p w14:paraId="5767D601" w14:textId="77777777" w:rsidR="00055130" w:rsidRPr="00A17EFD" w:rsidRDefault="00055130" w:rsidP="00055130">
      <w:pPr>
        <w:pStyle w:val="Betarp"/>
        <w:numPr>
          <w:ilvl w:val="0"/>
          <w:numId w:val="15"/>
        </w:numPr>
        <w:tabs>
          <w:tab w:val="left" w:pos="567"/>
        </w:tabs>
        <w:ind w:hanging="720"/>
        <w:rPr>
          <w:rFonts w:ascii="Times New Roman" w:hAnsi="Times New Roman" w:cs="Times New Roman"/>
          <w:b/>
          <w:lang w:val="lt-LT"/>
        </w:rPr>
      </w:pPr>
      <w:bookmarkStart w:id="4" w:name="_Hlk148359314"/>
      <w:r w:rsidRPr="00A17EFD">
        <w:rPr>
          <w:rFonts w:ascii="Times New Roman" w:hAnsi="Times New Roman" w:cs="Times New Roman"/>
          <w:b/>
          <w:lang w:val="lt-LT"/>
        </w:rPr>
        <w:t>KLINIKINĖ INFORMACIJA</w:t>
      </w:r>
    </w:p>
    <w:p w14:paraId="4589D428" w14:textId="77777777" w:rsidR="00055130" w:rsidRPr="00A17EFD" w:rsidRDefault="00055130" w:rsidP="00055130">
      <w:pPr>
        <w:pStyle w:val="Betarp"/>
        <w:rPr>
          <w:rFonts w:ascii="Times New Roman" w:hAnsi="Times New Roman" w:cs="Times New Roman"/>
          <w:lang w:val="lt-LT"/>
        </w:rPr>
      </w:pPr>
    </w:p>
    <w:p w14:paraId="539CDCAB" w14:textId="77777777" w:rsidR="00055130" w:rsidRPr="00A17EFD" w:rsidRDefault="00055130" w:rsidP="00055130">
      <w:pPr>
        <w:pStyle w:val="Betarp"/>
        <w:numPr>
          <w:ilvl w:val="1"/>
          <w:numId w:val="1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Terapinės indikacijos</w:t>
      </w:r>
    </w:p>
    <w:p w14:paraId="43CA79AB" w14:textId="77777777" w:rsidR="00055130" w:rsidRPr="00A17EFD" w:rsidRDefault="00055130" w:rsidP="00055130">
      <w:pPr>
        <w:pStyle w:val="Betarp"/>
        <w:rPr>
          <w:rFonts w:ascii="Times New Roman" w:hAnsi="Times New Roman" w:cs="Times New Roman"/>
          <w:lang w:val="lt-LT"/>
        </w:rPr>
      </w:pPr>
    </w:p>
    <w:p w14:paraId="49AA5E07" w14:textId="043B4A1C"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Suaugusių vyrų erekcijos </w:t>
      </w:r>
      <w:r w:rsidR="00DB4AC7">
        <w:rPr>
          <w:rFonts w:ascii="Times New Roman" w:hAnsi="Times New Roman" w:cs="Times New Roman"/>
          <w:lang w:val="lt-LT"/>
        </w:rPr>
        <w:t>dis</w:t>
      </w:r>
      <w:r w:rsidRPr="00A17EFD">
        <w:rPr>
          <w:rFonts w:ascii="Times New Roman" w:hAnsi="Times New Roman" w:cs="Times New Roman"/>
          <w:lang w:val="lt-LT"/>
        </w:rPr>
        <w:t>funkcijos gydymas.</w:t>
      </w:r>
    </w:p>
    <w:p w14:paraId="27E60245" w14:textId="77777777" w:rsidR="00055130" w:rsidRPr="00A17EFD" w:rsidRDefault="00055130" w:rsidP="00055130">
      <w:pPr>
        <w:pStyle w:val="Betarp"/>
        <w:rPr>
          <w:rFonts w:ascii="Times New Roman" w:hAnsi="Times New Roman" w:cs="Times New Roman"/>
          <w:lang w:val="lt-LT"/>
        </w:rPr>
      </w:pPr>
    </w:p>
    <w:p w14:paraId="3DF1CEBC" w14:textId="7BC94883"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Kad tadalafilis būtų veiksmingas </w:t>
      </w:r>
      <w:r w:rsidR="00DB4AC7">
        <w:rPr>
          <w:rFonts w:ascii="Times New Roman" w:hAnsi="Times New Roman" w:cs="Times New Roman"/>
          <w:lang w:val="lt-LT"/>
        </w:rPr>
        <w:t xml:space="preserve">gydant </w:t>
      </w:r>
      <w:r w:rsidRPr="000C54D1">
        <w:rPr>
          <w:rFonts w:ascii="Times New Roman" w:hAnsi="Times New Roman" w:cs="Times New Roman"/>
          <w:bCs/>
          <w:iCs/>
          <w:lang w:val="lt-LT"/>
        </w:rPr>
        <w:t xml:space="preserve">erekcijos </w:t>
      </w:r>
      <w:r w:rsidR="00DB4AC7">
        <w:rPr>
          <w:rFonts w:ascii="Times New Roman" w:hAnsi="Times New Roman" w:cs="Times New Roman"/>
          <w:bCs/>
          <w:iCs/>
          <w:lang w:val="lt-LT"/>
        </w:rPr>
        <w:t>dis</w:t>
      </w:r>
      <w:r w:rsidRPr="000C54D1">
        <w:rPr>
          <w:rFonts w:ascii="Times New Roman" w:hAnsi="Times New Roman" w:cs="Times New Roman"/>
          <w:bCs/>
          <w:iCs/>
          <w:lang w:val="lt-LT"/>
        </w:rPr>
        <w:t>funkcij</w:t>
      </w:r>
      <w:r w:rsidR="00DB4AC7">
        <w:rPr>
          <w:rFonts w:ascii="Times New Roman" w:hAnsi="Times New Roman" w:cs="Times New Roman"/>
          <w:bCs/>
          <w:iCs/>
          <w:lang w:val="lt-LT"/>
        </w:rPr>
        <w:t>ą</w:t>
      </w:r>
      <w:r w:rsidRPr="000C54D1">
        <w:rPr>
          <w:rFonts w:ascii="Times New Roman" w:hAnsi="Times New Roman" w:cs="Times New Roman"/>
          <w:bCs/>
          <w:iCs/>
          <w:lang w:val="lt-LT"/>
        </w:rPr>
        <w:t>,</w:t>
      </w:r>
      <w:r w:rsidRPr="00A17EFD">
        <w:rPr>
          <w:rFonts w:ascii="Times New Roman" w:hAnsi="Times New Roman" w:cs="Times New Roman"/>
          <w:lang w:val="lt-LT"/>
        </w:rPr>
        <w:t xml:space="preserve"> būtina seksualinė stimuliacija.</w:t>
      </w:r>
    </w:p>
    <w:p w14:paraId="0094C895" w14:textId="77777777" w:rsidR="00055130" w:rsidRPr="00A17EFD" w:rsidRDefault="00055130" w:rsidP="00055130">
      <w:pPr>
        <w:pStyle w:val="Betarp"/>
        <w:rPr>
          <w:rFonts w:ascii="Times New Roman" w:hAnsi="Times New Roman" w:cs="Times New Roman"/>
          <w:lang w:val="lt-LT"/>
        </w:rPr>
      </w:pPr>
    </w:p>
    <w:p w14:paraId="66DFBE24"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Suaugusių vyrų gerybinės prostatos hiperplazijos požymių ir simptomų gydymas.</w:t>
      </w:r>
    </w:p>
    <w:p w14:paraId="308E45E5" w14:textId="77777777" w:rsidR="00055130" w:rsidRPr="00A17EFD" w:rsidRDefault="00055130" w:rsidP="00055130">
      <w:pPr>
        <w:pStyle w:val="Betarp"/>
        <w:rPr>
          <w:rFonts w:ascii="Times New Roman" w:hAnsi="Times New Roman" w:cs="Times New Roman"/>
          <w:lang w:val="lt-LT"/>
        </w:rPr>
      </w:pPr>
    </w:p>
    <w:p w14:paraId="5D1C26D3" w14:textId="73EFD62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w:t>
      </w:r>
      <w:r w:rsidR="000C54D1">
        <w:rPr>
          <w:rFonts w:ascii="Times New Roman" w:hAnsi="Times New Roman" w:cs="Times New Roman"/>
          <w:lang w:val="lt-LT"/>
        </w:rPr>
        <w:t>nėra skirtas moterims</w:t>
      </w:r>
      <w:r w:rsidRPr="00A17EFD">
        <w:rPr>
          <w:rFonts w:ascii="Times New Roman" w:hAnsi="Times New Roman" w:cs="Times New Roman"/>
          <w:lang w:val="lt-LT"/>
        </w:rPr>
        <w:t>.</w:t>
      </w:r>
    </w:p>
    <w:p w14:paraId="1C0A552E" w14:textId="77777777" w:rsidR="00055130" w:rsidRPr="00A17EFD" w:rsidRDefault="00055130" w:rsidP="00055130">
      <w:pPr>
        <w:pStyle w:val="Betarp"/>
        <w:rPr>
          <w:rFonts w:ascii="Times New Roman" w:hAnsi="Times New Roman" w:cs="Times New Roman"/>
          <w:lang w:val="lt-LT"/>
        </w:rPr>
      </w:pPr>
    </w:p>
    <w:p w14:paraId="53728819" w14:textId="77777777" w:rsidR="00055130" w:rsidRPr="00A17EFD" w:rsidRDefault="00055130" w:rsidP="00055130">
      <w:pPr>
        <w:pStyle w:val="Betarp"/>
        <w:numPr>
          <w:ilvl w:val="1"/>
          <w:numId w:val="1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Dozavimas ir vartojimo metodas</w:t>
      </w:r>
    </w:p>
    <w:p w14:paraId="6BDBFE5F" w14:textId="77777777" w:rsidR="00055130" w:rsidRPr="00A17EFD" w:rsidRDefault="00055130" w:rsidP="00055130">
      <w:pPr>
        <w:pStyle w:val="Betarp"/>
        <w:rPr>
          <w:rFonts w:ascii="Times New Roman" w:hAnsi="Times New Roman" w:cs="Times New Roman"/>
          <w:lang w:val="lt-LT"/>
        </w:rPr>
      </w:pPr>
    </w:p>
    <w:p w14:paraId="71BA73CD"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Dozavimas</w:t>
      </w:r>
    </w:p>
    <w:p w14:paraId="18F971E4" w14:textId="77777777" w:rsidR="00055130" w:rsidRPr="00A17EFD" w:rsidRDefault="00055130" w:rsidP="00055130">
      <w:pPr>
        <w:pStyle w:val="Betarp"/>
        <w:rPr>
          <w:rFonts w:ascii="Times New Roman" w:hAnsi="Times New Roman" w:cs="Times New Roman"/>
          <w:i/>
          <w:iCs/>
          <w:lang w:val="lt-LT"/>
        </w:rPr>
      </w:pPr>
    </w:p>
    <w:p w14:paraId="3492F964" w14:textId="52F78D14"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 xml:space="preserve">Suaugusių vyrų erekcijos </w:t>
      </w:r>
      <w:r w:rsidR="00C21EE5">
        <w:rPr>
          <w:rFonts w:ascii="Times New Roman" w:hAnsi="Times New Roman" w:cs="Times New Roman"/>
          <w:i/>
          <w:iCs/>
          <w:lang w:val="lt-LT"/>
        </w:rPr>
        <w:t>dis</w:t>
      </w:r>
      <w:r w:rsidRPr="00A17EFD">
        <w:rPr>
          <w:rFonts w:ascii="Times New Roman" w:hAnsi="Times New Roman" w:cs="Times New Roman"/>
          <w:i/>
          <w:iCs/>
          <w:lang w:val="lt-LT"/>
        </w:rPr>
        <w:t>funkcij</w:t>
      </w:r>
      <w:r w:rsidR="00C21EE5">
        <w:rPr>
          <w:rFonts w:ascii="Times New Roman" w:hAnsi="Times New Roman" w:cs="Times New Roman"/>
          <w:i/>
          <w:iCs/>
          <w:lang w:val="lt-LT"/>
        </w:rPr>
        <w:t>a</w:t>
      </w:r>
    </w:p>
    <w:p w14:paraId="4036CA3A" w14:textId="7DEC1C4B" w:rsidR="000C54D1"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Paprastai rekomenduojama tadalafilio dozė yra 10 mg. Ją reikia </w:t>
      </w:r>
      <w:r w:rsidR="007059BA">
        <w:rPr>
          <w:rFonts w:ascii="Times New Roman" w:hAnsi="Times New Roman" w:cs="Times New Roman"/>
          <w:lang w:val="lt-LT"/>
        </w:rPr>
        <w:t>vartoti</w:t>
      </w:r>
      <w:r w:rsidRPr="00A17EFD">
        <w:rPr>
          <w:rFonts w:ascii="Times New Roman" w:hAnsi="Times New Roman" w:cs="Times New Roman"/>
          <w:lang w:val="lt-LT"/>
        </w:rPr>
        <w:t xml:space="preserve"> prieš planuojamus lytinius santykius, valgio metu arba nevalgius. </w:t>
      </w:r>
    </w:p>
    <w:p w14:paraId="38D09661" w14:textId="77777777" w:rsidR="000C54D1" w:rsidRDefault="000C54D1" w:rsidP="00055130">
      <w:pPr>
        <w:pStyle w:val="Betarp"/>
        <w:rPr>
          <w:rFonts w:ascii="Times New Roman" w:hAnsi="Times New Roman" w:cs="Times New Roman"/>
          <w:lang w:val="lt-LT"/>
        </w:rPr>
      </w:pPr>
    </w:p>
    <w:p w14:paraId="057648B3" w14:textId="1C19F45B"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Pacientams, kuriems tokia dozė reikiamo poveikio nesukelia, galima </w:t>
      </w:r>
      <w:r w:rsidR="007059BA">
        <w:rPr>
          <w:rFonts w:ascii="Times New Roman" w:hAnsi="Times New Roman" w:cs="Times New Roman"/>
          <w:lang w:val="lt-LT"/>
        </w:rPr>
        <w:t>vartoti</w:t>
      </w:r>
      <w:r w:rsidRPr="00A17EFD">
        <w:rPr>
          <w:rFonts w:ascii="Times New Roman" w:hAnsi="Times New Roman" w:cs="Times New Roman"/>
          <w:lang w:val="lt-LT"/>
        </w:rPr>
        <w:t xml:space="preserve"> 20 mg dozę. Ją reikia </w:t>
      </w:r>
      <w:r w:rsidR="007059BA">
        <w:rPr>
          <w:rFonts w:ascii="Times New Roman" w:hAnsi="Times New Roman" w:cs="Times New Roman"/>
          <w:lang w:val="lt-LT"/>
        </w:rPr>
        <w:t>vartoti</w:t>
      </w:r>
      <w:r w:rsidRPr="00A17EFD">
        <w:rPr>
          <w:rFonts w:ascii="Times New Roman" w:hAnsi="Times New Roman" w:cs="Times New Roman"/>
          <w:lang w:val="lt-LT"/>
        </w:rPr>
        <w:t xml:space="preserve"> likus ne mažiau kaip 30</w:t>
      </w:r>
      <w:r>
        <w:rPr>
          <w:rFonts w:ascii="Times New Roman" w:hAnsi="Times New Roman" w:cs="Times New Roman"/>
          <w:lang w:val="lt-LT"/>
        </w:rPr>
        <w:t> </w:t>
      </w:r>
      <w:r w:rsidRPr="00A17EFD">
        <w:rPr>
          <w:rFonts w:ascii="Times New Roman" w:hAnsi="Times New Roman" w:cs="Times New Roman"/>
          <w:lang w:val="lt-LT"/>
        </w:rPr>
        <w:t>min. iki lytinių santykių.</w:t>
      </w:r>
    </w:p>
    <w:p w14:paraId="25CFA690" w14:textId="77777777" w:rsidR="00055130" w:rsidRPr="00A17EFD" w:rsidRDefault="00055130" w:rsidP="00055130">
      <w:pPr>
        <w:pStyle w:val="Betarp"/>
        <w:rPr>
          <w:rFonts w:ascii="Times New Roman" w:hAnsi="Times New Roman" w:cs="Times New Roman"/>
          <w:lang w:val="lt-LT"/>
        </w:rPr>
      </w:pPr>
    </w:p>
    <w:p w14:paraId="2A35AA3F" w14:textId="2AC00972" w:rsidR="00055130" w:rsidRPr="00A17EFD" w:rsidRDefault="00BB0849" w:rsidP="00055130">
      <w:pPr>
        <w:pStyle w:val="Betarp"/>
        <w:rPr>
          <w:rFonts w:ascii="Times New Roman" w:hAnsi="Times New Roman" w:cs="Times New Roman"/>
          <w:lang w:val="lt-LT"/>
        </w:rPr>
      </w:pPr>
      <w:r>
        <w:rPr>
          <w:rFonts w:ascii="Times New Roman" w:hAnsi="Times New Roman" w:cs="Times New Roman"/>
          <w:lang w:val="lt-LT"/>
        </w:rPr>
        <w:t>Didžiausias galimas</w:t>
      </w:r>
      <w:r w:rsidR="00055130" w:rsidRPr="00A17EFD">
        <w:rPr>
          <w:rFonts w:ascii="Times New Roman" w:hAnsi="Times New Roman" w:cs="Times New Roman"/>
          <w:lang w:val="lt-LT"/>
        </w:rPr>
        <w:t xml:space="preserve"> vartojimo dažnis </w:t>
      </w:r>
      <w:r w:rsidR="000C54D1">
        <w:rPr>
          <w:rFonts w:ascii="Times New Roman" w:hAnsi="Times New Roman" w:cs="Times New Roman"/>
          <w:lang w:val="lt-LT"/>
        </w:rPr>
        <w:t xml:space="preserve">– </w:t>
      </w:r>
      <w:r w:rsidR="00055130" w:rsidRPr="00A17EFD">
        <w:rPr>
          <w:rFonts w:ascii="Times New Roman" w:hAnsi="Times New Roman" w:cs="Times New Roman"/>
          <w:lang w:val="lt-LT"/>
        </w:rPr>
        <w:t>vieną kartą per parą.</w:t>
      </w:r>
    </w:p>
    <w:p w14:paraId="67D0F4BF" w14:textId="77777777" w:rsidR="00055130" w:rsidRPr="00A17EFD" w:rsidRDefault="00055130" w:rsidP="00055130">
      <w:pPr>
        <w:pStyle w:val="Betarp"/>
        <w:rPr>
          <w:rFonts w:ascii="Times New Roman" w:hAnsi="Times New Roman" w:cs="Times New Roman"/>
          <w:lang w:val="lt-LT"/>
        </w:rPr>
      </w:pPr>
    </w:p>
    <w:p w14:paraId="564A36A0" w14:textId="243731B5"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Tadalafilio 10 mg ir 20 mg tabletės skirtos </w:t>
      </w:r>
      <w:r w:rsidR="00BB0849">
        <w:rPr>
          <w:rFonts w:ascii="Times New Roman" w:hAnsi="Times New Roman" w:cs="Times New Roman"/>
          <w:lang w:val="lt-LT"/>
        </w:rPr>
        <w:t>vartoti</w:t>
      </w:r>
      <w:r w:rsidRPr="00A17EFD">
        <w:rPr>
          <w:rFonts w:ascii="Times New Roman" w:hAnsi="Times New Roman" w:cs="Times New Roman"/>
          <w:lang w:val="lt-LT"/>
        </w:rPr>
        <w:t xml:space="preserve"> prieš planuojamus lytinius santykius, nuolat kiekvieną parą jų vartoti nerekomenduojama.</w:t>
      </w:r>
    </w:p>
    <w:p w14:paraId="781E7FE6" w14:textId="77777777" w:rsidR="00055130" w:rsidRPr="00A17EFD" w:rsidRDefault="00055130" w:rsidP="00055130">
      <w:pPr>
        <w:pStyle w:val="Betarp"/>
        <w:rPr>
          <w:rFonts w:ascii="Times New Roman" w:hAnsi="Times New Roman" w:cs="Times New Roman"/>
          <w:lang w:val="lt-LT"/>
        </w:rPr>
      </w:pPr>
    </w:p>
    <w:p w14:paraId="451D8A59" w14:textId="5984620D"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Atsižvelgiant į paciento pasirinkimą ir gydytojo sprendimą, </w:t>
      </w:r>
      <w:r w:rsidR="00F07B70">
        <w:rPr>
          <w:rFonts w:ascii="Times New Roman" w:hAnsi="Times New Roman" w:cs="Times New Roman"/>
          <w:lang w:val="lt-LT"/>
        </w:rPr>
        <w:t>pacientams</w:t>
      </w:r>
      <w:r w:rsidRPr="00A17EFD">
        <w:rPr>
          <w:rFonts w:ascii="Times New Roman" w:hAnsi="Times New Roman" w:cs="Times New Roman"/>
          <w:lang w:val="lt-LT"/>
        </w:rPr>
        <w:t xml:space="preserve">, kurie Tadalafil </w:t>
      </w:r>
      <w:r>
        <w:rPr>
          <w:rFonts w:ascii="Times New Roman" w:hAnsi="Times New Roman" w:cs="Times New Roman"/>
          <w:lang w:val="lt-LT"/>
        </w:rPr>
        <w:t>Zentiva</w:t>
      </w:r>
      <w:r w:rsidRPr="00A17EFD">
        <w:rPr>
          <w:rFonts w:ascii="Times New Roman" w:hAnsi="Times New Roman" w:cs="Times New Roman"/>
          <w:lang w:val="lt-LT"/>
        </w:rPr>
        <w:t xml:space="preserve"> </w:t>
      </w:r>
      <w:r>
        <w:rPr>
          <w:rFonts w:ascii="Times New Roman" w:hAnsi="Times New Roman" w:cs="Times New Roman"/>
          <w:lang w:val="lt-LT"/>
        </w:rPr>
        <w:t>tikėtina vartos</w:t>
      </w:r>
      <w:r w:rsidRPr="00A17EFD">
        <w:rPr>
          <w:rFonts w:ascii="Times New Roman" w:hAnsi="Times New Roman" w:cs="Times New Roman"/>
          <w:lang w:val="lt-LT"/>
        </w:rPr>
        <w:t xml:space="preserve"> dažnai (mažiausiai 2</w:t>
      </w:r>
      <w:r>
        <w:rPr>
          <w:rFonts w:ascii="Times New Roman" w:hAnsi="Times New Roman" w:cs="Times New Roman"/>
          <w:lang w:val="lt-LT"/>
        </w:rPr>
        <w:t> </w:t>
      </w:r>
      <w:r w:rsidRPr="00A17EFD">
        <w:rPr>
          <w:rFonts w:ascii="Times New Roman" w:hAnsi="Times New Roman" w:cs="Times New Roman"/>
          <w:lang w:val="lt-LT"/>
        </w:rPr>
        <w:t>kartus per savaitę), gali tikti kasdienis vienos maž</w:t>
      </w:r>
      <w:r w:rsidR="00F07B70">
        <w:rPr>
          <w:rFonts w:ascii="Times New Roman" w:hAnsi="Times New Roman" w:cs="Times New Roman"/>
          <w:lang w:val="lt-LT"/>
        </w:rPr>
        <w:t>iausios</w:t>
      </w:r>
      <w:r w:rsidR="00B77E2F">
        <w:rPr>
          <w:rFonts w:ascii="Times New Roman" w:hAnsi="Times New Roman" w:cs="Times New Roman"/>
          <w:lang w:val="lt-LT"/>
        </w:rPr>
        <w:t xml:space="preserve"> Tadalafil Zentiva</w:t>
      </w:r>
      <w:r w:rsidRPr="00A17EFD">
        <w:rPr>
          <w:rFonts w:ascii="Times New Roman" w:hAnsi="Times New Roman" w:cs="Times New Roman"/>
          <w:lang w:val="lt-LT"/>
        </w:rPr>
        <w:t xml:space="preserve"> dozės vartojimas.</w:t>
      </w:r>
    </w:p>
    <w:p w14:paraId="19515279" w14:textId="77777777" w:rsidR="00055130" w:rsidRPr="00A17EFD" w:rsidRDefault="00055130" w:rsidP="00055130">
      <w:pPr>
        <w:pStyle w:val="Betarp"/>
        <w:rPr>
          <w:rFonts w:ascii="Times New Roman" w:hAnsi="Times New Roman" w:cs="Times New Roman"/>
          <w:lang w:val="lt-LT"/>
        </w:rPr>
      </w:pPr>
    </w:p>
    <w:p w14:paraId="5FD5B323" w14:textId="2793BABC"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Tokiems pacientams rekomenduojama dozė yra 5 mg. Ji </w:t>
      </w:r>
      <w:r w:rsidR="00F50FC7">
        <w:rPr>
          <w:rFonts w:ascii="Times New Roman" w:hAnsi="Times New Roman" w:cs="Times New Roman"/>
          <w:lang w:val="lt-LT"/>
        </w:rPr>
        <w:t>vartojama</w:t>
      </w:r>
      <w:r w:rsidRPr="00A17EFD">
        <w:rPr>
          <w:rFonts w:ascii="Times New Roman" w:hAnsi="Times New Roman" w:cs="Times New Roman"/>
          <w:lang w:val="lt-LT"/>
        </w:rPr>
        <w:t xml:space="preserve"> vieną kartą per parą, maždaug tokiu pačiu paros laiku. Atsižvelgiant į toleravimą, paros dozę galima sumažinti iki 2,5 mg</w:t>
      </w:r>
      <w:r w:rsidR="00D03C91">
        <w:rPr>
          <w:rFonts w:ascii="Times New Roman" w:hAnsi="Times New Roman" w:cs="Times New Roman"/>
          <w:lang w:val="lt-LT"/>
        </w:rPr>
        <w:t>, vartojant vieną kartą per parą</w:t>
      </w:r>
      <w:r w:rsidRPr="00A17EFD">
        <w:rPr>
          <w:rFonts w:ascii="Times New Roman" w:hAnsi="Times New Roman" w:cs="Times New Roman"/>
          <w:lang w:val="lt-LT"/>
        </w:rPr>
        <w:t>.</w:t>
      </w:r>
      <w:r w:rsidR="000022F4">
        <w:rPr>
          <w:rFonts w:ascii="Times New Roman" w:hAnsi="Times New Roman" w:cs="Times New Roman"/>
          <w:lang w:val="lt-LT"/>
        </w:rPr>
        <w:t xml:space="preserve"> </w:t>
      </w:r>
      <w:r w:rsidR="000022F4" w:rsidRPr="000022F4">
        <w:rPr>
          <w:rFonts w:ascii="Times New Roman" w:hAnsi="Times New Roman" w:cs="Times New Roman"/>
          <w:lang w:val="lt-LT"/>
        </w:rPr>
        <w:t>Tadalafil</w:t>
      </w:r>
      <w:r w:rsidR="000022F4">
        <w:rPr>
          <w:rFonts w:ascii="Times New Roman" w:hAnsi="Times New Roman" w:cs="Times New Roman"/>
          <w:lang w:val="lt-LT"/>
        </w:rPr>
        <w:t xml:space="preserve"> Zentiva</w:t>
      </w:r>
      <w:r w:rsidR="000022F4" w:rsidRPr="000022F4">
        <w:rPr>
          <w:rFonts w:ascii="Times New Roman" w:hAnsi="Times New Roman" w:cs="Times New Roman"/>
          <w:lang w:val="lt-LT"/>
        </w:rPr>
        <w:t xml:space="preserve"> nėra 2,5 mg plėvele dengtų tablečių pavidalo, todėl reikėtų </w:t>
      </w:r>
      <w:r w:rsidR="00092020">
        <w:rPr>
          <w:rFonts w:ascii="Times New Roman" w:hAnsi="Times New Roman" w:cs="Times New Roman"/>
          <w:lang w:val="lt-LT"/>
        </w:rPr>
        <w:t xml:space="preserve">rinktis kitą rinkoje esantį </w:t>
      </w:r>
      <w:r w:rsidR="000022F4" w:rsidRPr="000022F4">
        <w:rPr>
          <w:rFonts w:ascii="Times New Roman" w:hAnsi="Times New Roman" w:cs="Times New Roman"/>
          <w:lang w:val="lt-LT"/>
        </w:rPr>
        <w:t>tinkam</w:t>
      </w:r>
      <w:r w:rsidR="00092020">
        <w:rPr>
          <w:rFonts w:ascii="Times New Roman" w:hAnsi="Times New Roman" w:cs="Times New Roman"/>
          <w:lang w:val="lt-LT"/>
        </w:rPr>
        <w:t>ą</w:t>
      </w:r>
      <w:r w:rsidR="000022F4">
        <w:rPr>
          <w:rFonts w:ascii="Times New Roman" w:hAnsi="Times New Roman" w:cs="Times New Roman"/>
          <w:lang w:val="lt-LT"/>
        </w:rPr>
        <w:t xml:space="preserve"> vaistin</w:t>
      </w:r>
      <w:r w:rsidR="00092020">
        <w:rPr>
          <w:rFonts w:ascii="Times New Roman" w:hAnsi="Times New Roman" w:cs="Times New Roman"/>
          <w:lang w:val="lt-LT"/>
        </w:rPr>
        <w:t>į</w:t>
      </w:r>
      <w:r w:rsidR="000022F4" w:rsidRPr="000022F4">
        <w:rPr>
          <w:rFonts w:ascii="Times New Roman" w:hAnsi="Times New Roman" w:cs="Times New Roman"/>
          <w:lang w:val="lt-LT"/>
        </w:rPr>
        <w:t xml:space="preserve"> preparat</w:t>
      </w:r>
      <w:r w:rsidR="00092020">
        <w:rPr>
          <w:rFonts w:ascii="Times New Roman" w:hAnsi="Times New Roman" w:cs="Times New Roman"/>
          <w:lang w:val="lt-LT"/>
        </w:rPr>
        <w:t>ą</w:t>
      </w:r>
      <w:r w:rsidR="000022F4" w:rsidRPr="000022F4">
        <w:rPr>
          <w:rFonts w:ascii="Times New Roman" w:hAnsi="Times New Roman" w:cs="Times New Roman"/>
          <w:lang w:val="lt-LT"/>
        </w:rPr>
        <w:t>.</w:t>
      </w:r>
    </w:p>
    <w:p w14:paraId="244634FC" w14:textId="77777777" w:rsidR="00055130" w:rsidRPr="00A17EFD" w:rsidRDefault="00055130" w:rsidP="00055130">
      <w:pPr>
        <w:pStyle w:val="Betarp"/>
        <w:rPr>
          <w:rFonts w:ascii="Times New Roman" w:hAnsi="Times New Roman" w:cs="Times New Roman"/>
          <w:lang w:val="lt-LT"/>
        </w:rPr>
      </w:pPr>
    </w:p>
    <w:p w14:paraId="346B7746" w14:textId="44B69841"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Reikia periodiškai iš naujo </w:t>
      </w:r>
      <w:r w:rsidR="008E24EF">
        <w:rPr>
          <w:rFonts w:ascii="Times New Roman" w:hAnsi="Times New Roman" w:cs="Times New Roman"/>
          <w:lang w:val="lt-LT"/>
        </w:rPr>
        <w:t>įvertinti</w:t>
      </w:r>
      <w:r w:rsidRPr="00A17EFD">
        <w:rPr>
          <w:rFonts w:ascii="Times New Roman" w:hAnsi="Times New Roman" w:cs="Times New Roman"/>
          <w:lang w:val="lt-LT"/>
        </w:rPr>
        <w:t xml:space="preserve"> tolesnio kasdienio vartojimo tinkamumą.</w:t>
      </w:r>
    </w:p>
    <w:p w14:paraId="19CB7619" w14:textId="77777777" w:rsidR="00055130" w:rsidRPr="00A17EFD" w:rsidRDefault="00055130" w:rsidP="00055130">
      <w:pPr>
        <w:pStyle w:val="Betarp"/>
        <w:rPr>
          <w:rFonts w:ascii="Times New Roman" w:hAnsi="Times New Roman" w:cs="Times New Roman"/>
          <w:lang w:val="lt-LT"/>
        </w:rPr>
      </w:pPr>
    </w:p>
    <w:p w14:paraId="2D7E635E"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Suaugusių vyrų gerybinė prostatos hiperplazija</w:t>
      </w:r>
    </w:p>
    <w:p w14:paraId="64B6CF29" w14:textId="723C3C09"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Rekomenduojama dozė – 5 mg. Ją kasdien reikia </w:t>
      </w:r>
      <w:r w:rsidR="00291CC0">
        <w:rPr>
          <w:rFonts w:ascii="Times New Roman" w:hAnsi="Times New Roman" w:cs="Times New Roman"/>
          <w:lang w:val="lt-LT"/>
        </w:rPr>
        <w:t>vartoti</w:t>
      </w:r>
      <w:r w:rsidRPr="00A17EFD">
        <w:rPr>
          <w:rFonts w:ascii="Times New Roman" w:hAnsi="Times New Roman" w:cs="Times New Roman"/>
          <w:lang w:val="lt-LT"/>
        </w:rPr>
        <w:t xml:space="preserve"> maždaug tokiu pačiu laiku, valgant arba nevalgius. Suaugusiems vyrams, kuri</w:t>
      </w:r>
      <w:r w:rsidR="00FB693D">
        <w:rPr>
          <w:rFonts w:ascii="Times New Roman" w:hAnsi="Times New Roman" w:cs="Times New Roman"/>
          <w:lang w:val="lt-LT"/>
        </w:rPr>
        <w:t>ems</w:t>
      </w:r>
      <w:r w:rsidRPr="00A17EFD">
        <w:rPr>
          <w:rFonts w:ascii="Times New Roman" w:hAnsi="Times New Roman" w:cs="Times New Roman"/>
          <w:lang w:val="lt-LT"/>
        </w:rPr>
        <w:t xml:space="preserve"> reikia gydyti </w:t>
      </w:r>
      <w:r w:rsidR="00FB693D">
        <w:rPr>
          <w:rFonts w:ascii="Times New Roman" w:hAnsi="Times New Roman" w:cs="Times New Roman"/>
          <w:lang w:val="lt-LT"/>
        </w:rPr>
        <w:t>ir</w:t>
      </w:r>
      <w:r w:rsidRPr="00A17EFD">
        <w:rPr>
          <w:rFonts w:ascii="Times New Roman" w:hAnsi="Times New Roman" w:cs="Times New Roman"/>
          <w:lang w:val="lt-LT"/>
        </w:rPr>
        <w:t xml:space="preserve"> gerybin</w:t>
      </w:r>
      <w:r w:rsidR="00FB693D">
        <w:rPr>
          <w:rFonts w:ascii="Times New Roman" w:hAnsi="Times New Roman" w:cs="Times New Roman"/>
          <w:lang w:val="lt-LT"/>
        </w:rPr>
        <w:t>ę</w:t>
      </w:r>
      <w:r w:rsidRPr="00A17EFD">
        <w:rPr>
          <w:rFonts w:ascii="Times New Roman" w:hAnsi="Times New Roman" w:cs="Times New Roman"/>
          <w:lang w:val="lt-LT"/>
        </w:rPr>
        <w:t xml:space="preserve"> prostatos hiperplazij</w:t>
      </w:r>
      <w:r w:rsidR="00FB693D">
        <w:rPr>
          <w:rFonts w:ascii="Times New Roman" w:hAnsi="Times New Roman" w:cs="Times New Roman"/>
          <w:lang w:val="lt-LT"/>
        </w:rPr>
        <w:t>ą,</w:t>
      </w:r>
      <w:r w:rsidRPr="00A17EFD">
        <w:rPr>
          <w:rFonts w:ascii="Times New Roman" w:hAnsi="Times New Roman" w:cs="Times New Roman"/>
          <w:lang w:val="lt-LT"/>
        </w:rPr>
        <w:t xml:space="preserve"> ir erekcijos </w:t>
      </w:r>
      <w:r w:rsidR="00FB693D">
        <w:rPr>
          <w:rFonts w:ascii="Times New Roman" w:hAnsi="Times New Roman" w:cs="Times New Roman"/>
          <w:lang w:val="lt-LT"/>
        </w:rPr>
        <w:t>dis</w:t>
      </w:r>
      <w:r w:rsidRPr="00A17EFD">
        <w:rPr>
          <w:rFonts w:ascii="Times New Roman" w:hAnsi="Times New Roman" w:cs="Times New Roman"/>
          <w:lang w:val="lt-LT"/>
        </w:rPr>
        <w:t>funkcij</w:t>
      </w:r>
      <w:r w:rsidR="00FB693D">
        <w:rPr>
          <w:rFonts w:ascii="Times New Roman" w:hAnsi="Times New Roman" w:cs="Times New Roman"/>
          <w:lang w:val="lt-LT"/>
        </w:rPr>
        <w:t>ą</w:t>
      </w:r>
      <w:r w:rsidRPr="00A17EFD">
        <w:rPr>
          <w:rFonts w:ascii="Times New Roman" w:hAnsi="Times New Roman" w:cs="Times New Roman"/>
          <w:lang w:val="lt-LT"/>
        </w:rPr>
        <w:t xml:space="preserve">, rekomenduojama dozė taip pat yra 5 mg. Ją kasdien reikia </w:t>
      </w:r>
      <w:r w:rsidR="00FB693D">
        <w:rPr>
          <w:rFonts w:ascii="Times New Roman" w:hAnsi="Times New Roman" w:cs="Times New Roman"/>
          <w:lang w:val="lt-LT"/>
        </w:rPr>
        <w:t>vartoti</w:t>
      </w:r>
      <w:r w:rsidRPr="00A17EFD">
        <w:rPr>
          <w:rFonts w:ascii="Times New Roman" w:hAnsi="Times New Roman" w:cs="Times New Roman"/>
          <w:lang w:val="lt-LT"/>
        </w:rPr>
        <w:t xml:space="preserve"> maždaug tokiu pačiu laiku. Pacientams, kurie netoleruoja 5 mg tadalafilio dozės gerybinei prostatos hiperplazijai gydyti, reikia taikyti kitokį gydymą, kadangi 2,5 mg tadalafilio dozės veiksmingumas gerybinei prostatos hiperplazijai gydyti neįrodytas.</w:t>
      </w:r>
    </w:p>
    <w:p w14:paraId="543632B5" w14:textId="77777777" w:rsidR="00055130" w:rsidRPr="00A17EFD" w:rsidRDefault="00055130" w:rsidP="00055130">
      <w:pPr>
        <w:pStyle w:val="Betarp"/>
        <w:rPr>
          <w:rFonts w:ascii="Times New Roman" w:hAnsi="Times New Roman" w:cs="Times New Roman"/>
          <w:lang w:val="lt-LT"/>
        </w:rPr>
      </w:pPr>
    </w:p>
    <w:p w14:paraId="3E44294A" w14:textId="429F6231" w:rsidR="00055130" w:rsidRPr="00A17EFD" w:rsidRDefault="00055130" w:rsidP="00055130">
      <w:pPr>
        <w:pStyle w:val="Betarp"/>
        <w:rPr>
          <w:rFonts w:ascii="Times New Roman" w:hAnsi="Times New Roman" w:cs="Times New Roman"/>
          <w:u w:val="single"/>
          <w:lang w:val="lt-LT"/>
        </w:rPr>
      </w:pPr>
      <w:r>
        <w:rPr>
          <w:rFonts w:ascii="Times New Roman" w:hAnsi="Times New Roman" w:cs="Times New Roman"/>
          <w:u w:val="single"/>
          <w:lang w:val="lt-LT"/>
        </w:rPr>
        <w:t>Ypatingos populiacijos</w:t>
      </w:r>
    </w:p>
    <w:p w14:paraId="57F0C610" w14:textId="77777777" w:rsidR="00055130" w:rsidRPr="00A17EFD" w:rsidRDefault="00055130" w:rsidP="00055130">
      <w:pPr>
        <w:pStyle w:val="Betarp"/>
        <w:rPr>
          <w:rFonts w:ascii="Times New Roman" w:hAnsi="Times New Roman" w:cs="Times New Roman"/>
          <w:i/>
          <w:iCs/>
          <w:lang w:val="lt-LT"/>
        </w:rPr>
      </w:pPr>
    </w:p>
    <w:p w14:paraId="4AEB26E8"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Senyviems vyrams</w:t>
      </w:r>
    </w:p>
    <w:p w14:paraId="3A407CFB" w14:textId="7C311B26"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Senyviems </w:t>
      </w:r>
      <w:r w:rsidR="00986257">
        <w:rPr>
          <w:rFonts w:ascii="Times New Roman" w:hAnsi="Times New Roman" w:cs="Times New Roman"/>
          <w:lang w:val="lt-LT"/>
        </w:rPr>
        <w:t>pacientams</w:t>
      </w:r>
      <w:r w:rsidRPr="00A17EFD">
        <w:rPr>
          <w:rFonts w:ascii="Times New Roman" w:hAnsi="Times New Roman" w:cs="Times New Roman"/>
          <w:lang w:val="lt-LT"/>
        </w:rPr>
        <w:t xml:space="preserve"> doz</w:t>
      </w:r>
      <w:r>
        <w:rPr>
          <w:rFonts w:ascii="Times New Roman" w:hAnsi="Times New Roman" w:cs="Times New Roman"/>
          <w:lang w:val="lt-LT"/>
        </w:rPr>
        <w:t>ės</w:t>
      </w:r>
      <w:r w:rsidRPr="00A17EFD">
        <w:rPr>
          <w:rFonts w:ascii="Times New Roman" w:hAnsi="Times New Roman" w:cs="Times New Roman"/>
          <w:lang w:val="lt-LT"/>
        </w:rPr>
        <w:t xml:space="preserve"> keisti ne</w:t>
      </w:r>
      <w:r w:rsidR="00986257">
        <w:rPr>
          <w:rFonts w:ascii="Times New Roman" w:hAnsi="Times New Roman" w:cs="Times New Roman"/>
          <w:lang w:val="lt-LT"/>
        </w:rPr>
        <w:t>reikia</w:t>
      </w:r>
      <w:r w:rsidRPr="00A17EFD">
        <w:rPr>
          <w:rFonts w:ascii="Times New Roman" w:hAnsi="Times New Roman" w:cs="Times New Roman"/>
          <w:lang w:val="lt-LT"/>
        </w:rPr>
        <w:t>.</w:t>
      </w:r>
    </w:p>
    <w:p w14:paraId="570775D6" w14:textId="77777777" w:rsidR="00055130" w:rsidRPr="00A17EFD" w:rsidRDefault="00055130" w:rsidP="00055130">
      <w:pPr>
        <w:pStyle w:val="Betarp"/>
        <w:rPr>
          <w:rFonts w:ascii="Times New Roman" w:hAnsi="Times New Roman" w:cs="Times New Roman"/>
          <w:i/>
          <w:iCs/>
          <w:lang w:val="lt-LT"/>
        </w:rPr>
      </w:pPr>
    </w:p>
    <w:p w14:paraId="5440659D" w14:textId="53B7666B"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Vyrams, kuri</w:t>
      </w:r>
      <w:r w:rsidR="008E24EF">
        <w:rPr>
          <w:rFonts w:ascii="Times New Roman" w:hAnsi="Times New Roman" w:cs="Times New Roman"/>
          <w:i/>
          <w:iCs/>
          <w:lang w:val="lt-LT"/>
        </w:rPr>
        <w:t>ų</w:t>
      </w:r>
      <w:r w:rsidRPr="00A17EFD">
        <w:rPr>
          <w:rFonts w:ascii="Times New Roman" w:hAnsi="Times New Roman" w:cs="Times New Roman"/>
          <w:i/>
          <w:iCs/>
          <w:lang w:val="lt-LT"/>
        </w:rPr>
        <w:t xml:space="preserve"> inkstų funkcij</w:t>
      </w:r>
      <w:r w:rsidR="008E24EF">
        <w:rPr>
          <w:rFonts w:ascii="Times New Roman" w:hAnsi="Times New Roman" w:cs="Times New Roman"/>
          <w:i/>
          <w:iCs/>
          <w:lang w:val="lt-LT"/>
        </w:rPr>
        <w:t>a</w:t>
      </w:r>
      <w:r w:rsidRPr="00A17EFD">
        <w:rPr>
          <w:rFonts w:ascii="Times New Roman" w:hAnsi="Times New Roman" w:cs="Times New Roman"/>
          <w:i/>
          <w:iCs/>
          <w:lang w:val="lt-LT"/>
        </w:rPr>
        <w:t xml:space="preserve"> sutrik</w:t>
      </w:r>
      <w:r w:rsidR="008E24EF">
        <w:rPr>
          <w:rFonts w:ascii="Times New Roman" w:hAnsi="Times New Roman" w:cs="Times New Roman"/>
          <w:i/>
          <w:iCs/>
          <w:lang w:val="lt-LT"/>
        </w:rPr>
        <w:t>us</w:t>
      </w:r>
      <w:r w:rsidRPr="00A17EFD">
        <w:rPr>
          <w:rFonts w:ascii="Times New Roman" w:hAnsi="Times New Roman" w:cs="Times New Roman"/>
          <w:i/>
          <w:iCs/>
          <w:lang w:val="lt-LT"/>
        </w:rPr>
        <w:t>i</w:t>
      </w:r>
    </w:p>
    <w:p w14:paraId="0A6FF14A" w14:textId="7996867E" w:rsidR="00245190"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Jeigu yra lengvas ar vidutinio sunkumo inkstų funkcijos sutrikimas, dozės keisti nereikia. Pacientams, kuriems yra sunkus inkstų funkcijos sutrikimas, didžiausia rekomenduojama dozė</w:t>
      </w:r>
      <w:r w:rsidR="008E24EF">
        <w:rPr>
          <w:rFonts w:ascii="Times New Roman" w:hAnsi="Times New Roman" w:cs="Times New Roman"/>
          <w:lang w:val="lt-LT"/>
        </w:rPr>
        <w:t xml:space="preserve"> vartojant pagal poreikį</w:t>
      </w:r>
      <w:r w:rsidRPr="00A17EFD">
        <w:rPr>
          <w:rFonts w:ascii="Times New Roman" w:hAnsi="Times New Roman" w:cs="Times New Roman"/>
          <w:lang w:val="lt-LT"/>
        </w:rPr>
        <w:t xml:space="preserve"> yra 10 mg. </w:t>
      </w:r>
    </w:p>
    <w:p w14:paraId="1F52E431" w14:textId="77777777" w:rsidR="00245190" w:rsidRDefault="00245190" w:rsidP="00055130">
      <w:pPr>
        <w:pStyle w:val="Betarp"/>
        <w:rPr>
          <w:rFonts w:ascii="Times New Roman" w:hAnsi="Times New Roman" w:cs="Times New Roman"/>
          <w:lang w:val="lt-LT"/>
        </w:rPr>
      </w:pPr>
    </w:p>
    <w:p w14:paraId="45870DD4" w14:textId="1F621FD1" w:rsidR="00055130" w:rsidRPr="00A17EFD" w:rsidRDefault="008E24EF" w:rsidP="00055130">
      <w:pPr>
        <w:pStyle w:val="Betarp"/>
        <w:rPr>
          <w:rFonts w:ascii="Times New Roman" w:hAnsi="Times New Roman" w:cs="Times New Roman"/>
          <w:lang w:val="lt-LT"/>
        </w:rPr>
      </w:pPr>
      <w:r w:rsidRPr="008E24EF">
        <w:rPr>
          <w:rFonts w:ascii="Times New Roman" w:hAnsi="Times New Roman" w:cs="Times New Roman"/>
          <w:lang w:val="lt-LT"/>
        </w:rPr>
        <w:t>Vartoti kartą per parą 2,5</w:t>
      </w:r>
      <w:r>
        <w:rPr>
          <w:rFonts w:ascii="Times New Roman" w:hAnsi="Times New Roman" w:cs="Times New Roman"/>
          <w:lang w:val="lt-LT"/>
        </w:rPr>
        <w:t> </w:t>
      </w:r>
      <w:r w:rsidRPr="008E24EF">
        <w:rPr>
          <w:rFonts w:ascii="Times New Roman" w:hAnsi="Times New Roman" w:cs="Times New Roman"/>
          <w:lang w:val="lt-LT"/>
        </w:rPr>
        <w:t>mg arba 5</w:t>
      </w:r>
      <w:r>
        <w:rPr>
          <w:rFonts w:ascii="Times New Roman" w:hAnsi="Times New Roman" w:cs="Times New Roman"/>
          <w:lang w:val="lt-LT"/>
        </w:rPr>
        <w:t> </w:t>
      </w:r>
      <w:r w:rsidRPr="008E24EF">
        <w:rPr>
          <w:rFonts w:ascii="Times New Roman" w:hAnsi="Times New Roman" w:cs="Times New Roman"/>
          <w:lang w:val="lt-LT"/>
        </w:rPr>
        <w:t xml:space="preserve">mg tadalafilio erekcijos </w:t>
      </w:r>
      <w:r w:rsidR="00986257">
        <w:rPr>
          <w:rFonts w:ascii="Times New Roman" w:hAnsi="Times New Roman" w:cs="Times New Roman"/>
          <w:lang w:val="lt-LT"/>
        </w:rPr>
        <w:t>dis</w:t>
      </w:r>
      <w:r w:rsidRPr="008E24EF">
        <w:rPr>
          <w:rFonts w:ascii="Times New Roman" w:hAnsi="Times New Roman" w:cs="Times New Roman"/>
          <w:lang w:val="lt-LT"/>
        </w:rPr>
        <w:t>funkcijos</w:t>
      </w:r>
      <w:r>
        <w:rPr>
          <w:rFonts w:ascii="Times New Roman" w:hAnsi="Times New Roman" w:cs="Times New Roman"/>
          <w:lang w:val="lt-LT"/>
        </w:rPr>
        <w:t xml:space="preserve"> </w:t>
      </w:r>
      <w:r w:rsidR="00986257">
        <w:rPr>
          <w:rFonts w:ascii="Times New Roman" w:hAnsi="Times New Roman" w:cs="Times New Roman"/>
          <w:lang w:val="lt-LT"/>
        </w:rPr>
        <w:t xml:space="preserve">gydymui </w:t>
      </w:r>
      <w:r>
        <w:rPr>
          <w:rFonts w:ascii="Times New Roman" w:hAnsi="Times New Roman" w:cs="Times New Roman"/>
          <w:lang w:val="lt-LT"/>
        </w:rPr>
        <w:t>a</w:t>
      </w:r>
      <w:r w:rsidRPr="00A17EFD">
        <w:rPr>
          <w:rFonts w:ascii="Times New Roman" w:hAnsi="Times New Roman" w:cs="Times New Roman"/>
          <w:lang w:val="lt-LT"/>
        </w:rPr>
        <w:t>r gerybin</w:t>
      </w:r>
      <w:r>
        <w:rPr>
          <w:rFonts w:ascii="Times New Roman" w:hAnsi="Times New Roman" w:cs="Times New Roman"/>
          <w:lang w:val="lt-LT"/>
        </w:rPr>
        <w:t>ės</w:t>
      </w:r>
      <w:r w:rsidRPr="00A17EFD">
        <w:rPr>
          <w:rFonts w:ascii="Times New Roman" w:hAnsi="Times New Roman" w:cs="Times New Roman"/>
          <w:lang w:val="lt-LT"/>
        </w:rPr>
        <w:t xml:space="preserve"> prostatos hiperplazij</w:t>
      </w:r>
      <w:r>
        <w:rPr>
          <w:rFonts w:ascii="Times New Roman" w:hAnsi="Times New Roman" w:cs="Times New Roman"/>
          <w:lang w:val="lt-LT"/>
        </w:rPr>
        <w:t>os</w:t>
      </w:r>
      <w:r w:rsidRPr="008E24EF">
        <w:rPr>
          <w:rFonts w:ascii="Times New Roman" w:hAnsi="Times New Roman" w:cs="Times New Roman"/>
          <w:lang w:val="lt-LT"/>
        </w:rPr>
        <w:t xml:space="preserve"> </w:t>
      </w:r>
      <w:r w:rsidR="00986257">
        <w:rPr>
          <w:rFonts w:ascii="Times New Roman" w:hAnsi="Times New Roman" w:cs="Times New Roman"/>
          <w:lang w:val="lt-LT"/>
        </w:rPr>
        <w:t xml:space="preserve">gydymui </w:t>
      </w:r>
      <w:r w:rsidRPr="008E24EF">
        <w:rPr>
          <w:rFonts w:ascii="Times New Roman" w:hAnsi="Times New Roman" w:cs="Times New Roman"/>
          <w:lang w:val="lt-LT"/>
        </w:rPr>
        <w:t>pacientams, kuriems yra sunkus inkstų funkcijos sutrikimas, nerekomenduojama (žr. 4.4 ir 5.2 skyrius).</w:t>
      </w:r>
    </w:p>
    <w:p w14:paraId="692A5707" w14:textId="77777777" w:rsidR="00055130" w:rsidRPr="00A17EFD" w:rsidRDefault="00055130" w:rsidP="00055130">
      <w:pPr>
        <w:pStyle w:val="Betarp"/>
        <w:rPr>
          <w:rFonts w:ascii="Times New Roman" w:hAnsi="Times New Roman" w:cs="Times New Roman"/>
          <w:lang w:val="lt-LT"/>
        </w:rPr>
      </w:pPr>
    </w:p>
    <w:p w14:paraId="18599FA8" w14:textId="580E87F3" w:rsidR="00055130" w:rsidRPr="00A17EFD" w:rsidRDefault="00055130" w:rsidP="00055130">
      <w:pPr>
        <w:pStyle w:val="Betarp"/>
        <w:rPr>
          <w:rFonts w:ascii="Times New Roman" w:hAnsi="Times New Roman" w:cs="Times New Roman"/>
          <w:i/>
          <w:iCs/>
          <w:lang w:val="lt-LT"/>
        </w:rPr>
      </w:pPr>
      <w:r w:rsidRPr="008E24EF">
        <w:rPr>
          <w:rFonts w:ascii="Times New Roman" w:hAnsi="Times New Roman" w:cs="Times New Roman"/>
          <w:i/>
          <w:iCs/>
          <w:lang w:val="lt-LT"/>
        </w:rPr>
        <w:t>Vyrams, kuri</w:t>
      </w:r>
      <w:r w:rsidR="008E24EF" w:rsidRPr="008E24EF">
        <w:rPr>
          <w:rFonts w:ascii="Times New Roman" w:hAnsi="Times New Roman" w:cs="Times New Roman"/>
          <w:i/>
          <w:iCs/>
          <w:lang w:val="lt-LT"/>
        </w:rPr>
        <w:t>ų</w:t>
      </w:r>
      <w:r w:rsidRPr="008E24EF">
        <w:rPr>
          <w:rFonts w:ascii="Times New Roman" w:hAnsi="Times New Roman" w:cs="Times New Roman"/>
          <w:i/>
          <w:iCs/>
          <w:lang w:val="lt-LT"/>
        </w:rPr>
        <w:t xml:space="preserve"> kepenų funkcij</w:t>
      </w:r>
      <w:r w:rsidR="008E24EF" w:rsidRPr="008E24EF">
        <w:rPr>
          <w:rFonts w:ascii="Times New Roman" w:hAnsi="Times New Roman" w:cs="Times New Roman"/>
          <w:i/>
          <w:iCs/>
          <w:lang w:val="lt-LT"/>
        </w:rPr>
        <w:t>a</w:t>
      </w:r>
      <w:r w:rsidRPr="008E24EF">
        <w:rPr>
          <w:rFonts w:ascii="Times New Roman" w:hAnsi="Times New Roman" w:cs="Times New Roman"/>
          <w:i/>
          <w:iCs/>
          <w:lang w:val="lt-LT"/>
        </w:rPr>
        <w:t xml:space="preserve"> sutrik</w:t>
      </w:r>
      <w:r w:rsidR="008E24EF" w:rsidRPr="008E24EF">
        <w:rPr>
          <w:rFonts w:ascii="Times New Roman" w:hAnsi="Times New Roman" w:cs="Times New Roman"/>
          <w:i/>
          <w:iCs/>
          <w:lang w:val="lt-LT"/>
        </w:rPr>
        <w:t>us</w:t>
      </w:r>
      <w:r w:rsidRPr="008E24EF">
        <w:rPr>
          <w:rFonts w:ascii="Times New Roman" w:hAnsi="Times New Roman" w:cs="Times New Roman"/>
          <w:i/>
          <w:iCs/>
          <w:lang w:val="lt-LT"/>
        </w:rPr>
        <w:t>i</w:t>
      </w:r>
    </w:p>
    <w:p w14:paraId="414EAA07" w14:textId="13523069" w:rsidR="00055130" w:rsidRPr="00A17EFD" w:rsidRDefault="002B2D59" w:rsidP="00055130">
      <w:pPr>
        <w:pStyle w:val="Betarp"/>
        <w:rPr>
          <w:rFonts w:ascii="Times New Roman" w:hAnsi="Times New Roman" w:cs="Times New Roman"/>
          <w:lang w:val="lt-LT"/>
        </w:rPr>
      </w:pPr>
      <w:r w:rsidRPr="002B2D59">
        <w:rPr>
          <w:rFonts w:ascii="Times New Roman" w:hAnsi="Times New Roman" w:cs="Times New Roman"/>
          <w:lang w:val="lt-LT"/>
        </w:rPr>
        <w:t xml:space="preserve">Erekcijos </w:t>
      </w:r>
      <w:r w:rsidR="008868C5">
        <w:rPr>
          <w:rFonts w:ascii="Times New Roman" w:hAnsi="Times New Roman" w:cs="Times New Roman"/>
          <w:lang w:val="lt-LT"/>
        </w:rPr>
        <w:t>dis</w:t>
      </w:r>
      <w:r w:rsidRPr="002B2D59">
        <w:rPr>
          <w:rFonts w:ascii="Times New Roman" w:hAnsi="Times New Roman" w:cs="Times New Roman"/>
          <w:lang w:val="lt-LT"/>
        </w:rPr>
        <w:t>funkcijos gydy</w:t>
      </w:r>
      <w:r w:rsidR="008868C5">
        <w:rPr>
          <w:rFonts w:ascii="Times New Roman" w:hAnsi="Times New Roman" w:cs="Times New Roman"/>
          <w:lang w:val="lt-LT"/>
        </w:rPr>
        <w:t>mui</w:t>
      </w:r>
      <w:r w:rsidRPr="002B2D59">
        <w:rPr>
          <w:rFonts w:ascii="Times New Roman" w:hAnsi="Times New Roman" w:cs="Times New Roman"/>
          <w:lang w:val="lt-LT"/>
        </w:rPr>
        <w:t xml:space="preserve"> tadalafilio vartojant pagal poreikį, rekomenduojama jo dozė yra 10</w:t>
      </w:r>
      <w:r>
        <w:rPr>
          <w:rFonts w:ascii="Times New Roman" w:hAnsi="Times New Roman" w:cs="Times New Roman"/>
          <w:lang w:val="lt-LT"/>
        </w:rPr>
        <w:t> </w:t>
      </w:r>
      <w:r w:rsidRPr="002B2D59">
        <w:rPr>
          <w:rFonts w:ascii="Times New Roman" w:hAnsi="Times New Roman" w:cs="Times New Roman"/>
          <w:lang w:val="lt-LT"/>
        </w:rPr>
        <w:t>mg.</w:t>
      </w:r>
      <w:r w:rsidR="00055130" w:rsidRPr="00A17EFD">
        <w:rPr>
          <w:rFonts w:ascii="Times New Roman" w:hAnsi="Times New Roman" w:cs="Times New Roman"/>
          <w:lang w:val="lt-LT"/>
        </w:rPr>
        <w:t xml:space="preserve"> Ją reikia </w:t>
      </w:r>
      <w:r w:rsidR="008868C5">
        <w:rPr>
          <w:rFonts w:ascii="Times New Roman" w:hAnsi="Times New Roman" w:cs="Times New Roman"/>
          <w:lang w:val="lt-LT"/>
        </w:rPr>
        <w:t>vartoti</w:t>
      </w:r>
      <w:r w:rsidR="00055130" w:rsidRPr="00A17EFD">
        <w:rPr>
          <w:rFonts w:ascii="Times New Roman" w:hAnsi="Times New Roman" w:cs="Times New Roman"/>
          <w:lang w:val="lt-LT"/>
        </w:rPr>
        <w:t xml:space="preserve"> prieš planuojamus lytinius santykius, valgio metu arba nevalgius. Apie tadalafilio saugumą vyrams, kuriems yra sunkus kepenų funkcijos sutrikimas (</w:t>
      </w:r>
      <w:r w:rsidR="00055130" w:rsidRPr="00D81A10">
        <w:rPr>
          <w:rFonts w:ascii="Times New Roman" w:hAnsi="Times New Roman" w:cs="Times New Roman"/>
          <w:i/>
          <w:lang w:val="lt-LT"/>
        </w:rPr>
        <w:t>Child-Pugh</w:t>
      </w:r>
      <w:r w:rsidR="00055130" w:rsidRPr="00A17EFD">
        <w:rPr>
          <w:rFonts w:ascii="Times New Roman" w:hAnsi="Times New Roman" w:cs="Times New Roman"/>
          <w:lang w:val="lt-LT"/>
        </w:rPr>
        <w:t xml:space="preserve"> klasė C), klinikinių duomenų yra mažai. Prieš skirdamas šio vaistinio preparato, gydytojas turi atidžiai </w:t>
      </w:r>
      <w:r w:rsidR="008868C5">
        <w:rPr>
          <w:rFonts w:ascii="Times New Roman" w:hAnsi="Times New Roman" w:cs="Times New Roman"/>
          <w:lang w:val="lt-LT"/>
        </w:rPr>
        <w:t>įvertinti</w:t>
      </w:r>
      <w:r w:rsidR="00055130" w:rsidRPr="00A17EFD">
        <w:rPr>
          <w:rFonts w:ascii="Times New Roman" w:hAnsi="Times New Roman" w:cs="Times New Roman"/>
          <w:lang w:val="lt-LT"/>
        </w:rPr>
        <w:t xml:space="preserve"> naudos ir rizikos santykį </w:t>
      </w:r>
      <w:r w:rsidR="008868C5">
        <w:rPr>
          <w:rFonts w:ascii="Times New Roman" w:hAnsi="Times New Roman" w:cs="Times New Roman"/>
          <w:lang w:val="lt-LT"/>
        </w:rPr>
        <w:t xml:space="preserve">kiekvienam </w:t>
      </w:r>
      <w:r w:rsidR="00055130" w:rsidRPr="00A17EFD">
        <w:rPr>
          <w:rFonts w:ascii="Times New Roman" w:hAnsi="Times New Roman" w:cs="Times New Roman"/>
          <w:lang w:val="lt-LT"/>
        </w:rPr>
        <w:t xml:space="preserve">tokiam pacientui. Apie pacientų, kurių kepenų funkcija sutrikusi, gydymą didesne </w:t>
      </w:r>
      <w:r w:rsidR="008868C5">
        <w:rPr>
          <w:rFonts w:ascii="Times New Roman" w:hAnsi="Times New Roman" w:cs="Times New Roman"/>
          <w:lang w:val="lt-LT"/>
        </w:rPr>
        <w:t>kaip</w:t>
      </w:r>
      <w:r w:rsidR="00055130" w:rsidRPr="00A17EFD">
        <w:rPr>
          <w:rFonts w:ascii="Times New Roman" w:hAnsi="Times New Roman" w:cs="Times New Roman"/>
          <w:lang w:val="lt-LT"/>
        </w:rPr>
        <w:t xml:space="preserve"> 10 mg tadalafilio doze duomenų nėra.</w:t>
      </w:r>
    </w:p>
    <w:p w14:paraId="01DD98A7" w14:textId="77777777" w:rsidR="00055130" w:rsidRPr="00A17EFD" w:rsidRDefault="00055130" w:rsidP="00055130">
      <w:pPr>
        <w:pStyle w:val="Betarp"/>
        <w:rPr>
          <w:rFonts w:ascii="Times New Roman" w:hAnsi="Times New Roman" w:cs="Times New Roman"/>
          <w:lang w:val="lt-LT"/>
        </w:rPr>
      </w:pPr>
    </w:p>
    <w:p w14:paraId="2D35E46F" w14:textId="5317DCB2"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Pacientams, kurių kepenų funkcija sutrikusi, erekcijos </w:t>
      </w:r>
      <w:r w:rsidR="008B0984">
        <w:rPr>
          <w:rFonts w:ascii="Times New Roman" w:hAnsi="Times New Roman" w:cs="Times New Roman"/>
          <w:lang w:val="lt-LT"/>
        </w:rPr>
        <w:t>dis</w:t>
      </w:r>
      <w:r w:rsidRPr="00A17EFD">
        <w:rPr>
          <w:rFonts w:ascii="Times New Roman" w:hAnsi="Times New Roman" w:cs="Times New Roman"/>
          <w:lang w:val="lt-LT"/>
        </w:rPr>
        <w:t>funkcij</w:t>
      </w:r>
      <w:r w:rsidR="008B0984">
        <w:rPr>
          <w:rFonts w:ascii="Times New Roman" w:hAnsi="Times New Roman" w:cs="Times New Roman"/>
          <w:lang w:val="lt-LT"/>
        </w:rPr>
        <w:t>ai</w:t>
      </w:r>
      <w:r w:rsidRPr="00A17EFD">
        <w:rPr>
          <w:rFonts w:ascii="Times New Roman" w:hAnsi="Times New Roman" w:cs="Times New Roman"/>
          <w:lang w:val="lt-LT"/>
        </w:rPr>
        <w:t xml:space="preserve"> ir gerybinei prostatos hiperplazijai gydyti tadalafilio dozavimas </w:t>
      </w:r>
      <w:r w:rsidR="008B0984">
        <w:rPr>
          <w:rFonts w:ascii="Times New Roman" w:hAnsi="Times New Roman" w:cs="Times New Roman"/>
          <w:lang w:val="lt-LT"/>
        </w:rPr>
        <w:t xml:space="preserve">skiriant </w:t>
      </w:r>
      <w:r w:rsidRPr="00A17EFD">
        <w:rPr>
          <w:rFonts w:ascii="Times New Roman" w:hAnsi="Times New Roman" w:cs="Times New Roman"/>
          <w:lang w:val="lt-LT"/>
        </w:rPr>
        <w:t xml:space="preserve">kartą per parą neištirtas, vadinasi, prieš jį skirdamas, gydytojas turi atidžiai </w:t>
      </w:r>
      <w:r w:rsidR="002B2D59">
        <w:rPr>
          <w:rFonts w:ascii="Times New Roman" w:hAnsi="Times New Roman" w:cs="Times New Roman"/>
          <w:lang w:val="lt-LT"/>
        </w:rPr>
        <w:t>įvertinti</w:t>
      </w:r>
      <w:r w:rsidRPr="00A17EFD">
        <w:rPr>
          <w:rFonts w:ascii="Times New Roman" w:hAnsi="Times New Roman" w:cs="Times New Roman"/>
          <w:lang w:val="lt-LT"/>
        </w:rPr>
        <w:t xml:space="preserve"> naudos ir rizikos santykį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ir 5.2</w:t>
      </w:r>
      <w:r>
        <w:rPr>
          <w:rFonts w:ascii="Times New Roman" w:hAnsi="Times New Roman" w:cs="Times New Roman"/>
          <w:lang w:val="lt-LT"/>
        </w:rPr>
        <w:t> </w:t>
      </w:r>
      <w:r w:rsidRPr="00A17EFD">
        <w:rPr>
          <w:rFonts w:ascii="Times New Roman" w:hAnsi="Times New Roman" w:cs="Times New Roman"/>
          <w:lang w:val="lt-LT"/>
        </w:rPr>
        <w:t>skyrius).</w:t>
      </w:r>
    </w:p>
    <w:p w14:paraId="07893EC9" w14:textId="77777777" w:rsidR="00055130" w:rsidRPr="00A17EFD" w:rsidRDefault="00055130" w:rsidP="00055130">
      <w:pPr>
        <w:pStyle w:val="Betarp"/>
        <w:rPr>
          <w:rFonts w:ascii="Times New Roman" w:hAnsi="Times New Roman" w:cs="Times New Roman"/>
          <w:lang w:val="lt-LT"/>
        </w:rPr>
      </w:pPr>
    </w:p>
    <w:p w14:paraId="373A61F0"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Cukriniu diabetu sergantiems vyrams</w:t>
      </w:r>
    </w:p>
    <w:p w14:paraId="55CC0183" w14:textId="599261FA" w:rsidR="00055130" w:rsidRPr="00A17EFD" w:rsidRDefault="00055130" w:rsidP="00055130">
      <w:pPr>
        <w:pStyle w:val="Betarp"/>
        <w:rPr>
          <w:rFonts w:ascii="Times New Roman" w:hAnsi="Times New Roman" w:cs="Times New Roman"/>
          <w:lang w:val="lt-LT"/>
        </w:rPr>
      </w:pPr>
      <w:r>
        <w:rPr>
          <w:rFonts w:ascii="Times New Roman" w:hAnsi="Times New Roman" w:cs="Times New Roman"/>
          <w:lang w:val="lt-LT"/>
        </w:rPr>
        <w:t>Cukriniu d</w:t>
      </w:r>
      <w:r w:rsidRPr="00A17EFD">
        <w:rPr>
          <w:rFonts w:ascii="Times New Roman" w:hAnsi="Times New Roman" w:cs="Times New Roman"/>
          <w:lang w:val="lt-LT"/>
        </w:rPr>
        <w:t>iabetu sergantiems pacientams doz</w:t>
      </w:r>
      <w:r w:rsidR="008B0984">
        <w:rPr>
          <w:rFonts w:ascii="Times New Roman" w:hAnsi="Times New Roman" w:cs="Times New Roman"/>
          <w:lang w:val="lt-LT"/>
        </w:rPr>
        <w:t>ės</w:t>
      </w:r>
      <w:r w:rsidRPr="00A17EFD">
        <w:rPr>
          <w:rFonts w:ascii="Times New Roman" w:hAnsi="Times New Roman" w:cs="Times New Roman"/>
          <w:lang w:val="lt-LT"/>
        </w:rPr>
        <w:t xml:space="preserve"> keisti ne</w:t>
      </w:r>
      <w:r w:rsidR="008B0984">
        <w:rPr>
          <w:rFonts w:ascii="Times New Roman" w:hAnsi="Times New Roman" w:cs="Times New Roman"/>
          <w:lang w:val="lt-LT"/>
        </w:rPr>
        <w:t>reikia</w:t>
      </w:r>
      <w:r w:rsidRPr="00A17EFD">
        <w:rPr>
          <w:rFonts w:ascii="Times New Roman" w:hAnsi="Times New Roman" w:cs="Times New Roman"/>
          <w:lang w:val="lt-LT"/>
        </w:rPr>
        <w:t>.</w:t>
      </w:r>
    </w:p>
    <w:p w14:paraId="0E62E9D1" w14:textId="77777777" w:rsidR="00055130" w:rsidRPr="00A17EFD" w:rsidRDefault="00055130" w:rsidP="00055130">
      <w:pPr>
        <w:pStyle w:val="Betarp"/>
        <w:rPr>
          <w:rFonts w:ascii="Times New Roman" w:hAnsi="Times New Roman" w:cs="Times New Roman"/>
          <w:lang w:val="lt-LT"/>
        </w:rPr>
      </w:pPr>
    </w:p>
    <w:p w14:paraId="03B0A7A2"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Vaikų populiacija</w:t>
      </w:r>
    </w:p>
    <w:p w14:paraId="5F0414CA" w14:textId="60043E72" w:rsidR="00055130" w:rsidRDefault="002B2D59" w:rsidP="00055130">
      <w:pPr>
        <w:pStyle w:val="Betarp"/>
        <w:rPr>
          <w:rFonts w:ascii="Times New Roman" w:hAnsi="Times New Roman" w:cs="Times New Roman"/>
          <w:lang w:val="lt-LT"/>
        </w:rPr>
      </w:pPr>
      <w:r w:rsidRPr="002B2D59">
        <w:rPr>
          <w:rFonts w:ascii="Times New Roman" w:hAnsi="Times New Roman" w:cs="Times New Roman"/>
          <w:lang w:val="lt-LT"/>
        </w:rPr>
        <w:t>Tadalafil</w:t>
      </w:r>
      <w:r>
        <w:rPr>
          <w:rFonts w:ascii="Times New Roman" w:hAnsi="Times New Roman" w:cs="Times New Roman"/>
          <w:lang w:val="lt-LT"/>
        </w:rPr>
        <w:t xml:space="preserve"> Zentiva</w:t>
      </w:r>
      <w:r w:rsidRPr="002B2D59">
        <w:rPr>
          <w:rFonts w:ascii="Times New Roman" w:hAnsi="Times New Roman" w:cs="Times New Roman"/>
          <w:lang w:val="lt-LT"/>
        </w:rPr>
        <w:t xml:space="preserve"> vartojimas nėra aktualus vaikų populiacijai erekcijos </w:t>
      </w:r>
      <w:r w:rsidR="00697BD6">
        <w:rPr>
          <w:rFonts w:ascii="Times New Roman" w:hAnsi="Times New Roman" w:cs="Times New Roman"/>
          <w:lang w:val="lt-LT"/>
        </w:rPr>
        <w:t>dis</w:t>
      </w:r>
      <w:r w:rsidRPr="002B2D59">
        <w:rPr>
          <w:rFonts w:ascii="Times New Roman" w:hAnsi="Times New Roman" w:cs="Times New Roman"/>
          <w:lang w:val="lt-LT"/>
        </w:rPr>
        <w:t>funkcijos gydym</w:t>
      </w:r>
      <w:r w:rsidR="00697BD6">
        <w:rPr>
          <w:rFonts w:ascii="Times New Roman" w:hAnsi="Times New Roman" w:cs="Times New Roman"/>
          <w:lang w:val="lt-LT"/>
        </w:rPr>
        <w:t>ui</w:t>
      </w:r>
      <w:r w:rsidRPr="002B2D59">
        <w:rPr>
          <w:rFonts w:ascii="Times New Roman" w:hAnsi="Times New Roman" w:cs="Times New Roman"/>
          <w:lang w:val="lt-LT"/>
        </w:rPr>
        <w:t>.</w:t>
      </w:r>
    </w:p>
    <w:p w14:paraId="3CF241A5" w14:textId="77777777" w:rsidR="002B2D59" w:rsidRPr="00A17EFD" w:rsidRDefault="002B2D59" w:rsidP="00055130">
      <w:pPr>
        <w:pStyle w:val="Betarp"/>
        <w:rPr>
          <w:rFonts w:ascii="Times New Roman" w:hAnsi="Times New Roman" w:cs="Times New Roman"/>
          <w:lang w:val="lt-LT"/>
        </w:rPr>
      </w:pPr>
    </w:p>
    <w:p w14:paraId="3A9E701C"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Vartojimo metodas</w:t>
      </w:r>
    </w:p>
    <w:p w14:paraId="6B3FBD22"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Vartoti per burną.</w:t>
      </w:r>
    </w:p>
    <w:p w14:paraId="0747AED3" w14:textId="77777777" w:rsidR="00055130" w:rsidRPr="00A17EFD" w:rsidRDefault="00055130" w:rsidP="00055130">
      <w:pPr>
        <w:pStyle w:val="Betarp"/>
        <w:rPr>
          <w:rFonts w:ascii="Times New Roman" w:hAnsi="Times New Roman" w:cs="Times New Roman"/>
          <w:lang w:val="lt-LT"/>
        </w:rPr>
      </w:pPr>
    </w:p>
    <w:p w14:paraId="640A96AA" w14:textId="14EC4628" w:rsidR="00055130" w:rsidRPr="00A17EFD" w:rsidRDefault="00055130" w:rsidP="00055130">
      <w:pPr>
        <w:pStyle w:val="Betarp"/>
        <w:numPr>
          <w:ilvl w:val="1"/>
          <w:numId w:val="16"/>
        </w:numPr>
        <w:ind w:left="567" w:hanging="567"/>
        <w:rPr>
          <w:rFonts w:ascii="Times New Roman" w:hAnsi="Times New Roman" w:cs="Times New Roman"/>
          <w:b/>
          <w:lang w:val="lt-LT"/>
        </w:rPr>
      </w:pPr>
      <w:r w:rsidRPr="00A17EFD">
        <w:rPr>
          <w:rFonts w:ascii="Times New Roman" w:hAnsi="Times New Roman" w:cs="Times New Roman"/>
          <w:b/>
          <w:lang w:val="lt-LT"/>
        </w:rPr>
        <w:t>Kontraindikacijos</w:t>
      </w:r>
    </w:p>
    <w:p w14:paraId="0542D293" w14:textId="77777777" w:rsidR="00055130" w:rsidRPr="00A17EFD" w:rsidRDefault="00055130" w:rsidP="00055130">
      <w:pPr>
        <w:pStyle w:val="Betarp"/>
        <w:rPr>
          <w:rFonts w:ascii="Times New Roman" w:hAnsi="Times New Roman" w:cs="Times New Roman"/>
          <w:b/>
          <w:lang w:val="lt-LT"/>
        </w:rPr>
      </w:pPr>
    </w:p>
    <w:p w14:paraId="6F950A92"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Padidėjęs jautrumas veikliajai arba bet kuriai 6.1</w:t>
      </w:r>
      <w:r>
        <w:rPr>
          <w:rFonts w:ascii="Times New Roman" w:hAnsi="Times New Roman" w:cs="Times New Roman"/>
          <w:lang w:val="lt-LT"/>
        </w:rPr>
        <w:t> </w:t>
      </w:r>
      <w:r w:rsidRPr="00A17EFD">
        <w:rPr>
          <w:rFonts w:ascii="Times New Roman" w:hAnsi="Times New Roman" w:cs="Times New Roman"/>
          <w:lang w:val="lt-LT"/>
        </w:rPr>
        <w:t>skyriuje nurodytai pagalbinei medžiagai.</w:t>
      </w:r>
    </w:p>
    <w:p w14:paraId="43C37395" w14:textId="77777777" w:rsidR="00055130" w:rsidRPr="00A17EFD" w:rsidRDefault="00055130" w:rsidP="00055130">
      <w:pPr>
        <w:pStyle w:val="Betarp"/>
        <w:rPr>
          <w:rFonts w:ascii="Times New Roman" w:hAnsi="Times New Roman" w:cs="Times New Roman"/>
          <w:lang w:val="lt-LT"/>
        </w:rPr>
      </w:pPr>
    </w:p>
    <w:p w14:paraId="3C35EE60" w14:textId="0C4BEF2E"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Klinikiniais tyrimai</w:t>
      </w:r>
      <w:r w:rsidR="00E934BD">
        <w:rPr>
          <w:rFonts w:ascii="Times New Roman" w:hAnsi="Times New Roman" w:cs="Times New Roman"/>
          <w:lang w:val="lt-LT"/>
        </w:rPr>
        <w:t>s</w:t>
      </w:r>
      <w:r w:rsidRPr="00A17EFD">
        <w:rPr>
          <w:rFonts w:ascii="Times New Roman" w:hAnsi="Times New Roman" w:cs="Times New Roman"/>
          <w:lang w:val="lt-LT"/>
        </w:rPr>
        <w:t xml:space="preserve"> nustatyta, kad tadalafilis stiprina nitratų sukeliamą hipotenzinį poveikį. Manoma, kad tai priklauso nuo bendro nitratų ir tadalafilio poveikio azoto oksido ir cGMF grandinei. Vadinasi, pacientams, vartojantiems bet kokių organinių nitratų </w:t>
      </w:r>
      <w:r w:rsidR="00C16A26">
        <w:rPr>
          <w:rFonts w:ascii="Times New Roman" w:hAnsi="Times New Roman" w:cs="Times New Roman"/>
          <w:lang w:val="lt-LT"/>
        </w:rPr>
        <w:t xml:space="preserve">vaistinių </w:t>
      </w:r>
      <w:r w:rsidRPr="00A17EFD">
        <w:rPr>
          <w:rFonts w:ascii="Times New Roman" w:hAnsi="Times New Roman" w:cs="Times New Roman"/>
          <w:lang w:val="lt-LT"/>
        </w:rPr>
        <w:t xml:space="preserve">preparatų, Tadalafil </w:t>
      </w:r>
      <w:r>
        <w:rPr>
          <w:rFonts w:ascii="Times New Roman" w:hAnsi="Times New Roman" w:cs="Times New Roman"/>
          <w:lang w:val="lt-LT"/>
        </w:rPr>
        <w:t>Zentiva</w:t>
      </w:r>
      <w:r w:rsidRPr="00A17EFD">
        <w:rPr>
          <w:rFonts w:ascii="Times New Roman" w:hAnsi="Times New Roman" w:cs="Times New Roman"/>
          <w:lang w:val="lt-LT"/>
        </w:rPr>
        <w:t xml:space="preserve"> skirti draudžiama (žr.</w:t>
      </w:r>
      <w:r>
        <w:rPr>
          <w:rFonts w:ascii="Times New Roman" w:hAnsi="Times New Roman" w:cs="Times New Roman"/>
          <w:lang w:val="lt-LT"/>
        </w:rPr>
        <w:t> </w:t>
      </w:r>
      <w:r w:rsidRPr="00A17EFD">
        <w:rPr>
          <w:rFonts w:ascii="Times New Roman" w:hAnsi="Times New Roman" w:cs="Times New Roman"/>
          <w:lang w:val="lt-LT"/>
        </w:rPr>
        <w:t>4.5</w:t>
      </w:r>
      <w:r>
        <w:rPr>
          <w:rFonts w:ascii="Times New Roman" w:hAnsi="Times New Roman" w:cs="Times New Roman"/>
          <w:lang w:val="lt-LT"/>
        </w:rPr>
        <w:t> </w:t>
      </w:r>
      <w:r w:rsidRPr="00A17EFD">
        <w:rPr>
          <w:rFonts w:ascii="Times New Roman" w:hAnsi="Times New Roman" w:cs="Times New Roman"/>
          <w:lang w:val="lt-LT"/>
        </w:rPr>
        <w:t>skyrių).</w:t>
      </w:r>
    </w:p>
    <w:p w14:paraId="7C06AB25" w14:textId="77777777" w:rsidR="00055130" w:rsidRPr="00A17EFD" w:rsidRDefault="00055130" w:rsidP="00055130">
      <w:pPr>
        <w:pStyle w:val="Betarp"/>
        <w:rPr>
          <w:rFonts w:ascii="Times New Roman" w:hAnsi="Times New Roman" w:cs="Times New Roman"/>
          <w:lang w:val="lt-LT"/>
        </w:rPr>
      </w:pPr>
    </w:p>
    <w:p w14:paraId="26E09537" w14:textId="114760D1" w:rsidR="00055130" w:rsidRPr="00A17EFD" w:rsidRDefault="008849CD" w:rsidP="00055130">
      <w:pPr>
        <w:pStyle w:val="Betarp"/>
        <w:rPr>
          <w:rFonts w:ascii="Times New Roman" w:hAnsi="Times New Roman" w:cs="Times New Roman"/>
          <w:lang w:val="lt-LT"/>
        </w:rPr>
      </w:pPr>
      <w:r>
        <w:rPr>
          <w:rFonts w:ascii="Times New Roman" w:hAnsi="Times New Roman" w:cs="Times New Roman"/>
          <w:lang w:val="lt-LT"/>
        </w:rPr>
        <w:t>Vyrams</w:t>
      </w:r>
      <w:r w:rsidR="00055130" w:rsidRPr="00A17EFD">
        <w:rPr>
          <w:rFonts w:ascii="Times New Roman" w:hAnsi="Times New Roman" w:cs="Times New Roman"/>
          <w:lang w:val="lt-LT"/>
        </w:rPr>
        <w:t xml:space="preserve">, kurie serga širdies liga arba kuriems nepatartinas seksualinis aktyvumas, Tadalafil </w:t>
      </w:r>
      <w:r w:rsidR="00055130">
        <w:rPr>
          <w:rFonts w:ascii="Times New Roman" w:hAnsi="Times New Roman" w:cs="Times New Roman"/>
          <w:lang w:val="lt-LT"/>
        </w:rPr>
        <w:t>Zentiva</w:t>
      </w:r>
      <w:r w:rsidR="00055130" w:rsidRPr="00A17EFD">
        <w:rPr>
          <w:rFonts w:ascii="Times New Roman" w:hAnsi="Times New Roman" w:cs="Times New Roman"/>
          <w:lang w:val="lt-LT"/>
        </w:rPr>
        <w:t xml:space="preserve"> vartoti </w:t>
      </w:r>
      <w:r w:rsidR="00C16A26">
        <w:rPr>
          <w:rFonts w:ascii="Times New Roman" w:hAnsi="Times New Roman" w:cs="Times New Roman"/>
          <w:lang w:val="lt-LT"/>
        </w:rPr>
        <w:t>draudžiama</w:t>
      </w:r>
      <w:r w:rsidR="00055130" w:rsidRPr="00A17EFD">
        <w:rPr>
          <w:rFonts w:ascii="Times New Roman" w:hAnsi="Times New Roman" w:cs="Times New Roman"/>
          <w:lang w:val="lt-LT"/>
        </w:rPr>
        <w:t xml:space="preserve">. </w:t>
      </w:r>
      <w:r>
        <w:rPr>
          <w:rFonts w:ascii="Times New Roman" w:hAnsi="Times New Roman" w:cs="Times New Roman"/>
          <w:lang w:val="lt-LT"/>
        </w:rPr>
        <w:t>Pacientams</w:t>
      </w:r>
      <w:r w:rsidR="00055130" w:rsidRPr="00A17EFD">
        <w:rPr>
          <w:rFonts w:ascii="Times New Roman" w:hAnsi="Times New Roman" w:cs="Times New Roman"/>
          <w:lang w:val="lt-LT"/>
        </w:rPr>
        <w:t xml:space="preserve">, </w:t>
      </w:r>
      <w:r w:rsidRPr="008849CD">
        <w:rPr>
          <w:rFonts w:ascii="Times New Roman" w:hAnsi="Times New Roman" w:cs="Times New Roman"/>
          <w:lang w:val="lt-LT"/>
        </w:rPr>
        <w:t xml:space="preserve">kuriems anksčiau </w:t>
      </w:r>
      <w:r w:rsidR="008E3315">
        <w:rPr>
          <w:rFonts w:ascii="Times New Roman" w:hAnsi="Times New Roman" w:cs="Times New Roman"/>
          <w:lang w:val="lt-LT"/>
        </w:rPr>
        <w:t>nustatyta</w:t>
      </w:r>
      <w:r w:rsidRPr="008849CD">
        <w:rPr>
          <w:rFonts w:ascii="Times New Roman" w:hAnsi="Times New Roman" w:cs="Times New Roman"/>
          <w:lang w:val="lt-LT"/>
        </w:rPr>
        <w:t xml:space="preserve"> širdies ir kraujagyslių sistemos liga</w:t>
      </w:r>
      <w:r w:rsidR="00055130" w:rsidRPr="00A17EFD">
        <w:rPr>
          <w:rFonts w:ascii="Times New Roman" w:hAnsi="Times New Roman" w:cs="Times New Roman"/>
          <w:lang w:val="lt-LT"/>
        </w:rPr>
        <w:t xml:space="preserve">, gydytojas turi </w:t>
      </w:r>
      <w:r>
        <w:rPr>
          <w:rFonts w:ascii="Times New Roman" w:hAnsi="Times New Roman" w:cs="Times New Roman"/>
          <w:lang w:val="lt-LT"/>
        </w:rPr>
        <w:t>įvertinti</w:t>
      </w:r>
      <w:r w:rsidR="00055130" w:rsidRPr="00A17EFD">
        <w:rPr>
          <w:rFonts w:ascii="Times New Roman" w:hAnsi="Times New Roman" w:cs="Times New Roman"/>
          <w:lang w:val="lt-LT"/>
        </w:rPr>
        <w:t xml:space="preserve"> seksualinio aktyvumo keliamą riziką širdžiai.</w:t>
      </w:r>
    </w:p>
    <w:p w14:paraId="10C932AE" w14:textId="77777777" w:rsidR="00055130" w:rsidRPr="00A17EFD" w:rsidRDefault="00055130" w:rsidP="00055130">
      <w:pPr>
        <w:pStyle w:val="Betarp"/>
        <w:rPr>
          <w:rFonts w:ascii="Times New Roman" w:hAnsi="Times New Roman" w:cs="Times New Roman"/>
          <w:lang w:val="lt-LT"/>
        </w:rPr>
      </w:pPr>
    </w:p>
    <w:p w14:paraId="11A9EC92" w14:textId="5E6C3B12"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Toliau nurodytų grupių pacientai, sergantys širdies ir kraujagyslių sistemos ligomis, klinikiniuose tyrimuose nedalyvavo, todėl jiems tadalafilio vartoti draudžiama</w:t>
      </w:r>
      <w:r w:rsidR="008849CD">
        <w:rPr>
          <w:rFonts w:ascii="Times New Roman" w:hAnsi="Times New Roman" w:cs="Times New Roman"/>
          <w:lang w:val="lt-LT"/>
        </w:rPr>
        <w:t>:</w:t>
      </w:r>
    </w:p>
    <w:p w14:paraId="3EE548B9" w14:textId="3A567574" w:rsidR="00055130" w:rsidRPr="00A17EFD" w:rsidRDefault="00055130" w:rsidP="00055130">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8849CD">
        <w:rPr>
          <w:rFonts w:ascii="Times New Roman" w:hAnsi="Times New Roman" w:cs="Times New Roman"/>
          <w:lang w:val="lt-LT"/>
        </w:rPr>
        <w:t>p</w:t>
      </w:r>
      <w:r w:rsidRPr="00A17EFD">
        <w:rPr>
          <w:rFonts w:ascii="Times New Roman" w:hAnsi="Times New Roman" w:cs="Times New Roman"/>
          <w:lang w:val="lt-LT"/>
        </w:rPr>
        <w:t>acienta</w:t>
      </w:r>
      <w:r w:rsidR="008849CD">
        <w:rPr>
          <w:rFonts w:ascii="Times New Roman" w:hAnsi="Times New Roman" w:cs="Times New Roman"/>
          <w:lang w:val="lt-LT"/>
        </w:rPr>
        <w:t>ms</w:t>
      </w:r>
      <w:r w:rsidRPr="00A17EFD">
        <w:rPr>
          <w:rFonts w:ascii="Times New Roman" w:hAnsi="Times New Roman" w:cs="Times New Roman"/>
          <w:lang w:val="lt-LT"/>
        </w:rPr>
        <w:t xml:space="preserve">, kuriuos </w:t>
      </w:r>
      <w:r w:rsidR="008849CD">
        <w:rPr>
          <w:rFonts w:ascii="Times New Roman" w:hAnsi="Times New Roman" w:cs="Times New Roman"/>
          <w:lang w:val="lt-LT"/>
        </w:rPr>
        <w:t>per paskutines</w:t>
      </w:r>
      <w:r w:rsidRPr="00A17EFD">
        <w:rPr>
          <w:rFonts w:ascii="Times New Roman" w:hAnsi="Times New Roman" w:cs="Times New Roman"/>
          <w:lang w:val="lt-LT"/>
        </w:rPr>
        <w:t xml:space="preserve"> 90</w:t>
      </w:r>
      <w:r>
        <w:rPr>
          <w:rFonts w:ascii="Times New Roman" w:hAnsi="Times New Roman" w:cs="Times New Roman"/>
          <w:lang w:val="lt-LT"/>
        </w:rPr>
        <w:t> </w:t>
      </w:r>
      <w:r w:rsidRPr="00A17EFD">
        <w:rPr>
          <w:rFonts w:ascii="Times New Roman" w:hAnsi="Times New Roman" w:cs="Times New Roman"/>
          <w:lang w:val="lt-LT"/>
        </w:rPr>
        <w:t>parų ištiko miokardo infarktas</w:t>
      </w:r>
      <w:r w:rsidR="008849CD">
        <w:rPr>
          <w:rFonts w:ascii="Times New Roman" w:hAnsi="Times New Roman" w:cs="Times New Roman"/>
          <w:lang w:val="lt-LT"/>
        </w:rPr>
        <w:t>;</w:t>
      </w:r>
    </w:p>
    <w:p w14:paraId="7D23B712" w14:textId="27728B23" w:rsidR="00055130" w:rsidRPr="00A17EFD" w:rsidRDefault="00055130" w:rsidP="00055130">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8849CD">
        <w:rPr>
          <w:rFonts w:ascii="Times New Roman" w:hAnsi="Times New Roman" w:cs="Times New Roman"/>
          <w:lang w:val="lt-LT"/>
        </w:rPr>
        <w:t>p</w:t>
      </w:r>
      <w:r w:rsidRPr="00A17EFD">
        <w:rPr>
          <w:rFonts w:ascii="Times New Roman" w:hAnsi="Times New Roman" w:cs="Times New Roman"/>
          <w:lang w:val="lt-LT"/>
        </w:rPr>
        <w:t>acienta</w:t>
      </w:r>
      <w:r w:rsidR="008849CD">
        <w:rPr>
          <w:rFonts w:ascii="Times New Roman" w:hAnsi="Times New Roman" w:cs="Times New Roman"/>
          <w:lang w:val="lt-LT"/>
        </w:rPr>
        <w:t>ms</w:t>
      </w:r>
      <w:r w:rsidRPr="00A17EFD">
        <w:rPr>
          <w:rFonts w:ascii="Times New Roman" w:hAnsi="Times New Roman" w:cs="Times New Roman"/>
          <w:lang w:val="lt-LT"/>
        </w:rPr>
        <w:t xml:space="preserve">, kurie serga nestabiliąja krūtinės angina arba kuriems krūtinės anginos priepuolis </w:t>
      </w:r>
      <w:r w:rsidR="008849CD">
        <w:rPr>
          <w:rFonts w:ascii="Times New Roman" w:hAnsi="Times New Roman" w:cs="Times New Roman"/>
          <w:lang w:val="lt-LT"/>
        </w:rPr>
        <w:t>pasireiškia</w:t>
      </w:r>
      <w:r w:rsidRPr="00A17EFD">
        <w:rPr>
          <w:rFonts w:ascii="Times New Roman" w:hAnsi="Times New Roman" w:cs="Times New Roman"/>
          <w:lang w:val="lt-LT"/>
        </w:rPr>
        <w:t xml:space="preserve"> lytinio akto metu</w:t>
      </w:r>
      <w:r w:rsidR="008849CD">
        <w:rPr>
          <w:rFonts w:ascii="Times New Roman" w:hAnsi="Times New Roman" w:cs="Times New Roman"/>
          <w:lang w:val="lt-LT"/>
        </w:rPr>
        <w:t>;</w:t>
      </w:r>
    </w:p>
    <w:p w14:paraId="5E3333E2" w14:textId="5AB725E9" w:rsidR="00055130" w:rsidRPr="00A17EFD" w:rsidRDefault="00055130" w:rsidP="00055130">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8849CD">
        <w:rPr>
          <w:rFonts w:ascii="Times New Roman" w:hAnsi="Times New Roman" w:cs="Times New Roman"/>
          <w:lang w:val="lt-LT"/>
        </w:rPr>
        <w:t>p</w:t>
      </w:r>
      <w:r w:rsidRPr="00A17EFD">
        <w:rPr>
          <w:rFonts w:ascii="Times New Roman" w:hAnsi="Times New Roman" w:cs="Times New Roman"/>
          <w:lang w:val="lt-LT"/>
        </w:rPr>
        <w:t>acienta</w:t>
      </w:r>
      <w:r w:rsidR="008849CD">
        <w:rPr>
          <w:rFonts w:ascii="Times New Roman" w:hAnsi="Times New Roman" w:cs="Times New Roman"/>
          <w:lang w:val="lt-LT"/>
        </w:rPr>
        <w:t>ms</w:t>
      </w:r>
      <w:r w:rsidRPr="00A17EFD">
        <w:rPr>
          <w:rFonts w:ascii="Times New Roman" w:hAnsi="Times New Roman" w:cs="Times New Roman"/>
          <w:lang w:val="lt-LT"/>
        </w:rPr>
        <w:t>, kurie paskutinių 6</w:t>
      </w:r>
      <w:r>
        <w:rPr>
          <w:rFonts w:ascii="Times New Roman" w:hAnsi="Times New Roman" w:cs="Times New Roman"/>
          <w:lang w:val="lt-LT"/>
        </w:rPr>
        <w:t> </w:t>
      </w:r>
      <w:r w:rsidRPr="00A17EFD">
        <w:rPr>
          <w:rFonts w:ascii="Times New Roman" w:hAnsi="Times New Roman" w:cs="Times New Roman"/>
          <w:lang w:val="lt-LT"/>
        </w:rPr>
        <w:t xml:space="preserve">mėn. laikotarpiu sirgo širdies nepakankamumu, atitinkančiu </w:t>
      </w:r>
      <w:r w:rsidRPr="00A17EFD">
        <w:rPr>
          <w:rFonts w:ascii="Times New Roman" w:hAnsi="Times New Roman" w:cs="Times New Roman"/>
          <w:i/>
          <w:iCs/>
          <w:lang w:val="lt-LT"/>
        </w:rPr>
        <w:t xml:space="preserve">NYHA </w:t>
      </w:r>
      <w:r w:rsidRPr="00A17EFD">
        <w:rPr>
          <w:rFonts w:ascii="Times New Roman" w:hAnsi="Times New Roman" w:cs="Times New Roman"/>
          <w:lang w:val="lt-LT"/>
        </w:rPr>
        <w:t>2-ąją ar didesnę funkcinę klasę</w:t>
      </w:r>
      <w:r w:rsidR="008849CD">
        <w:rPr>
          <w:rFonts w:ascii="Times New Roman" w:hAnsi="Times New Roman" w:cs="Times New Roman"/>
          <w:lang w:val="lt-LT"/>
        </w:rPr>
        <w:t>;</w:t>
      </w:r>
    </w:p>
    <w:p w14:paraId="6D5A592A" w14:textId="7D5CAF0D" w:rsidR="00055130" w:rsidRPr="00A17EFD" w:rsidRDefault="00055130" w:rsidP="00055130">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8849CD">
        <w:rPr>
          <w:rFonts w:ascii="Times New Roman" w:hAnsi="Times New Roman" w:cs="Times New Roman"/>
          <w:lang w:val="lt-LT"/>
        </w:rPr>
        <w:t>p</w:t>
      </w:r>
      <w:r w:rsidRPr="00A17EFD">
        <w:rPr>
          <w:rFonts w:ascii="Times New Roman" w:hAnsi="Times New Roman" w:cs="Times New Roman"/>
          <w:lang w:val="lt-LT"/>
        </w:rPr>
        <w:t>acienta</w:t>
      </w:r>
      <w:r w:rsidR="008849CD">
        <w:rPr>
          <w:rFonts w:ascii="Times New Roman" w:hAnsi="Times New Roman" w:cs="Times New Roman"/>
          <w:lang w:val="lt-LT"/>
        </w:rPr>
        <w:t>ms</w:t>
      </w:r>
      <w:r w:rsidRPr="00A17EFD">
        <w:rPr>
          <w:rFonts w:ascii="Times New Roman" w:hAnsi="Times New Roman" w:cs="Times New Roman"/>
          <w:lang w:val="lt-LT"/>
        </w:rPr>
        <w:t>, kuriems yra ne</w:t>
      </w:r>
      <w:r w:rsidR="0010153B">
        <w:rPr>
          <w:rFonts w:ascii="Times New Roman" w:hAnsi="Times New Roman" w:cs="Times New Roman"/>
          <w:lang w:val="lt-LT"/>
        </w:rPr>
        <w:t>valdoma</w:t>
      </w:r>
      <w:r w:rsidRPr="00A17EFD">
        <w:rPr>
          <w:rFonts w:ascii="Times New Roman" w:hAnsi="Times New Roman" w:cs="Times New Roman"/>
          <w:lang w:val="lt-LT"/>
        </w:rPr>
        <w:t xml:space="preserve"> aritmija, hipotenzija (&lt; 90/50</w:t>
      </w:r>
      <w:r>
        <w:rPr>
          <w:rFonts w:ascii="Times New Roman" w:hAnsi="Times New Roman" w:cs="Times New Roman"/>
          <w:lang w:val="lt-LT"/>
        </w:rPr>
        <w:t> </w:t>
      </w:r>
      <w:r w:rsidRPr="00A17EFD">
        <w:rPr>
          <w:rFonts w:ascii="Times New Roman" w:hAnsi="Times New Roman" w:cs="Times New Roman"/>
          <w:lang w:val="lt-LT"/>
        </w:rPr>
        <w:t>mm Hg) ar ne</w:t>
      </w:r>
      <w:r w:rsidR="0010153B">
        <w:rPr>
          <w:rFonts w:ascii="Times New Roman" w:hAnsi="Times New Roman" w:cs="Times New Roman"/>
          <w:lang w:val="lt-LT"/>
        </w:rPr>
        <w:t>valdoma</w:t>
      </w:r>
      <w:r w:rsidRPr="00A17EFD">
        <w:rPr>
          <w:rFonts w:ascii="Times New Roman" w:hAnsi="Times New Roman" w:cs="Times New Roman"/>
          <w:lang w:val="lt-LT"/>
        </w:rPr>
        <w:t xml:space="preserve"> hipertenzija</w:t>
      </w:r>
      <w:r w:rsidR="008849CD">
        <w:rPr>
          <w:rFonts w:ascii="Times New Roman" w:hAnsi="Times New Roman" w:cs="Times New Roman"/>
          <w:lang w:val="lt-LT"/>
        </w:rPr>
        <w:t>;</w:t>
      </w:r>
    </w:p>
    <w:p w14:paraId="3E1B87F6" w14:textId="0FE23296" w:rsidR="00055130" w:rsidRPr="00A17EFD" w:rsidRDefault="00055130" w:rsidP="00055130">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8849CD">
        <w:rPr>
          <w:rFonts w:ascii="Times New Roman" w:hAnsi="Times New Roman" w:cs="Times New Roman"/>
          <w:lang w:val="lt-LT"/>
        </w:rPr>
        <w:t>p</w:t>
      </w:r>
      <w:r w:rsidRPr="00A17EFD">
        <w:rPr>
          <w:rFonts w:ascii="Times New Roman" w:hAnsi="Times New Roman" w:cs="Times New Roman"/>
          <w:lang w:val="lt-LT"/>
        </w:rPr>
        <w:t>acienta</w:t>
      </w:r>
      <w:r w:rsidR="008849CD">
        <w:rPr>
          <w:rFonts w:ascii="Times New Roman" w:hAnsi="Times New Roman" w:cs="Times New Roman"/>
          <w:lang w:val="lt-LT"/>
        </w:rPr>
        <w:t>ms</w:t>
      </w:r>
      <w:r w:rsidRPr="00A17EFD">
        <w:rPr>
          <w:rFonts w:ascii="Times New Roman" w:hAnsi="Times New Roman" w:cs="Times New Roman"/>
          <w:lang w:val="lt-LT"/>
        </w:rPr>
        <w:t>, kuriuos paskutiniųjų 6</w:t>
      </w:r>
      <w:r>
        <w:rPr>
          <w:rFonts w:ascii="Times New Roman" w:hAnsi="Times New Roman" w:cs="Times New Roman"/>
          <w:lang w:val="lt-LT"/>
        </w:rPr>
        <w:t> </w:t>
      </w:r>
      <w:r w:rsidRPr="00A17EFD">
        <w:rPr>
          <w:rFonts w:ascii="Times New Roman" w:hAnsi="Times New Roman" w:cs="Times New Roman"/>
          <w:lang w:val="lt-LT"/>
        </w:rPr>
        <w:t>mėn. laikotarpiu ištiko insultas.</w:t>
      </w:r>
    </w:p>
    <w:p w14:paraId="413BAAD4" w14:textId="77777777" w:rsidR="00055130" w:rsidRPr="00A17EFD" w:rsidRDefault="00055130" w:rsidP="00055130">
      <w:pPr>
        <w:pStyle w:val="Betarp"/>
        <w:rPr>
          <w:rFonts w:ascii="Times New Roman" w:hAnsi="Times New Roman" w:cs="Times New Roman"/>
          <w:lang w:val="lt-LT"/>
        </w:rPr>
      </w:pPr>
    </w:p>
    <w:p w14:paraId="29156547" w14:textId="1C56B078"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draudžiama vartoti </w:t>
      </w:r>
      <w:r w:rsidR="008849CD">
        <w:rPr>
          <w:rFonts w:ascii="Times New Roman" w:hAnsi="Times New Roman" w:cs="Times New Roman"/>
          <w:lang w:val="lt-LT"/>
        </w:rPr>
        <w:t>pacientams</w:t>
      </w:r>
      <w:r w:rsidRPr="00A17EFD">
        <w:rPr>
          <w:rFonts w:ascii="Times New Roman" w:hAnsi="Times New Roman" w:cs="Times New Roman"/>
          <w:lang w:val="lt-LT"/>
        </w:rPr>
        <w:t xml:space="preserve">, kuriems </w:t>
      </w:r>
      <w:r w:rsidR="00BA0E7C">
        <w:rPr>
          <w:rFonts w:ascii="Times New Roman" w:hAnsi="Times New Roman" w:cs="Times New Roman"/>
          <w:lang w:val="lt-LT"/>
        </w:rPr>
        <w:t>pasireiškė</w:t>
      </w:r>
      <w:r w:rsidRPr="00A17EFD">
        <w:rPr>
          <w:rFonts w:ascii="Times New Roman" w:hAnsi="Times New Roman" w:cs="Times New Roman"/>
          <w:lang w:val="lt-LT"/>
        </w:rPr>
        <w:t xml:space="preserve"> vienos akies aklumas dėl ne arterito sukeltos priekinės išeminės regos nervo neuropatijos (angl. </w:t>
      </w:r>
      <w:r w:rsidR="008849CD" w:rsidRPr="008849CD">
        <w:rPr>
          <w:rFonts w:ascii="Times New Roman" w:hAnsi="Times New Roman" w:cs="Times New Roman"/>
          <w:i/>
          <w:lang w:val="lt-LT"/>
        </w:rPr>
        <w:t xml:space="preserve">non-arteritic anterior ischaemic optic </w:t>
      </w:r>
      <w:r w:rsidR="008849CD" w:rsidRPr="008849CD">
        <w:rPr>
          <w:rFonts w:ascii="Times New Roman" w:hAnsi="Times New Roman" w:cs="Times New Roman"/>
          <w:i/>
          <w:iCs/>
          <w:lang w:val="lt-LT"/>
        </w:rPr>
        <w:t>neuropathy</w:t>
      </w:r>
      <w:r w:rsidR="008849CD">
        <w:rPr>
          <w:rFonts w:ascii="Times New Roman" w:hAnsi="Times New Roman" w:cs="Times New Roman"/>
          <w:i/>
          <w:iCs/>
          <w:lang w:val="lt-LT"/>
        </w:rPr>
        <w:t xml:space="preserve"> </w:t>
      </w:r>
      <w:r w:rsidR="00BA0E7C">
        <w:rPr>
          <w:rFonts w:ascii="Times New Roman" w:hAnsi="Times New Roman" w:cs="Times New Roman"/>
          <w:lang w:val="lt-LT"/>
        </w:rPr>
        <w:t>[</w:t>
      </w:r>
      <w:r w:rsidRPr="008849CD">
        <w:rPr>
          <w:rFonts w:ascii="Times New Roman" w:hAnsi="Times New Roman" w:cs="Times New Roman"/>
          <w:i/>
          <w:iCs/>
          <w:lang w:val="lt-LT"/>
        </w:rPr>
        <w:t>NAION</w:t>
      </w:r>
      <w:r w:rsidR="00BA0E7C">
        <w:rPr>
          <w:rFonts w:ascii="Times New Roman" w:hAnsi="Times New Roman" w:cs="Times New Roman"/>
          <w:i/>
          <w:iCs/>
          <w:lang w:val="lt-LT"/>
        </w:rPr>
        <w:t>]</w:t>
      </w:r>
      <w:r w:rsidR="008849CD">
        <w:rPr>
          <w:rFonts w:ascii="Times New Roman" w:hAnsi="Times New Roman" w:cs="Times New Roman"/>
          <w:lang w:val="lt-LT"/>
        </w:rPr>
        <w:t>)</w:t>
      </w:r>
      <w:r w:rsidRPr="00A17EFD">
        <w:rPr>
          <w:rFonts w:ascii="Times New Roman" w:hAnsi="Times New Roman" w:cs="Times New Roman"/>
          <w:lang w:val="lt-LT"/>
        </w:rPr>
        <w:t>, nepriklausomai nuo to, ar jis buvo susijęs, ar nesusijęs su ankstesniu fosfodiesterazės-5</w:t>
      </w:r>
      <w:r>
        <w:rPr>
          <w:rFonts w:ascii="Times New Roman" w:hAnsi="Times New Roman" w:cs="Times New Roman"/>
          <w:lang w:val="lt-LT"/>
        </w:rPr>
        <w:t> </w:t>
      </w:r>
      <w:r w:rsidRPr="00A17EFD">
        <w:rPr>
          <w:rFonts w:ascii="Times New Roman" w:hAnsi="Times New Roman" w:cs="Times New Roman"/>
          <w:lang w:val="lt-LT"/>
        </w:rPr>
        <w:t>(FDE5) inhibitorių vartojimu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skyrių).</w:t>
      </w:r>
    </w:p>
    <w:p w14:paraId="34DB1B9A" w14:textId="77777777" w:rsidR="00055130" w:rsidRPr="00A17EFD" w:rsidRDefault="00055130" w:rsidP="00055130">
      <w:pPr>
        <w:pStyle w:val="Betarp"/>
        <w:rPr>
          <w:rFonts w:ascii="Times New Roman" w:hAnsi="Times New Roman" w:cs="Times New Roman"/>
          <w:lang w:val="lt-LT"/>
        </w:rPr>
      </w:pPr>
    </w:p>
    <w:p w14:paraId="54BEAF5F" w14:textId="722938F6"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FDE5</w:t>
      </w:r>
      <w:r>
        <w:rPr>
          <w:rFonts w:ascii="Times New Roman" w:hAnsi="Times New Roman" w:cs="Times New Roman"/>
          <w:lang w:val="lt-LT"/>
        </w:rPr>
        <w:t> </w:t>
      </w:r>
      <w:r w:rsidRPr="00A17EFD">
        <w:rPr>
          <w:rFonts w:ascii="Times New Roman" w:hAnsi="Times New Roman" w:cs="Times New Roman"/>
          <w:lang w:val="lt-LT"/>
        </w:rPr>
        <w:t>inhibitori</w:t>
      </w:r>
      <w:r w:rsidR="00FF3DB9">
        <w:rPr>
          <w:rFonts w:ascii="Times New Roman" w:hAnsi="Times New Roman" w:cs="Times New Roman"/>
          <w:lang w:val="lt-LT"/>
        </w:rPr>
        <w:t>ų</w:t>
      </w:r>
      <w:r w:rsidRPr="00A17EFD">
        <w:rPr>
          <w:rFonts w:ascii="Times New Roman" w:hAnsi="Times New Roman" w:cs="Times New Roman"/>
          <w:lang w:val="lt-LT"/>
        </w:rPr>
        <w:t>, įskaitant tadalafilį, draudžiama vartoti kartu su guanilatciklazės stimuliatoriais (pvz., riociguatu), nes gali pasireikšti simptominė hipotenzija (žr.</w:t>
      </w:r>
      <w:r>
        <w:rPr>
          <w:rFonts w:ascii="Times New Roman" w:hAnsi="Times New Roman" w:cs="Times New Roman"/>
          <w:lang w:val="lt-LT"/>
        </w:rPr>
        <w:t> </w:t>
      </w:r>
      <w:r w:rsidRPr="00A17EFD">
        <w:rPr>
          <w:rFonts w:ascii="Times New Roman" w:hAnsi="Times New Roman" w:cs="Times New Roman"/>
          <w:lang w:val="lt-LT"/>
        </w:rPr>
        <w:t>4.5</w:t>
      </w:r>
      <w:r>
        <w:rPr>
          <w:rFonts w:ascii="Times New Roman" w:hAnsi="Times New Roman" w:cs="Times New Roman"/>
          <w:lang w:val="lt-LT"/>
        </w:rPr>
        <w:t> </w:t>
      </w:r>
      <w:r w:rsidRPr="00A17EFD">
        <w:rPr>
          <w:rFonts w:ascii="Times New Roman" w:hAnsi="Times New Roman" w:cs="Times New Roman"/>
          <w:lang w:val="lt-LT"/>
        </w:rPr>
        <w:t>skyrių).</w:t>
      </w:r>
    </w:p>
    <w:p w14:paraId="325AB3D8" w14:textId="77777777" w:rsidR="00055130" w:rsidRPr="00A17EFD" w:rsidRDefault="00055130" w:rsidP="00055130">
      <w:pPr>
        <w:pStyle w:val="Betarp"/>
        <w:rPr>
          <w:rFonts w:ascii="Times New Roman" w:hAnsi="Times New Roman" w:cs="Times New Roman"/>
          <w:lang w:val="lt-LT"/>
        </w:rPr>
      </w:pPr>
    </w:p>
    <w:p w14:paraId="5CB22143" w14:textId="735CE8B2"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4.4</w:t>
      </w:r>
      <w:r w:rsidRPr="00A17EFD">
        <w:rPr>
          <w:rFonts w:ascii="Times New Roman" w:hAnsi="Times New Roman" w:cs="Times New Roman"/>
          <w:b/>
          <w:lang w:val="lt-LT"/>
        </w:rPr>
        <w:tab/>
        <w:t>Specialūs įspėjimai ir atsargumo priemonės</w:t>
      </w:r>
    </w:p>
    <w:p w14:paraId="38B2DF3B" w14:textId="77777777" w:rsidR="00055130" w:rsidRPr="00A17EFD" w:rsidRDefault="00055130" w:rsidP="00055130">
      <w:pPr>
        <w:pStyle w:val="Betarp"/>
        <w:rPr>
          <w:rFonts w:ascii="Times New Roman" w:hAnsi="Times New Roman" w:cs="Times New Roman"/>
          <w:lang w:val="lt-LT"/>
        </w:rPr>
      </w:pPr>
    </w:p>
    <w:p w14:paraId="412AB6BF" w14:textId="22643D29"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 xml:space="preserve">Prieš gydymą Tadalafil </w:t>
      </w:r>
      <w:r>
        <w:rPr>
          <w:rFonts w:ascii="Times New Roman" w:hAnsi="Times New Roman" w:cs="Times New Roman"/>
          <w:u w:val="single"/>
          <w:lang w:val="lt-LT"/>
        </w:rPr>
        <w:t>Zentiva</w:t>
      </w:r>
    </w:p>
    <w:p w14:paraId="1EB18ED6" w14:textId="44BCBF9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Prieš pradedant gydyti vaistiniais preparatais, reikia susipažinti su paciento ligos istorija ir jį ištirti, kad būtų galima nustatyti erekcijos disfunkciją </w:t>
      </w:r>
      <w:r w:rsidR="00FF3DB9">
        <w:rPr>
          <w:rFonts w:ascii="Times New Roman" w:hAnsi="Times New Roman" w:cs="Times New Roman"/>
          <w:lang w:val="lt-LT"/>
        </w:rPr>
        <w:t xml:space="preserve">ar </w:t>
      </w:r>
      <w:r w:rsidR="00FF3DB9" w:rsidRPr="00A17EFD">
        <w:rPr>
          <w:rFonts w:ascii="Times New Roman" w:hAnsi="Times New Roman" w:cs="Times New Roman"/>
          <w:lang w:val="lt-LT"/>
        </w:rPr>
        <w:t>gerybin</w:t>
      </w:r>
      <w:r w:rsidR="00FF3DB9">
        <w:rPr>
          <w:rFonts w:ascii="Times New Roman" w:hAnsi="Times New Roman" w:cs="Times New Roman"/>
          <w:lang w:val="lt-LT"/>
        </w:rPr>
        <w:t>ę</w:t>
      </w:r>
      <w:r w:rsidR="00FF3DB9" w:rsidRPr="00A17EFD">
        <w:rPr>
          <w:rFonts w:ascii="Times New Roman" w:hAnsi="Times New Roman" w:cs="Times New Roman"/>
          <w:lang w:val="lt-LT"/>
        </w:rPr>
        <w:t xml:space="preserve"> prostatos hiperplazij</w:t>
      </w:r>
      <w:r w:rsidR="0035074B">
        <w:rPr>
          <w:rFonts w:ascii="Times New Roman" w:hAnsi="Times New Roman" w:cs="Times New Roman"/>
          <w:lang w:val="lt-LT"/>
        </w:rPr>
        <w:t>ą</w:t>
      </w:r>
      <w:r w:rsidR="00FF3DB9" w:rsidRPr="00A17EFD">
        <w:rPr>
          <w:rFonts w:ascii="Times New Roman" w:hAnsi="Times New Roman" w:cs="Times New Roman"/>
          <w:lang w:val="lt-LT"/>
        </w:rPr>
        <w:t xml:space="preserve"> </w:t>
      </w:r>
      <w:r w:rsidRPr="00A17EFD">
        <w:rPr>
          <w:rFonts w:ascii="Times New Roman" w:hAnsi="Times New Roman" w:cs="Times New Roman"/>
          <w:lang w:val="lt-LT"/>
        </w:rPr>
        <w:t>ir galim</w:t>
      </w:r>
      <w:r w:rsidR="00FF3DB9">
        <w:rPr>
          <w:rFonts w:ascii="Times New Roman" w:hAnsi="Times New Roman" w:cs="Times New Roman"/>
          <w:lang w:val="lt-LT"/>
        </w:rPr>
        <w:t>as</w:t>
      </w:r>
      <w:r w:rsidRPr="00A17EFD">
        <w:rPr>
          <w:rFonts w:ascii="Times New Roman" w:hAnsi="Times New Roman" w:cs="Times New Roman"/>
          <w:lang w:val="lt-LT"/>
        </w:rPr>
        <w:t xml:space="preserve"> j</w:t>
      </w:r>
      <w:r w:rsidR="00FF3DB9">
        <w:rPr>
          <w:rFonts w:ascii="Times New Roman" w:hAnsi="Times New Roman" w:cs="Times New Roman"/>
          <w:lang w:val="lt-LT"/>
        </w:rPr>
        <w:t>ų</w:t>
      </w:r>
      <w:r w:rsidRPr="00A17EFD">
        <w:rPr>
          <w:rFonts w:ascii="Times New Roman" w:hAnsi="Times New Roman" w:cs="Times New Roman"/>
          <w:lang w:val="lt-LT"/>
        </w:rPr>
        <w:t xml:space="preserve"> priežast</w:t>
      </w:r>
      <w:r w:rsidR="00FF3DB9">
        <w:rPr>
          <w:rFonts w:ascii="Times New Roman" w:hAnsi="Times New Roman" w:cs="Times New Roman"/>
          <w:lang w:val="lt-LT"/>
        </w:rPr>
        <w:t>is</w:t>
      </w:r>
      <w:r w:rsidRPr="00A17EFD">
        <w:rPr>
          <w:rFonts w:ascii="Times New Roman" w:hAnsi="Times New Roman" w:cs="Times New Roman"/>
          <w:lang w:val="lt-LT"/>
        </w:rPr>
        <w:t>.</w:t>
      </w:r>
    </w:p>
    <w:p w14:paraId="1CC16C3B" w14:textId="77777777" w:rsidR="00055130" w:rsidRPr="00A17EFD" w:rsidRDefault="00055130" w:rsidP="00055130">
      <w:pPr>
        <w:pStyle w:val="Betarp"/>
        <w:rPr>
          <w:rFonts w:ascii="Times New Roman" w:hAnsi="Times New Roman" w:cs="Times New Roman"/>
          <w:lang w:val="lt-LT"/>
        </w:rPr>
      </w:pPr>
    </w:p>
    <w:p w14:paraId="4361C7A9"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Prieš pradėdamas bet kokiu būdu gydyti erekcijos disfunkciją, gydytojas turi įvertinti paciento širdies ir kraujagyslių sistemos būklę, kadangi kyla su seksualiniu aktyvumu susijusi rizika širdžiai. Tadalafilis plečia kraujagysles, todėl trumpam šiek tiek sumažina kraujospūdį (žr.</w:t>
      </w:r>
      <w:r>
        <w:rPr>
          <w:rFonts w:ascii="Times New Roman" w:hAnsi="Times New Roman" w:cs="Times New Roman"/>
          <w:lang w:val="lt-LT"/>
        </w:rPr>
        <w:t> </w:t>
      </w:r>
      <w:r w:rsidRPr="00A17EFD">
        <w:rPr>
          <w:rFonts w:ascii="Times New Roman" w:hAnsi="Times New Roman" w:cs="Times New Roman"/>
          <w:lang w:val="lt-LT"/>
        </w:rPr>
        <w:t>5.1</w:t>
      </w:r>
      <w:r>
        <w:rPr>
          <w:rFonts w:ascii="Times New Roman" w:hAnsi="Times New Roman" w:cs="Times New Roman"/>
          <w:lang w:val="lt-LT"/>
        </w:rPr>
        <w:t> </w:t>
      </w:r>
      <w:r w:rsidRPr="00A17EFD">
        <w:rPr>
          <w:rFonts w:ascii="Times New Roman" w:hAnsi="Times New Roman" w:cs="Times New Roman"/>
          <w:lang w:val="lt-LT"/>
        </w:rPr>
        <w:t>skyrių) ir dėl to stiprina nitratų sukeliamą hipotenzinį poveikį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w:t>
      </w:r>
    </w:p>
    <w:p w14:paraId="19356907" w14:textId="77777777" w:rsidR="00055130" w:rsidRPr="00A17EFD" w:rsidRDefault="00055130" w:rsidP="00055130">
      <w:pPr>
        <w:pStyle w:val="Betarp"/>
        <w:rPr>
          <w:rFonts w:ascii="Times New Roman" w:hAnsi="Times New Roman" w:cs="Times New Roman"/>
          <w:lang w:val="lt-LT"/>
        </w:rPr>
      </w:pPr>
    </w:p>
    <w:p w14:paraId="310AE1B9" w14:textId="0B2B408F"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Prieš pradedant tadalafiliu gydyti gerybinę prostatos hiperplaziją, pacientą reikia ištirti, kad būtų galima atmesti prostatos karcinom</w:t>
      </w:r>
      <w:r w:rsidR="0035074B">
        <w:rPr>
          <w:rFonts w:ascii="Times New Roman" w:hAnsi="Times New Roman" w:cs="Times New Roman"/>
          <w:lang w:val="lt-LT"/>
        </w:rPr>
        <w:t>os diagnozę</w:t>
      </w:r>
      <w:r w:rsidRPr="00A17EFD">
        <w:rPr>
          <w:rFonts w:ascii="Times New Roman" w:hAnsi="Times New Roman" w:cs="Times New Roman"/>
          <w:lang w:val="lt-LT"/>
        </w:rPr>
        <w:t xml:space="preserve">, ir atidžiai įvertinti </w:t>
      </w:r>
      <w:r w:rsidR="009D2A67">
        <w:rPr>
          <w:rFonts w:ascii="Times New Roman" w:hAnsi="Times New Roman" w:cs="Times New Roman"/>
          <w:lang w:val="lt-LT"/>
        </w:rPr>
        <w:t>paciento</w:t>
      </w:r>
      <w:r w:rsidRPr="00A17EFD">
        <w:rPr>
          <w:rFonts w:ascii="Times New Roman" w:hAnsi="Times New Roman" w:cs="Times New Roman"/>
          <w:lang w:val="lt-LT"/>
        </w:rPr>
        <w:t xml:space="preserve"> širdies ir kraujagyslių sistemos būklę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w:t>
      </w:r>
    </w:p>
    <w:p w14:paraId="0982482F" w14:textId="77777777" w:rsidR="00055130" w:rsidRPr="00A17EFD" w:rsidRDefault="00055130" w:rsidP="00055130">
      <w:pPr>
        <w:pStyle w:val="Betarp"/>
        <w:rPr>
          <w:rFonts w:ascii="Times New Roman" w:hAnsi="Times New Roman" w:cs="Times New Roman"/>
          <w:lang w:val="lt-LT"/>
        </w:rPr>
      </w:pPr>
    </w:p>
    <w:p w14:paraId="6617DB9C" w14:textId="15585EF5"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Erekcijos </w:t>
      </w:r>
      <w:r w:rsidR="003A2A8A">
        <w:rPr>
          <w:rFonts w:ascii="Times New Roman" w:hAnsi="Times New Roman" w:cs="Times New Roman"/>
          <w:lang w:val="lt-LT"/>
        </w:rPr>
        <w:t>dis</w:t>
      </w:r>
      <w:r w:rsidRPr="00A17EFD">
        <w:rPr>
          <w:rFonts w:ascii="Times New Roman" w:hAnsi="Times New Roman" w:cs="Times New Roman"/>
          <w:lang w:val="lt-LT"/>
        </w:rPr>
        <w:t xml:space="preserve">funkcijos įvertinimas turi apimti galimų priežasčių ir tinkamo gydymo nustatymą po atitinkamo medicininio ištyrimo. Nežinoma, ar Tadalafil </w:t>
      </w:r>
      <w:r>
        <w:rPr>
          <w:rFonts w:ascii="Times New Roman" w:hAnsi="Times New Roman" w:cs="Times New Roman"/>
          <w:lang w:val="lt-LT"/>
        </w:rPr>
        <w:t>Zentiva</w:t>
      </w:r>
      <w:r w:rsidRPr="00A17EFD">
        <w:rPr>
          <w:rFonts w:ascii="Times New Roman" w:hAnsi="Times New Roman" w:cs="Times New Roman"/>
          <w:lang w:val="lt-LT"/>
        </w:rPr>
        <w:t xml:space="preserve"> yra veiksmingas pacientams, kuriems atlikta dubens organų chirurginė operacija ar radikali nervų netausojanti prostat</w:t>
      </w:r>
      <w:r w:rsidR="00214349">
        <w:rPr>
          <w:rFonts w:ascii="Times New Roman" w:hAnsi="Times New Roman" w:cs="Times New Roman"/>
          <w:lang w:val="lt-LT"/>
        </w:rPr>
        <w:t>ektomija</w:t>
      </w:r>
      <w:r w:rsidRPr="00A17EFD">
        <w:rPr>
          <w:rFonts w:ascii="Times New Roman" w:hAnsi="Times New Roman" w:cs="Times New Roman"/>
          <w:lang w:val="lt-LT"/>
        </w:rPr>
        <w:t>.</w:t>
      </w:r>
    </w:p>
    <w:p w14:paraId="3C50D3C7" w14:textId="77777777" w:rsidR="00055130" w:rsidRPr="00A17EFD" w:rsidRDefault="00055130" w:rsidP="00055130">
      <w:pPr>
        <w:pStyle w:val="Betarp"/>
        <w:rPr>
          <w:rFonts w:ascii="Times New Roman" w:hAnsi="Times New Roman" w:cs="Times New Roman"/>
          <w:lang w:val="lt-LT"/>
        </w:rPr>
      </w:pPr>
    </w:p>
    <w:p w14:paraId="03D9468C"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Širdi</w:t>
      </w:r>
      <w:r>
        <w:rPr>
          <w:rFonts w:ascii="Times New Roman" w:hAnsi="Times New Roman" w:cs="Times New Roman"/>
          <w:u w:val="single"/>
          <w:lang w:val="lt-LT"/>
        </w:rPr>
        <w:t>e</w:t>
      </w:r>
      <w:r w:rsidRPr="00A17EFD">
        <w:rPr>
          <w:rFonts w:ascii="Times New Roman" w:hAnsi="Times New Roman" w:cs="Times New Roman"/>
          <w:u w:val="single"/>
          <w:lang w:val="lt-LT"/>
        </w:rPr>
        <w:t>s ir kraujagysl</w:t>
      </w:r>
      <w:r>
        <w:rPr>
          <w:rFonts w:ascii="Times New Roman" w:hAnsi="Times New Roman" w:cs="Times New Roman"/>
          <w:u w:val="single"/>
          <w:lang w:val="lt-LT"/>
        </w:rPr>
        <w:t>ių sistema</w:t>
      </w:r>
    </w:p>
    <w:p w14:paraId="417426C0" w14:textId="7A3F24ED"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praeinantįjį </w:t>
      </w:r>
      <w:r w:rsidR="000E61B0">
        <w:rPr>
          <w:rFonts w:ascii="Times New Roman" w:hAnsi="Times New Roman" w:cs="Times New Roman"/>
          <w:lang w:val="lt-LT"/>
        </w:rPr>
        <w:t xml:space="preserve">(tranzitinį) smegenų </w:t>
      </w:r>
      <w:r w:rsidRPr="00A17EFD">
        <w:rPr>
          <w:rFonts w:ascii="Times New Roman" w:hAnsi="Times New Roman" w:cs="Times New Roman"/>
          <w:lang w:val="lt-LT"/>
        </w:rPr>
        <w:t xml:space="preserve">išemijos priepuolį, krūtinės skausmą, palpitacijas ir tachikardiją. Daugumai pacientų, kuriems pasireiškė šie reiškiniai, prieš pradedant gydymą, buvo kardiovaskulinės rizikos veiksnių. Vis dėlto neįmanoma tiksliai nustatyti, ar šie reiškiniai tiesiogiai priklauso nuo šių rizikos veiksnių, nuo Tadalafil </w:t>
      </w:r>
      <w:r>
        <w:rPr>
          <w:rFonts w:ascii="Times New Roman" w:hAnsi="Times New Roman" w:cs="Times New Roman"/>
          <w:lang w:val="lt-LT"/>
        </w:rPr>
        <w:t>Zentiva</w:t>
      </w:r>
      <w:r w:rsidRPr="00A17EFD">
        <w:rPr>
          <w:rFonts w:ascii="Times New Roman" w:hAnsi="Times New Roman" w:cs="Times New Roman"/>
          <w:lang w:val="lt-LT"/>
        </w:rPr>
        <w:t xml:space="preserve"> poveikio, nuo seksualinio aktyvumo ar nuo šių bei kitų veiksnių derinio.</w:t>
      </w:r>
    </w:p>
    <w:p w14:paraId="1FFF6EF1" w14:textId="77777777" w:rsidR="00055130" w:rsidRPr="00A17EFD" w:rsidRDefault="00055130" w:rsidP="00055130">
      <w:pPr>
        <w:pStyle w:val="Betarp"/>
        <w:rPr>
          <w:rFonts w:ascii="Times New Roman" w:hAnsi="Times New Roman" w:cs="Times New Roman"/>
          <w:lang w:val="lt-LT"/>
        </w:rPr>
      </w:pPr>
    </w:p>
    <w:p w14:paraId="254FC934" w14:textId="7265DE10"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Antihipertenzinių vaistinių preparatų vartojantiems pacientams tadalafilis gali sumažinti kraujo</w:t>
      </w:r>
      <w:r w:rsidR="003F7FFB">
        <w:rPr>
          <w:rFonts w:ascii="Times New Roman" w:hAnsi="Times New Roman" w:cs="Times New Roman"/>
          <w:lang w:val="lt-LT"/>
        </w:rPr>
        <w:t xml:space="preserve"> </w:t>
      </w:r>
      <w:r w:rsidRPr="00A17EFD">
        <w:rPr>
          <w:rFonts w:ascii="Times New Roman" w:hAnsi="Times New Roman" w:cs="Times New Roman"/>
          <w:lang w:val="lt-LT"/>
        </w:rPr>
        <w:t>sp</w:t>
      </w:r>
      <w:r w:rsidR="003F7FFB">
        <w:rPr>
          <w:rFonts w:ascii="Times New Roman" w:hAnsi="Times New Roman" w:cs="Times New Roman"/>
          <w:lang w:val="lt-LT"/>
        </w:rPr>
        <w:t>audimą</w:t>
      </w:r>
      <w:r w:rsidRPr="00A17EFD">
        <w:rPr>
          <w:rFonts w:ascii="Times New Roman" w:hAnsi="Times New Roman" w:cs="Times New Roman"/>
          <w:lang w:val="lt-LT"/>
        </w:rPr>
        <w:t xml:space="preserve">. </w:t>
      </w:r>
      <w:r w:rsidR="003F7FFB" w:rsidRPr="003F7FFB">
        <w:rPr>
          <w:rFonts w:ascii="Times New Roman" w:hAnsi="Times New Roman" w:cs="Times New Roman"/>
          <w:lang w:val="lt-LT"/>
        </w:rPr>
        <w:t xml:space="preserve">Pradedant gydyti kasdien vartojama tadalafilio doze turi būti apgalvotos atitinkamos galimo antihipertenzinių vaistinių preparatų dozės </w:t>
      </w:r>
      <w:r w:rsidR="001B4628">
        <w:rPr>
          <w:rFonts w:ascii="Times New Roman" w:hAnsi="Times New Roman" w:cs="Times New Roman"/>
          <w:lang w:val="lt-LT"/>
        </w:rPr>
        <w:t>koregavimo</w:t>
      </w:r>
      <w:r w:rsidR="003F7FFB" w:rsidRPr="003F7FFB">
        <w:rPr>
          <w:rFonts w:ascii="Times New Roman" w:hAnsi="Times New Roman" w:cs="Times New Roman"/>
          <w:lang w:val="lt-LT"/>
        </w:rPr>
        <w:t xml:space="preserve"> klinikinės aplinkybės.</w:t>
      </w:r>
    </w:p>
    <w:p w14:paraId="00E68578" w14:textId="77777777" w:rsidR="00055130" w:rsidRPr="00A17EFD" w:rsidRDefault="00055130" w:rsidP="00055130">
      <w:pPr>
        <w:pStyle w:val="Betarp"/>
        <w:rPr>
          <w:rFonts w:ascii="Times New Roman" w:hAnsi="Times New Roman" w:cs="Times New Roman"/>
          <w:lang w:val="lt-LT"/>
        </w:rPr>
      </w:pPr>
    </w:p>
    <w:p w14:paraId="269AFB33" w14:textId="4904F40A" w:rsidR="00055130" w:rsidRPr="00A17EFD" w:rsidRDefault="003F7FFB" w:rsidP="00055130">
      <w:pPr>
        <w:pStyle w:val="Betarp"/>
        <w:rPr>
          <w:rFonts w:ascii="Times New Roman" w:hAnsi="Times New Roman" w:cs="Times New Roman"/>
          <w:lang w:val="lt-LT"/>
        </w:rPr>
      </w:pPr>
      <w:r w:rsidRPr="003F7FFB">
        <w:rPr>
          <w:rFonts w:ascii="Times New Roman" w:hAnsi="Times New Roman" w:cs="Times New Roman"/>
          <w:lang w:val="lt-LT"/>
        </w:rPr>
        <w:t>Kai kuriems pacientams, kurie vartoja alfa1 adreno</w:t>
      </w:r>
      <w:r w:rsidR="009D422A">
        <w:rPr>
          <w:rFonts w:ascii="Times New Roman" w:hAnsi="Times New Roman" w:cs="Times New Roman"/>
          <w:lang w:val="lt-LT"/>
        </w:rPr>
        <w:t>blokatorių</w:t>
      </w:r>
      <w:r w:rsidRPr="003F7FFB">
        <w:rPr>
          <w:rFonts w:ascii="Times New Roman" w:hAnsi="Times New Roman" w:cs="Times New Roman"/>
          <w:lang w:val="lt-LT"/>
        </w:rPr>
        <w:t>, kartu pavartojus tadalafilio, gali pasireikšti simptominė hipotenzija</w:t>
      </w:r>
      <w:r w:rsidR="00055130" w:rsidRPr="00A17EFD">
        <w:rPr>
          <w:rFonts w:ascii="Times New Roman" w:hAnsi="Times New Roman" w:cs="Times New Roman"/>
          <w:lang w:val="lt-LT"/>
        </w:rPr>
        <w:t xml:space="preserve"> (žr.</w:t>
      </w:r>
      <w:r w:rsidR="00055130">
        <w:rPr>
          <w:rFonts w:ascii="Times New Roman" w:hAnsi="Times New Roman" w:cs="Times New Roman"/>
          <w:lang w:val="lt-LT"/>
        </w:rPr>
        <w:t> </w:t>
      </w:r>
      <w:r w:rsidR="00055130" w:rsidRPr="00A17EFD">
        <w:rPr>
          <w:rFonts w:ascii="Times New Roman" w:hAnsi="Times New Roman" w:cs="Times New Roman"/>
          <w:lang w:val="lt-LT"/>
        </w:rPr>
        <w:t>4.5</w:t>
      </w:r>
      <w:r w:rsidR="00055130">
        <w:rPr>
          <w:rFonts w:ascii="Times New Roman" w:hAnsi="Times New Roman" w:cs="Times New Roman"/>
          <w:lang w:val="lt-LT"/>
        </w:rPr>
        <w:t> </w:t>
      </w:r>
      <w:r w:rsidR="00055130" w:rsidRPr="00A17EFD">
        <w:rPr>
          <w:rFonts w:ascii="Times New Roman" w:hAnsi="Times New Roman" w:cs="Times New Roman"/>
          <w:lang w:val="lt-LT"/>
        </w:rPr>
        <w:t>skyrių). Tadalafilio nerekomenduojama vartoti kartu su doksazosinu.</w:t>
      </w:r>
    </w:p>
    <w:p w14:paraId="22A3AC9F" w14:textId="77777777" w:rsidR="00055130" w:rsidRPr="00A17EFD" w:rsidRDefault="00055130" w:rsidP="00055130">
      <w:pPr>
        <w:pStyle w:val="Betarp"/>
        <w:rPr>
          <w:rFonts w:ascii="Times New Roman" w:hAnsi="Times New Roman" w:cs="Times New Roman"/>
          <w:lang w:val="lt-LT"/>
        </w:rPr>
      </w:pPr>
    </w:p>
    <w:p w14:paraId="7C220D9D"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Regėjimas</w:t>
      </w:r>
    </w:p>
    <w:p w14:paraId="41712AEC" w14:textId="48E8441C"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Buvo su tadalafilio ir kitų FDE5</w:t>
      </w:r>
      <w:r>
        <w:rPr>
          <w:rFonts w:ascii="Times New Roman" w:hAnsi="Times New Roman" w:cs="Times New Roman"/>
          <w:lang w:val="lt-LT"/>
        </w:rPr>
        <w:t> </w:t>
      </w:r>
      <w:r w:rsidRPr="00A17EFD">
        <w:rPr>
          <w:rFonts w:ascii="Times New Roman" w:hAnsi="Times New Roman" w:cs="Times New Roman"/>
          <w:lang w:val="lt-LT"/>
        </w:rPr>
        <w:t>inhibitorių vartojimu susijusių regos sutrikimo</w:t>
      </w:r>
      <w:r w:rsidR="00B6228A">
        <w:rPr>
          <w:rFonts w:ascii="Times New Roman" w:hAnsi="Times New Roman" w:cs="Times New Roman"/>
          <w:lang w:val="lt-LT"/>
        </w:rPr>
        <w:t>, įskaitant centrinę serozinę chorioretinopatiją (CSCR),</w:t>
      </w:r>
      <w:r w:rsidRPr="00A17EFD">
        <w:rPr>
          <w:rFonts w:ascii="Times New Roman" w:hAnsi="Times New Roman" w:cs="Times New Roman"/>
          <w:lang w:val="lt-LT"/>
        </w:rPr>
        <w:t xml:space="preserve"> ir</w:t>
      </w:r>
      <w:r w:rsidR="003F7FFB" w:rsidRPr="00675BAC">
        <w:rPr>
          <w:rFonts w:ascii="Times New Roman" w:eastAsia="TimesNewRomanPSMT" w:hAnsi="Times New Roman"/>
          <w:i/>
          <w:lang w:val="lt-LT"/>
        </w:rPr>
        <w:t>NAION</w:t>
      </w:r>
      <w:r w:rsidR="003F7FFB">
        <w:rPr>
          <w:rFonts w:ascii="Times New Roman" w:eastAsia="TimesNewRomanPSMT" w:hAnsi="Times New Roman"/>
          <w:lang w:val="lt-LT"/>
        </w:rPr>
        <w:t xml:space="preserve"> </w:t>
      </w:r>
      <w:r w:rsidRPr="002B362A">
        <w:rPr>
          <w:rFonts w:ascii="Times New Roman" w:hAnsi="Times New Roman" w:cs="Times New Roman"/>
          <w:lang w:val="lt-LT"/>
        </w:rPr>
        <w:t>atvejų.</w:t>
      </w:r>
      <w:r w:rsidRPr="00A17EFD">
        <w:rPr>
          <w:rFonts w:ascii="Times New Roman" w:hAnsi="Times New Roman" w:cs="Times New Roman"/>
          <w:lang w:val="lt-LT"/>
        </w:rPr>
        <w:t xml:space="preserve"> </w:t>
      </w:r>
      <w:r w:rsidR="00B6228A">
        <w:rPr>
          <w:rFonts w:ascii="Times New Roman" w:hAnsi="Times New Roman" w:cs="Times New Roman"/>
          <w:lang w:val="lt-LT"/>
        </w:rPr>
        <w:t xml:space="preserve">Nutraukus tadalafilio vartojimą, dauguma CSCR atvejų išnyko savaime. Vertinant </w:t>
      </w:r>
      <w:r w:rsidR="00B6228A" w:rsidRPr="00B6228A">
        <w:rPr>
          <w:rFonts w:ascii="Times New Roman" w:hAnsi="Times New Roman" w:cs="Times New Roman"/>
          <w:i/>
          <w:iCs/>
          <w:lang w:val="lt-LT"/>
        </w:rPr>
        <w:t>NAION</w:t>
      </w:r>
      <w:r w:rsidR="00B6228A">
        <w:rPr>
          <w:rFonts w:ascii="Times New Roman" w:hAnsi="Times New Roman" w:cs="Times New Roman"/>
          <w:i/>
          <w:iCs/>
          <w:lang w:val="lt-LT"/>
        </w:rPr>
        <w:t>,</w:t>
      </w:r>
      <w:r w:rsidR="00B6228A">
        <w:rPr>
          <w:rFonts w:ascii="Times New Roman" w:hAnsi="Times New Roman" w:cs="Times New Roman"/>
          <w:lang w:val="lt-LT"/>
        </w:rPr>
        <w:t xml:space="preserve"> s</w:t>
      </w:r>
      <w:r w:rsidRPr="00B6228A">
        <w:rPr>
          <w:rFonts w:ascii="Times New Roman" w:hAnsi="Times New Roman" w:cs="Times New Roman"/>
          <w:lang w:val="lt-LT"/>
        </w:rPr>
        <w:t>tebėjimo</w:t>
      </w:r>
      <w:r w:rsidRPr="00D34AFE">
        <w:rPr>
          <w:rFonts w:ascii="Times New Roman" w:hAnsi="Times New Roman" w:cs="Times New Roman"/>
          <w:lang w:val="lt-LT"/>
        </w:rPr>
        <w:t xml:space="preserve"> duomenų analizė parodė su tadalafilio ar kitų FDE5 inhibitorių vartojimu susijusią padidėjusią ūminių </w:t>
      </w:r>
      <w:r w:rsidRPr="00C844D0">
        <w:rPr>
          <w:rFonts w:ascii="Times New Roman" w:hAnsi="Times New Roman" w:cs="Times New Roman"/>
          <w:i/>
          <w:iCs/>
          <w:lang w:val="lt-LT"/>
        </w:rPr>
        <w:t>NAION</w:t>
      </w:r>
      <w:r w:rsidRPr="00D34AFE">
        <w:rPr>
          <w:rFonts w:ascii="Times New Roman" w:hAnsi="Times New Roman" w:cs="Times New Roman"/>
          <w:lang w:val="lt-LT"/>
        </w:rPr>
        <w:t xml:space="preserve"> </w:t>
      </w:r>
      <w:r w:rsidR="00675BAC">
        <w:rPr>
          <w:rFonts w:ascii="Times New Roman" w:hAnsi="Times New Roman" w:cs="Times New Roman"/>
          <w:lang w:val="lt-LT"/>
        </w:rPr>
        <w:t xml:space="preserve">atvejų </w:t>
      </w:r>
      <w:r w:rsidRPr="00D34AFE">
        <w:rPr>
          <w:rFonts w:ascii="Times New Roman" w:hAnsi="Times New Roman" w:cs="Times New Roman"/>
          <w:lang w:val="lt-LT"/>
        </w:rPr>
        <w:t>riziką vyriškos lyties pacientams, kuriems nustatyta erekcijos disfunkcija. Kadangi tai gali būti aktualu visiems tadalafil</w:t>
      </w:r>
      <w:r w:rsidR="003F7FFB">
        <w:rPr>
          <w:rFonts w:ascii="Times New Roman" w:hAnsi="Times New Roman" w:cs="Times New Roman"/>
          <w:lang w:val="lt-LT"/>
        </w:rPr>
        <w:t>io</w:t>
      </w:r>
      <w:r w:rsidRPr="00D34AFE">
        <w:rPr>
          <w:rFonts w:ascii="Times New Roman" w:hAnsi="Times New Roman" w:cs="Times New Roman"/>
          <w:lang w:val="lt-LT"/>
        </w:rPr>
        <w:t xml:space="preserve"> vartojantiems pacientams,</w:t>
      </w:r>
      <w:r>
        <w:rPr>
          <w:rFonts w:ascii="Times New Roman" w:hAnsi="Times New Roman" w:cs="Times New Roman"/>
          <w:lang w:val="lt-LT"/>
        </w:rPr>
        <w:t xml:space="preserve"> juos</w:t>
      </w:r>
      <w:r w:rsidRPr="00A17EFD">
        <w:rPr>
          <w:rFonts w:ascii="Times New Roman" w:hAnsi="Times New Roman" w:cs="Times New Roman"/>
          <w:lang w:val="lt-LT"/>
        </w:rPr>
        <w:t xml:space="preserve"> būtina įspėti, kad staigiai sutrikus regai, </w:t>
      </w:r>
      <w:r w:rsidR="00B6228A">
        <w:rPr>
          <w:rFonts w:ascii="Times New Roman" w:hAnsi="Times New Roman" w:cs="Times New Roman"/>
          <w:lang w:val="lt-LT"/>
        </w:rPr>
        <w:t xml:space="preserve">sumažėjus regos aštrumui ir (arba) atsiradus matomo vaizdo iškraipymų, </w:t>
      </w: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vartojimą būtina nutraukti ir nedelsiant kreiptis į gydytoją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w:t>
      </w:r>
    </w:p>
    <w:p w14:paraId="2D886ABD" w14:textId="77777777" w:rsidR="00055130" w:rsidRDefault="00055130" w:rsidP="00055130">
      <w:pPr>
        <w:pStyle w:val="Betarp"/>
        <w:rPr>
          <w:rFonts w:ascii="Times New Roman" w:hAnsi="Times New Roman" w:cs="Times New Roman"/>
          <w:lang w:val="lt-LT"/>
        </w:rPr>
      </w:pPr>
    </w:p>
    <w:p w14:paraId="6573A7AE" w14:textId="77777777" w:rsidR="00055130" w:rsidRPr="00D34AFE" w:rsidRDefault="00055130" w:rsidP="00055130">
      <w:pPr>
        <w:pStyle w:val="Betarp"/>
        <w:rPr>
          <w:rFonts w:ascii="Times New Roman" w:hAnsi="Times New Roman" w:cs="Times New Roman"/>
          <w:u w:val="single"/>
          <w:lang w:val="lt-LT"/>
        </w:rPr>
      </w:pPr>
      <w:r w:rsidRPr="00D34AFE">
        <w:rPr>
          <w:rFonts w:ascii="Times New Roman" w:hAnsi="Times New Roman" w:cs="Times New Roman"/>
          <w:u w:val="single"/>
          <w:lang w:val="lt-LT"/>
        </w:rPr>
        <w:t>Pablogėjusi klausa arba staigus klausos praradimas</w:t>
      </w:r>
    </w:p>
    <w:p w14:paraId="20F4A1F1" w14:textId="16F8E99F" w:rsidR="00055130" w:rsidRDefault="003F7FFB" w:rsidP="00055130">
      <w:pPr>
        <w:pStyle w:val="Betarp"/>
        <w:rPr>
          <w:rFonts w:ascii="Times New Roman" w:hAnsi="Times New Roman" w:cs="Times New Roman"/>
          <w:lang w:val="lt-LT"/>
        </w:rPr>
      </w:pPr>
      <w:r w:rsidRPr="003F7FFB">
        <w:rPr>
          <w:rFonts w:ascii="Times New Roman" w:hAnsi="Times New Roman" w:cs="Times New Roman"/>
          <w:lang w:val="lt-LT"/>
        </w:rPr>
        <w:t>Buvo pranešta apie staigaus klausos praradimo atvejus po tadalafilio pavartojimo.</w:t>
      </w:r>
      <w:r>
        <w:rPr>
          <w:rFonts w:ascii="Times New Roman" w:hAnsi="Times New Roman" w:cs="Times New Roman"/>
          <w:lang w:val="lt-LT"/>
        </w:rPr>
        <w:t xml:space="preserve"> </w:t>
      </w:r>
      <w:r w:rsidR="00055130" w:rsidRPr="00D34AFE">
        <w:rPr>
          <w:rFonts w:ascii="Times New Roman" w:hAnsi="Times New Roman" w:cs="Times New Roman"/>
          <w:lang w:val="lt-LT"/>
        </w:rPr>
        <w:t>Nors kai kuriais atvejais įtaką darė kiti rizikos veiksniai (pvz., amžius, cukrinis diabetas, hipertenzija ir anksčiau buvęs klausos praradimas), staiga susilpnėjusios klausos arba klausos praradimo atveju, pacientams patariama nebevartoti tadalafilio ir nedelsiant kreiptis į gydytoją.</w:t>
      </w:r>
    </w:p>
    <w:p w14:paraId="63F56B52" w14:textId="77777777" w:rsidR="00055130" w:rsidRPr="00A17EFD" w:rsidRDefault="00055130" w:rsidP="00055130">
      <w:pPr>
        <w:pStyle w:val="Betarp"/>
        <w:rPr>
          <w:rFonts w:ascii="Times New Roman" w:hAnsi="Times New Roman" w:cs="Times New Roman"/>
          <w:lang w:val="lt-LT"/>
        </w:rPr>
      </w:pPr>
    </w:p>
    <w:p w14:paraId="592321A6" w14:textId="5E12F095" w:rsidR="00055130" w:rsidRPr="00A17EFD" w:rsidRDefault="00F26802" w:rsidP="00055130">
      <w:pPr>
        <w:pStyle w:val="Betarp"/>
        <w:rPr>
          <w:rFonts w:ascii="Times New Roman" w:hAnsi="Times New Roman" w:cs="Times New Roman"/>
          <w:u w:val="single"/>
          <w:lang w:val="lt-LT"/>
        </w:rPr>
      </w:pPr>
      <w:r>
        <w:rPr>
          <w:rFonts w:ascii="Times New Roman" w:hAnsi="Times New Roman" w:cs="Times New Roman"/>
          <w:u w:val="single"/>
          <w:lang w:val="lt-LT"/>
        </w:rPr>
        <w:t>I</w:t>
      </w:r>
      <w:r w:rsidR="00055130" w:rsidRPr="00A17EFD">
        <w:rPr>
          <w:rFonts w:ascii="Times New Roman" w:hAnsi="Times New Roman" w:cs="Times New Roman"/>
          <w:u w:val="single"/>
          <w:lang w:val="lt-LT"/>
        </w:rPr>
        <w:t>nkstų ir kepenų funkcij</w:t>
      </w:r>
      <w:r w:rsidR="00623A9A">
        <w:rPr>
          <w:rFonts w:ascii="Times New Roman" w:hAnsi="Times New Roman" w:cs="Times New Roman"/>
          <w:u w:val="single"/>
          <w:lang w:val="lt-LT"/>
        </w:rPr>
        <w:t>ų</w:t>
      </w:r>
      <w:r>
        <w:rPr>
          <w:rFonts w:ascii="Times New Roman" w:hAnsi="Times New Roman" w:cs="Times New Roman"/>
          <w:u w:val="single"/>
          <w:lang w:val="lt-LT"/>
        </w:rPr>
        <w:t xml:space="preserve"> sutrikimas</w:t>
      </w:r>
    </w:p>
    <w:p w14:paraId="1C40B905" w14:textId="445E46C2" w:rsidR="00055130" w:rsidRDefault="00F26802" w:rsidP="00055130">
      <w:pPr>
        <w:pStyle w:val="Betarp"/>
        <w:rPr>
          <w:rFonts w:ascii="Times New Roman" w:hAnsi="Times New Roman" w:cs="Times New Roman"/>
          <w:lang w:val="lt-LT"/>
        </w:rPr>
      </w:pPr>
      <w:r w:rsidRPr="00F26802">
        <w:rPr>
          <w:rFonts w:ascii="Times New Roman" w:hAnsi="Times New Roman" w:cs="Times New Roman"/>
          <w:lang w:val="lt-LT"/>
        </w:rPr>
        <w:t>Dėl padidėjusios tadalafilio ekspozicijos (</w:t>
      </w:r>
      <w:r w:rsidRPr="00601A34">
        <w:rPr>
          <w:rFonts w:ascii="Times New Roman" w:hAnsi="Times New Roman" w:cs="Times New Roman"/>
          <w:lang w:val="lt-LT"/>
        </w:rPr>
        <w:t>AUC</w:t>
      </w:r>
      <w:r w:rsidRPr="00F26802">
        <w:rPr>
          <w:rFonts w:ascii="Times New Roman" w:hAnsi="Times New Roman" w:cs="Times New Roman"/>
          <w:lang w:val="lt-LT"/>
        </w:rPr>
        <w:t>), mažos klinikinės patirties ir galimybės dialize daryti įtaką klirensui stokos pacientams, kuriems yra sunkus inkstų funkcijos sutrikimas, tadalafilio vartojimas kartą per parą yra nerekomenduojamas.</w:t>
      </w:r>
    </w:p>
    <w:p w14:paraId="6FCD6AF2" w14:textId="77777777" w:rsidR="00F26802" w:rsidRPr="00A17EFD" w:rsidRDefault="00F26802" w:rsidP="00055130">
      <w:pPr>
        <w:pStyle w:val="Betarp"/>
        <w:rPr>
          <w:rFonts w:ascii="Times New Roman" w:hAnsi="Times New Roman" w:cs="Times New Roman"/>
          <w:lang w:val="lt-LT"/>
        </w:rPr>
      </w:pPr>
    </w:p>
    <w:p w14:paraId="7A06C4B0" w14:textId="439E861E" w:rsidR="00055130" w:rsidRPr="00A17EFD" w:rsidRDefault="00F26802" w:rsidP="00055130">
      <w:pPr>
        <w:pStyle w:val="Betarp"/>
        <w:rPr>
          <w:rFonts w:ascii="Times New Roman" w:hAnsi="Times New Roman" w:cs="Times New Roman"/>
          <w:lang w:val="lt-LT"/>
        </w:rPr>
      </w:pPr>
      <w:r w:rsidRPr="00F26802">
        <w:rPr>
          <w:rFonts w:ascii="Times New Roman" w:hAnsi="Times New Roman" w:cs="Times New Roman"/>
          <w:lang w:val="lt-LT"/>
        </w:rPr>
        <w:t xml:space="preserve">Klinikinių duomenų apie tadalafilio vartojimo saugumą vaistinio preparato skiriant kartą per parą pacientams, kuriems yra sunkus kepenų nepakankamumas </w:t>
      </w:r>
      <w:r w:rsidR="00055130" w:rsidRPr="00A17EFD">
        <w:rPr>
          <w:rFonts w:ascii="Times New Roman" w:hAnsi="Times New Roman" w:cs="Times New Roman"/>
          <w:lang w:val="lt-LT"/>
        </w:rPr>
        <w:t>(</w:t>
      </w:r>
      <w:r w:rsidR="00055130" w:rsidRPr="00D81A10">
        <w:rPr>
          <w:rFonts w:ascii="Times New Roman" w:hAnsi="Times New Roman" w:cs="Times New Roman"/>
          <w:i/>
          <w:lang w:val="lt-LT"/>
        </w:rPr>
        <w:t>Child-Pugh</w:t>
      </w:r>
      <w:r w:rsidR="00055130" w:rsidRPr="00A17EFD">
        <w:rPr>
          <w:rFonts w:ascii="Times New Roman" w:hAnsi="Times New Roman" w:cs="Times New Roman"/>
          <w:lang w:val="lt-LT"/>
        </w:rPr>
        <w:t xml:space="preserve"> klasė C), yra mažai. </w:t>
      </w:r>
      <w:r w:rsidRPr="00F26802">
        <w:rPr>
          <w:rFonts w:ascii="Times New Roman" w:hAnsi="Times New Roman" w:cs="Times New Roman"/>
          <w:lang w:val="lt-LT"/>
        </w:rPr>
        <w:t xml:space="preserve">Tadalafilio vartojimas erekcijos </w:t>
      </w:r>
      <w:r w:rsidR="00601195">
        <w:rPr>
          <w:rFonts w:ascii="Times New Roman" w:hAnsi="Times New Roman" w:cs="Times New Roman"/>
          <w:lang w:val="lt-LT"/>
        </w:rPr>
        <w:t>disfunkcijos</w:t>
      </w:r>
      <w:r w:rsidRPr="00F26802">
        <w:rPr>
          <w:rFonts w:ascii="Times New Roman" w:hAnsi="Times New Roman" w:cs="Times New Roman"/>
          <w:lang w:val="lt-LT"/>
        </w:rPr>
        <w:t xml:space="preserve"> </w:t>
      </w:r>
      <w:r w:rsidRPr="00A17EFD">
        <w:rPr>
          <w:rFonts w:ascii="Times New Roman" w:hAnsi="Times New Roman" w:cs="Times New Roman"/>
          <w:lang w:val="lt-LT"/>
        </w:rPr>
        <w:t>ar gerybin</w:t>
      </w:r>
      <w:r>
        <w:rPr>
          <w:rFonts w:ascii="Times New Roman" w:hAnsi="Times New Roman" w:cs="Times New Roman"/>
          <w:lang w:val="lt-LT"/>
        </w:rPr>
        <w:t>ės</w:t>
      </w:r>
      <w:r w:rsidRPr="00A17EFD">
        <w:rPr>
          <w:rFonts w:ascii="Times New Roman" w:hAnsi="Times New Roman" w:cs="Times New Roman"/>
          <w:lang w:val="lt-LT"/>
        </w:rPr>
        <w:t xml:space="preserve"> prostatos hiperplazij</w:t>
      </w:r>
      <w:r>
        <w:rPr>
          <w:rFonts w:ascii="Times New Roman" w:hAnsi="Times New Roman" w:cs="Times New Roman"/>
          <w:lang w:val="lt-LT"/>
        </w:rPr>
        <w:t>os</w:t>
      </w:r>
      <w:r w:rsidRPr="00A17EFD">
        <w:rPr>
          <w:rFonts w:ascii="Times New Roman" w:hAnsi="Times New Roman" w:cs="Times New Roman"/>
          <w:lang w:val="lt-LT"/>
        </w:rPr>
        <w:t xml:space="preserve"> </w:t>
      </w:r>
      <w:r w:rsidRPr="00F26802">
        <w:rPr>
          <w:rFonts w:ascii="Times New Roman" w:hAnsi="Times New Roman" w:cs="Times New Roman"/>
          <w:lang w:val="lt-LT"/>
        </w:rPr>
        <w:t xml:space="preserve">gydymo metu jo skiriant kartą per parą pacientams, kuriems yra kepenų nepakankamumas, netirtas. </w:t>
      </w:r>
      <w:r w:rsidR="00055130" w:rsidRPr="00A17EFD">
        <w:rPr>
          <w:rFonts w:ascii="Times New Roman" w:hAnsi="Times New Roman" w:cs="Times New Roman"/>
          <w:lang w:val="lt-LT"/>
        </w:rPr>
        <w:t>Prieš skirdamas</w:t>
      </w:r>
      <w:r>
        <w:rPr>
          <w:rFonts w:ascii="Times New Roman" w:hAnsi="Times New Roman" w:cs="Times New Roman"/>
          <w:lang w:val="lt-LT"/>
        </w:rPr>
        <w:t xml:space="preserve"> Tadalafil Zentiva</w:t>
      </w:r>
      <w:r w:rsidR="00055130" w:rsidRPr="00A17EFD">
        <w:rPr>
          <w:rFonts w:ascii="Times New Roman" w:hAnsi="Times New Roman" w:cs="Times New Roman"/>
          <w:lang w:val="lt-LT"/>
        </w:rPr>
        <w:t xml:space="preserve">, gydytojas turi atidžiai </w:t>
      </w:r>
      <w:r w:rsidR="00601195">
        <w:rPr>
          <w:rFonts w:ascii="Times New Roman" w:hAnsi="Times New Roman" w:cs="Times New Roman"/>
          <w:lang w:val="lt-LT"/>
        </w:rPr>
        <w:t>įvertinti</w:t>
      </w:r>
      <w:r w:rsidR="00055130" w:rsidRPr="00A17EFD">
        <w:rPr>
          <w:rFonts w:ascii="Times New Roman" w:hAnsi="Times New Roman" w:cs="Times New Roman"/>
          <w:lang w:val="lt-LT"/>
        </w:rPr>
        <w:t xml:space="preserve"> tokio gydymo naudos ir rizikos santykį.</w:t>
      </w:r>
    </w:p>
    <w:p w14:paraId="70B485E7" w14:textId="77777777" w:rsidR="00055130" w:rsidRPr="00A17EFD" w:rsidRDefault="00055130" w:rsidP="00055130">
      <w:pPr>
        <w:pStyle w:val="Betarp"/>
        <w:rPr>
          <w:rFonts w:ascii="Times New Roman" w:hAnsi="Times New Roman" w:cs="Times New Roman"/>
          <w:lang w:val="lt-LT"/>
        </w:rPr>
      </w:pPr>
    </w:p>
    <w:p w14:paraId="5881D365"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Priapizmas ir anatominė varpos deformacija</w:t>
      </w:r>
    </w:p>
    <w:p w14:paraId="0797B9DD" w14:textId="3407500B"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Pacient</w:t>
      </w:r>
      <w:r w:rsidR="00601A34">
        <w:rPr>
          <w:rFonts w:ascii="Times New Roman" w:hAnsi="Times New Roman" w:cs="Times New Roman"/>
          <w:lang w:val="lt-LT"/>
        </w:rPr>
        <w:t>us</w:t>
      </w:r>
      <w:r w:rsidRPr="00A17EFD">
        <w:rPr>
          <w:rFonts w:ascii="Times New Roman" w:hAnsi="Times New Roman" w:cs="Times New Roman"/>
          <w:lang w:val="lt-LT"/>
        </w:rPr>
        <w:t xml:space="preserve"> būtina įspėti, kad tuo atveju, jeigu erekcija trunka 4</w:t>
      </w:r>
      <w:r>
        <w:rPr>
          <w:rFonts w:ascii="Times New Roman" w:hAnsi="Times New Roman" w:cs="Times New Roman"/>
          <w:lang w:val="lt-LT"/>
        </w:rPr>
        <w:t> </w:t>
      </w:r>
      <w:r w:rsidRPr="00A17EFD">
        <w:rPr>
          <w:rFonts w:ascii="Times New Roman" w:hAnsi="Times New Roman" w:cs="Times New Roman"/>
          <w:lang w:val="lt-LT"/>
        </w:rPr>
        <w:t xml:space="preserve">valandas arba ilgiau, būtina nedelsiant kreiptis </w:t>
      </w:r>
      <w:r w:rsidR="00601A34">
        <w:rPr>
          <w:rFonts w:ascii="Times New Roman" w:hAnsi="Times New Roman" w:cs="Times New Roman"/>
          <w:lang w:val="lt-LT"/>
        </w:rPr>
        <w:t>medicininės pagalbos</w:t>
      </w:r>
      <w:r w:rsidRPr="00A17EFD">
        <w:rPr>
          <w:rFonts w:ascii="Times New Roman" w:hAnsi="Times New Roman" w:cs="Times New Roman"/>
          <w:lang w:val="lt-LT"/>
        </w:rPr>
        <w:t>. Jei priapizmas nepradedamas gydyti nedelsiant, gali atsirasti varpos audinio pažaida ir visam laikui išnykti lytinis pajėgumas.</w:t>
      </w:r>
    </w:p>
    <w:p w14:paraId="62C2038A" w14:textId="77777777" w:rsidR="00055130" w:rsidRPr="00A17EFD" w:rsidRDefault="00055130" w:rsidP="00055130">
      <w:pPr>
        <w:pStyle w:val="Betarp"/>
        <w:rPr>
          <w:rFonts w:ascii="Times New Roman" w:hAnsi="Times New Roman" w:cs="Times New Roman"/>
          <w:lang w:val="lt-LT"/>
        </w:rPr>
      </w:pPr>
    </w:p>
    <w:p w14:paraId="480E9E13" w14:textId="3C298EFD"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Vyrams, kuriems yra anatominė varpos deformacija (pvz., anguliacija, kaverninė fibrozė ar </w:t>
      </w:r>
      <w:r>
        <w:rPr>
          <w:rFonts w:ascii="Times New Roman" w:hAnsi="Times New Roman" w:cs="Times New Roman"/>
          <w:lang w:val="lt-LT"/>
        </w:rPr>
        <w:t xml:space="preserve">Peironi </w:t>
      </w:r>
      <w:r w:rsidR="00601A34">
        <w:rPr>
          <w:rFonts w:ascii="Times New Roman" w:hAnsi="Times New Roman" w:cs="Times New Roman"/>
          <w:lang w:val="lt-LT"/>
        </w:rPr>
        <w:t>[</w:t>
      </w:r>
      <w:r w:rsidRPr="002B362A">
        <w:rPr>
          <w:rFonts w:ascii="Times New Roman" w:hAnsi="Times New Roman" w:cs="Times New Roman"/>
          <w:i/>
          <w:lang w:val="lt-LT"/>
        </w:rPr>
        <w:t>Peyroni</w:t>
      </w:r>
      <w:r w:rsidR="00106DDA">
        <w:rPr>
          <w:rFonts w:ascii="Times New Roman" w:hAnsi="Times New Roman" w:cs="Times New Roman"/>
          <w:i/>
          <w:lang w:val="lt-LT"/>
        </w:rPr>
        <w:t>e</w:t>
      </w:r>
      <w:r w:rsidR="00601A34">
        <w:rPr>
          <w:rFonts w:ascii="Times New Roman" w:hAnsi="Times New Roman" w:cs="Times New Roman"/>
          <w:iCs/>
          <w:lang w:val="lt-LT"/>
        </w:rPr>
        <w:t>]</w:t>
      </w:r>
      <w:r w:rsidRPr="00A17EFD">
        <w:rPr>
          <w:rFonts w:ascii="Times New Roman" w:hAnsi="Times New Roman" w:cs="Times New Roman"/>
          <w:lang w:val="lt-LT"/>
        </w:rPr>
        <w:t xml:space="preserve"> liga) arba būklė, galinti skatinti priapizmą (pvz., pjautuv</w:t>
      </w:r>
      <w:r w:rsidR="0003411F">
        <w:rPr>
          <w:rFonts w:ascii="Times New Roman" w:hAnsi="Times New Roman" w:cs="Times New Roman"/>
          <w:lang w:val="lt-LT"/>
        </w:rPr>
        <w:t>o pavidalo ląstelių</w:t>
      </w:r>
      <w:r w:rsidRPr="00A17EFD">
        <w:rPr>
          <w:rFonts w:ascii="Times New Roman" w:hAnsi="Times New Roman" w:cs="Times New Roman"/>
          <w:lang w:val="lt-LT"/>
        </w:rPr>
        <w:t xml:space="preserve"> anemija, dauginė mieloma arba leuk</w:t>
      </w:r>
      <w:r w:rsidR="0003411F">
        <w:rPr>
          <w:rFonts w:ascii="Times New Roman" w:hAnsi="Times New Roman" w:cs="Times New Roman"/>
          <w:lang w:val="lt-LT"/>
        </w:rPr>
        <w:t>emija</w:t>
      </w:r>
      <w:r w:rsidRPr="00A17EFD">
        <w:rPr>
          <w:rFonts w:ascii="Times New Roman" w:hAnsi="Times New Roman" w:cs="Times New Roman"/>
          <w:lang w:val="lt-LT"/>
        </w:rPr>
        <w:t xml:space="preserve">), Tadalafil </w:t>
      </w:r>
      <w:r>
        <w:rPr>
          <w:rFonts w:ascii="Times New Roman" w:hAnsi="Times New Roman" w:cs="Times New Roman"/>
          <w:lang w:val="lt-LT"/>
        </w:rPr>
        <w:t>Zentiva</w:t>
      </w:r>
      <w:r w:rsidRPr="00A17EFD">
        <w:rPr>
          <w:rFonts w:ascii="Times New Roman" w:hAnsi="Times New Roman" w:cs="Times New Roman"/>
          <w:lang w:val="lt-LT"/>
        </w:rPr>
        <w:t xml:space="preserve"> reikia vartoti </w:t>
      </w:r>
      <w:r w:rsidR="00106DDA">
        <w:rPr>
          <w:rFonts w:ascii="Times New Roman" w:hAnsi="Times New Roman" w:cs="Times New Roman"/>
          <w:lang w:val="lt-LT"/>
        </w:rPr>
        <w:t>laikantis saugumo priemonių</w:t>
      </w:r>
      <w:r w:rsidRPr="00A17EFD">
        <w:rPr>
          <w:rFonts w:ascii="Times New Roman" w:hAnsi="Times New Roman" w:cs="Times New Roman"/>
          <w:lang w:val="lt-LT"/>
        </w:rPr>
        <w:t>.</w:t>
      </w:r>
    </w:p>
    <w:p w14:paraId="73D309AE" w14:textId="77777777" w:rsidR="00055130" w:rsidRPr="00A17EFD" w:rsidRDefault="00055130" w:rsidP="00055130">
      <w:pPr>
        <w:pStyle w:val="Betarp"/>
        <w:rPr>
          <w:rFonts w:ascii="Times New Roman" w:hAnsi="Times New Roman" w:cs="Times New Roman"/>
          <w:lang w:val="lt-LT"/>
        </w:rPr>
      </w:pPr>
    </w:p>
    <w:p w14:paraId="02273CB2"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Vartojimas kartu su CYP3A4</w:t>
      </w:r>
      <w:r>
        <w:rPr>
          <w:rFonts w:ascii="Times New Roman" w:hAnsi="Times New Roman" w:cs="Times New Roman"/>
          <w:u w:val="single"/>
          <w:lang w:val="lt-LT"/>
        </w:rPr>
        <w:t> </w:t>
      </w:r>
      <w:r w:rsidRPr="00A17EFD">
        <w:rPr>
          <w:rFonts w:ascii="Times New Roman" w:hAnsi="Times New Roman" w:cs="Times New Roman"/>
          <w:u w:val="single"/>
          <w:lang w:val="lt-LT"/>
        </w:rPr>
        <w:t>inhibitoriais</w:t>
      </w:r>
    </w:p>
    <w:p w14:paraId="36501C1B" w14:textId="215F4F69" w:rsidR="00055130" w:rsidRPr="00A17EFD" w:rsidRDefault="00B71F37" w:rsidP="00055130">
      <w:pPr>
        <w:pStyle w:val="Betarp"/>
        <w:rPr>
          <w:rFonts w:ascii="Times New Roman" w:hAnsi="Times New Roman" w:cs="Times New Roman"/>
          <w:lang w:val="lt-LT"/>
        </w:rPr>
      </w:pPr>
      <w:r>
        <w:rPr>
          <w:rFonts w:ascii="Times New Roman" w:hAnsi="Times New Roman" w:cs="Times New Roman"/>
          <w:lang w:val="lt-LT"/>
        </w:rPr>
        <w:t>Laikantis saugumo priemonių</w:t>
      </w:r>
      <w:r w:rsidR="00055130" w:rsidRPr="00A17EFD">
        <w:rPr>
          <w:rFonts w:ascii="Times New Roman" w:hAnsi="Times New Roman" w:cs="Times New Roman"/>
          <w:lang w:val="lt-LT"/>
        </w:rPr>
        <w:t xml:space="preserve"> Tadalafil </w:t>
      </w:r>
      <w:r w:rsidR="00055130">
        <w:rPr>
          <w:rFonts w:ascii="Times New Roman" w:hAnsi="Times New Roman" w:cs="Times New Roman"/>
          <w:lang w:val="lt-LT"/>
        </w:rPr>
        <w:t>Zentiva</w:t>
      </w:r>
      <w:r w:rsidR="00055130" w:rsidRPr="00A17EFD">
        <w:rPr>
          <w:rFonts w:ascii="Times New Roman" w:hAnsi="Times New Roman" w:cs="Times New Roman"/>
          <w:lang w:val="lt-LT"/>
        </w:rPr>
        <w:t xml:space="preserve"> reikia skirti pacientams, vartojantiems CYP3A4</w:t>
      </w:r>
      <w:r w:rsidR="00055130">
        <w:rPr>
          <w:rFonts w:ascii="Times New Roman" w:hAnsi="Times New Roman" w:cs="Times New Roman"/>
          <w:lang w:val="lt-LT"/>
        </w:rPr>
        <w:t> </w:t>
      </w:r>
      <w:r w:rsidR="00055130" w:rsidRPr="00A17EFD">
        <w:rPr>
          <w:rFonts w:ascii="Times New Roman" w:hAnsi="Times New Roman" w:cs="Times New Roman"/>
          <w:lang w:val="lt-LT"/>
        </w:rPr>
        <w:t xml:space="preserve">inhibitorių (ritonaviro, sakvinaviro, ketokonazolo, itrakonazolo, eritromicino), nes buvo </w:t>
      </w:r>
      <w:r w:rsidR="00601A34">
        <w:rPr>
          <w:rFonts w:ascii="Times New Roman" w:hAnsi="Times New Roman" w:cs="Times New Roman"/>
          <w:lang w:val="lt-LT"/>
        </w:rPr>
        <w:t>pastebėta</w:t>
      </w:r>
      <w:r w:rsidR="00055130" w:rsidRPr="00A17EFD">
        <w:rPr>
          <w:rFonts w:ascii="Times New Roman" w:hAnsi="Times New Roman" w:cs="Times New Roman"/>
          <w:lang w:val="lt-LT"/>
        </w:rPr>
        <w:t xml:space="preserve">, kad kartu su šiais vaistiniais preparatais vartojamo </w:t>
      </w:r>
      <w:r w:rsidR="00055130" w:rsidRPr="00601A34">
        <w:rPr>
          <w:rFonts w:ascii="Times New Roman" w:hAnsi="Times New Roman" w:cs="Times New Roman"/>
          <w:lang w:val="lt-LT"/>
        </w:rPr>
        <w:t>tadalafilio ekspozicija (</w:t>
      </w:r>
      <w:r w:rsidR="00055130" w:rsidRPr="00601A34">
        <w:rPr>
          <w:rFonts w:ascii="Times New Roman" w:hAnsi="Times New Roman" w:cs="Times New Roman"/>
          <w:iCs/>
          <w:lang w:val="lt-LT"/>
        </w:rPr>
        <w:t>AUC</w:t>
      </w:r>
      <w:r w:rsidR="00055130" w:rsidRPr="00601A34">
        <w:rPr>
          <w:rFonts w:ascii="Times New Roman" w:hAnsi="Times New Roman" w:cs="Times New Roman"/>
          <w:lang w:val="lt-LT"/>
        </w:rPr>
        <w:t>) padidėja (žr. 4.5</w:t>
      </w:r>
      <w:r w:rsidR="00055130">
        <w:rPr>
          <w:rFonts w:ascii="Times New Roman" w:hAnsi="Times New Roman" w:cs="Times New Roman"/>
          <w:lang w:val="lt-LT"/>
        </w:rPr>
        <w:t> </w:t>
      </w:r>
      <w:r w:rsidR="00055130" w:rsidRPr="00A17EFD">
        <w:rPr>
          <w:rFonts w:ascii="Times New Roman" w:hAnsi="Times New Roman" w:cs="Times New Roman"/>
          <w:lang w:val="lt-LT"/>
        </w:rPr>
        <w:t>skyrių).</w:t>
      </w:r>
    </w:p>
    <w:p w14:paraId="3A530E6E" w14:textId="77777777" w:rsidR="00055130" w:rsidRPr="00A17EFD" w:rsidRDefault="00055130" w:rsidP="00055130">
      <w:pPr>
        <w:pStyle w:val="Betarp"/>
        <w:rPr>
          <w:rFonts w:ascii="Times New Roman" w:hAnsi="Times New Roman" w:cs="Times New Roman"/>
          <w:lang w:val="lt-LT"/>
        </w:rPr>
      </w:pPr>
    </w:p>
    <w:p w14:paraId="1F5D5B8B" w14:textId="2D44C05F"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 xml:space="preserve">Tadalafil </w:t>
      </w:r>
      <w:r>
        <w:rPr>
          <w:rFonts w:ascii="Times New Roman" w:hAnsi="Times New Roman" w:cs="Times New Roman"/>
          <w:u w:val="single"/>
          <w:lang w:val="lt-LT"/>
        </w:rPr>
        <w:t>Zentiva</w:t>
      </w:r>
      <w:r w:rsidRPr="00A17EFD">
        <w:rPr>
          <w:rFonts w:ascii="Times New Roman" w:hAnsi="Times New Roman" w:cs="Times New Roman"/>
          <w:u w:val="single"/>
          <w:lang w:val="lt-LT"/>
        </w:rPr>
        <w:t xml:space="preserve"> ir kit</w:t>
      </w:r>
      <w:r w:rsidR="00601A34">
        <w:rPr>
          <w:rFonts w:ascii="Times New Roman" w:hAnsi="Times New Roman" w:cs="Times New Roman"/>
          <w:u w:val="single"/>
          <w:lang w:val="lt-LT"/>
        </w:rPr>
        <w:t>i</w:t>
      </w:r>
      <w:r w:rsidRPr="00A17EFD">
        <w:rPr>
          <w:rFonts w:ascii="Times New Roman" w:hAnsi="Times New Roman" w:cs="Times New Roman"/>
          <w:u w:val="single"/>
          <w:lang w:val="lt-LT"/>
        </w:rPr>
        <w:t xml:space="preserve"> </w:t>
      </w:r>
      <w:r w:rsidR="0037212D">
        <w:rPr>
          <w:rFonts w:ascii="Times New Roman" w:hAnsi="Times New Roman" w:cs="Times New Roman"/>
          <w:u w:val="single"/>
          <w:lang w:val="lt-LT"/>
        </w:rPr>
        <w:t xml:space="preserve">vaistiniai preparatai </w:t>
      </w:r>
      <w:r w:rsidRPr="00A17EFD">
        <w:rPr>
          <w:rFonts w:ascii="Times New Roman" w:hAnsi="Times New Roman" w:cs="Times New Roman"/>
          <w:u w:val="single"/>
          <w:lang w:val="lt-LT"/>
        </w:rPr>
        <w:t xml:space="preserve">erekcijos </w:t>
      </w:r>
      <w:r w:rsidR="0037212D">
        <w:rPr>
          <w:rFonts w:ascii="Times New Roman" w:hAnsi="Times New Roman" w:cs="Times New Roman"/>
          <w:u w:val="single"/>
          <w:lang w:val="lt-LT"/>
        </w:rPr>
        <w:t>dis</w:t>
      </w:r>
      <w:r w:rsidRPr="00A17EFD">
        <w:rPr>
          <w:rFonts w:ascii="Times New Roman" w:hAnsi="Times New Roman" w:cs="Times New Roman"/>
          <w:u w:val="single"/>
          <w:lang w:val="lt-LT"/>
        </w:rPr>
        <w:t>funkcij</w:t>
      </w:r>
      <w:r w:rsidR="0037212D">
        <w:rPr>
          <w:rFonts w:ascii="Times New Roman" w:hAnsi="Times New Roman" w:cs="Times New Roman"/>
          <w:u w:val="single"/>
          <w:lang w:val="lt-LT"/>
        </w:rPr>
        <w:t>ai</w:t>
      </w:r>
      <w:r w:rsidRPr="00A17EFD">
        <w:rPr>
          <w:rFonts w:ascii="Times New Roman" w:hAnsi="Times New Roman" w:cs="Times New Roman"/>
          <w:u w:val="single"/>
          <w:lang w:val="lt-LT"/>
        </w:rPr>
        <w:t xml:space="preserve"> gydy</w:t>
      </w:r>
      <w:r w:rsidR="0037212D">
        <w:rPr>
          <w:rFonts w:ascii="Times New Roman" w:hAnsi="Times New Roman" w:cs="Times New Roman"/>
          <w:u w:val="single"/>
          <w:lang w:val="lt-LT"/>
        </w:rPr>
        <w:t>ti</w:t>
      </w:r>
    </w:p>
    <w:p w14:paraId="5B8DA535" w14:textId="2D0192C5"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Ar saugu ir veiksminga tadalafilio vartoti kartu su kitais FDE5</w:t>
      </w:r>
      <w:r>
        <w:rPr>
          <w:rFonts w:ascii="Times New Roman" w:hAnsi="Times New Roman" w:cs="Times New Roman"/>
          <w:lang w:val="lt-LT"/>
        </w:rPr>
        <w:t> </w:t>
      </w:r>
      <w:r w:rsidRPr="00A17EFD">
        <w:rPr>
          <w:rFonts w:ascii="Times New Roman" w:hAnsi="Times New Roman" w:cs="Times New Roman"/>
          <w:lang w:val="lt-LT"/>
        </w:rPr>
        <w:t>inhibitoriais ar kit</w:t>
      </w:r>
      <w:r w:rsidR="0037212D">
        <w:rPr>
          <w:rFonts w:ascii="Times New Roman" w:hAnsi="Times New Roman" w:cs="Times New Roman"/>
          <w:lang w:val="lt-LT"/>
        </w:rPr>
        <w:t>ais</w:t>
      </w:r>
      <w:r w:rsidRPr="00A17EFD">
        <w:rPr>
          <w:rFonts w:ascii="Times New Roman" w:hAnsi="Times New Roman" w:cs="Times New Roman"/>
          <w:lang w:val="lt-LT"/>
        </w:rPr>
        <w:t xml:space="preserve"> vaistiniais preparatais erekcijos </w:t>
      </w:r>
      <w:r w:rsidR="0037212D">
        <w:rPr>
          <w:rFonts w:ascii="Times New Roman" w:hAnsi="Times New Roman" w:cs="Times New Roman"/>
          <w:lang w:val="lt-LT"/>
        </w:rPr>
        <w:t>dis</w:t>
      </w:r>
      <w:r w:rsidRPr="00A17EFD">
        <w:rPr>
          <w:rFonts w:ascii="Times New Roman" w:hAnsi="Times New Roman" w:cs="Times New Roman"/>
          <w:lang w:val="lt-LT"/>
        </w:rPr>
        <w:t>funkcij</w:t>
      </w:r>
      <w:r w:rsidR="0037212D">
        <w:rPr>
          <w:rFonts w:ascii="Times New Roman" w:hAnsi="Times New Roman" w:cs="Times New Roman"/>
          <w:lang w:val="lt-LT"/>
        </w:rPr>
        <w:t>ai gydyti</w:t>
      </w:r>
      <w:r w:rsidRPr="00A17EFD">
        <w:rPr>
          <w:rFonts w:ascii="Times New Roman" w:hAnsi="Times New Roman" w:cs="Times New Roman"/>
          <w:lang w:val="lt-LT"/>
        </w:rPr>
        <w:t>, netirta. Pacienta</w:t>
      </w:r>
      <w:r w:rsidR="00601A34">
        <w:rPr>
          <w:rFonts w:ascii="Times New Roman" w:hAnsi="Times New Roman" w:cs="Times New Roman"/>
          <w:lang w:val="lt-LT"/>
        </w:rPr>
        <w:t>i</w:t>
      </w:r>
      <w:r w:rsidRPr="00A17EFD">
        <w:rPr>
          <w:rFonts w:ascii="Times New Roman" w:hAnsi="Times New Roman" w:cs="Times New Roman"/>
          <w:lang w:val="lt-LT"/>
        </w:rPr>
        <w:t xml:space="preserve"> </w:t>
      </w:r>
      <w:r w:rsidR="00601A34">
        <w:rPr>
          <w:rFonts w:ascii="Times New Roman" w:hAnsi="Times New Roman" w:cs="Times New Roman"/>
          <w:lang w:val="lt-LT"/>
        </w:rPr>
        <w:t>turi būti informuoti</w:t>
      </w:r>
      <w:r w:rsidRPr="00A17EFD">
        <w:rPr>
          <w:rFonts w:ascii="Times New Roman" w:hAnsi="Times New Roman" w:cs="Times New Roman"/>
          <w:lang w:val="lt-LT"/>
        </w:rPr>
        <w:t xml:space="preserve">, kad Tadalafil </w:t>
      </w:r>
      <w:r>
        <w:rPr>
          <w:rFonts w:ascii="Times New Roman" w:hAnsi="Times New Roman" w:cs="Times New Roman"/>
          <w:lang w:val="lt-LT"/>
        </w:rPr>
        <w:t>Zentiva</w:t>
      </w:r>
      <w:r w:rsidRPr="00A17EFD">
        <w:rPr>
          <w:rFonts w:ascii="Times New Roman" w:hAnsi="Times New Roman" w:cs="Times New Roman"/>
          <w:lang w:val="lt-LT"/>
        </w:rPr>
        <w:t xml:space="preserve"> vartoti kartu su tokiais vaistiniais preparatais negalima.</w:t>
      </w:r>
    </w:p>
    <w:p w14:paraId="6407C78E" w14:textId="77777777" w:rsidR="00055130" w:rsidRPr="00A17EFD" w:rsidRDefault="00055130" w:rsidP="00055130">
      <w:pPr>
        <w:pStyle w:val="Betarp"/>
        <w:rPr>
          <w:rFonts w:ascii="Times New Roman" w:hAnsi="Times New Roman" w:cs="Times New Roman"/>
          <w:lang w:val="lt-LT"/>
        </w:rPr>
      </w:pPr>
    </w:p>
    <w:p w14:paraId="4BC23CFD" w14:textId="77777777" w:rsidR="00055130" w:rsidRPr="00601A34" w:rsidRDefault="00055130" w:rsidP="00055130">
      <w:pPr>
        <w:pStyle w:val="Betarp"/>
        <w:rPr>
          <w:rFonts w:ascii="Times New Roman" w:hAnsi="Times New Roman"/>
          <w:iCs/>
          <w:u w:val="single"/>
          <w:lang w:val="lt-LT"/>
        </w:rPr>
      </w:pPr>
      <w:r w:rsidRPr="00601A34">
        <w:rPr>
          <w:rFonts w:ascii="Times New Roman" w:hAnsi="Times New Roman"/>
          <w:iCs/>
          <w:u w:val="single"/>
          <w:lang w:val="lt-LT"/>
        </w:rPr>
        <w:t>Laktozė</w:t>
      </w:r>
    </w:p>
    <w:p w14:paraId="75AA9717" w14:textId="359D8520" w:rsidR="00055130" w:rsidRPr="00A17EFD" w:rsidRDefault="00601A34" w:rsidP="00055130">
      <w:pPr>
        <w:pStyle w:val="Betarp"/>
        <w:rPr>
          <w:rFonts w:ascii="Times New Roman" w:hAnsi="Times New Roman" w:cs="Times New Roman"/>
          <w:lang w:val="lt-LT"/>
        </w:rPr>
      </w:pPr>
      <w:r>
        <w:rPr>
          <w:rFonts w:ascii="Times New Roman" w:hAnsi="Times New Roman" w:cs="Times New Roman"/>
          <w:lang w:val="lt-LT"/>
        </w:rPr>
        <w:t xml:space="preserve">Tadalafil Zentiva sudėtyje yra laktozės. </w:t>
      </w:r>
      <w:r w:rsidR="00055130">
        <w:rPr>
          <w:rFonts w:ascii="Times New Roman" w:hAnsi="Times New Roman" w:cs="Times New Roman"/>
          <w:lang w:val="lt-LT"/>
        </w:rPr>
        <w:t>Š</w:t>
      </w:r>
      <w:r w:rsidR="00055130" w:rsidRPr="00A17EFD">
        <w:rPr>
          <w:rFonts w:ascii="Times New Roman" w:hAnsi="Times New Roman" w:cs="Times New Roman"/>
          <w:lang w:val="lt-LT"/>
        </w:rPr>
        <w:t xml:space="preserve">io vaistinio preparato negalima </w:t>
      </w:r>
      <w:r w:rsidR="00055130">
        <w:rPr>
          <w:rFonts w:ascii="Times New Roman" w:hAnsi="Times New Roman" w:cs="Times New Roman"/>
          <w:lang w:val="lt-LT"/>
        </w:rPr>
        <w:t xml:space="preserve">vartoti pacientams, </w:t>
      </w:r>
      <w:r w:rsidR="00055130" w:rsidRPr="00A17EFD">
        <w:rPr>
          <w:rFonts w:ascii="Times New Roman" w:hAnsi="Times New Roman" w:cs="Times New Roman"/>
          <w:lang w:val="lt-LT"/>
        </w:rPr>
        <w:t xml:space="preserve">kuriems nustatytas retas paveldimas sutrikimas – galaktozės netoleravimas, </w:t>
      </w:r>
      <w:r w:rsidR="00055130">
        <w:rPr>
          <w:rFonts w:ascii="Times New Roman" w:hAnsi="Times New Roman" w:cs="Times New Roman"/>
          <w:iCs/>
          <w:lang w:val="lt-LT"/>
        </w:rPr>
        <w:t>visiškas</w:t>
      </w:r>
      <w:r w:rsidR="00055130" w:rsidRPr="00B843FC">
        <w:rPr>
          <w:rFonts w:ascii="Times New Roman" w:hAnsi="Times New Roman" w:cs="Times New Roman"/>
          <w:i/>
          <w:iCs/>
          <w:lang w:val="lt-LT"/>
        </w:rPr>
        <w:t xml:space="preserve"> </w:t>
      </w:r>
      <w:r w:rsidR="00055130" w:rsidRPr="00A17EFD">
        <w:rPr>
          <w:rFonts w:ascii="Times New Roman" w:hAnsi="Times New Roman" w:cs="Times New Roman"/>
          <w:lang w:val="lt-LT"/>
        </w:rPr>
        <w:t>laktazės stygius arba gliukozės ir galaktozės malabsorbcija.</w:t>
      </w:r>
    </w:p>
    <w:p w14:paraId="2C733DC0" w14:textId="77777777" w:rsidR="00055130" w:rsidRPr="003D0BAB" w:rsidRDefault="00055130" w:rsidP="00055130">
      <w:pPr>
        <w:pStyle w:val="Betarp"/>
        <w:rPr>
          <w:rFonts w:ascii="Times New Roman" w:hAnsi="Times New Roman" w:cs="Times New Roman"/>
          <w:lang w:val="lt-LT"/>
        </w:rPr>
      </w:pPr>
    </w:p>
    <w:p w14:paraId="5C14B3E8" w14:textId="77777777" w:rsidR="00055130" w:rsidRPr="00601A34" w:rsidRDefault="00055130" w:rsidP="00055130">
      <w:pPr>
        <w:pStyle w:val="Betarp"/>
        <w:rPr>
          <w:rFonts w:ascii="Times New Roman" w:hAnsi="Times New Roman" w:cs="Times New Roman"/>
          <w:iCs/>
          <w:u w:val="single"/>
          <w:lang w:val="lt-LT"/>
        </w:rPr>
      </w:pPr>
      <w:r w:rsidRPr="00601A34">
        <w:rPr>
          <w:rFonts w:ascii="Times New Roman" w:hAnsi="Times New Roman" w:cs="Times New Roman"/>
          <w:iCs/>
          <w:u w:val="single"/>
          <w:lang w:val="lt-LT"/>
        </w:rPr>
        <w:t>Natris</w:t>
      </w:r>
    </w:p>
    <w:p w14:paraId="2146BE39" w14:textId="77777777" w:rsidR="00055130" w:rsidRPr="003D0BAB" w:rsidRDefault="00055130" w:rsidP="00055130">
      <w:pPr>
        <w:pStyle w:val="Betarp"/>
        <w:rPr>
          <w:rFonts w:ascii="Times New Roman" w:hAnsi="Times New Roman" w:cs="Times New Roman"/>
          <w:lang w:val="lt-LT"/>
        </w:rPr>
      </w:pPr>
      <w:r w:rsidRPr="003D0BAB">
        <w:rPr>
          <w:rFonts w:ascii="Times New Roman" w:hAnsi="Times New Roman" w:cs="Times New Roman"/>
          <w:lang w:val="lt-LT"/>
        </w:rPr>
        <w:t>Šio vaistinio preparato plėvele dengtoje tabletėje yra mažiau kaip 1</w:t>
      </w:r>
      <w:r>
        <w:rPr>
          <w:rFonts w:ascii="Times New Roman" w:hAnsi="Times New Roman" w:cs="Times New Roman"/>
          <w:lang w:val="lt-LT"/>
        </w:rPr>
        <w:t> </w:t>
      </w:r>
      <w:r w:rsidRPr="003D0BAB">
        <w:rPr>
          <w:rFonts w:ascii="Times New Roman" w:hAnsi="Times New Roman" w:cs="Times New Roman"/>
          <w:lang w:val="lt-LT"/>
        </w:rPr>
        <w:t>mmol (23</w:t>
      </w:r>
      <w:r>
        <w:rPr>
          <w:rFonts w:ascii="Times New Roman" w:hAnsi="Times New Roman" w:cs="Times New Roman"/>
          <w:lang w:val="lt-LT"/>
        </w:rPr>
        <w:t> </w:t>
      </w:r>
      <w:r w:rsidRPr="003D0BAB">
        <w:rPr>
          <w:rFonts w:ascii="Times New Roman" w:hAnsi="Times New Roman" w:cs="Times New Roman"/>
          <w:lang w:val="lt-LT"/>
        </w:rPr>
        <w:t>mg) natrio, t.y. jis beveik neturi reikšmės.</w:t>
      </w:r>
    </w:p>
    <w:p w14:paraId="31FC5C9C" w14:textId="77777777" w:rsidR="00055130" w:rsidRPr="00A17EFD" w:rsidRDefault="00055130" w:rsidP="00055130">
      <w:pPr>
        <w:pStyle w:val="Betarp"/>
        <w:rPr>
          <w:rFonts w:ascii="Times New Roman" w:hAnsi="Times New Roman" w:cs="Times New Roman"/>
          <w:lang w:val="lt-LT"/>
        </w:rPr>
      </w:pPr>
    </w:p>
    <w:p w14:paraId="3979A696" w14:textId="203A12A6"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4.5</w:t>
      </w:r>
      <w:r w:rsidRPr="00A17EFD">
        <w:rPr>
          <w:rFonts w:ascii="Times New Roman" w:hAnsi="Times New Roman" w:cs="Times New Roman"/>
          <w:b/>
          <w:lang w:val="lt-LT"/>
        </w:rPr>
        <w:tab/>
        <w:t>Sąveika su kitais vaistiniais preparatais ir kitokia sąveika</w:t>
      </w:r>
    </w:p>
    <w:p w14:paraId="0AF8A123" w14:textId="77777777" w:rsidR="00055130" w:rsidRPr="00A17EFD" w:rsidRDefault="00055130" w:rsidP="00055130">
      <w:pPr>
        <w:pStyle w:val="Betarp"/>
        <w:rPr>
          <w:rFonts w:ascii="Times New Roman" w:hAnsi="Times New Roman" w:cs="Times New Roman"/>
          <w:lang w:val="lt-LT"/>
        </w:rPr>
      </w:pPr>
    </w:p>
    <w:p w14:paraId="7F4A6A9E" w14:textId="3E8D063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Sąveikos tyrimų metu vartota 10 mg ir (arba) 20 mg tadalafilio dozė (žr. toliau). Remiantis tų tyrimų, kurių metu vartota tik 10 mg dozė, rezultatais, </w:t>
      </w:r>
      <w:r w:rsidR="00601A34" w:rsidRPr="00601A34">
        <w:rPr>
          <w:rFonts w:ascii="Times New Roman" w:hAnsi="Times New Roman" w:cs="Times New Roman"/>
          <w:lang w:val="lt-LT"/>
        </w:rPr>
        <w:t>visiškai paneigti kliniškai reikšmingą sąveiką vartojant didesnę dozę negalima.</w:t>
      </w:r>
    </w:p>
    <w:p w14:paraId="64E9245C" w14:textId="77777777" w:rsidR="00055130" w:rsidRPr="00A17EFD" w:rsidRDefault="00055130" w:rsidP="00055130">
      <w:pPr>
        <w:pStyle w:val="Betarp"/>
        <w:rPr>
          <w:rFonts w:ascii="Times New Roman" w:hAnsi="Times New Roman" w:cs="Times New Roman"/>
          <w:lang w:val="lt-LT"/>
        </w:rPr>
      </w:pPr>
    </w:p>
    <w:p w14:paraId="5F24CC17"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Kitų medžiagų poveikis tadalafiliui</w:t>
      </w:r>
    </w:p>
    <w:p w14:paraId="21B67310" w14:textId="77777777" w:rsidR="00055130" w:rsidRPr="00A17EFD" w:rsidRDefault="00055130" w:rsidP="00055130">
      <w:pPr>
        <w:pStyle w:val="Betarp"/>
        <w:rPr>
          <w:rFonts w:ascii="Times New Roman" w:hAnsi="Times New Roman" w:cs="Times New Roman"/>
          <w:i/>
          <w:iCs/>
          <w:lang w:val="lt-LT"/>
        </w:rPr>
      </w:pPr>
    </w:p>
    <w:p w14:paraId="6F68E515" w14:textId="3C0145FC"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Citochromo P450</w:t>
      </w:r>
      <w:r>
        <w:rPr>
          <w:rFonts w:ascii="Times New Roman" w:hAnsi="Times New Roman" w:cs="Times New Roman"/>
          <w:i/>
          <w:iCs/>
          <w:lang w:val="lt-LT"/>
        </w:rPr>
        <w:t> </w:t>
      </w:r>
      <w:r w:rsidRPr="00A17EFD">
        <w:rPr>
          <w:rFonts w:ascii="Times New Roman" w:hAnsi="Times New Roman" w:cs="Times New Roman"/>
          <w:i/>
          <w:iCs/>
          <w:lang w:val="lt-LT"/>
        </w:rPr>
        <w:t>inhibitoriai</w:t>
      </w:r>
    </w:p>
    <w:p w14:paraId="26294048" w14:textId="312D661E"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Daugiausiai tadalafilio metabolizuojama veikiant CYP3A4</w:t>
      </w:r>
      <w:r>
        <w:rPr>
          <w:rFonts w:ascii="Times New Roman" w:hAnsi="Times New Roman" w:cs="Times New Roman"/>
          <w:lang w:val="lt-LT"/>
        </w:rPr>
        <w:t> </w:t>
      </w:r>
      <w:r w:rsidRPr="00A17EFD">
        <w:rPr>
          <w:rFonts w:ascii="Times New Roman" w:hAnsi="Times New Roman" w:cs="Times New Roman"/>
          <w:lang w:val="lt-LT"/>
        </w:rPr>
        <w:t>fermentams. 10 mg tadalafilio dozės, vartojamos kartu su selektyvaus poveikio CYP3A4</w:t>
      </w:r>
      <w:r>
        <w:rPr>
          <w:rFonts w:ascii="Times New Roman" w:hAnsi="Times New Roman" w:cs="Times New Roman"/>
          <w:lang w:val="lt-LT"/>
        </w:rPr>
        <w:t> </w:t>
      </w:r>
      <w:r w:rsidRPr="00A17EFD">
        <w:rPr>
          <w:rFonts w:ascii="Times New Roman" w:hAnsi="Times New Roman" w:cs="Times New Roman"/>
          <w:lang w:val="lt-LT"/>
        </w:rPr>
        <w:t>inhibitoriumi ketokonazolu (200 mg paros doze) plotas po koncentracijos kreive (</w:t>
      </w:r>
      <w:r w:rsidRPr="000C3080">
        <w:rPr>
          <w:rFonts w:ascii="Times New Roman" w:hAnsi="Times New Roman" w:cs="Times New Roman"/>
          <w:iCs/>
          <w:lang w:val="lt-LT"/>
        </w:rPr>
        <w:t>AUC</w:t>
      </w:r>
      <w:r w:rsidRPr="00A17EFD">
        <w:rPr>
          <w:rFonts w:ascii="Times New Roman" w:hAnsi="Times New Roman" w:cs="Times New Roman"/>
          <w:lang w:val="lt-LT"/>
        </w:rPr>
        <w:t>) buvo 2</w:t>
      </w:r>
      <w:r>
        <w:rPr>
          <w:rFonts w:ascii="Times New Roman" w:hAnsi="Times New Roman" w:cs="Times New Roman"/>
          <w:lang w:val="lt-LT"/>
        </w:rPr>
        <w:t> </w:t>
      </w:r>
      <w:r w:rsidRPr="00A17EFD">
        <w:rPr>
          <w:rFonts w:ascii="Times New Roman" w:hAnsi="Times New Roman" w:cs="Times New Roman"/>
          <w:lang w:val="lt-LT"/>
        </w:rPr>
        <w:t>kartus, didžiausia koncentracija kraujo plazmoje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lang w:val="lt-LT"/>
        </w:rPr>
        <w:t xml:space="preserve">) – 15 %, didesni negu </w:t>
      </w:r>
      <w:r w:rsidR="00601A34" w:rsidRPr="00601A34">
        <w:rPr>
          <w:rFonts w:ascii="Times New Roman" w:hAnsi="Times New Roman" w:cs="Times New Roman"/>
          <w:lang w:val="lt-LT"/>
        </w:rPr>
        <w:t>vartoja</w:t>
      </w:r>
      <w:r w:rsidR="00E96B78">
        <w:rPr>
          <w:rFonts w:ascii="Times New Roman" w:hAnsi="Times New Roman" w:cs="Times New Roman"/>
          <w:lang w:val="lt-LT"/>
        </w:rPr>
        <w:t>nt</w:t>
      </w:r>
      <w:r w:rsidR="00601A34" w:rsidRPr="00601A34">
        <w:rPr>
          <w:rFonts w:ascii="Times New Roman" w:hAnsi="Times New Roman" w:cs="Times New Roman"/>
          <w:lang w:val="lt-LT"/>
        </w:rPr>
        <w:t xml:space="preserve"> vieno tadalafilio AUC</w:t>
      </w:r>
      <w:r w:rsidR="00601A34" w:rsidRPr="00601A34">
        <w:rPr>
          <w:rFonts w:ascii="Times New Roman" w:hAnsi="Times New Roman" w:cs="Times New Roman"/>
          <w:i/>
          <w:lang w:val="lt-LT"/>
        </w:rPr>
        <w:t xml:space="preserve"> </w:t>
      </w:r>
      <w:r w:rsidR="00601A34" w:rsidRPr="00601A34">
        <w:rPr>
          <w:rFonts w:ascii="Times New Roman" w:hAnsi="Times New Roman" w:cs="Times New Roman"/>
          <w:lang w:val="lt-LT"/>
        </w:rPr>
        <w:t>ir C</w:t>
      </w:r>
      <w:r w:rsidR="00601A34" w:rsidRPr="00601A34">
        <w:rPr>
          <w:rFonts w:ascii="Times New Roman" w:hAnsi="Times New Roman" w:cs="Times New Roman"/>
          <w:vertAlign w:val="subscript"/>
          <w:lang w:val="lt-LT"/>
        </w:rPr>
        <w:t>max</w:t>
      </w:r>
      <w:r w:rsidR="00601A34" w:rsidRPr="00601A34">
        <w:rPr>
          <w:rFonts w:ascii="Times New Roman" w:hAnsi="Times New Roman" w:cs="Times New Roman"/>
          <w:lang w:val="lt-LT"/>
        </w:rPr>
        <w:t>.</w:t>
      </w:r>
      <w:r w:rsidRPr="00A17EFD">
        <w:rPr>
          <w:rFonts w:ascii="Times New Roman" w:hAnsi="Times New Roman" w:cs="Times New Roman"/>
          <w:lang w:val="lt-LT"/>
        </w:rPr>
        <w:t xml:space="preserve"> 400 mg ketokonazolo paros dozė kartu vartojamos 20 mg tadalafilio dozės </w:t>
      </w:r>
      <w:r w:rsidR="00245761">
        <w:rPr>
          <w:rFonts w:ascii="Times New Roman" w:hAnsi="Times New Roman" w:cs="Times New Roman"/>
          <w:lang w:val="lt-LT"/>
        </w:rPr>
        <w:t>ekspoziciją (</w:t>
      </w:r>
      <w:r w:rsidRPr="000C3080">
        <w:rPr>
          <w:rFonts w:ascii="Times New Roman" w:hAnsi="Times New Roman" w:cs="Times New Roman"/>
          <w:iCs/>
          <w:lang w:val="lt-LT"/>
        </w:rPr>
        <w:t>AUC</w:t>
      </w:r>
      <w:r w:rsidR="00245761">
        <w:rPr>
          <w:rFonts w:ascii="Times New Roman" w:hAnsi="Times New Roman" w:cs="Times New Roman"/>
          <w:iCs/>
          <w:lang w:val="lt-LT"/>
        </w:rPr>
        <w:t>)</w:t>
      </w:r>
      <w:r w:rsidRPr="00A17EFD">
        <w:rPr>
          <w:rFonts w:ascii="Times New Roman" w:hAnsi="Times New Roman" w:cs="Times New Roman"/>
          <w:i/>
          <w:iCs/>
          <w:lang w:val="lt-LT"/>
        </w:rPr>
        <w:t xml:space="preserve"> </w:t>
      </w:r>
      <w:r w:rsidRPr="00A17EFD">
        <w:rPr>
          <w:rFonts w:ascii="Times New Roman" w:hAnsi="Times New Roman" w:cs="Times New Roman"/>
          <w:lang w:val="lt-LT"/>
        </w:rPr>
        <w:t>padidino 4</w:t>
      </w:r>
      <w:r>
        <w:rPr>
          <w:rFonts w:ascii="Times New Roman" w:hAnsi="Times New Roman" w:cs="Times New Roman"/>
          <w:lang w:val="lt-LT"/>
        </w:rPr>
        <w:t> </w:t>
      </w:r>
      <w:r w:rsidRPr="00A17EFD">
        <w:rPr>
          <w:rFonts w:ascii="Times New Roman" w:hAnsi="Times New Roman" w:cs="Times New Roman"/>
          <w:lang w:val="lt-LT"/>
        </w:rPr>
        <w:t xml:space="preserve">kartus,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i/>
          <w:iCs/>
          <w:lang w:val="lt-LT"/>
        </w:rPr>
        <w:t xml:space="preserve"> </w:t>
      </w:r>
      <w:r w:rsidRPr="00A17EFD">
        <w:rPr>
          <w:rFonts w:ascii="Times New Roman" w:hAnsi="Times New Roman" w:cs="Times New Roman"/>
          <w:lang w:val="lt-LT"/>
        </w:rPr>
        <w:t>– 22 %. CYP3A4, CYP2C9, CYP2C19</w:t>
      </w:r>
      <w:r>
        <w:rPr>
          <w:rFonts w:ascii="Times New Roman" w:hAnsi="Times New Roman" w:cs="Times New Roman"/>
          <w:lang w:val="lt-LT"/>
        </w:rPr>
        <w:t> </w:t>
      </w:r>
      <w:r w:rsidRPr="00A17EFD">
        <w:rPr>
          <w:rFonts w:ascii="Times New Roman" w:hAnsi="Times New Roman" w:cs="Times New Roman"/>
          <w:lang w:val="lt-LT"/>
        </w:rPr>
        <w:t>ir CYP2D6</w:t>
      </w:r>
      <w:r>
        <w:rPr>
          <w:rFonts w:ascii="Times New Roman" w:hAnsi="Times New Roman" w:cs="Times New Roman"/>
          <w:lang w:val="lt-LT"/>
        </w:rPr>
        <w:t> </w:t>
      </w:r>
      <w:r w:rsidRPr="00A17EFD">
        <w:rPr>
          <w:rFonts w:ascii="Times New Roman" w:hAnsi="Times New Roman" w:cs="Times New Roman"/>
          <w:lang w:val="lt-LT"/>
        </w:rPr>
        <w:t>fermentų aktyvumą slopinantis proteazės inhibitorius ritonaviras (vartojamas po 200 mg 2</w:t>
      </w:r>
      <w:r>
        <w:rPr>
          <w:rFonts w:ascii="Times New Roman" w:hAnsi="Times New Roman" w:cs="Times New Roman"/>
          <w:lang w:val="lt-LT"/>
        </w:rPr>
        <w:t> </w:t>
      </w:r>
      <w:r w:rsidRPr="00A17EFD">
        <w:rPr>
          <w:rFonts w:ascii="Times New Roman" w:hAnsi="Times New Roman" w:cs="Times New Roman"/>
          <w:lang w:val="lt-LT"/>
        </w:rPr>
        <w:t xml:space="preserve">kartus per parą) 20 mg tadalafilio dozės </w:t>
      </w:r>
      <w:r w:rsidR="00245761">
        <w:rPr>
          <w:rFonts w:ascii="Times New Roman" w:hAnsi="Times New Roman" w:cs="Times New Roman"/>
          <w:lang w:val="lt-LT"/>
        </w:rPr>
        <w:t>ekspoziciją (</w:t>
      </w:r>
      <w:r w:rsidRPr="000C3080">
        <w:rPr>
          <w:rFonts w:ascii="Times New Roman" w:hAnsi="Times New Roman" w:cs="Times New Roman"/>
          <w:iCs/>
          <w:lang w:val="lt-LT"/>
        </w:rPr>
        <w:t>AUC</w:t>
      </w:r>
      <w:r w:rsidR="00245761">
        <w:rPr>
          <w:rFonts w:ascii="Times New Roman" w:hAnsi="Times New Roman" w:cs="Times New Roman"/>
          <w:iCs/>
          <w:lang w:val="lt-LT"/>
        </w:rPr>
        <w:t>)</w:t>
      </w:r>
      <w:r w:rsidRPr="00A17EFD">
        <w:rPr>
          <w:rFonts w:ascii="Times New Roman" w:hAnsi="Times New Roman" w:cs="Times New Roman"/>
          <w:i/>
          <w:iCs/>
          <w:lang w:val="lt-LT"/>
        </w:rPr>
        <w:t xml:space="preserve"> </w:t>
      </w:r>
      <w:r w:rsidRPr="00A17EFD">
        <w:rPr>
          <w:rFonts w:ascii="Times New Roman" w:hAnsi="Times New Roman" w:cs="Times New Roman"/>
          <w:lang w:val="lt-LT"/>
        </w:rPr>
        <w:t>padidino 2</w:t>
      </w:r>
      <w:r>
        <w:rPr>
          <w:rFonts w:ascii="Times New Roman" w:hAnsi="Times New Roman" w:cs="Times New Roman"/>
          <w:lang w:val="lt-LT"/>
        </w:rPr>
        <w:t> </w:t>
      </w:r>
      <w:r w:rsidRPr="00A17EFD">
        <w:rPr>
          <w:rFonts w:ascii="Times New Roman" w:hAnsi="Times New Roman" w:cs="Times New Roman"/>
          <w:lang w:val="lt-LT"/>
        </w:rPr>
        <w:t xml:space="preserve">kartus, tačiau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i/>
          <w:iCs/>
          <w:lang w:val="lt-LT"/>
        </w:rPr>
        <w:t xml:space="preserve"> </w:t>
      </w:r>
      <w:r w:rsidRPr="00A17EFD">
        <w:rPr>
          <w:rFonts w:ascii="Times New Roman" w:hAnsi="Times New Roman" w:cs="Times New Roman"/>
          <w:lang w:val="lt-LT"/>
        </w:rPr>
        <w:t>įtakos nedarė. Nors specifinė sąveika netirta, kitų proteazės inhibitorių, pvz. sakvinaviro, ar kitų CYP3A4</w:t>
      </w:r>
      <w:r>
        <w:rPr>
          <w:rFonts w:ascii="Times New Roman" w:hAnsi="Times New Roman" w:cs="Times New Roman"/>
          <w:lang w:val="lt-LT"/>
        </w:rPr>
        <w:t> </w:t>
      </w:r>
      <w:r w:rsidRPr="00A17EFD">
        <w:rPr>
          <w:rFonts w:ascii="Times New Roman" w:hAnsi="Times New Roman" w:cs="Times New Roman"/>
          <w:lang w:val="lt-LT"/>
        </w:rPr>
        <w:t xml:space="preserve">inhibitorių, pvz., eritromicino, klaritromicino, itrakonazolo ar greipfrutų sulčių, kartu su tadalafiliu reikia vartoti </w:t>
      </w:r>
      <w:r w:rsidR="00E96B78">
        <w:rPr>
          <w:rFonts w:ascii="Times New Roman" w:hAnsi="Times New Roman" w:cs="Times New Roman"/>
          <w:lang w:val="lt-LT"/>
        </w:rPr>
        <w:t>laikantis saugumo priemonių</w:t>
      </w:r>
      <w:r w:rsidRPr="00A17EFD">
        <w:rPr>
          <w:rFonts w:ascii="Times New Roman" w:hAnsi="Times New Roman" w:cs="Times New Roman"/>
          <w:lang w:val="lt-LT"/>
        </w:rPr>
        <w:t>, kadangi tikėtina, kad jie didins tadalafilio koncentraciją kraujo plazmoje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skyrių), todėl gali dažniau pasireikšti 4.8</w:t>
      </w:r>
      <w:r>
        <w:rPr>
          <w:rFonts w:ascii="Times New Roman" w:hAnsi="Times New Roman" w:cs="Times New Roman"/>
          <w:lang w:val="lt-LT"/>
        </w:rPr>
        <w:t> </w:t>
      </w:r>
      <w:r w:rsidRPr="00A17EFD">
        <w:rPr>
          <w:rFonts w:ascii="Times New Roman" w:hAnsi="Times New Roman" w:cs="Times New Roman"/>
          <w:lang w:val="lt-LT"/>
        </w:rPr>
        <w:t>skyriuje išvardytos nepageidaujamos reakcijos.</w:t>
      </w:r>
    </w:p>
    <w:p w14:paraId="1793C221" w14:textId="77777777" w:rsidR="00055130" w:rsidRPr="00A17EFD" w:rsidRDefault="00055130" w:rsidP="00055130">
      <w:pPr>
        <w:pStyle w:val="Betarp"/>
        <w:rPr>
          <w:rFonts w:ascii="Times New Roman" w:hAnsi="Times New Roman" w:cs="Times New Roman"/>
          <w:lang w:val="lt-LT"/>
        </w:rPr>
      </w:pPr>
    </w:p>
    <w:p w14:paraId="1A8B39C4"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Nešikliai</w:t>
      </w:r>
    </w:p>
    <w:p w14:paraId="6A33DC82"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Nešiklių (pvz., p-glikoproteino) vaidmuo tadalafilio pasiskirstymui nežinomas. Todėl galima vaistinių preparatų sąveika, priklausanti nuo nešiklių slopinimo.</w:t>
      </w:r>
    </w:p>
    <w:p w14:paraId="629F4BEE" w14:textId="77777777" w:rsidR="00055130" w:rsidRPr="00A17EFD" w:rsidRDefault="00055130" w:rsidP="00055130">
      <w:pPr>
        <w:pStyle w:val="Betarp"/>
        <w:rPr>
          <w:rFonts w:ascii="Times New Roman" w:hAnsi="Times New Roman" w:cs="Times New Roman"/>
          <w:lang w:val="lt-LT"/>
        </w:rPr>
      </w:pPr>
    </w:p>
    <w:p w14:paraId="1430C819" w14:textId="0724847F"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Citochromo P450</w:t>
      </w:r>
      <w:r>
        <w:rPr>
          <w:rFonts w:ascii="Times New Roman" w:hAnsi="Times New Roman" w:cs="Times New Roman"/>
          <w:i/>
          <w:iCs/>
          <w:lang w:val="lt-LT"/>
        </w:rPr>
        <w:t> </w:t>
      </w:r>
      <w:r w:rsidRPr="00A17EFD">
        <w:rPr>
          <w:rFonts w:ascii="Times New Roman" w:hAnsi="Times New Roman" w:cs="Times New Roman"/>
          <w:i/>
          <w:iCs/>
          <w:lang w:val="lt-LT"/>
        </w:rPr>
        <w:t>induktoriai</w:t>
      </w:r>
    </w:p>
    <w:p w14:paraId="2E792A5E" w14:textId="35B35C2C"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Kartu su CYP3A4</w:t>
      </w:r>
      <w:r>
        <w:rPr>
          <w:rFonts w:ascii="Times New Roman" w:hAnsi="Times New Roman" w:cs="Times New Roman"/>
          <w:lang w:val="lt-LT"/>
        </w:rPr>
        <w:t> </w:t>
      </w:r>
      <w:r w:rsidRPr="00A17EFD">
        <w:rPr>
          <w:rFonts w:ascii="Times New Roman" w:hAnsi="Times New Roman" w:cs="Times New Roman"/>
          <w:lang w:val="lt-LT"/>
        </w:rPr>
        <w:t>induktoriumi rifampicinu vartojamo</w:t>
      </w:r>
      <w:r w:rsidR="00245761">
        <w:rPr>
          <w:rFonts w:ascii="Times New Roman" w:hAnsi="Times New Roman" w:cs="Times New Roman"/>
          <w:lang w:val="lt-LT"/>
        </w:rPr>
        <w:t xml:space="preserve"> </w:t>
      </w:r>
      <w:r w:rsidRPr="00A17EFD">
        <w:rPr>
          <w:rFonts w:ascii="Times New Roman" w:hAnsi="Times New Roman" w:cs="Times New Roman"/>
          <w:lang w:val="lt-LT"/>
        </w:rPr>
        <w:t xml:space="preserve">tadalafilio </w:t>
      </w:r>
      <w:r w:rsidRPr="000C3080">
        <w:rPr>
          <w:rFonts w:ascii="Times New Roman" w:hAnsi="Times New Roman" w:cs="Times New Roman"/>
          <w:iCs/>
          <w:lang w:val="lt-LT"/>
        </w:rPr>
        <w:t>AUC</w:t>
      </w:r>
      <w:r w:rsidR="00245761">
        <w:rPr>
          <w:rFonts w:ascii="Times New Roman" w:hAnsi="Times New Roman" w:cs="Times New Roman"/>
          <w:iCs/>
          <w:lang w:val="lt-LT"/>
        </w:rPr>
        <w:t xml:space="preserve"> reikšmės</w:t>
      </w:r>
      <w:r w:rsidRPr="00A17EFD">
        <w:rPr>
          <w:rFonts w:ascii="Times New Roman" w:hAnsi="Times New Roman" w:cs="Times New Roman"/>
          <w:i/>
          <w:iCs/>
          <w:lang w:val="lt-LT"/>
        </w:rPr>
        <w:t xml:space="preserve"> </w:t>
      </w:r>
      <w:r w:rsidRPr="00A17EFD">
        <w:rPr>
          <w:rFonts w:ascii="Times New Roman" w:hAnsi="Times New Roman" w:cs="Times New Roman"/>
          <w:lang w:val="lt-LT"/>
        </w:rPr>
        <w:t>buvo 88 % mažesn</w:t>
      </w:r>
      <w:r w:rsidR="00245761">
        <w:rPr>
          <w:rFonts w:ascii="Times New Roman" w:hAnsi="Times New Roman" w:cs="Times New Roman"/>
          <w:lang w:val="lt-LT"/>
        </w:rPr>
        <w:t>ė</w:t>
      </w:r>
      <w:r w:rsidRPr="00A17EFD">
        <w:rPr>
          <w:rFonts w:ascii="Times New Roman" w:hAnsi="Times New Roman" w:cs="Times New Roman"/>
          <w:lang w:val="lt-LT"/>
        </w:rPr>
        <w:t>s</w:t>
      </w:r>
      <w:r w:rsidR="00245761">
        <w:rPr>
          <w:rFonts w:ascii="Times New Roman" w:hAnsi="Times New Roman" w:cs="Times New Roman"/>
          <w:lang w:val="lt-LT"/>
        </w:rPr>
        <w:t xml:space="preserve">, </w:t>
      </w:r>
      <w:r w:rsidRPr="00A17EFD">
        <w:rPr>
          <w:rFonts w:ascii="Times New Roman" w:hAnsi="Times New Roman" w:cs="Times New Roman"/>
          <w:lang w:val="lt-LT"/>
        </w:rPr>
        <w:t xml:space="preserve">negu </w:t>
      </w:r>
      <w:r w:rsidR="00245761">
        <w:rPr>
          <w:rFonts w:ascii="Times New Roman" w:hAnsi="Times New Roman" w:cs="Times New Roman"/>
          <w:lang w:val="lt-LT"/>
        </w:rPr>
        <w:t xml:space="preserve">AUC reikšmės </w:t>
      </w:r>
      <w:r w:rsidRPr="00A17EFD">
        <w:rPr>
          <w:rFonts w:ascii="Times New Roman" w:hAnsi="Times New Roman" w:cs="Times New Roman"/>
          <w:lang w:val="lt-LT"/>
        </w:rPr>
        <w:t>vartoja</w:t>
      </w:r>
      <w:r w:rsidR="00651A81">
        <w:rPr>
          <w:rFonts w:ascii="Times New Roman" w:hAnsi="Times New Roman" w:cs="Times New Roman"/>
          <w:lang w:val="lt-LT"/>
        </w:rPr>
        <w:t>nt</w:t>
      </w:r>
      <w:r w:rsidR="00245761">
        <w:rPr>
          <w:rFonts w:ascii="Times New Roman" w:hAnsi="Times New Roman" w:cs="Times New Roman"/>
          <w:lang w:val="lt-LT"/>
        </w:rPr>
        <w:t xml:space="preserve"> vieno tadalafilio (10 mg)</w:t>
      </w:r>
      <w:r w:rsidRPr="00A17EFD">
        <w:rPr>
          <w:rFonts w:ascii="Times New Roman" w:hAnsi="Times New Roman" w:cs="Times New Roman"/>
          <w:lang w:val="lt-LT"/>
        </w:rPr>
        <w:t xml:space="preserve">. Tikėtina, kad dėl tokio ekspozicijos sumažėjimo sumažėja ir tadalafilio veiksmingumas. </w:t>
      </w:r>
      <w:r w:rsidR="00245761">
        <w:rPr>
          <w:rFonts w:ascii="Times New Roman" w:hAnsi="Times New Roman" w:cs="Times New Roman"/>
          <w:lang w:val="lt-LT"/>
        </w:rPr>
        <w:t>Jo sumažėjimo dydis yra nežinomas</w:t>
      </w:r>
      <w:r w:rsidRPr="00A17EFD">
        <w:rPr>
          <w:rFonts w:ascii="Times New Roman" w:hAnsi="Times New Roman" w:cs="Times New Roman"/>
          <w:lang w:val="lt-LT"/>
        </w:rPr>
        <w:t>. Kiti CYP3A4</w:t>
      </w:r>
      <w:r>
        <w:rPr>
          <w:rFonts w:ascii="Times New Roman" w:hAnsi="Times New Roman" w:cs="Times New Roman"/>
          <w:lang w:val="lt-LT"/>
        </w:rPr>
        <w:t> </w:t>
      </w:r>
      <w:r w:rsidRPr="00A17EFD">
        <w:rPr>
          <w:rFonts w:ascii="Times New Roman" w:hAnsi="Times New Roman" w:cs="Times New Roman"/>
          <w:lang w:val="lt-LT"/>
        </w:rPr>
        <w:t>induktoriai, pvz., fenobarbitalis, fenitoinas ir karbamazepinas, irgi gali mažinti kartu vartojamo tadalafilio koncentraciją kraujo plazmoje.</w:t>
      </w:r>
    </w:p>
    <w:p w14:paraId="795B3655" w14:textId="77777777" w:rsidR="00055130" w:rsidRPr="00A17EFD" w:rsidRDefault="00055130" w:rsidP="00055130">
      <w:pPr>
        <w:pStyle w:val="Betarp"/>
        <w:rPr>
          <w:rFonts w:ascii="Times New Roman" w:hAnsi="Times New Roman" w:cs="Times New Roman"/>
          <w:lang w:val="lt-LT"/>
        </w:rPr>
      </w:pPr>
    </w:p>
    <w:p w14:paraId="3B404115"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Tadalafilio poveikis kitiems vaistiniams preparatams</w:t>
      </w:r>
    </w:p>
    <w:p w14:paraId="2B0D932E" w14:textId="77777777" w:rsidR="00055130" w:rsidRPr="00A17EFD" w:rsidRDefault="00055130" w:rsidP="00055130">
      <w:pPr>
        <w:pStyle w:val="Betarp"/>
        <w:rPr>
          <w:rFonts w:ascii="Times New Roman" w:hAnsi="Times New Roman" w:cs="Times New Roman"/>
          <w:i/>
          <w:iCs/>
          <w:lang w:val="lt-LT"/>
        </w:rPr>
      </w:pPr>
    </w:p>
    <w:p w14:paraId="42D4094D"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Nitratai</w:t>
      </w:r>
    </w:p>
    <w:p w14:paraId="5B75B4A6" w14:textId="77C72094"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Klinikinių tyrimų metu tadalafilis (5 mg, 10 mg ar 20 mg dozė) sustiprino nitratų sukeliamą hipotenzinį poveikį. Todėl pacientams, vartojantiems bet kokių organinių nitratų </w:t>
      </w:r>
      <w:r w:rsidR="00651A81">
        <w:rPr>
          <w:rFonts w:ascii="Times New Roman" w:hAnsi="Times New Roman" w:cs="Times New Roman"/>
          <w:lang w:val="lt-LT"/>
        </w:rPr>
        <w:t xml:space="preserve">vaistinių </w:t>
      </w:r>
      <w:r w:rsidRPr="00A17EFD">
        <w:rPr>
          <w:rFonts w:ascii="Times New Roman" w:hAnsi="Times New Roman" w:cs="Times New Roman"/>
          <w:lang w:val="lt-LT"/>
        </w:rPr>
        <w:t xml:space="preserve">preparatų, Tadalafil </w:t>
      </w:r>
      <w:r>
        <w:rPr>
          <w:rFonts w:ascii="Times New Roman" w:hAnsi="Times New Roman" w:cs="Times New Roman"/>
          <w:lang w:val="lt-LT"/>
        </w:rPr>
        <w:t>Zentiva</w:t>
      </w:r>
      <w:r w:rsidRPr="00A17EFD">
        <w:rPr>
          <w:rFonts w:ascii="Times New Roman" w:hAnsi="Times New Roman" w:cs="Times New Roman"/>
          <w:lang w:val="lt-LT"/>
        </w:rPr>
        <w:t xml:space="preserve"> </w:t>
      </w:r>
      <w:r w:rsidR="00245761">
        <w:rPr>
          <w:rFonts w:ascii="Times New Roman" w:hAnsi="Times New Roman" w:cs="Times New Roman"/>
          <w:lang w:val="lt-LT"/>
        </w:rPr>
        <w:t>vartoti</w:t>
      </w:r>
      <w:r w:rsidRPr="00A17EFD">
        <w:rPr>
          <w:rFonts w:ascii="Times New Roman" w:hAnsi="Times New Roman" w:cs="Times New Roman"/>
          <w:lang w:val="lt-LT"/>
        </w:rPr>
        <w:t xml:space="preserve"> draudžiama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 Remiantis klinikinio tyrimo, kurio metu 150</w:t>
      </w:r>
      <w:r>
        <w:rPr>
          <w:rFonts w:ascii="Times New Roman" w:hAnsi="Times New Roman" w:cs="Times New Roman"/>
          <w:lang w:val="lt-LT"/>
        </w:rPr>
        <w:t> </w:t>
      </w:r>
      <w:r w:rsidR="00CC7AA5">
        <w:rPr>
          <w:rFonts w:ascii="Times New Roman" w:hAnsi="Times New Roman" w:cs="Times New Roman"/>
          <w:lang w:val="lt-LT"/>
        </w:rPr>
        <w:t>tiriamųjų</w:t>
      </w:r>
      <w:r w:rsidRPr="00A17EFD">
        <w:rPr>
          <w:rFonts w:ascii="Times New Roman" w:hAnsi="Times New Roman" w:cs="Times New Roman"/>
          <w:lang w:val="lt-LT"/>
        </w:rPr>
        <w:t xml:space="preserve"> 7</w:t>
      </w:r>
      <w:r>
        <w:rPr>
          <w:rFonts w:ascii="Times New Roman" w:hAnsi="Times New Roman" w:cs="Times New Roman"/>
          <w:lang w:val="lt-LT"/>
        </w:rPr>
        <w:t> </w:t>
      </w:r>
      <w:r w:rsidRPr="00A17EFD">
        <w:rPr>
          <w:rFonts w:ascii="Times New Roman" w:hAnsi="Times New Roman" w:cs="Times New Roman"/>
          <w:lang w:val="lt-LT"/>
        </w:rPr>
        <w:t xml:space="preserve">paras kasdien </w:t>
      </w:r>
      <w:r w:rsidR="00CC7AA5">
        <w:rPr>
          <w:rFonts w:ascii="Times New Roman" w:hAnsi="Times New Roman" w:cs="Times New Roman"/>
          <w:lang w:val="lt-LT"/>
        </w:rPr>
        <w:t>vartojo</w:t>
      </w:r>
      <w:r w:rsidRPr="00A17EFD">
        <w:rPr>
          <w:rFonts w:ascii="Times New Roman" w:hAnsi="Times New Roman" w:cs="Times New Roman"/>
          <w:lang w:val="lt-LT"/>
        </w:rPr>
        <w:t xml:space="preserve"> 20 mg tadalafilio dozę ir įvairiu laiku po liežuviu vartojo 0,4 mg nitroglicerino dozę, duomenimis, minėta sąveika trunka ilgiau </w:t>
      </w:r>
      <w:r w:rsidR="00CC7AA5">
        <w:rPr>
          <w:rFonts w:ascii="Times New Roman" w:hAnsi="Times New Roman" w:cs="Times New Roman"/>
          <w:lang w:val="lt-LT"/>
        </w:rPr>
        <w:t>kaip</w:t>
      </w:r>
      <w:r w:rsidRPr="00A17EFD">
        <w:rPr>
          <w:rFonts w:ascii="Times New Roman" w:hAnsi="Times New Roman" w:cs="Times New Roman"/>
          <w:lang w:val="lt-LT"/>
        </w:rPr>
        <w:t xml:space="preserve"> 24</w:t>
      </w:r>
      <w:r>
        <w:rPr>
          <w:rFonts w:ascii="Times New Roman" w:hAnsi="Times New Roman" w:cs="Times New Roman"/>
          <w:lang w:val="lt-LT"/>
        </w:rPr>
        <w:t> </w:t>
      </w:r>
      <w:r w:rsidRPr="00A17EFD">
        <w:rPr>
          <w:rFonts w:ascii="Times New Roman" w:hAnsi="Times New Roman" w:cs="Times New Roman"/>
          <w:lang w:val="lt-LT"/>
        </w:rPr>
        <w:t>valandas</w:t>
      </w:r>
      <w:r w:rsidR="00245761">
        <w:rPr>
          <w:rFonts w:ascii="Times New Roman" w:hAnsi="Times New Roman" w:cs="Times New Roman"/>
          <w:lang w:val="lt-LT"/>
        </w:rPr>
        <w:t xml:space="preserve"> ir tampa nepastebima praėjus</w:t>
      </w:r>
      <w:r w:rsidRPr="00A17EFD">
        <w:rPr>
          <w:rFonts w:ascii="Times New Roman" w:hAnsi="Times New Roman" w:cs="Times New Roman"/>
          <w:lang w:val="lt-LT"/>
        </w:rPr>
        <w:t xml:space="preserve"> 48</w:t>
      </w:r>
      <w:r>
        <w:rPr>
          <w:rFonts w:ascii="Times New Roman" w:hAnsi="Times New Roman" w:cs="Times New Roman"/>
          <w:lang w:val="lt-LT"/>
        </w:rPr>
        <w:t> </w:t>
      </w:r>
      <w:r w:rsidRPr="00A17EFD">
        <w:rPr>
          <w:rFonts w:ascii="Times New Roman" w:hAnsi="Times New Roman" w:cs="Times New Roman"/>
          <w:lang w:val="lt-LT"/>
        </w:rPr>
        <w:t xml:space="preserve">valandoms po paskutinės tadalafilio dozės vartojimo. Vadinasi, bet kokia </w:t>
      </w:r>
      <w:r w:rsidR="00AF4A3D">
        <w:rPr>
          <w:rFonts w:ascii="Times New Roman" w:hAnsi="Times New Roman" w:cs="Times New Roman"/>
          <w:lang w:val="lt-LT"/>
        </w:rPr>
        <w:t>tadalafilio</w:t>
      </w:r>
      <w:r w:rsidRPr="00A17EFD">
        <w:rPr>
          <w:rFonts w:ascii="Times New Roman" w:hAnsi="Times New Roman" w:cs="Times New Roman"/>
          <w:lang w:val="lt-LT"/>
        </w:rPr>
        <w:t xml:space="preserve"> doze (2,5</w:t>
      </w:r>
      <w:r w:rsidR="00CC7AA5">
        <w:rPr>
          <w:rFonts w:ascii="Times New Roman" w:hAnsi="Times New Roman" w:cs="Times New Roman"/>
          <w:lang w:val="lt-LT"/>
        </w:rPr>
        <w:noBreakHyphen/>
      </w:r>
      <w:r w:rsidRPr="00A17EFD">
        <w:rPr>
          <w:rFonts w:ascii="Times New Roman" w:hAnsi="Times New Roman" w:cs="Times New Roman"/>
          <w:lang w:val="lt-LT"/>
        </w:rPr>
        <w:t xml:space="preserve">20 mg) gydomiems </w:t>
      </w:r>
      <w:r w:rsidR="00245761">
        <w:rPr>
          <w:rFonts w:ascii="Times New Roman" w:hAnsi="Times New Roman" w:cs="Times New Roman"/>
          <w:lang w:val="lt-LT"/>
        </w:rPr>
        <w:t>pacientams</w:t>
      </w:r>
      <w:r w:rsidRPr="00A17EFD">
        <w:rPr>
          <w:rFonts w:ascii="Times New Roman" w:hAnsi="Times New Roman" w:cs="Times New Roman"/>
          <w:lang w:val="lt-LT"/>
        </w:rPr>
        <w:t xml:space="preserve">, kuriems gyvybei pavojingos būklės atveju </w:t>
      </w:r>
      <w:r w:rsidR="00B637EA">
        <w:rPr>
          <w:rFonts w:ascii="Times New Roman" w:hAnsi="Times New Roman" w:cs="Times New Roman"/>
          <w:lang w:val="lt-LT"/>
        </w:rPr>
        <w:t xml:space="preserve">vartoti </w:t>
      </w:r>
      <w:r w:rsidRPr="00A17EFD">
        <w:rPr>
          <w:rFonts w:ascii="Times New Roman" w:hAnsi="Times New Roman" w:cs="Times New Roman"/>
          <w:lang w:val="lt-LT"/>
        </w:rPr>
        <w:t>nitrat</w:t>
      </w:r>
      <w:r w:rsidR="00B637EA">
        <w:rPr>
          <w:rFonts w:ascii="Times New Roman" w:hAnsi="Times New Roman" w:cs="Times New Roman"/>
          <w:lang w:val="lt-LT"/>
        </w:rPr>
        <w:t>ų yra</w:t>
      </w:r>
      <w:r w:rsidRPr="00A17EFD">
        <w:rPr>
          <w:rFonts w:ascii="Times New Roman" w:hAnsi="Times New Roman" w:cs="Times New Roman"/>
          <w:lang w:val="lt-LT"/>
        </w:rPr>
        <w:t xml:space="preserve"> būtin</w:t>
      </w:r>
      <w:r w:rsidR="00B637EA">
        <w:rPr>
          <w:rFonts w:ascii="Times New Roman" w:hAnsi="Times New Roman" w:cs="Times New Roman"/>
          <w:lang w:val="lt-LT"/>
        </w:rPr>
        <w:t>a</w:t>
      </w:r>
      <w:r w:rsidRPr="00A17EFD">
        <w:rPr>
          <w:rFonts w:ascii="Times New Roman" w:hAnsi="Times New Roman" w:cs="Times New Roman"/>
          <w:lang w:val="lt-LT"/>
        </w:rPr>
        <w:t>, jų galima vartoti tik praėjus mažiausiai 48</w:t>
      </w:r>
      <w:r>
        <w:rPr>
          <w:rFonts w:ascii="Times New Roman" w:hAnsi="Times New Roman" w:cs="Times New Roman"/>
          <w:lang w:val="lt-LT"/>
        </w:rPr>
        <w:t> </w:t>
      </w:r>
      <w:r w:rsidRPr="00A17EFD">
        <w:rPr>
          <w:rFonts w:ascii="Times New Roman" w:hAnsi="Times New Roman" w:cs="Times New Roman"/>
          <w:lang w:val="lt-LT"/>
        </w:rPr>
        <w:t xml:space="preserve">val. po paskutinės </w:t>
      </w:r>
      <w:r w:rsidR="00AF4A3D">
        <w:rPr>
          <w:rFonts w:ascii="Times New Roman" w:hAnsi="Times New Roman" w:cs="Times New Roman"/>
          <w:lang w:val="lt-LT"/>
        </w:rPr>
        <w:t>tadalafilio</w:t>
      </w:r>
      <w:r w:rsidRPr="00A17EFD">
        <w:rPr>
          <w:rFonts w:ascii="Times New Roman" w:hAnsi="Times New Roman" w:cs="Times New Roman"/>
          <w:lang w:val="lt-LT"/>
        </w:rPr>
        <w:t xml:space="preserve"> dozės pavartojimo. Tokiu atveju nitratų galima vartoti tik atidžiai gydytojui prižiūrint ir tinkamai s</w:t>
      </w:r>
      <w:r w:rsidR="003330E6">
        <w:rPr>
          <w:rFonts w:ascii="Times New Roman" w:hAnsi="Times New Roman" w:cs="Times New Roman"/>
          <w:lang w:val="lt-LT"/>
        </w:rPr>
        <w:t>tebint</w:t>
      </w:r>
      <w:r w:rsidRPr="00A17EFD">
        <w:rPr>
          <w:rFonts w:ascii="Times New Roman" w:hAnsi="Times New Roman" w:cs="Times New Roman"/>
          <w:lang w:val="lt-LT"/>
        </w:rPr>
        <w:t xml:space="preserve"> hemodinamiką.</w:t>
      </w:r>
    </w:p>
    <w:p w14:paraId="4DA030CD" w14:textId="77777777" w:rsidR="00055130" w:rsidRPr="00A17EFD" w:rsidRDefault="00055130" w:rsidP="00055130">
      <w:pPr>
        <w:pStyle w:val="Betarp"/>
        <w:rPr>
          <w:rFonts w:ascii="Times New Roman" w:hAnsi="Times New Roman" w:cs="Times New Roman"/>
          <w:lang w:val="lt-LT"/>
        </w:rPr>
      </w:pPr>
    </w:p>
    <w:p w14:paraId="157D02EA"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Antihipertenziniai vaistiniai preparatai (įskaitant kalcio kanalų blokatorius)</w:t>
      </w:r>
    </w:p>
    <w:p w14:paraId="77E587B2" w14:textId="0E0AFA81"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Doksazosin</w:t>
      </w:r>
      <w:r w:rsidR="00B637EA">
        <w:rPr>
          <w:rFonts w:ascii="Times New Roman" w:hAnsi="Times New Roman" w:cs="Times New Roman"/>
          <w:lang w:val="lt-LT"/>
        </w:rPr>
        <w:t>o</w:t>
      </w:r>
      <w:r w:rsidRPr="00A17EFD">
        <w:rPr>
          <w:rFonts w:ascii="Times New Roman" w:hAnsi="Times New Roman" w:cs="Times New Roman"/>
          <w:lang w:val="lt-LT"/>
        </w:rPr>
        <w:t xml:space="preserve"> (4 mg ir 8 mg per parą) vartojant kartu su tadalafiliu (5 mg paros doz</w:t>
      </w:r>
      <w:r w:rsidR="00D509F9">
        <w:rPr>
          <w:rFonts w:ascii="Times New Roman" w:hAnsi="Times New Roman" w:cs="Times New Roman"/>
          <w:lang w:val="lt-LT"/>
        </w:rPr>
        <w:t>e</w:t>
      </w:r>
      <w:r w:rsidRPr="00A17EFD">
        <w:rPr>
          <w:rFonts w:ascii="Times New Roman" w:hAnsi="Times New Roman" w:cs="Times New Roman"/>
          <w:lang w:val="lt-LT"/>
        </w:rPr>
        <w:t xml:space="preserve"> ir 20 mg vienkartin</w:t>
      </w:r>
      <w:r w:rsidR="00D509F9">
        <w:rPr>
          <w:rFonts w:ascii="Times New Roman" w:hAnsi="Times New Roman" w:cs="Times New Roman"/>
          <w:lang w:val="lt-LT"/>
        </w:rPr>
        <w:t>e</w:t>
      </w:r>
      <w:r w:rsidRPr="00A17EFD">
        <w:rPr>
          <w:rFonts w:ascii="Times New Roman" w:hAnsi="Times New Roman" w:cs="Times New Roman"/>
          <w:lang w:val="lt-LT"/>
        </w:rPr>
        <w:t xml:space="preserve"> doz</w:t>
      </w:r>
      <w:r w:rsidR="00D509F9">
        <w:rPr>
          <w:rFonts w:ascii="Times New Roman" w:hAnsi="Times New Roman" w:cs="Times New Roman"/>
          <w:lang w:val="lt-LT"/>
        </w:rPr>
        <w:t>e</w:t>
      </w:r>
      <w:r w:rsidRPr="00A17EFD">
        <w:rPr>
          <w:rFonts w:ascii="Times New Roman" w:hAnsi="Times New Roman" w:cs="Times New Roman"/>
          <w:lang w:val="lt-LT"/>
        </w:rPr>
        <w:t>), šio alfa adreno</w:t>
      </w:r>
      <w:r w:rsidR="00D509F9">
        <w:rPr>
          <w:rFonts w:ascii="Times New Roman" w:hAnsi="Times New Roman" w:cs="Times New Roman"/>
          <w:lang w:val="lt-LT"/>
        </w:rPr>
        <w:t>blokatoriaus</w:t>
      </w:r>
      <w:r w:rsidRPr="00A17EFD">
        <w:rPr>
          <w:rFonts w:ascii="Times New Roman" w:hAnsi="Times New Roman" w:cs="Times New Roman"/>
          <w:lang w:val="lt-LT"/>
        </w:rPr>
        <w:t xml:space="preserve"> kraujo</w:t>
      </w:r>
      <w:r w:rsidR="00B637EA">
        <w:rPr>
          <w:rFonts w:ascii="Times New Roman" w:hAnsi="Times New Roman" w:cs="Times New Roman"/>
          <w:lang w:val="lt-LT"/>
        </w:rPr>
        <w:t xml:space="preserve"> </w:t>
      </w:r>
      <w:r w:rsidRPr="00A17EFD">
        <w:rPr>
          <w:rFonts w:ascii="Times New Roman" w:hAnsi="Times New Roman" w:cs="Times New Roman"/>
          <w:lang w:val="lt-LT"/>
        </w:rPr>
        <w:t>sp</w:t>
      </w:r>
      <w:r w:rsidR="00B637EA">
        <w:rPr>
          <w:rFonts w:ascii="Times New Roman" w:hAnsi="Times New Roman" w:cs="Times New Roman"/>
          <w:lang w:val="lt-LT"/>
        </w:rPr>
        <w:t>au</w:t>
      </w:r>
      <w:r w:rsidRPr="00A17EFD">
        <w:rPr>
          <w:rFonts w:ascii="Times New Roman" w:hAnsi="Times New Roman" w:cs="Times New Roman"/>
          <w:lang w:val="lt-LT"/>
        </w:rPr>
        <w:t>d</w:t>
      </w:r>
      <w:r w:rsidR="00B637EA">
        <w:rPr>
          <w:rFonts w:ascii="Times New Roman" w:hAnsi="Times New Roman" w:cs="Times New Roman"/>
          <w:lang w:val="lt-LT"/>
        </w:rPr>
        <w:t>imą</w:t>
      </w:r>
      <w:r w:rsidRPr="00A17EFD">
        <w:rPr>
          <w:rFonts w:ascii="Times New Roman" w:hAnsi="Times New Roman" w:cs="Times New Roman"/>
          <w:lang w:val="lt-LT"/>
        </w:rPr>
        <w:t xml:space="preserve"> mažinantis poveikis reikšmingai sustiprėjo. Toks poveikis </w:t>
      </w:r>
      <w:r w:rsidR="004579D8">
        <w:rPr>
          <w:rFonts w:ascii="Times New Roman" w:hAnsi="Times New Roman" w:cs="Times New Roman"/>
          <w:lang w:val="lt-LT"/>
        </w:rPr>
        <w:t>trunka</w:t>
      </w:r>
      <w:r w:rsidRPr="00A17EFD">
        <w:rPr>
          <w:rFonts w:ascii="Times New Roman" w:hAnsi="Times New Roman" w:cs="Times New Roman"/>
          <w:lang w:val="lt-LT"/>
        </w:rPr>
        <w:t xml:space="preserve"> ne trumpiau kaip dvylika valandų ir gali sukelti simptom</w:t>
      </w:r>
      <w:r w:rsidR="004579D8">
        <w:rPr>
          <w:rFonts w:ascii="Times New Roman" w:hAnsi="Times New Roman" w:cs="Times New Roman"/>
          <w:lang w:val="lt-LT"/>
        </w:rPr>
        <w:t>ų</w:t>
      </w:r>
      <w:r w:rsidRPr="00A17EFD">
        <w:rPr>
          <w:rFonts w:ascii="Times New Roman" w:hAnsi="Times New Roman" w:cs="Times New Roman"/>
          <w:lang w:val="lt-LT"/>
        </w:rPr>
        <w:t xml:space="preserve">, įskaitant </w:t>
      </w:r>
      <w:r w:rsidR="004579D8">
        <w:rPr>
          <w:rFonts w:ascii="Times New Roman" w:hAnsi="Times New Roman" w:cs="Times New Roman"/>
          <w:lang w:val="lt-LT"/>
        </w:rPr>
        <w:t>sinkopę (</w:t>
      </w:r>
      <w:r w:rsidRPr="00A17EFD">
        <w:rPr>
          <w:rFonts w:ascii="Times New Roman" w:hAnsi="Times New Roman" w:cs="Times New Roman"/>
          <w:lang w:val="lt-LT"/>
        </w:rPr>
        <w:t>apalpimą</w:t>
      </w:r>
      <w:r w:rsidR="004579D8">
        <w:rPr>
          <w:rFonts w:ascii="Times New Roman" w:hAnsi="Times New Roman" w:cs="Times New Roman"/>
          <w:lang w:val="lt-LT"/>
        </w:rPr>
        <w:t>)</w:t>
      </w:r>
      <w:r w:rsidRPr="00A17EFD">
        <w:rPr>
          <w:rFonts w:ascii="Times New Roman" w:hAnsi="Times New Roman" w:cs="Times New Roman"/>
          <w:lang w:val="lt-LT"/>
        </w:rPr>
        <w:t>. Todėl ši</w:t>
      </w:r>
      <w:r w:rsidR="004579D8">
        <w:rPr>
          <w:rFonts w:ascii="Times New Roman" w:hAnsi="Times New Roman" w:cs="Times New Roman"/>
          <w:lang w:val="lt-LT"/>
        </w:rPr>
        <w:t>ų</w:t>
      </w:r>
      <w:r w:rsidRPr="00A17EFD">
        <w:rPr>
          <w:rFonts w:ascii="Times New Roman" w:hAnsi="Times New Roman" w:cs="Times New Roman"/>
          <w:lang w:val="lt-LT"/>
        </w:rPr>
        <w:t xml:space="preserve"> vaistini</w:t>
      </w:r>
      <w:r w:rsidR="004579D8">
        <w:rPr>
          <w:rFonts w:ascii="Times New Roman" w:hAnsi="Times New Roman" w:cs="Times New Roman"/>
          <w:lang w:val="lt-LT"/>
        </w:rPr>
        <w:t>ų</w:t>
      </w:r>
      <w:r w:rsidRPr="00A17EFD">
        <w:rPr>
          <w:rFonts w:ascii="Times New Roman" w:hAnsi="Times New Roman" w:cs="Times New Roman"/>
          <w:lang w:val="lt-LT"/>
        </w:rPr>
        <w:t xml:space="preserve"> preparat</w:t>
      </w:r>
      <w:r w:rsidR="004579D8">
        <w:rPr>
          <w:rFonts w:ascii="Times New Roman" w:hAnsi="Times New Roman" w:cs="Times New Roman"/>
          <w:lang w:val="lt-LT"/>
        </w:rPr>
        <w:t>ų</w:t>
      </w:r>
      <w:r w:rsidRPr="00A17EFD">
        <w:rPr>
          <w:rFonts w:ascii="Times New Roman" w:hAnsi="Times New Roman" w:cs="Times New Roman"/>
          <w:lang w:val="lt-LT"/>
        </w:rPr>
        <w:t xml:space="preserve"> vartoti kartu nerekomenduojama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skyrių).</w:t>
      </w:r>
    </w:p>
    <w:p w14:paraId="3B93BCD0" w14:textId="77777777" w:rsidR="00055130" w:rsidRPr="00A17EFD" w:rsidRDefault="00055130" w:rsidP="00055130">
      <w:pPr>
        <w:pStyle w:val="Betarp"/>
        <w:rPr>
          <w:rFonts w:ascii="Times New Roman" w:hAnsi="Times New Roman" w:cs="Times New Roman"/>
          <w:lang w:val="lt-LT"/>
        </w:rPr>
      </w:pPr>
    </w:p>
    <w:p w14:paraId="2DBF48DC" w14:textId="557343F2"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Sąveikos tyrimo, kuriame dalyvavo nedidelis skaičius sveikų savanorių, duomenimis, vartojant vaistin</w:t>
      </w:r>
      <w:r w:rsidR="00B637EA">
        <w:rPr>
          <w:rFonts w:ascii="Times New Roman" w:hAnsi="Times New Roman" w:cs="Times New Roman"/>
          <w:lang w:val="lt-LT"/>
        </w:rPr>
        <w:t>io</w:t>
      </w:r>
      <w:r w:rsidRPr="00A17EFD">
        <w:rPr>
          <w:rFonts w:ascii="Times New Roman" w:hAnsi="Times New Roman" w:cs="Times New Roman"/>
          <w:lang w:val="lt-LT"/>
        </w:rPr>
        <w:t xml:space="preserve"> preparat</w:t>
      </w:r>
      <w:r w:rsidR="00B637EA">
        <w:rPr>
          <w:rFonts w:ascii="Times New Roman" w:hAnsi="Times New Roman" w:cs="Times New Roman"/>
          <w:lang w:val="lt-LT"/>
        </w:rPr>
        <w:t>o</w:t>
      </w:r>
      <w:r w:rsidRPr="00A17EFD">
        <w:rPr>
          <w:rFonts w:ascii="Times New Roman" w:hAnsi="Times New Roman" w:cs="Times New Roman"/>
          <w:lang w:val="lt-LT"/>
        </w:rPr>
        <w:t xml:space="preserve"> kartu su alfuzozinu ar tamsulozinu, toks poveikis nepasireiškė. Vis dėlto tadalafil</w:t>
      </w:r>
      <w:r w:rsidR="00B637EA">
        <w:rPr>
          <w:rFonts w:ascii="Times New Roman" w:hAnsi="Times New Roman" w:cs="Times New Roman"/>
          <w:lang w:val="lt-LT"/>
        </w:rPr>
        <w:t>io</w:t>
      </w:r>
      <w:r w:rsidRPr="00A17EFD">
        <w:rPr>
          <w:rFonts w:ascii="Times New Roman" w:hAnsi="Times New Roman" w:cs="Times New Roman"/>
          <w:lang w:val="lt-LT"/>
        </w:rPr>
        <w:t xml:space="preserve"> vartoti pacientams, kurie gydomi bet kuriais alfa adreno</w:t>
      </w:r>
      <w:r w:rsidR="004579D8">
        <w:rPr>
          <w:rFonts w:ascii="Times New Roman" w:hAnsi="Times New Roman" w:cs="Times New Roman"/>
          <w:lang w:val="lt-LT"/>
        </w:rPr>
        <w:t>blokatoriais</w:t>
      </w:r>
      <w:r w:rsidRPr="00A17EFD">
        <w:rPr>
          <w:rFonts w:ascii="Times New Roman" w:hAnsi="Times New Roman" w:cs="Times New Roman"/>
          <w:lang w:val="lt-LT"/>
        </w:rPr>
        <w:t>, ypač senyv</w:t>
      </w:r>
      <w:r w:rsidR="00B637EA">
        <w:rPr>
          <w:rFonts w:ascii="Times New Roman" w:hAnsi="Times New Roman" w:cs="Times New Roman"/>
          <w:lang w:val="lt-LT"/>
        </w:rPr>
        <w:t>iems</w:t>
      </w:r>
      <w:r w:rsidRPr="00A17EFD">
        <w:rPr>
          <w:rFonts w:ascii="Times New Roman" w:hAnsi="Times New Roman" w:cs="Times New Roman"/>
          <w:lang w:val="lt-LT"/>
        </w:rPr>
        <w:t xml:space="preserve"> pacient</w:t>
      </w:r>
      <w:r w:rsidR="00B637EA">
        <w:rPr>
          <w:rFonts w:ascii="Times New Roman" w:hAnsi="Times New Roman" w:cs="Times New Roman"/>
          <w:lang w:val="lt-LT"/>
        </w:rPr>
        <w:t>am</w:t>
      </w:r>
      <w:r w:rsidRPr="00A17EFD">
        <w:rPr>
          <w:rFonts w:ascii="Times New Roman" w:hAnsi="Times New Roman" w:cs="Times New Roman"/>
          <w:lang w:val="lt-LT"/>
        </w:rPr>
        <w:t xml:space="preserve">s, reikia </w:t>
      </w:r>
      <w:r w:rsidR="004579D8">
        <w:rPr>
          <w:rFonts w:ascii="Times New Roman" w:hAnsi="Times New Roman" w:cs="Times New Roman"/>
          <w:lang w:val="lt-LT"/>
        </w:rPr>
        <w:t>laikantis saugumo priemonių</w:t>
      </w:r>
      <w:r w:rsidRPr="00A17EFD">
        <w:rPr>
          <w:rFonts w:ascii="Times New Roman" w:hAnsi="Times New Roman" w:cs="Times New Roman"/>
          <w:lang w:val="lt-LT"/>
        </w:rPr>
        <w:t xml:space="preserve">. Gydymą reikia pradėti </w:t>
      </w:r>
      <w:r w:rsidR="004579D8">
        <w:rPr>
          <w:rFonts w:ascii="Times New Roman" w:hAnsi="Times New Roman" w:cs="Times New Roman"/>
          <w:lang w:val="lt-LT"/>
        </w:rPr>
        <w:t xml:space="preserve">vartojant </w:t>
      </w:r>
      <w:r w:rsidRPr="00A17EFD">
        <w:rPr>
          <w:rFonts w:ascii="Times New Roman" w:hAnsi="Times New Roman" w:cs="Times New Roman"/>
          <w:lang w:val="lt-LT"/>
        </w:rPr>
        <w:t>mažiausi</w:t>
      </w:r>
      <w:r w:rsidR="004579D8">
        <w:rPr>
          <w:rFonts w:ascii="Times New Roman" w:hAnsi="Times New Roman" w:cs="Times New Roman"/>
          <w:lang w:val="lt-LT"/>
        </w:rPr>
        <w:t>ą</w:t>
      </w:r>
      <w:r w:rsidRPr="00A17EFD">
        <w:rPr>
          <w:rFonts w:ascii="Times New Roman" w:hAnsi="Times New Roman" w:cs="Times New Roman"/>
          <w:lang w:val="lt-LT"/>
        </w:rPr>
        <w:t xml:space="preserve"> vaistinio preparato doz</w:t>
      </w:r>
      <w:r w:rsidR="004579D8">
        <w:rPr>
          <w:rFonts w:ascii="Times New Roman" w:hAnsi="Times New Roman" w:cs="Times New Roman"/>
          <w:lang w:val="lt-LT"/>
        </w:rPr>
        <w:t>ę</w:t>
      </w:r>
      <w:r w:rsidRPr="00A17EFD">
        <w:rPr>
          <w:rFonts w:ascii="Times New Roman" w:hAnsi="Times New Roman" w:cs="Times New Roman"/>
          <w:lang w:val="lt-LT"/>
        </w:rPr>
        <w:t xml:space="preserve"> ir </w:t>
      </w:r>
      <w:r w:rsidR="00B637EA">
        <w:rPr>
          <w:rFonts w:ascii="Times New Roman" w:hAnsi="Times New Roman" w:cs="Times New Roman"/>
          <w:lang w:val="lt-LT"/>
        </w:rPr>
        <w:t>ją</w:t>
      </w:r>
      <w:r w:rsidRPr="00A17EFD">
        <w:rPr>
          <w:rFonts w:ascii="Times New Roman" w:hAnsi="Times New Roman" w:cs="Times New Roman"/>
          <w:lang w:val="lt-LT"/>
        </w:rPr>
        <w:t xml:space="preserve"> palaipsniui didinti.</w:t>
      </w:r>
    </w:p>
    <w:p w14:paraId="1E5AFCD6" w14:textId="77777777" w:rsidR="00055130" w:rsidRPr="00A17EFD" w:rsidRDefault="00055130" w:rsidP="00055130">
      <w:pPr>
        <w:pStyle w:val="Betarp"/>
        <w:rPr>
          <w:rFonts w:ascii="Times New Roman" w:hAnsi="Times New Roman" w:cs="Times New Roman"/>
          <w:lang w:val="lt-LT"/>
        </w:rPr>
      </w:pPr>
    </w:p>
    <w:p w14:paraId="23A25A36" w14:textId="1281F07A" w:rsidR="00055130" w:rsidRPr="00A17EFD" w:rsidRDefault="00055130" w:rsidP="00055130">
      <w:pPr>
        <w:pStyle w:val="Betarp"/>
        <w:rPr>
          <w:rFonts w:ascii="Times New Roman" w:hAnsi="Times New Roman" w:cs="Times New Roman"/>
          <w:lang w:val="lt-LT"/>
        </w:rPr>
      </w:pPr>
      <w:r w:rsidRPr="00B637EA">
        <w:rPr>
          <w:rFonts w:ascii="Times New Roman" w:hAnsi="Times New Roman" w:cs="Times New Roman"/>
          <w:lang w:val="lt-LT"/>
        </w:rPr>
        <w:t>Klinikinių farmakologinių tyrimų metu buvo tirta, ar tadalafilis gali stiprinti antihipertenzinių vaistinių preparatų sukeliamą hipotenzinį poveikį. Buvo tirtos pagrindinės antihipertenzinių vaistinių preparatų</w:t>
      </w:r>
      <w:r w:rsidRPr="00A17EFD">
        <w:rPr>
          <w:rFonts w:ascii="Times New Roman" w:hAnsi="Times New Roman" w:cs="Times New Roman"/>
          <w:lang w:val="lt-LT"/>
        </w:rPr>
        <w:t xml:space="preserve"> grupės: kalcio kanalų blokatoriai (amlodipinas), angiotenziną konvertuojančio fermento (AKF) inhibitoriai (enalaprilis), beta adrenoblokatoriai (metoprololis), tiazidų grupės diuretikai (bendrofluazidas) ir angiotenzino II receptorių blokatoriai (įvairūs jų tipai ir dozės, vartoti vieni ar kartu su tiazidais, kalcio kanalų blokatoriais, beta adrenoblokatoriais ir </w:t>
      </w:r>
      <w:r w:rsidR="004763BE">
        <w:rPr>
          <w:rFonts w:ascii="Times New Roman" w:hAnsi="Times New Roman" w:cs="Times New Roman"/>
          <w:lang w:val="lt-LT"/>
        </w:rPr>
        <w:t>(</w:t>
      </w:r>
      <w:r w:rsidRPr="00A17EFD">
        <w:rPr>
          <w:rFonts w:ascii="Times New Roman" w:hAnsi="Times New Roman" w:cs="Times New Roman"/>
          <w:lang w:val="lt-LT"/>
        </w:rPr>
        <w:t>ar</w:t>
      </w:r>
      <w:r w:rsidR="004763BE">
        <w:rPr>
          <w:rFonts w:ascii="Times New Roman" w:hAnsi="Times New Roman" w:cs="Times New Roman"/>
          <w:lang w:val="lt-LT"/>
        </w:rPr>
        <w:t>)</w:t>
      </w:r>
      <w:r w:rsidRPr="00A17EFD">
        <w:rPr>
          <w:rFonts w:ascii="Times New Roman" w:hAnsi="Times New Roman" w:cs="Times New Roman"/>
          <w:lang w:val="lt-LT"/>
        </w:rPr>
        <w:t xml:space="preserve"> alfa adrenoblokatoriais). Klini</w:t>
      </w:r>
      <w:r>
        <w:rPr>
          <w:rFonts w:ascii="Times New Roman" w:hAnsi="Times New Roman" w:cs="Times New Roman"/>
          <w:lang w:val="lt-LT"/>
        </w:rPr>
        <w:t>š</w:t>
      </w:r>
      <w:r w:rsidRPr="00A17EFD">
        <w:rPr>
          <w:rFonts w:ascii="Times New Roman" w:hAnsi="Times New Roman" w:cs="Times New Roman"/>
          <w:lang w:val="lt-LT"/>
        </w:rPr>
        <w:t>kai reikšmingos tadalafilio (</w:t>
      </w:r>
      <w:r w:rsidR="00E65318">
        <w:rPr>
          <w:rFonts w:ascii="Times New Roman" w:hAnsi="Times New Roman" w:cs="Times New Roman"/>
          <w:lang w:val="lt-LT"/>
        </w:rPr>
        <w:t xml:space="preserve">vartojant </w:t>
      </w:r>
      <w:r w:rsidRPr="00A17EFD">
        <w:rPr>
          <w:rFonts w:ascii="Times New Roman" w:hAnsi="Times New Roman" w:cs="Times New Roman"/>
          <w:lang w:val="lt-LT"/>
        </w:rPr>
        <w:t>10 mg doz</w:t>
      </w:r>
      <w:r w:rsidR="00E65318">
        <w:rPr>
          <w:rFonts w:ascii="Times New Roman" w:hAnsi="Times New Roman" w:cs="Times New Roman"/>
          <w:lang w:val="lt-LT"/>
        </w:rPr>
        <w:t>ę</w:t>
      </w:r>
      <w:r w:rsidRPr="00A17EFD">
        <w:rPr>
          <w:rFonts w:ascii="Times New Roman" w:hAnsi="Times New Roman" w:cs="Times New Roman"/>
          <w:lang w:val="lt-LT"/>
        </w:rPr>
        <w:t>, išskyrus sąveikos su angiotenzino II receptorių blokatori</w:t>
      </w:r>
      <w:r w:rsidR="00E65318">
        <w:rPr>
          <w:rFonts w:ascii="Times New Roman" w:hAnsi="Times New Roman" w:cs="Times New Roman"/>
          <w:lang w:val="lt-LT"/>
        </w:rPr>
        <w:t>ai</w:t>
      </w:r>
      <w:r w:rsidRPr="00A17EFD">
        <w:rPr>
          <w:rFonts w:ascii="Times New Roman" w:hAnsi="Times New Roman" w:cs="Times New Roman"/>
          <w:lang w:val="lt-LT"/>
        </w:rPr>
        <w:t xml:space="preserve">s ir amlodipinu, tyrimus, kurių metu buvo vartota 20 mg dozė) sąveikos su visų tirtų grupių vaistiniais preparatais nepastebėta. Kito klinikinio farmakologinio tyrimo metu </w:t>
      </w:r>
      <w:r w:rsidR="00E65318">
        <w:rPr>
          <w:rFonts w:ascii="Times New Roman" w:hAnsi="Times New Roman" w:cs="Times New Roman"/>
          <w:lang w:val="lt-LT"/>
        </w:rPr>
        <w:t>tirta</w:t>
      </w:r>
      <w:r w:rsidRPr="00A17EFD">
        <w:rPr>
          <w:rFonts w:ascii="Times New Roman" w:hAnsi="Times New Roman" w:cs="Times New Roman"/>
          <w:lang w:val="lt-LT"/>
        </w:rPr>
        <w:t xml:space="preserve"> 20 mg tadalafilio dozės sąveika su 4</w:t>
      </w:r>
      <w:r>
        <w:rPr>
          <w:rFonts w:ascii="Times New Roman" w:hAnsi="Times New Roman" w:cs="Times New Roman"/>
          <w:lang w:val="lt-LT"/>
        </w:rPr>
        <w:t> </w:t>
      </w:r>
      <w:r w:rsidRPr="00A17EFD">
        <w:rPr>
          <w:rFonts w:ascii="Times New Roman" w:hAnsi="Times New Roman" w:cs="Times New Roman"/>
          <w:lang w:val="lt-LT"/>
        </w:rPr>
        <w:t>grupių antihipertenziniais vaistiniais preparatais. Tiriamiesiems, vartojantiems keli</w:t>
      </w:r>
      <w:r w:rsidR="00E65318">
        <w:rPr>
          <w:rFonts w:ascii="Times New Roman" w:hAnsi="Times New Roman" w:cs="Times New Roman"/>
          <w:lang w:val="lt-LT"/>
        </w:rPr>
        <w:t>ų</w:t>
      </w:r>
      <w:r w:rsidRPr="00A17EFD">
        <w:rPr>
          <w:rFonts w:ascii="Times New Roman" w:hAnsi="Times New Roman" w:cs="Times New Roman"/>
          <w:lang w:val="lt-LT"/>
        </w:rPr>
        <w:t xml:space="preserve"> antihipertenzini</w:t>
      </w:r>
      <w:r w:rsidR="00E65318">
        <w:rPr>
          <w:rFonts w:ascii="Times New Roman" w:hAnsi="Times New Roman" w:cs="Times New Roman"/>
          <w:lang w:val="lt-LT"/>
        </w:rPr>
        <w:t>ų</w:t>
      </w:r>
      <w:r w:rsidRPr="00A17EFD">
        <w:rPr>
          <w:rFonts w:ascii="Times New Roman" w:hAnsi="Times New Roman" w:cs="Times New Roman"/>
          <w:lang w:val="lt-LT"/>
        </w:rPr>
        <w:t xml:space="preserve"> vaistini</w:t>
      </w:r>
      <w:r w:rsidR="00E65318">
        <w:rPr>
          <w:rFonts w:ascii="Times New Roman" w:hAnsi="Times New Roman" w:cs="Times New Roman"/>
          <w:lang w:val="lt-LT"/>
        </w:rPr>
        <w:t>ų</w:t>
      </w:r>
      <w:r w:rsidRPr="00A17EFD">
        <w:rPr>
          <w:rFonts w:ascii="Times New Roman" w:hAnsi="Times New Roman" w:cs="Times New Roman"/>
          <w:lang w:val="lt-LT"/>
        </w:rPr>
        <w:t xml:space="preserve"> preparat</w:t>
      </w:r>
      <w:r w:rsidR="00E65318">
        <w:rPr>
          <w:rFonts w:ascii="Times New Roman" w:hAnsi="Times New Roman" w:cs="Times New Roman"/>
          <w:lang w:val="lt-LT"/>
        </w:rPr>
        <w:t>ų</w:t>
      </w:r>
      <w:r w:rsidRPr="00A17EFD">
        <w:rPr>
          <w:rFonts w:ascii="Times New Roman" w:hAnsi="Times New Roman" w:cs="Times New Roman"/>
          <w:lang w:val="lt-LT"/>
        </w:rPr>
        <w:t>, ambulatorijoje matuojamo kraujo</w:t>
      </w:r>
      <w:r w:rsidR="004763BE">
        <w:rPr>
          <w:rFonts w:ascii="Times New Roman" w:hAnsi="Times New Roman" w:cs="Times New Roman"/>
          <w:lang w:val="lt-LT"/>
        </w:rPr>
        <w:t xml:space="preserve"> </w:t>
      </w:r>
      <w:r w:rsidRPr="00A17EFD">
        <w:rPr>
          <w:rFonts w:ascii="Times New Roman" w:hAnsi="Times New Roman" w:cs="Times New Roman"/>
          <w:lang w:val="lt-LT"/>
        </w:rPr>
        <w:t>sp</w:t>
      </w:r>
      <w:r w:rsidR="004763BE">
        <w:rPr>
          <w:rFonts w:ascii="Times New Roman" w:hAnsi="Times New Roman" w:cs="Times New Roman"/>
          <w:lang w:val="lt-LT"/>
        </w:rPr>
        <w:t>audim</w:t>
      </w:r>
      <w:r w:rsidRPr="00A17EFD">
        <w:rPr>
          <w:rFonts w:ascii="Times New Roman" w:hAnsi="Times New Roman" w:cs="Times New Roman"/>
          <w:lang w:val="lt-LT"/>
        </w:rPr>
        <w:t xml:space="preserve">o pokyčiai priklausė nuo jo </w:t>
      </w:r>
      <w:r w:rsidR="00E65318">
        <w:rPr>
          <w:rFonts w:ascii="Times New Roman" w:hAnsi="Times New Roman" w:cs="Times New Roman"/>
          <w:lang w:val="lt-LT"/>
        </w:rPr>
        <w:t>valdymo</w:t>
      </w:r>
      <w:r w:rsidRPr="00A17EFD">
        <w:rPr>
          <w:rFonts w:ascii="Times New Roman" w:hAnsi="Times New Roman" w:cs="Times New Roman"/>
          <w:lang w:val="lt-LT"/>
        </w:rPr>
        <w:t xml:space="preserve"> laipsnio. Vadinasi, tų tiriamųjų, kurių kraujo</w:t>
      </w:r>
      <w:r w:rsidR="004763BE">
        <w:rPr>
          <w:rFonts w:ascii="Times New Roman" w:hAnsi="Times New Roman" w:cs="Times New Roman"/>
          <w:lang w:val="lt-LT"/>
        </w:rPr>
        <w:t xml:space="preserve"> </w:t>
      </w:r>
      <w:r w:rsidRPr="00A17EFD">
        <w:rPr>
          <w:rFonts w:ascii="Times New Roman" w:hAnsi="Times New Roman" w:cs="Times New Roman"/>
          <w:lang w:val="lt-LT"/>
        </w:rPr>
        <w:t>s</w:t>
      </w:r>
      <w:r w:rsidR="004763BE">
        <w:rPr>
          <w:rFonts w:ascii="Times New Roman" w:hAnsi="Times New Roman" w:cs="Times New Roman"/>
          <w:lang w:val="lt-LT"/>
        </w:rPr>
        <w:t>pau</w:t>
      </w:r>
      <w:r w:rsidRPr="00A17EFD">
        <w:rPr>
          <w:rFonts w:ascii="Times New Roman" w:hAnsi="Times New Roman" w:cs="Times New Roman"/>
          <w:lang w:val="lt-LT"/>
        </w:rPr>
        <w:t>di</w:t>
      </w:r>
      <w:r w:rsidR="004763BE">
        <w:rPr>
          <w:rFonts w:ascii="Times New Roman" w:hAnsi="Times New Roman" w:cs="Times New Roman"/>
          <w:lang w:val="lt-LT"/>
        </w:rPr>
        <w:t>ma</w:t>
      </w:r>
      <w:r w:rsidRPr="00A17EFD">
        <w:rPr>
          <w:rFonts w:ascii="Times New Roman" w:hAnsi="Times New Roman" w:cs="Times New Roman"/>
          <w:lang w:val="lt-LT"/>
        </w:rPr>
        <w:t xml:space="preserve">s buvo gerai </w:t>
      </w:r>
      <w:r w:rsidR="00E65318">
        <w:rPr>
          <w:rFonts w:ascii="Times New Roman" w:hAnsi="Times New Roman" w:cs="Times New Roman"/>
          <w:lang w:val="lt-LT"/>
        </w:rPr>
        <w:t>valdomas</w:t>
      </w:r>
      <w:r w:rsidRPr="00A17EFD">
        <w:rPr>
          <w:rFonts w:ascii="Times New Roman" w:hAnsi="Times New Roman" w:cs="Times New Roman"/>
          <w:lang w:val="lt-LT"/>
        </w:rPr>
        <w:t>, jo mažėjimas buvo minimalus ir panašus į pasireiškiantį sveikiems žmonėms. Pacientams, kurių kraujo</w:t>
      </w:r>
      <w:r w:rsidR="004763BE">
        <w:rPr>
          <w:rFonts w:ascii="Times New Roman" w:hAnsi="Times New Roman" w:cs="Times New Roman"/>
          <w:lang w:val="lt-LT"/>
        </w:rPr>
        <w:t xml:space="preserve"> </w:t>
      </w:r>
      <w:r w:rsidRPr="00A17EFD">
        <w:rPr>
          <w:rFonts w:ascii="Times New Roman" w:hAnsi="Times New Roman" w:cs="Times New Roman"/>
          <w:lang w:val="lt-LT"/>
        </w:rPr>
        <w:t>sp</w:t>
      </w:r>
      <w:r w:rsidR="004763BE">
        <w:rPr>
          <w:rFonts w:ascii="Times New Roman" w:hAnsi="Times New Roman" w:cs="Times New Roman"/>
          <w:lang w:val="lt-LT"/>
        </w:rPr>
        <w:t>au</w:t>
      </w:r>
      <w:r w:rsidRPr="00A17EFD">
        <w:rPr>
          <w:rFonts w:ascii="Times New Roman" w:hAnsi="Times New Roman" w:cs="Times New Roman"/>
          <w:lang w:val="lt-LT"/>
        </w:rPr>
        <w:t>di</w:t>
      </w:r>
      <w:r w:rsidR="004763BE">
        <w:rPr>
          <w:rFonts w:ascii="Times New Roman" w:hAnsi="Times New Roman" w:cs="Times New Roman"/>
          <w:lang w:val="lt-LT"/>
        </w:rPr>
        <w:t>ma</w:t>
      </w:r>
      <w:r w:rsidRPr="00A17EFD">
        <w:rPr>
          <w:rFonts w:ascii="Times New Roman" w:hAnsi="Times New Roman" w:cs="Times New Roman"/>
          <w:lang w:val="lt-LT"/>
        </w:rPr>
        <w:t xml:space="preserve">s nebuvo </w:t>
      </w:r>
      <w:r w:rsidR="00E65318">
        <w:rPr>
          <w:rFonts w:ascii="Times New Roman" w:hAnsi="Times New Roman" w:cs="Times New Roman"/>
          <w:lang w:val="lt-LT"/>
        </w:rPr>
        <w:t>valdomas</w:t>
      </w:r>
      <w:r w:rsidRPr="00A17EFD">
        <w:rPr>
          <w:rFonts w:ascii="Times New Roman" w:hAnsi="Times New Roman" w:cs="Times New Roman"/>
          <w:lang w:val="lt-LT"/>
        </w:rPr>
        <w:t>, jis mažėjo daugiau, tačiau daugumai tiriamųjų mažėjimas nebuvo susijęs su hipotenzijos simptomais. Pacientams, gydomiems antihipertenziniais vaistiniais preparatais, 20 mg tadalafilio dozė gali sukelti kraujo</w:t>
      </w:r>
      <w:r w:rsidR="00712814">
        <w:rPr>
          <w:rFonts w:ascii="Times New Roman" w:hAnsi="Times New Roman" w:cs="Times New Roman"/>
          <w:lang w:val="lt-LT"/>
        </w:rPr>
        <w:t xml:space="preserve"> </w:t>
      </w:r>
      <w:r w:rsidRPr="00A17EFD">
        <w:rPr>
          <w:rFonts w:ascii="Times New Roman" w:hAnsi="Times New Roman" w:cs="Times New Roman"/>
          <w:lang w:val="lt-LT"/>
        </w:rPr>
        <w:t>sp</w:t>
      </w:r>
      <w:r w:rsidR="00712814">
        <w:rPr>
          <w:rFonts w:ascii="Times New Roman" w:hAnsi="Times New Roman" w:cs="Times New Roman"/>
          <w:lang w:val="lt-LT"/>
        </w:rPr>
        <w:t>audimo</w:t>
      </w:r>
      <w:r w:rsidRPr="00A17EFD">
        <w:rPr>
          <w:rFonts w:ascii="Times New Roman" w:hAnsi="Times New Roman" w:cs="Times New Roman"/>
          <w:lang w:val="lt-LT"/>
        </w:rPr>
        <w:t xml:space="preserve"> sumažėjimą, kuris (išskyrus alfa adreno</w:t>
      </w:r>
      <w:r w:rsidR="00E65318">
        <w:rPr>
          <w:rFonts w:ascii="Times New Roman" w:hAnsi="Times New Roman" w:cs="Times New Roman"/>
          <w:lang w:val="lt-LT"/>
        </w:rPr>
        <w:t>blokatorius</w:t>
      </w:r>
      <w:r w:rsidRPr="00A17EFD">
        <w:rPr>
          <w:rFonts w:ascii="Times New Roman" w:hAnsi="Times New Roman" w:cs="Times New Roman"/>
          <w:lang w:val="lt-LT"/>
        </w:rPr>
        <w:t xml:space="preserve">, žr. </w:t>
      </w:r>
      <w:r w:rsidR="0094355C">
        <w:rPr>
          <w:rFonts w:ascii="Times New Roman" w:hAnsi="Times New Roman" w:cs="Times New Roman"/>
          <w:lang w:val="lt-LT"/>
        </w:rPr>
        <w:t>pirmiau</w:t>
      </w:r>
      <w:r w:rsidRPr="00A17EFD">
        <w:rPr>
          <w:rFonts w:ascii="Times New Roman" w:hAnsi="Times New Roman" w:cs="Times New Roman"/>
          <w:lang w:val="lt-LT"/>
        </w:rPr>
        <w:t>) paprastai būna nedidelis ir</w:t>
      </w:r>
      <w:r w:rsidR="00712814">
        <w:rPr>
          <w:rFonts w:ascii="Times New Roman" w:hAnsi="Times New Roman" w:cs="Times New Roman"/>
          <w:lang w:val="lt-LT"/>
        </w:rPr>
        <w:t xml:space="preserve"> n</w:t>
      </w:r>
      <w:r w:rsidR="00E65318">
        <w:rPr>
          <w:rFonts w:ascii="Times New Roman" w:hAnsi="Times New Roman" w:cs="Times New Roman"/>
          <w:lang w:val="lt-LT"/>
        </w:rPr>
        <w:t>ėra tikėtina</w:t>
      </w:r>
      <w:r w:rsidR="00712814">
        <w:rPr>
          <w:rFonts w:ascii="Times New Roman" w:hAnsi="Times New Roman" w:cs="Times New Roman"/>
          <w:lang w:val="lt-LT"/>
        </w:rPr>
        <w:t>,</w:t>
      </w:r>
      <w:r w:rsidRPr="00A17EFD">
        <w:rPr>
          <w:rFonts w:ascii="Times New Roman" w:hAnsi="Times New Roman" w:cs="Times New Roman"/>
          <w:lang w:val="lt-LT"/>
        </w:rPr>
        <w:t xml:space="preserve"> </w:t>
      </w:r>
      <w:r w:rsidR="00712814">
        <w:rPr>
          <w:rFonts w:ascii="Times New Roman" w:hAnsi="Times New Roman" w:cs="Times New Roman"/>
          <w:lang w:val="lt-LT"/>
        </w:rPr>
        <w:t>kad būtų</w:t>
      </w:r>
      <w:r w:rsidRPr="00A17EFD">
        <w:rPr>
          <w:rFonts w:ascii="Times New Roman" w:hAnsi="Times New Roman" w:cs="Times New Roman"/>
          <w:lang w:val="lt-LT"/>
        </w:rPr>
        <w:t xml:space="preserve"> klini</w:t>
      </w:r>
      <w:r>
        <w:rPr>
          <w:rFonts w:ascii="Times New Roman" w:hAnsi="Times New Roman" w:cs="Times New Roman"/>
          <w:lang w:val="lt-LT"/>
        </w:rPr>
        <w:t>š</w:t>
      </w:r>
      <w:r w:rsidRPr="00A17EFD">
        <w:rPr>
          <w:rFonts w:ascii="Times New Roman" w:hAnsi="Times New Roman" w:cs="Times New Roman"/>
          <w:lang w:val="lt-LT"/>
        </w:rPr>
        <w:t xml:space="preserve">kai reikšmingas. III fazės klinikinių tyrimų duomenų analizė rodo, kad pacientams, vartojusiems tadalafilio kartu su antihipertenziniais vaistiniais preparatais ar be jų, nepageidaujamas poveikis nesiskiria. Vis dėlto </w:t>
      </w:r>
      <w:r>
        <w:rPr>
          <w:rFonts w:ascii="Times New Roman" w:hAnsi="Times New Roman" w:cs="Times New Roman"/>
          <w:lang w:val="lt-LT"/>
        </w:rPr>
        <w:t>pacientus</w:t>
      </w:r>
      <w:r w:rsidRPr="00A17EFD">
        <w:rPr>
          <w:rFonts w:ascii="Times New Roman" w:hAnsi="Times New Roman" w:cs="Times New Roman"/>
          <w:lang w:val="lt-LT"/>
        </w:rPr>
        <w:t>, gydomus antihipertenziniais vaistiniais preparatais, reikia tinkamai informuoti apie galimą kraujo</w:t>
      </w:r>
      <w:r w:rsidR="00712814">
        <w:rPr>
          <w:rFonts w:ascii="Times New Roman" w:hAnsi="Times New Roman" w:cs="Times New Roman"/>
          <w:lang w:val="lt-LT"/>
        </w:rPr>
        <w:t xml:space="preserve"> </w:t>
      </w:r>
      <w:r w:rsidRPr="00A17EFD">
        <w:rPr>
          <w:rFonts w:ascii="Times New Roman" w:hAnsi="Times New Roman" w:cs="Times New Roman"/>
          <w:lang w:val="lt-LT"/>
        </w:rPr>
        <w:t>sp</w:t>
      </w:r>
      <w:r w:rsidR="00712814">
        <w:rPr>
          <w:rFonts w:ascii="Times New Roman" w:hAnsi="Times New Roman" w:cs="Times New Roman"/>
          <w:lang w:val="lt-LT"/>
        </w:rPr>
        <w:t>audimo</w:t>
      </w:r>
      <w:r w:rsidRPr="00A17EFD">
        <w:rPr>
          <w:rFonts w:ascii="Times New Roman" w:hAnsi="Times New Roman" w:cs="Times New Roman"/>
          <w:lang w:val="lt-LT"/>
        </w:rPr>
        <w:t xml:space="preserve"> mažėjimą.</w:t>
      </w:r>
    </w:p>
    <w:p w14:paraId="266B9380" w14:textId="77777777" w:rsidR="00055130" w:rsidRPr="00A17EFD" w:rsidRDefault="00055130" w:rsidP="00055130">
      <w:pPr>
        <w:pStyle w:val="Betarp"/>
        <w:rPr>
          <w:rFonts w:ascii="Times New Roman" w:hAnsi="Times New Roman" w:cs="Times New Roman"/>
          <w:i/>
          <w:iCs/>
          <w:lang w:val="lt-LT"/>
        </w:rPr>
      </w:pPr>
    </w:p>
    <w:p w14:paraId="08064CBA"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Riociguatas</w:t>
      </w:r>
    </w:p>
    <w:p w14:paraId="74BA2A06" w14:textId="7B535CB4"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Ikiklinikiniai tyrimai parodė </w:t>
      </w:r>
      <w:r w:rsidR="000C18DA">
        <w:rPr>
          <w:rFonts w:ascii="Times New Roman" w:hAnsi="Times New Roman" w:cs="Times New Roman"/>
          <w:lang w:val="lt-LT"/>
        </w:rPr>
        <w:t>adityvų</w:t>
      </w:r>
      <w:r w:rsidRPr="00A17EFD">
        <w:rPr>
          <w:rFonts w:ascii="Times New Roman" w:hAnsi="Times New Roman" w:cs="Times New Roman"/>
          <w:lang w:val="lt-LT"/>
        </w:rPr>
        <w:t xml:space="preserve"> sisteminio kraujo</w:t>
      </w:r>
      <w:r w:rsidR="00712814">
        <w:rPr>
          <w:rFonts w:ascii="Times New Roman" w:hAnsi="Times New Roman" w:cs="Times New Roman"/>
          <w:lang w:val="lt-LT"/>
        </w:rPr>
        <w:t xml:space="preserve"> </w:t>
      </w:r>
      <w:r w:rsidRPr="00A17EFD">
        <w:rPr>
          <w:rFonts w:ascii="Times New Roman" w:hAnsi="Times New Roman" w:cs="Times New Roman"/>
          <w:lang w:val="lt-LT"/>
        </w:rPr>
        <w:t>sp</w:t>
      </w:r>
      <w:r w:rsidR="00712814">
        <w:rPr>
          <w:rFonts w:ascii="Times New Roman" w:hAnsi="Times New Roman" w:cs="Times New Roman"/>
          <w:lang w:val="lt-LT"/>
        </w:rPr>
        <w:t>aud</w:t>
      </w:r>
      <w:r w:rsidRPr="00A17EFD">
        <w:rPr>
          <w:rFonts w:ascii="Times New Roman" w:hAnsi="Times New Roman" w:cs="Times New Roman"/>
          <w:lang w:val="lt-LT"/>
        </w:rPr>
        <w:t>i</w:t>
      </w:r>
      <w:r w:rsidR="00712814">
        <w:rPr>
          <w:rFonts w:ascii="Times New Roman" w:hAnsi="Times New Roman" w:cs="Times New Roman"/>
          <w:lang w:val="lt-LT"/>
        </w:rPr>
        <w:t>m</w:t>
      </w:r>
      <w:r w:rsidRPr="00A17EFD">
        <w:rPr>
          <w:rFonts w:ascii="Times New Roman" w:hAnsi="Times New Roman" w:cs="Times New Roman"/>
          <w:lang w:val="lt-LT"/>
        </w:rPr>
        <w:t>o sumažėjim</w:t>
      </w:r>
      <w:r w:rsidR="00A93331">
        <w:rPr>
          <w:rFonts w:ascii="Times New Roman" w:hAnsi="Times New Roman" w:cs="Times New Roman"/>
          <w:lang w:val="lt-LT"/>
        </w:rPr>
        <w:t>o poveikį</w:t>
      </w:r>
      <w:r w:rsidRPr="00A17EFD">
        <w:rPr>
          <w:rFonts w:ascii="Times New Roman" w:hAnsi="Times New Roman" w:cs="Times New Roman"/>
          <w:lang w:val="lt-LT"/>
        </w:rPr>
        <w:t xml:space="preserve"> FDE5</w:t>
      </w:r>
      <w:r>
        <w:rPr>
          <w:rFonts w:ascii="Times New Roman" w:hAnsi="Times New Roman" w:cs="Times New Roman"/>
          <w:lang w:val="lt-LT"/>
        </w:rPr>
        <w:t> </w:t>
      </w:r>
      <w:r w:rsidRPr="00A17EFD">
        <w:rPr>
          <w:rFonts w:ascii="Times New Roman" w:hAnsi="Times New Roman" w:cs="Times New Roman"/>
          <w:lang w:val="lt-LT"/>
        </w:rPr>
        <w:t>inhibitori</w:t>
      </w:r>
      <w:r w:rsidR="000C18DA">
        <w:rPr>
          <w:rFonts w:ascii="Times New Roman" w:hAnsi="Times New Roman" w:cs="Times New Roman"/>
          <w:lang w:val="lt-LT"/>
        </w:rPr>
        <w:t>ų</w:t>
      </w:r>
      <w:r w:rsidRPr="00A17EFD">
        <w:rPr>
          <w:rFonts w:ascii="Times New Roman" w:hAnsi="Times New Roman" w:cs="Times New Roman"/>
          <w:lang w:val="lt-LT"/>
        </w:rPr>
        <w:t xml:space="preserve"> vartojant kartu su riociguatu. Remiantis klinikinių tyrimų duomenimis, įrodyta, kad riociguatas </w:t>
      </w:r>
      <w:r w:rsidR="000C18DA">
        <w:rPr>
          <w:rFonts w:ascii="Times New Roman" w:hAnsi="Times New Roman" w:cs="Times New Roman"/>
          <w:lang w:val="lt-LT"/>
        </w:rPr>
        <w:t>sustiprina</w:t>
      </w:r>
      <w:r w:rsidRPr="00A17EFD">
        <w:rPr>
          <w:rFonts w:ascii="Times New Roman" w:hAnsi="Times New Roman" w:cs="Times New Roman"/>
          <w:lang w:val="lt-LT"/>
        </w:rPr>
        <w:t xml:space="preserve"> hipotenzinį FDE5</w:t>
      </w:r>
      <w:r>
        <w:rPr>
          <w:rFonts w:ascii="Times New Roman" w:hAnsi="Times New Roman" w:cs="Times New Roman"/>
          <w:lang w:val="lt-LT"/>
        </w:rPr>
        <w:t> </w:t>
      </w:r>
      <w:r w:rsidRPr="00A17EFD">
        <w:rPr>
          <w:rFonts w:ascii="Times New Roman" w:hAnsi="Times New Roman" w:cs="Times New Roman"/>
          <w:lang w:val="lt-LT"/>
        </w:rPr>
        <w:t>inhibitorių poveikį. Nėra palankaus tokio derinio klinikinio poveikio tirtoje populiacijoje įrodymų. Riociguat</w:t>
      </w:r>
      <w:r w:rsidR="00712814">
        <w:rPr>
          <w:rFonts w:ascii="Times New Roman" w:hAnsi="Times New Roman" w:cs="Times New Roman"/>
          <w:lang w:val="lt-LT"/>
        </w:rPr>
        <w:t>o</w:t>
      </w:r>
      <w:r w:rsidRPr="00A17EFD">
        <w:rPr>
          <w:rFonts w:ascii="Times New Roman" w:hAnsi="Times New Roman" w:cs="Times New Roman"/>
          <w:lang w:val="lt-LT"/>
        </w:rPr>
        <w:t xml:space="preserve"> vartoti kartu su FDE5</w:t>
      </w:r>
      <w:r>
        <w:rPr>
          <w:rFonts w:ascii="Times New Roman" w:hAnsi="Times New Roman" w:cs="Times New Roman"/>
          <w:lang w:val="lt-LT"/>
        </w:rPr>
        <w:t> </w:t>
      </w:r>
      <w:r w:rsidRPr="00A17EFD">
        <w:rPr>
          <w:rFonts w:ascii="Times New Roman" w:hAnsi="Times New Roman" w:cs="Times New Roman"/>
          <w:lang w:val="lt-LT"/>
        </w:rPr>
        <w:t>inhibitoriais, įskaitant tadalafilį, draudžiama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w:t>
      </w:r>
    </w:p>
    <w:p w14:paraId="24EB19B3" w14:textId="77777777" w:rsidR="00055130" w:rsidRPr="00A17EFD" w:rsidRDefault="00055130" w:rsidP="00055130">
      <w:pPr>
        <w:pStyle w:val="Betarp"/>
        <w:rPr>
          <w:rFonts w:ascii="Times New Roman" w:hAnsi="Times New Roman" w:cs="Times New Roman"/>
          <w:lang w:val="lt-LT"/>
        </w:rPr>
      </w:pPr>
    </w:p>
    <w:p w14:paraId="6A45A2B2"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5-alfa reduktazės inhibitoriai</w:t>
      </w:r>
    </w:p>
    <w:p w14:paraId="0C7F6920" w14:textId="60640C13"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Klinikiniu tyrimu, kurio metu buvo lyginamas tadalafilio 5 mg dozės, vartojamos kartu su finasterido 5 mg doze, ir placebo, vartojamo kartu su finaster</w:t>
      </w:r>
      <w:r w:rsidR="00A93331">
        <w:rPr>
          <w:rFonts w:ascii="Times New Roman" w:hAnsi="Times New Roman" w:cs="Times New Roman"/>
          <w:lang w:val="lt-LT"/>
        </w:rPr>
        <w:t>i</w:t>
      </w:r>
      <w:r w:rsidRPr="00A17EFD">
        <w:rPr>
          <w:rFonts w:ascii="Times New Roman" w:hAnsi="Times New Roman" w:cs="Times New Roman"/>
          <w:lang w:val="lt-LT"/>
        </w:rPr>
        <w:t>do 5 mg doze, poveikis gerybinės prostatos hiperplazijos (GPH) simptomams lengvinti, naujų nepageidaujamų reakcijų nenustatyta. Vis dėlto, kadangi specifinių sąveikos tyrimų, kuriais būtų vertintas tadalafilio ir 5-alfa reduktazės inhibitorių (5</w:t>
      </w:r>
      <w:r w:rsidRPr="00A17EFD">
        <w:rPr>
          <w:rFonts w:ascii="Times New Roman" w:hAnsi="Times New Roman" w:cs="Times New Roman"/>
          <w:lang w:val="lt-LT"/>
        </w:rPr>
        <w:noBreakHyphen/>
        <w:t>ARI) poveikis, neatlikta, tadalafili</w:t>
      </w:r>
      <w:r w:rsidR="00A93331">
        <w:rPr>
          <w:rFonts w:ascii="Times New Roman" w:hAnsi="Times New Roman" w:cs="Times New Roman"/>
          <w:lang w:val="lt-LT"/>
        </w:rPr>
        <w:t>o</w:t>
      </w:r>
      <w:r w:rsidRPr="00A17EFD">
        <w:rPr>
          <w:rFonts w:ascii="Times New Roman" w:hAnsi="Times New Roman" w:cs="Times New Roman"/>
          <w:lang w:val="lt-LT"/>
        </w:rPr>
        <w:t xml:space="preserve"> </w:t>
      </w:r>
      <w:r w:rsidR="00A93331">
        <w:rPr>
          <w:rFonts w:ascii="Times New Roman" w:hAnsi="Times New Roman" w:cs="Times New Roman"/>
          <w:lang w:val="lt-LT"/>
        </w:rPr>
        <w:t xml:space="preserve">vartoti </w:t>
      </w:r>
      <w:r w:rsidRPr="00A17EFD">
        <w:rPr>
          <w:rFonts w:ascii="Times New Roman" w:hAnsi="Times New Roman" w:cs="Times New Roman"/>
          <w:lang w:val="lt-LT"/>
        </w:rPr>
        <w:t xml:space="preserve">kartu su 5-ARI reikia </w:t>
      </w:r>
      <w:r w:rsidR="00A93331">
        <w:rPr>
          <w:rFonts w:ascii="Times New Roman" w:hAnsi="Times New Roman" w:cs="Times New Roman"/>
          <w:lang w:val="lt-LT"/>
        </w:rPr>
        <w:t>laikantis saugumo priemonių</w:t>
      </w:r>
      <w:r w:rsidRPr="00A17EFD">
        <w:rPr>
          <w:rFonts w:ascii="Times New Roman" w:hAnsi="Times New Roman" w:cs="Times New Roman"/>
          <w:lang w:val="lt-LT"/>
        </w:rPr>
        <w:t>.</w:t>
      </w:r>
    </w:p>
    <w:p w14:paraId="0EF097AA" w14:textId="77777777" w:rsidR="00055130" w:rsidRPr="00A17EFD" w:rsidRDefault="00055130" w:rsidP="00055130">
      <w:pPr>
        <w:pStyle w:val="Betarp"/>
        <w:rPr>
          <w:rFonts w:ascii="Times New Roman" w:hAnsi="Times New Roman" w:cs="Times New Roman"/>
          <w:lang w:val="lt-LT"/>
        </w:rPr>
      </w:pPr>
    </w:p>
    <w:p w14:paraId="3EF72096"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CYP1A2</w:t>
      </w:r>
      <w:r>
        <w:rPr>
          <w:rFonts w:ascii="Times New Roman" w:hAnsi="Times New Roman" w:cs="Times New Roman"/>
          <w:i/>
          <w:iCs/>
          <w:lang w:val="lt-LT"/>
        </w:rPr>
        <w:t> </w:t>
      </w:r>
      <w:r w:rsidRPr="00A17EFD">
        <w:rPr>
          <w:rFonts w:ascii="Times New Roman" w:hAnsi="Times New Roman" w:cs="Times New Roman"/>
          <w:i/>
          <w:iCs/>
          <w:lang w:val="lt-LT"/>
        </w:rPr>
        <w:t>substratai (pvz., teofilinas)</w:t>
      </w:r>
    </w:p>
    <w:p w14:paraId="29A9ED71" w14:textId="32AAD808"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Klinikinio farmakologinio tyrimo, kurio metu 10 mg tadalafilio dozė buvo vartota kartu su teofilinu (neselektyviu fosfodiesterazės inhibitoriumi), duomenimis, farmakokinetinė sąveika nepasireiškė. Vienintelis farmakodinaminis poveikis buvo nedidelis (3,5</w:t>
      </w:r>
      <w:r>
        <w:rPr>
          <w:rFonts w:ascii="Times New Roman" w:hAnsi="Times New Roman" w:cs="Times New Roman"/>
          <w:lang w:val="lt-LT"/>
        </w:rPr>
        <w:t> </w:t>
      </w:r>
      <w:r w:rsidR="002443D3">
        <w:rPr>
          <w:rFonts w:ascii="Times New Roman" w:hAnsi="Times New Roman" w:cs="Times New Roman"/>
          <w:lang w:val="lt-LT"/>
        </w:rPr>
        <w:t>susitraukimų</w:t>
      </w:r>
      <w:r w:rsidRPr="00A17EFD">
        <w:rPr>
          <w:rFonts w:ascii="Times New Roman" w:hAnsi="Times New Roman" w:cs="Times New Roman"/>
          <w:lang w:val="lt-LT"/>
        </w:rPr>
        <w:t xml:space="preserve"> per minutę) širdies susitraukimų padažnėjimas. </w:t>
      </w:r>
      <w:r w:rsidR="002443D3" w:rsidRPr="002443D3">
        <w:rPr>
          <w:rFonts w:ascii="Times New Roman" w:hAnsi="Times New Roman" w:cs="Times New Roman"/>
          <w:lang w:val="lt-LT"/>
        </w:rPr>
        <w:t>Nors toks poveikis yra nedidelis ir šio tyrimo metu buvo kliniškai nereikšmingas,</w:t>
      </w:r>
      <w:r w:rsidRPr="00A17EFD">
        <w:rPr>
          <w:rFonts w:ascii="Times New Roman" w:hAnsi="Times New Roman" w:cs="Times New Roman"/>
          <w:lang w:val="lt-LT"/>
        </w:rPr>
        <w:t xml:space="preserve"> vis dėlto į jį reikia atsižvelgti ši</w:t>
      </w:r>
      <w:r w:rsidR="00137A0F">
        <w:rPr>
          <w:rFonts w:ascii="Times New Roman" w:hAnsi="Times New Roman" w:cs="Times New Roman"/>
          <w:lang w:val="lt-LT"/>
        </w:rPr>
        <w:t>ų</w:t>
      </w:r>
      <w:r w:rsidRPr="00A17EFD">
        <w:rPr>
          <w:rFonts w:ascii="Times New Roman" w:hAnsi="Times New Roman" w:cs="Times New Roman"/>
          <w:lang w:val="lt-LT"/>
        </w:rPr>
        <w:t xml:space="preserve"> vaistini</w:t>
      </w:r>
      <w:r w:rsidR="00137A0F">
        <w:rPr>
          <w:rFonts w:ascii="Times New Roman" w:hAnsi="Times New Roman" w:cs="Times New Roman"/>
          <w:lang w:val="lt-LT"/>
        </w:rPr>
        <w:t>ų</w:t>
      </w:r>
      <w:r w:rsidRPr="00A17EFD">
        <w:rPr>
          <w:rFonts w:ascii="Times New Roman" w:hAnsi="Times New Roman" w:cs="Times New Roman"/>
          <w:lang w:val="lt-LT"/>
        </w:rPr>
        <w:t xml:space="preserve"> preparat</w:t>
      </w:r>
      <w:r w:rsidR="00137A0F">
        <w:rPr>
          <w:rFonts w:ascii="Times New Roman" w:hAnsi="Times New Roman" w:cs="Times New Roman"/>
          <w:lang w:val="lt-LT"/>
        </w:rPr>
        <w:t>ų</w:t>
      </w:r>
      <w:r w:rsidRPr="00A17EFD">
        <w:rPr>
          <w:rFonts w:ascii="Times New Roman" w:hAnsi="Times New Roman" w:cs="Times New Roman"/>
          <w:lang w:val="lt-LT"/>
        </w:rPr>
        <w:t xml:space="preserve"> skiriant vartoti kartu.</w:t>
      </w:r>
    </w:p>
    <w:p w14:paraId="7706BE72" w14:textId="77777777" w:rsidR="00055130" w:rsidRPr="00A17EFD" w:rsidRDefault="00055130" w:rsidP="00055130">
      <w:pPr>
        <w:pStyle w:val="Betarp"/>
        <w:rPr>
          <w:rFonts w:ascii="Times New Roman" w:hAnsi="Times New Roman" w:cs="Times New Roman"/>
          <w:lang w:val="lt-LT"/>
        </w:rPr>
      </w:pPr>
    </w:p>
    <w:p w14:paraId="58C516AB"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Etinilestradiolis ir terbutalinas</w:t>
      </w:r>
    </w:p>
    <w:p w14:paraId="1C0396AF" w14:textId="6BE356A2"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Nustatyta, kad tadalafilis didina </w:t>
      </w:r>
      <w:r w:rsidR="00230507">
        <w:rPr>
          <w:rFonts w:ascii="Times New Roman" w:hAnsi="Times New Roman" w:cs="Times New Roman"/>
          <w:lang w:val="lt-LT"/>
        </w:rPr>
        <w:t>pavartoto per burną</w:t>
      </w:r>
      <w:r w:rsidRPr="00A17EFD">
        <w:rPr>
          <w:rFonts w:ascii="Times New Roman" w:hAnsi="Times New Roman" w:cs="Times New Roman"/>
          <w:lang w:val="lt-LT"/>
        </w:rPr>
        <w:t xml:space="preserve"> etinilestradiolio </w:t>
      </w:r>
      <w:r w:rsidR="00230507">
        <w:rPr>
          <w:rFonts w:ascii="Times New Roman" w:hAnsi="Times New Roman" w:cs="Times New Roman"/>
          <w:lang w:val="lt-LT"/>
        </w:rPr>
        <w:t>bio</w:t>
      </w:r>
      <w:r w:rsidRPr="00A17EFD">
        <w:rPr>
          <w:rFonts w:ascii="Times New Roman" w:hAnsi="Times New Roman" w:cs="Times New Roman"/>
          <w:lang w:val="lt-LT"/>
        </w:rPr>
        <w:t xml:space="preserve">prieinamumą. Galima tikėtis, kad panaši sąveika galima ir su </w:t>
      </w:r>
      <w:r w:rsidR="00230507">
        <w:rPr>
          <w:rFonts w:ascii="Times New Roman" w:hAnsi="Times New Roman" w:cs="Times New Roman"/>
          <w:lang w:val="lt-LT"/>
        </w:rPr>
        <w:t>pavartotu per burną</w:t>
      </w:r>
      <w:r w:rsidRPr="00A17EFD">
        <w:rPr>
          <w:rFonts w:ascii="Times New Roman" w:hAnsi="Times New Roman" w:cs="Times New Roman"/>
          <w:lang w:val="lt-LT"/>
        </w:rPr>
        <w:t xml:space="preserve"> terbutalinu, tačiau klinikinės jos pasekmės nežinomos.</w:t>
      </w:r>
    </w:p>
    <w:p w14:paraId="50B87504" w14:textId="77777777" w:rsidR="00055130" w:rsidRPr="00A17EFD" w:rsidRDefault="00055130" w:rsidP="00055130">
      <w:pPr>
        <w:pStyle w:val="Betarp"/>
        <w:rPr>
          <w:rFonts w:ascii="Times New Roman" w:hAnsi="Times New Roman" w:cs="Times New Roman"/>
          <w:lang w:val="lt-LT"/>
        </w:rPr>
      </w:pPr>
    </w:p>
    <w:p w14:paraId="4F6DF232"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Alkoholis</w:t>
      </w:r>
    </w:p>
    <w:p w14:paraId="47F1368A" w14:textId="3730C082"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Alkoholio koncentracij</w:t>
      </w:r>
      <w:r w:rsidR="00230507">
        <w:rPr>
          <w:rFonts w:ascii="Times New Roman" w:hAnsi="Times New Roman" w:cs="Times New Roman"/>
          <w:lang w:val="lt-LT"/>
        </w:rPr>
        <w:t>os</w:t>
      </w:r>
      <w:r w:rsidRPr="00A17EFD">
        <w:rPr>
          <w:rFonts w:ascii="Times New Roman" w:hAnsi="Times New Roman" w:cs="Times New Roman"/>
          <w:lang w:val="lt-LT"/>
        </w:rPr>
        <w:t xml:space="preserve"> kraujyje (</w:t>
      </w:r>
      <w:r w:rsidR="002443D3" w:rsidRPr="002443D3">
        <w:rPr>
          <w:rFonts w:ascii="Times New Roman" w:hAnsi="Times New Roman" w:cs="Times New Roman"/>
          <w:lang w:val="lt-LT"/>
        </w:rPr>
        <w:t>vidutinė didžiausia koncentracija kraujyje – 0,08</w:t>
      </w:r>
      <w:r w:rsidR="002443D3">
        <w:rPr>
          <w:rFonts w:ascii="Times New Roman" w:hAnsi="Times New Roman" w:cs="Times New Roman"/>
          <w:lang w:val="lt-LT"/>
        </w:rPr>
        <w:t> </w:t>
      </w:r>
      <w:r w:rsidR="002443D3" w:rsidRPr="002443D3">
        <w:rPr>
          <w:rFonts w:ascii="Times New Roman" w:hAnsi="Times New Roman" w:cs="Times New Roman"/>
          <w:lang w:val="lt-LT"/>
        </w:rPr>
        <w:t>%</w:t>
      </w:r>
      <w:r w:rsidRPr="00A17EFD">
        <w:rPr>
          <w:rFonts w:ascii="Times New Roman" w:hAnsi="Times New Roman" w:cs="Times New Roman"/>
          <w:lang w:val="lt-LT"/>
        </w:rPr>
        <w:t xml:space="preserve">) kartu vartojamas tadalafilis (10 mg ar 20 mg dozė) </w:t>
      </w:r>
      <w:r w:rsidR="002443D3">
        <w:rPr>
          <w:rFonts w:ascii="Times New Roman" w:hAnsi="Times New Roman" w:cs="Times New Roman"/>
          <w:lang w:val="lt-LT"/>
        </w:rPr>
        <w:t>nepaveikė</w:t>
      </w:r>
      <w:r w:rsidRPr="00A17EFD">
        <w:rPr>
          <w:rFonts w:ascii="Times New Roman" w:hAnsi="Times New Roman" w:cs="Times New Roman"/>
          <w:lang w:val="lt-LT"/>
        </w:rPr>
        <w:t>. Be to, tadalafilio koncentracij</w:t>
      </w:r>
      <w:r w:rsidR="00230507">
        <w:rPr>
          <w:rFonts w:ascii="Times New Roman" w:hAnsi="Times New Roman" w:cs="Times New Roman"/>
          <w:lang w:val="lt-LT"/>
        </w:rPr>
        <w:t>a</w:t>
      </w:r>
      <w:r w:rsidRPr="00A17EFD">
        <w:rPr>
          <w:rFonts w:ascii="Times New Roman" w:hAnsi="Times New Roman" w:cs="Times New Roman"/>
          <w:lang w:val="lt-LT"/>
        </w:rPr>
        <w:t>, praėjus 3</w:t>
      </w:r>
      <w:r>
        <w:rPr>
          <w:rFonts w:ascii="Times New Roman" w:hAnsi="Times New Roman" w:cs="Times New Roman"/>
          <w:lang w:val="lt-LT"/>
        </w:rPr>
        <w:t> </w:t>
      </w:r>
      <w:r w:rsidRPr="00A17EFD">
        <w:rPr>
          <w:rFonts w:ascii="Times New Roman" w:hAnsi="Times New Roman" w:cs="Times New Roman"/>
          <w:lang w:val="lt-LT"/>
        </w:rPr>
        <w:t xml:space="preserve">valandom po alkoholio pavartojimo, nekito. Alkoholis buvo </w:t>
      </w:r>
      <w:r w:rsidR="00230507">
        <w:rPr>
          <w:rFonts w:ascii="Times New Roman" w:hAnsi="Times New Roman" w:cs="Times New Roman"/>
          <w:lang w:val="lt-LT"/>
        </w:rPr>
        <w:t>vartojamas</w:t>
      </w:r>
      <w:r w:rsidRPr="00A17EFD">
        <w:rPr>
          <w:rFonts w:ascii="Times New Roman" w:hAnsi="Times New Roman" w:cs="Times New Roman"/>
          <w:lang w:val="lt-LT"/>
        </w:rPr>
        <w:t xml:space="preserve"> tokiu būdu, kad absorbcija būtų greičiausia (nevalgius visą naktį ir 2</w:t>
      </w:r>
      <w:r>
        <w:rPr>
          <w:rFonts w:ascii="Times New Roman" w:hAnsi="Times New Roman" w:cs="Times New Roman"/>
          <w:lang w:val="lt-LT"/>
        </w:rPr>
        <w:t> </w:t>
      </w:r>
      <w:r w:rsidRPr="00A17EFD">
        <w:rPr>
          <w:rFonts w:ascii="Times New Roman" w:hAnsi="Times New Roman" w:cs="Times New Roman"/>
          <w:lang w:val="lt-LT"/>
        </w:rPr>
        <w:t xml:space="preserve">valandas po alkoholio </w:t>
      </w:r>
      <w:r>
        <w:rPr>
          <w:rFonts w:ascii="Times New Roman" w:hAnsi="Times New Roman" w:cs="Times New Roman"/>
          <w:lang w:val="lt-LT"/>
        </w:rPr>
        <w:t>pavartojimo</w:t>
      </w:r>
      <w:r w:rsidRPr="00A17EFD">
        <w:rPr>
          <w:rFonts w:ascii="Times New Roman" w:hAnsi="Times New Roman" w:cs="Times New Roman"/>
          <w:lang w:val="lt-LT"/>
        </w:rPr>
        <w:t>). 20 mg tadalafilio dozė nestiprino alkoholio (0,7 g/kg kūno svorio arba apytiksliai 180 ml 40 % alkoholio [degtinės] 80 kg sveriančiam vyrui) sukel</w:t>
      </w:r>
      <w:r w:rsidR="002443D3">
        <w:rPr>
          <w:rFonts w:ascii="Times New Roman" w:hAnsi="Times New Roman" w:cs="Times New Roman"/>
          <w:lang w:val="lt-LT"/>
        </w:rPr>
        <w:t>to vidutinio</w:t>
      </w:r>
      <w:r w:rsidRPr="00A17EFD">
        <w:rPr>
          <w:rFonts w:ascii="Times New Roman" w:hAnsi="Times New Roman" w:cs="Times New Roman"/>
          <w:lang w:val="lt-LT"/>
        </w:rPr>
        <w:t xml:space="preserve"> kraujo</w:t>
      </w:r>
      <w:r w:rsidR="002443D3">
        <w:rPr>
          <w:rFonts w:ascii="Times New Roman" w:hAnsi="Times New Roman" w:cs="Times New Roman"/>
          <w:lang w:val="lt-LT"/>
        </w:rPr>
        <w:t xml:space="preserve"> </w:t>
      </w:r>
      <w:r w:rsidRPr="00A17EFD">
        <w:rPr>
          <w:rFonts w:ascii="Times New Roman" w:hAnsi="Times New Roman" w:cs="Times New Roman"/>
          <w:lang w:val="lt-LT"/>
        </w:rPr>
        <w:t>sp</w:t>
      </w:r>
      <w:r w:rsidR="002443D3">
        <w:rPr>
          <w:rFonts w:ascii="Times New Roman" w:hAnsi="Times New Roman" w:cs="Times New Roman"/>
          <w:lang w:val="lt-LT"/>
        </w:rPr>
        <w:t>au</w:t>
      </w:r>
      <w:r w:rsidRPr="00A17EFD">
        <w:rPr>
          <w:rFonts w:ascii="Times New Roman" w:hAnsi="Times New Roman" w:cs="Times New Roman"/>
          <w:lang w:val="lt-LT"/>
        </w:rPr>
        <w:t>di</w:t>
      </w:r>
      <w:r w:rsidR="002443D3">
        <w:rPr>
          <w:rFonts w:ascii="Times New Roman" w:hAnsi="Times New Roman" w:cs="Times New Roman"/>
          <w:lang w:val="lt-LT"/>
        </w:rPr>
        <w:t>m</w:t>
      </w:r>
      <w:r w:rsidRPr="00A17EFD">
        <w:rPr>
          <w:rFonts w:ascii="Times New Roman" w:hAnsi="Times New Roman" w:cs="Times New Roman"/>
          <w:lang w:val="lt-LT"/>
        </w:rPr>
        <w:t xml:space="preserve">o </w:t>
      </w:r>
      <w:r w:rsidR="002443D3">
        <w:rPr>
          <w:rFonts w:ascii="Times New Roman" w:hAnsi="Times New Roman" w:cs="Times New Roman"/>
          <w:lang w:val="lt-LT"/>
        </w:rPr>
        <w:t>su</w:t>
      </w:r>
      <w:r w:rsidRPr="00A17EFD">
        <w:rPr>
          <w:rFonts w:ascii="Times New Roman" w:hAnsi="Times New Roman" w:cs="Times New Roman"/>
          <w:lang w:val="lt-LT"/>
        </w:rPr>
        <w:t xml:space="preserve">mažėjimo, tačiau kai kuriems tiriamiesiems pasireiškė su kūno padėties pakeitimu susijęs </w:t>
      </w:r>
      <w:r>
        <w:rPr>
          <w:rFonts w:ascii="Times New Roman" w:hAnsi="Times New Roman" w:cs="Times New Roman"/>
          <w:lang w:val="lt-LT"/>
        </w:rPr>
        <w:t xml:space="preserve">svaigulys </w:t>
      </w:r>
      <w:r w:rsidRPr="00A17EFD">
        <w:rPr>
          <w:rFonts w:ascii="Times New Roman" w:hAnsi="Times New Roman" w:cs="Times New Roman"/>
          <w:lang w:val="lt-LT"/>
        </w:rPr>
        <w:t xml:space="preserve">ir ortostatinė hipotenzija. Tadalafilio vartojant kartu su mažesne alkoholio doze (0,6 g/kg kūno svorio) hipotenzija nepasireiškė, o </w:t>
      </w:r>
      <w:r w:rsidR="00735D6A">
        <w:rPr>
          <w:rFonts w:ascii="Times New Roman" w:hAnsi="Times New Roman" w:cs="Times New Roman"/>
          <w:lang w:val="lt-LT"/>
        </w:rPr>
        <w:t>svaigulio</w:t>
      </w:r>
      <w:r w:rsidRPr="00A17EFD">
        <w:rPr>
          <w:rFonts w:ascii="Times New Roman" w:hAnsi="Times New Roman" w:cs="Times New Roman"/>
          <w:lang w:val="lt-LT"/>
        </w:rPr>
        <w:t xml:space="preserve"> dažnis buvo panašus į atsirandantį išgėrus vien alkoholio. Alkoholio poveikio pažinimo funkcijai 10 mg tadalafilio doz</w:t>
      </w:r>
      <w:r w:rsidR="00735D6A">
        <w:rPr>
          <w:rFonts w:ascii="Times New Roman" w:hAnsi="Times New Roman" w:cs="Times New Roman"/>
          <w:lang w:val="lt-LT"/>
        </w:rPr>
        <w:t>ė</w:t>
      </w:r>
      <w:r w:rsidRPr="00A17EFD">
        <w:rPr>
          <w:rFonts w:ascii="Times New Roman" w:hAnsi="Times New Roman" w:cs="Times New Roman"/>
          <w:lang w:val="lt-LT"/>
        </w:rPr>
        <w:t xml:space="preserve"> nestiprino.</w:t>
      </w:r>
    </w:p>
    <w:p w14:paraId="0BC625D3" w14:textId="77777777" w:rsidR="00055130" w:rsidRPr="00A17EFD" w:rsidRDefault="00055130" w:rsidP="00055130">
      <w:pPr>
        <w:pStyle w:val="Betarp"/>
        <w:rPr>
          <w:rFonts w:ascii="Times New Roman" w:hAnsi="Times New Roman" w:cs="Times New Roman"/>
          <w:lang w:val="lt-LT"/>
        </w:rPr>
      </w:pPr>
    </w:p>
    <w:p w14:paraId="4F8195D2" w14:textId="77777777" w:rsidR="002443D3" w:rsidRPr="00A333F1" w:rsidRDefault="002443D3" w:rsidP="002443D3">
      <w:pPr>
        <w:autoSpaceDE w:val="0"/>
        <w:autoSpaceDN w:val="0"/>
        <w:adjustRightInd w:val="0"/>
        <w:rPr>
          <w:i/>
        </w:rPr>
      </w:pPr>
      <w:r w:rsidRPr="00A333F1">
        <w:rPr>
          <w:i/>
        </w:rPr>
        <w:t>Citochromo P450 metabolizuojami vaistiniai preparatai</w:t>
      </w:r>
    </w:p>
    <w:p w14:paraId="33AB5E99" w14:textId="6455FF8F" w:rsidR="00055130" w:rsidRPr="00A17EFD" w:rsidRDefault="002443D3" w:rsidP="00055130">
      <w:pPr>
        <w:pStyle w:val="Betarp"/>
        <w:rPr>
          <w:rFonts w:ascii="Times New Roman" w:hAnsi="Times New Roman" w:cs="Times New Roman"/>
          <w:lang w:val="lt-LT"/>
        </w:rPr>
      </w:pPr>
      <w:r w:rsidRPr="002443D3">
        <w:rPr>
          <w:rFonts w:ascii="Times New Roman" w:hAnsi="Times New Roman" w:cs="Times New Roman"/>
          <w:lang w:val="lt-LT"/>
        </w:rPr>
        <w:t>Ne</w:t>
      </w:r>
      <w:r w:rsidR="002A7E04">
        <w:rPr>
          <w:rFonts w:ascii="Times New Roman" w:hAnsi="Times New Roman" w:cs="Times New Roman"/>
          <w:lang w:val="lt-LT"/>
        </w:rPr>
        <w:t>sitikima</w:t>
      </w:r>
      <w:r w:rsidRPr="002443D3">
        <w:rPr>
          <w:rFonts w:ascii="Times New Roman" w:hAnsi="Times New Roman" w:cs="Times New Roman"/>
          <w:lang w:val="lt-LT"/>
        </w:rPr>
        <w:t xml:space="preserve">, kad tadalafilis galėtų sukelti kliniškai reikšmingą vaistinių preparatų, metabolizuojamų CYP 450 izofermentų, klirenso slopinimą ar indukciją. </w:t>
      </w:r>
      <w:r w:rsidR="00055130" w:rsidRPr="00A17EFD">
        <w:rPr>
          <w:rFonts w:ascii="Times New Roman" w:hAnsi="Times New Roman" w:cs="Times New Roman"/>
          <w:lang w:val="lt-LT"/>
        </w:rPr>
        <w:t>Tyrimais patvirtinta, kad tadalafilis neslopina ir neindukuoja CYP450</w:t>
      </w:r>
      <w:r w:rsidR="00055130">
        <w:rPr>
          <w:rFonts w:ascii="Times New Roman" w:hAnsi="Times New Roman" w:cs="Times New Roman"/>
          <w:lang w:val="lt-LT"/>
        </w:rPr>
        <w:t> </w:t>
      </w:r>
      <w:r w:rsidR="00055130" w:rsidRPr="00A17EFD">
        <w:rPr>
          <w:rFonts w:ascii="Times New Roman" w:hAnsi="Times New Roman" w:cs="Times New Roman"/>
          <w:lang w:val="lt-LT"/>
        </w:rPr>
        <w:t>izofermentų, įskaitant CYP3A4, CYP1A2, CYP2D6, CYP2E1, CYP2C9</w:t>
      </w:r>
      <w:r w:rsidR="00055130">
        <w:rPr>
          <w:rFonts w:ascii="Times New Roman" w:hAnsi="Times New Roman" w:cs="Times New Roman"/>
          <w:lang w:val="lt-LT"/>
        </w:rPr>
        <w:t> </w:t>
      </w:r>
      <w:r w:rsidR="00055130" w:rsidRPr="00A17EFD">
        <w:rPr>
          <w:rFonts w:ascii="Times New Roman" w:hAnsi="Times New Roman" w:cs="Times New Roman"/>
          <w:lang w:val="lt-LT"/>
        </w:rPr>
        <w:t>ir CYP2C19</w:t>
      </w:r>
      <w:r w:rsidR="00055130">
        <w:rPr>
          <w:rFonts w:ascii="Times New Roman" w:hAnsi="Times New Roman" w:cs="Times New Roman"/>
          <w:lang w:val="lt-LT"/>
        </w:rPr>
        <w:t> </w:t>
      </w:r>
      <w:r w:rsidR="00055130" w:rsidRPr="00A17EFD">
        <w:rPr>
          <w:rFonts w:ascii="Times New Roman" w:hAnsi="Times New Roman" w:cs="Times New Roman"/>
          <w:lang w:val="lt-LT"/>
        </w:rPr>
        <w:t>fermentus.</w:t>
      </w:r>
    </w:p>
    <w:p w14:paraId="5058E10F" w14:textId="77777777" w:rsidR="00055130" w:rsidRPr="00A17EFD" w:rsidRDefault="00055130" w:rsidP="00055130">
      <w:pPr>
        <w:pStyle w:val="Betarp"/>
        <w:rPr>
          <w:rFonts w:ascii="Times New Roman" w:hAnsi="Times New Roman" w:cs="Times New Roman"/>
          <w:lang w:val="lt-LT"/>
        </w:rPr>
      </w:pPr>
    </w:p>
    <w:p w14:paraId="7CBECF3E"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CYP2C9</w:t>
      </w:r>
      <w:r>
        <w:rPr>
          <w:rFonts w:ascii="Times New Roman" w:hAnsi="Times New Roman" w:cs="Times New Roman"/>
          <w:i/>
          <w:iCs/>
          <w:lang w:val="lt-LT"/>
        </w:rPr>
        <w:t> </w:t>
      </w:r>
      <w:r w:rsidRPr="00A17EFD">
        <w:rPr>
          <w:rFonts w:ascii="Times New Roman" w:hAnsi="Times New Roman" w:cs="Times New Roman"/>
          <w:i/>
          <w:iCs/>
          <w:lang w:val="lt-LT"/>
        </w:rPr>
        <w:t>substratai (pvz., R-varfarinas)</w:t>
      </w:r>
    </w:p>
    <w:p w14:paraId="3F2172B6" w14:textId="16B6ED9B"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10 mg arba 20 mg tadalafilio dozė klini</w:t>
      </w:r>
      <w:r>
        <w:rPr>
          <w:rFonts w:ascii="Times New Roman" w:hAnsi="Times New Roman" w:cs="Times New Roman"/>
          <w:lang w:val="lt-LT"/>
        </w:rPr>
        <w:t>š</w:t>
      </w:r>
      <w:r w:rsidRPr="00A17EFD">
        <w:rPr>
          <w:rFonts w:ascii="Times New Roman" w:hAnsi="Times New Roman" w:cs="Times New Roman"/>
          <w:lang w:val="lt-LT"/>
        </w:rPr>
        <w:t xml:space="preserve">kai reikšmingo </w:t>
      </w:r>
      <w:r w:rsidR="00095CC7">
        <w:rPr>
          <w:rFonts w:ascii="Times New Roman" w:hAnsi="Times New Roman" w:cs="Times New Roman"/>
          <w:lang w:val="lt-LT"/>
        </w:rPr>
        <w:t>poveikio</w:t>
      </w:r>
      <w:r w:rsidRPr="00A17EFD">
        <w:rPr>
          <w:rFonts w:ascii="Times New Roman" w:hAnsi="Times New Roman" w:cs="Times New Roman"/>
          <w:lang w:val="lt-LT"/>
        </w:rPr>
        <w:t xml:space="preserve"> S-varfarino ar R-varfarino (CYP2C9</w:t>
      </w:r>
      <w:r>
        <w:rPr>
          <w:rFonts w:ascii="Times New Roman" w:hAnsi="Times New Roman" w:cs="Times New Roman"/>
          <w:lang w:val="lt-LT"/>
        </w:rPr>
        <w:t> </w:t>
      </w:r>
      <w:r w:rsidRPr="00A17EFD">
        <w:rPr>
          <w:rFonts w:ascii="Times New Roman" w:hAnsi="Times New Roman" w:cs="Times New Roman"/>
          <w:lang w:val="lt-LT"/>
        </w:rPr>
        <w:t>substrato) ekspozicijai (</w:t>
      </w:r>
      <w:r w:rsidRPr="000C3080">
        <w:rPr>
          <w:rFonts w:ascii="Times New Roman" w:hAnsi="Times New Roman" w:cs="Times New Roman"/>
          <w:iCs/>
          <w:lang w:val="lt-LT"/>
        </w:rPr>
        <w:t>AUC</w:t>
      </w:r>
      <w:r w:rsidRPr="00A17EFD">
        <w:rPr>
          <w:rFonts w:ascii="Times New Roman" w:hAnsi="Times New Roman" w:cs="Times New Roman"/>
          <w:lang w:val="lt-LT"/>
        </w:rPr>
        <w:t>) bei varfarino sukeliamam protrombino laiko pokyčiui nedaro.</w:t>
      </w:r>
    </w:p>
    <w:p w14:paraId="013A8D42" w14:textId="77777777" w:rsidR="00055130" w:rsidRPr="00A17EFD" w:rsidRDefault="00055130" w:rsidP="00055130">
      <w:pPr>
        <w:pStyle w:val="Betarp"/>
        <w:rPr>
          <w:rFonts w:ascii="Times New Roman" w:hAnsi="Times New Roman" w:cs="Times New Roman"/>
          <w:lang w:val="lt-LT"/>
        </w:rPr>
      </w:pPr>
    </w:p>
    <w:p w14:paraId="3E49C7FC"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Aspirinas</w:t>
      </w:r>
    </w:p>
    <w:p w14:paraId="2F89F26E" w14:textId="0163E5AE"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10 mg arba 20 mg tadalafilio dozė ne</w:t>
      </w:r>
      <w:r w:rsidR="00095CC7">
        <w:rPr>
          <w:rFonts w:ascii="Times New Roman" w:hAnsi="Times New Roman" w:cs="Times New Roman"/>
          <w:lang w:val="lt-LT"/>
        </w:rPr>
        <w:t>ilgina</w:t>
      </w:r>
      <w:r w:rsidRPr="00A17EFD">
        <w:rPr>
          <w:rFonts w:ascii="Times New Roman" w:hAnsi="Times New Roman" w:cs="Times New Roman"/>
          <w:lang w:val="lt-LT"/>
        </w:rPr>
        <w:t xml:space="preserve"> acetilsalicilo rūgšties </w:t>
      </w:r>
      <w:r w:rsidR="00554C88" w:rsidRPr="00554C88">
        <w:rPr>
          <w:rFonts w:ascii="Times New Roman" w:hAnsi="Times New Roman" w:cs="Times New Roman"/>
          <w:lang w:val="lt-LT"/>
        </w:rPr>
        <w:t>sukelto kraujavimo laiko.</w:t>
      </w:r>
    </w:p>
    <w:p w14:paraId="5A2629C5" w14:textId="77777777" w:rsidR="00055130" w:rsidRPr="00A17EFD" w:rsidRDefault="00055130" w:rsidP="00055130">
      <w:pPr>
        <w:pStyle w:val="Betarp"/>
        <w:rPr>
          <w:rFonts w:ascii="Times New Roman" w:hAnsi="Times New Roman" w:cs="Times New Roman"/>
          <w:lang w:val="lt-LT"/>
        </w:rPr>
      </w:pPr>
    </w:p>
    <w:p w14:paraId="051D532C"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Antidiabetiniai vaistiniai preparatai</w:t>
      </w:r>
    </w:p>
    <w:p w14:paraId="510C61FA"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Specifinių tadalafilio sąveikos su antidiabetiniais vaistiniais preparatais tyrimų neatlikta.</w:t>
      </w:r>
    </w:p>
    <w:p w14:paraId="631786FD" w14:textId="77777777" w:rsidR="00055130" w:rsidRPr="00A17EFD" w:rsidRDefault="00055130" w:rsidP="00055130">
      <w:pPr>
        <w:pStyle w:val="Betarp"/>
        <w:rPr>
          <w:rFonts w:ascii="Times New Roman" w:hAnsi="Times New Roman" w:cs="Times New Roman"/>
          <w:lang w:val="lt-LT"/>
        </w:rPr>
      </w:pPr>
    </w:p>
    <w:p w14:paraId="18A28994" w14:textId="1D368E30"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4.6</w:t>
      </w:r>
      <w:r w:rsidRPr="00A17EFD">
        <w:rPr>
          <w:rFonts w:ascii="Times New Roman" w:hAnsi="Times New Roman" w:cs="Times New Roman"/>
          <w:b/>
          <w:lang w:val="lt-LT"/>
        </w:rPr>
        <w:tab/>
        <w:t>Vaisingumas, nėštumo ir žindymo laikotarpis</w:t>
      </w:r>
    </w:p>
    <w:p w14:paraId="2E84BB4C" w14:textId="77777777" w:rsidR="00055130" w:rsidRPr="00A17EFD" w:rsidRDefault="00055130" w:rsidP="00055130">
      <w:pPr>
        <w:pStyle w:val="Betarp"/>
        <w:rPr>
          <w:rFonts w:ascii="Times New Roman" w:hAnsi="Times New Roman" w:cs="Times New Roman"/>
          <w:lang w:val="lt-LT"/>
        </w:rPr>
      </w:pPr>
    </w:p>
    <w:p w14:paraId="351225DB" w14:textId="706EEF98"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w:t>
      </w:r>
      <w:r w:rsidR="00554C88">
        <w:rPr>
          <w:rFonts w:ascii="Times New Roman" w:hAnsi="Times New Roman" w:cs="Times New Roman"/>
          <w:lang w:val="lt-LT"/>
        </w:rPr>
        <w:t>nėra skirtas moterims</w:t>
      </w:r>
      <w:r w:rsidRPr="00A17EFD">
        <w:rPr>
          <w:rFonts w:ascii="Times New Roman" w:hAnsi="Times New Roman" w:cs="Times New Roman"/>
          <w:lang w:val="lt-LT"/>
        </w:rPr>
        <w:t>.</w:t>
      </w:r>
    </w:p>
    <w:p w14:paraId="144314D5" w14:textId="77777777" w:rsidR="00055130" w:rsidRPr="00A17EFD" w:rsidRDefault="00055130" w:rsidP="00055130">
      <w:pPr>
        <w:pStyle w:val="Betarp"/>
        <w:rPr>
          <w:rFonts w:ascii="Times New Roman" w:hAnsi="Times New Roman" w:cs="Times New Roman"/>
          <w:lang w:val="lt-LT"/>
        </w:rPr>
      </w:pPr>
    </w:p>
    <w:p w14:paraId="6C82F3C9"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Nėštumas</w:t>
      </w:r>
    </w:p>
    <w:p w14:paraId="76CF6000" w14:textId="72DCC384" w:rsidR="00055130" w:rsidRPr="00A17EFD" w:rsidRDefault="00D374B8" w:rsidP="00055130">
      <w:pPr>
        <w:pStyle w:val="Betarp"/>
        <w:rPr>
          <w:rFonts w:ascii="Times New Roman" w:hAnsi="Times New Roman" w:cs="Times New Roman"/>
          <w:lang w:val="lt-LT"/>
        </w:rPr>
      </w:pPr>
      <w:r w:rsidRPr="00D374B8">
        <w:rPr>
          <w:rFonts w:ascii="Times New Roman" w:hAnsi="Times New Roman" w:cs="Times New Roman"/>
          <w:lang w:val="lt-LT"/>
        </w:rPr>
        <w:t>Duomenų apie tadalafilio vartojimą nėš</w:t>
      </w:r>
      <w:r w:rsidR="00295B4F">
        <w:rPr>
          <w:rFonts w:ascii="Times New Roman" w:hAnsi="Times New Roman" w:cs="Times New Roman"/>
          <w:lang w:val="lt-LT"/>
        </w:rPr>
        <w:t>tumo metu nėra arba jų nepakanka</w:t>
      </w:r>
      <w:r w:rsidRPr="00D374B8">
        <w:rPr>
          <w:rFonts w:ascii="Times New Roman" w:hAnsi="Times New Roman" w:cs="Times New Roman"/>
          <w:lang w:val="lt-LT"/>
        </w:rPr>
        <w:t>.</w:t>
      </w:r>
      <w:r w:rsidR="00055130" w:rsidRPr="00A17EFD">
        <w:rPr>
          <w:rFonts w:ascii="Times New Roman" w:hAnsi="Times New Roman" w:cs="Times New Roman"/>
          <w:lang w:val="lt-LT"/>
        </w:rPr>
        <w:t xml:space="preserve"> Tyrimai su gyvūnais tiesioginio ar netiesioginio kenksmingo poveikio nėštumo eigai, embriono ar vaisiaus vystymuisi, </w:t>
      </w:r>
      <w:r>
        <w:rPr>
          <w:rFonts w:ascii="Times New Roman" w:hAnsi="Times New Roman" w:cs="Times New Roman"/>
          <w:lang w:val="lt-LT"/>
        </w:rPr>
        <w:t>atsivedimui</w:t>
      </w:r>
      <w:r w:rsidR="00055130" w:rsidRPr="00A17EFD">
        <w:rPr>
          <w:rFonts w:ascii="Times New Roman" w:hAnsi="Times New Roman" w:cs="Times New Roman"/>
          <w:lang w:val="lt-LT"/>
        </w:rPr>
        <w:t xml:space="preserve"> ar postnataliniam vystymuisi neparodė (žr.</w:t>
      </w:r>
      <w:r w:rsidR="00055130">
        <w:rPr>
          <w:rFonts w:ascii="Times New Roman" w:hAnsi="Times New Roman" w:cs="Times New Roman"/>
          <w:lang w:val="lt-LT"/>
        </w:rPr>
        <w:t> </w:t>
      </w:r>
      <w:r w:rsidR="00055130" w:rsidRPr="00A17EFD">
        <w:rPr>
          <w:rFonts w:ascii="Times New Roman" w:hAnsi="Times New Roman" w:cs="Times New Roman"/>
          <w:lang w:val="lt-LT"/>
        </w:rPr>
        <w:t>5.3</w:t>
      </w:r>
      <w:r w:rsidR="00055130">
        <w:rPr>
          <w:rFonts w:ascii="Times New Roman" w:hAnsi="Times New Roman" w:cs="Times New Roman"/>
          <w:lang w:val="lt-LT"/>
        </w:rPr>
        <w:t> </w:t>
      </w:r>
      <w:r w:rsidR="00055130" w:rsidRPr="00A17EFD">
        <w:rPr>
          <w:rFonts w:ascii="Times New Roman" w:hAnsi="Times New Roman" w:cs="Times New Roman"/>
          <w:lang w:val="lt-LT"/>
        </w:rPr>
        <w:t>skyrių).</w:t>
      </w:r>
      <w:r w:rsidR="00BB0ECB" w:rsidRPr="00BB0ECB">
        <w:rPr>
          <w:rFonts w:ascii="Times New Roman" w:eastAsia="SimSun" w:hAnsi="Times New Roman" w:cs="Times New Roman"/>
          <w:lang w:val="lt-LT" w:eastAsia="zh-CN"/>
        </w:rPr>
        <w:t xml:space="preserve"> Nėštumo metu </w:t>
      </w:r>
      <w:r w:rsidR="00BB0ECB">
        <w:rPr>
          <w:rFonts w:ascii="Times New Roman" w:eastAsia="SimSun" w:hAnsi="Times New Roman" w:cs="Times New Roman"/>
          <w:lang w:val="lt-LT" w:eastAsia="zh-CN"/>
        </w:rPr>
        <w:t>Tadalafil Zentiva</w:t>
      </w:r>
      <w:r w:rsidR="00BB0ECB" w:rsidRPr="00BB0ECB">
        <w:rPr>
          <w:rFonts w:ascii="Times New Roman" w:eastAsia="SimSun" w:hAnsi="Times New Roman" w:cs="Times New Roman"/>
          <w:lang w:val="lt-LT" w:eastAsia="zh-CN"/>
        </w:rPr>
        <w:t xml:space="preserve"> geriau nevartoti</w:t>
      </w:r>
      <w:r w:rsidR="00055130" w:rsidRPr="00A17EFD">
        <w:rPr>
          <w:rFonts w:ascii="Times New Roman" w:hAnsi="Times New Roman" w:cs="Times New Roman"/>
          <w:lang w:val="lt-LT"/>
        </w:rPr>
        <w:t>.</w:t>
      </w:r>
    </w:p>
    <w:p w14:paraId="0CA2D51E" w14:textId="77777777" w:rsidR="00055130" w:rsidRPr="00A17EFD" w:rsidRDefault="00055130" w:rsidP="00055130">
      <w:pPr>
        <w:pStyle w:val="Betarp"/>
        <w:rPr>
          <w:rFonts w:ascii="Times New Roman" w:hAnsi="Times New Roman" w:cs="Times New Roman"/>
          <w:lang w:val="lt-LT"/>
        </w:rPr>
      </w:pPr>
    </w:p>
    <w:p w14:paraId="5DD68FC7" w14:textId="3CF5EA74"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Žindymas</w:t>
      </w:r>
    </w:p>
    <w:p w14:paraId="0B56A1C2" w14:textId="512E446D" w:rsidR="00055130" w:rsidRPr="00A17EFD" w:rsidRDefault="00AB7435" w:rsidP="00055130">
      <w:pPr>
        <w:pStyle w:val="Betarp"/>
        <w:rPr>
          <w:rFonts w:ascii="Times New Roman" w:hAnsi="Times New Roman" w:cs="Times New Roman"/>
          <w:lang w:val="lt-LT"/>
        </w:rPr>
      </w:pPr>
      <w:r w:rsidRPr="00AB7435">
        <w:rPr>
          <w:rFonts w:ascii="Times New Roman" w:eastAsia="SimSun" w:hAnsi="Times New Roman" w:cs="Times New Roman"/>
          <w:snapToGrid w:val="0"/>
          <w:color w:val="000000"/>
          <w:lang w:val="lt-LT" w:eastAsia="zh-CN"/>
        </w:rPr>
        <w:t xml:space="preserve">Esami farmakodinamikos ir toksikologinių tyrimų su gyvūnais duomenys rodo, kad </w:t>
      </w:r>
      <w:r>
        <w:rPr>
          <w:rFonts w:ascii="Times New Roman" w:eastAsia="SimSun" w:hAnsi="Times New Roman" w:cs="Times New Roman"/>
          <w:snapToGrid w:val="0"/>
          <w:color w:val="000000"/>
          <w:lang w:val="lt-LT" w:eastAsia="zh-CN"/>
        </w:rPr>
        <w:t>tadalafilio</w:t>
      </w:r>
      <w:r w:rsidRPr="00AB7435">
        <w:rPr>
          <w:rFonts w:ascii="Times New Roman" w:eastAsia="SimSun" w:hAnsi="Times New Roman" w:cs="Times New Roman"/>
          <w:snapToGrid w:val="0"/>
          <w:color w:val="000000"/>
          <w:lang w:val="lt-LT" w:eastAsia="zh-CN"/>
        </w:rPr>
        <w:t xml:space="preserve"> išsiskiria į gyvūnų pieną</w:t>
      </w:r>
      <w:r>
        <w:rPr>
          <w:rFonts w:ascii="Times New Roman" w:eastAsia="SimSun" w:hAnsi="Times New Roman" w:cs="Times New Roman"/>
          <w:snapToGrid w:val="0"/>
          <w:color w:val="000000"/>
          <w:lang w:val="lt-LT" w:eastAsia="zh-CN"/>
        </w:rPr>
        <w:t>.</w:t>
      </w:r>
      <w:r w:rsidRPr="00AB7435">
        <w:rPr>
          <w:rFonts w:ascii="Times New Roman" w:eastAsia="SimSun" w:hAnsi="Times New Roman" w:cs="Times New Roman"/>
          <w:snapToGrid w:val="0"/>
          <w:color w:val="000000"/>
          <w:lang w:val="lt-LT" w:eastAsia="zh-CN"/>
        </w:rPr>
        <w:t xml:space="preserve"> Pavojaus žindomiems naujagimiams </w:t>
      </w:r>
      <w:r w:rsidRPr="00AB7435">
        <w:rPr>
          <w:rFonts w:ascii="Times New Roman" w:eastAsia="SimSun" w:hAnsi="Times New Roman" w:cs="Times New Roman"/>
          <w:snapToGrid w:val="0"/>
          <w:lang w:val="lt-LT" w:eastAsia="zh-CN"/>
        </w:rPr>
        <w:t>ar</w:t>
      </w:r>
      <w:r w:rsidRPr="00AB7435">
        <w:rPr>
          <w:rFonts w:ascii="Times New Roman" w:eastAsia="SimSun" w:hAnsi="Times New Roman" w:cs="Times New Roman"/>
          <w:i/>
          <w:iCs/>
          <w:snapToGrid w:val="0"/>
          <w:color w:val="000000"/>
          <w:lang w:val="lt-LT" w:eastAsia="zh-CN"/>
        </w:rPr>
        <w:t xml:space="preserve"> </w:t>
      </w:r>
      <w:r w:rsidRPr="00AB7435">
        <w:rPr>
          <w:rFonts w:ascii="Times New Roman" w:eastAsia="SimSun" w:hAnsi="Times New Roman" w:cs="Times New Roman"/>
          <w:snapToGrid w:val="0"/>
          <w:color w:val="000000"/>
          <w:lang w:val="lt-LT" w:eastAsia="zh-CN"/>
        </w:rPr>
        <w:t>kūdikiams negalima atmesti</w:t>
      </w:r>
      <w:r>
        <w:rPr>
          <w:rFonts w:ascii="Times New Roman" w:eastAsia="SimSun" w:hAnsi="Times New Roman" w:cs="Times New Roman"/>
          <w:snapToGrid w:val="0"/>
          <w:color w:val="000000"/>
          <w:lang w:val="lt-LT" w:eastAsia="zh-CN"/>
        </w:rPr>
        <w:t>.</w:t>
      </w:r>
      <w:r w:rsidR="00771A99">
        <w:rPr>
          <w:rFonts w:ascii="Times New Roman" w:eastAsia="SimSun" w:hAnsi="Times New Roman" w:cs="Times New Roman"/>
          <w:snapToGrid w:val="0"/>
          <w:color w:val="000000"/>
          <w:lang w:val="lt-LT" w:eastAsia="zh-CN"/>
        </w:rPr>
        <w:t xml:space="preserve"> Tadalafil Zentiva</w:t>
      </w:r>
      <w:r w:rsidRPr="00AB7435">
        <w:rPr>
          <w:rFonts w:ascii="Times New Roman" w:eastAsia="SimSun" w:hAnsi="Times New Roman" w:cs="Times New Roman"/>
          <w:snapToGrid w:val="0"/>
          <w:color w:val="000000"/>
          <w:szCs w:val="20"/>
          <w:lang w:val="lt-LT" w:eastAsia="zh-CN"/>
        </w:rPr>
        <w:t xml:space="preserve"> neturi būti vartojamas žindymo metu</w:t>
      </w:r>
      <w:r w:rsidR="00055130" w:rsidRPr="00A17EFD">
        <w:rPr>
          <w:rFonts w:ascii="Times New Roman" w:hAnsi="Times New Roman" w:cs="Times New Roman"/>
          <w:lang w:val="lt-LT"/>
        </w:rPr>
        <w:t>.</w:t>
      </w:r>
    </w:p>
    <w:p w14:paraId="15884880" w14:textId="77777777" w:rsidR="00055130" w:rsidRPr="00A17EFD" w:rsidRDefault="00055130" w:rsidP="00055130">
      <w:pPr>
        <w:pStyle w:val="Betarp"/>
        <w:rPr>
          <w:rFonts w:ascii="Times New Roman" w:hAnsi="Times New Roman" w:cs="Times New Roman"/>
          <w:lang w:val="lt-LT"/>
        </w:rPr>
      </w:pPr>
    </w:p>
    <w:p w14:paraId="285212BE"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Vaisingumas</w:t>
      </w:r>
    </w:p>
    <w:p w14:paraId="6FA5DE5C"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Šunims buvo pastebėtas poveikis, kuris gali rodyti vaisingumo sutrikimą. Du vėlesni klinikiniai tyrimai rodo, kad toks poveikis žmogui nėra tikėtinas, nors kai kuriems vyrams buvo nustatytas spermos koncentracijos sumažėjimas (žr.</w:t>
      </w:r>
      <w:r>
        <w:rPr>
          <w:rFonts w:ascii="Times New Roman" w:hAnsi="Times New Roman" w:cs="Times New Roman"/>
          <w:lang w:val="lt-LT"/>
        </w:rPr>
        <w:t> </w:t>
      </w:r>
      <w:r w:rsidRPr="00A17EFD">
        <w:rPr>
          <w:rFonts w:ascii="Times New Roman" w:hAnsi="Times New Roman" w:cs="Times New Roman"/>
          <w:lang w:val="lt-LT"/>
        </w:rPr>
        <w:t>5.1</w:t>
      </w:r>
      <w:r>
        <w:rPr>
          <w:rFonts w:ascii="Times New Roman" w:hAnsi="Times New Roman" w:cs="Times New Roman"/>
          <w:lang w:val="lt-LT"/>
        </w:rPr>
        <w:t> </w:t>
      </w:r>
      <w:r w:rsidRPr="00A17EFD">
        <w:rPr>
          <w:rFonts w:ascii="Times New Roman" w:hAnsi="Times New Roman" w:cs="Times New Roman"/>
          <w:lang w:val="lt-LT"/>
        </w:rPr>
        <w:t>ir 5.3</w:t>
      </w:r>
      <w:r>
        <w:rPr>
          <w:rFonts w:ascii="Times New Roman" w:hAnsi="Times New Roman" w:cs="Times New Roman"/>
          <w:lang w:val="lt-LT"/>
        </w:rPr>
        <w:t> </w:t>
      </w:r>
      <w:r w:rsidRPr="00A17EFD">
        <w:rPr>
          <w:rFonts w:ascii="Times New Roman" w:hAnsi="Times New Roman" w:cs="Times New Roman"/>
          <w:lang w:val="lt-LT"/>
        </w:rPr>
        <w:t>skyrius).</w:t>
      </w:r>
    </w:p>
    <w:p w14:paraId="4950595F" w14:textId="77777777" w:rsidR="00055130" w:rsidRPr="00A17EFD" w:rsidRDefault="00055130" w:rsidP="00055130">
      <w:pPr>
        <w:pStyle w:val="Betarp"/>
        <w:rPr>
          <w:rFonts w:ascii="Times New Roman" w:hAnsi="Times New Roman" w:cs="Times New Roman"/>
          <w:lang w:val="lt-LT"/>
        </w:rPr>
      </w:pPr>
    </w:p>
    <w:p w14:paraId="2A81655C" w14:textId="77777777"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4.7</w:t>
      </w:r>
      <w:r w:rsidRPr="00A17EFD">
        <w:rPr>
          <w:rFonts w:ascii="Times New Roman" w:hAnsi="Times New Roman" w:cs="Times New Roman"/>
          <w:b/>
          <w:lang w:val="lt-LT"/>
        </w:rPr>
        <w:tab/>
        <w:t>Poveikis gebėjimui vairuoti ir valdyti mechanizmus</w:t>
      </w:r>
    </w:p>
    <w:p w14:paraId="411A37B7" w14:textId="77777777" w:rsidR="00055130" w:rsidRPr="00A17EFD" w:rsidRDefault="00055130" w:rsidP="00055130">
      <w:pPr>
        <w:pStyle w:val="Betarp"/>
        <w:rPr>
          <w:rFonts w:ascii="Times New Roman" w:hAnsi="Times New Roman" w:cs="Times New Roman"/>
          <w:b/>
          <w:lang w:val="lt-LT"/>
        </w:rPr>
      </w:pPr>
    </w:p>
    <w:p w14:paraId="25D83149" w14:textId="35BF9B65" w:rsidR="00055130" w:rsidRPr="00A17EFD" w:rsidRDefault="00E32085" w:rsidP="00055130">
      <w:pPr>
        <w:pStyle w:val="Betarp"/>
        <w:rPr>
          <w:rFonts w:ascii="Times New Roman" w:hAnsi="Times New Roman" w:cs="Times New Roman"/>
          <w:lang w:val="lt-LT"/>
        </w:rPr>
      </w:pPr>
      <w:r>
        <w:rPr>
          <w:rFonts w:ascii="Times New Roman" w:eastAsia="Times New Roman" w:hAnsi="Times New Roman" w:cs="Times New Roman"/>
          <w:noProof/>
          <w:snapToGrid w:val="0"/>
          <w:szCs w:val="24"/>
          <w:lang w:val="lt-LT"/>
        </w:rPr>
        <w:t>Tadalafil Zentiva</w:t>
      </w:r>
      <w:r w:rsidRPr="00E32085">
        <w:rPr>
          <w:rFonts w:ascii="Times New Roman" w:eastAsia="Times New Roman" w:hAnsi="Times New Roman" w:cs="Times New Roman"/>
          <w:noProof/>
          <w:snapToGrid w:val="0"/>
          <w:szCs w:val="24"/>
          <w:lang w:val="lt-LT"/>
        </w:rPr>
        <w:t xml:space="preserve"> gebėjimo vairuoti ir valdyti mechanizmus neveikia arba veikia nereikšmingai</w:t>
      </w:r>
      <w:r>
        <w:rPr>
          <w:rFonts w:ascii="Times New Roman" w:hAnsi="Times New Roman" w:cs="Times New Roman"/>
          <w:lang w:val="lt-LT"/>
        </w:rPr>
        <w:t>.</w:t>
      </w:r>
      <w:r w:rsidR="00055130" w:rsidRPr="00A17EFD">
        <w:rPr>
          <w:rFonts w:ascii="Times New Roman" w:hAnsi="Times New Roman" w:cs="Times New Roman"/>
          <w:lang w:val="lt-LT"/>
        </w:rPr>
        <w:t xml:space="preserve"> Nors klinikinių tyrimų metu tadalafilio ar placebo vartojusiems vyrams </w:t>
      </w:r>
      <w:r w:rsidR="00055130">
        <w:rPr>
          <w:rFonts w:ascii="Times New Roman" w:hAnsi="Times New Roman" w:cs="Times New Roman"/>
          <w:lang w:val="lt-LT"/>
        </w:rPr>
        <w:t xml:space="preserve">svaigulio </w:t>
      </w:r>
      <w:r w:rsidR="00055130" w:rsidRPr="00A17EFD">
        <w:rPr>
          <w:rFonts w:ascii="Times New Roman" w:hAnsi="Times New Roman" w:cs="Times New Roman"/>
          <w:lang w:val="lt-LT"/>
        </w:rPr>
        <w:t>dažnis buvo panašus, vis dėlto pacient</w:t>
      </w:r>
      <w:r>
        <w:rPr>
          <w:rFonts w:ascii="Times New Roman" w:hAnsi="Times New Roman" w:cs="Times New Roman"/>
          <w:lang w:val="lt-LT"/>
        </w:rPr>
        <w:t>us</w:t>
      </w:r>
      <w:r w:rsidR="00055130" w:rsidRPr="00A17EFD">
        <w:rPr>
          <w:rFonts w:ascii="Times New Roman" w:hAnsi="Times New Roman" w:cs="Times New Roman"/>
          <w:lang w:val="lt-LT"/>
        </w:rPr>
        <w:t xml:space="preserve"> reikia įspėti, kad prieš vairavimą ir mechanizmų valdymą ji</w:t>
      </w:r>
      <w:r w:rsidR="0088374F">
        <w:rPr>
          <w:rFonts w:ascii="Times New Roman" w:hAnsi="Times New Roman" w:cs="Times New Roman"/>
          <w:lang w:val="lt-LT"/>
        </w:rPr>
        <w:t>e</w:t>
      </w:r>
      <w:r w:rsidR="00055130" w:rsidRPr="00A17EFD">
        <w:rPr>
          <w:rFonts w:ascii="Times New Roman" w:hAnsi="Times New Roman" w:cs="Times New Roman"/>
          <w:lang w:val="lt-LT"/>
        </w:rPr>
        <w:t xml:space="preserve"> turi žinoti, kaip reaguoja į </w:t>
      </w:r>
      <w:r w:rsidR="00176426">
        <w:rPr>
          <w:rFonts w:ascii="Times New Roman" w:hAnsi="Times New Roman" w:cs="Times New Roman"/>
          <w:lang w:val="lt-LT"/>
        </w:rPr>
        <w:t>t</w:t>
      </w:r>
      <w:r w:rsidR="00055130" w:rsidRPr="00A17EFD">
        <w:rPr>
          <w:rFonts w:ascii="Times New Roman" w:hAnsi="Times New Roman" w:cs="Times New Roman"/>
          <w:lang w:val="lt-LT"/>
        </w:rPr>
        <w:t>adalafil</w:t>
      </w:r>
      <w:r w:rsidR="000D16F3">
        <w:rPr>
          <w:rFonts w:ascii="Times New Roman" w:hAnsi="Times New Roman" w:cs="Times New Roman"/>
          <w:lang w:val="lt-LT"/>
        </w:rPr>
        <w:t>io vartojimą</w:t>
      </w:r>
      <w:r w:rsidR="00055130" w:rsidRPr="00A17EFD">
        <w:rPr>
          <w:rFonts w:ascii="Times New Roman" w:hAnsi="Times New Roman" w:cs="Times New Roman"/>
          <w:lang w:val="lt-LT"/>
        </w:rPr>
        <w:t>.</w:t>
      </w:r>
    </w:p>
    <w:p w14:paraId="71E79422" w14:textId="77777777" w:rsidR="00055130" w:rsidRPr="00A17EFD" w:rsidRDefault="00055130" w:rsidP="00055130">
      <w:pPr>
        <w:pStyle w:val="Betarp"/>
        <w:rPr>
          <w:rFonts w:ascii="Times New Roman" w:hAnsi="Times New Roman" w:cs="Times New Roman"/>
          <w:lang w:val="lt-LT"/>
        </w:rPr>
      </w:pPr>
    </w:p>
    <w:p w14:paraId="5C2ADBA7" w14:textId="77777777"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4.8</w:t>
      </w:r>
      <w:r w:rsidRPr="00A17EFD">
        <w:rPr>
          <w:rFonts w:ascii="Times New Roman" w:hAnsi="Times New Roman" w:cs="Times New Roman"/>
          <w:b/>
          <w:lang w:val="lt-LT"/>
        </w:rPr>
        <w:tab/>
        <w:t>Nepageidaujamas poveikis</w:t>
      </w:r>
    </w:p>
    <w:p w14:paraId="733986E2" w14:textId="77777777" w:rsidR="00055130" w:rsidRPr="00A17EFD" w:rsidRDefault="00055130" w:rsidP="00055130">
      <w:pPr>
        <w:pStyle w:val="Betarp"/>
        <w:rPr>
          <w:rFonts w:ascii="Times New Roman" w:hAnsi="Times New Roman" w:cs="Times New Roman"/>
          <w:lang w:val="lt-LT"/>
        </w:rPr>
      </w:pPr>
    </w:p>
    <w:p w14:paraId="00F8778E"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Saugumo duomenų santrauka</w:t>
      </w:r>
    </w:p>
    <w:p w14:paraId="570F21FB" w14:textId="21C30D78"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Pacientams, tadalafilio vartoj</w:t>
      </w:r>
      <w:r w:rsidR="000D16F3">
        <w:rPr>
          <w:rFonts w:ascii="Times New Roman" w:hAnsi="Times New Roman" w:cs="Times New Roman"/>
          <w:lang w:val="lt-LT"/>
        </w:rPr>
        <w:t>us</w:t>
      </w:r>
      <w:r w:rsidRPr="00A17EFD">
        <w:rPr>
          <w:rFonts w:ascii="Times New Roman" w:hAnsi="Times New Roman" w:cs="Times New Roman"/>
          <w:lang w:val="lt-LT"/>
        </w:rPr>
        <w:t xml:space="preserve">iems erekcijos </w:t>
      </w:r>
      <w:r w:rsidR="000D16F3">
        <w:rPr>
          <w:rFonts w:ascii="Times New Roman" w:hAnsi="Times New Roman" w:cs="Times New Roman"/>
          <w:lang w:val="lt-LT"/>
        </w:rPr>
        <w:t>dis</w:t>
      </w:r>
      <w:r w:rsidRPr="00A17EFD">
        <w:rPr>
          <w:rFonts w:ascii="Times New Roman" w:hAnsi="Times New Roman" w:cs="Times New Roman"/>
          <w:lang w:val="lt-LT"/>
        </w:rPr>
        <w:t>funkcijos arba gerybinės prostatos hiperplazijos gydymui, nepageidaujamos reakcijos</w:t>
      </w:r>
      <w:r w:rsidR="00176426">
        <w:rPr>
          <w:rFonts w:ascii="Times New Roman" w:hAnsi="Times New Roman" w:cs="Times New Roman"/>
          <w:lang w:val="lt-LT"/>
        </w:rPr>
        <w:t>, apie kurias dažniausiai gauta pranešimų,</w:t>
      </w:r>
      <w:r w:rsidRPr="00A17EFD">
        <w:rPr>
          <w:rFonts w:ascii="Times New Roman" w:hAnsi="Times New Roman" w:cs="Times New Roman"/>
          <w:lang w:val="lt-LT"/>
        </w:rPr>
        <w:t xml:space="preserve"> buvo galvos skausmas, dispepsija, nugaros skausmas ir mialgija</w:t>
      </w:r>
      <w:r w:rsidR="00176426">
        <w:rPr>
          <w:rFonts w:ascii="Times New Roman" w:hAnsi="Times New Roman" w:cs="Times New Roman"/>
          <w:lang w:val="lt-LT"/>
        </w:rPr>
        <w:t>.</w:t>
      </w:r>
      <w:r w:rsidRPr="00A17EFD">
        <w:rPr>
          <w:rFonts w:ascii="Times New Roman" w:hAnsi="Times New Roman" w:cs="Times New Roman"/>
          <w:lang w:val="lt-LT"/>
        </w:rPr>
        <w:t xml:space="preserve"> </w:t>
      </w:r>
      <w:r w:rsidR="00176426">
        <w:rPr>
          <w:rFonts w:ascii="Times New Roman" w:hAnsi="Times New Roman" w:cs="Times New Roman"/>
          <w:lang w:val="lt-LT"/>
        </w:rPr>
        <w:t>J</w:t>
      </w:r>
      <w:r w:rsidRPr="00A17EFD">
        <w:rPr>
          <w:rFonts w:ascii="Times New Roman" w:hAnsi="Times New Roman" w:cs="Times New Roman"/>
          <w:lang w:val="lt-LT"/>
        </w:rPr>
        <w:t xml:space="preserve">ų dažnis didėjo didinant tadalafilio dozę. </w:t>
      </w:r>
      <w:r w:rsidR="00176426">
        <w:rPr>
          <w:rFonts w:ascii="Times New Roman" w:hAnsi="Times New Roman" w:cs="Times New Roman"/>
          <w:lang w:val="lt-LT"/>
        </w:rPr>
        <w:t>N</w:t>
      </w:r>
      <w:r w:rsidRPr="00A17EFD">
        <w:rPr>
          <w:rFonts w:ascii="Times New Roman" w:hAnsi="Times New Roman" w:cs="Times New Roman"/>
          <w:lang w:val="lt-LT"/>
        </w:rPr>
        <w:t>epageidaujamos reakcijos</w:t>
      </w:r>
      <w:r w:rsidR="00176426">
        <w:rPr>
          <w:rFonts w:ascii="Times New Roman" w:hAnsi="Times New Roman" w:cs="Times New Roman"/>
          <w:lang w:val="lt-LT"/>
        </w:rPr>
        <w:t xml:space="preserve">, apie kurias </w:t>
      </w:r>
      <w:r w:rsidR="000D16F3">
        <w:rPr>
          <w:rFonts w:ascii="Times New Roman" w:hAnsi="Times New Roman" w:cs="Times New Roman"/>
          <w:lang w:val="lt-LT"/>
        </w:rPr>
        <w:t xml:space="preserve">buvo </w:t>
      </w:r>
      <w:r w:rsidR="00176426">
        <w:rPr>
          <w:rFonts w:ascii="Times New Roman" w:hAnsi="Times New Roman" w:cs="Times New Roman"/>
          <w:lang w:val="lt-LT"/>
        </w:rPr>
        <w:t>pranešta,</w:t>
      </w:r>
      <w:r w:rsidRPr="00A17EFD">
        <w:rPr>
          <w:rFonts w:ascii="Times New Roman" w:hAnsi="Times New Roman" w:cs="Times New Roman"/>
          <w:lang w:val="lt-LT"/>
        </w:rPr>
        <w:t xml:space="preserve"> buvo trumpalaikės ir paprastai lengvos arba vidutinio sunkumo. Galvos skausmas, pastebėtas </w:t>
      </w:r>
      <w:r w:rsidR="00393D76">
        <w:rPr>
          <w:rFonts w:ascii="Times New Roman" w:hAnsi="Times New Roman" w:cs="Times New Roman"/>
          <w:lang w:val="lt-LT"/>
        </w:rPr>
        <w:t xml:space="preserve">vieną kartą per parą </w:t>
      </w:r>
      <w:r w:rsidRPr="00A17EFD">
        <w:rPr>
          <w:rFonts w:ascii="Times New Roman" w:hAnsi="Times New Roman" w:cs="Times New Roman"/>
          <w:lang w:val="lt-LT"/>
        </w:rPr>
        <w:t>vartojant tadalafilio, dažniausiai patiriamas per pirmas 10</w:t>
      </w:r>
      <w:r w:rsidR="00176426">
        <w:rPr>
          <w:rFonts w:ascii="Times New Roman" w:hAnsi="Times New Roman" w:cs="Times New Roman"/>
          <w:lang w:val="lt-LT"/>
        </w:rPr>
        <w:noBreakHyphen/>
      </w:r>
      <w:r w:rsidRPr="00A17EFD">
        <w:rPr>
          <w:rFonts w:ascii="Times New Roman" w:hAnsi="Times New Roman" w:cs="Times New Roman"/>
          <w:lang w:val="lt-LT"/>
        </w:rPr>
        <w:t>30</w:t>
      </w:r>
      <w:r>
        <w:rPr>
          <w:rFonts w:ascii="Times New Roman" w:hAnsi="Times New Roman" w:cs="Times New Roman"/>
          <w:lang w:val="lt-LT"/>
        </w:rPr>
        <w:t> </w:t>
      </w:r>
      <w:r w:rsidRPr="00A17EFD">
        <w:rPr>
          <w:rFonts w:ascii="Times New Roman" w:hAnsi="Times New Roman" w:cs="Times New Roman"/>
          <w:lang w:val="lt-LT"/>
        </w:rPr>
        <w:t>parų nuo gydymo pradžios.</w:t>
      </w:r>
    </w:p>
    <w:p w14:paraId="7A977824" w14:textId="77777777" w:rsidR="00055130" w:rsidRPr="00A17EFD" w:rsidRDefault="00055130" w:rsidP="00055130">
      <w:pPr>
        <w:pStyle w:val="Betarp"/>
        <w:rPr>
          <w:rFonts w:ascii="Times New Roman" w:hAnsi="Times New Roman" w:cs="Times New Roman"/>
          <w:lang w:val="lt-LT"/>
        </w:rPr>
      </w:pPr>
    </w:p>
    <w:p w14:paraId="1FE90034"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 xml:space="preserve">Nepageidaujamų reakcijų </w:t>
      </w:r>
      <w:r>
        <w:rPr>
          <w:rFonts w:ascii="Times New Roman" w:hAnsi="Times New Roman" w:cs="Times New Roman"/>
          <w:u w:val="single"/>
          <w:lang w:val="lt-LT"/>
        </w:rPr>
        <w:t>santrauka</w:t>
      </w:r>
      <w:r w:rsidRPr="00A17EFD">
        <w:rPr>
          <w:rFonts w:ascii="Times New Roman" w:hAnsi="Times New Roman" w:cs="Times New Roman"/>
          <w:u w:val="single"/>
          <w:lang w:val="lt-LT"/>
        </w:rPr>
        <w:t xml:space="preserve"> lentelėje</w:t>
      </w:r>
    </w:p>
    <w:p w14:paraId="48B99FEF" w14:textId="36FF337E"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Toliau esančioje lentelėje yra išvardytos nepageidaujamos reakcijos, apie kurias buvo </w:t>
      </w:r>
      <w:r w:rsidRPr="002B362A">
        <w:rPr>
          <w:rFonts w:ascii="Times New Roman" w:hAnsi="Times New Roman" w:cs="Times New Roman"/>
          <w:lang w:val="lt-LT"/>
        </w:rPr>
        <w:t>pranešta</w:t>
      </w:r>
      <w:r w:rsidRPr="00A17EFD">
        <w:rPr>
          <w:rFonts w:ascii="Times New Roman" w:hAnsi="Times New Roman" w:cs="Times New Roman"/>
          <w:lang w:val="lt-LT"/>
        </w:rPr>
        <w:t xml:space="preserve"> spontaniškai ir kurios buvo pastebėtos placebu kontroliuojamų klinikinių tyrimų metu (</w:t>
      </w:r>
      <w:r w:rsidRPr="00E43DA3">
        <w:rPr>
          <w:rFonts w:ascii="Times New Roman" w:hAnsi="Times New Roman" w:cs="Times New Roman"/>
          <w:lang w:val="lt-LT"/>
        </w:rPr>
        <w:t>8</w:t>
      </w:r>
      <w:r w:rsidR="00892A9B">
        <w:rPr>
          <w:rFonts w:ascii="Times New Roman" w:hAnsi="Times New Roman" w:cs="Times New Roman"/>
          <w:lang w:val="lt-LT"/>
        </w:rPr>
        <w:t> </w:t>
      </w:r>
      <w:r w:rsidRPr="00E43DA3">
        <w:rPr>
          <w:rFonts w:ascii="Times New Roman" w:hAnsi="Times New Roman" w:cs="Times New Roman"/>
          <w:lang w:val="lt-LT"/>
        </w:rPr>
        <w:t>022</w:t>
      </w:r>
      <w:r>
        <w:rPr>
          <w:rFonts w:ascii="Times New Roman" w:hAnsi="Times New Roman" w:cs="Times New Roman"/>
          <w:lang w:val="lt-LT"/>
        </w:rPr>
        <w:t> </w:t>
      </w:r>
      <w:r w:rsidRPr="00A17EFD">
        <w:rPr>
          <w:rFonts w:ascii="Times New Roman" w:hAnsi="Times New Roman" w:cs="Times New Roman"/>
          <w:lang w:val="lt-LT"/>
        </w:rPr>
        <w:t>pacient</w:t>
      </w:r>
      <w:r w:rsidR="00393D76">
        <w:rPr>
          <w:rFonts w:ascii="Times New Roman" w:hAnsi="Times New Roman" w:cs="Times New Roman"/>
          <w:lang w:val="lt-LT"/>
        </w:rPr>
        <w:t>ai</w:t>
      </w:r>
      <w:r w:rsidRPr="00A17EFD">
        <w:rPr>
          <w:rFonts w:ascii="Times New Roman" w:hAnsi="Times New Roman" w:cs="Times New Roman"/>
          <w:lang w:val="lt-LT"/>
        </w:rPr>
        <w:t xml:space="preserve"> </w:t>
      </w:r>
      <w:r w:rsidR="00393D76">
        <w:rPr>
          <w:rFonts w:ascii="Times New Roman" w:hAnsi="Times New Roman" w:cs="Times New Roman"/>
          <w:lang w:val="lt-LT"/>
        </w:rPr>
        <w:t>vartojo</w:t>
      </w:r>
      <w:r w:rsidRPr="00A17EFD">
        <w:rPr>
          <w:rFonts w:ascii="Times New Roman" w:hAnsi="Times New Roman" w:cs="Times New Roman"/>
          <w:lang w:val="lt-LT"/>
        </w:rPr>
        <w:t xml:space="preserve"> tadalafili</w:t>
      </w:r>
      <w:r w:rsidR="00393D76">
        <w:rPr>
          <w:rFonts w:ascii="Times New Roman" w:hAnsi="Times New Roman" w:cs="Times New Roman"/>
          <w:lang w:val="lt-LT"/>
        </w:rPr>
        <w:t>o</w:t>
      </w:r>
      <w:r w:rsidRPr="00A17EFD">
        <w:rPr>
          <w:rFonts w:ascii="Times New Roman" w:hAnsi="Times New Roman" w:cs="Times New Roman"/>
          <w:lang w:val="lt-LT"/>
        </w:rPr>
        <w:t xml:space="preserve">, </w:t>
      </w:r>
      <w:r w:rsidRPr="00E43DA3">
        <w:rPr>
          <w:rFonts w:ascii="Times New Roman" w:hAnsi="Times New Roman" w:cs="Times New Roman"/>
          <w:lang w:val="lt-LT"/>
        </w:rPr>
        <w:t>4</w:t>
      </w:r>
      <w:r w:rsidR="00892A9B">
        <w:rPr>
          <w:rFonts w:ascii="Times New Roman" w:hAnsi="Times New Roman" w:cs="Times New Roman"/>
          <w:lang w:val="lt-LT"/>
        </w:rPr>
        <w:t> </w:t>
      </w:r>
      <w:r w:rsidRPr="00E43DA3">
        <w:rPr>
          <w:rFonts w:ascii="Times New Roman" w:hAnsi="Times New Roman" w:cs="Times New Roman"/>
          <w:lang w:val="lt-LT"/>
        </w:rPr>
        <w:t>422</w:t>
      </w:r>
      <w:r>
        <w:rPr>
          <w:rFonts w:ascii="Times New Roman" w:hAnsi="Times New Roman" w:cs="Times New Roman"/>
          <w:lang w:val="lt-LT"/>
        </w:rPr>
        <w:t> </w:t>
      </w:r>
      <w:r w:rsidRPr="00A17EFD">
        <w:rPr>
          <w:rFonts w:ascii="Times New Roman" w:hAnsi="Times New Roman" w:cs="Times New Roman"/>
          <w:lang w:val="lt-LT"/>
        </w:rPr>
        <w:t>−</w:t>
      </w:r>
      <w:r>
        <w:rPr>
          <w:rFonts w:ascii="Times New Roman" w:hAnsi="Times New Roman" w:cs="Times New Roman"/>
          <w:lang w:val="lt-LT"/>
        </w:rPr>
        <w:t> </w:t>
      </w:r>
      <w:r w:rsidRPr="00A17EFD">
        <w:rPr>
          <w:rFonts w:ascii="Times New Roman" w:hAnsi="Times New Roman" w:cs="Times New Roman"/>
          <w:lang w:val="lt-LT"/>
        </w:rPr>
        <w:t>placeb</w:t>
      </w:r>
      <w:r w:rsidR="00B755D1">
        <w:rPr>
          <w:rFonts w:ascii="Times New Roman" w:hAnsi="Times New Roman" w:cs="Times New Roman"/>
          <w:lang w:val="lt-LT"/>
        </w:rPr>
        <w:t>o</w:t>
      </w:r>
      <w:r w:rsidRPr="00A17EFD">
        <w:rPr>
          <w:rFonts w:ascii="Times New Roman" w:hAnsi="Times New Roman" w:cs="Times New Roman"/>
          <w:lang w:val="lt-LT"/>
        </w:rPr>
        <w:t>) k</w:t>
      </w:r>
      <w:r w:rsidR="007700AE">
        <w:rPr>
          <w:rFonts w:ascii="Times New Roman" w:hAnsi="Times New Roman" w:cs="Times New Roman"/>
          <w:lang w:val="lt-LT"/>
        </w:rPr>
        <w:t>ai</w:t>
      </w:r>
      <w:r w:rsidRPr="00A17EFD">
        <w:rPr>
          <w:rFonts w:ascii="Times New Roman" w:hAnsi="Times New Roman" w:cs="Times New Roman"/>
          <w:lang w:val="lt-LT"/>
        </w:rPr>
        <w:t xml:space="preserve"> erekcijos </w:t>
      </w:r>
      <w:r w:rsidR="00B755D1">
        <w:rPr>
          <w:rFonts w:ascii="Times New Roman" w:hAnsi="Times New Roman" w:cs="Times New Roman"/>
          <w:lang w:val="lt-LT"/>
        </w:rPr>
        <w:t>dis</w:t>
      </w:r>
      <w:r w:rsidRPr="00A17EFD">
        <w:rPr>
          <w:rFonts w:ascii="Times New Roman" w:hAnsi="Times New Roman" w:cs="Times New Roman"/>
          <w:lang w:val="lt-LT"/>
        </w:rPr>
        <w:t>funkcij</w:t>
      </w:r>
      <w:r w:rsidR="00B755D1">
        <w:rPr>
          <w:rFonts w:ascii="Times New Roman" w:hAnsi="Times New Roman" w:cs="Times New Roman"/>
          <w:lang w:val="lt-LT"/>
        </w:rPr>
        <w:t>ai</w:t>
      </w:r>
      <w:r w:rsidRPr="00A17EFD">
        <w:rPr>
          <w:rFonts w:ascii="Times New Roman" w:hAnsi="Times New Roman" w:cs="Times New Roman"/>
          <w:lang w:val="lt-LT"/>
        </w:rPr>
        <w:t xml:space="preserve"> gydyti vaistinio preparato buvo vartojama pagal poreikį arba kartą per parą, gerybinei prostatos hiperplazijai gydyti − kartą per parą.</w:t>
      </w:r>
    </w:p>
    <w:p w14:paraId="143973E3" w14:textId="77777777" w:rsidR="00055130" w:rsidRPr="00A17EFD" w:rsidRDefault="00055130" w:rsidP="00055130">
      <w:pPr>
        <w:pStyle w:val="Betarp"/>
        <w:rPr>
          <w:rFonts w:ascii="Times New Roman" w:hAnsi="Times New Roman" w:cs="Times New Roman"/>
          <w:lang w:val="lt-LT"/>
        </w:rPr>
      </w:pPr>
    </w:p>
    <w:p w14:paraId="7B1F79B1" w14:textId="381906C8" w:rsidR="00055130" w:rsidRPr="00A17EFD" w:rsidRDefault="00176426" w:rsidP="00176426">
      <w:pPr>
        <w:pStyle w:val="Betarp"/>
        <w:rPr>
          <w:rFonts w:ascii="Times New Roman" w:hAnsi="Times New Roman" w:cs="Times New Roman"/>
          <w:lang w:val="lt-LT"/>
        </w:rPr>
      </w:pPr>
      <w:r w:rsidRPr="00176426">
        <w:rPr>
          <w:rFonts w:ascii="Times New Roman" w:hAnsi="Times New Roman" w:cs="Times New Roman"/>
          <w:lang w:val="lt-LT"/>
        </w:rPr>
        <w:t>Nepageidaujamo poveikio dažnis apibūdinamas taip: labai dažnas (≥</w:t>
      </w:r>
      <w:r w:rsidR="00B755D1">
        <w:rPr>
          <w:rFonts w:ascii="Times New Roman" w:hAnsi="Times New Roman" w:cs="Times New Roman"/>
          <w:lang w:val="lt-LT"/>
        </w:rPr>
        <w:t> </w:t>
      </w:r>
      <w:r w:rsidRPr="00176426">
        <w:rPr>
          <w:rFonts w:ascii="Times New Roman" w:hAnsi="Times New Roman" w:cs="Times New Roman"/>
          <w:lang w:val="lt-LT"/>
        </w:rPr>
        <w:t>1/10), dažnas (nuo ≥</w:t>
      </w:r>
      <w:r w:rsidR="00B755D1">
        <w:rPr>
          <w:rFonts w:ascii="Times New Roman" w:hAnsi="Times New Roman" w:cs="Times New Roman"/>
          <w:lang w:val="lt-LT"/>
        </w:rPr>
        <w:t> </w:t>
      </w:r>
      <w:r w:rsidRPr="00176426">
        <w:rPr>
          <w:rFonts w:ascii="Times New Roman" w:hAnsi="Times New Roman" w:cs="Times New Roman"/>
          <w:lang w:val="lt-LT"/>
        </w:rPr>
        <w:t>1/100 iki &lt;</w:t>
      </w:r>
      <w:r>
        <w:rPr>
          <w:rFonts w:ascii="Times New Roman" w:hAnsi="Times New Roman" w:cs="Times New Roman"/>
          <w:lang w:val="lt-LT"/>
        </w:rPr>
        <w:t> </w:t>
      </w:r>
      <w:r w:rsidRPr="00176426">
        <w:rPr>
          <w:rFonts w:ascii="Times New Roman" w:hAnsi="Times New Roman" w:cs="Times New Roman"/>
          <w:lang w:val="lt-LT"/>
        </w:rPr>
        <w:t>1/10), nedažnas (nuo ≥</w:t>
      </w:r>
      <w:r w:rsidR="00B755D1">
        <w:rPr>
          <w:rFonts w:ascii="Times New Roman" w:hAnsi="Times New Roman" w:cs="Times New Roman"/>
          <w:lang w:val="lt-LT"/>
        </w:rPr>
        <w:t> </w:t>
      </w:r>
      <w:r w:rsidRPr="00176426">
        <w:rPr>
          <w:rFonts w:ascii="Times New Roman" w:hAnsi="Times New Roman" w:cs="Times New Roman"/>
          <w:lang w:val="lt-LT"/>
        </w:rPr>
        <w:t>1/1</w:t>
      </w:r>
      <w:r w:rsidR="00B755D1">
        <w:rPr>
          <w:rFonts w:ascii="Times New Roman" w:hAnsi="Times New Roman" w:cs="Times New Roman"/>
          <w:lang w:val="lt-LT"/>
        </w:rPr>
        <w:t> </w:t>
      </w:r>
      <w:r w:rsidRPr="00176426">
        <w:rPr>
          <w:rFonts w:ascii="Times New Roman" w:hAnsi="Times New Roman" w:cs="Times New Roman"/>
          <w:lang w:val="lt-LT"/>
        </w:rPr>
        <w:t>000 iki &lt;</w:t>
      </w:r>
      <w:r w:rsidR="00B755D1">
        <w:rPr>
          <w:rFonts w:ascii="Times New Roman" w:hAnsi="Times New Roman" w:cs="Times New Roman"/>
          <w:lang w:val="lt-LT"/>
        </w:rPr>
        <w:t> </w:t>
      </w:r>
      <w:r w:rsidRPr="00176426">
        <w:rPr>
          <w:rFonts w:ascii="Times New Roman" w:hAnsi="Times New Roman" w:cs="Times New Roman"/>
          <w:lang w:val="lt-LT"/>
        </w:rPr>
        <w:t>1/100), retas (nuo ≥</w:t>
      </w:r>
      <w:r w:rsidR="00B755D1">
        <w:rPr>
          <w:rFonts w:ascii="Times New Roman" w:hAnsi="Times New Roman" w:cs="Times New Roman"/>
          <w:lang w:val="lt-LT"/>
        </w:rPr>
        <w:t> </w:t>
      </w:r>
      <w:r w:rsidRPr="00176426">
        <w:rPr>
          <w:rFonts w:ascii="Times New Roman" w:hAnsi="Times New Roman" w:cs="Times New Roman"/>
          <w:lang w:val="lt-LT"/>
        </w:rPr>
        <w:t>1/10</w:t>
      </w:r>
      <w:r w:rsidR="00B755D1">
        <w:rPr>
          <w:rFonts w:ascii="Times New Roman" w:hAnsi="Times New Roman" w:cs="Times New Roman"/>
          <w:lang w:val="lt-LT"/>
        </w:rPr>
        <w:t> </w:t>
      </w:r>
      <w:r w:rsidRPr="00176426">
        <w:rPr>
          <w:rFonts w:ascii="Times New Roman" w:hAnsi="Times New Roman" w:cs="Times New Roman"/>
          <w:lang w:val="lt-LT"/>
        </w:rPr>
        <w:t>000 iki &lt;</w:t>
      </w:r>
      <w:r w:rsidR="00B755D1">
        <w:rPr>
          <w:rFonts w:ascii="Times New Roman" w:hAnsi="Times New Roman" w:cs="Times New Roman"/>
          <w:lang w:val="lt-LT"/>
        </w:rPr>
        <w:t> </w:t>
      </w:r>
      <w:r w:rsidRPr="00176426">
        <w:rPr>
          <w:rFonts w:ascii="Times New Roman" w:hAnsi="Times New Roman" w:cs="Times New Roman"/>
          <w:lang w:val="lt-LT"/>
        </w:rPr>
        <w:t>1/1</w:t>
      </w:r>
      <w:r w:rsidR="00B755D1">
        <w:rPr>
          <w:rFonts w:ascii="Times New Roman" w:hAnsi="Times New Roman" w:cs="Times New Roman"/>
          <w:lang w:val="lt-LT"/>
        </w:rPr>
        <w:t> </w:t>
      </w:r>
      <w:r w:rsidRPr="00176426">
        <w:rPr>
          <w:rFonts w:ascii="Times New Roman" w:hAnsi="Times New Roman" w:cs="Times New Roman"/>
          <w:lang w:val="lt-LT"/>
        </w:rPr>
        <w:t>000),</w:t>
      </w:r>
      <w:r>
        <w:rPr>
          <w:rFonts w:ascii="Times New Roman" w:hAnsi="Times New Roman" w:cs="Times New Roman"/>
          <w:lang w:val="lt-LT"/>
        </w:rPr>
        <w:t xml:space="preserve"> </w:t>
      </w:r>
      <w:r w:rsidRPr="00176426">
        <w:rPr>
          <w:rFonts w:ascii="Times New Roman" w:hAnsi="Times New Roman" w:cs="Times New Roman"/>
          <w:lang w:val="lt-LT"/>
        </w:rPr>
        <w:t>labai retas (&lt;</w:t>
      </w:r>
      <w:r>
        <w:rPr>
          <w:rFonts w:ascii="Times New Roman" w:hAnsi="Times New Roman" w:cs="Times New Roman"/>
          <w:lang w:val="lt-LT"/>
        </w:rPr>
        <w:t> </w:t>
      </w:r>
      <w:r w:rsidRPr="00176426">
        <w:rPr>
          <w:rFonts w:ascii="Times New Roman" w:hAnsi="Times New Roman" w:cs="Times New Roman"/>
          <w:lang w:val="lt-LT"/>
        </w:rPr>
        <w:t>1/10</w:t>
      </w:r>
      <w:r>
        <w:rPr>
          <w:rFonts w:ascii="Times New Roman" w:hAnsi="Times New Roman" w:cs="Times New Roman"/>
          <w:lang w:val="lt-LT"/>
        </w:rPr>
        <w:t> </w:t>
      </w:r>
      <w:r w:rsidRPr="00176426">
        <w:rPr>
          <w:rFonts w:ascii="Times New Roman" w:hAnsi="Times New Roman" w:cs="Times New Roman"/>
          <w:lang w:val="lt-LT"/>
        </w:rPr>
        <w:t>000) ir nežinomas (negali būti apskaičiuotas pagal turimus duomenis).</w:t>
      </w:r>
    </w:p>
    <w:p w14:paraId="018C7E48" w14:textId="77777777" w:rsidR="00055130" w:rsidRPr="00A17EFD" w:rsidRDefault="00055130" w:rsidP="00055130">
      <w:pPr>
        <w:pStyle w:val="Betarp"/>
        <w:rPr>
          <w:rFonts w:ascii="Times New Roman" w:hAnsi="Times New Roman" w:cs="Times New Roman"/>
          <w:lang w:val="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762"/>
        <w:gridCol w:w="1990"/>
        <w:gridCol w:w="1964"/>
        <w:gridCol w:w="1929"/>
      </w:tblGrid>
      <w:tr w:rsidR="00B6228A" w:rsidRPr="00021280" w14:paraId="38E7B0AD" w14:textId="5B08066D" w:rsidTr="00E43545">
        <w:trPr>
          <w:trHeight w:val="397"/>
          <w:tblHeader/>
        </w:trPr>
        <w:tc>
          <w:tcPr>
            <w:tcW w:w="1564" w:type="dxa"/>
            <w:shd w:val="clear" w:color="auto" w:fill="auto"/>
          </w:tcPr>
          <w:p w14:paraId="05D530C1" w14:textId="3325F22F" w:rsidR="00B6228A" w:rsidRPr="006E1E51" w:rsidRDefault="00B6228A" w:rsidP="00F50867">
            <w:pPr>
              <w:pStyle w:val="Betarp"/>
              <w:rPr>
                <w:rFonts w:ascii="Times New Roman" w:hAnsi="Times New Roman"/>
                <w:b/>
                <w:lang w:val="lt-LT"/>
              </w:rPr>
            </w:pPr>
            <w:r w:rsidRPr="006E1E51">
              <w:rPr>
                <w:rFonts w:ascii="Times New Roman" w:hAnsi="Times New Roman"/>
                <w:b/>
                <w:lang w:val="lt-LT"/>
              </w:rPr>
              <w:t>Labai dažn</w:t>
            </w:r>
            <w:r>
              <w:rPr>
                <w:rFonts w:ascii="Times New Roman" w:hAnsi="Times New Roman"/>
                <w:b/>
                <w:lang w:val="lt-LT"/>
              </w:rPr>
              <w:t>as</w:t>
            </w:r>
          </w:p>
        </w:tc>
        <w:tc>
          <w:tcPr>
            <w:tcW w:w="1762" w:type="dxa"/>
            <w:shd w:val="clear" w:color="auto" w:fill="auto"/>
          </w:tcPr>
          <w:p w14:paraId="5EBC101D" w14:textId="51C8D282" w:rsidR="00B6228A" w:rsidRPr="006E1E51" w:rsidRDefault="00B6228A" w:rsidP="00F50867">
            <w:pPr>
              <w:pStyle w:val="Betarp"/>
              <w:rPr>
                <w:rFonts w:ascii="Times New Roman" w:hAnsi="Times New Roman"/>
                <w:b/>
                <w:lang w:val="lt-LT"/>
              </w:rPr>
            </w:pPr>
            <w:r w:rsidRPr="006E1E51">
              <w:rPr>
                <w:rFonts w:ascii="Times New Roman" w:hAnsi="Times New Roman"/>
                <w:b/>
                <w:lang w:val="lt-LT"/>
              </w:rPr>
              <w:t>Dažn</w:t>
            </w:r>
            <w:r>
              <w:rPr>
                <w:rFonts w:ascii="Times New Roman" w:hAnsi="Times New Roman"/>
                <w:b/>
                <w:lang w:val="lt-LT"/>
              </w:rPr>
              <w:t>as</w:t>
            </w:r>
          </w:p>
        </w:tc>
        <w:tc>
          <w:tcPr>
            <w:tcW w:w="1990" w:type="dxa"/>
            <w:shd w:val="clear" w:color="auto" w:fill="auto"/>
          </w:tcPr>
          <w:p w14:paraId="6FC3101E" w14:textId="2040B279" w:rsidR="00B6228A" w:rsidRPr="006E1E51" w:rsidRDefault="00B6228A" w:rsidP="00F50867">
            <w:pPr>
              <w:pStyle w:val="Betarp"/>
              <w:rPr>
                <w:rFonts w:ascii="Times New Roman" w:hAnsi="Times New Roman"/>
                <w:b/>
                <w:lang w:val="lt-LT"/>
              </w:rPr>
            </w:pPr>
            <w:r w:rsidRPr="006E1E51">
              <w:rPr>
                <w:rFonts w:ascii="Times New Roman" w:hAnsi="Times New Roman"/>
                <w:b/>
                <w:lang w:val="lt-LT"/>
              </w:rPr>
              <w:t>Nedažn</w:t>
            </w:r>
            <w:r>
              <w:rPr>
                <w:rFonts w:ascii="Times New Roman" w:hAnsi="Times New Roman"/>
                <w:b/>
                <w:lang w:val="lt-LT"/>
              </w:rPr>
              <w:t>as</w:t>
            </w:r>
          </w:p>
        </w:tc>
        <w:tc>
          <w:tcPr>
            <w:tcW w:w="1964" w:type="dxa"/>
            <w:shd w:val="clear" w:color="auto" w:fill="auto"/>
          </w:tcPr>
          <w:p w14:paraId="294E38D9" w14:textId="6D0B9F5A" w:rsidR="00B6228A" w:rsidRPr="006E1E51" w:rsidRDefault="00B6228A" w:rsidP="00F50867">
            <w:pPr>
              <w:pStyle w:val="Betarp"/>
              <w:rPr>
                <w:rFonts w:ascii="Times New Roman" w:hAnsi="Times New Roman"/>
                <w:b/>
                <w:lang w:val="lt-LT"/>
              </w:rPr>
            </w:pPr>
            <w:r w:rsidRPr="006E1E51">
              <w:rPr>
                <w:rFonts w:ascii="Times New Roman" w:hAnsi="Times New Roman"/>
                <w:b/>
                <w:lang w:val="lt-LT"/>
              </w:rPr>
              <w:t>Ret</w:t>
            </w:r>
            <w:r>
              <w:rPr>
                <w:rFonts w:ascii="Times New Roman" w:hAnsi="Times New Roman"/>
                <w:b/>
                <w:lang w:val="lt-LT"/>
              </w:rPr>
              <w:t>as</w:t>
            </w:r>
          </w:p>
        </w:tc>
        <w:tc>
          <w:tcPr>
            <w:tcW w:w="1929" w:type="dxa"/>
          </w:tcPr>
          <w:p w14:paraId="5DEB660D" w14:textId="4CA8B0D3" w:rsidR="00B6228A" w:rsidRPr="006E1E51" w:rsidRDefault="00B6228A" w:rsidP="00F50867">
            <w:pPr>
              <w:pStyle w:val="Betarp"/>
              <w:rPr>
                <w:rFonts w:ascii="Times New Roman" w:hAnsi="Times New Roman"/>
                <w:b/>
                <w:lang w:val="lt-LT"/>
              </w:rPr>
            </w:pPr>
            <w:r>
              <w:rPr>
                <w:rFonts w:ascii="Times New Roman" w:hAnsi="Times New Roman"/>
                <w:b/>
                <w:lang w:val="lt-LT"/>
              </w:rPr>
              <w:t>Nežinomas</w:t>
            </w:r>
          </w:p>
        </w:tc>
      </w:tr>
      <w:tr w:rsidR="00B6228A" w:rsidRPr="00021280" w14:paraId="45F2DEAB" w14:textId="2AB6F47D" w:rsidTr="00E43545">
        <w:tc>
          <w:tcPr>
            <w:tcW w:w="7280" w:type="dxa"/>
            <w:gridSpan w:val="4"/>
            <w:shd w:val="clear" w:color="auto" w:fill="auto"/>
          </w:tcPr>
          <w:p w14:paraId="2B71C081" w14:textId="77777777" w:rsidR="00B6228A" w:rsidRPr="006E1E51" w:rsidRDefault="00B6228A" w:rsidP="00F50867">
            <w:pPr>
              <w:pStyle w:val="Betarp"/>
              <w:rPr>
                <w:rFonts w:ascii="Times New Roman" w:hAnsi="Times New Roman"/>
                <w:i/>
                <w:lang w:val="lt-LT"/>
              </w:rPr>
            </w:pPr>
            <w:r w:rsidRPr="006E1E51">
              <w:rPr>
                <w:rFonts w:ascii="Times New Roman" w:hAnsi="Times New Roman"/>
                <w:i/>
                <w:lang w:val="lt-LT"/>
              </w:rPr>
              <w:t>Imuninės sistemos sutrikimai</w:t>
            </w:r>
          </w:p>
        </w:tc>
        <w:tc>
          <w:tcPr>
            <w:tcW w:w="1929" w:type="dxa"/>
          </w:tcPr>
          <w:p w14:paraId="47CE2B3D" w14:textId="77777777" w:rsidR="00B6228A" w:rsidRPr="006E1E51" w:rsidRDefault="00B6228A" w:rsidP="00F50867">
            <w:pPr>
              <w:pStyle w:val="Betarp"/>
              <w:rPr>
                <w:rFonts w:ascii="Times New Roman" w:hAnsi="Times New Roman"/>
                <w:i/>
                <w:lang w:val="lt-LT"/>
              </w:rPr>
            </w:pPr>
          </w:p>
        </w:tc>
      </w:tr>
      <w:tr w:rsidR="00B6228A" w:rsidRPr="00021280" w14:paraId="6BB60A76" w14:textId="4B5D961B" w:rsidTr="00E43545">
        <w:tc>
          <w:tcPr>
            <w:tcW w:w="1564" w:type="dxa"/>
            <w:shd w:val="clear" w:color="auto" w:fill="auto"/>
          </w:tcPr>
          <w:p w14:paraId="11551CBE" w14:textId="77777777" w:rsidR="00B6228A" w:rsidRPr="006E1E51" w:rsidRDefault="00B6228A" w:rsidP="00F50867">
            <w:pPr>
              <w:pStyle w:val="Betarp"/>
              <w:rPr>
                <w:rFonts w:ascii="Times New Roman" w:hAnsi="Times New Roman"/>
                <w:lang w:val="lt-LT"/>
              </w:rPr>
            </w:pPr>
          </w:p>
        </w:tc>
        <w:tc>
          <w:tcPr>
            <w:tcW w:w="1762" w:type="dxa"/>
            <w:shd w:val="clear" w:color="auto" w:fill="auto"/>
          </w:tcPr>
          <w:p w14:paraId="093C579B" w14:textId="77777777" w:rsidR="00B6228A" w:rsidRPr="006E1E51" w:rsidRDefault="00B6228A" w:rsidP="00F50867">
            <w:pPr>
              <w:pStyle w:val="Betarp"/>
              <w:rPr>
                <w:rFonts w:ascii="Times New Roman" w:hAnsi="Times New Roman"/>
                <w:lang w:val="lt-LT"/>
              </w:rPr>
            </w:pPr>
          </w:p>
        </w:tc>
        <w:tc>
          <w:tcPr>
            <w:tcW w:w="1990" w:type="dxa"/>
            <w:shd w:val="clear" w:color="auto" w:fill="auto"/>
          </w:tcPr>
          <w:p w14:paraId="6AF979B9"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Padidėjusio jautrumo</w:t>
            </w:r>
          </w:p>
          <w:p w14:paraId="7FBF92AF"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reakcijos</w:t>
            </w:r>
          </w:p>
        </w:tc>
        <w:tc>
          <w:tcPr>
            <w:tcW w:w="1964" w:type="dxa"/>
            <w:shd w:val="clear" w:color="auto" w:fill="auto"/>
          </w:tcPr>
          <w:p w14:paraId="736B33BD" w14:textId="77777777" w:rsidR="00B6228A" w:rsidRPr="006E1E51" w:rsidRDefault="00B6228A" w:rsidP="00F50867">
            <w:pPr>
              <w:pStyle w:val="Betarp"/>
              <w:rPr>
                <w:rFonts w:ascii="Times New Roman" w:hAnsi="Times New Roman"/>
                <w:vertAlign w:val="superscript"/>
                <w:lang w:val="lt-LT"/>
              </w:rPr>
            </w:pPr>
            <w:r w:rsidRPr="006E1E51">
              <w:rPr>
                <w:rFonts w:ascii="Times New Roman" w:hAnsi="Times New Roman"/>
                <w:lang w:val="lt-LT"/>
              </w:rPr>
              <w:t>Angioneurozinė edema</w:t>
            </w:r>
            <w:r w:rsidRPr="006E1E51">
              <w:rPr>
                <w:rFonts w:ascii="Times New Roman" w:hAnsi="Times New Roman"/>
                <w:vertAlign w:val="superscript"/>
                <w:lang w:val="lt-LT"/>
              </w:rPr>
              <w:t>2</w:t>
            </w:r>
          </w:p>
          <w:p w14:paraId="72ACD6B6" w14:textId="77777777" w:rsidR="00B6228A" w:rsidRPr="006E1E51" w:rsidRDefault="00B6228A" w:rsidP="00F50867">
            <w:pPr>
              <w:pStyle w:val="Betarp"/>
              <w:rPr>
                <w:rFonts w:ascii="Times New Roman" w:hAnsi="Times New Roman"/>
                <w:lang w:val="lt-LT"/>
              </w:rPr>
            </w:pPr>
          </w:p>
        </w:tc>
        <w:tc>
          <w:tcPr>
            <w:tcW w:w="1929" w:type="dxa"/>
          </w:tcPr>
          <w:p w14:paraId="60546691" w14:textId="77777777" w:rsidR="00B6228A" w:rsidRPr="006E1E51" w:rsidRDefault="00B6228A" w:rsidP="00F50867">
            <w:pPr>
              <w:pStyle w:val="Betarp"/>
              <w:rPr>
                <w:rFonts w:ascii="Times New Roman" w:hAnsi="Times New Roman"/>
                <w:lang w:val="lt-LT"/>
              </w:rPr>
            </w:pPr>
          </w:p>
        </w:tc>
      </w:tr>
      <w:tr w:rsidR="00B6228A" w:rsidRPr="00021280" w14:paraId="6EAD463C" w14:textId="20EFC3EF" w:rsidTr="00E43545">
        <w:tc>
          <w:tcPr>
            <w:tcW w:w="7280" w:type="dxa"/>
            <w:gridSpan w:val="4"/>
            <w:shd w:val="clear" w:color="auto" w:fill="auto"/>
          </w:tcPr>
          <w:p w14:paraId="41BC44EE" w14:textId="77777777" w:rsidR="00B6228A" w:rsidRPr="006E1E51" w:rsidRDefault="00B6228A" w:rsidP="00F50867">
            <w:pPr>
              <w:pStyle w:val="Betarp"/>
              <w:rPr>
                <w:rFonts w:ascii="Times New Roman" w:hAnsi="Times New Roman"/>
                <w:lang w:val="lt-LT"/>
              </w:rPr>
            </w:pPr>
            <w:r w:rsidRPr="006E1E51">
              <w:rPr>
                <w:rFonts w:ascii="Times New Roman" w:hAnsi="Times New Roman"/>
                <w:i/>
                <w:lang w:val="lt-LT"/>
              </w:rPr>
              <w:t>Nervų sistemos sutrikimai</w:t>
            </w:r>
          </w:p>
        </w:tc>
        <w:tc>
          <w:tcPr>
            <w:tcW w:w="1929" w:type="dxa"/>
          </w:tcPr>
          <w:p w14:paraId="293C79F3" w14:textId="77777777" w:rsidR="00B6228A" w:rsidRPr="006E1E51" w:rsidRDefault="00B6228A" w:rsidP="00F50867">
            <w:pPr>
              <w:pStyle w:val="Betarp"/>
              <w:rPr>
                <w:rFonts w:ascii="Times New Roman" w:hAnsi="Times New Roman"/>
                <w:i/>
                <w:lang w:val="lt-LT"/>
              </w:rPr>
            </w:pPr>
          </w:p>
        </w:tc>
      </w:tr>
      <w:tr w:rsidR="00B6228A" w:rsidRPr="006900C4" w14:paraId="74B43CE3" w14:textId="101F15C1" w:rsidTr="00E43545">
        <w:tc>
          <w:tcPr>
            <w:tcW w:w="1564" w:type="dxa"/>
            <w:shd w:val="clear" w:color="auto" w:fill="auto"/>
          </w:tcPr>
          <w:p w14:paraId="086C5B98" w14:textId="77777777" w:rsidR="00B6228A" w:rsidRPr="006E1E51" w:rsidRDefault="00B6228A" w:rsidP="00F50867">
            <w:pPr>
              <w:pStyle w:val="Betarp"/>
              <w:rPr>
                <w:rFonts w:ascii="Times New Roman" w:hAnsi="Times New Roman"/>
                <w:lang w:val="lt-LT"/>
              </w:rPr>
            </w:pPr>
          </w:p>
        </w:tc>
        <w:tc>
          <w:tcPr>
            <w:tcW w:w="1762" w:type="dxa"/>
            <w:shd w:val="clear" w:color="auto" w:fill="auto"/>
          </w:tcPr>
          <w:p w14:paraId="400289FF"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Galvos skausmas</w:t>
            </w:r>
          </w:p>
        </w:tc>
        <w:tc>
          <w:tcPr>
            <w:tcW w:w="1990" w:type="dxa"/>
            <w:shd w:val="clear" w:color="auto" w:fill="auto"/>
          </w:tcPr>
          <w:p w14:paraId="3C74C2D2"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Svaigulys</w:t>
            </w:r>
          </w:p>
        </w:tc>
        <w:tc>
          <w:tcPr>
            <w:tcW w:w="1964" w:type="dxa"/>
            <w:shd w:val="clear" w:color="auto" w:fill="auto"/>
          </w:tcPr>
          <w:p w14:paraId="6662BB31" w14:textId="5C064461" w:rsidR="00B6228A" w:rsidRPr="00176426" w:rsidRDefault="00B6228A" w:rsidP="00F50867">
            <w:pPr>
              <w:pStyle w:val="Betarp"/>
              <w:rPr>
                <w:rFonts w:ascii="Times New Roman" w:hAnsi="Times New Roman"/>
                <w:lang w:val="lt-LT"/>
              </w:rPr>
            </w:pPr>
            <w:r>
              <w:rPr>
                <w:rFonts w:ascii="Times New Roman" w:hAnsi="Times New Roman"/>
                <w:lang w:val="lt-LT"/>
              </w:rPr>
              <w:t>I</w:t>
            </w:r>
            <w:r w:rsidRPr="006E1E51">
              <w:rPr>
                <w:rFonts w:ascii="Times New Roman" w:hAnsi="Times New Roman"/>
                <w:lang w:val="lt-LT"/>
              </w:rPr>
              <w:t>nsultas</w:t>
            </w:r>
            <w:r w:rsidRPr="006E1E51">
              <w:rPr>
                <w:rFonts w:ascii="Times New Roman" w:hAnsi="Times New Roman"/>
                <w:vertAlign w:val="superscript"/>
                <w:lang w:val="lt-LT"/>
              </w:rPr>
              <w:t xml:space="preserve">1 </w:t>
            </w:r>
            <w:r w:rsidRPr="006E1E51">
              <w:rPr>
                <w:rFonts w:ascii="Times New Roman" w:hAnsi="Times New Roman"/>
                <w:lang w:val="lt-LT"/>
              </w:rPr>
              <w:t xml:space="preserve">(įskaitant kraujavimo atvejus), </w:t>
            </w:r>
            <w:r>
              <w:rPr>
                <w:rFonts w:ascii="Times New Roman" w:hAnsi="Times New Roman"/>
                <w:lang w:val="lt-LT"/>
              </w:rPr>
              <w:t>sinkopė (</w:t>
            </w:r>
            <w:r w:rsidRPr="006E1E51">
              <w:rPr>
                <w:rFonts w:ascii="Times New Roman" w:hAnsi="Times New Roman"/>
                <w:lang w:val="lt-LT"/>
              </w:rPr>
              <w:t>apalpimas</w:t>
            </w:r>
            <w:r>
              <w:rPr>
                <w:rFonts w:ascii="Times New Roman" w:hAnsi="Times New Roman"/>
                <w:lang w:val="lt-LT"/>
              </w:rPr>
              <w:t>)</w:t>
            </w:r>
            <w:r w:rsidRPr="006E1E51">
              <w:rPr>
                <w:rFonts w:ascii="Times New Roman" w:hAnsi="Times New Roman"/>
                <w:lang w:val="lt-LT"/>
              </w:rPr>
              <w:t>, praeinant</w:t>
            </w:r>
            <w:r>
              <w:rPr>
                <w:rFonts w:ascii="Times New Roman" w:hAnsi="Times New Roman"/>
                <w:lang w:val="lt-LT"/>
              </w:rPr>
              <w:t>ys</w:t>
            </w:r>
            <w:r w:rsidRPr="006E1E51">
              <w:rPr>
                <w:rFonts w:ascii="Times New Roman" w:hAnsi="Times New Roman"/>
                <w:lang w:val="lt-LT"/>
              </w:rPr>
              <w:t xml:space="preserve"> </w:t>
            </w:r>
            <w:r>
              <w:rPr>
                <w:rFonts w:ascii="Times New Roman" w:hAnsi="Times New Roman"/>
                <w:lang w:val="lt-LT"/>
              </w:rPr>
              <w:t xml:space="preserve">(tranzitiniai) </w:t>
            </w:r>
            <w:r w:rsidRPr="006E1E51">
              <w:rPr>
                <w:rFonts w:ascii="Times New Roman" w:hAnsi="Times New Roman"/>
                <w:lang w:val="lt-LT"/>
              </w:rPr>
              <w:t>smegenų išemijos priepuoliai</w:t>
            </w:r>
            <w:r w:rsidRPr="006E1E51">
              <w:rPr>
                <w:rFonts w:ascii="Times New Roman" w:hAnsi="Times New Roman"/>
                <w:vertAlign w:val="superscript"/>
                <w:lang w:val="lt-LT"/>
              </w:rPr>
              <w:t>1</w:t>
            </w:r>
            <w:r w:rsidRPr="006E1E51">
              <w:rPr>
                <w:rFonts w:ascii="Times New Roman" w:hAnsi="Times New Roman"/>
                <w:lang w:val="lt-LT"/>
              </w:rPr>
              <w:t>, migrena</w:t>
            </w:r>
            <w:r w:rsidRPr="006E1E51">
              <w:rPr>
                <w:rFonts w:ascii="Times New Roman" w:hAnsi="Times New Roman"/>
                <w:vertAlign w:val="superscript"/>
                <w:lang w:val="lt-LT"/>
              </w:rPr>
              <w:t>2</w:t>
            </w:r>
            <w:r w:rsidRPr="006E1E51">
              <w:rPr>
                <w:rFonts w:ascii="Times New Roman" w:hAnsi="Times New Roman"/>
                <w:lang w:val="lt-LT"/>
              </w:rPr>
              <w:t xml:space="preserve">, </w:t>
            </w:r>
            <w:r>
              <w:rPr>
                <w:rFonts w:ascii="Times New Roman" w:hAnsi="Times New Roman"/>
                <w:lang w:val="lt-LT"/>
              </w:rPr>
              <w:t>traukuliai</w:t>
            </w:r>
            <w:r w:rsidRPr="006E1E51">
              <w:rPr>
                <w:rFonts w:ascii="Times New Roman" w:hAnsi="Times New Roman"/>
                <w:lang w:val="lt-LT"/>
              </w:rPr>
              <w:t xml:space="preserve">, </w:t>
            </w:r>
            <w:r>
              <w:rPr>
                <w:rFonts w:ascii="Times New Roman" w:hAnsi="Times New Roman"/>
                <w:lang w:val="lt-LT"/>
              </w:rPr>
              <w:t>praeinanti amnezija</w:t>
            </w:r>
          </w:p>
        </w:tc>
        <w:tc>
          <w:tcPr>
            <w:tcW w:w="1929" w:type="dxa"/>
          </w:tcPr>
          <w:p w14:paraId="1392429D" w14:textId="77777777" w:rsidR="00B6228A" w:rsidRDefault="00B6228A" w:rsidP="00F50867">
            <w:pPr>
              <w:pStyle w:val="Betarp"/>
              <w:rPr>
                <w:rFonts w:ascii="Times New Roman" w:hAnsi="Times New Roman"/>
                <w:lang w:val="lt-LT"/>
              </w:rPr>
            </w:pPr>
          </w:p>
        </w:tc>
      </w:tr>
      <w:tr w:rsidR="00B6228A" w:rsidRPr="00021280" w14:paraId="6769327E" w14:textId="6D124F08" w:rsidTr="00E43545">
        <w:tc>
          <w:tcPr>
            <w:tcW w:w="7280" w:type="dxa"/>
            <w:gridSpan w:val="4"/>
            <w:shd w:val="clear" w:color="auto" w:fill="auto"/>
          </w:tcPr>
          <w:p w14:paraId="4190B47F" w14:textId="77777777" w:rsidR="00B6228A" w:rsidRPr="006E1E51" w:rsidRDefault="00B6228A" w:rsidP="00F50867">
            <w:pPr>
              <w:pStyle w:val="Betarp"/>
              <w:rPr>
                <w:rFonts w:ascii="Times New Roman" w:hAnsi="Times New Roman"/>
                <w:lang w:val="lt-LT"/>
              </w:rPr>
            </w:pPr>
            <w:r w:rsidRPr="006E1E51">
              <w:rPr>
                <w:rFonts w:ascii="Times New Roman" w:hAnsi="Times New Roman"/>
                <w:i/>
                <w:lang w:val="lt-LT"/>
              </w:rPr>
              <w:t>Akių sutrikimai</w:t>
            </w:r>
          </w:p>
        </w:tc>
        <w:tc>
          <w:tcPr>
            <w:tcW w:w="1929" w:type="dxa"/>
          </w:tcPr>
          <w:p w14:paraId="726EE97A" w14:textId="77777777" w:rsidR="00B6228A" w:rsidRPr="006E1E51" w:rsidRDefault="00B6228A" w:rsidP="00F50867">
            <w:pPr>
              <w:pStyle w:val="Betarp"/>
              <w:rPr>
                <w:rFonts w:ascii="Times New Roman" w:hAnsi="Times New Roman"/>
                <w:i/>
                <w:lang w:val="lt-LT"/>
              </w:rPr>
            </w:pPr>
          </w:p>
        </w:tc>
      </w:tr>
      <w:tr w:rsidR="00B6228A" w:rsidRPr="00021280" w14:paraId="6B4561C6" w14:textId="23FFEC07" w:rsidTr="00E43545">
        <w:tc>
          <w:tcPr>
            <w:tcW w:w="1564" w:type="dxa"/>
            <w:shd w:val="clear" w:color="auto" w:fill="auto"/>
          </w:tcPr>
          <w:p w14:paraId="49C2FB1E" w14:textId="77777777" w:rsidR="00B6228A" w:rsidRPr="006E1E51" w:rsidRDefault="00B6228A" w:rsidP="00F50867">
            <w:pPr>
              <w:pStyle w:val="Betarp"/>
              <w:rPr>
                <w:rFonts w:ascii="Times New Roman" w:hAnsi="Times New Roman"/>
                <w:lang w:val="lt-LT"/>
              </w:rPr>
            </w:pPr>
          </w:p>
        </w:tc>
        <w:tc>
          <w:tcPr>
            <w:tcW w:w="1762" w:type="dxa"/>
            <w:shd w:val="clear" w:color="auto" w:fill="auto"/>
          </w:tcPr>
          <w:p w14:paraId="58288497" w14:textId="77777777" w:rsidR="00B6228A" w:rsidRPr="006E1E51" w:rsidRDefault="00B6228A" w:rsidP="00F50867">
            <w:pPr>
              <w:pStyle w:val="Betarp"/>
              <w:rPr>
                <w:rFonts w:ascii="Times New Roman" w:hAnsi="Times New Roman"/>
                <w:lang w:val="lt-LT"/>
              </w:rPr>
            </w:pPr>
          </w:p>
        </w:tc>
        <w:tc>
          <w:tcPr>
            <w:tcW w:w="1990" w:type="dxa"/>
            <w:shd w:val="clear" w:color="auto" w:fill="auto"/>
          </w:tcPr>
          <w:p w14:paraId="257374C4"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 xml:space="preserve">Daiktų matymas lyg per miglą, akių skausmo pojūtis </w:t>
            </w:r>
          </w:p>
        </w:tc>
        <w:tc>
          <w:tcPr>
            <w:tcW w:w="1964" w:type="dxa"/>
            <w:shd w:val="clear" w:color="auto" w:fill="auto"/>
          </w:tcPr>
          <w:p w14:paraId="595349DC"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 xml:space="preserve">Akipločio defektai, akių vokų patinimas, junginės hiperemija, ne arterito sukelta priekinė išeminė regos nervo neuropatija (angl. </w:t>
            </w:r>
            <w:r w:rsidRPr="006E1E51">
              <w:rPr>
                <w:rFonts w:ascii="Times New Roman" w:hAnsi="Times New Roman"/>
                <w:i/>
                <w:lang w:val="lt-LT"/>
              </w:rPr>
              <w:t>NAION</w:t>
            </w:r>
            <w:r w:rsidRPr="006E1E51">
              <w:rPr>
                <w:rFonts w:ascii="Times New Roman" w:hAnsi="Times New Roman"/>
                <w:lang w:val="lt-LT"/>
              </w:rPr>
              <w:t>)</w:t>
            </w:r>
            <w:r w:rsidRPr="006E1E51">
              <w:rPr>
                <w:rFonts w:ascii="Times New Roman" w:hAnsi="Times New Roman"/>
                <w:vertAlign w:val="superscript"/>
                <w:lang w:val="lt-LT"/>
              </w:rPr>
              <w:t>2</w:t>
            </w:r>
            <w:r w:rsidRPr="006E1E51">
              <w:rPr>
                <w:rFonts w:ascii="Times New Roman" w:hAnsi="Times New Roman"/>
                <w:lang w:val="lt-LT"/>
              </w:rPr>
              <w:t>, tinklainės kraujagyslių okliuzija</w:t>
            </w:r>
            <w:r w:rsidRPr="006E1E51">
              <w:rPr>
                <w:rFonts w:ascii="Times New Roman" w:hAnsi="Times New Roman"/>
                <w:vertAlign w:val="superscript"/>
                <w:lang w:val="lt-LT"/>
              </w:rPr>
              <w:t>2</w:t>
            </w:r>
          </w:p>
        </w:tc>
        <w:tc>
          <w:tcPr>
            <w:tcW w:w="1929" w:type="dxa"/>
          </w:tcPr>
          <w:p w14:paraId="2C0E8204" w14:textId="472ACE93" w:rsidR="00B6228A" w:rsidRPr="006E1E51" w:rsidRDefault="00736339" w:rsidP="00F50867">
            <w:pPr>
              <w:pStyle w:val="Betarp"/>
              <w:rPr>
                <w:rFonts w:ascii="Times New Roman" w:hAnsi="Times New Roman"/>
                <w:lang w:val="lt-LT"/>
              </w:rPr>
            </w:pPr>
            <w:r>
              <w:rPr>
                <w:rFonts w:ascii="Times New Roman" w:hAnsi="Times New Roman"/>
                <w:lang w:val="lt-LT"/>
              </w:rPr>
              <w:t>Centrinė serozinė chorioretinopatija</w:t>
            </w:r>
          </w:p>
        </w:tc>
      </w:tr>
      <w:tr w:rsidR="00B6228A" w:rsidRPr="00021280" w14:paraId="1D3F70FC" w14:textId="439E9324" w:rsidTr="00E43545">
        <w:tc>
          <w:tcPr>
            <w:tcW w:w="7280" w:type="dxa"/>
            <w:gridSpan w:val="4"/>
            <w:shd w:val="clear" w:color="auto" w:fill="auto"/>
          </w:tcPr>
          <w:p w14:paraId="5FC4D580" w14:textId="77777777" w:rsidR="00B6228A" w:rsidRPr="006E1E51" w:rsidRDefault="00B6228A" w:rsidP="00F50867">
            <w:pPr>
              <w:pStyle w:val="Betarp"/>
              <w:rPr>
                <w:rFonts w:ascii="Times New Roman" w:hAnsi="Times New Roman"/>
                <w:lang w:val="lt-LT"/>
              </w:rPr>
            </w:pPr>
            <w:r w:rsidRPr="006E1E51">
              <w:rPr>
                <w:rFonts w:ascii="Times New Roman" w:hAnsi="Times New Roman"/>
                <w:i/>
                <w:lang w:val="lt-LT"/>
              </w:rPr>
              <w:t>Ausų ir labirintų sutrikimai</w:t>
            </w:r>
          </w:p>
        </w:tc>
        <w:tc>
          <w:tcPr>
            <w:tcW w:w="1929" w:type="dxa"/>
          </w:tcPr>
          <w:p w14:paraId="357FB50E" w14:textId="77777777" w:rsidR="00B6228A" w:rsidRPr="006E1E51" w:rsidRDefault="00B6228A" w:rsidP="00F50867">
            <w:pPr>
              <w:pStyle w:val="Betarp"/>
              <w:rPr>
                <w:rFonts w:ascii="Times New Roman" w:hAnsi="Times New Roman"/>
                <w:i/>
                <w:lang w:val="lt-LT"/>
              </w:rPr>
            </w:pPr>
          </w:p>
        </w:tc>
      </w:tr>
      <w:tr w:rsidR="00B6228A" w:rsidRPr="00021280" w14:paraId="0B4D0702" w14:textId="7F519FEA" w:rsidTr="00E43545">
        <w:tc>
          <w:tcPr>
            <w:tcW w:w="1564" w:type="dxa"/>
            <w:shd w:val="clear" w:color="auto" w:fill="auto"/>
          </w:tcPr>
          <w:p w14:paraId="25DE3317" w14:textId="77777777" w:rsidR="00B6228A" w:rsidRPr="006E1E51" w:rsidRDefault="00B6228A" w:rsidP="00F50867">
            <w:pPr>
              <w:pStyle w:val="Betarp"/>
              <w:rPr>
                <w:rFonts w:ascii="Times New Roman" w:hAnsi="Times New Roman"/>
                <w:lang w:val="lt-LT"/>
              </w:rPr>
            </w:pPr>
          </w:p>
        </w:tc>
        <w:tc>
          <w:tcPr>
            <w:tcW w:w="1762" w:type="dxa"/>
            <w:shd w:val="clear" w:color="auto" w:fill="auto"/>
          </w:tcPr>
          <w:p w14:paraId="585AAE07" w14:textId="77777777" w:rsidR="00B6228A" w:rsidRPr="006E1E51" w:rsidRDefault="00B6228A" w:rsidP="00F50867">
            <w:pPr>
              <w:pStyle w:val="Betarp"/>
              <w:rPr>
                <w:rFonts w:ascii="Times New Roman" w:hAnsi="Times New Roman"/>
                <w:lang w:val="lt-LT"/>
              </w:rPr>
            </w:pPr>
          </w:p>
        </w:tc>
        <w:tc>
          <w:tcPr>
            <w:tcW w:w="1990" w:type="dxa"/>
            <w:shd w:val="clear" w:color="auto" w:fill="auto"/>
          </w:tcPr>
          <w:p w14:paraId="29D336FC"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Ūžesys</w:t>
            </w:r>
          </w:p>
        </w:tc>
        <w:tc>
          <w:tcPr>
            <w:tcW w:w="1964" w:type="dxa"/>
            <w:shd w:val="clear" w:color="auto" w:fill="auto"/>
          </w:tcPr>
          <w:p w14:paraId="26F11F5D"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Staigus klausos praradimas</w:t>
            </w:r>
          </w:p>
        </w:tc>
        <w:tc>
          <w:tcPr>
            <w:tcW w:w="1929" w:type="dxa"/>
          </w:tcPr>
          <w:p w14:paraId="7970DF4C" w14:textId="77777777" w:rsidR="00B6228A" w:rsidRPr="006E1E51" w:rsidRDefault="00B6228A" w:rsidP="00F50867">
            <w:pPr>
              <w:pStyle w:val="Betarp"/>
              <w:rPr>
                <w:rFonts w:ascii="Times New Roman" w:hAnsi="Times New Roman"/>
                <w:lang w:val="lt-LT"/>
              </w:rPr>
            </w:pPr>
          </w:p>
        </w:tc>
      </w:tr>
      <w:tr w:rsidR="00B6228A" w:rsidRPr="00021280" w14:paraId="546490B3" w14:textId="7A335A38" w:rsidTr="00E43545">
        <w:tc>
          <w:tcPr>
            <w:tcW w:w="7280" w:type="dxa"/>
            <w:gridSpan w:val="4"/>
            <w:shd w:val="clear" w:color="auto" w:fill="auto"/>
          </w:tcPr>
          <w:p w14:paraId="25129180" w14:textId="77777777" w:rsidR="00B6228A" w:rsidRPr="006E1E51" w:rsidRDefault="00B6228A" w:rsidP="00F50867">
            <w:pPr>
              <w:pStyle w:val="Betarp"/>
              <w:rPr>
                <w:rFonts w:ascii="Times New Roman" w:hAnsi="Times New Roman"/>
                <w:lang w:val="lt-LT"/>
              </w:rPr>
            </w:pPr>
            <w:r w:rsidRPr="006E1E51">
              <w:rPr>
                <w:rFonts w:ascii="Times New Roman" w:hAnsi="Times New Roman"/>
                <w:i/>
                <w:lang w:val="lt-LT"/>
              </w:rPr>
              <w:t>Širdies sutrikimai</w:t>
            </w:r>
            <w:r w:rsidRPr="006E1E51">
              <w:rPr>
                <w:rFonts w:ascii="Times New Roman" w:hAnsi="Times New Roman"/>
                <w:i/>
                <w:vertAlign w:val="superscript"/>
                <w:lang w:val="lt-LT"/>
              </w:rPr>
              <w:t>1</w:t>
            </w:r>
          </w:p>
        </w:tc>
        <w:tc>
          <w:tcPr>
            <w:tcW w:w="1929" w:type="dxa"/>
          </w:tcPr>
          <w:p w14:paraId="1F19210A" w14:textId="77777777" w:rsidR="00B6228A" w:rsidRPr="006E1E51" w:rsidRDefault="00B6228A" w:rsidP="00F50867">
            <w:pPr>
              <w:pStyle w:val="Betarp"/>
              <w:rPr>
                <w:rFonts w:ascii="Times New Roman" w:hAnsi="Times New Roman"/>
                <w:i/>
                <w:lang w:val="lt-LT"/>
              </w:rPr>
            </w:pPr>
          </w:p>
        </w:tc>
      </w:tr>
      <w:tr w:rsidR="00B6228A" w:rsidRPr="006900C4" w14:paraId="008FED4D" w14:textId="22153881" w:rsidTr="00E43545">
        <w:tc>
          <w:tcPr>
            <w:tcW w:w="1564" w:type="dxa"/>
            <w:shd w:val="clear" w:color="auto" w:fill="auto"/>
          </w:tcPr>
          <w:p w14:paraId="310FFB85" w14:textId="77777777" w:rsidR="00B6228A" w:rsidRPr="006E1E51" w:rsidRDefault="00B6228A" w:rsidP="00F50867">
            <w:pPr>
              <w:pStyle w:val="Betarp"/>
              <w:rPr>
                <w:rFonts w:ascii="Times New Roman" w:hAnsi="Times New Roman"/>
                <w:lang w:val="lt-LT"/>
              </w:rPr>
            </w:pPr>
          </w:p>
        </w:tc>
        <w:tc>
          <w:tcPr>
            <w:tcW w:w="1762" w:type="dxa"/>
            <w:shd w:val="clear" w:color="auto" w:fill="auto"/>
          </w:tcPr>
          <w:p w14:paraId="4D30E4A6" w14:textId="77777777" w:rsidR="00B6228A" w:rsidRPr="006E1E51" w:rsidRDefault="00B6228A" w:rsidP="00F50867">
            <w:pPr>
              <w:pStyle w:val="Betarp"/>
              <w:rPr>
                <w:rFonts w:ascii="Times New Roman" w:hAnsi="Times New Roman"/>
                <w:lang w:val="lt-LT"/>
              </w:rPr>
            </w:pPr>
          </w:p>
        </w:tc>
        <w:tc>
          <w:tcPr>
            <w:tcW w:w="1990" w:type="dxa"/>
            <w:shd w:val="clear" w:color="auto" w:fill="auto"/>
          </w:tcPr>
          <w:p w14:paraId="67C08B25"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Tachikardija, palpitacijos</w:t>
            </w:r>
          </w:p>
        </w:tc>
        <w:tc>
          <w:tcPr>
            <w:tcW w:w="1964" w:type="dxa"/>
            <w:shd w:val="clear" w:color="auto" w:fill="auto"/>
          </w:tcPr>
          <w:p w14:paraId="60A6F849"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Miokardo infarktas, nestabilioji krūtinės angina</w:t>
            </w:r>
            <w:r w:rsidRPr="006E1E51">
              <w:rPr>
                <w:rFonts w:ascii="Times New Roman" w:hAnsi="Times New Roman"/>
                <w:vertAlign w:val="superscript"/>
                <w:lang w:val="lt-LT"/>
              </w:rPr>
              <w:t>2</w:t>
            </w:r>
            <w:r w:rsidRPr="006E1E51">
              <w:rPr>
                <w:rFonts w:ascii="Times New Roman" w:hAnsi="Times New Roman"/>
                <w:lang w:val="lt-LT"/>
              </w:rPr>
              <w:t>, skilvelinė aritmija</w:t>
            </w:r>
            <w:r w:rsidRPr="006E1E51">
              <w:rPr>
                <w:rFonts w:ascii="Times New Roman" w:hAnsi="Times New Roman"/>
                <w:vertAlign w:val="superscript"/>
                <w:lang w:val="lt-LT"/>
              </w:rPr>
              <w:t>2</w:t>
            </w:r>
          </w:p>
        </w:tc>
        <w:tc>
          <w:tcPr>
            <w:tcW w:w="1929" w:type="dxa"/>
          </w:tcPr>
          <w:p w14:paraId="2325655C" w14:textId="77777777" w:rsidR="00B6228A" w:rsidRPr="006E1E51" w:rsidRDefault="00B6228A" w:rsidP="00F50867">
            <w:pPr>
              <w:pStyle w:val="Betarp"/>
              <w:rPr>
                <w:rFonts w:ascii="Times New Roman" w:hAnsi="Times New Roman"/>
                <w:lang w:val="lt-LT"/>
              </w:rPr>
            </w:pPr>
          </w:p>
        </w:tc>
      </w:tr>
      <w:tr w:rsidR="00B6228A" w:rsidRPr="00021280" w14:paraId="13B79726" w14:textId="6CAE529C" w:rsidTr="00E43545">
        <w:tc>
          <w:tcPr>
            <w:tcW w:w="7280" w:type="dxa"/>
            <w:gridSpan w:val="4"/>
            <w:shd w:val="clear" w:color="auto" w:fill="auto"/>
          </w:tcPr>
          <w:p w14:paraId="2C8F6237" w14:textId="77777777" w:rsidR="00B6228A" w:rsidRPr="006E1E51" w:rsidRDefault="00B6228A" w:rsidP="00F50867">
            <w:pPr>
              <w:pStyle w:val="Betarp"/>
              <w:rPr>
                <w:rFonts w:ascii="Times New Roman" w:hAnsi="Times New Roman"/>
                <w:lang w:val="lt-LT"/>
              </w:rPr>
            </w:pPr>
            <w:r w:rsidRPr="006E1E51">
              <w:rPr>
                <w:rFonts w:ascii="Times New Roman" w:hAnsi="Times New Roman"/>
                <w:i/>
                <w:lang w:val="lt-LT"/>
              </w:rPr>
              <w:t>Kraujagyslių sutrikimai</w:t>
            </w:r>
          </w:p>
        </w:tc>
        <w:tc>
          <w:tcPr>
            <w:tcW w:w="1929" w:type="dxa"/>
          </w:tcPr>
          <w:p w14:paraId="76A422DB" w14:textId="77777777" w:rsidR="00B6228A" w:rsidRPr="006E1E51" w:rsidRDefault="00B6228A" w:rsidP="00F50867">
            <w:pPr>
              <w:pStyle w:val="Betarp"/>
              <w:rPr>
                <w:rFonts w:ascii="Times New Roman" w:hAnsi="Times New Roman"/>
                <w:i/>
                <w:lang w:val="lt-LT"/>
              </w:rPr>
            </w:pPr>
          </w:p>
        </w:tc>
      </w:tr>
      <w:tr w:rsidR="00B6228A" w:rsidRPr="00021280" w14:paraId="7EF874EE" w14:textId="11DA12E3" w:rsidTr="00E43545">
        <w:tc>
          <w:tcPr>
            <w:tcW w:w="1564" w:type="dxa"/>
            <w:shd w:val="clear" w:color="auto" w:fill="auto"/>
          </w:tcPr>
          <w:p w14:paraId="052E5082" w14:textId="77777777" w:rsidR="00B6228A" w:rsidRPr="006E1E51" w:rsidRDefault="00B6228A" w:rsidP="00F50867">
            <w:pPr>
              <w:pStyle w:val="Betarp"/>
              <w:rPr>
                <w:rFonts w:ascii="Times New Roman" w:hAnsi="Times New Roman"/>
                <w:lang w:val="lt-LT"/>
              </w:rPr>
            </w:pPr>
          </w:p>
        </w:tc>
        <w:tc>
          <w:tcPr>
            <w:tcW w:w="1762" w:type="dxa"/>
            <w:shd w:val="clear" w:color="auto" w:fill="auto"/>
          </w:tcPr>
          <w:p w14:paraId="5CD32FD4" w14:textId="777A32CC" w:rsidR="00B6228A" w:rsidRPr="006E1E51" w:rsidRDefault="00B6228A" w:rsidP="00F50867">
            <w:pPr>
              <w:pStyle w:val="Betarp"/>
              <w:rPr>
                <w:rFonts w:ascii="Times New Roman" w:hAnsi="Times New Roman"/>
                <w:lang w:val="lt-LT"/>
              </w:rPr>
            </w:pPr>
            <w:r>
              <w:rPr>
                <w:rFonts w:ascii="Times New Roman" w:hAnsi="Times New Roman"/>
                <w:lang w:val="lt-LT"/>
              </w:rPr>
              <w:t>P</w:t>
            </w:r>
            <w:r w:rsidRPr="006E1E51">
              <w:rPr>
                <w:rFonts w:ascii="Times New Roman" w:hAnsi="Times New Roman"/>
                <w:lang w:val="lt-LT"/>
              </w:rPr>
              <w:t>araudimas</w:t>
            </w:r>
          </w:p>
        </w:tc>
        <w:tc>
          <w:tcPr>
            <w:tcW w:w="1990" w:type="dxa"/>
            <w:shd w:val="clear" w:color="auto" w:fill="auto"/>
          </w:tcPr>
          <w:p w14:paraId="2CDEBABC"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Hipotenzija</w:t>
            </w:r>
            <w:r w:rsidRPr="006E1E51">
              <w:rPr>
                <w:rFonts w:ascii="Times New Roman" w:hAnsi="Times New Roman"/>
                <w:vertAlign w:val="superscript"/>
                <w:lang w:val="lt-LT"/>
              </w:rPr>
              <w:t>3</w:t>
            </w:r>
            <w:r w:rsidRPr="006E1E51">
              <w:rPr>
                <w:rFonts w:ascii="Times New Roman" w:hAnsi="Times New Roman"/>
                <w:lang w:val="lt-LT"/>
              </w:rPr>
              <w:t>, hipertenzija</w:t>
            </w:r>
          </w:p>
        </w:tc>
        <w:tc>
          <w:tcPr>
            <w:tcW w:w="1964" w:type="dxa"/>
            <w:shd w:val="clear" w:color="auto" w:fill="auto"/>
          </w:tcPr>
          <w:p w14:paraId="77AE90DD" w14:textId="77777777" w:rsidR="00B6228A" w:rsidRPr="006E1E51" w:rsidRDefault="00B6228A" w:rsidP="00F50867">
            <w:pPr>
              <w:pStyle w:val="Betarp"/>
              <w:rPr>
                <w:rFonts w:ascii="Times New Roman" w:hAnsi="Times New Roman"/>
                <w:lang w:val="lt-LT"/>
              </w:rPr>
            </w:pPr>
          </w:p>
        </w:tc>
        <w:tc>
          <w:tcPr>
            <w:tcW w:w="1929" w:type="dxa"/>
          </w:tcPr>
          <w:p w14:paraId="76135485" w14:textId="77777777" w:rsidR="00B6228A" w:rsidRPr="006E1E51" w:rsidRDefault="00B6228A" w:rsidP="00F50867">
            <w:pPr>
              <w:pStyle w:val="Betarp"/>
              <w:rPr>
                <w:rFonts w:ascii="Times New Roman" w:hAnsi="Times New Roman"/>
                <w:lang w:val="lt-LT"/>
              </w:rPr>
            </w:pPr>
          </w:p>
        </w:tc>
      </w:tr>
      <w:tr w:rsidR="00B6228A" w:rsidRPr="00021280" w14:paraId="5C63088F" w14:textId="5E9E6C26" w:rsidTr="00E43545">
        <w:tc>
          <w:tcPr>
            <w:tcW w:w="7280" w:type="dxa"/>
            <w:gridSpan w:val="4"/>
            <w:shd w:val="clear" w:color="auto" w:fill="auto"/>
          </w:tcPr>
          <w:p w14:paraId="1CAAB80A" w14:textId="77777777" w:rsidR="00B6228A" w:rsidRPr="006E1E51" w:rsidRDefault="00B6228A" w:rsidP="00F50867">
            <w:pPr>
              <w:pStyle w:val="Betarp"/>
              <w:rPr>
                <w:rFonts w:ascii="Times New Roman" w:hAnsi="Times New Roman"/>
                <w:lang w:val="lt-LT"/>
              </w:rPr>
            </w:pPr>
            <w:r w:rsidRPr="006E1E51">
              <w:rPr>
                <w:rFonts w:ascii="Times New Roman" w:hAnsi="Times New Roman"/>
                <w:i/>
                <w:lang w:val="lt-LT"/>
              </w:rPr>
              <w:t>Kvėpavimo sistemos, krūtinės ląstos ir tarpuplaučio sutrikimai</w:t>
            </w:r>
          </w:p>
        </w:tc>
        <w:tc>
          <w:tcPr>
            <w:tcW w:w="1929" w:type="dxa"/>
          </w:tcPr>
          <w:p w14:paraId="7EA7D521" w14:textId="77777777" w:rsidR="00B6228A" w:rsidRPr="006E1E51" w:rsidRDefault="00B6228A" w:rsidP="00F50867">
            <w:pPr>
              <w:pStyle w:val="Betarp"/>
              <w:rPr>
                <w:rFonts w:ascii="Times New Roman" w:hAnsi="Times New Roman"/>
                <w:i/>
                <w:lang w:val="lt-LT"/>
              </w:rPr>
            </w:pPr>
          </w:p>
        </w:tc>
      </w:tr>
      <w:tr w:rsidR="00B6228A" w:rsidRPr="00021280" w14:paraId="2CA8EB1C" w14:textId="07A83F57" w:rsidTr="00E43545">
        <w:tc>
          <w:tcPr>
            <w:tcW w:w="1564" w:type="dxa"/>
            <w:shd w:val="clear" w:color="auto" w:fill="auto"/>
          </w:tcPr>
          <w:p w14:paraId="5E4C473D" w14:textId="77777777" w:rsidR="00B6228A" w:rsidRPr="006E1E51" w:rsidRDefault="00B6228A" w:rsidP="00F50867">
            <w:pPr>
              <w:pStyle w:val="Betarp"/>
              <w:rPr>
                <w:rFonts w:ascii="Times New Roman" w:hAnsi="Times New Roman"/>
                <w:lang w:val="lt-LT"/>
              </w:rPr>
            </w:pPr>
          </w:p>
        </w:tc>
        <w:tc>
          <w:tcPr>
            <w:tcW w:w="1762" w:type="dxa"/>
            <w:shd w:val="clear" w:color="auto" w:fill="auto"/>
          </w:tcPr>
          <w:p w14:paraId="2F55E194"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Nosies užgulimas</w:t>
            </w:r>
          </w:p>
        </w:tc>
        <w:tc>
          <w:tcPr>
            <w:tcW w:w="1990" w:type="dxa"/>
            <w:shd w:val="clear" w:color="auto" w:fill="auto"/>
          </w:tcPr>
          <w:p w14:paraId="0CBBAC42" w14:textId="32AFEC3C" w:rsidR="00B6228A" w:rsidRPr="006E1E51" w:rsidRDefault="00B6228A" w:rsidP="00F50867">
            <w:pPr>
              <w:pStyle w:val="Betarp"/>
              <w:rPr>
                <w:rFonts w:ascii="Times New Roman" w:hAnsi="Times New Roman"/>
                <w:lang w:val="lt-LT"/>
              </w:rPr>
            </w:pPr>
            <w:r w:rsidRPr="006E1E51">
              <w:rPr>
                <w:rFonts w:ascii="Times New Roman" w:hAnsi="Times New Roman"/>
                <w:lang w:val="lt-LT"/>
              </w:rPr>
              <w:t>Dispnėja</w:t>
            </w:r>
            <w:r>
              <w:rPr>
                <w:rFonts w:ascii="Times New Roman" w:hAnsi="Times New Roman"/>
                <w:lang w:val="lt-LT"/>
              </w:rPr>
              <w:t xml:space="preserve"> (dusulys)</w:t>
            </w:r>
            <w:r w:rsidRPr="006E1E51">
              <w:rPr>
                <w:rFonts w:ascii="Times New Roman" w:hAnsi="Times New Roman"/>
                <w:lang w:val="lt-LT"/>
              </w:rPr>
              <w:t>, kraujavimas iš nosies</w:t>
            </w:r>
          </w:p>
        </w:tc>
        <w:tc>
          <w:tcPr>
            <w:tcW w:w="1964" w:type="dxa"/>
            <w:shd w:val="clear" w:color="auto" w:fill="auto"/>
          </w:tcPr>
          <w:p w14:paraId="16CC0A04" w14:textId="77777777" w:rsidR="00B6228A" w:rsidRPr="006E1E51" w:rsidRDefault="00B6228A" w:rsidP="00F50867">
            <w:pPr>
              <w:pStyle w:val="Betarp"/>
              <w:rPr>
                <w:rFonts w:ascii="Times New Roman" w:hAnsi="Times New Roman"/>
                <w:lang w:val="lt-LT"/>
              </w:rPr>
            </w:pPr>
          </w:p>
        </w:tc>
        <w:tc>
          <w:tcPr>
            <w:tcW w:w="1929" w:type="dxa"/>
          </w:tcPr>
          <w:p w14:paraId="5C9292E4" w14:textId="77777777" w:rsidR="00B6228A" w:rsidRPr="006E1E51" w:rsidRDefault="00B6228A" w:rsidP="00F50867">
            <w:pPr>
              <w:pStyle w:val="Betarp"/>
              <w:rPr>
                <w:rFonts w:ascii="Times New Roman" w:hAnsi="Times New Roman"/>
                <w:lang w:val="lt-LT"/>
              </w:rPr>
            </w:pPr>
          </w:p>
        </w:tc>
      </w:tr>
      <w:tr w:rsidR="00B6228A" w:rsidRPr="00021280" w14:paraId="1068C352" w14:textId="7E1A2E0F" w:rsidTr="00E43545">
        <w:tc>
          <w:tcPr>
            <w:tcW w:w="7280" w:type="dxa"/>
            <w:gridSpan w:val="4"/>
            <w:shd w:val="clear" w:color="auto" w:fill="auto"/>
          </w:tcPr>
          <w:p w14:paraId="675058BA" w14:textId="77777777" w:rsidR="00B6228A" w:rsidRPr="006E1E51" w:rsidRDefault="00B6228A" w:rsidP="00F50867">
            <w:pPr>
              <w:pStyle w:val="Betarp"/>
              <w:rPr>
                <w:rFonts w:ascii="Times New Roman" w:hAnsi="Times New Roman"/>
                <w:lang w:val="lt-LT"/>
              </w:rPr>
            </w:pPr>
            <w:r w:rsidRPr="006E1E51">
              <w:rPr>
                <w:rFonts w:ascii="Times New Roman" w:hAnsi="Times New Roman"/>
                <w:i/>
                <w:lang w:val="lt-LT"/>
              </w:rPr>
              <w:t>Virškinimo trakto sutrikimai</w:t>
            </w:r>
          </w:p>
        </w:tc>
        <w:tc>
          <w:tcPr>
            <w:tcW w:w="1929" w:type="dxa"/>
          </w:tcPr>
          <w:p w14:paraId="4D65F19B" w14:textId="77777777" w:rsidR="00B6228A" w:rsidRPr="006E1E51" w:rsidRDefault="00B6228A" w:rsidP="00F50867">
            <w:pPr>
              <w:pStyle w:val="Betarp"/>
              <w:rPr>
                <w:rFonts w:ascii="Times New Roman" w:hAnsi="Times New Roman"/>
                <w:i/>
                <w:lang w:val="lt-LT"/>
              </w:rPr>
            </w:pPr>
          </w:p>
        </w:tc>
      </w:tr>
      <w:tr w:rsidR="00B6228A" w:rsidRPr="006900C4" w14:paraId="161E106B" w14:textId="5AF2A066" w:rsidTr="00E43545">
        <w:tc>
          <w:tcPr>
            <w:tcW w:w="1564" w:type="dxa"/>
            <w:shd w:val="clear" w:color="auto" w:fill="auto"/>
          </w:tcPr>
          <w:p w14:paraId="1E19DBE9" w14:textId="77777777" w:rsidR="00B6228A" w:rsidRPr="006E1E51" w:rsidRDefault="00B6228A" w:rsidP="00F50867">
            <w:pPr>
              <w:pStyle w:val="Betarp"/>
              <w:rPr>
                <w:rFonts w:ascii="Times New Roman" w:hAnsi="Times New Roman"/>
                <w:lang w:val="lt-LT"/>
              </w:rPr>
            </w:pPr>
          </w:p>
        </w:tc>
        <w:tc>
          <w:tcPr>
            <w:tcW w:w="1762" w:type="dxa"/>
            <w:shd w:val="clear" w:color="auto" w:fill="auto"/>
          </w:tcPr>
          <w:p w14:paraId="6116392F"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Dispepsija</w:t>
            </w:r>
          </w:p>
        </w:tc>
        <w:tc>
          <w:tcPr>
            <w:tcW w:w="1990" w:type="dxa"/>
            <w:shd w:val="clear" w:color="auto" w:fill="auto"/>
          </w:tcPr>
          <w:p w14:paraId="2C9C9B1D"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Pilvo skausmas</w:t>
            </w:r>
            <w:r w:rsidRPr="006E1E51">
              <w:rPr>
                <w:rFonts w:ascii="Times New Roman" w:hAnsi="Times New Roman"/>
                <w:spacing w:val="-1"/>
                <w:lang w:val="lt-LT"/>
              </w:rPr>
              <w:t xml:space="preserve">, </w:t>
            </w:r>
            <w:r w:rsidRPr="006E1E51">
              <w:rPr>
                <w:rFonts w:ascii="Times New Roman" w:hAnsi="Times New Roman"/>
                <w:lang w:val="lt-LT"/>
              </w:rPr>
              <w:t>vėmimas, pykinimas, gastroezofaginio refliukso liga</w:t>
            </w:r>
          </w:p>
          <w:p w14:paraId="0EF7759D" w14:textId="77777777" w:rsidR="00B6228A" w:rsidRPr="006E1E51" w:rsidRDefault="00B6228A" w:rsidP="00F50867">
            <w:pPr>
              <w:pStyle w:val="Betarp"/>
              <w:rPr>
                <w:rFonts w:ascii="Times New Roman" w:hAnsi="Times New Roman"/>
                <w:lang w:val="lt-LT"/>
              </w:rPr>
            </w:pPr>
          </w:p>
        </w:tc>
        <w:tc>
          <w:tcPr>
            <w:tcW w:w="1964" w:type="dxa"/>
            <w:shd w:val="clear" w:color="auto" w:fill="auto"/>
          </w:tcPr>
          <w:p w14:paraId="4667C5DA" w14:textId="77777777" w:rsidR="00B6228A" w:rsidRPr="006E1E51" w:rsidRDefault="00B6228A" w:rsidP="00F50867">
            <w:pPr>
              <w:pStyle w:val="Betarp"/>
              <w:rPr>
                <w:rFonts w:ascii="Times New Roman" w:hAnsi="Times New Roman"/>
                <w:lang w:val="lt-LT"/>
              </w:rPr>
            </w:pPr>
          </w:p>
        </w:tc>
        <w:tc>
          <w:tcPr>
            <w:tcW w:w="1929" w:type="dxa"/>
          </w:tcPr>
          <w:p w14:paraId="290041C6" w14:textId="77777777" w:rsidR="00B6228A" w:rsidRPr="006E1E51" w:rsidRDefault="00B6228A" w:rsidP="00F50867">
            <w:pPr>
              <w:pStyle w:val="Betarp"/>
              <w:rPr>
                <w:rFonts w:ascii="Times New Roman" w:hAnsi="Times New Roman"/>
                <w:lang w:val="lt-LT"/>
              </w:rPr>
            </w:pPr>
          </w:p>
        </w:tc>
      </w:tr>
      <w:tr w:rsidR="00B6228A" w:rsidRPr="00021280" w14:paraId="38CE7924" w14:textId="09E7FECF" w:rsidTr="00E43545">
        <w:tc>
          <w:tcPr>
            <w:tcW w:w="7280" w:type="dxa"/>
            <w:gridSpan w:val="4"/>
            <w:shd w:val="clear" w:color="auto" w:fill="auto"/>
          </w:tcPr>
          <w:p w14:paraId="1A6892A5" w14:textId="77777777" w:rsidR="00B6228A" w:rsidRPr="006E1E51" w:rsidRDefault="00B6228A" w:rsidP="00F50867">
            <w:pPr>
              <w:pStyle w:val="Betarp"/>
              <w:rPr>
                <w:rFonts w:ascii="Times New Roman" w:hAnsi="Times New Roman"/>
                <w:lang w:val="lt-LT"/>
              </w:rPr>
            </w:pPr>
            <w:r w:rsidRPr="006E1E51">
              <w:rPr>
                <w:rFonts w:ascii="Times New Roman" w:hAnsi="Times New Roman"/>
                <w:i/>
                <w:lang w:val="lt-LT"/>
              </w:rPr>
              <w:t>Odos ir poodinio audinio sutrikimai</w:t>
            </w:r>
          </w:p>
        </w:tc>
        <w:tc>
          <w:tcPr>
            <w:tcW w:w="1929" w:type="dxa"/>
          </w:tcPr>
          <w:p w14:paraId="2426EF51" w14:textId="77777777" w:rsidR="00B6228A" w:rsidRPr="006E1E51" w:rsidRDefault="00B6228A" w:rsidP="00F50867">
            <w:pPr>
              <w:pStyle w:val="Betarp"/>
              <w:rPr>
                <w:rFonts w:ascii="Times New Roman" w:hAnsi="Times New Roman"/>
                <w:i/>
                <w:lang w:val="lt-LT"/>
              </w:rPr>
            </w:pPr>
          </w:p>
        </w:tc>
      </w:tr>
      <w:tr w:rsidR="00B6228A" w:rsidRPr="006900C4" w14:paraId="6B1FF9DB" w14:textId="04B7BF09" w:rsidTr="00E43545">
        <w:tc>
          <w:tcPr>
            <w:tcW w:w="1564" w:type="dxa"/>
            <w:shd w:val="clear" w:color="auto" w:fill="auto"/>
          </w:tcPr>
          <w:p w14:paraId="640A3291" w14:textId="77777777" w:rsidR="00B6228A" w:rsidRPr="006E1E51" w:rsidRDefault="00B6228A" w:rsidP="00F50867">
            <w:pPr>
              <w:pStyle w:val="Betarp"/>
              <w:rPr>
                <w:rFonts w:ascii="Times New Roman" w:hAnsi="Times New Roman"/>
                <w:lang w:val="lt-LT"/>
              </w:rPr>
            </w:pPr>
          </w:p>
        </w:tc>
        <w:tc>
          <w:tcPr>
            <w:tcW w:w="1762" w:type="dxa"/>
            <w:shd w:val="clear" w:color="auto" w:fill="auto"/>
          </w:tcPr>
          <w:p w14:paraId="7642D25E" w14:textId="77777777" w:rsidR="00B6228A" w:rsidRPr="006E1E51" w:rsidRDefault="00B6228A" w:rsidP="00F50867">
            <w:pPr>
              <w:pStyle w:val="Betarp"/>
              <w:rPr>
                <w:rFonts w:ascii="Times New Roman" w:hAnsi="Times New Roman"/>
                <w:lang w:val="lt-LT"/>
              </w:rPr>
            </w:pPr>
          </w:p>
        </w:tc>
        <w:tc>
          <w:tcPr>
            <w:tcW w:w="1990" w:type="dxa"/>
            <w:shd w:val="clear" w:color="auto" w:fill="auto"/>
          </w:tcPr>
          <w:p w14:paraId="7C8D5D5A"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Išbėrimas</w:t>
            </w:r>
          </w:p>
        </w:tc>
        <w:tc>
          <w:tcPr>
            <w:tcW w:w="1964" w:type="dxa"/>
            <w:shd w:val="clear" w:color="auto" w:fill="auto"/>
          </w:tcPr>
          <w:p w14:paraId="5643339D"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 xml:space="preserve">Dilgėlinė, Stivenso-Džonsono </w:t>
            </w:r>
            <w:r w:rsidRPr="006E1E51">
              <w:rPr>
                <w:rFonts w:ascii="Times New Roman" w:hAnsi="Times New Roman"/>
                <w:i/>
                <w:lang w:val="lt-LT"/>
              </w:rPr>
              <w:t>(Stevens-Johnson)</w:t>
            </w:r>
            <w:r w:rsidRPr="006E1E51">
              <w:rPr>
                <w:rFonts w:ascii="Times New Roman" w:hAnsi="Times New Roman"/>
                <w:lang w:val="lt-LT"/>
              </w:rPr>
              <w:t xml:space="preserve"> sindromas</w:t>
            </w:r>
            <w:r w:rsidRPr="006E1E51">
              <w:rPr>
                <w:rFonts w:ascii="Times New Roman" w:hAnsi="Times New Roman"/>
                <w:vertAlign w:val="superscript"/>
                <w:lang w:val="lt-LT"/>
              </w:rPr>
              <w:t>2</w:t>
            </w:r>
            <w:r w:rsidRPr="006E1E51">
              <w:rPr>
                <w:rFonts w:ascii="Times New Roman" w:hAnsi="Times New Roman"/>
                <w:lang w:val="lt-LT"/>
              </w:rPr>
              <w:t>, eksfoliacinis dermatitas</w:t>
            </w:r>
            <w:r w:rsidRPr="006E1E51">
              <w:rPr>
                <w:rFonts w:ascii="Times New Roman" w:hAnsi="Times New Roman"/>
                <w:vertAlign w:val="superscript"/>
                <w:lang w:val="lt-LT"/>
              </w:rPr>
              <w:t>2</w:t>
            </w:r>
            <w:r w:rsidRPr="006E1E51">
              <w:rPr>
                <w:rFonts w:ascii="Times New Roman" w:hAnsi="Times New Roman"/>
                <w:spacing w:val="-1"/>
                <w:lang w:val="lt-LT"/>
              </w:rPr>
              <w:t>, hiperhidrozė (pernelyg stiprus prakaitavimas)</w:t>
            </w:r>
          </w:p>
        </w:tc>
        <w:tc>
          <w:tcPr>
            <w:tcW w:w="1929" w:type="dxa"/>
          </w:tcPr>
          <w:p w14:paraId="1828701F" w14:textId="77777777" w:rsidR="00B6228A" w:rsidRPr="006E1E51" w:rsidRDefault="00B6228A" w:rsidP="00F50867">
            <w:pPr>
              <w:pStyle w:val="Betarp"/>
              <w:rPr>
                <w:rFonts w:ascii="Times New Roman" w:hAnsi="Times New Roman"/>
                <w:lang w:val="lt-LT"/>
              </w:rPr>
            </w:pPr>
          </w:p>
        </w:tc>
      </w:tr>
      <w:tr w:rsidR="00B6228A" w:rsidRPr="0028449A" w14:paraId="423541A8" w14:textId="62622369" w:rsidTr="00E43545">
        <w:tc>
          <w:tcPr>
            <w:tcW w:w="7280" w:type="dxa"/>
            <w:gridSpan w:val="4"/>
            <w:shd w:val="clear" w:color="auto" w:fill="auto"/>
          </w:tcPr>
          <w:p w14:paraId="44C12F02" w14:textId="77777777" w:rsidR="00B6228A" w:rsidRPr="006E1E51" w:rsidRDefault="00B6228A" w:rsidP="00F50867">
            <w:pPr>
              <w:pStyle w:val="Betarp"/>
              <w:rPr>
                <w:rFonts w:ascii="Times New Roman" w:hAnsi="Times New Roman"/>
                <w:lang w:val="lt-LT"/>
              </w:rPr>
            </w:pPr>
            <w:r w:rsidRPr="006E1E51">
              <w:rPr>
                <w:rFonts w:ascii="Times New Roman" w:hAnsi="Times New Roman"/>
                <w:i/>
                <w:lang w:val="lt-LT"/>
              </w:rPr>
              <w:t>Skeleto, raumenų ir jungiamojo audinio sutrikimai</w:t>
            </w:r>
          </w:p>
        </w:tc>
        <w:tc>
          <w:tcPr>
            <w:tcW w:w="1929" w:type="dxa"/>
          </w:tcPr>
          <w:p w14:paraId="69F55E4A" w14:textId="77777777" w:rsidR="00B6228A" w:rsidRPr="006E1E51" w:rsidRDefault="00B6228A" w:rsidP="00F50867">
            <w:pPr>
              <w:pStyle w:val="Betarp"/>
              <w:rPr>
                <w:rFonts w:ascii="Times New Roman" w:hAnsi="Times New Roman"/>
                <w:i/>
                <w:lang w:val="lt-LT"/>
              </w:rPr>
            </w:pPr>
          </w:p>
        </w:tc>
      </w:tr>
      <w:tr w:rsidR="00B6228A" w:rsidRPr="006900C4" w14:paraId="3B9AF624" w14:textId="052F3359" w:rsidTr="00E43545">
        <w:tc>
          <w:tcPr>
            <w:tcW w:w="1564" w:type="dxa"/>
            <w:shd w:val="clear" w:color="auto" w:fill="auto"/>
          </w:tcPr>
          <w:p w14:paraId="1024B362" w14:textId="77777777" w:rsidR="00B6228A" w:rsidRPr="006E1E51" w:rsidRDefault="00B6228A" w:rsidP="00F50867">
            <w:pPr>
              <w:pStyle w:val="Betarp"/>
              <w:rPr>
                <w:rFonts w:ascii="Times New Roman" w:hAnsi="Times New Roman"/>
                <w:lang w:val="lt-LT"/>
              </w:rPr>
            </w:pPr>
          </w:p>
        </w:tc>
        <w:tc>
          <w:tcPr>
            <w:tcW w:w="1762" w:type="dxa"/>
            <w:shd w:val="clear" w:color="auto" w:fill="auto"/>
          </w:tcPr>
          <w:p w14:paraId="6B0278E9"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Nugaros skausmas, mialgija, galūnių skausmas</w:t>
            </w:r>
          </w:p>
        </w:tc>
        <w:tc>
          <w:tcPr>
            <w:tcW w:w="1990" w:type="dxa"/>
            <w:shd w:val="clear" w:color="auto" w:fill="auto"/>
          </w:tcPr>
          <w:p w14:paraId="58E57954" w14:textId="77777777" w:rsidR="00B6228A" w:rsidRPr="006E1E51" w:rsidRDefault="00B6228A" w:rsidP="00F50867">
            <w:pPr>
              <w:pStyle w:val="Betarp"/>
              <w:rPr>
                <w:rFonts w:ascii="Times New Roman" w:hAnsi="Times New Roman"/>
                <w:lang w:val="lt-LT"/>
              </w:rPr>
            </w:pPr>
          </w:p>
        </w:tc>
        <w:tc>
          <w:tcPr>
            <w:tcW w:w="1964" w:type="dxa"/>
            <w:shd w:val="clear" w:color="auto" w:fill="auto"/>
          </w:tcPr>
          <w:p w14:paraId="766C80ED" w14:textId="77777777" w:rsidR="00B6228A" w:rsidRPr="006E1E51" w:rsidRDefault="00B6228A" w:rsidP="00F50867">
            <w:pPr>
              <w:pStyle w:val="Betarp"/>
              <w:rPr>
                <w:rFonts w:ascii="Times New Roman" w:hAnsi="Times New Roman"/>
                <w:lang w:val="lt-LT"/>
              </w:rPr>
            </w:pPr>
          </w:p>
        </w:tc>
        <w:tc>
          <w:tcPr>
            <w:tcW w:w="1929" w:type="dxa"/>
          </w:tcPr>
          <w:p w14:paraId="7ED19779" w14:textId="77777777" w:rsidR="00B6228A" w:rsidRPr="006E1E51" w:rsidRDefault="00B6228A" w:rsidP="00F50867">
            <w:pPr>
              <w:pStyle w:val="Betarp"/>
              <w:rPr>
                <w:rFonts w:ascii="Times New Roman" w:hAnsi="Times New Roman"/>
                <w:lang w:val="lt-LT"/>
              </w:rPr>
            </w:pPr>
          </w:p>
        </w:tc>
      </w:tr>
      <w:tr w:rsidR="00B6228A" w:rsidRPr="006900C4" w14:paraId="613458BC" w14:textId="49ACFB5C" w:rsidTr="00E43545">
        <w:tc>
          <w:tcPr>
            <w:tcW w:w="7280" w:type="dxa"/>
            <w:gridSpan w:val="4"/>
            <w:shd w:val="clear" w:color="auto" w:fill="auto"/>
          </w:tcPr>
          <w:p w14:paraId="42E1883D" w14:textId="77777777" w:rsidR="00B6228A" w:rsidRPr="006E1E51" w:rsidRDefault="00B6228A" w:rsidP="00F50867">
            <w:pPr>
              <w:pStyle w:val="Betarp"/>
              <w:rPr>
                <w:rFonts w:ascii="Times New Roman" w:hAnsi="Times New Roman"/>
                <w:lang w:val="lt-LT"/>
              </w:rPr>
            </w:pPr>
            <w:r w:rsidRPr="006E1E51">
              <w:rPr>
                <w:rFonts w:ascii="Times New Roman" w:hAnsi="Times New Roman"/>
                <w:i/>
                <w:lang w:val="lt-LT"/>
              </w:rPr>
              <w:t>Inkstų ir šlapimo takų sutrikimai</w:t>
            </w:r>
          </w:p>
        </w:tc>
        <w:tc>
          <w:tcPr>
            <w:tcW w:w="1929" w:type="dxa"/>
          </w:tcPr>
          <w:p w14:paraId="0C33E2C0" w14:textId="77777777" w:rsidR="00B6228A" w:rsidRPr="006E1E51" w:rsidRDefault="00B6228A" w:rsidP="00F50867">
            <w:pPr>
              <w:pStyle w:val="Betarp"/>
              <w:rPr>
                <w:rFonts w:ascii="Times New Roman" w:hAnsi="Times New Roman"/>
                <w:i/>
                <w:lang w:val="lt-LT"/>
              </w:rPr>
            </w:pPr>
          </w:p>
        </w:tc>
      </w:tr>
      <w:tr w:rsidR="00B6228A" w:rsidRPr="00021280" w14:paraId="1B1220B8" w14:textId="3D8E898F" w:rsidTr="00E43545">
        <w:tc>
          <w:tcPr>
            <w:tcW w:w="1564" w:type="dxa"/>
            <w:shd w:val="clear" w:color="auto" w:fill="auto"/>
          </w:tcPr>
          <w:p w14:paraId="303D1690" w14:textId="77777777" w:rsidR="00B6228A" w:rsidRPr="006E1E51" w:rsidRDefault="00B6228A" w:rsidP="00F50867">
            <w:pPr>
              <w:pStyle w:val="Betarp"/>
              <w:rPr>
                <w:rFonts w:ascii="Times New Roman" w:hAnsi="Times New Roman"/>
                <w:lang w:val="lt-LT"/>
              </w:rPr>
            </w:pPr>
          </w:p>
        </w:tc>
        <w:tc>
          <w:tcPr>
            <w:tcW w:w="1762" w:type="dxa"/>
            <w:shd w:val="clear" w:color="auto" w:fill="auto"/>
          </w:tcPr>
          <w:p w14:paraId="32976C3A" w14:textId="77777777" w:rsidR="00B6228A" w:rsidRPr="006E1E51" w:rsidRDefault="00B6228A" w:rsidP="00F50867">
            <w:pPr>
              <w:pStyle w:val="Betarp"/>
              <w:rPr>
                <w:rFonts w:ascii="Times New Roman" w:hAnsi="Times New Roman"/>
                <w:lang w:val="lt-LT"/>
              </w:rPr>
            </w:pPr>
          </w:p>
        </w:tc>
        <w:tc>
          <w:tcPr>
            <w:tcW w:w="1990" w:type="dxa"/>
            <w:shd w:val="clear" w:color="auto" w:fill="auto"/>
          </w:tcPr>
          <w:p w14:paraId="761FC5B5"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Hematurija</w:t>
            </w:r>
          </w:p>
        </w:tc>
        <w:tc>
          <w:tcPr>
            <w:tcW w:w="1964" w:type="dxa"/>
            <w:shd w:val="clear" w:color="auto" w:fill="auto"/>
          </w:tcPr>
          <w:p w14:paraId="3BF0AC63" w14:textId="77777777" w:rsidR="00B6228A" w:rsidRPr="006E1E51" w:rsidRDefault="00B6228A" w:rsidP="00F50867">
            <w:pPr>
              <w:pStyle w:val="Betarp"/>
              <w:rPr>
                <w:rFonts w:ascii="Times New Roman" w:hAnsi="Times New Roman"/>
                <w:lang w:val="lt-LT"/>
              </w:rPr>
            </w:pPr>
          </w:p>
        </w:tc>
        <w:tc>
          <w:tcPr>
            <w:tcW w:w="1929" w:type="dxa"/>
          </w:tcPr>
          <w:p w14:paraId="20401A6D" w14:textId="77777777" w:rsidR="00B6228A" w:rsidRPr="006E1E51" w:rsidRDefault="00B6228A" w:rsidP="00F50867">
            <w:pPr>
              <w:pStyle w:val="Betarp"/>
              <w:rPr>
                <w:rFonts w:ascii="Times New Roman" w:hAnsi="Times New Roman"/>
                <w:lang w:val="lt-LT"/>
              </w:rPr>
            </w:pPr>
          </w:p>
        </w:tc>
      </w:tr>
      <w:tr w:rsidR="00B6228A" w:rsidRPr="00021280" w14:paraId="6A6CA89D" w14:textId="56429B84" w:rsidTr="00E43545">
        <w:tc>
          <w:tcPr>
            <w:tcW w:w="7280" w:type="dxa"/>
            <w:gridSpan w:val="4"/>
            <w:shd w:val="clear" w:color="auto" w:fill="auto"/>
          </w:tcPr>
          <w:p w14:paraId="217DE2A6" w14:textId="77777777" w:rsidR="00B6228A" w:rsidRPr="006E1E51" w:rsidRDefault="00B6228A" w:rsidP="00F50867">
            <w:pPr>
              <w:pStyle w:val="Betarp"/>
              <w:rPr>
                <w:rFonts w:ascii="Times New Roman" w:hAnsi="Times New Roman"/>
                <w:i/>
                <w:lang w:val="lt-LT"/>
              </w:rPr>
            </w:pPr>
            <w:r w:rsidRPr="006E1E51">
              <w:rPr>
                <w:rFonts w:ascii="Times New Roman" w:hAnsi="Times New Roman"/>
                <w:i/>
                <w:lang w:val="lt-LT"/>
              </w:rPr>
              <w:t>Lytinės sistemos ir krūties sutrikimai</w:t>
            </w:r>
          </w:p>
          <w:p w14:paraId="756CCFCC" w14:textId="77777777" w:rsidR="00B6228A" w:rsidRPr="006E1E51" w:rsidRDefault="00B6228A" w:rsidP="00F50867">
            <w:pPr>
              <w:pStyle w:val="Betarp"/>
              <w:rPr>
                <w:rFonts w:ascii="Times New Roman" w:hAnsi="Times New Roman"/>
                <w:lang w:val="lt-LT"/>
              </w:rPr>
            </w:pPr>
          </w:p>
        </w:tc>
        <w:tc>
          <w:tcPr>
            <w:tcW w:w="1929" w:type="dxa"/>
          </w:tcPr>
          <w:p w14:paraId="54550193" w14:textId="77777777" w:rsidR="00B6228A" w:rsidRPr="006E1E51" w:rsidRDefault="00B6228A" w:rsidP="00F50867">
            <w:pPr>
              <w:pStyle w:val="Betarp"/>
              <w:rPr>
                <w:rFonts w:ascii="Times New Roman" w:hAnsi="Times New Roman"/>
                <w:i/>
                <w:lang w:val="lt-LT"/>
              </w:rPr>
            </w:pPr>
          </w:p>
        </w:tc>
      </w:tr>
      <w:tr w:rsidR="00B6228A" w:rsidRPr="006900C4" w14:paraId="605A26C5" w14:textId="5C2A5073" w:rsidTr="00E43545">
        <w:tc>
          <w:tcPr>
            <w:tcW w:w="1564" w:type="dxa"/>
            <w:shd w:val="clear" w:color="auto" w:fill="auto"/>
          </w:tcPr>
          <w:p w14:paraId="658D7144" w14:textId="77777777" w:rsidR="00B6228A" w:rsidRPr="006E1E51" w:rsidRDefault="00B6228A" w:rsidP="00F50867">
            <w:pPr>
              <w:pStyle w:val="Betarp"/>
              <w:rPr>
                <w:rFonts w:ascii="Times New Roman" w:hAnsi="Times New Roman"/>
                <w:lang w:val="lt-LT"/>
              </w:rPr>
            </w:pPr>
          </w:p>
        </w:tc>
        <w:tc>
          <w:tcPr>
            <w:tcW w:w="1762" w:type="dxa"/>
            <w:shd w:val="clear" w:color="auto" w:fill="auto"/>
          </w:tcPr>
          <w:p w14:paraId="7E3F1C8F" w14:textId="77777777" w:rsidR="00B6228A" w:rsidRPr="006E1E51" w:rsidRDefault="00B6228A" w:rsidP="00F50867">
            <w:pPr>
              <w:pStyle w:val="Betarp"/>
              <w:rPr>
                <w:rFonts w:ascii="Times New Roman" w:hAnsi="Times New Roman"/>
                <w:lang w:val="lt-LT"/>
              </w:rPr>
            </w:pPr>
          </w:p>
        </w:tc>
        <w:tc>
          <w:tcPr>
            <w:tcW w:w="1990" w:type="dxa"/>
            <w:shd w:val="clear" w:color="auto" w:fill="auto"/>
          </w:tcPr>
          <w:p w14:paraId="56379881" w14:textId="265478F1" w:rsidR="00B6228A" w:rsidRPr="006E1E51" w:rsidRDefault="00B6228A" w:rsidP="00F50867">
            <w:pPr>
              <w:pStyle w:val="Betarp"/>
              <w:rPr>
                <w:rFonts w:ascii="Times New Roman" w:hAnsi="Times New Roman"/>
                <w:lang w:val="lt-LT"/>
              </w:rPr>
            </w:pPr>
            <w:r w:rsidRPr="006E1E51">
              <w:rPr>
                <w:rFonts w:ascii="Times New Roman" w:hAnsi="Times New Roman"/>
                <w:lang w:val="lt-LT"/>
              </w:rPr>
              <w:t>Užsitęsusi</w:t>
            </w:r>
            <w:r>
              <w:rPr>
                <w:rFonts w:ascii="Times New Roman" w:hAnsi="Times New Roman"/>
                <w:lang w:val="lt-LT"/>
              </w:rPr>
              <w:t>os</w:t>
            </w:r>
            <w:r w:rsidRPr="006E1E51">
              <w:rPr>
                <w:rFonts w:ascii="Times New Roman" w:hAnsi="Times New Roman"/>
                <w:lang w:val="lt-LT"/>
              </w:rPr>
              <w:t xml:space="preserve"> erekcij</w:t>
            </w:r>
            <w:r>
              <w:rPr>
                <w:rFonts w:ascii="Times New Roman" w:hAnsi="Times New Roman"/>
                <w:lang w:val="lt-LT"/>
              </w:rPr>
              <w:t>os</w:t>
            </w:r>
          </w:p>
        </w:tc>
        <w:tc>
          <w:tcPr>
            <w:tcW w:w="1964" w:type="dxa"/>
            <w:shd w:val="clear" w:color="auto" w:fill="auto"/>
          </w:tcPr>
          <w:p w14:paraId="2DE25EC3"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Priapizmas, kraujavimas iš varpos, hematospermija</w:t>
            </w:r>
          </w:p>
        </w:tc>
        <w:tc>
          <w:tcPr>
            <w:tcW w:w="1929" w:type="dxa"/>
          </w:tcPr>
          <w:p w14:paraId="5E5D22C4" w14:textId="77777777" w:rsidR="00B6228A" w:rsidRPr="006E1E51" w:rsidRDefault="00B6228A" w:rsidP="00F50867">
            <w:pPr>
              <w:pStyle w:val="Betarp"/>
              <w:rPr>
                <w:rFonts w:ascii="Times New Roman" w:hAnsi="Times New Roman"/>
                <w:lang w:val="lt-LT"/>
              </w:rPr>
            </w:pPr>
          </w:p>
        </w:tc>
      </w:tr>
      <w:tr w:rsidR="00B6228A" w:rsidRPr="006900C4" w14:paraId="5498A79F" w14:textId="360BB4FC" w:rsidTr="00E43545">
        <w:tc>
          <w:tcPr>
            <w:tcW w:w="7280" w:type="dxa"/>
            <w:gridSpan w:val="4"/>
            <w:shd w:val="clear" w:color="auto" w:fill="auto"/>
          </w:tcPr>
          <w:p w14:paraId="7D8E3BCA" w14:textId="77777777" w:rsidR="00B6228A" w:rsidRPr="006E1E51" w:rsidRDefault="00B6228A" w:rsidP="00F50867">
            <w:pPr>
              <w:pStyle w:val="Betarp"/>
              <w:rPr>
                <w:rFonts w:ascii="Times New Roman" w:hAnsi="Times New Roman"/>
                <w:lang w:val="lt-LT"/>
              </w:rPr>
            </w:pPr>
            <w:r w:rsidRPr="006E1E51">
              <w:rPr>
                <w:rFonts w:ascii="Times New Roman" w:hAnsi="Times New Roman"/>
                <w:i/>
                <w:lang w:val="lt-LT"/>
              </w:rPr>
              <w:t>Bendrieji sutrikimai ir vartojimo vietos pažeidimai</w:t>
            </w:r>
          </w:p>
        </w:tc>
        <w:tc>
          <w:tcPr>
            <w:tcW w:w="1929" w:type="dxa"/>
          </w:tcPr>
          <w:p w14:paraId="7A2B0415" w14:textId="77777777" w:rsidR="00B6228A" w:rsidRPr="006E1E51" w:rsidRDefault="00B6228A" w:rsidP="00F50867">
            <w:pPr>
              <w:pStyle w:val="Betarp"/>
              <w:rPr>
                <w:rFonts w:ascii="Times New Roman" w:hAnsi="Times New Roman"/>
                <w:i/>
                <w:lang w:val="lt-LT"/>
              </w:rPr>
            </w:pPr>
          </w:p>
        </w:tc>
      </w:tr>
      <w:tr w:rsidR="00B6228A" w:rsidRPr="00021280" w14:paraId="24009794" w14:textId="5F487FFB" w:rsidTr="00E43545">
        <w:tc>
          <w:tcPr>
            <w:tcW w:w="1564" w:type="dxa"/>
            <w:shd w:val="clear" w:color="auto" w:fill="auto"/>
          </w:tcPr>
          <w:p w14:paraId="7F6366AF" w14:textId="77777777" w:rsidR="00B6228A" w:rsidRPr="006E1E51" w:rsidRDefault="00B6228A" w:rsidP="00F50867">
            <w:pPr>
              <w:pStyle w:val="Betarp"/>
              <w:rPr>
                <w:rFonts w:ascii="Times New Roman" w:hAnsi="Times New Roman"/>
                <w:lang w:val="lt-LT"/>
              </w:rPr>
            </w:pPr>
          </w:p>
        </w:tc>
        <w:tc>
          <w:tcPr>
            <w:tcW w:w="1762" w:type="dxa"/>
            <w:shd w:val="clear" w:color="auto" w:fill="auto"/>
          </w:tcPr>
          <w:p w14:paraId="2367454E" w14:textId="77777777" w:rsidR="00B6228A" w:rsidRPr="006E1E51" w:rsidRDefault="00B6228A" w:rsidP="00F50867">
            <w:pPr>
              <w:pStyle w:val="Betarp"/>
              <w:rPr>
                <w:rFonts w:ascii="Times New Roman" w:hAnsi="Times New Roman"/>
                <w:lang w:val="lt-LT"/>
              </w:rPr>
            </w:pPr>
          </w:p>
        </w:tc>
        <w:tc>
          <w:tcPr>
            <w:tcW w:w="1990" w:type="dxa"/>
            <w:shd w:val="clear" w:color="auto" w:fill="auto"/>
          </w:tcPr>
          <w:p w14:paraId="4BDA9362"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Krūtinės skausmas</w:t>
            </w:r>
            <w:r w:rsidRPr="006E1E51">
              <w:rPr>
                <w:rFonts w:ascii="Times New Roman" w:hAnsi="Times New Roman"/>
                <w:vertAlign w:val="superscript"/>
                <w:lang w:val="lt-LT"/>
              </w:rPr>
              <w:t>1</w:t>
            </w:r>
            <w:r w:rsidRPr="006E1E51">
              <w:rPr>
                <w:rFonts w:ascii="Times New Roman" w:hAnsi="Times New Roman"/>
                <w:lang w:val="lt-LT"/>
              </w:rPr>
              <w:t>, periferinė edema, nuovargis</w:t>
            </w:r>
          </w:p>
        </w:tc>
        <w:tc>
          <w:tcPr>
            <w:tcW w:w="1964" w:type="dxa"/>
            <w:shd w:val="clear" w:color="auto" w:fill="auto"/>
          </w:tcPr>
          <w:p w14:paraId="1B54EC79" w14:textId="77777777" w:rsidR="00B6228A" w:rsidRPr="006E1E51" w:rsidRDefault="00B6228A" w:rsidP="00F50867">
            <w:pPr>
              <w:pStyle w:val="Betarp"/>
              <w:rPr>
                <w:rFonts w:ascii="Times New Roman" w:hAnsi="Times New Roman"/>
                <w:lang w:val="lt-LT"/>
              </w:rPr>
            </w:pPr>
            <w:r w:rsidRPr="006E1E51">
              <w:rPr>
                <w:rFonts w:ascii="Times New Roman" w:hAnsi="Times New Roman"/>
                <w:lang w:val="lt-LT"/>
              </w:rPr>
              <w:t>Veido edema</w:t>
            </w:r>
            <w:r w:rsidRPr="006E1E51">
              <w:rPr>
                <w:rFonts w:ascii="Times New Roman" w:hAnsi="Times New Roman"/>
                <w:vertAlign w:val="superscript"/>
                <w:lang w:val="lt-LT"/>
              </w:rPr>
              <w:t>2</w:t>
            </w:r>
            <w:r w:rsidRPr="006E1E51">
              <w:rPr>
                <w:rFonts w:ascii="Times New Roman" w:hAnsi="Times New Roman"/>
                <w:lang w:val="lt-LT"/>
              </w:rPr>
              <w:t>, staigi kardialinė mirtis</w:t>
            </w:r>
            <w:r w:rsidRPr="006E1E51">
              <w:rPr>
                <w:rFonts w:ascii="Times New Roman" w:hAnsi="Times New Roman"/>
                <w:vertAlign w:val="superscript"/>
                <w:lang w:val="lt-LT"/>
              </w:rPr>
              <w:t>1,2</w:t>
            </w:r>
          </w:p>
        </w:tc>
        <w:tc>
          <w:tcPr>
            <w:tcW w:w="1929" w:type="dxa"/>
          </w:tcPr>
          <w:p w14:paraId="7B629ED1" w14:textId="77777777" w:rsidR="00B6228A" w:rsidRPr="006E1E51" w:rsidRDefault="00B6228A" w:rsidP="00F50867">
            <w:pPr>
              <w:pStyle w:val="Betarp"/>
              <w:rPr>
                <w:rFonts w:ascii="Times New Roman" w:hAnsi="Times New Roman"/>
                <w:lang w:val="lt-LT"/>
              </w:rPr>
            </w:pPr>
          </w:p>
        </w:tc>
      </w:tr>
    </w:tbl>
    <w:p w14:paraId="45C3D664" w14:textId="77777777" w:rsidR="00055130" w:rsidRPr="006E1E51" w:rsidRDefault="00055130" w:rsidP="00055130">
      <w:pPr>
        <w:pStyle w:val="Betarp"/>
        <w:rPr>
          <w:rFonts w:ascii="Times New Roman" w:hAnsi="Times New Roman"/>
          <w:lang w:val="lt-LT"/>
        </w:rPr>
      </w:pPr>
      <w:r w:rsidRPr="006E1E51">
        <w:rPr>
          <w:rFonts w:ascii="Times New Roman" w:hAnsi="Times New Roman"/>
          <w:vertAlign w:val="superscript"/>
          <w:lang w:val="lt-LT"/>
        </w:rPr>
        <w:t xml:space="preserve">1 </w:t>
      </w:r>
      <w:r w:rsidRPr="006E1E51">
        <w:rPr>
          <w:rFonts w:ascii="Times New Roman" w:hAnsi="Times New Roman"/>
          <w:lang w:val="lt-LT"/>
        </w:rPr>
        <w:t>Daugumai pacientų, prieš pradedant gydyti buvo širdies ir kraujagyslių sistemos sutrikimų rizikos veiksnių (žr. 4.4 skyrių).</w:t>
      </w:r>
    </w:p>
    <w:p w14:paraId="05049B11" w14:textId="77777777" w:rsidR="00055130" w:rsidRPr="006E1E51" w:rsidRDefault="00055130" w:rsidP="00055130">
      <w:pPr>
        <w:pStyle w:val="Betarp"/>
        <w:rPr>
          <w:rFonts w:ascii="Times New Roman" w:hAnsi="Times New Roman"/>
          <w:lang w:val="lt-LT"/>
        </w:rPr>
      </w:pPr>
      <w:r w:rsidRPr="006E1E51">
        <w:rPr>
          <w:rFonts w:ascii="Times New Roman" w:hAnsi="Times New Roman"/>
          <w:vertAlign w:val="superscript"/>
          <w:lang w:val="lt-LT"/>
        </w:rPr>
        <w:t xml:space="preserve">2 </w:t>
      </w:r>
      <w:r w:rsidRPr="006E1E51">
        <w:rPr>
          <w:rFonts w:ascii="Times New Roman" w:hAnsi="Times New Roman"/>
          <w:lang w:val="lt-LT"/>
        </w:rPr>
        <w:t>Stebėjimo po vaistinio preparato patekimo į rinką metu pranešta apie nepageidaujamas reakcijas, kurių nepastebėta placebu kontroliuojamųjų klinikinių tyrimų metu.</w:t>
      </w:r>
    </w:p>
    <w:p w14:paraId="1CBD7B66" w14:textId="456B7B1F" w:rsidR="00055130" w:rsidRPr="006E1E51" w:rsidRDefault="00055130" w:rsidP="00055130">
      <w:pPr>
        <w:pStyle w:val="Betarp"/>
        <w:rPr>
          <w:rFonts w:ascii="Times New Roman" w:hAnsi="Times New Roman"/>
          <w:lang w:val="lt-LT"/>
        </w:rPr>
      </w:pPr>
      <w:r w:rsidRPr="006E1E51">
        <w:rPr>
          <w:rFonts w:ascii="Times New Roman" w:hAnsi="Times New Roman"/>
          <w:vertAlign w:val="superscript"/>
          <w:lang w:val="lt-LT"/>
        </w:rPr>
        <w:t xml:space="preserve">3 </w:t>
      </w:r>
      <w:r w:rsidR="00AD4EC7">
        <w:rPr>
          <w:rFonts w:ascii="Times New Roman" w:hAnsi="Times New Roman"/>
          <w:lang w:val="lt-LT"/>
        </w:rPr>
        <w:t xml:space="preserve">Dažniau buvo </w:t>
      </w:r>
      <w:r w:rsidRPr="006E1E51">
        <w:rPr>
          <w:rFonts w:ascii="Times New Roman" w:hAnsi="Times New Roman"/>
          <w:lang w:val="lt-LT"/>
        </w:rPr>
        <w:t>pranešta tadalafil</w:t>
      </w:r>
      <w:r w:rsidR="000452DB">
        <w:rPr>
          <w:rFonts w:ascii="Times New Roman" w:hAnsi="Times New Roman"/>
          <w:lang w:val="lt-LT"/>
        </w:rPr>
        <w:t>io</w:t>
      </w:r>
      <w:r w:rsidRPr="006E1E51">
        <w:rPr>
          <w:rFonts w:ascii="Times New Roman" w:hAnsi="Times New Roman"/>
          <w:lang w:val="lt-LT"/>
        </w:rPr>
        <w:t xml:space="preserve"> vartojant pacientams, kurie jau vartojo antihipertenzinių vaistinių preparatų.</w:t>
      </w:r>
    </w:p>
    <w:p w14:paraId="2C33AF94" w14:textId="77777777" w:rsidR="00055130" w:rsidRPr="00A17EFD" w:rsidRDefault="00055130" w:rsidP="00055130">
      <w:pPr>
        <w:pStyle w:val="Betarp"/>
        <w:rPr>
          <w:rFonts w:ascii="Times New Roman" w:hAnsi="Times New Roman" w:cs="Times New Roman"/>
          <w:lang w:val="lt-LT"/>
        </w:rPr>
      </w:pPr>
    </w:p>
    <w:p w14:paraId="55E38B18"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Atrinktų nepageidaujamų reakcijų apibūdinimas</w:t>
      </w:r>
    </w:p>
    <w:p w14:paraId="155BF8C1" w14:textId="2B41788E"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Pacientams, vieną kartą per parą </w:t>
      </w:r>
      <w:r w:rsidR="00AD4EC7">
        <w:rPr>
          <w:rFonts w:ascii="Times New Roman" w:hAnsi="Times New Roman" w:cs="Times New Roman"/>
          <w:lang w:val="lt-LT"/>
        </w:rPr>
        <w:t>vartojusiems</w:t>
      </w:r>
      <w:r w:rsidRPr="00A17EFD">
        <w:rPr>
          <w:rFonts w:ascii="Times New Roman" w:hAnsi="Times New Roman" w:cs="Times New Roman"/>
          <w:lang w:val="lt-LT"/>
        </w:rPr>
        <w:t xml:space="preserve"> tadalafilio, palyginti su placebo vartojusiais tiriamaisiais, šiek tiek dažniau</w:t>
      </w:r>
      <w:r w:rsidR="000452DB">
        <w:rPr>
          <w:rFonts w:ascii="Times New Roman" w:hAnsi="Times New Roman" w:cs="Times New Roman"/>
          <w:lang w:val="lt-LT"/>
        </w:rPr>
        <w:t xml:space="preserve"> gauta pranešimų</w:t>
      </w:r>
      <w:r w:rsidRPr="00A17EFD">
        <w:rPr>
          <w:rFonts w:ascii="Times New Roman" w:hAnsi="Times New Roman" w:cs="Times New Roman"/>
          <w:lang w:val="lt-LT"/>
        </w:rPr>
        <w:t xml:space="preserve"> </w:t>
      </w:r>
      <w:r w:rsidR="000452DB">
        <w:rPr>
          <w:rFonts w:ascii="Times New Roman" w:hAnsi="Times New Roman" w:cs="Times New Roman"/>
          <w:lang w:val="lt-LT"/>
        </w:rPr>
        <w:t>apie</w:t>
      </w:r>
      <w:r w:rsidRPr="00A17EFD">
        <w:rPr>
          <w:rFonts w:ascii="Times New Roman" w:hAnsi="Times New Roman" w:cs="Times New Roman"/>
          <w:lang w:val="lt-LT"/>
        </w:rPr>
        <w:t xml:space="preserve"> EKG pokyči</w:t>
      </w:r>
      <w:r w:rsidR="000452DB">
        <w:rPr>
          <w:rFonts w:ascii="Times New Roman" w:hAnsi="Times New Roman" w:cs="Times New Roman"/>
          <w:lang w:val="lt-LT"/>
        </w:rPr>
        <w:t>us</w:t>
      </w:r>
      <w:r w:rsidRPr="00A17EFD">
        <w:rPr>
          <w:rFonts w:ascii="Times New Roman" w:hAnsi="Times New Roman" w:cs="Times New Roman"/>
          <w:lang w:val="lt-LT"/>
        </w:rPr>
        <w:t>, pirmiausiai sinusin</w:t>
      </w:r>
      <w:r w:rsidR="000452DB">
        <w:rPr>
          <w:rFonts w:ascii="Times New Roman" w:hAnsi="Times New Roman" w:cs="Times New Roman"/>
          <w:lang w:val="lt-LT"/>
        </w:rPr>
        <w:t>ę</w:t>
      </w:r>
      <w:r w:rsidRPr="00A17EFD">
        <w:rPr>
          <w:rFonts w:ascii="Times New Roman" w:hAnsi="Times New Roman" w:cs="Times New Roman"/>
          <w:lang w:val="lt-LT"/>
        </w:rPr>
        <w:t xml:space="preserve"> bradikardij</w:t>
      </w:r>
      <w:r w:rsidR="000452DB">
        <w:rPr>
          <w:rFonts w:ascii="Times New Roman" w:hAnsi="Times New Roman" w:cs="Times New Roman"/>
          <w:lang w:val="lt-LT"/>
        </w:rPr>
        <w:t>ą</w:t>
      </w:r>
      <w:r w:rsidRPr="00A17EFD">
        <w:rPr>
          <w:rFonts w:ascii="Times New Roman" w:hAnsi="Times New Roman" w:cs="Times New Roman"/>
          <w:lang w:val="lt-LT"/>
        </w:rPr>
        <w:t xml:space="preserve">. Dauguma </w:t>
      </w:r>
      <w:r w:rsidR="000452DB">
        <w:rPr>
          <w:rFonts w:ascii="Times New Roman" w:hAnsi="Times New Roman" w:cs="Times New Roman"/>
          <w:lang w:val="lt-LT"/>
        </w:rPr>
        <w:t xml:space="preserve">šių </w:t>
      </w:r>
      <w:r w:rsidRPr="00A17EFD">
        <w:rPr>
          <w:rFonts w:ascii="Times New Roman" w:hAnsi="Times New Roman" w:cs="Times New Roman"/>
          <w:lang w:val="lt-LT"/>
        </w:rPr>
        <w:t>EKG pokyčių su nepageidaujamomis reakcijomis nebuvo susiję.</w:t>
      </w:r>
    </w:p>
    <w:p w14:paraId="0462C036" w14:textId="77777777" w:rsidR="00055130" w:rsidRPr="00A17EFD" w:rsidRDefault="00055130" w:rsidP="00055130">
      <w:pPr>
        <w:pStyle w:val="Betarp"/>
        <w:rPr>
          <w:rFonts w:ascii="Times New Roman" w:hAnsi="Times New Roman" w:cs="Times New Roman"/>
          <w:lang w:val="lt-LT"/>
        </w:rPr>
      </w:pPr>
    </w:p>
    <w:p w14:paraId="5B747EA7"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Kitos ypatingos populiacijos</w:t>
      </w:r>
    </w:p>
    <w:p w14:paraId="1F2BBEDC" w14:textId="291946F7" w:rsidR="00055130" w:rsidRPr="00A17EFD" w:rsidRDefault="000A65AD" w:rsidP="00055130">
      <w:pPr>
        <w:pStyle w:val="Betarp"/>
        <w:rPr>
          <w:rFonts w:ascii="Times New Roman" w:hAnsi="Times New Roman" w:cs="Times New Roman"/>
          <w:lang w:val="lt-LT"/>
        </w:rPr>
      </w:pPr>
      <w:r>
        <w:rPr>
          <w:rFonts w:ascii="Times New Roman" w:hAnsi="Times New Roman" w:cs="Times New Roman"/>
          <w:lang w:val="lt-LT"/>
        </w:rPr>
        <w:t>A</w:t>
      </w:r>
      <w:r w:rsidR="000452DB" w:rsidRPr="000452DB">
        <w:rPr>
          <w:rFonts w:ascii="Times New Roman" w:hAnsi="Times New Roman" w:cs="Times New Roman"/>
          <w:lang w:val="lt-LT"/>
        </w:rPr>
        <w:t xml:space="preserve">pie vyresnius </w:t>
      </w:r>
      <w:r w:rsidR="00AD4EC7">
        <w:rPr>
          <w:rFonts w:ascii="Times New Roman" w:hAnsi="Times New Roman" w:cs="Times New Roman"/>
          <w:lang w:val="lt-LT"/>
        </w:rPr>
        <w:t>kaip</w:t>
      </w:r>
      <w:r w:rsidR="000452DB" w:rsidRPr="000452DB">
        <w:rPr>
          <w:rFonts w:ascii="Times New Roman" w:hAnsi="Times New Roman" w:cs="Times New Roman"/>
          <w:lang w:val="lt-LT"/>
        </w:rPr>
        <w:t xml:space="preserve"> 65 metų pacientus, klinikinių tyrimų metu tadalafilio vartojusius arba erekcijos </w:t>
      </w:r>
      <w:r w:rsidR="00AD4EC7">
        <w:rPr>
          <w:rFonts w:ascii="Times New Roman" w:hAnsi="Times New Roman" w:cs="Times New Roman"/>
          <w:lang w:val="lt-LT"/>
        </w:rPr>
        <w:t>dis</w:t>
      </w:r>
      <w:r w:rsidR="000452DB" w:rsidRPr="000452DB">
        <w:rPr>
          <w:rFonts w:ascii="Times New Roman" w:hAnsi="Times New Roman" w:cs="Times New Roman"/>
          <w:lang w:val="lt-LT"/>
        </w:rPr>
        <w:t>funkcij</w:t>
      </w:r>
      <w:r w:rsidR="00AD4EC7">
        <w:rPr>
          <w:rFonts w:ascii="Times New Roman" w:hAnsi="Times New Roman" w:cs="Times New Roman"/>
          <w:lang w:val="lt-LT"/>
        </w:rPr>
        <w:t>ai</w:t>
      </w:r>
      <w:r w:rsidR="000452DB" w:rsidRPr="000452DB">
        <w:rPr>
          <w:rFonts w:ascii="Times New Roman" w:hAnsi="Times New Roman" w:cs="Times New Roman"/>
          <w:lang w:val="lt-LT"/>
        </w:rPr>
        <w:t>, arba gerybinei prostatos hiperplazijai gydyti, duomenų yra nedaug.</w:t>
      </w:r>
      <w:r w:rsidR="00055130" w:rsidRPr="00A17EFD">
        <w:rPr>
          <w:rFonts w:ascii="Times New Roman" w:hAnsi="Times New Roman" w:cs="Times New Roman"/>
          <w:lang w:val="lt-LT"/>
        </w:rPr>
        <w:t xml:space="preserve"> Klinikinių tyrimų, kurių metu </w:t>
      </w:r>
      <w:r w:rsidR="00055130" w:rsidRPr="00BF0B51">
        <w:rPr>
          <w:rFonts w:ascii="Times New Roman" w:hAnsi="Times New Roman" w:cs="Times New Roman"/>
          <w:lang w:val="lt-LT"/>
        </w:rPr>
        <w:t>erekcijos disfunkcijai gydyti tadalafilis buvo vartojamas pagal poreikį, viduriavimas dažniau pas</w:t>
      </w:r>
      <w:r w:rsidR="00055130">
        <w:rPr>
          <w:rFonts w:ascii="Times New Roman" w:hAnsi="Times New Roman" w:cs="Times New Roman"/>
          <w:lang w:val="lt-LT"/>
        </w:rPr>
        <w:t xml:space="preserve">ireiškė vyresniems </w:t>
      </w:r>
      <w:r>
        <w:rPr>
          <w:rFonts w:ascii="Times New Roman" w:hAnsi="Times New Roman" w:cs="Times New Roman"/>
          <w:lang w:val="lt-LT"/>
        </w:rPr>
        <w:t>kaip</w:t>
      </w:r>
      <w:r w:rsidR="00055130">
        <w:rPr>
          <w:rFonts w:ascii="Times New Roman" w:hAnsi="Times New Roman" w:cs="Times New Roman"/>
          <w:lang w:val="lt-LT"/>
        </w:rPr>
        <w:t xml:space="preserve"> 65 </w:t>
      </w:r>
      <w:r w:rsidR="00055130" w:rsidRPr="00BF0B51">
        <w:rPr>
          <w:rFonts w:ascii="Times New Roman" w:hAnsi="Times New Roman" w:cs="Times New Roman"/>
          <w:lang w:val="lt-LT"/>
        </w:rPr>
        <w:t>metų pacientams. Klinikinių tyrimų, kurių metu</w:t>
      </w:r>
      <w:r w:rsidR="00055130" w:rsidRPr="00A17EFD">
        <w:rPr>
          <w:rFonts w:ascii="Times New Roman" w:hAnsi="Times New Roman" w:cs="Times New Roman"/>
          <w:lang w:val="lt-LT"/>
        </w:rPr>
        <w:t xml:space="preserve"> gerybinė prostatos hiperplazij</w:t>
      </w:r>
      <w:r>
        <w:rPr>
          <w:rFonts w:ascii="Times New Roman" w:hAnsi="Times New Roman" w:cs="Times New Roman"/>
          <w:lang w:val="lt-LT"/>
        </w:rPr>
        <w:t>a</w:t>
      </w:r>
      <w:r w:rsidR="00055130" w:rsidRPr="00A17EFD">
        <w:rPr>
          <w:rFonts w:ascii="Times New Roman" w:hAnsi="Times New Roman" w:cs="Times New Roman"/>
          <w:lang w:val="lt-LT"/>
        </w:rPr>
        <w:t xml:space="preserve"> buvo gydoma kartą per parą vartojama 5 mg tadalafilio doze, </w:t>
      </w:r>
      <w:r w:rsidR="000452DB">
        <w:rPr>
          <w:rFonts w:ascii="Times New Roman" w:hAnsi="Times New Roman" w:cs="Times New Roman"/>
          <w:lang w:val="lt-LT"/>
        </w:rPr>
        <w:t xml:space="preserve">dažniau gauta pranešimų apie </w:t>
      </w:r>
      <w:r w:rsidR="00055130" w:rsidRPr="00A17EFD">
        <w:rPr>
          <w:rFonts w:ascii="Times New Roman" w:hAnsi="Times New Roman" w:cs="Times New Roman"/>
          <w:lang w:val="lt-LT"/>
        </w:rPr>
        <w:t>svaigul</w:t>
      </w:r>
      <w:r w:rsidR="000452DB">
        <w:rPr>
          <w:rFonts w:ascii="Times New Roman" w:hAnsi="Times New Roman" w:cs="Times New Roman"/>
          <w:lang w:val="lt-LT"/>
        </w:rPr>
        <w:t>į</w:t>
      </w:r>
      <w:r w:rsidR="00055130" w:rsidRPr="00A17EFD">
        <w:rPr>
          <w:rFonts w:ascii="Times New Roman" w:hAnsi="Times New Roman" w:cs="Times New Roman"/>
          <w:lang w:val="lt-LT"/>
        </w:rPr>
        <w:t xml:space="preserve"> ir viduriavim</w:t>
      </w:r>
      <w:r w:rsidR="000452DB">
        <w:rPr>
          <w:rFonts w:ascii="Times New Roman" w:hAnsi="Times New Roman" w:cs="Times New Roman"/>
          <w:lang w:val="lt-LT"/>
        </w:rPr>
        <w:t>ą</w:t>
      </w:r>
      <w:r w:rsidR="00055130" w:rsidRPr="00A17EFD">
        <w:rPr>
          <w:rFonts w:ascii="Times New Roman" w:hAnsi="Times New Roman" w:cs="Times New Roman"/>
          <w:lang w:val="lt-LT"/>
        </w:rPr>
        <w:t xml:space="preserve"> vyresniems </w:t>
      </w:r>
      <w:r w:rsidR="000452DB">
        <w:rPr>
          <w:rFonts w:ascii="Times New Roman" w:hAnsi="Times New Roman" w:cs="Times New Roman"/>
          <w:lang w:val="lt-LT"/>
        </w:rPr>
        <w:t>kaip</w:t>
      </w:r>
      <w:r w:rsidR="00055130" w:rsidRPr="00A17EFD">
        <w:rPr>
          <w:rFonts w:ascii="Times New Roman" w:hAnsi="Times New Roman" w:cs="Times New Roman"/>
          <w:lang w:val="lt-LT"/>
        </w:rPr>
        <w:t xml:space="preserve"> 75</w:t>
      </w:r>
      <w:r w:rsidR="00055130">
        <w:rPr>
          <w:rFonts w:ascii="Times New Roman" w:hAnsi="Times New Roman" w:cs="Times New Roman"/>
          <w:lang w:val="lt-LT"/>
        </w:rPr>
        <w:t> </w:t>
      </w:r>
      <w:r w:rsidR="00055130" w:rsidRPr="00A17EFD">
        <w:rPr>
          <w:rFonts w:ascii="Times New Roman" w:hAnsi="Times New Roman" w:cs="Times New Roman"/>
          <w:lang w:val="lt-LT"/>
        </w:rPr>
        <w:t>metų pacientams.</w:t>
      </w:r>
    </w:p>
    <w:p w14:paraId="6C45D0DD" w14:textId="77777777" w:rsidR="00055130" w:rsidRPr="00A17EFD" w:rsidRDefault="00055130" w:rsidP="00055130">
      <w:pPr>
        <w:pStyle w:val="Betarp"/>
        <w:rPr>
          <w:rFonts w:ascii="Times New Roman" w:hAnsi="Times New Roman" w:cs="Times New Roman"/>
          <w:lang w:val="lt-LT"/>
        </w:rPr>
      </w:pPr>
    </w:p>
    <w:p w14:paraId="4D6AB169"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Pranešimas apie įtariamas nepageidaujamas reakcijas</w:t>
      </w:r>
    </w:p>
    <w:p w14:paraId="1124DE31" w14:textId="23F3D0C4"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0452DB" w:rsidRPr="000452DB">
        <w:rPr>
          <w:rFonts w:ascii="Times New Roman" w:hAnsi="Times New Roman" w:cs="Times New Roman"/>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0452DB" w:rsidRPr="00751AEB">
          <w:rPr>
            <w:rStyle w:val="Hipersaitas"/>
            <w:rFonts w:ascii="Times New Roman" w:hAnsi="Times New Roman" w:cs="Times New Roman"/>
            <w:lang w:val="lt-LT"/>
          </w:rPr>
          <w:t>https://vapris.vvkt.lt/vvkt-web/public/nrvSpecialist</w:t>
        </w:r>
      </w:hyperlink>
      <w:r w:rsidR="000452DB" w:rsidRPr="000452DB">
        <w:rPr>
          <w:rFonts w:ascii="Times New Roman" w:hAnsi="Times New Roman" w:cs="Times New Roman"/>
          <w:lang w:val="lt-LT"/>
        </w:rPr>
        <w:t xml:space="preserve"> arba užpildę Sveikatos priežiūros ar farmacijos specialisto pranešimo apie įtariamą nepageidaujamą reakciją (ĮNR) formą, kuri skelbiama </w:t>
      </w:r>
      <w:hyperlink r:id="rId9" w:history="1">
        <w:r w:rsidR="000452DB" w:rsidRPr="00751AEB">
          <w:rPr>
            <w:rStyle w:val="Hipersaitas"/>
            <w:rFonts w:ascii="Times New Roman" w:hAnsi="Times New Roman" w:cs="Times New Roman"/>
            <w:lang w:val="lt-LT"/>
          </w:rPr>
          <w:t>https://www.vvkt.lt/index.php?1399030386</w:t>
        </w:r>
      </w:hyperlink>
      <w:r w:rsidR="000452DB">
        <w:rPr>
          <w:rFonts w:ascii="Times New Roman" w:hAnsi="Times New Roman" w:cs="Times New Roman"/>
          <w:lang w:val="lt-LT"/>
        </w:rPr>
        <w:t xml:space="preserve"> </w:t>
      </w:r>
      <w:r w:rsidR="000452DB" w:rsidRPr="000452DB">
        <w:rPr>
          <w:rFonts w:ascii="Times New Roman" w:hAnsi="Times New Roman" w:cs="Times New Roman"/>
          <w:lang w:val="lt-LT"/>
        </w:rPr>
        <w:t xml:space="preserve">, ir atsiųsti elektroniniu paštu (adresu </w:t>
      </w:r>
      <w:hyperlink r:id="rId10" w:history="1">
        <w:r w:rsidR="000452DB" w:rsidRPr="00751AEB">
          <w:rPr>
            <w:rStyle w:val="Hipersaitas"/>
            <w:rFonts w:ascii="Times New Roman" w:hAnsi="Times New Roman" w:cs="Times New Roman"/>
            <w:lang w:val="lt-LT"/>
          </w:rPr>
          <w:t>NepageidaujamaR@vvkt.lt</w:t>
        </w:r>
      </w:hyperlink>
      <w:r w:rsidR="000452DB" w:rsidRPr="000452DB">
        <w:rPr>
          <w:rFonts w:ascii="Times New Roman" w:hAnsi="Times New Roman" w:cs="Times New Roman"/>
          <w:lang w:val="lt-LT"/>
        </w:rPr>
        <w:t>).</w:t>
      </w:r>
      <w:r w:rsidR="000452DB">
        <w:rPr>
          <w:rFonts w:ascii="Times New Roman" w:hAnsi="Times New Roman" w:cs="Times New Roman"/>
          <w:lang w:val="lt-LT"/>
        </w:rPr>
        <w:t xml:space="preserve"> </w:t>
      </w:r>
    </w:p>
    <w:p w14:paraId="4E6CB77F" w14:textId="77777777" w:rsidR="00055130" w:rsidRPr="00A17EFD" w:rsidRDefault="00055130" w:rsidP="00055130">
      <w:pPr>
        <w:pStyle w:val="Betarp"/>
        <w:rPr>
          <w:rFonts w:ascii="Times New Roman" w:hAnsi="Times New Roman" w:cs="Times New Roman"/>
          <w:lang w:val="lt-LT"/>
        </w:rPr>
      </w:pPr>
    </w:p>
    <w:p w14:paraId="3BC857BB" w14:textId="77777777"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4.9</w:t>
      </w:r>
      <w:r w:rsidRPr="00A17EFD">
        <w:rPr>
          <w:rFonts w:ascii="Times New Roman" w:hAnsi="Times New Roman" w:cs="Times New Roman"/>
          <w:b/>
          <w:lang w:val="lt-LT"/>
        </w:rPr>
        <w:tab/>
        <w:t>Perdozavimas</w:t>
      </w:r>
    </w:p>
    <w:p w14:paraId="0FDA7D8C" w14:textId="77777777" w:rsidR="00055130" w:rsidRPr="00A17EFD" w:rsidRDefault="00055130" w:rsidP="00055130">
      <w:pPr>
        <w:pStyle w:val="Betarp"/>
        <w:rPr>
          <w:rFonts w:ascii="Times New Roman" w:hAnsi="Times New Roman" w:cs="Times New Roman"/>
          <w:lang w:val="lt-LT"/>
        </w:rPr>
      </w:pPr>
    </w:p>
    <w:p w14:paraId="4C0F2AD1" w14:textId="7DFFCD5E"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Sveiki suaugę </w:t>
      </w:r>
      <w:r w:rsidR="002004DE">
        <w:rPr>
          <w:rFonts w:ascii="Times New Roman" w:hAnsi="Times New Roman" w:cs="Times New Roman"/>
          <w:lang w:val="lt-LT"/>
        </w:rPr>
        <w:t>asmenys</w:t>
      </w:r>
      <w:r w:rsidRPr="00A17EFD">
        <w:rPr>
          <w:rFonts w:ascii="Times New Roman" w:hAnsi="Times New Roman" w:cs="Times New Roman"/>
          <w:lang w:val="lt-LT"/>
        </w:rPr>
        <w:t xml:space="preserve"> </w:t>
      </w:r>
      <w:r w:rsidR="000A65AD">
        <w:rPr>
          <w:rFonts w:ascii="Times New Roman" w:hAnsi="Times New Roman" w:cs="Times New Roman"/>
          <w:lang w:val="lt-LT"/>
        </w:rPr>
        <w:t>vartojo</w:t>
      </w:r>
      <w:r w:rsidRPr="00A17EFD">
        <w:rPr>
          <w:rFonts w:ascii="Times New Roman" w:hAnsi="Times New Roman" w:cs="Times New Roman"/>
          <w:lang w:val="lt-LT"/>
        </w:rPr>
        <w:t xml:space="preserve"> ne didesnę kaip 500 mg vienkartinę dozę, pacientai vartojo ne didesnes kaip 100 mg kartotines paros dozes. </w:t>
      </w:r>
      <w:r w:rsidR="002004DE" w:rsidRPr="002004DE">
        <w:rPr>
          <w:rFonts w:ascii="Times New Roman" w:hAnsi="Times New Roman" w:cs="Times New Roman"/>
          <w:lang w:val="lt-LT"/>
        </w:rPr>
        <w:t>Nepageidaujami reiškiniai buvo panašūs į nepageidaujamus reiškinius, pastebėtus vartojant mažesnes dozes.</w:t>
      </w:r>
      <w:r w:rsidRPr="00A17EFD">
        <w:rPr>
          <w:rFonts w:ascii="Times New Roman" w:hAnsi="Times New Roman" w:cs="Times New Roman"/>
          <w:lang w:val="lt-LT"/>
        </w:rPr>
        <w:t xml:space="preserve"> Perdozavus reikia </w:t>
      </w:r>
      <w:r w:rsidR="00B31536">
        <w:rPr>
          <w:rFonts w:ascii="Times New Roman" w:hAnsi="Times New Roman" w:cs="Times New Roman"/>
          <w:lang w:val="lt-LT"/>
        </w:rPr>
        <w:t>taikyti</w:t>
      </w:r>
      <w:r w:rsidRPr="00A17EFD">
        <w:rPr>
          <w:rFonts w:ascii="Times New Roman" w:hAnsi="Times New Roman" w:cs="Times New Roman"/>
          <w:lang w:val="lt-LT"/>
        </w:rPr>
        <w:t xml:space="preserve"> įprastin</w:t>
      </w:r>
      <w:r w:rsidR="00B31536">
        <w:rPr>
          <w:rFonts w:ascii="Times New Roman" w:hAnsi="Times New Roman" w:cs="Times New Roman"/>
          <w:lang w:val="lt-LT"/>
        </w:rPr>
        <w:t>es</w:t>
      </w:r>
      <w:r w:rsidRPr="00A17EFD">
        <w:rPr>
          <w:rFonts w:ascii="Times New Roman" w:hAnsi="Times New Roman" w:cs="Times New Roman"/>
          <w:lang w:val="lt-LT"/>
        </w:rPr>
        <w:t xml:space="preserve"> palaikom</w:t>
      </w:r>
      <w:r w:rsidR="00B31536">
        <w:rPr>
          <w:rFonts w:ascii="Times New Roman" w:hAnsi="Times New Roman" w:cs="Times New Roman"/>
          <w:lang w:val="lt-LT"/>
        </w:rPr>
        <w:t>ąsias</w:t>
      </w:r>
      <w:r w:rsidRPr="00A17EFD">
        <w:rPr>
          <w:rFonts w:ascii="Times New Roman" w:hAnsi="Times New Roman" w:cs="Times New Roman"/>
          <w:lang w:val="lt-LT"/>
        </w:rPr>
        <w:t xml:space="preserve"> priemon</w:t>
      </w:r>
      <w:r w:rsidR="00B31536">
        <w:rPr>
          <w:rFonts w:ascii="Times New Roman" w:hAnsi="Times New Roman" w:cs="Times New Roman"/>
          <w:lang w:val="lt-LT"/>
        </w:rPr>
        <w:t>es</w:t>
      </w:r>
      <w:r w:rsidRPr="00A17EFD">
        <w:rPr>
          <w:rFonts w:ascii="Times New Roman" w:hAnsi="Times New Roman" w:cs="Times New Roman"/>
          <w:lang w:val="lt-LT"/>
        </w:rPr>
        <w:t>. Hemodializė tadalafilio eliminaciją veikia nereikšmingai.</w:t>
      </w:r>
    </w:p>
    <w:p w14:paraId="7CEA6E49" w14:textId="77777777" w:rsidR="00055130" w:rsidRPr="00A17EFD" w:rsidRDefault="00055130" w:rsidP="00055130">
      <w:pPr>
        <w:pStyle w:val="Betarp"/>
        <w:rPr>
          <w:rFonts w:ascii="Times New Roman" w:hAnsi="Times New Roman" w:cs="Times New Roman"/>
          <w:lang w:val="lt-LT"/>
        </w:rPr>
      </w:pPr>
    </w:p>
    <w:p w14:paraId="4895E8F8" w14:textId="77777777" w:rsidR="00055130" w:rsidRPr="00A17EFD" w:rsidRDefault="00055130" w:rsidP="00055130">
      <w:pPr>
        <w:pStyle w:val="Betarp"/>
        <w:rPr>
          <w:rFonts w:ascii="Times New Roman" w:hAnsi="Times New Roman" w:cs="Times New Roman"/>
          <w:lang w:val="lt-LT"/>
        </w:rPr>
      </w:pPr>
    </w:p>
    <w:p w14:paraId="3A175513" w14:textId="6826AF50" w:rsidR="00055130" w:rsidRPr="00A17EFD" w:rsidRDefault="00055130" w:rsidP="00055130">
      <w:pPr>
        <w:pStyle w:val="Betarp"/>
        <w:numPr>
          <w:ilvl w:val="0"/>
          <w:numId w:val="16"/>
        </w:numPr>
        <w:rPr>
          <w:rFonts w:ascii="Times New Roman" w:hAnsi="Times New Roman" w:cs="Times New Roman"/>
          <w:b/>
          <w:lang w:val="lt-LT"/>
        </w:rPr>
      </w:pPr>
      <w:r w:rsidRPr="00A17EFD">
        <w:rPr>
          <w:rFonts w:ascii="Times New Roman" w:hAnsi="Times New Roman" w:cs="Times New Roman"/>
          <w:b/>
          <w:lang w:val="lt-LT"/>
        </w:rPr>
        <w:t>FARMAKOLOGINĖS SAVYBĖS</w:t>
      </w:r>
    </w:p>
    <w:p w14:paraId="2C2791B8" w14:textId="77777777" w:rsidR="00055130" w:rsidRPr="00A17EFD" w:rsidRDefault="00055130" w:rsidP="00055130">
      <w:pPr>
        <w:pStyle w:val="Betarp"/>
        <w:rPr>
          <w:rFonts w:ascii="Times New Roman" w:hAnsi="Times New Roman" w:cs="Times New Roman"/>
          <w:lang w:val="lt-LT"/>
        </w:rPr>
      </w:pPr>
    </w:p>
    <w:p w14:paraId="050E1531" w14:textId="77777777"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5.1</w:t>
      </w:r>
      <w:r w:rsidRPr="00A17EFD">
        <w:rPr>
          <w:rFonts w:ascii="Times New Roman" w:hAnsi="Times New Roman" w:cs="Times New Roman"/>
          <w:b/>
          <w:lang w:val="lt-LT"/>
        </w:rPr>
        <w:tab/>
        <w:t>Farmakodinaminės savybės</w:t>
      </w:r>
    </w:p>
    <w:p w14:paraId="084FA802" w14:textId="77777777" w:rsidR="00055130" w:rsidRPr="00A17EFD" w:rsidRDefault="00055130" w:rsidP="00055130">
      <w:pPr>
        <w:pStyle w:val="Betarp"/>
        <w:rPr>
          <w:rFonts w:ascii="Times New Roman" w:hAnsi="Times New Roman" w:cs="Times New Roman"/>
          <w:b/>
          <w:lang w:val="lt-LT"/>
        </w:rPr>
      </w:pPr>
    </w:p>
    <w:p w14:paraId="72ED18D5" w14:textId="59767BA5"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Farmakoterapinė grupė − urogenitalinę sistemą veikiantys vaistiniai preparatai, vaistiniai preparatai, vartojami esant erekcijos </w:t>
      </w:r>
      <w:r w:rsidR="00D63ED5">
        <w:rPr>
          <w:rFonts w:ascii="Times New Roman" w:hAnsi="Times New Roman" w:cs="Times New Roman"/>
          <w:lang w:val="lt-LT"/>
        </w:rPr>
        <w:t>disfunkcijai</w:t>
      </w:r>
      <w:r w:rsidRPr="00A17EFD">
        <w:rPr>
          <w:rFonts w:ascii="Times New Roman" w:hAnsi="Times New Roman" w:cs="Times New Roman"/>
          <w:lang w:val="lt-LT"/>
        </w:rPr>
        <w:t>, ATC kodas – G04BE08.</w:t>
      </w:r>
    </w:p>
    <w:p w14:paraId="0CDEA7DB" w14:textId="77777777" w:rsidR="00055130" w:rsidRPr="00A17EFD" w:rsidRDefault="00055130" w:rsidP="00055130">
      <w:pPr>
        <w:pStyle w:val="Betarp"/>
        <w:rPr>
          <w:rFonts w:ascii="Times New Roman" w:hAnsi="Times New Roman" w:cs="Times New Roman"/>
          <w:lang w:val="lt-LT"/>
        </w:rPr>
      </w:pPr>
    </w:p>
    <w:p w14:paraId="54DA356E"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Veikimo mechanizmas</w:t>
      </w:r>
    </w:p>
    <w:p w14:paraId="524091A1"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Tadalafilis selektyviai ir laikinai slopina cikliniam guanozino monofosfatui (cGMF) specifinę 5-ojo tipo fosfodiesterazę (FDE5). Tuo atveju, kai seksualinės stimuliacijos metu lokaliai išsiskiria azoto oksido, dėl tadalafilio sukelto FDE5</w:t>
      </w:r>
      <w:r>
        <w:rPr>
          <w:rFonts w:ascii="Times New Roman" w:hAnsi="Times New Roman" w:cs="Times New Roman"/>
          <w:lang w:val="lt-LT"/>
        </w:rPr>
        <w:t> </w:t>
      </w:r>
      <w:r w:rsidRPr="00A17EFD">
        <w:rPr>
          <w:rFonts w:ascii="Times New Roman" w:hAnsi="Times New Roman" w:cs="Times New Roman"/>
          <w:lang w:val="lt-LT"/>
        </w:rPr>
        <w:t>slopinimo akytkūnyje padidėja cGMF kiekis. Dėl to atsipalaiduoja lygieji raumenys, į varpos audinius priteka kraujo ir pasireiškia erekcija. Jeigu seksualinės stimuliacijos nėra, tadalafilis poveikio nesukelia.</w:t>
      </w:r>
    </w:p>
    <w:p w14:paraId="121FB112" w14:textId="1480FBC8" w:rsidR="00055130" w:rsidRDefault="00055130" w:rsidP="00055130">
      <w:pPr>
        <w:pStyle w:val="Betarp"/>
        <w:rPr>
          <w:rFonts w:ascii="Times New Roman" w:hAnsi="Times New Roman" w:cs="Times New Roman"/>
          <w:lang w:val="lt-LT"/>
        </w:rPr>
      </w:pPr>
    </w:p>
    <w:p w14:paraId="652D4A5A" w14:textId="3143F308" w:rsidR="00065092" w:rsidRPr="009F10EE" w:rsidRDefault="00065092" w:rsidP="00065092">
      <w:pPr>
        <w:widowControl w:val="0"/>
        <w:tabs>
          <w:tab w:val="left" w:pos="567"/>
        </w:tabs>
        <w:overflowPunct w:val="0"/>
        <w:autoSpaceDE w:val="0"/>
        <w:autoSpaceDN w:val="0"/>
        <w:adjustRightInd w:val="0"/>
        <w:rPr>
          <w:rFonts w:eastAsia="TimesNewRomanPSMT"/>
          <w:lang w:eastAsia="ar-SA"/>
        </w:rPr>
      </w:pPr>
      <w:r w:rsidRPr="009F10EE">
        <w:rPr>
          <w:rFonts w:eastAsia="TimesNewRomanPSMT"/>
          <w:lang w:eastAsia="ar-SA"/>
        </w:rPr>
        <w:t>FDE5 slopinimo poveikis cGMF koncentracijai akytkūnyje taip pat pastebėtas prostatos lygiesiems raumenims, šlapimo pūslei ir jų aprūpinimui krauju. Sukeltas kraujagyslių atpalaidavimas pagerina kraujotaką</w:t>
      </w:r>
      <w:r w:rsidR="00D86062">
        <w:rPr>
          <w:rFonts w:eastAsia="TimesNewRomanPSMT"/>
          <w:lang w:eastAsia="ar-SA"/>
        </w:rPr>
        <w:t xml:space="preserve"> ir tokiu būdu gali būti</w:t>
      </w:r>
      <w:r w:rsidR="00E17168">
        <w:rPr>
          <w:rFonts w:eastAsia="TimesNewRomanPSMT"/>
          <w:lang w:eastAsia="ar-SA"/>
        </w:rPr>
        <w:t xml:space="preserve"> palengvinami</w:t>
      </w:r>
      <w:r w:rsidRPr="009F10EE">
        <w:rPr>
          <w:rFonts w:eastAsia="TimesNewRomanPSMT"/>
          <w:lang w:eastAsia="ar-SA"/>
        </w:rPr>
        <w:t xml:space="preserve"> </w:t>
      </w:r>
      <w:r w:rsidR="00D86062">
        <w:rPr>
          <w:rFonts w:eastAsia="TimesNewRomanPSMT"/>
          <w:lang w:eastAsia="ar-SA"/>
        </w:rPr>
        <w:t xml:space="preserve">gerybinės </w:t>
      </w:r>
      <w:r w:rsidRPr="009F10EE">
        <w:rPr>
          <w:rFonts w:eastAsia="TimesNewRomanPSMT"/>
          <w:lang w:eastAsia="ar-SA"/>
        </w:rPr>
        <w:t>prostatos hiperplazijos simptomai. Šis poveikis kraujagyslėms gali būti papildytas šlapimo pūslės aferentinių nervų aktyvumo slopinimu ir prostatos bei šlapimo pūslės lygiųjų raumenų atpalaidavimu.</w:t>
      </w:r>
    </w:p>
    <w:p w14:paraId="3347D118" w14:textId="77777777" w:rsidR="00065092" w:rsidRPr="00A17EFD" w:rsidRDefault="00065092" w:rsidP="00055130">
      <w:pPr>
        <w:pStyle w:val="Betarp"/>
        <w:rPr>
          <w:rFonts w:ascii="Times New Roman" w:hAnsi="Times New Roman" w:cs="Times New Roman"/>
          <w:lang w:val="lt-LT"/>
        </w:rPr>
      </w:pPr>
    </w:p>
    <w:p w14:paraId="64D8C260"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Farmakodinaminis poveikis</w:t>
      </w:r>
    </w:p>
    <w:p w14:paraId="6AA5B79C" w14:textId="16CF4B22"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Tyrimais </w:t>
      </w:r>
      <w:r w:rsidRPr="00A17EFD">
        <w:rPr>
          <w:rFonts w:ascii="Times New Roman" w:hAnsi="Times New Roman" w:cs="Times New Roman"/>
          <w:i/>
          <w:iCs/>
          <w:lang w:val="lt-LT"/>
        </w:rPr>
        <w:t xml:space="preserve">in vitro </w:t>
      </w:r>
      <w:r w:rsidRPr="00A17EFD">
        <w:rPr>
          <w:rFonts w:ascii="Times New Roman" w:hAnsi="Times New Roman" w:cs="Times New Roman"/>
          <w:lang w:val="lt-LT"/>
        </w:rPr>
        <w:t>įrodyta, kad tadalafilis selektyviai slopina FDE5. FDE5</w:t>
      </w:r>
      <w:r>
        <w:rPr>
          <w:rFonts w:ascii="Times New Roman" w:hAnsi="Times New Roman" w:cs="Times New Roman"/>
          <w:lang w:val="lt-LT"/>
        </w:rPr>
        <w:t> </w:t>
      </w:r>
      <w:r w:rsidRPr="00A17EFD">
        <w:rPr>
          <w:rFonts w:ascii="Times New Roman" w:hAnsi="Times New Roman" w:cs="Times New Roman"/>
          <w:lang w:val="lt-LT"/>
        </w:rPr>
        <w:t>yra fermentas, kurio būna lygiuosiuose akytkūnio, kraujagyslių ir vidaus organų raumenyse, griaučių raumenyse, trombocituose, inkstuose, plaučiuose ir smegenėlėse. FDE5</w:t>
      </w:r>
      <w:r>
        <w:rPr>
          <w:rFonts w:ascii="Times New Roman" w:hAnsi="Times New Roman" w:cs="Times New Roman"/>
          <w:lang w:val="lt-LT"/>
        </w:rPr>
        <w:t> </w:t>
      </w:r>
      <w:r w:rsidRPr="00A17EFD">
        <w:rPr>
          <w:rFonts w:ascii="Times New Roman" w:hAnsi="Times New Roman" w:cs="Times New Roman"/>
          <w:lang w:val="lt-LT"/>
        </w:rPr>
        <w:t>tadalafilis veikia stipriau, negu kitas fosfodiesterazes. FDE5</w:t>
      </w:r>
      <w:r>
        <w:rPr>
          <w:rFonts w:ascii="Times New Roman" w:hAnsi="Times New Roman" w:cs="Times New Roman"/>
          <w:lang w:val="lt-LT"/>
        </w:rPr>
        <w:t> </w:t>
      </w:r>
      <w:r w:rsidRPr="00A17EFD">
        <w:rPr>
          <w:rFonts w:ascii="Times New Roman" w:hAnsi="Times New Roman" w:cs="Times New Roman"/>
          <w:lang w:val="lt-LT"/>
        </w:rPr>
        <w:t>jis veikia &gt;</w:t>
      </w:r>
      <w:r w:rsidR="00065092">
        <w:rPr>
          <w:rFonts w:ascii="Times New Roman" w:hAnsi="Times New Roman" w:cs="Times New Roman"/>
          <w:lang w:val="lt-LT"/>
        </w:rPr>
        <w:t> </w:t>
      </w:r>
      <w:r w:rsidRPr="00A17EFD">
        <w:rPr>
          <w:rFonts w:ascii="Times New Roman" w:hAnsi="Times New Roman" w:cs="Times New Roman"/>
          <w:lang w:val="lt-LT"/>
        </w:rPr>
        <w:t>10</w:t>
      </w:r>
      <w:r w:rsidR="00065092">
        <w:rPr>
          <w:rFonts w:ascii="Times New Roman" w:hAnsi="Times New Roman" w:cs="Times New Roman"/>
          <w:lang w:val="lt-LT"/>
        </w:rPr>
        <w:t> </w:t>
      </w:r>
      <w:r w:rsidRPr="00A17EFD">
        <w:rPr>
          <w:rFonts w:ascii="Times New Roman" w:hAnsi="Times New Roman" w:cs="Times New Roman"/>
          <w:lang w:val="lt-LT"/>
        </w:rPr>
        <w:t>000</w:t>
      </w:r>
      <w:r>
        <w:rPr>
          <w:rFonts w:ascii="Times New Roman" w:hAnsi="Times New Roman" w:cs="Times New Roman"/>
          <w:lang w:val="lt-LT"/>
        </w:rPr>
        <w:t> </w:t>
      </w:r>
      <w:r w:rsidRPr="00A17EFD">
        <w:rPr>
          <w:rFonts w:ascii="Times New Roman" w:hAnsi="Times New Roman" w:cs="Times New Roman"/>
          <w:lang w:val="lt-LT"/>
        </w:rPr>
        <w:t>kartų stipriau negu FDE1, FDE2</w:t>
      </w:r>
      <w:r>
        <w:rPr>
          <w:rFonts w:ascii="Times New Roman" w:hAnsi="Times New Roman" w:cs="Times New Roman"/>
          <w:lang w:val="lt-LT"/>
        </w:rPr>
        <w:t> </w:t>
      </w:r>
      <w:r w:rsidRPr="00A17EFD">
        <w:rPr>
          <w:rFonts w:ascii="Times New Roman" w:hAnsi="Times New Roman" w:cs="Times New Roman"/>
          <w:lang w:val="lt-LT"/>
        </w:rPr>
        <w:t>ir FDE4, t. y fermentus, kurių yra širdyje, smegenyse, kraujagyslėse, kepenyse ir kituose organuose. FDE5</w:t>
      </w:r>
      <w:r>
        <w:rPr>
          <w:rFonts w:ascii="Times New Roman" w:hAnsi="Times New Roman" w:cs="Times New Roman"/>
          <w:lang w:val="lt-LT"/>
        </w:rPr>
        <w:t> </w:t>
      </w:r>
      <w:r w:rsidR="00E17168">
        <w:rPr>
          <w:rFonts w:ascii="Times New Roman" w:hAnsi="Times New Roman" w:cs="Times New Roman"/>
          <w:lang w:val="lt-LT"/>
        </w:rPr>
        <w:t>tadalafilis</w:t>
      </w:r>
      <w:r w:rsidRPr="00A17EFD">
        <w:rPr>
          <w:rFonts w:ascii="Times New Roman" w:hAnsi="Times New Roman" w:cs="Times New Roman"/>
          <w:lang w:val="lt-LT"/>
        </w:rPr>
        <w:t xml:space="preserve"> veikia &gt;</w:t>
      </w:r>
      <w:r w:rsidR="00065092">
        <w:rPr>
          <w:rFonts w:ascii="Times New Roman" w:hAnsi="Times New Roman" w:cs="Times New Roman"/>
          <w:lang w:val="lt-LT"/>
        </w:rPr>
        <w:t> </w:t>
      </w:r>
      <w:r w:rsidRPr="00A17EFD">
        <w:rPr>
          <w:rFonts w:ascii="Times New Roman" w:hAnsi="Times New Roman" w:cs="Times New Roman"/>
          <w:lang w:val="lt-LT"/>
        </w:rPr>
        <w:t>10</w:t>
      </w:r>
      <w:r w:rsidR="00065092">
        <w:rPr>
          <w:rFonts w:ascii="Times New Roman" w:hAnsi="Times New Roman" w:cs="Times New Roman"/>
          <w:lang w:val="lt-LT"/>
        </w:rPr>
        <w:t> </w:t>
      </w:r>
      <w:r w:rsidRPr="00A17EFD">
        <w:rPr>
          <w:rFonts w:ascii="Times New Roman" w:hAnsi="Times New Roman" w:cs="Times New Roman"/>
          <w:lang w:val="lt-LT"/>
        </w:rPr>
        <w:t>000</w:t>
      </w:r>
      <w:r>
        <w:rPr>
          <w:rFonts w:ascii="Times New Roman" w:hAnsi="Times New Roman" w:cs="Times New Roman"/>
          <w:lang w:val="lt-LT"/>
        </w:rPr>
        <w:t> </w:t>
      </w:r>
      <w:r w:rsidRPr="00A17EFD">
        <w:rPr>
          <w:rFonts w:ascii="Times New Roman" w:hAnsi="Times New Roman" w:cs="Times New Roman"/>
          <w:lang w:val="lt-LT"/>
        </w:rPr>
        <w:t>kartų stipriau negu FDE3, t.y. fermentą, kurio yra širdyje ir kraujagyslėse. Kad FDE5</w:t>
      </w:r>
      <w:r>
        <w:rPr>
          <w:rFonts w:ascii="Times New Roman" w:hAnsi="Times New Roman" w:cs="Times New Roman"/>
          <w:lang w:val="lt-LT"/>
        </w:rPr>
        <w:t> </w:t>
      </w:r>
      <w:r w:rsidRPr="00A17EFD">
        <w:rPr>
          <w:rFonts w:ascii="Times New Roman" w:hAnsi="Times New Roman" w:cs="Times New Roman"/>
          <w:lang w:val="lt-LT"/>
        </w:rPr>
        <w:t>jis veikia stipriau negu FDE3, yra svarbu, nes FDE3</w:t>
      </w:r>
      <w:r>
        <w:rPr>
          <w:rFonts w:ascii="Times New Roman" w:hAnsi="Times New Roman" w:cs="Times New Roman"/>
          <w:lang w:val="lt-LT"/>
        </w:rPr>
        <w:t> </w:t>
      </w:r>
      <w:r w:rsidRPr="00A17EFD">
        <w:rPr>
          <w:rFonts w:ascii="Times New Roman" w:hAnsi="Times New Roman" w:cs="Times New Roman"/>
          <w:lang w:val="lt-LT"/>
        </w:rPr>
        <w:t>dalyvauja susitraukiant širdžiai. FDE5</w:t>
      </w:r>
      <w:r>
        <w:rPr>
          <w:rFonts w:ascii="Times New Roman" w:hAnsi="Times New Roman" w:cs="Times New Roman"/>
          <w:lang w:val="lt-LT"/>
        </w:rPr>
        <w:t> </w:t>
      </w:r>
      <w:r w:rsidRPr="00A17EFD">
        <w:rPr>
          <w:rFonts w:ascii="Times New Roman" w:hAnsi="Times New Roman" w:cs="Times New Roman"/>
          <w:lang w:val="lt-LT"/>
        </w:rPr>
        <w:t>tadalafilis veikia maždaug 700</w:t>
      </w:r>
      <w:r>
        <w:rPr>
          <w:rFonts w:ascii="Times New Roman" w:hAnsi="Times New Roman" w:cs="Times New Roman"/>
          <w:lang w:val="lt-LT"/>
        </w:rPr>
        <w:t> </w:t>
      </w:r>
      <w:r w:rsidRPr="00A17EFD">
        <w:rPr>
          <w:rFonts w:ascii="Times New Roman" w:hAnsi="Times New Roman" w:cs="Times New Roman"/>
          <w:lang w:val="lt-LT"/>
        </w:rPr>
        <w:t>kartų stipriau negu FDE6, t. y. fermentą, kurio yra tinklainėje ir kuris dalyvauja šviesos perdavime. Be to, FDE5</w:t>
      </w:r>
      <w:r>
        <w:rPr>
          <w:rFonts w:ascii="Times New Roman" w:hAnsi="Times New Roman" w:cs="Times New Roman"/>
          <w:lang w:val="lt-LT"/>
        </w:rPr>
        <w:t> </w:t>
      </w:r>
      <w:r w:rsidRPr="00A17EFD">
        <w:rPr>
          <w:rFonts w:ascii="Times New Roman" w:hAnsi="Times New Roman" w:cs="Times New Roman"/>
          <w:lang w:val="lt-LT"/>
        </w:rPr>
        <w:t>tadalafilis veikia &gt;</w:t>
      </w:r>
      <w:r w:rsidR="00065092">
        <w:rPr>
          <w:rFonts w:ascii="Times New Roman" w:hAnsi="Times New Roman" w:cs="Times New Roman"/>
          <w:lang w:val="lt-LT"/>
        </w:rPr>
        <w:t> </w:t>
      </w:r>
      <w:r w:rsidRPr="00A17EFD">
        <w:rPr>
          <w:rFonts w:ascii="Times New Roman" w:hAnsi="Times New Roman" w:cs="Times New Roman"/>
          <w:lang w:val="lt-LT"/>
        </w:rPr>
        <w:t>10</w:t>
      </w:r>
      <w:r w:rsidR="00065092">
        <w:rPr>
          <w:rFonts w:ascii="Times New Roman" w:hAnsi="Times New Roman" w:cs="Times New Roman"/>
          <w:lang w:val="lt-LT"/>
        </w:rPr>
        <w:t> </w:t>
      </w:r>
      <w:r w:rsidRPr="00A17EFD">
        <w:rPr>
          <w:rFonts w:ascii="Times New Roman" w:hAnsi="Times New Roman" w:cs="Times New Roman"/>
          <w:lang w:val="lt-LT"/>
        </w:rPr>
        <w:t>000</w:t>
      </w:r>
      <w:r>
        <w:rPr>
          <w:rFonts w:ascii="Times New Roman" w:hAnsi="Times New Roman" w:cs="Times New Roman"/>
          <w:lang w:val="lt-LT"/>
        </w:rPr>
        <w:t> </w:t>
      </w:r>
      <w:r w:rsidRPr="00A17EFD">
        <w:rPr>
          <w:rFonts w:ascii="Times New Roman" w:hAnsi="Times New Roman" w:cs="Times New Roman"/>
          <w:lang w:val="lt-LT"/>
        </w:rPr>
        <w:t>kartų stipriau negu FDE7-FDE10.</w:t>
      </w:r>
    </w:p>
    <w:p w14:paraId="7281DA99" w14:textId="77777777" w:rsidR="00055130" w:rsidRPr="00A17EFD" w:rsidRDefault="00055130" w:rsidP="00055130">
      <w:pPr>
        <w:pStyle w:val="Betarp"/>
        <w:rPr>
          <w:rFonts w:ascii="Times New Roman" w:hAnsi="Times New Roman" w:cs="Times New Roman"/>
          <w:lang w:val="lt-LT"/>
        </w:rPr>
      </w:pPr>
    </w:p>
    <w:p w14:paraId="7AAC143E" w14:textId="37B5D56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Klinikinis veiksmingumas ir saugumas</w:t>
      </w:r>
    </w:p>
    <w:p w14:paraId="369187AF" w14:textId="476A962D"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Sveikiems </w:t>
      </w:r>
      <w:r w:rsidR="00065092">
        <w:rPr>
          <w:rFonts w:ascii="Times New Roman" w:hAnsi="Times New Roman" w:cs="Times New Roman"/>
          <w:lang w:val="lt-LT"/>
        </w:rPr>
        <w:t>asmenims</w:t>
      </w:r>
      <w:r w:rsidRPr="00A17EFD">
        <w:rPr>
          <w:rFonts w:ascii="Times New Roman" w:hAnsi="Times New Roman" w:cs="Times New Roman"/>
          <w:lang w:val="lt-LT"/>
        </w:rPr>
        <w:t xml:space="preserve"> tadalafilis, palyginti su placebu, reikšmingo sistolinio ir diastolinio kraujospūdžio pokyčio gulint (vidutinis didžiausias sumažėjimas buvo atitinkamai 1,6</w:t>
      </w:r>
      <w:r>
        <w:rPr>
          <w:rFonts w:ascii="Times New Roman" w:hAnsi="Times New Roman" w:cs="Times New Roman"/>
          <w:lang w:val="lt-LT"/>
        </w:rPr>
        <w:t> </w:t>
      </w:r>
      <w:r w:rsidRPr="00A17EFD">
        <w:rPr>
          <w:rFonts w:ascii="Times New Roman" w:hAnsi="Times New Roman" w:cs="Times New Roman"/>
          <w:lang w:val="lt-LT"/>
        </w:rPr>
        <w:t>mm Hg ir 0,8</w:t>
      </w:r>
      <w:r>
        <w:rPr>
          <w:rFonts w:ascii="Times New Roman" w:hAnsi="Times New Roman" w:cs="Times New Roman"/>
          <w:lang w:val="lt-LT"/>
        </w:rPr>
        <w:t> </w:t>
      </w:r>
      <w:r w:rsidRPr="00A17EFD">
        <w:rPr>
          <w:rFonts w:ascii="Times New Roman" w:hAnsi="Times New Roman" w:cs="Times New Roman"/>
          <w:lang w:val="lt-LT"/>
        </w:rPr>
        <w:t>mm Hg) ar stovint (vidutinis didžiausias sumažėjimas buvo atitinkamai 0,2</w:t>
      </w:r>
      <w:r>
        <w:rPr>
          <w:rFonts w:ascii="Times New Roman" w:hAnsi="Times New Roman" w:cs="Times New Roman"/>
          <w:lang w:val="lt-LT"/>
        </w:rPr>
        <w:t> </w:t>
      </w:r>
      <w:r w:rsidRPr="00A17EFD">
        <w:rPr>
          <w:rFonts w:ascii="Times New Roman" w:hAnsi="Times New Roman" w:cs="Times New Roman"/>
          <w:lang w:val="lt-LT"/>
        </w:rPr>
        <w:t>mm Hg ir 4,6</w:t>
      </w:r>
      <w:r>
        <w:rPr>
          <w:rFonts w:ascii="Times New Roman" w:hAnsi="Times New Roman" w:cs="Times New Roman"/>
          <w:lang w:val="lt-LT"/>
        </w:rPr>
        <w:t> </w:t>
      </w:r>
      <w:r w:rsidRPr="00A17EFD">
        <w:rPr>
          <w:rFonts w:ascii="Times New Roman" w:hAnsi="Times New Roman" w:cs="Times New Roman"/>
          <w:lang w:val="lt-LT"/>
        </w:rPr>
        <w:t>mm Hg) nesukėlė ir reikšmingai širdies susitraukimų dažnio nekeitė.</w:t>
      </w:r>
    </w:p>
    <w:p w14:paraId="080F137A" w14:textId="77777777" w:rsidR="00055130" w:rsidRPr="00A17EFD" w:rsidRDefault="00055130" w:rsidP="00055130">
      <w:pPr>
        <w:pStyle w:val="Betarp"/>
        <w:rPr>
          <w:rFonts w:ascii="Times New Roman" w:hAnsi="Times New Roman" w:cs="Times New Roman"/>
          <w:lang w:val="lt-LT"/>
        </w:rPr>
      </w:pPr>
    </w:p>
    <w:p w14:paraId="456AED10" w14:textId="6F68C745"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Poveikio regai tyrimo </w:t>
      </w:r>
      <w:r w:rsidRPr="00A17EFD">
        <w:rPr>
          <w:rFonts w:ascii="Times New Roman" w:hAnsi="Times New Roman" w:cs="Times New Roman"/>
          <w:i/>
          <w:iCs/>
          <w:lang w:val="lt-LT"/>
        </w:rPr>
        <w:t xml:space="preserve">Farnsworth-Munsell </w:t>
      </w:r>
      <w:r w:rsidRPr="00C844D0">
        <w:rPr>
          <w:rFonts w:ascii="Times New Roman" w:hAnsi="Times New Roman" w:cs="Times New Roman"/>
          <w:lang w:val="lt-LT"/>
        </w:rPr>
        <w:t>100</w:t>
      </w:r>
      <w:r w:rsidR="00AF59CC" w:rsidRPr="00C844D0">
        <w:rPr>
          <w:rFonts w:ascii="Times New Roman" w:hAnsi="Times New Roman" w:cs="Times New Roman"/>
          <w:lang w:val="lt-LT"/>
        </w:rPr>
        <w:t xml:space="preserve"> atspalvių tyrimo</w:t>
      </w:r>
      <w:r w:rsidRPr="00A17EFD">
        <w:rPr>
          <w:rFonts w:ascii="Times New Roman" w:hAnsi="Times New Roman" w:cs="Times New Roman"/>
          <w:lang w:val="lt-LT"/>
        </w:rPr>
        <w:t xml:space="preserve"> metu spalvų (mėlynos ir žalios) skyrimo sutrikimo nenustatyta. Tai atitinka mažą tadalafilio </w:t>
      </w:r>
      <w:r w:rsidR="00CF3A52">
        <w:rPr>
          <w:rFonts w:ascii="Times New Roman" w:hAnsi="Times New Roman" w:cs="Times New Roman"/>
          <w:lang w:val="lt-LT"/>
        </w:rPr>
        <w:t>afinitetą</w:t>
      </w:r>
      <w:r w:rsidRPr="00A17EFD">
        <w:rPr>
          <w:rFonts w:ascii="Times New Roman" w:hAnsi="Times New Roman" w:cs="Times New Roman"/>
          <w:lang w:val="lt-LT"/>
        </w:rPr>
        <w:t xml:space="preserve"> FDE6, palyginti su FDE5. Visų klinikinių tyrimų metu spalvinio regėjimo pokyčio dažnis buvo mažas (&lt;</w:t>
      </w:r>
      <w:r w:rsidR="00065092">
        <w:rPr>
          <w:rFonts w:ascii="Times New Roman" w:hAnsi="Times New Roman" w:cs="Times New Roman"/>
          <w:lang w:val="lt-LT"/>
        </w:rPr>
        <w:t> </w:t>
      </w:r>
      <w:r w:rsidRPr="00A17EFD">
        <w:rPr>
          <w:rFonts w:ascii="Times New Roman" w:hAnsi="Times New Roman" w:cs="Times New Roman"/>
          <w:lang w:val="lt-LT"/>
        </w:rPr>
        <w:t>0,1 %).</w:t>
      </w:r>
    </w:p>
    <w:p w14:paraId="32154C11" w14:textId="77777777" w:rsidR="00055130" w:rsidRPr="00A17EFD" w:rsidRDefault="00055130" w:rsidP="00055130">
      <w:pPr>
        <w:pStyle w:val="Betarp"/>
        <w:rPr>
          <w:rFonts w:ascii="Times New Roman" w:hAnsi="Times New Roman" w:cs="Times New Roman"/>
          <w:lang w:val="lt-LT"/>
        </w:rPr>
      </w:pPr>
    </w:p>
    <w:p w14:paraId="7613E610" w14:textId="344C7E0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Buvo atlikti 3</w:t>
      </w:r>
      <w:r>
        <w:rPr>
          <w:rFonts w:ascii="Times New Roman" w:hAnsi="Times New Roman" w:cs="Times New Roman"/>
          <w:lang w:val="lt-LT"/>
        </w:rPr>
        <w:t> </w:t>
      </w:r>
      <w:r w:rsidRPr="00A17EFD">
        <w:rPr>
          <w:rFonts w:ascii="Times New Roman" w:hAnsi="Times New Roman" w:cs="Times New Roman"/>
          <w:lang w:val="lt-LT"/>
        </w:rPr>
        <w:t xml:space="preserve">tyrimai, kurių metu </w:t>
      </w:r>
      <w:r w:rsidR="00CF3A52">
        <w:rPr>
          <w:rFonts w:ascii="Times New Roman" w:hAnsi="Times New Roman" w:cs="Times New Roman"/>
          <w:lang w:val="lt-LT"/>
        </w:rPr>
        <w:t>tirtas</w:t>
      </w:r>
      <w:r w:rsidRPr="00A17EFD">
        <w:rPr>
          <w:rFonts w:ascii="Times New Roman" w:hAnsi="Times New Roman" w:cs="Times New Roman"/>
          <w:lang w:val="lt-LT"/>
        </w:rPr>
        <w:t xml:space="preserve"> kasdien vartojamos 10 mg tadalafilio (tyrimas truko 6 mėn.) arba 20 mg </w:t>
      </w:r>
      <w:r w:rsidR="00CF3A52">
        <w:rPr>
          <w:rFonts w:ascii="Times New Roman" w:hAnsi="Times New Roman" w:cs="Times New Roman"/>
          <w:lang w:val="lt-LT"/>
        </w:rPr>
        <w:t xml:space="preserve">tadalafilio </w:t>
      </w:r>
      <w:r w:rsidRPr="00A17EFD">
        <w:rPr>
          <w:rFonts w:ascii="Times New Roman" w:hAnsi="Times New Roman" w:cs="Times New Roman"/>
          <w:lang w:val="lt-LT"/>
        </w:rPr>
        <w:t xml:space="preserve">(vienas tyrimas truko 6 mėn., kitas – 9 mėn.) dozės poveikis vyrų spermatogenezei. Dviejų šių tyrimų metu pasireiškė nuo tadalafilio vartojimo priklausomas spermos kiekio ir koncentracijos sumažėjimas, kuris </w:t>
      </w:r>
      <w:r w:rsidR="00CF3A52">
        <w:rPr>
          <w:rFonts w:ascii="Times New Roman" w:hAnsi="Times New Roman" w:cs="Times New Roman"/>
          <w:lang w:val="lt-LT"/>
        </w:rPr>
        <w:t xml:space="preserve">mažai tikėtina, kad gali būti </w:t>
      </w:r>
      <w:r w:rsidRPr="00A17EFD">
        <w:rPr>
          <w:rFonts w:ascii="Times New Roman" w:hAnsi="Times New Roman" w:cs="Times New Roman"/>
          <w:lang w:val="lt-LT"/>
        </w:rPr>
        <w:t>klini</w:t>
      </w:r>
      <w:r w:rsidR="00CF3A52">
        <w:rPr>
          <w:rFonts w:ascii="Times New Roman" w:hAnsi="Times New Roman" w:cs="Times New Roman"/>
          <w:lang w:val="lt-LT"/>
        </w:rPr>
        <w:t>š</w:t>
      </w:r>
      <w:r w:rsidRPr="00A17EFD">
        <w:rPr>
          <w:rFonts w:ascii="Times New Roman" w:hAnsi="Times New Roman" w:cs="Times New Roman"/>
          <w:lang w:val="lt-LT"/>
        </w:rPr>
        <w:t>kai reikšmingas. Su kitų parametrų, pvz., judrumo, morfologijos ar FSH kiekio, pokyčiais minėtas sumažėjimas nebuvo susijęs.</w:t>
      </w:r>
    </w:p>
    <w:p w14:paraId="746DF55C" w14:textId="77777777" w:rsidR="00055130" w:rsidRPr="00A17EFD" w:rsidRDefault="00055130" w:rsidP="00055130">
      <w:pPr>
        <w:pStyle w:val="Betarp"/>
        <w:rPr>
          <w:rFonts w:ascii="Times New Roman" w:hAnsi="Times New Roman" w:cs="Times New Roman"/>
          <w:lang w:val="lt-LT"/>
        </w:rPr>
      </w:pPr>
    </w:p>
    <w:p w14:paraId="396ACCDF" w14:textId="758B9F1E" w:rsidR="00055130" w:rsidRPr="00A17EFD" w:rsidRDefault="00055130" w:rsidP="00065092">
      <w:pPr>
        <w:pStyle w:val="Betarp"/>
        <w:keepNext/>
        <w:rPr>
          <w:rFonts w:ascii="Times New Roman" w:hAnsi="Times New Roman" w:cs="Times New Roman"/>
          <w:i/>
          <w:iCs/>
          <w:lang w:val="lt-LT"/>
        </w:rPr>
      </w:pPr>
      <w:r w:rsidRPr="00A17EFD">
        <w:rPr>
          <w:rFonts w:ascii="Times New Roman" w:hAnsi="Times New Roman" w:cs="Times New Roman"/>
          <w:i/>
          <w:iCs/>
          <w:lang w:val="lt-LT"/>
        </w:rPr>
        <w:t xml:space="preserve">Erekcijos </w:t>
      </w:r>
      <w:r w:rsidR="00F87912">
        <w:rPr>
          <w:rFonts w:ascii="Times New Roman" w:hAnsi="Times New Roman" w:cs="Times New Roman"/>
          <w:i/>
          <w:iCs/>
          <w:lang w:val="lt-LT"/>
        </w:rPr>
        <w:t>dis</w:t>
      </w:r>
      <w:r w:rsidRPr="00A17EFD">
        <w:rPr>
          <w:rFonts w:ascii="Times New Roman" w:hAnsi="Times New Roman" w:cs="Times New Roman"/>
          <w:i/>
          <w:iCs/>
          <w:lang w:val="lt-LT"/>
        </w:rPr>
        <w:t>funkcij</w:t>
      </w:r>
      <w:r w:rsidR="00F87912">
        <w:rPr>
          <w:rFonts w:ascii="Times New Roman" w:hAnsi="Times New Roman" w:cs="Times New Roman"/>
          <w:i/>
          <w:iCs/>
          <w:lang w:val="lt-LT"/>
        </w:rPr>
        <w:t>a</w:t>
      </w:r>
    </w:p>
    <w:p w14:paraId="514269FE" w14:textId="07320940"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Reakcijos į pagal poreikį vartojamą tadalafilį trukmė buvo </w:t>
      </w:r>
      <w:r w:rsidR="005624A2">
        <w:rPr>
          <w:rFonts w:ascii="Times New Roman" w:hAnsi="Times New Roman" w:cs="Times New Roman"/>
          <w:lang w:val="lt-LT"/>
        </w:rPr>
        <w:t>tirta</w:t>
      </w:r>
      <w:r w:rsidRPr="00A17EFD">
        <w:rPr>
          <w:rFonts w:ascii="Times New Roman" w:hAnsi="Times New Roman" w:cs="Times New Roman"/>
          <w:lang w:val="lt-LT"/>
        </w:rPr>
        <w:t xml:space="preserve"> trimis klinikiniais tyrimais, kuriuose dalyvavo 1</w:t>
      </w:r>
      <w:r w:rsidR="00065092">
        <w:rPr>
          <w:rFonts w:ascii="Times New Roman" w:hAnsi="Times New Roman" w:cs="Times New Roman"/>
          <w:lang w:val="lt-LT"/>
        </w:rPr>
        <w:t> </w:t>
      </w:r>
      <w:r w:rsidRPr="00A17EFD">
        <w:rPr>
          <w:rFonts w:ascii="Times New Roman" w:hAnsi="Times New Roman" w:cs="Times New Roman"/>
          <w:lang w:val="lt-LT"/>
        </w:rPr>
        <w:t>054</w:t>
      </w:r>
      <w:r>
        <w:rPr>
          <w:rFonts w:ascii="Times New Roman" w:hAnsi="Times New Roman" w:cs="Times New Roman"/>
          <w:lang w:val="lt-LT"/>
        </w:rPr>
        <w:t> </w:t>
      </w:r>
      <w:r w:rsidRPr="00A17EFD">
        <w:rPr>
          <w:rFonts w:ascii="Times New Roman" w:hAnsi="Times New Roman" w:cs="Times New Roman"/>
          <w:lang w:val="lt-LT"/>
        </w:rPr>
        <w:t xml:space="preserve">namuose esantys </w:t>
      </w:r>
      <w:r w:rsidR="00F87912">
        <w:rPr>
          <w:rFonts w:ascii="Times New Roman" w:hAnsi="Times New Roman" w:cs="Times New Roman"/>
          <w:lang w:val="lt-LT"/>
        </w:rPr>
        <w:t>pacientai</w:t>
      </w:r>
      <w:r w:rsidRPr="00A17EFD">
        <w:rPr>
          <w:rFonts w:ascii="Times New Roman" w:hAnsi="Times New Roman" w:cs="Times New Roman"/>
          <w:lang w:val="lt-LT"/>
        </w:rPr>
        <w:t>. Tadalafilis 36 valandas po dozės pavartojimo statistiškai reikšmingai pagerino erekcijos funkciją ir gebėjimą atlikti sėkmingą lytinį aktą. Praėjus 16 min. po pavartojimo, jis, palyginti su placebu, pagerino gebėjimą sukelti ir palaikyti erekciją sėkmingam lytiniam aktui atlikti.</w:t>
      </w:r>
    </w:p>
    <w:p w14:paraId="7BE90D16" w14:textId="77777777" w:rsidR="00055130" w:rsidRPr="00A17EFD" w:rsidRDefault="00055130" w:rsidP="00055130">
      <w:pPr>
        <w:pStyle w:val="Betarp"/>
        <w:rPr>
          <w:rFonts w:ascii="Times New Roman" w:hAnsi="Times New Roman" w:cs="Times New Roman"/>
          <w:lang w:val="lt-LT"/>
        </w:rPr>
      </w:pPr>
    </w:p>
    <w:p w14:paraId="36A800B3" w14:textId="2599957F"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12</w:t>
      </w:r>
      <w:r>
        <w:rPr>
          <w:rFonts w:ascii="Times New Roman" w:hAnsi="Times New Roman" w:cs="Times New Roman"/>
          <w:lang w:val="lt-LT"/>
        </w:rPr>
        <w:t> </w:t>
      </w:r>
      <w:r w:rsidRPr="00A17EFD">
        <w:rPr>
          <w:rFonts w:ascii="Times New Roman" w:hAnsi="Times New Roman" w:cs="Times New Roman"/>
          <w:lang w:val="lt-LT"/>
        </w:rPr>
        <w:t>savaičių trukmės tyrime iš 186</w:t>
      </w:r>
      <w:r>
        <w:rPr>
          <w:rFonts w:ascii="Times New Roman" w:hAnsi="Times New Roman" w:cs="Times New Roman"/>
          <w:lang w:val="lt-LT"/>
        </w:rPr>
        <w:t> </w:t>
      </w:r>
      <w:r w:rsidRPr="00A17EFD">
        <w:rPr>
          <w:rFonts w:ascii="Times New Roman" w:hAnsi="Times New Roman" w:cs="Times New Roman"/>
          <w:lang w:val="lt-LT"/>
        </w:rPr>
        <w:t>pacientų (142</w:t>
      </w:r>
      <w:r>
        <w:rPr>
          <w:rFonts w:ascii="Times New Roman" w:hAnsi="Times New Roman" w:cs="Times New Roman"/>
          <w:lang w:val="lt-LT"/>
        </w:rPr>
        <w:t> </w:t>
      </w:r>
      <w:r w:rsidRPr="00A17EFD">
        <w:rPr>
          <w:rFonts w:ascii="Times New Roman" w:hAnsi="Times New Roman" w:cs="Times New Roman"/>
          <w:lang w:val="lt-LT"/>
        </w:rPr>
        <w:t>vartojo tadalafilio, 44</w:t>
      </w:r>
      <w:r>
        <w:rPr>
          <w:rFonts w:ascii="Times New Roman" w:hAnsi="Times New Roman" w:cs="Times New Roman"/>
          <w:lang w:val="lt-LT"/>
        </w:rPr>
        <w:t> </w:t>
      </w:r>
      <w:r w:rsidRPr="00A17EFD">
        <w:rPr>
          <w:rFonts w:ascii="Times New Roman" w:hAnsi="Times New Roman" w:cs="Times New Roman"/>
          <w:lang w:val="lt-LT"/>
        </w:rPr>
        <w:t>– placeb</w:t>
      </w:r>
      <w:r w:rsidR="00F87912">
        <w:rPr>
          <w:rFonts w:ascii="Times New Roman" w:hAnsi="Times New Roman" w:cs="Times New Roman"/>
          <w:lang w:val="lt-LT"/>
        </w:rPr>
        <w:t>o</w:t>
      </w:r>
      <w:r w:rsidRPr="00A17EFD">
        <w:rPr>
          <w:rFonts w:ascii="Times New Roman" w:hAnsi="Times New Roman" w:cs="Times New Roman"/>
          <w:lang w:val="lt-LT"/>
        </w:rPr>
        <w:t xml:space="preserve">), sergančių antrine nugaros smegenų pažeidimo sukelta erekcijos disfunkcija, tadalafilis reikšmingai pagerino erekcijos funkciją: sėkmingai lytinį aktą atliko 48 % pacientų gydytų 10 mg arba 20 mg tadalafilio </w:t>
      </w:r>
      <w:r w:rsidR="00F87912">
        <w:rPr>
          <w:rFonts w:ascii="Times New Roman" w:hAnsi="Times New Roman" w:cs="Times New Roman"/>
          <w:lang w:val="lt-LT"/>
        </w:rPr>
        <w:t xml:space="preserve">doze </w:t>
      </w:r>
      <w:r w:rsidRPr="00A17EFD">
        <w:rPr>
          <w:rFonts w:ascii="Times New Roman" w:hAnsi="Times New Roman" w:cs="Times New Roman"/>
          <w:lang w:val="lt-LT"/>
        </w:rPr>
        <w:t>(dozuojant pasirinktinai pagal poreikį), palyginti su vartojusiais placebo, t. y. 17 %.</w:t>
      </w:r>
    </w:p>
    <w:p w14:paraId="662FA8AB" w14:textId="77777777" w:rsidR="00055130" w:rsidRPr="00A17EFD" w:rsidRDefault="00055130" w:rsidP="00055130">
      <w:pPr>
        <w:pStyle w:val="Betarp"/>
        <w:rPr>
          <w:rFonts w:ascii="Times New Roman" w:hAnsi="Times New Roman" w:cs="Times New Roman"/>
          <w:lang w:val="lt-LT"/>
        </w:rPr>
      </w:pPr>
    </w:p>
    <w:p w14:paraId="4D669990" w14:textId="36B879D9"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Vieną kartą per parą </w:t>
      </w:r>
      <w:r w:rsidR="00F87912">
        <w:rPr>
          <w:rFonts w:ascii="Times New Roman" w:hAnsi="Times New Roman" w:cs="Times New Roman"/>
          <w:lang w:val="lt-LT"/>
        </w:rPr>
        <w:t>vartojamos</w:t>
      </w:r>
      <w:r w:rsidRPr="00A17EFD">
        <w:rPr>
          <w:rFonts w:ascii="Times New Roman" w:hAnsi="Times New Roman" w:cs="Times New Roman"/>
          <w:lang w:val="lt-LT"/>
        </w:rPr>
        <w:t xml:space="preserve"> 2,5 mg, 5 mg arba 10 mg tadalafilio dozės poveikis pradžioje vertintas 3 klinikiniais tyrimais, kuriuose dalyvavo 853</w:t>
      </w:r>
      <w:r>
        <w:rPr>
          <w:rFonts w:ascii="Times New Roman" w:hAnsi="Times New Roman" w:cs="Times New Roman"/>
          <w:lang w:val="lt-LT"/>
        </w:rPr>
        <w:t> </w:t>
      </w:r>
      <w:r w:rsidRPr="00A17EFD">
        <w:rPr>
          <w:rFonts w:ascii="Times New Roman" w:hAnsi="Times New Roman" w:cs="Times New Roman"/>
          <w:lang w:val="lt-LT"/>
        </w:rPr>
        <w:t>įvairaus amžiaus (21</w:t>
      </w:r>
      <w:r w:rsidRPr="00A17EFD">
        <w:rPr>
          <w:rFonts w:ascii="Times New Roman" w:hAnsi="Times New Roman" w:cs="Times New Roman"/>
          <w:lang w:val="lt-LT"/>
        </w:rPr>
        <w:noBreakHyphen/>
        <w:t xml:space="preserve">82 metų) ir </w:t>
      </w:r>
      <w:r w:rsidR="00C65C94">
        <w:rPr>
          <w:rFonts w:ascii="Times New Roman" w:hAnsi="Times New Roman" w:cs="Times New Roman"/>
          <w:lang w:val="lt-LT"/>
        </w:rPr>
        <w:t xml:space="preserve">įvairių </w:t>
      </w:r>
      <w:r w:rsidRPr="00A17EFD">
        <w:rPr>
          <w:rFonts w:ascii="Times New Roman" w:hAnsi="Times New Roman" w:cs="Times New Roman"/>
          <w:lang w:val="lt-LT"/>
        </w:rPr>
        <w:t xml:space="preserve">etninių grupių pacientai, sergantys įvairaus sunkumo (lengva, vidutinio sunkumo arba sunkia) ir įvairios etiologijos erekcijos disfunkcija. Dviejų pirminio veiksmingumo tyrimų metu, tiriant įprastinę populiaciją sėkmingai lytinį aktą atliko vidutiniškai 57 % ir 67 % vyrų, vartojusių 5 mg tadalafilio dozę, iš vartojusių 2,5 mg tadalafilio dozę – 50 %, palyginti su vartojusiais placebo, t. y. 31 % ir 37 %. Tyrimo metu iš pacientų, sergančių antrine </w:t>
      </w:r>
      <w:r w:rsidR="00C05D0A">
        <w:rPr>
          <w:rFonts w:ascii="Times New Roman" w:hAnsi="Times New Roman" w:cs="Times New Roman"/>
          <w:lang w:val="lt-LT"/>
        </w:rPr>
        <w:t xml:space="preserve">cukrinio </w:t>
      </w:r>
      <w:r w:rsidRPr="00A17EFD">
        <w:rPr>
          <w:rFonts w:ascii="Times New Roman" w:hAnsi="Times New Roman" w:cs="Times New Roman"/>
          <w:lang w:val="lt-LT"/>
        </w:rPr>
        <w:t>diabeto sukelta erekcijos disfunkcija, vartojant 5 mg tadalafilio doz</w:t>
      </w:r>
      <w:r w:rsidR="00C05D0A">
        <w:rPr>
          <w:rFonts w:ascii="Times New Roman" w:hAnsi="Times New Roman" w:cs="Times New Roman"/>
          <w:lang w:val="lt-LT"/>
        </w:rPr>
        <w:t>ę</w:t>
      </w:r>
      <w:r w:rsidRPr="00A17EFD">
        <w:rPr>
          <w:rFonts w:ascii="Times New Roman" w:hAnsi="Times New Roman" w:cs="Times New Roman"/>
          <w:lang w:val="lt-LT"/>
        </w:rPr>
        <w:t xml:space="preserve"> sėkmingai lytinį aktą atliko 41 %, vartojant 2,5 mg tadalafilio dozę – 46 %, palyginti su vartojusiais placebo, t. y. 28 %. Dauguma šiuose trijuose tyrimuose dalyvavusių pacientų anksčiau į FDE5</w:t>
      </w:r>
      <w:r>
        <w:rPr>
          <w:rFonts w:ascii="Times New Roman" w:hAnsi="Times New Roman" w:cs="Times New Roman"/>
          <w:lang w:val="lt-LT"/>
        </w:rPr>
        <w:t> </w:t>
      </w:r>
      <w:r w:rsidRPr="00A17EFD">
        <w:rPr>
          <w:rFonts w:ascii="Times New Roman" w:hAnsi="Times New Roman" w:cs="Times New Roman"/>
          <w:lang w:val="lt-LT"/>
        </w:rPr>
        <w:t>inhibitorius, vartojamus pagal poreikį, buvo reagavę. Tolimesnio tyrimo metu 217</w:t>
      </w:r>
      <w:r>
        <w:rPr>
          <w:rFonts w:ascii="Times New Roman" w:hAnsi="Times New Roman" w:cs="Times New Roman"/>
          <w:lang w:val="lt-LT"/>
        </w:rPr>
        <w:t> </w:t>
      </w:r>
      <w:r w:rsidRPr="00A17EFD">
        <w:rPr>
          <w:rFonts w:ascii="Times New Roman" w:hAnsi="Times New Roman" w:cs="Times New Roman"/>
          <w:lang w:val="lt-LT"/>
        </w:rPr>
        <w:t>anksčiau fosfodiesterazės-5</w:t>
      </w:r>
      <w:r>
        <w:rPr>
          <w:rFonts w:ascii="Times New Roman" w:hAnsi="Times New Roman" w:cs="Times New Roman"/>
          <w:lang w:val="lt-LT"/>
        </w:rPr>
        <w:t> </w:t>
      </w:r>
      <w:r w:rsidRPr="00A17EFD">
        <w:rPr>
          <w:rFonts w:ascii="Times New Roman" w:hAnsi="Times New Roman" w:cs="Times New Roman"/>
          <w:lang w:val="lt-LT"/>
        </w:rPr>
        <w:t>inhibitoriais negydytų pacientų atsitiktinių imčių būdu buvo suskirstyti į 2</w:t>
      </w:r>
      <w:r>
        <w:rPr>
          <w:rFonts w:ascii="Times New Roman" w:hAnsi="Times New Roman" w:cs="Times New Roman"/>
          <w:lang w:val="lt-LT"/>
        </w:rPr>
        <w:t> </w:t>
      </w:r>
      <w:r w:rsidRPr="00A17EFD">
        <w:rPr>
          <w:rFonts w:ascii="Times New Roman" w:hAnsi="Times New Roman" w:cs="Times New Roman"/>
          <w:lang w:val="lt-LT"/>
        </w:rPr>
        <w:t>grupes, iš kurių viena buvo gydoma tadalafilio 5 mg doze, vartojama vieną kartą per parą, kita − placebu. Tadalafilio vartojusių tiriamųjų grupėje sėkmingų bandymų atlikti lytinį aktą vidurkis asmeniui buvo 68 %, vartojusių placebo grupėje – 52 %.</w:t>
      </w:r>
    </w:p>
    <w:p w14:paraId="741E034C" w14:textId="77777777" w:rsidR="00055130" w:rsidRPr="00A17EFD" w:rsidRDefault="00055130" w:rsidP="00055130">
      <w:pPr>
        <w:pStyle w:val="Betarp"/>
        <w:rPr>
          <w:rFonts w:ascii="Times New Roman" w:hAnsi="Times New Roman" w:cs="Times New Roman"/>
          <w:lang w:val="lt-LT"/>
        </w:rPr>
      </w:pPr>
    </w:p>
    <w:p w14:paraId="3E718095"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Gerybinė prostatos hiperplazija</w:t>
      </w:r>
    </w:p>
    <w:p w14:paraId="235EA547" w14:textId="05DFCC8B"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Tadalafilio poveikis buvo </w:t>
      </w:r>
      <w:r w:rsidR="00065092">
        <w:rPr>
          <w:rFonts w:ascii="Times New Roman" w:hAnsi="Times New Roman" w:cs="Times New Roman"/>
          <w:lang w:val="lt-LT"/>
        </w:rPr>
        <w:t>tirtas 4</w:t>
      </w:r>
      <w:r w:rsidRPr="00A17EFD">
        <w:rPr>
          <w:rFonts w:ascii="Times New Roman" w:hAnsi="Times New Roman" w:cs="Times New Roman"/>
          <w:lang w:val="lt-LT"/>
        </w:rPr>
        <w:t xml:space="preserve"> </w:t>
      </w:r>
      <w:r w:rsidR="00065092">
        <w:rPr>
          <w:rFonts w:ascii="Times New Roman" w:hAnsi="Times New Roman" w:cs="Times New Roman"/>
          <w:lang w:val="lt-LT"/>
        </w:rPr>
        <w:t>klinikiniuose</w:t>
      </w:r>
      <w:r w:rsidRPr="00A17EFD">
        <w:rPr>
          <w:rFonts w:ascii="Times New Roman" w:hAnsi="Times New Roman" w:cs="Times New Roman"/>
          <w:lang w:val="lt-LT"/>
        </w:rPr>
        <w:t xml:space="preserve"> 12</w:t>
      </w:r>
      <w:r>
        <w:rPr>
          <w:rFonts w:ascii="Times New Roman" w:hAnsi="Times New Roman" w:cs="Times New Roman"/>
          <w:lang w:val="lt-LT"/>
        </w:rPr>
        <w:t> </w:t>
      </w:r>
      <w:r w:rsidRPr="00A17EFD">
        <w:rPr>
          <w:rFonts w:ascii="Times New Roman" w:hAnsi="Times New Roman" w:cs="Times New Roman"/>
          <w:lang w:val="lt-LT"/>
        </w:rPr>
        <w:t xml:space="preserve">savaičių </w:t>
      </w:r>
      <w:r w:rsidR="00065092">
        <w:rPr>
          <w:rFonts w:ascii="Times New Roman" w:hAnsi="Times New Roman" w:cs="Times New Roman"/>
          <w:lang w:val="lt-LT"/>
        </w:rPr>
        <w:t>trukmės</w:t>
      </w:r>
      <w:r w:rsidRPr="00A17EFD">
        <w:rPr>
          <w:rFonts w:ascii="Times New Roman" w:hAnsi="Times New Roman" w:cs="Times New Roman"/>
          <w:lang w:val="lt-LT"/>
        </w:rPr>
        <w:t xml:space="preserve"> tyrim</w:t>
      </w:r>
      <w:r w:rsidR="00065092">
        <w:rPr>
          <w:rFonts w:ascii="Times New Roman" w:hAnsi="Times New Roman" w:cs="Times New Roman"/>
          <w:lang w:val="lt-LT"/>
        </w:rPr>
        <w:t>uo</w:t>
      </w:r>
      <w:r w:rsidRPr="00A17EFD">
        <w:rPr>
          <w:rFonts w:ascii="Times New Roman" w:hAnsi="Times New Roman" w:cs="Times New Roman"/>
          <w:lang w:val="lt-LT"/>
        </w:rPr>
        <w:t>s</w:t>
      </w:r>
      <w:r w:rsidR="00065092">
        <w:rPr>
          <w:rFonts w:ascii="Times New Roman" w:hAnsi="Times New Roman" w:cs="Times New Roman"/>
          <w:lang w:val="lt-LT"/>
        </w:rPr>
        <w:t>e</w:t>
      </w:r>
      <w:r w:rsidRPr="00A17EFD">
        <w:rPr>
          <w:rFonts w:ascii="Times New Roman" w:hAnsi="Times New Roman" w:cs="Times New Roman"/>
          <w:lang w:val="lt-LT"/>
        </w:rPr>
        <w:t>, kuriuose dalyv</w:t>
      </w:r>
      <w:r w:rsidR="00065092">
        <w:rPr>
          <w:rFonts w:ascii="Times New Roman" w:hAnsi="Times New Roman" w:cs="Times New Roman"/>
          <w:lang w:val="lt-LT"/>
        </w:rPr>
        <w:t xml:space="preserve">avusiems </w:t>
      </w:r>
      <w:r w:rsidRPr="00A17EFD">
        <w:rPr>
          <w:rFonts w:ascii="Times New Roman" w:hAnsi="Times New Roman" w:cs="Times New Roman"/>
          <w:lang w:val="lt-LT"/>
        </w:rPr>
        <w:t>1</w:t>
      </w:r>
      <w:r w:rsidR="00065092">
        <w:rPr>
          <w:rFonts w:ascii="Times New Roman" w:hAnsi="Times New Roman" w:cs="Times New Roman"/>
          <w:lang w:val="lt-LT"/>
        </w:rPr>
        <w:t> </w:t>
      </w:r>
      <w:r w:rsidRPr="00A17EFD">
        <w:rPr>
          <w:rFonts w:ascii="Times New Roman" w:hAnsi="Times New Roman" w:cs="Times New Roman"/>
          <w:lang w:val="lt-LT"/>
        </w:rPr>
        <w:t>500</w:t>
      </w:r>
      <w:r>
        <w:rPr>
          <w:rFonts w:ascii="Times New Roman" w:hAnsi="Times New Roman" w:cs="Times New Roman"/>
          <w:lang w:val="lt-LT"/>
        </w:rPr>
        <w:t> </w:t>
      </w:r>
      <w:r w:rsidRPr="00A17EFD">
        <w:rPr>
          <w:rFonts w:ascii="Times New Roman" w:hAnsi="Times New Roman" w:cs="Times New Roman"/>
          <w:lang w:val="lt-LT"/>
        </w:rPr>
        <w:t xml:space="preserve">pacientų buvo gerybinės prostatos hiperplazijos požymių ir simptomų. </w:t>
      </w:r>
      <w:r w:rsidR="00065092" w:rsidRPr="00065092">
        <w:rPr>
          <w:rFonts w:ascii="Times New Roman" w:eastAsia="TimesNewRomanPSMT" w:hAnsi="Times New Roman" w:cs="Times New Roman"/>
          <w:lang w:val="lt-LT" w:eastAsia="lt-LT"/>
        </w:rPr>
        <w:t>Bendras tarptautinės prostatos simptomų vertinimo skalės pagerėjimas vartojant 5 mg tadalafilio 4 tyrimuose buvo atitinkamai -4,8, -5,6, -6,1 ir -6,3, palyginti su -2,2, -3,6, -3,8 ir -4,2 vartojant placebo.</w:t>
      </w:r>
      <w:r w:rsidR="00065092">
        <w:rPr>
          <w:rFonts w:ascii="Times New Roman" w:eastAsia="TimesNewRomanPSMT" w:hAnsi="Times New Roman" w:cs="Times New Roman"/>
          <w:lang w:val="lt-LT" w:eastAsia="lt-LT"/>
        </w:rPr>
        <w:t xml:space="preserve"> </w:t>
      </w:r>
      <w:r w:rsidRPr="00A17EFD">
        <w:rPr>
          <w:rFonts w:ascii="Times New Roman" w:hAnsi="Times New Roman" w:cs="Times New Roman"/>
          <w:lang w:val="lt-LT"/>
        </w:rPr>
        <w:t xml:space="preserve">Tarptautinės prostatos simptomų skalės bendras balas pagerėjo ne anksčiau kaip po savaitės. </w:t>
      </w:r>
      <w:r w:rsidR="000C2D0F" w:rsidRPr="000C2D0F">
        <w:rPr>
          <w:rFonts w:ascii="Times New Roman" w:eastAsia="TimesNewRomanPSMT" w:hAnsi="Times New Roman" w:cs="Times New Roman"/>
          <w:lang w:val="lt-LT" w:eastAsia="lt-LT"/>
        </w:rPr>
        <w:t xml:space="preserve">Viename iš tyrimų, į kurį taip pat buvo įtraukta 0,4 mg tamsulozino, kaip aktyvaus palyginamojo </w:t>
      </w:r>
      <w:r w:rsidR="00C65C94">
        <w:rPr>
          <w:rFonts w:ascii="Times New Roman" w:eastAsia="TimesNewRomanPSMT" w:hAnsi="Times New Roman" w:cs="Times New Roman"/>
          <w:lang w:val="lt-LT" w:eastAsia="lt-LT"/>
        </w:rPr>
        <w:t xml:space="preserve">vaistinio </w:t>
      </w:r>
      <w:r w:rsidR="000C2D0F" w:rsidRPr="000C2D0F">
        <w:rPr>
          <w:rFonts w:ascii="Times New Roman" w:eastAsia="TimesNewRomanPSMT" w:hAnsi="Times New Roman" w:cs="Times New Roman"/>
          <w:lang w:val="lt-LT" w:eastAsia="lt-LT"/>
        </w:rPr>
        <w:t>preparato, dozė, duomenimis, bendras tarptautinės prostatos simptomų vertinimo skalės pagerėjimas vartojant 5 mg tadalafilio, tamsulozino ir placebo buvo atitinkamai -6,3, -5,7 ir -4,2.</w:t>
      </w:r>
    </w:p>
    <w:p w14:paraId="00F763C6" w14:textId="77777777" w:rsidR="00055130" w:rsidRPr="00A17EFD" w:rsidRDefault="00055130" w:rsidP="00055130">
      <w:pPr>
        <w:pStyle w:val="Betarp"/>
        <w:rPr>
          <w:rFonts w:ascii="Times New Roman" w:hAnsi="Times New Roman" w:cs="Times New Roman"/>
          <w:lang w:val="lt-LT"/>
        </w:rPr>
      </w:pPr>
    </w:p>
    <w:p w14:paraId="2DBB4147" w14:textId="2340BBFF"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Vieno iš šių tyrimų metu buvo vertintas erekcijos </w:t>
      </w:r>
      <w:r w:rsidR="00C65C94">
        <w:rPr>
          <w:rFonts w:ascii="Times New Roman" w:hAnsi="Times New Roman" w:cs="Times New Roman"/>
          <w:lang w:val="lt-LT"/>
        </w:rPr>
        <w:t>dis</w:t>
      </w:r>
      <w:r w:rsidRPr="00A17EFD">
        <w:rPr>
          <w:rFonts w:ascii="Times New Roman" w:hAnsi="Times New Roman" w:cs="Times New Roman"/>
          <w:lang w:val="lt-LT"/>
        </w:rPr>
        <w:t>funkcijos ir gerybinės prostatos hiperplazijos požymių ir simptomų pa</w:t>
      </w:r>
      <w:r w:rsidR="007673F1">
        <w:rPr>
          <w:rFonts w:ascii="Times New Roman" w:hAnsi="Times New Roman" w:cs="Times New Roman"/>
          <w:lang w:val="lt-LT"/>
        </w:rPr>
        <w:t>lengvėjimas</w:t>
      </w:r>
      <w:r w:rsidRPr="00A17EFD">
        <w:rPr>
          <w:rFonts w:ascii="Times New Roman" w:hAnsi="Times New Roman" w:cs="Times New Roman"/>
          <w:lang w:val="lt-LT"/>
        </w:rPr>
        <w:t xml:space="preserve"> pacientams, kuriems buvo abu šie sutrikimai. Šio tyrimo metu tarptautinis erekcijos funkcijos indeksas ir Tarptautinės prostatos simptomų skalės bendras </w:t>
      </w:r>
      <w:r w:rsidR="000C2D0F">
        <w:rPr>
          <w:rFonts w:ascii="Times New Roman" w:hAnsi="Times New Roman" w:cs="Times New Roman"/>
          <w:lang w:val="lt-LT"/>
        </w:rPr>
        <w:t>įvertinimas</w:t>
      </w:r>
      <w:r w:rsidRPr="00A17EFD">
        <w:rPr>
          <w:rFonts w:ascii="Times New Roman" w:hAnsi="Times New Roman" w:cs="Times New Roman"/>
          <w:lang w:val="lt-LT"/>
        </w:rPr>
        <w:t xml:space="preserve"> pacientams, vartojusiems tadalafilio 5 mg dozę buvo atitinkamai 6,5</w:t>
      </w:r>
      <w:r>
        <w:rPr>
          <w:rFonts w:ascii="Times New Roman" w:hAnsi="Times New Roman" w:cs="Times New Roman"/>
          <w:lang w:val="lt-LT"/>
        </w:rPr>
        <w:t> </w:t>
      </w:r>
      <w:r w:rsidRPr="00A17EFD">
        <w:rPr>
          <w:rFonts w:ascii="Times New Roman" w:hAnsi="Times New Roman" w:cs="Times New Roman"/>
          <w:lang w:val="lt-LT"/>
        </w:rPr>
        <w:t>ir -6,1, vartojusiems placebo − atitinkamai 1,8</w:t>
      </w:r>
      <w:r>
        <w:rPr>
          <w:rFonts w:ascii="Times New Roman" w:hAnsi="Times New Roman" w:cs="Times New Roman"/>
          <w:lang w:val="lt-LT"/>
        </w:rPr>
        <w:t> </w:t>
      </w:r>
      <w:r w:rsidRPr="00A17EFD">
        <w:rPr>
          <w:rFonts w:ascii="Times New Roman" w:hAnsi="Times New Roman" w:cs="Times New Roman"/>
          <w:lang w:val="lt-LT"/>
        </w:rPr>
        <w:t>ir -3,8. Pacientams, vartojusiems 5 mg tadalafilio, sėkmingo lytinio akto asmeniui vidurkis buvo 71,9 %, vartojusiems placebo − 48,3 %.</w:t>
      </w:r>
    </w:p>
    <w:p w14:paraId="03C409EE" w14:textId="77777777" w:rsidR="00055130" w:rsidRPr="00A17EFD" w:rsidRDefault="00055130" w:rsidP="00055130">
      <w:pPr>
        <w:pStyle w:val="Betarp"/>
        <w:rPr>
          <w:rFonts w:ascii="Times New Roman" w:hAnsi="Times New Roman" w:cs="Times New Roman"/>
          <w:lang w:val="lt-LT"/>
        </w:rPr>
      </w:pPr>
    </w:p>
    <w:p w14:paraId="12BD92DE" w14:textId="2E22165A"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Poveikio palaikymas buvo vertintas vieno tyrimo tęstinės fazės, atliekamos atviru būdu, metu. Tyrimas parodė, kad Tarptautinės prostatos simptomų skalės bendro balo pagerėjimas, nustatytas </w:t>
      </w:r>
      <w:r w:rsidR="000C2D0F">
        <w:rPr>
          <w:rFonts w:ascii="Times New Roman" w:hAnsi="Times New Roman" w:cs="Times New Roman"/>
          <w:lang w:val="lt-LT"/>
        </w:rPr>
        <w:t>12</w:t>
      </w:r>
      <w:r w:rsidRPr="00A17EFD">
        <w:rPr>
          <w:rFonts w:ascii="Times New Roman" w:hAnsi="Times New Roman" w:cs="Times New Roman"/>
          <w:lang w:val="lt-LT"/>
        </w:rPr>
        <w:t xml:space="preserve"> savaitę, buvo palaikomas iki vienerių papildomo gydymo tadalafilio 5 mg doze metų.</w:t>
      </w:r>
    </w:p>
    <w:p w14:paraId="0DB80E9A" w14:textId="77777777" w:rsidR="00055130" w:rsidRPr="00A17EFD" w:rsidRDefault="00055130" w:rsidP="00055130">
      <w:pPr>
        <w:pStyle w:val="Betarp"/>
        <w:rPr>
          <w:rFonts w:ascii="Times New Roman" w:hAnsi="Times New Roman" w:cs="Times New Roman"/>
          <w:lang w:val="lt-LT"/>
        </w:rPr>
      </w:pPr>
    </w:p>
    <w:p w14:paraId="6914F1C3"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Vaikų populiacija</w:t>
      </w:r>
    </w:p>
    <w:p w14:paraId="638BB6CB" w14:textId="2A219C71" w:rsidR="00055130" w:rsidRDefault="00055130" w:rsidP="00055130">
      <w:pPr>
        <w:pStyle w:val="Betarp"/>
        <w:rPr>
          <w:rFonts w:ascii="Times New Roman" w:hAnsi="Times New Roman" w:cs="Times New Roman"/>
          <w:lang w:val="lt-LT"/>
        </w:rPr>
      </w:pPr>
      <w:r w:rsidRPr="00D34AFE">
        <w:rPr>
          <w:rFonts w:ascii="Times New Roman" w:hAnsi="Times New Roman" w:cs="Times New Roman"/>
          <w:lang w:val="lt-LT"/>
        </w:rPr>
        <w:t xml:space="preserve">Vieno tyrimo su vaikų populiacijos pacientais, kuriems nustatyta </w:t>
      </w:r>
      <w:r w:rsidR="000C2D0F" w:rsidRPr="000C2D0F">
        <w:rPr>
          <w:rFonts w:ascii="Times New Roman" w:hAnsi="Times New Roman" w:cs="Times New Roman"/>
          <w:lang w:val="lt-LT"/>
        </w:rPr>
        <w:t>Diušeno (</w:t>
      </w:r>
      <w:r w:rsidR="000C2D0F" w:rsidRPr="000C2D0F">
        <w:rPr>
          <w:rFonts w:ascii="Times New Roman" w:hAnsi="Times New Roman" w:cs="Times New Roman"/>
          <w:i/>
          <w:lang w:val="lt-LT"/>
        </w:rPr>
        <w:t>Duchenne</w:t>
      </w:r>
      <w:r w:rsidR="000C2D0F" w:rsidRPr="000C2D0F">
        <w:rPr>
          <w:rFonts w:ascii="Times New Roman" w:hAnsi="Times New Roman" w:cs="Times New Roman"/>
          <w:lang w:val="lt-LT"/>
        </w:rPr>
        <w:t>)</w:t>
      </w:r>
      <w:r w:rsidRPr="00D34AFE">
        <w:rPr>
          <w:rFonts w:ascii="Times New Roman" w:hAnsi="Times New Roman" w:cs="Times New Roman"/>
          <w:lang w:val="lt-LT"/>
        </w:rPr>
        <w:t xml:space="preserve"> raumenų distrofija (D</w:t>
      </w:r>
      <w:r w:rsidR="000C2D0F">
        <w:rPr>
          <w:rFonts w:ascii="Times New Roman" w:hAnsi="Times New Roman" w:cs="Times New Roman"/>
          <w:lang w:val="lt-LT"/>
        </w:rPr>
        <w:t>R</w:t>
      </w:r>
      <w:r w:rsidRPr="00D34AFE">
        <w:rPr>
          <w:rFonts w:ascii="Times New Roman" w:hAnsi="Times New Roman" w:cs="Times New Roman"/>
          <w:lang w:val="lt-LT"/>
        </w:rPr>
        <w:t>D) metu, veiksmingumo įrodym</w:t>
      </w:r>
      <w:r w:rsidR="007673F1">
        <w:rPr>
          <w:rFonts w:ascii="Times New Roman" w:hAnsi="Times New Roman" w:cs="Times New Roman"/>
          <w:lang w:val="lt-LT"/>
        </w:rPr>
        <w:t>ų</w:t>
      </w:r>
      <w:r w:rsidRPr="00D34AFE">
        <w:rPr>
          <w:rFonts w:ascii="Times New Roman" w:hAnsi="Times New Roman" w:cs="Times New Roman"/>
          <w:lang w:val="lt-LT"/>
        </w:rPr>
        <w:t xml:space="preserve"> nenustatyt</w:t>
      </w:r>
      <w:r w:rsidR="007673F1">
        <w:rPr>
          <w:rFonts w:ascii="Times New Roman" w:hAnsi="Times New Roman" w:cs="Times New Roman"/>
          <w:lang w:val="lt-LT"/>
        </w:rPr>
        <w:t>a</w:t>
      </w:r>
      <w:r w:rsidRPr="00D34AFE">
        <w:rPr>
          <w:rFonts w:ascii="Times New Roman" w:hAnsi="Times New Roman" w:cs="Times New Roman"/>
          <w:lang w:val="lt-LT"/>
        </w:rPr>
        <w:t>. Atsitiktinių imčių, dvigubai aklo, placebu</w:t>
      </w:r>
      <w:r>
        <w:rPr>
          <w:rFonts w:ascii="Times New Roman" w:hAnsi="Times New Roman" w:cs="Times New Roman"/>
          <w:lang w:val="lt-LT"/>
        </w:rPr>
        <w:t xml:space="preserve"> kontroliuojamo, paralelinio, 3 </w:t>
      </w:r>
      <w:r w:rsidRPr="00D34AFE">
        <w:rPr>
          <w:rFonts w:ascii="Times New Roman" w:hAnsi="Times New Roman" w:cs="Times New Roman"/>
          <w:lang w:val="lt-LT"/>
        </w:rPr>
        <w:t>grupių tyrimo metu, tadalafili</w:t>
      </w:r>
      <w:r w:rsidR="007673F1">
        <w:rPr>
          <w:rFonts w:ascii="Times New Roman" w:hAnsi="Times New Roman" w:cs="Times New Roman"/>
          <w:lang w:val="lt-LT"/>
        </w:rPr>
        <w:t>o</w:t>
      </w:r>
      <w:r w:rsidRPr="00D34AFE">
        <w:rPr>
          <w:rFonts w:ascii="Times New Roman" w:hAnsi="Times New Roman" w:cs="Times New Roman"/>
          <w:lang w:val="lt-LT"/>
        </w:rPr>
        <w:t xml:space="preserve"> paskirta vartoti kortik</w:t>
      </w:r>
      <w:r>
        <w:rPr>
          <w:rFonts w:ascii="Times New Roman" w:hAnsi="Times New Roman" w:cs="Times New Roman"/>
          <w:lang w:val="lt-LT"/>
        </w:rPr>
        <w:t xml:space="preserve">osteroidų </w:t>
      </w:r>
      <w:r w:rsidR="00F1461E">
        <w:rPr>
          <w:rFonts w:ascii="Times New Roman" w:hAnsi="Times New Roman" w:cs="Times New Roman"/>
          <w:lang w:val="lt-LT"/>
        </w:rPr>
        <w:t>vartojan</w:t>
      </w:r>
      <w:r w:rsidR="002B3C8F">
        <w:rPr>
          <w:rFonts w:ascii="Times New Roman" w:hAnsi="Times New Roman" w:cs="Times New Roman"/>
          <w:lang w:val="lt-LT"/>
        </w:rPr>
        <w:t>čiam</w:t>
      </w:r>
      <w:r>
        <w:rPr>
          <w:rFonts w:ascii="Times New Roman" w:hAnsi="Times New Roman" w:cs="Times New Roman"/>
          <w:lang w:val="lt-LT"/>
        </w:rPr>
        <w:t xml:space="preserve"> 331 7-14 </w:t>
      </w:r>
      <w:r w:rsidRPr="00D34AFE">
        <w:rPr>
          <w:rFonts w:ascii="Times New Roman" w:hAnsi="Times New Roman" w:cs="Times New Roman"/>
          <w:lang w:val="lt-LT"/>
        </w:rPr>
        <w:t xml:space="preserve">metų berniukui su nustatyta </w:t>
      </w:r>
      <w:r>
        <w:rPr>
          <w:rFonts w:ascii="Times New Roman" w:hAnsi="Times New Roman" w:cs="Times New Roman"/>
          <w:lang w:val="lt-LT"/>
        </w:rPr>
        <w:t>D</w:t>
      </w:r>
      <w:r w:rsidR="000C2D0F">
        <w:rPr>
          <w:rFonts w:ascii="Times New Roman" w:hAnsi="Times New Roman" w:cs="Times New Roman"/>
          <w:lang w:val="lt-LT"/>
        </w:rPr>
        <w:t>R</w:t>
      </w:r>
      <w:r>
        <w:rPr>
          <w:rFonts w:ascii="Times New Roman" w:hAnsi="Times New Roman" w:cs="Times New Roman"/>
          <w:lang w:val="lt-LT"/>
        </w:rPr>
        <w:t>D. Į tyrimą buvo įtrauktas 48 </w:t>
      </w:r>
      <w:r w:rsidRPr="00D34AFE">
        <w:rPr>
          <w:rFonts w:ascii="Times New Roman" w:hAnsi="Times New Roman" w:cs="Times New Roman"/>
          <w:lang w:val="lt-LT"/>
        </w:rPr>
        <w:t>savaičių trukmės dvigubai aklas periodas, kai pacientams atsitiktin</w:t>
      </w:r>
      <w:r>
        <w:rPr>
          <w:rFonts w:ascii="Times New Roman" w:hAnsi="Times New Roman" w:cs="Times New Roman"/>
          <w:lang w:val="lt-LT"/>
        </w:rPr>
        <w:t>ių imčių būdu buvo paskirta 0,3 </w:t>
      </w:r>
      <w:r w:rsidRPr="00D34AFE">
        <w:rPr>
          <w:rFonts w:ascii="Times New Roman" w:hAnsi="Times New Roman" w:cs="Times New Roman"/>
          <w:lang w:val="lt-LT"/>
        </w:rPr>
        <w:t>mg/kg tadalafilio per parą, 0</w:t>
      </w:r>
      <w:r>
        <w:rPr>
          <w:rFonts w:ascii="Times New Roman" w:hAnsi="Times New Roman" w:cs="Times New Roman"/>
          <w:lang w:val="lt-LT"/>
        </w:rPr>
        <w:t>,6 </w:t>
      </w:r>
      <w:r w:rsidRPr="00D34AFE">
        <w:rPr>
          <w:rFonts w:ascii="Times New Roman" w:hAnsi="Times New Roman" w:cs="Times New Roman"/>
          <w:lang w:val="lt-LT"/>
        </w:rPr>
        <w:t>mg/kg tadalafilio per parą arba placebo. Tadalafilis ne</w:t>
      </w:r>
      <w:r w:rsidR="00F1461E">
        <w:rPr>
          <w:rFonts w:ascii="Times New Roman" w:hAnsi="Times New Roman" w:cs="Times New Roman"/>
          <w:lang w:val="lt-LT"/>
        </w:rPr>
        <w:t>buvo</w:t>
      </w:r>
      <w:r w:rsidRPr="00D34AFE">
        <w:rPr>
          <w:rFonts w:ascii="Times New Roman" w:hAnsi="Times New Roman" w:cs="Times New Roman"/>
          <w:lang w:val="lt-LT"/>
        </w:rPr>
        <w:t xml:space="preserve"> veiksming</w:t>
      </w:r>
      <w:r w:rsidR="00F1461E">
        <w:rPr>
          <w:rFonts w:ascii="Times New Roman" w:hAnsi="Times New Roman" w:cs="Times New Roman"/>
          <w:lang w:val="lt-LT"/>
        </w:rPr>
        <w:t>as</w:t>
      </w:r>
      <w:r w:rsidRPr="00D34AFE">
        <w:rPr>
          <w:rFonts w:ascii="Times New Roman" w:hAnsi="Times New Roman" w:cs="Times New Roman"/>
          <w:lang w:val="lt-LT"/>
        </w:rPr>
        <w:t xml:space="preserve"> ir dėl apriboto judėjimo, kuris p</w:t>
      </w:r>
      <w:r>
        <w:rPr>
          <w:rFonts w:ascii="Times New Roman" w:hAnsi="Times New Roman" w:cs="Times New Roman"/>
          <w:lang w:val="lt-LT"/>
        </w:rPr>
        <w:t>radžioje buvo įvertintas kaip 6 </w:t>
      </w:r>
      <w:r w:rsidRPr="00D34AFE">
        <w:rPr>
          <w:rFonts w:ascii="Times New Roman" w:hAnsi="Times New Roman" w:cs="Times New Roman"/>
          <w:lang w:val="lt-LT"/>
        </w:rPr>
        <w:t>min. ėjimo pėsčiomis iki galutinio taško atstumas (</w:t>
      </w:r>
      <w:r w:rsidRPr="00C844D0">
        <w:rPr>
          <w:rFonts w:ascii="Times New Roman" w:hAnsi="Times New Roman" w:cs="Times New Roman"/>
          <w:i/>
          <w:iCs/>
          <w:lang w:val="lt-LT"/>
        </w:rPr>
        <w:t>6MWD</w:t>
      </w:r>
      <w:r w:rsidRPr="00D34AFE">
        <w:rPr>
          <w:rFonts w:ascii="Times New Roman" w:hAnsi="Times New Roman" w:cs="Times New Roman"/>
          <w:lang w:val="lt-LT"/>
        </w:rPr>
        <w:t>): mažiausio kvadrato</w:t>
      </w:r>
      <w:r>
        <w:rPr>
          <w:rFonts w:ascii="Times New Roman" w:hAnsi="Times New Roman" w:cs="Times New Roman"/>
          <w:lang w:val="lt-LT"/>
        </w:rPr>
        <w:t xml:space="preserve"> (</w:t>
      </w:r>
      <w:r w:rsidRPr="00C844D0">
        <w:rPr>
          <w:rFonts w:ascii="Times New Roman" w:hAnsi="Times New Roman" w:cs="Times New Roman"/>
          <w:i/>
          <w:iCs/>
          <w:lang w:val="lt-LT"/>
        </w:rPr>
        <w:t>LS</w:t>
      </w:r>
      <w:r>
        <w:rPr>
          <w:rFonts w:ascii="Times New Roman" w:hAnsi="Times New Roman" w:cs="Times New Roman"/>
          <w:lang w:val="lt-LT"/>
        </w:rPr>
        <w:t xml:space="preserve">) vidutinis </w:t>
      </w:r>
      <w:r w:rsidRPr="00C844D0">
        <w:rPr>
          <w:rFonts w:ascii="Times New Roman" w:hAnsi="Times New Roman" w:cs="Times New Roman"/>
          <w:i/>
          <w:iCs/>
          <w:lang w:val="lt-LT"/>
        </w:rPr>
        <w:t>6MWD</w:t>
      </w:r>
      <w:r>
        <w:rPr>
          <w:rFonts w:ascii="Times New Roman" w:hAnsi="Times New Roman" w:cs="Times New Roman"/>
          <w:lang w:val="lt-LT"/>
        </w:rPr>
        <w:t xml:space="preserve"> pokytis 48 </w:t>
      </w:r>
      <w:r w:rsidRPr="00D34AFE">
        <w:rPr>
          <w:rFonts w:ascii="Times New Roman" w:hAnsi="Times New Roman" w:cs="Times New Roman"/>
          <w:lang w:val="lt-LT"/>
        </w:rPr>
        <w:t>savai</w:t>
      </w:r>
      <w:r>
        <w:rPr>
          <w:rFonts w:ascii="Times New Roman" w:hAnsi="Times New Roman" w:cs="Times New Roman"/>
          <w:lang w:val="lt-LT"/>
        </w:rPr>
        <w:t>tę buvo 51,0 </w:t>
      </w:r>
      <w:r w:rsidRPr="00D34AFE">
        <w:rPr>
          <w:rFonts w:ascii="Times New Roman" w:hAnsi="Times New Roman" w:cs="Times New Roman"/>
          <w:lang w:val="lt-LT"/>
        </w:rPr>
        <w:t>metrai (m) pla</w:t>
      </w:r>
      <w:r>
        <w:rPr>
          <w:rFonts w:ascii="Times New Roman" w:hAnsi="Times New Roman" w:cs="Times New Roman"/>
          <w:lang w:val="lt-LT"/>
        </w:rPr>
        <w:t>cebo grupėje, palyginus su 64,7 m 0,3 mg/kg tadalafilio grupėje (p = 0,307) ir 59,1 m 0,6 </w:t>
      </w:r>
      <w:r w:rsidRPr="00D34AFE">
        <w:rPr>
          <w:rFonts w:ascii="Times New Roman" w:hAnsi="Times New Roman" w:cs="Times New Roman"/>
          <w:lang w:val="lt-LT"/>
        </w:rPr>
        <w:t xml:space="preserve">mg/kg tadalafilio </w:t>
      </w:r>
      <w:r>
        <w:rPr>
          <w:rFonts w:ascii="Times New Roman" w:hAnsi="Times New Roman" w:cs="Times New Roman"/>
          <w:lang w:val="lt-LT"/>
        </w:rPr>
        <w:t>grupėje (p = </w:t>
      </w:r>
      <w:r w:rsidRPr="00D34AFE">
        <w:rPr>
          <w:rFonts w:ascii="Times New Roman" w:hAnsi="Times New Roman" w:cs="Times New Roman"/>
          <w:lang w:val="lt-LT"/>
        </w:rPr>
        <w:t>0,538). Be to, veiksmingumo įrodymų nebuvo gauta iš antrinių šio tyrimo analizių. Šio tyrimo metu gauti bendrieji saugumo rezultatai iš esmės atitiko žinomą tadalafilio saugumo duomenų santraukos informaciją ir informaciją apie nepageidaujamus reiškinius (N</w:t>
      </w:r>
      <w:r w:rsidR="00F1461E">
        <w:rPr>
          <w:rFonts w:ascii="Times New Roman" w:hAnsi="Times New Roman" w:cs="Times New Roman"/>
          <w:lang w:val="lt-LT"/>
        </w:rPr>
        <w:t>R</w:t>
      </w:r>
      <w:r w:rsidRPr="00D34AFE">
        <w:rPr>
          <w:rFonts w:ascii="Times New Roman" w:hAnsi="Times New Roman" w:cs="Times New Roman"/>
          <w:lang w:val="lt-LT"/>
        </w:rPr>
        <w:t>), kurie, tikėtina, pasireikš kortikosteroid</w:t>
      </w:r>
      <w:r w:rsidR="00F1461E">
        <w:rPr>
          <w:rFonts w:ascii="Times New Roman" w:hAnsi="Times New Roman" w:cs="Times New Roman"/>
          <w:lang w:val="lt-LT"/>
        </w:rPr>
        <w:t>ų</w:t>
      </w:r>
      <w:r w:rsidRPr="00D34AFE">
        <w:rPr>
          <w:rFonts w:ascii="Times New Roman" w:hAnsi="Times New Roman" w:cs="Times New Roman"/>
          <w:lang w:val="lt-LT"/>
        </w:rPr>
        <w:t xml:space="preserve"> vartojantiems vaikų populiacijos pacientams su nustatyta D</w:t>
      </w:r>
      <w:r w:rsidR="000C2D0F">
        <w:rPr>
          <w:rFonts w:ascii="Times New Roman" w:hAnsi="Times New Roman" w:cs="Times New Roman"/>
          <w:lang w:val="lt-LT"/>
        </w:rPr>
        <w:t>R</w:t>
      </w:r>
      <w:r w:rsidRPr="00D34AFE">
        <w:rPr>
          <w:rFonts w:ascii="Times New Roman" w:hAnsi="Times New Roman" w:cs="Times New Roman"/>
          <w:lang w:val="lt-LT"/>
        </w:rPr>
        <w:t>D.</w:t>
      </w:r>
    </w:p>
    <w:p w14:paraId="01F06FF4" w14:textId="77777777" w:rsidR="00055130" w:rsidRDefault="00055130" w:rsidP="00055130">
      <w:pPr>
        <w:pStyle w:val="Betarp"/>
        <w:rPr>
          <w:rFonts w:ascii="Times New Roman" w:hAnsi="Times New Roman" w:cs="Times New Roman"/>
          <w:lang w:val="lt-LT"/>
        </w:rPr>
      </w:pPr>
    </w:p>
    <w:p w14:paraId="00038DD4" w14:textId="667B6CB8"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Europos vaistų agentūra atleido nuo įpareigojimo pateikti erekcijos </w:t>
      </w:r>
      <w:r w:rsidR="004F09E8">
        <w:rPr>
          <w:rFonts w:ascii="Times New Roman" w:hAnsi="Times New Roman" w:cs="Times New Roman"/>
          <w:lang w:val="lt-LT"/>
        </w:rPr>
        <w:t>dis</w:t>
      </w:r>
      <w:r w:rsidRPr="00A17EFD">
        <w:rPr>
          <w:rFonts w:ascii="Times New Roman" w:hAnsi="Times New Roman" w:cs="Times New Roman"/>
          <w:lang w:val="lt-LT"/>
        </w:rPr>
        <w:t>funkcijos gydymo tyrimų su visais vaikų populiacijos pogrupiais duomenis (vartojimo vaikams informacija pateikiama 4.2</w:t>
      </w:r>
      <w:r>
        <w:rPr>
          <w:rFonts w:ascii="Times New Roman" w:hAnsi="Times New Roman" w:cs="Times New Roman"/>
          <w:lang w:val="lt-LT"/>
        </w:rPr>
        <w:t> </w:t>
      </w:r>
      <w:r w:rsidRPr="00A17EFD">
        <w:rPr>
          <w:rFonts w:ascii="Times New Roman" w:hAnsi="Times New Roman" w:cs="Times New Roman"/>
          <w:lang w:val="lt-LT"/>
        </w:rPr>
        <w:t>skyriuje).</w:t>
      </w:r>
    </w:p>
    <w:p w14:paraId="2364BB9C" w14:textId="77777777" w:rsidR="00055130" w:rsidRPr="00A17EFD" w:rsidRDefault="00055130" w:rsidP="00055130">
      <w:pPr>
        <w:pStyle w:val="Betarp"/>
        <w:rPr>
          <w:rFonts w:ascii="Times New Roman" w:hAnsi="Times New Roman" w:cs="Times New Roman"/>
          <w:lang w:val="lt-LT"/>
        </w:rPr>
      </w:pPr>
    </w:p>
    <w:p w14:paraId="6A7E25FB" w14:textId="77777777"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5.2</w:t>
      </w:r>
      <w:r w:rsidRPr="00A17EFD">
        <w:rPr>
          <w:rFonts w:ascii="Times New Roman" w:hAnsi="Times New Roman" w:cs="Times New Roman"/>
          <w:b/>
          <w:lang w:val="lt-LT"/>
        </w:rPr>
        <w:tab/>
        <w:t>Farmakokinetinės savybės</w:t>
      </w:r>
    </w:p>
    <w:p w14:paraId="04840732" w14:textId="77777777" w:rsidR="00055130" w:rsidRPr="00A17EFD" w:rsidRDefault="00055130" w:rsidP="00055130">
      <w:pPr>
        <w:pStyle w:val="Betarp"/>
        <w:rPr>
          <w:rFonts w:ascii="Times New Roman" w:hAnsi="Times New Roman" w:cs="Times New Roman"/>
          <w:lang w:val="lt-LT"/>
        </w:rPr>
      </w:pPr>
    </w:p>
    <w:p w14:paraId="5814CA0D" w14:textId="77777777" w:rsidR="00055130" w:rsidRPr="000C3080" w:rsidRDefault="00055130" w:rsidP="00055130">
      <w:pPr>
        <w:pStyle w:val="Betarp"/>
        <w:rPr>
          <w:rFonts w:ascii="Times New Roman" w:hAnsi="Times New Roman" w:cs="Times New Roman"/>
          <w:u w:val="single"/>
          <w:lang w:val="lt-LT"/>
        </w:rPr>
      </w:pPr>
      <w:r w:rsidRPr="000C3080">
        <w:rPr>
          <w:rFonts w:ascii="Times New Roman" w:hAnsi="Times New Roman" w:cs="Times New Roman"/>
          <w:u w:val="single"/>
          <w:lang w:val="lt-LT"/>
        </w:rPr>
        <w:t>Absorbcija</w:t>
      </w:r>
    </w:p>
    <w:p w14:paraId="30983A1A" w14:textId="6A567DF3" w:rsidR="00055130" w:rsidRPr="00A17EFD" w:rsidRDefault="00641634" w:rsidP="00055130">
      <w:pPr>
        <w:pStyle w:val="Betarp"/>
        <w:rPr>
          <w:rFonts w:ascii="Times New Roman" w:hAnsi="Times New Roman" w:cs="Times New Roman"/>
          <w:lang w:val="lt-LT"/>
        </w:rPr>
      </w:pPr>
      <w:r>
        <w:rPr>
          <w:rFonts w:ascii="Times New Roman" w:hAnsi="Times New Roman" w:cs="Times New Roman"/>
          <w:lang w:val="lt-LT"/>
        </w:rPr>
        <w:t>Pavartotas per burną</w:t>
      </w:r>
      <w:r w:rsidR="00055130" w:rsidRPr="00A17EFD">
        <w:rPr>
          <w:rFonts w:ascii="Times New Roman" w:hAnsi="Times New Roman" w:cs="Times New Roman"/>
          <w:lang w:val="lt-LT"/>
        </w:rPr>
        <w:t xml:space="preserve"> tadalafilis absorbuojamas lengvai, vidutinė didžiausia koncentracija (</w:t>
      </w:r>
      <w:r w:rsidR="00055130" w:rsidRPr="000C3080">
        <w:rPr>
          <w:rFonts w:ascii="Times New Roman" w:hAnsi="Times New Roman" w:cs="Times New Roman"/>
          <w:iCs/>
          <w:lang w:val="lt-LT"/>
        </w:rPr>
        <w:t>C</w:t>
      </w:r>
      <w:r w:rsidR="00055130" w:rsidRPr="000C3080">
        <w:rPr>
          <w:rFonts w:ascii="Times New Roman" w:hAnsi="Times New Roman" w:cs="Times New Roman"/>
          <w:iCs/>
          <w:vertAlign w:val="subscript"/>
          <w:lang w:val="lt-LT"/>
        </w:rPr>
        <w:t>max</w:t>
      </w:r>
      <w:r w:rsidR="00055130" w:rsidRPr="00A17EFD">
        <w:rPr>
          <w:rFonts w:ascii="Times New Roman" w:hAnsi="Times New Roman" w:cs="Times New Roman"/>
          <w:lang w:val="lt-LT"/>
        </w:rPr>
        <w:t xml:space="preserve">) kraujo plazmoje </w:t>
      </w:r>
      <w:r>
        <w:rPr>
          <w:rFonts w:ascii="Times New Roman" w:hAnsi="Times New Roman" w:cs="Times New Roman"/>
          <w:lang w:val="lt-LT"/>
        </w:rPr>
        <w:t>pasiekiama</w:t>
      </w:r>
      <w:r w:rsidR="00055130" w:rsidRPr="00A17EFD">
        <w:rPr>
          <w:rFonts w:ascii="Times New Roman" w:hAnsi="Times New Roman" w:cs="Times New Roman"/>
          <w:lang w:val="lt-LT"/>
        </w:rPr>
        <w:t xml:space="preserve"> vidutiniškai po 2</w:t>
      </w:r>
      <w:r w:rsidR="00055130">
        <w:rPr>
          <w:rFonts w:ascii="Times New Roman" w:hAnsi="Times New Roman" w:cs="Times New Roman"/>
          <w:lang w:val="lt-LT"/>
        </w:rPr>
        <w:t> </w:t>
      </w:r>
      <w:r w:rsidR="00055130" w:rsidRPr="00A17EFD">
        <w:rPr>
          <w:rFonts w:ascii="Times New Roman" w:hAnsi="Times New Roman" w:cs="Times New Roman"/>
          <w:lang w:val="lt-LT"/>
        </w:rPr>
        <w:t>val., absoliutus bio</w:t>
      </w:r>
      <w:r>
        <w:rPr>
          <w:rFonts w:ascii="Times New Roman" w:hAnsi="Times New Roman" w:cs="Times New Roman"/>
          <w:lang w:val="lt-LT"/>
        </w:rPr>
        <w:t>prieinamumas</w:t>
      </w:r>
      <w:r w:rsidR="00055130" w:rsidRPr="00A17EFD">
        <w:rPr>
          <w:rFonts w:ascii="Times New Roman" w:hAnsi="Times New Roman" w:cs="Times New Roman"/>
          <w:lang w:val="lt-LT"/>
        </w:rPr>
        <w:t xml:space="preserve"> nenustatytas.</w:t>
      </w:r>
    </w:p>
    <w:p w14:paraId="5AF9C811" w14:textId="77777777" w:rsidR="00055130" w:rsidRPr="00A17EFD" w:rsidRDefault="00055130" w:rsidP="00055130">
      <w:pPr>
        <w:pStyle w:val="Betarp"/>
        <w:rPr>
          <w:rFonts w:ascii="Times New Roman" w:hAnsi="Times New Roman" w:cs="Times New Roman"/>
          <w:lang w:val="lt-LT"/>
        </w:rPr>
      </w:pPr>
    </w:p>
    <w:p w14:paraId="3B7D1F19" w14:textId="132AC59F"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Maistas tadalafilio absorbcijos greičiui ir apimčiai įtakos nedaro, todėl tadalafilio galima </w:t>
      </w:r>
      <w:r w:rsidR="00984CD5">
        <w:rPr>
          <w:rFonts w:ascii="Times New Roman" w:hAnsi="Times New Roman" w:cs="Times New Roman"/>
          <w:lang w:val="lt-LT"/>
        </w:rPr>
        <w:t>vartoti</w:t>
      </w:r>
      <w:r w:rsidRPr="00A17EFD">
        <w:rPr>
          <w:rFonts w:ascii="Times New Roman" w:hAnsi="Times New Roman" w:cs="Times New Roman"/>
          <w:lang w:val="lt-LT"/>
        </w:rPr>
        <w:t xml:space="preserve"> valgio metu arba nevalgius. Vartojimo laikas (ryte ar vakare) klini</w:t>
      </w:r>
      <w:r>
        <w:rPr>
          <w:rFonts w:ascii="Times New Roman" w:hAnsi="Times New Roman" w:cs="Times New Roman"/>
          <w:lang w:val="lt-LT"/>
        </w:rPr>
        <w:t>š</w:t>
      </w:r>
      <w:r w:rsidRPr="00A17EFD">
        <w:rPr>
          <w:rFonts w:ascii="Times New Roman" w:hAnsi="Times New Roman" w:cs="Times New Roman"/>
          <w:lang w:val="lt-LT"/>
        </w:rPr>
        <w:t>kai reikšmingo poveikio absorbcijos apimčiai ir greičiui nedaro.</w:t>
      </w:r>
    </w:p>
    <w:p w14:paraId="4A1EE3A3" w14:textId="77777777" w:rsidR="00055130" w:rsidRPr="00A17EFD" w:rsidRDefault="00055130" w:rsidP="00055130">
      <w:pPr>
        <w:pStyle w:val="Betarp"/>
        <w:rPr>
          <w:rFonts w:ascii="Times New Roman" w:hAnsi="Times New Roman" w:cs="Times New Roman"/>
          <w:lang w:val="lt-LT"/>
        </w:rPr>
      </w:pPr>
    </w:p>
    <w:p w14:paraId="1E0FD117" w14:textId="77777777" w:rsidR="00055130" w:rsidRPr="000C3080" w:rsidRDefault="00055130" w:rsidP="00055130">
      <w:pPr>
        <w:pStyle w:val="Betarp"/>
        <w:rPr>
          <w:rFonts w:ascii="Times New Roman" w:hAnsi="Times New Roman" w:cs="Times New Roman"/>
          <w:u w:val="single"/>
          <w:lang w:val="lt-LT"/>
        </w:rPr>
      </w:pPr>
      <w:r w:rsidRPr="000C3080">
        <w:rPr>
          <w:rFonts w:ascii="Times New Roman" w:hAnsi="Times New Roman" w:cs="Times New Roman"/>
          <w:u w:val="single"/>
          <w:lang w:val="lt-LT"/>
        </w:rPr>
        <w:t>Pasiskirstymas</w:t>
      </w:r>
    </w:p>
    <w:p w14:paraId="2B660AEA" w14:textId="77777777" w:rsidR="000C2D0F"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Vidutinis pasiskirstymo tūris yra maždaug 63</w:t>
      </w:r>
      <w:r>
        <w:rPr>
          <w:rFonts w:ascii="Times New Roman" w:hAnsi="Times New Roman" w:cs="Times New Roman"/>
          <w:lang w:val="lt-LT"/>
        </w:rPr>
        <w:t> </w:t>
      </w:r>
      <w:r w:rsidRPr="00A17EFD">
        <w:rPr>
          <w:rFonts w:ascii="Times New Roman" w:hAnsi="Times New Roman" w:cs="Times New Roman"/>
          <w:lang w:val="lt-LT"/>
        </w:rPr>
        <w:t xml:space="preserve">l. Tai rodo, kad tadalafilis pasiskirsto audiniuose. </w:t>
      </w:r>
      <w:r w:rsidR="000C2D0F" w:rsidRPr="000C2D0F">
        <w:rPr>
          <w:rFonts w:ascii="Times New Roman" w:hAnsi="Times New Roman" w:cs="Times New Roman"/>
          <w:lang w:val="lt-LT"/>
        </w:rPr>
        <w:t xml:space="preserve">Esant gydomajai koncentracijai, </w:t>
      </w:r>
      <w:r w:rsidRPr="00A17EFD">
        <w:rPr>
          <w:rFonts w:ascii="Times New Roman" w:hAnsi="Times New Roman" w:cs="Times New Roman"/>
          <w:lang w:val="lt-LT"/>
        </w:rPr>
        <w:t>94 % tadalafilio prisijungia prie kraujo plazmos baltymų. Inkstų funkcijos sutrikimas prisijungim</w:t>
      </w:r>
      <w:r w:rsidR="000C2D0F">
        <w:rPr>
          <w:rFonts w:ascii="Times New Roman" w:hAnsi="Times New Roman" w:cs="Times New Roman"/>
          <w:lang w:val="lt-LT"/>
        </w:rPr>
        <w:t>ui</w:t>
      </w:r>
      <w:r w:rsidRPr="00A17EFD">
        <w:rPr>
          <w:rFonts w:ascii="Times New Roman" w:hAnsi="Times New Roman" w:cs="Times New Roman"/>
          <w:lang w:val="lt-LT"/>
        </w:rPr>
        <w:t xml:space="preserve"> prie baltymų įtako</w:t>
      </w:r>
      <w:r w:rsidR="000C2D0F">
        <w:rPr>
          <w:rFonts w:ascii="Times New Roman" w:hAnsi="Times New Roman" w:cs="Times New Roman"/>
          <w:lang w:val="lt-LT"/>
        </w:rPr>
        <w:t>s nedaro</w:t>
      </w:r>
      <w:r w:rsidRPr="00A17EFD">
        <w:rPr>
          <w:rFonts w:ascii="Times New Roman" w:hAnsi="Times New Roman" w:cs="Times New Roman"/>
          <w:lang w:val="lt-LT"/>
        </w:rPr>
        <w:t xml:space="preserve">. </w:t>
      </w:r>
    </w:p>
    <w:p w14:paraId="5FD50FE8" w14:textId="38EB0686"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Mažiau kaip 0,0005 % pavartotos dozės patenka į sveikų vyrų spermą.</w:t>
      </w:r>
    </w:p>
    <w:p w14:paraId="0BD02C19" w14:textId="77777777" w:rsidR="00055130" w:rsidRPr="00A17EFD" w:rsidRDefault="00055130" w:rsidP="00055130">
      <w:pPr>
        <w:pStyle w:val="Betarp"/>
        <w:rPr>
          <w:rFonts w:ascii="Times New Roman" w:hAnsi="Times New Roman" w:cs="Times New Roman"/>
          <w:lang w:val="lt-LT"/>
        </w:rPr>
      </w:pPr>
    </w:p>
    <w:p w14:paraId="4C387560" w14:textId="77777777" w:rsidR="00055130" w:rsidRPr="000C3080" w:rsidRDefault="00055130" w:rsidP="00055130">
      <w:pPr>
        <w:pStyle w:val="Betarp"/>
        <w:rPr>
          <w:rFonts w:ascii="Times New Roman" w:hAnsi="Times New Roman" w:cs="Times New Roman"/>
          <w:u w:val="single"/>
          <w:lang w:val="lt-LT"/>
        </w:rPr>
      </w:pPr>
      <w:r w:rsidRPr="000C3080">
        <w:rPr>
          <w:rFonts w:ascii="Times New Roman" w:hAnsi="Times New Roman" w:cs="Times New Roman"/>
          <w:u w:val="single"/>
          <w:lang w:val="lt-LT"/>
        </w:rPr>
        <w:t>Biotransformacija</w:t>
      </w:r>
    </w:p>
    <w:p w14:paraId="2CFBC9DB" w14:textId="6AEC1F4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Daugiausiai tadalafilio metabolizuoja citrochromo </w:t>
      </w:r>
      <w:r w:rsidRPr="002B362A">
        <w:rPr>
          <w:rFonts w:ascii="Times New Roman" w:hAnsi="Times New Roman" w:cs="Times New Roman"/>
          <w:lang w:val="lt-LT"/>
        </w:rPr>
        <w:t>P450</w:t>
      </w:r>
      <w:r w:rsidR="000C2D0F">
        <w:rPr>
          <w:rFonts w:ascii="Times New Roman" w:hAnsi="Times New Roman" w:cs="Times New Roman"/>
          <w:lang w:val="lt-LT"/>
        </w:rPr>
        <w:t xml:space="preserve"> </w:t>
      </w:r>
      <w:r w:rsidRPr="002B362A">
        <w:rPr>
          <w:rFonts w:ascii="Times New Roman" w:hAnsi="Times New Roman" w:cs="Times New Roman"/>
          <w:lang w:val="lt-LT"/>
        </w:rPr>
        <w:t>(CYP)</w:t>
      </w:r>
      <w:r w:rsidR="000C2D0F">
        <w:rPr>
          <w:rFonts w:ascii="Times New Roman" w:hAnsi="Times New Roman" w:cs="Times New Roman"/>
          <w:lang w:val="lt-LT"/>
        </w:rPr>
        <w:t xml:space="preserve"> </w:t>
      </w:r>
      <w:r w:rsidRPr="002B362A">
        <w:rPr>
          <w:rFonts w:ascii="Times New Roman" w:hAnsi="Times New Roman" w:cs="Times New Roman"/>
          <w:lang w:val="lt-LT"/>
        </w:rPr>
        <w:t>3A4</w:t>
      </w:r>
      <w:r>
        <w:rPr>
          <w:rFonts w:ascii="Times New Roman" w:hAnsi="Times New Roman" w:cs="Times New Roman"/>
          <w:lang w:val="lt-LT"/>
        </w:rPr>
        <w:t> </w:t>
      </w:r>
      <w:r w:rsidRPr="00A17EFD">
        <w:rPr>
          <w:rFonts w:ascii="Times New Roman" w:hAnsi="Times New Roman" w:cs="Times New Roman"/>
          <w:lang w:val="lt-LT"/>
        </w:rPr>
        <w:t xml:space="preserve">izofermentas. </w:t>
      </w:r>
      <w:r w:rsidR="00E91801">
        <w:rPr>
          <w:rFonts w:ascii="Times New Roman" w:hAnsi="Times New Roman" w:cs="Times New Roman"/>
          <w:lang w:val="lt-LT"/>
        </w:rPr>
        <w:t>Pagrindinis kraujyje aptinkamas</w:t>
      </w:r>
      <w:r w:rsidRPr="00A17EFD">
        <w:rPr>
          <w:rFonts w:ascii="Times New Roman" w:hAnsi="Times New Roman" w:cs="Times New Roman"/>
          <w:lang w:val="lt-LT"/>
        </w:rPr>
        <w:t xml:space="preserve"> metabolitas</w:t>
      </w:r>
      <w:r w:rsidR="00E91801">
        <w:rPr>
          <w:rFonts w:ascii="Times New Roman" w:hAnsi="Times New Roman" w:cs="Times New Roman"/>
          <w:lang w:val="lt-LT"/>
        </w:rPr>
        <w:t xml:space="preserve"> </w:t>
      </w:r>
      <w:r w:rsidRPr="00A17EFD">
        <w:rPr>
          <w:rFonts w:ascii="Times New Roman" w:hAnsi="Times New Roman" w:cs="Times New Roman"/>
          <w:lang w:val="lt-LT"/>
        </w:rPr>
        <w:t>yra metilkatecholgliukuronidas. Šis metabolitas FDE5</w:t>
      </w:r>
      <w:r>
        <w:rPr>
          <w:rFonts w:ascii="Times New Roman" w:hAnsi="Times New Roman" w:cs="Times New Roman"/>
          <w:lang w:val="lt-LT"/>
        </w:rPr>
        <w:t> </w:t>
      </w:r>
      <w:r w:rsidRPr="00A17EFD">
        <w:rPr>
          <w:rFonts w:ascii="Times New Roman" w:hAnsi="Times New Roman" w:cs="Times New Roman"/>
          <w:lang w:val="lt-LT"/>
        </w:rPr>
        <w:t>veikia mažiausiai 13</w:t>
      </w:r>
      <w:r w:rsidR="00E91801">
        <w:rPr>
          <w:rFonts w:ascii="Times New Roman" w:hAnsi="Times New Roman" w:cs="Times New Roman"/>
          <w:lang w:val="lt-LT"/>
        </w:rPr>
        <w:t> </w:t>
      </w:r>
      <w:r w:rsidRPr="00A17EFD">
        <w:rPr>
          <w:rFonts w:ascii="Times New Roman" w:hAnsi="Times New Roman" w:cs="Times New Roman"/>
          <w:lang w:val="lt-LT"/>
        </w:rPr>
        <w:t>000</w:t>
      </w:r>
      <w:r>
        <w:rPr>
          <w:rFonts w:ascii="Times New Roman" w:hAnsi="Times New Roman" w:cs="Times New Roman"/>
          <w:lang w:val="lt-LT"/>
        </w:rPr>
        <w:t> </w:t>
      </w:r>
      <w:r w:rsidRPr="00A17EFD">
        <w:rPr>
          <w:rFonts w:ascii="Times New Roman" w:hAnsi="Times New Roman" w:cs="Times New Roman"/>
          <w:lang w:val="lt-LT"/>
        </w:rPr>
        <w:t xml:space="preserve">kartų silpniau negu tadalafilis. Todėl manoma, kad </w:t>
      </w:r>
      <w:r w:rsidR="00676A5B">
        <w:rPr>
          <w:rFonts w:ascii="Times New Roman" w:hAnsi="Times New Roman" w:cs="Times New Roman"/>
          <w:lang w:val="lt-LT"/>
        </w:rPr>
        <w:t>susidaranti</w:t>
      </w:r>
      <w:r w:rsidRPr="00A17EFD">
        <w:rPr>
          <w:rFonts w:ascii="Times New Roman" w:hAnsi="Times New Roman" w:cs="Times New Roman"/>
          <w:lang w:val="lt-LT"/>
        </w:rPr>
        <w:t xml:space="preserve"> metabolit</w:t>
      </w:r>
      <w:r w:rsidR="00E91801">
        <w:rPr>
          <w:rFonts w:ascii="Times New Roman" w:hAnsi="Times New Roman" w:cs="Times New Roman"/>
          <w:lang w:val="lt-LT"/>
        </w:rPr>
        <w:t>o</w:t>
      </w:r>
      <w:r w:rsidRPr="00A17EFD">
        <w:rPr>
          <w:rFonts w:ascii="Times New Roman" w:hAnsi="Times New Roman" w:cs="Times New Roman"/>
          <w:lang w:val="lt-LT"/>
        </w:rPr>
        <w:t xml:space="preserve"> koncentracija klinikinio poveikio nesukelia.</w:t>
      </w:r>
    </w:p>
    <w:p w14:paraId="527B9233" w14:textId="77777777" w:rsidR="00055130" w:rsidRPr="00A17EFD" w:rsidRDefault="00055130" w:rsidP="00055130">
      <w:pPr>
        <w:pStyle w:val="Betarp"/>
        <w:rPr>
          <w:rFonts w:ascii="Times New Roman" w:hAnsi="Times New Roman" w:cs="Times New Roman"/>
          <w:lang w:val="lt-LT"/>
        </w:rPr>
      </w:pPr>
    </w:p>
    <w:p w14:paraId="69A49ED8" w14:textId="77777777" w:rsidR="00055130" w:rsidRPr="000C3080" w:rsidRDefault="00055130" w:rsidP="00055130">
      <w:pPr>
        <w:pStyle w:val="Betarp"/>
        <w:rPr>
          <w:rFonts w:ascii="Times New Roman" w:hAnsi="Times New Roman" w:cs="Times New Roman"/>
          <w:u w:val="single"/>
          <w:lang w:val="lt-LT"/>
        </w:rPr>
      </w:pPr>
      <w:r w:rsidRPr="000C3080">
        <w:rPr>
          <w:rFonts w:ascii="Times New Roman" w:hAnsi="Times New Roman" w:cs="Times New Roman"/>
          <w:u w:val="single"/>
          <w:lang w:val="lt-LT"/>
        </w:rPr>
        <w:t>Eliminacija</w:t>
      </w:r>
    </w:p>
    <w:p w14:paraId="6B6EA905" w14:textId="7F78E1AC"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Vidutinis </w:t>
      </w:r>
      <w:r w:rsidR="00676A5B">
        <w:rPr>
          <w:rFonts w:ascii="Times New Roman" w:hAnsi="Times New Roman" w:cs="Times New Roman"/>
          <w:lang w:val="lt-LT"/>
        </w:rPr>
        <w:t>pavartoto per burną</w:t>
      </w:r>
      <w:r w:rsidRPr="00A17EFD">
        <w:rPr>
          <w:rFonts w:ascii="Times New Roman" w:hAnsi="Times New Roman" w:cs="Times New Roman"/>
          <w:lang w:val="lt-LT"/>
        </w:rPr>
        <w:t xml:space="preserve"> tadalafilio klirensas </w:t>
      </w:r>
      <w:r w:rsidR="00E91801">
        <w:rPr>
          <w:rFonts w:ascii="Times New Roman" w:hAnsi="Times New Roman" w:cs="Times New Roman"/>
          <w:lang w:val="lt-LT"/>
        </w:rPr>
        <w:t>sveikiems asmenims</w:t>
      </w:r>
      <w:r w:rsidRPr="00A17EFD">
        <w:rPr>
          <w:rFonts w:ascii="Times New Roman" w:hAnsi="Times New Roman" w:cs="Times New Roman"/>
          <w:lang w:val="lt-LT"/>
        </w:rPr>
        <w:t xml:space="preserve"> yra 2,5 l/val., vidutinis pusinės eliminacijos laikas – 17,5 val. Daugiausiai tadalafilio išsiskiria neaktyvių metabolitų pavidalu, daugiausiai su išmatomis (apie 61 % dozės), mažiau – su šlapimu (apie 36 % dozės).</w:t>
      </w:r>
    </w:p>
    <w:p w14:paraId="0F571BE1" w14:textId="77777777" w:rsidR="00055130" w:rsidRPr="00A17EFD" w:rsidRDefault="00055130" w:rsidP="00055130">
      <w:pPr>
        <w:pStyle w:val="Betarp"/>
        <w:rPr>
          <w:rFonts w:ascii="Times New Roman" w:hAnsi="Times New Roman" w:cs="Times New Roman"/>
          <w:lang w:val="lt-LT"/>
        </w:rPr>
      </w:pPr>
    </w:p>
    <w:p w14:paraId="1BD55258" w14:textId="77777777" w:rsidR="00055130" w:rsidRPr="000C3080" w:rsidRDefault="00055130" w:rsidP="00055130">
      <w:pPr>
        <w:pStyle w:val="Betarp"/>
        <w:rPr>
          <w:rFonts w:ascii="Times New Roman" w:hAnsi="Times New Roman" w:cs="Times New Roman"/>
          <w:u w:val="single"/>
          <w:lang w:val="lt-LT"/>
        </w:rPr>
      </w:pPr>
      <w:r w:rsidRPr="000C3080">
        <w:rPr>
          <w:rFonts w:ascii="Times New Roman" w:hAnsi="Times New Roman" w:cs="Times New Roman"/>
          <w:u w:val="single"/>
          <w:lang w:val="lt-LT"/>
        </w:rPr>
        <w:t>Tiesinis/netiesinis pobūdis</w:t>
      </w:r>
    </w:p>
    <w:p w14:paraId="61C4B802" w14:textId="5B767F7D"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Sveikų vyrų organizme tadalafilio farmakokinetika yra tiesinė, atsižvelgiant į laiką ir dozės dydį. Vartojant 2,5</w:t>
      </w:r>
      <w:r w:rsidRPr="00A17EFD">
        <w:rPr>
          <w:rFonts w:ascii="Times New Roman" w:hAnsi="Times New Roman" w:cs="Times New Roman"/>
          <w:lang w:val="lt-LT"/>
        </w:rPr>
        <w:noBreakHyphen/>
        <w:t xml:space="preserve">20 mg dozes, </w:t>
      </w:r>
      <w:r>
        <w:rPr>
          <w:rFonts w:ascii="Times New Roman" w:hAnsi="Times New Roman" w:cs="Times New Roman"/>
          <w:lang w:val="lt-LT"/>
        </w:rPr>
        <w:t>vaistinio preparato</w:t>
      </w:r>
      <w:r w:rsidRPr="00A17EFD">
        <w:rPr>
          <w:rFonts w:ascii="Times New Roman" w:hAnsi="Times New Roman" w:cs="Times New Roman"/>
          <w:lang w:val="lt-LT"/>
        </w:rPr>
        <w:t xml:space="preserve"> ekspozicija (</w:t>
      </w:r>
      <w:r w:rsidRPr="000C3080">
        <w:rPr>
          <w:rFonts w:ascii="Times New Roman" w:hAnsi="Times New Roman" w:cs="Times New Roman"/>
          <w:iCs/>
          <w:lang w:val="lt-LT"/>
        </w:rPr>
        <w:t>AUC</w:t>
      </w:r>
      <w:r w:rsidRPr="00A17EFD">
        <w:rPr>
          <w:rFonts w:ascii="Times New Roman" w:hAnsi="Times New Roman" w:cs="Times New Roman"/>
          <w:lang w:val="lt-LT"/>
        </w:rPr>
        <w:t xml:space="preserve">) didėja proporcingai dozei. Tadalafilio </w:t>
      </w:r>
      <w:r w:rsidR="00B20092">
        <w:rPr>
          <w:rFonts w:ascii="Times New Roman" w:hAnsi="Times New Roman" w:cs="Times New Roman"/>
          <w:lang w:val="lt-LT"/>
        </w:rPr>
        <w:t>vartojant</w:t>
      </w:r>
      <w:r w:rsidRPr="00A17EFD">
        <w:rPr>
          <w:rFonts w:ascii="Times New Roman" w:hAnsi="Times New Roman" w:cs="Times New Roman"/>
          <w:lang w:val="lt-LT"/>
        </w:rPr>
        <w:t xml:space="preserve"> vieną kartą per parą, pusiausvyrinė koncentracija </w:t>
      </w:r>
      <w:r w:rsidR="00E91801">
        <w:rPr>
          <w:rFonts w:ascii="Times New Roman" w:hAnsi="Times New Roman" w:cs="Times New Roman"/>
          <w:lang w:val="lt-LT"/>
        </w:rPr>
        <w:t xml:space="preserve">kraujo plazmoje </w:t>
      </w:r>
      <w:r w:rsidRPr="00A17EFD">
        <w:rPr>
          <w:rFonts w:ascii="Times New Roman" w:hAnsi="Times New Roman" w:cs="Times New Roman"/>
          <w:lang w:val="lt-LT"/>
        </w:rPr>
        <w:t>nusistovi per 5</w:t>
      </w:r>
      <w:r>
        <w:rPr>
          <w:rFonts w:ascii="Times New Roman" w:hAnsi="Times New Roman" w:cs="Times New Roman"/>
          <w:lang w:val="lt-LT"/>
        </w:rPr>
        <w:t> </w:t>
      </w:r>
      <w:r w:rsidRPr="00A17EFD">
        <w:rPr>
          <w:rFonts w:ascii="Times New Roman" w:hAnsi="Times New Roman" w:cs="Times New Roman"/>
          <w:lang w:val="lt-LT"/>
        </w:rPr>
        <w:t>paras.</w:t>
      </w:r>
    </w:p>
    <w:p w14:paraId="52D40DDA" w14:textId="77777777" w:rsidR="00055130" w:rsidRPr="00A17EFD" w:rsidRDefault="00055130" w:rsidP="00055130">
      <w:pPr>
        <w:pStyle w:val="Betarp"/>
        <w:rPr>
          <w:rFonts w:ascii="Times New Roman" w:hAnsi="Times New Roman" w:cs="Times New Roman"/>
          <w:lang w:val="lt-LT"/>
        </w:rPr>
      </w:pPr>
    </w:p>
    <w:p w14:paraId="2C2437F7" w14:textId="2125DAD9"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Pacientų, kuriems yra erekcijos disfunkcija, organizme </w:t>
      </w:r>
      <w:r w:rsidR="00B20092">
        <w:rPr>
          <w:rFonts w:ascii="Times New Roman" w:hAnsi="Times New Roman" w:cs="Times New Roman"/>
          <w:lang w:val="lt-LT"/>
        </w:rPr>
        <w:t xml:space="preserve">vaistinio </w:t>
      </w:r>
      <w:r w:rsidRPr="00A17EFD">
        <w:rPr>
          <w:rFonts w:ascii="Times New Roman" w:hAnsi="Times New Roman" w:cs="Times New Roman"/>
          <w:lang w:val="lt-LT"/>
        </w:rPr>
        <w:t>preparato farmakokinetika yra tokia pat kaip vyrų, kuriems šio sutrikimo nėra.</w:t>
      </w:r>
    </w:p>
    <w:p w14:paraId="0483DB6C" w14:textId="77777777" w:rsidR="00055130" w:rsidRPr="00A17EFD" w:rsidRDefault="00055130" w:rsidP="00055130">
      <w:pPr>
        <w:pStyle w:val="Betarp"/>
        <w:rPr>
          <w:rFonts w:ascii="Times New Roman" w:hAnsi="Times New Roman" w:cs="Times New Roman"/>
          <w:lang w:val="lt-LT"/>
        </w:rPr>
      </w:pPr>
    </w:p>
    <w:p w14:paraId="518565CC" w14:textId="77777777" w:rsidR="00055130" w:rsidRPr="00A17EFD" w:rsidRDefault="00055130" w:rsidP="00055130">
      <w:pPr>
        <w:pStyle w:val="Betarp"/>
        <w:rPr>
          <w:rFonts w:ascii="Times New Roman" w:hAnsi="Times New Roman" w:cs="Times New Roman"/>
          <w:u w:val="single"/>
          <w:lang w:val="lt-LT"/>
        </w:rPr>
      </w:pPr>
      <w:r>
        <w:rPr>
          <w:rFonts w:ascii="Times New Roman" w:hAnsi="Times New Roman" w:cs="Times New Roman"/>
          <w:u w:val="single"/>
          <w:lang w:val="lt-LT"/>
        </w:rPr>
        <w:t xml:space="preserve">Ypatingos populiacijos </w:t>
      </w:r>
    </w:p>
    <w:p w14:paraId="059F195B" w14:textId="77777777" w:rsidR="00055130" w:rsidRPr="00A17EFD" w:rsidRDefault="00055130" w:rsidP="00055130">
      <w:pPr>
        <w:pStyle w:val="Betarp"/>
        <w:rPr>
          <w:rFonts w:ascii="Times New Roman" w:hAnsi="Times New Roman" w:cs="Times New Roman"/>
          <w:i/>
          <w:iCs/>
          <w:lang w:val="lt-LT"/>
        </w:rPr>
      </w:pPr>
    </w:p>
    <w:p w14:paraId="439C6E28"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Senyvi vyrai</w:t>
      </w:r>
    </w:p>
    <w:p w14:paraId="633AD3EA" w14:textId="6C05CFED" w:rsidR="00055130" w:rsidRPr="00A17EFD" w:rsidRDefault="0056125B" w:rsidP="00055130">
      <w:pPr>
        <w:pStyle w:val="Betarp"/>
        <w:rPr>
          <w:rFonts w:ascii="Times New Roman" w:hAnsi="Times New Roman" w:cs="Times New Roman"/>
          <w:lang w:val="lt-LT"/>
        </w:rPr>
      </w:pPr>
      <w:r w:rsidRPr="0056125B">
        <w:rPr>
          <w:rFonts w:ascii="Times New Roman" w:eastAsia="TimesNewRomanPSMT" w:hAnsi="Times New Roman" w:cs="Times New Roman"/>
          <w:lang w:val="lt-LT" w:eastAsia="lt-LT"/>
        </w:rPr>
        <w:t xml:space="preserve">Sveikiems senyviems (65 metų ar vyresniems) vyrams </w:t>
      </w:r>
      <w:r w:rsidR="00B20092">
        <w:rPr>
          <w:rFonts w:ascii="Times New Roman" w:eastAsia="TimesNewRomanPSMT" w:hAnsi="Times New Roman" w:cs="Times New Roman"/>
          <w:lang w:val="lt-LT" w:eastAsia="lt-LT"/>
        </w:rPr>
        <w:t>pavartoto per burną</w:t>
      </w:r>
      <w:r w:rsidRPr="0056125B">
        <w:rPr>
          <w:rFonts w:ascii="Times New Roman" w:eastAsia="TimesNewRomanPSMT" w:hAnsi="Times New Roman" w:cs="Times New Roman"/>
          <w:lang w:val="lt-LT" w:eastAsia="lt-LT"/>
        </w:rPr>
        <w:t xml:space="preserve"> tadalafilio klirensas yra mažesnis,</w:t>
      </w:r>
      <w:r w:rsidR="00055130" w:rsidRPr="00A17EFD">
        <w:rPr>
          <w:rFonts w:ascii="Times New Roman" w:hAnsi="Times New Roman" w:cs="Times New Roman"/>
          <w:lang w:val="lt-LT"/>
        </w:rPr>
        <w:t xml:space="preserve"> todėl ekspozicija (</w:t>
      </w:r>
      <w:r w:rsidR="00055130" w:rsidRPr="000C3080">
        <w:rPr>
          <w:rFonts w:ascii="Times New Roman" w:hAnsi="Times New Roman" w:cs="Times New Roman"/>
          <w:iCs/>
          <w:lang w:val="lt-LT"/>
        </w:rPr>
        <w:t>AUC</w:t>
      </w:r>
      <w:r w:rsidR="00055130" w:rsidRPr="00A17EFD">
        <w:rPr>
          <w:rFonts w:ascii="Times New Roman" w:hAnsi="Times New Roman" w:cs="Times New Roman"/>
          <w:lang w:val="lt-LT"/>
        </w:rPr>
        <w:t xml:space="preserve">) yra 25 % didesnė, negu </w:t>
      </w:r>
      <w:r>
        <w:rPr>
          <w:rFonts w:ascii="Times New Roman" w:hAnsi="Times New Roman" w:cs="Times New Roman"/>
          <w:lang w:val="lt-LT"/>
        </w:rPr>
        <w:t>sveikiems</w:t>
      </w:r>
      <w:r w:rsidR="00055130" w:rsidRPr="00A17EFD">
        <w:rPr>
          <w:rFonts w:ascii="Times New Roman" w:hAnsi="Times New Roman" w:cs="Times New Roman"/>
          <w:lang w:val="lt-LT"/>
        </w:rPr>
        <w:t xml:space="preserve"> 19-45</w:t>
      </w:r>
      <w:r w:rsidR="00055130">
        <w:rPr>
          <w:rFonts w:ascii="Times New Roman" w:hAnsi="Times New Roman" w:cs="Times New Roman"/>
          <w:lang w:val="lt-LT"/>
        </w:rPr>
        <w:t> </w:t>
      </w:r>
      <w:r w:rsidR="00055130" w:rsidRPr="00A17EFD">
        <w:rPr>
          <w:rFonts w:ascii="Times New Roman" w:hAnsi="Times New Roman" w:cs="Times New Roman"/>
          <w:lang w:val="lt-LT"/>
        </w:rPr>
        <w:t>metų vyr</w:t>
      </w:r>
      <w:r>
        <w:rPr>
          <w:rFonts w:ascii="Times New Roman" w:hAnsi="Times New Roman" w:cs="Times New Roman"/>
          <w:lang w:val="lt-LT"/>
        </w:rPr>
        <w:t>ams</w:t>
      </w:r>
      <w:r w:rsidR="00055130" w:rsidRPr="00A17EFD">
        <w:rPr>
          <w:rFonts w:ascii="Times New Roman" w:hAnsi="Times New Roman" w:cs="Times New Roman"/>
          <w:lang w:val="lt-LT"/>
        </w:rPr>
        <w:t>. Tokia amžiaus įtaka nėra klini</w:t>
      </w:r>
      <w:r w:rsidR="00055130">
        <w:rPr>
          <w:rFonts w:ascii="Times New Roman" w:hAnsi="Times New Roman" w:cs="Times New Roman"/>
          <w:lang w:val="lt-LT"/>
        </w:rPr>
        <w:t>š</w:t>
      </w:r>
      <w:r w:rsidR="00055130" w:rsidRPr="00A17EFD">
        <w:rPr>
          <w:rFonts w:ascii="Times New Roman" w:hAnsi="Times New Roman" w:cs="Times New Roman"/>
          <w:lang w:val="lt-LT"/>
        </w:rPr>
        <w:t>kai reikšminga</w:t>
      </w:r>
      <w:r>
        <w:rPr>
          <w:rFonts w:ascii="Times New Roman" w:hAnsi="Times New Roman" w:cs="Times New Roman"/>
          <w:lang w:val="lt-LT"/>
        </w:rPr>
        <w:t xml:space="preserve"> ir negali būti pagrindas </w:t>
      </w:r>
      <w:r w:rsidR="00055130" w:rsidRPr="00A17EFD">
        <w:rPr>
          <w:rFonts w:ascii="Times New Roman" w:hAnsi="Times New Roman" w:cs="Times New Roman"/>
          <w:lang w:val="lt-LT"/>
        </w:rPr>
        <w:t>doz</w:t>
      </w:r>
      <w:r>
        <w:rPr>
          <w:rFonts w:ascii="Times New Roman" w:hAnsi="Times New Roman" w:cs="Times New Roman"/>
          <w:lang w:val="lt-LT"/>
        </w:rPr>
        <w:t>ei</w:t>
      </w:r>
      <w:r w:rsidR="00055130" w:rsidRPr="00A17EFD">
        <w:rPr>
          <w:rFonts w:ascii="Times New Roman" w:hAnsi="Times New Roman" w:cs="Times New Roman"/>
          <w:lang w:val="lt-LT"/>
        </w:rPr>
        <w:t xml:space="preserve"> keisti.</w:t>
      </w:r>
    </w:p>
    <w:p w14:paraId="62E09A9D" w14:textId="77777777" w:rsidR="00055130" w:rsidRPr="00A17EFD" w:rsidRDefault="00055130" w:rsidP="00055130">
      <w:pPr>
        <w:pStyle w:val="Betarp"/>
        <w:rPr>
          <w:rFonts w:ascii="Times New Roman" w:hAnsi="Times New Roman" w:cs="Times New Roman"/>
          <w:lang w:val="lt-LT"/>
        </w:rPr>
      </w:pPr>
    </w:p>
    <w:p w14:paraId="5D98545F" w14:textId="77777777" w:rsidR="00055130" w:rsidRPr="00A17EFD" w:rsidRDefault="00055130" w:rsidP="00055130">
      <w:pPr>
        <w:pStyle w:val="Betarp"/>
        <w:rPr>
          <w:rFonts w:ascii="Times New Roman" w:hAnsi="Times New Roman" w:cs="Times New Roman"/>
          <w:i/>
          <w:iCs/>
          <w:lang w:val="lt-LT"/>
        </w:rPr>
      </w:pPr>
      <w:r>
        <w:rPr>
          <w:rFonts w:ascii="Times New Roman" w:hAnsi="Times New Roman" w:cs="Times New Roman"/>
          <w:i/>
          <w:iCs/>
          <w:lang w:val="lt-LT"/>
        </w:rPr>
        <w:t xml:space="preserve">Sutrikusi inkstų funkcija </w:t>
      </w:r>
    </w:p>
    <w:p w14:paraId="37E9AA76" w14:textId="7249BF18"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Klinikinių farmakologinių tyrimų metu </w:t>
      </w:r>
      <w:r w:rsidR="006030A1">
        <w:rPr>
          <w:rFonts w:ascii="Times New Roman" w:hAnsi="Times New Roman" w:cs="Times New Roman"/>
          <w:lang w:val="lt-LT"/>
        </w:rPr>
        <w:t>pacientų</w:t>
      </w:r>
      <w:r w:rsidRPr="00A17EFD">
        <w:rPr>
          <w:rFonts w:ascii="Times New Roman" w:hAnsi="Times New Roman" w:cs="Times New Roman"/>
          <w:lang w:val="lt-LT"/>
        </w:rPr>
        <w:t xml:space="preserve">, kuriems buvo </w:t>
      </w:r>
      <w:r>
        <w:rPr>
          <w:rFonts w:ascii="Times New Roman" w:hAnsi="Times New Roman" w:cs="Times New Roman"/>
          <w:lang w:val="lt-LT"/>
        </w:rPr>
        <w:t xml:space="preserve">lengvas </w:t>
      </w:r>
      <w:r w:rsidRPr="00A17EFD">
        <w:rPr>
          <w:rFonts w:ascii="Times New Roman" w:hAnsi="Times New Roman" w:cs="Times New Roman"/>
          <w:lang w:val="lt-LT"/>
        </w:rPr>
        <w:t>(kreatinino klirensas 51</w:t>
      </w:r>
      <w:r w:rsidRPr="00A17EFD">
        <w:rPr>
          <w:rFonts w:ascii="Times New Roman" w:hAnsi="Times New Roman" w:cs="Times New Roman"/>
          <w:lang w:val="lt-LT"/>
        </w:rPr>
        <w:noBreakHyphen/>
        <w:t>80 ml/min.) ar vidutini</w:t>
      </w:r>
      <w:r w:rsidR="006030A1">
        <w:rPr>
          <w:rFonts w:ascii="Times New Roman" w:hAnsi="Times New Roman" w:cs="Times New Roman"/>
          <w:lang w:val="lt-LT"/>
        </w:rPr>
        <w:t>o sunkumo</w:t>
      </w:r>
      <w:r w:rsidRPr="00A17EFD">
        <w:rPr>
          <w:rFonts w:ascii="Times New Roman" w:hAnsi="Times New Roman" w:cs="Times New Roman"/>
          <w:lang w:val="lt-LT"/>
        </w:rPr>
        <w:t xml:space="preserve"> (kreatinino klirensas 31</w:t>
      </w:r>
      <w:r w:rsidRPr="00A17EFD">
        <w:rPr>
          <w:rFonts w:ascii="Times New Roman" w:hAnsi="Times New Roman" w:cs="Times New Roman"/>
          <w:lang w:val="lt-LT"/>
        </w:rPr>
        <w:noBreakHyphen/>
        <w:t xml:space="preserve">50 ml/min.) inkstų funkcijos sutrikimas, ir hemodializuojamų </w:t>
      </w:r>
      <w:r w:rsidR="006030A1">
        <w:rPr>
          <w:rFonts w:ascii="Times New Roman" w:hAnsi="Times New Roman" w:cs="Times New Roman"/>
          <w:lang w:val="lt-LT"/>
        </w:rPr>
        <w:t>pacientų</w:t>
      </w:r>
      <w:r w:rsidRPr="00A17EFD">
        <w:rPr>
          <w:rFonts w:ascii="Times New Roman" w:hAnsi="Times New Roman" w:cs="Times New Roman"/>
          <w:lang w:val="lt-LT"/>
        </w:rPr>
        <w:t>, kuriems buvo galutinė</w:t>
      </w:r>
      <w:r w:rsidR="006030A1">
        <w:rPr>
          <w:rFonts w:ascii="Times New Roman" w:hAnsi="Times New Roman" w:cs="Times New Roman"/>
          <w:lang w:val="lt-LT"/>
        </w:rPr>
        <w:t>s</w:t>
      </w:r>
      <w:r w:rsidRPr="00A17EFD">
        <w:rPr>
          <w:rFonts w:ascii="Times New Roman" w:hAnsi="Times New Roman" w:cs="Times New Roman"/>
          <w:lang w:val="lt-LT"/>
        </w:rPr>
        <w:t xml:space="preserve"> </w:t>
      </w:r>
      <w:r w:rsidR="006030A1">
        <w:rPr>
          <w:rFonts w:ascii="Times New Roman" w:hAnsi="Times New Roman" w:cs="Times New Roman"/>
          <w:lang w:val="lt-LT"/>
        </w:rPr>
        <w:t xml:space="preserve">stadijos </w:t>
      </w:r>
      <w:r w:rsidRPr="00A17EFD">
        <w:rPr>
          <w:rFonts w:ascii="Times New Roman" w:hAnsi="Times New Roman" w:cs="Times New Roman"/>
          <w:lang w:val="lt-LT"/>
        </w:rPr>
        <w:t>inkstų lig</w:t>
      </w:r>
      <w:r w:rsidR="006030A1">
        <w:rPr>
          <w:rFonts w:ascii="Times New Roman" w:hAnsi="Times New Roman" w:cs="Times New Roman"/>
          <w:lang w:val="lt-LT"/>
        </w:rPr>
        <w:t>a</w:t>
      </w:r>
      <w:r w:rsidRPr="00A17EFD">
        <w:rPr>
          <w:rFonts w:ascii="Times New Roman" w:hAnsi="Times New Roman" w:cs="Times New Roman"/>
          <w:lang w:val="lt-LT"/>
        </w:rPr>
        <w:t>, organizme vienkartinės 5-20 mg tadalafilio dozės ekspozicija (</w:t>
      </w:r>
      <w:r w:rsidRPr="000C3080">
        <w:rPr>
          <w:rFonts w:ascii="Times New Roman" w:hAnsi="Times New Roman" w:cs="Times New Roman"/>
          <w:iCs/>
          <w:lang w:val="lt-LT"/>
        </w:rPr>
        <w:t>AUC</w:t>
      </w:r>
      <w:r w:rsidRPr="00A17EFD">
        <w:rPr>
          <w:rFonts w:ascii="Times New Roman" w:hAnsi="Times New Roman" w:cs="Times New Roman"/>
          <w:lang w:val="lt-LT"/>
        </w:rPr>
        <w:t xml:space="preserve">) buvo maždaug du kartus didesnė negu sveikų vyrų. Hemodializuojamų pacientų organizme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i/>
          <w:iCs/>
          <w:vertAlign w:val="subscript"/>
          <w:lang w:val="lt-LT"/>
        </w:rPr>
        <w:t xml:space="preserve"> </w:t>
      </w:r>
      <w:r w:rsidRPr="00A17EFD">
        <w:rPr>
          <w:rFonts w:ascii="Times New Roman" w:hAnsi="Times New Roman" w:cs="Times New Roman"/>
          <w:lang w:val="lt-LT"/>
        </w:rPr>
        <w:t>buvo 41 % didesnė negu sveikų vyrų. Hemodializės įtaka tadalafilio eliminacijai yra nereikšminga.</w:t>
      </w:r>
    </w:p>
    <w:p w14:paraId="1A3D4491" w14:textId="77777777" w:rsidR="00055130" w:rsidRPr="00A17EFD" w:rsidRDefault="00055130" w:rsidP="00055130">
      <w:pPr>
        <w:pStyle w:val="Betarp"/>
        <w:rPr>
          <w:rFonts w:ascii="Times New Roman" w:hAnsi="Times New Roman" w:cs="Times New Roman"/>
          <w:lang w:val="lt-LT"/>
        </w:rPr>
      </w:pPr>
    </w:p>
    <w:p w14:paraId="3B7C1E08" w14:textId="77777777" w:rsidR="00055130" w:rsidRPr="00A17EFD" w:rsidRDefault="00055130" w:rsidP="00055130">
      <w:pPr>
        <w:pStyle w:val="Betarp"/>
        <w:rPr>
          <w:rFonts w:ascii="Times New Roman" w:hAnsi="Times New Roman" w:cs="Times New Roman"/>
          <w:i/>
          <w:iCs/>
          <w:lang w:val="lt-LT"/>
        </w:rPr>
      </w:pPr>
      <w:r>
        <w:rPr>
          <w:rFonts w:ascii="Times New Roman" w:hAnsi="Times New Roman" w:cs="Times New Roman"/>
          <w:i/>
          <w:iCs/>
          <w:lang w:val="lt-LT"/>
        </w:rPr>
        <w:t xml:space="preserve">Sutrikusi kepenų funkcija </w:t>
      </w:r>
    </w:p>
    <w:p w14:paraId="2398EAF4" w14:textId="126A043F"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10 mg tadalafilio dozės ekspozicija (</w:t>
      </w:r>
      <w:r w:rsidRPr="000C3080">
        <w:rPr>
          <w:rFonts w:ascii="Times New Roman" w:hAnsi="Times New Roman" w:cs="Times New Roman"/>
          <w:iCs/>
          <w:lang w:val="lt-LT"/>
        </w:rPr>
        <w:t>AUC</w:t>
      </w:r>
      <w:r w:rsidRPr="00A17EFD">
        <w:rPr>
          <w:rFonts w:ascii="Times New Roman" w:hAnsi="Times New Roman" w:cs="Times New Roman"/>
          <w:lang w:val="lt-LT"/>
        </w:rPr>
        <w:t xml:space="preserve">) </w:t>
      </w:r>
      <w:r w:rsidR="006030A1">
        <w:rPr>
          <w:rFonts w:ascii="Times New Roman" w:hAnsi="Times New Roman" w:cs="Times New Roman"/>
          <w:lang w:val="lt-LT"/>
        </w:rPr>
        <w:t>pacientams</w:t>
      </w:r>
      <w:r w:rsidRPr="00A17EFD">
        <w:rPr>
          <w:rFonts w:ascii="Times New Roman" w:hAnsi="Times New Roman" w:cs="Times New Roman"/>
          <w:lang w:val="lt-LT"/>
        </w:rPr>
        <w:t xml:space="preserve">, kuriems yra </w:t>
      </w:r>
      <w:r>
        <w:rPr>
          <w:rFonts w:ascii="Times New Roman" w:hAnsi="Times New Roman" w:cs="Times New Roman"/>
          <w:lang w:val="lt-LT"/>
        </w:rPr>
        <w:t xml:space="preserve">lengvas </w:t>
      </w:r>
      <w:r w:rsidRPr="00A17EFD">
        <w:rPr>
          <w:rFonts w:ascii="Times New Roman" w:hAnsi="Times New Roman" w:cs="Times New Roman"/>
          <w:lang w:val="lt-LT"/>
        </w:rPr>
        <w:t xml:space="preserve">ar vidutinio sunkumo kepenų </w:t>
      </w:r>
      <w:r w:rsidR="001F5FD7">
        <w:rPr>
          <w:rFonts w:ascii="Times New Roman" w:hAnsi="Times New Roman" w:cs="Times New Roman"/>
          <w:lang w:val="lt-LT"/>
        </w:rPr>
        <w:t>funkcijos sutrikimas</w:t>
      </w:r>
      <w:r w:rsidRPr="00A17EFD">
        <w:rPr>
          <w:rFonts w:ascii="Times New Roman" w:hAnsi="Times New Roman" w:cs="Times New Roman"/>
          <w:lang w:val="lt-LT"/>
        </w:rPr>
        <w:t xml:space="preserve"> (</w:t>
      </w:r>
      <w:r w:rsidRPr="00D81A10">
        <w:rPr>
          <w:rFonts w:ascii="Times New Roman" w:hAnsi="Times New Roman" w:cs="Times New Roman"/>
          <w:i/>
          <w:lang w:val="lt-LT"/>
        </w:rPr>
        <w:t xml:space="preserve">Child-Pugh </w:t>
      </w:r>
      <w:r w:rsidRPr="00A17EFD">
        <w:rPr>
          <w:rFonts w:ascii="Times New Roman" w:hAnsi="Times New Roman" w:cs="Times New Roman"/>
          <w:lang w:val="lt-LT"/>
        </w:rPr>
        <w:t xml:space="preserve">klasė A arba B), yra panaši į ekspoziciją </w:t>
      </w:r>
      <w:r w:rsidR="001F5FD7">
        <w:rPr>
          <w:rFonts w:ascii="Times New Roman" w:hAnsi="Times New Roman" w:cs="Times New Roman"/>
          <w:lang w:val="lt-LT"/>
        </w:rPr>
        <w:t>sveikiems asmenims</w:t>
      </w:r>
      <w:r w:rsidRPr="00A17EFD">
        <w:rPr>
          <w:rFonts w:ascii="Times New Roman" w:hAnsi="Times New Roman" w:cs="Times New Roman"/>
          <w:lang w:val="lt-LT"/>
        </w:rPr>
        <w:t xml:space="preserve">. </w:t>
      </w:r>
      <w:r w:rsidR="001F5FD7" w:rsidRPr="001F5FD7">
        <w:rPr>
          <w:rFonts w:ascii="Times New Roman" w:hAnsi="Times New Roman" w:cs="Times New Roman"/>
          <w:lang w:val="lt-LT"/>
        </w:rPr>
        <w:t>Klinikinių duomenų apie tadalafilio saugumą pacientams, kuriems yra sunkus kepenų nepakankamumas (</w:t>
      </w:r>
      <w:r w:rsidR="001F5FD7" w:rsidRPr="00C844D0">
        <w:rPr>
          <w:rFonts w:ascii="Times New Roman" w:hAnsi="Times New Roman" w:cs="Times New Roman"/>
          <w:i/>
          <w:iCs/>
          <w:lang w:val="lt-LT"/>
        </w:rPr>
        <w:t>Child-Pugh</w:t>
      </w:r>
      <w:r w:rsidR="001F5FD7" w:rsidRPr="001F5FD7">
        <w:rPr>
          <w:rFonts w:ascii="Times New Roman" w:hAnsi="Times New Roman" w:cs="Times New Roman"/>
          <w:lang w:val="lt-LT"/>
        </w:rPr>
        <w:t xml:space="preserve"> klasė C), yra nedaug.</w:t>
      </w:r>
      <w:r w:rsidR="001F5FD7">
        <w:rPr>
          <w:rFonts w:ascii="Times New Roman" w:hAnsi="Times New Roman" w:cs="Times New Roman"/>
          <w:lang w:val="lt-LT"/>
        </w:rPr>
        <w:t xml:space="preserve"> </w:t>
      </w:r>
      <w:r w:rsidR="001F5FD7" w:rsidRPr="001F5FD7">
        <w:rPr>
          <w:rFonts w:ascii="Times New Roman" w:hAnsi="Times New Roman" w:cs="Times New Roman"/>
          <w:lang w:val="lt-LT"/>
        </w:rPr>
        <w:t>Duomenų apie tadalafilio vartojimą kartą per parą pacientams, kuriems yra kepenų funkcijos sutrikimas, nėra. Jeigu skiriama tadalafilio vartoti kartą per parą, vaistinį preparatą skiriantis gydytojas turi atidžiai įvertinti individualų naudos ir rizikos santykį.</w:t>
      </w:r>
    </w:p>
    <w:p w14:paraId="3C7A6882" w14:textId="77777777" w:rsidR="00055130" w:rsidRPr="00A17EFD" w:rsidRDefault="00055130" w:rsidP="00055130">
      <w:pPr>
        <w:pStyle w:val="Betarp"/>
        <w:rPr>
          <w:rFonts w:ascii="Times New Roman" w:hAnsi="Times New Roman" w:cs="Times New Roman"/>
          <w:lang w:val="lt-LT"/>
        </w:rPr>
      </w:pPr>
    </w:p>
    <w:p w14:paraId="3F082336"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Cukriniu diabetu sergantys pacientai</w:t>
      </w:r>
    </w:p>
    <w:p w14:paraId="363B9C3E" w14:textId="0831ACF9"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Cukriniu diabetu sergan</w:t>
      </w:r>
      <w:r w:rsidR="001F5FD7">
        <w:rPr>
          <w:rFonts w:ascii="Times New Roman" w:hAnsi="Times New Roman" w:cs="Times New Roman"/>
          <w:lang w:val="lt-LT"/>
        </w:rPr>
        <w:t>tiems</w:t>
      </w:r>
      <w:r w:rsidRPr="00A17EFD">
        <w:rPr>
          <w:rFonts w:ascii="Times New Roman" w:hAnsi="Times New Roman" w:cs="Times New Roman"/>
          <w:lang w:val="lt-LT"/>
        </w:rPr>
        <w:t xml:space="preserve"> </w:t>
      </w:r>
      <w:r>
        <w:rPr>
          <w:rFonts w:ascii="Times New Roman" w:hAnsi="Times New Roman" w:cs="Times New Roman"/>
          <w:lang w:val="lt-LT"/>
        </w:rPr>
        <w:t>pacient</w:t>
      </w:r>
      <w:r w:rsidR="001F5FD7">
        <w:rPr>
          <w:rFonts w:ascii="Times New Roman" w:hAnsi="Times New Roman" w:cs="Times New Roman"/>
          <w:lang w:val="lt-LT"/>
        </w:rPr>
        <w:t>ams</w:t>
      </w:r>
      <w:r w:rsidRPr="00A17EFD">
        <w:rPr>
          <w:rFonts w:ascii="Times New Roman" w:hAnsi="Times New Roman" w:cs="Times New Roman"/>
          <w:lang w:val="lt-LT"/>
        </w:rPr>
        <w:t xml:space="preserve"> tadalafilio ekspozicija (</w:t>
      </w:r>
      <w:r w:rsidRPr="001F5FD7">
        <w:rPr>
          <w:rFonts w:ascii="Times New Roman" w:hAnsi="Times New Roman" w:cs="Times New Roman"/>
          <w:bCs/>
          <w:lang w:val="lt-LT"/>
        </w:rPr>
        <w:t>AUC</w:t>
      </w:r>
      <w:r w:rsidRPr="00A17EFD">
        <w:rPr>
          <w:rFonts w:ascii="Times New Roman" w:hAnsi="Times New Roman" w:cs="Times New Roman"/>
          <w:lang w:val="lt-LT"/>
        </w:rPr>
        <w:t>) yra 19 % mažesnė</w:t>
      </w:r>
      <w:r w:rsidR="001F5FD7">
        <w:rPr>
          <w:rFonts w:ascii="Times New Roman" w:hAnsi="Times New Roman" w:cs="Times New Roman"/>
          <w:lang w:val="lt-LT"/>
        </w:rPr>
        <w:t xml:space="preserve"> nei AUC reikšmė sveikiems asmenims.</w:t>
      </w:r>
      <w:r w:rsidRPr="00A17EFD">
        <w:rPr>
          <w:rFonts w:ascii="Times New Roman" w:hAnsi="Times New Roman" w:cs="Times New Roman"/>
          <w:lang w:val="lt-LT"/>
        </w:rPr>
        <w:t xml:space="preserve"> </w:t>
      </w:r>
      <w:r w:rsidR="001F5FD7" w:rsidRPr="001F5FD7">
        <w:rPr>
          <w:rFonts w:ascii="Times New Roman" w:hAnsi="Times New Roman" w:cs="Times New Roman"/>
          <w:lang w:val="lt-LT"/>
        </w:rPr>
        <w:t>Toks ekspozicijos skirtumas nėra pagrindas dozės keitimui.</w:t>
      </w:r>
    </w:p>
    <w:p w14:paraId="27E5D742" w14:textId="77777777" w:rsidR="00055130" w:rsidRPr="00A17EFD" w:rsidRDefault="00055130" w:rsidP="00055130">
      <w:pPr>
        <w:pStyle w:val="Betarp"/>
        <w:rPr>
          <w:rFonts w:ascii="Times New Roman" w:hAnsi="Times New Roman" w:cs="Times New Roman"/>
          <w:lang w:val="lt-LT"/>
        </w:rPr>
      </w:pPr>
    </w:p>
    <w:p w14:paraId="377FC58F" w14:textId="77777777"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5.3</w:t>
      </w:r>
      <w:r w:rsidRPr="00A17EFD">
        <w:rPr>
          <w:rFonts w:ascii="Times New Roman" w:hAnsi="Times New Roman" w:cs="Times New Roman"/>
          <w:b/>
          <w:lang w:val="lt-LT"/>
        </w:rPr>
        <w:tab/>
        <w:t>Ikiklinikinių saugumo tyrimų duomenys</w:t>
      </w:r>
    </w:p>
    <w:p w14:paraId="3BCADCD6" w14:textId="77777777" w:rsidR="00055130" w:rsidRPr="00A17EFD" w:rsidRDefault="00055130" w:rsidP="00055130">
      <w:pPr>
        <w:pStyle w:val="Betarp"/>
        <w:rPr>
          <w:rFonts w:ascii="Times New Roman" w:hAnsi="Times New Roman" w:cs="Times New Roman"/>
          <w:lang w:val="lt-LT"/>
        </w:rPr>
      </w:pPr>
    </w:p>
    <w:p w14:paraId="7086C812" w14:textId="56067819" w:rsidR="00055130" w:rsidRPr="00A17EFD" w:rsidRDefault="00582AA0" w:rsidP="00055130">
      <w:pPr>
        <w:pStyle w:val="Betarp"/>
        <w:rPr>
          <w:rFonts w:ascii="Times New Roman" w:hAnsi="Times New Roman" w:cs="Times New Roman"/>
          <w:lang w:val="lt-LT"/>
        </w:rPr>
      </w:pPr>
      <w:r w:rsidRPr="00582AA0">
        <w:rPr>
          <w:rFonts w:ascii="Times New Roman" w:eastAsia="Times New Roman" w:hAnsi="Times New Roman" w:cs="Times New Roman"/>
          <w:noProof/>
          <w:snapToGrid w:val="0"/>
          <w:szCs w:val="24"/>
          <w:lang w:val="lt-LT"/>
        </w:rPr>
        <w:t>Įprastų farmakologinio saugumo, kartotinių dozių toksiškumo, genotoksiškumo, galimo kancerogeniškumo, toksinio poveikio reprodukcijai ir vystymuisi ikiklinikinių tyrimų duomenys specifinio pavojaus žmogui nerodo</w:t>
      </w:r>
      <w:r>
        <w:rPr>
          <w:rFonts w:ascii="Times New Roman" w:eastAsia="Times New Roman" w:hAnsi="Times New Roman" w:cs="Times New Roman"/>
          <w:noProof/>
          <w:snapToGrid w:val="0"/>
          <w:szCs w:val="24"/>
          <w:lang w:val="lt-LT"/>
        </w:rPr>
        <w:t>.</w:t>
      </w:r>
    </w:p>
    <w:p w14:paraId="7DB63B91" w14:textId="77777777" w:rsidR="00055130" w:rsidRPr="00A17EFD" w:rsidRDefault="00055130" w:rsidP="00055130">
      <w:pPr>
        <w:pStyle w:val="Betarp"/>
        <w:rPr>
          <w:rFonts w:ascii="Times New Roman" w:hAnsi="Times New Roman" w:cs="Times New Roman"/>
          <w:lang w:val="lt-LT"/>
        </w:rPr>
      </w:pPr>
    </w:p>
    <w:p w14:paraId="53183292" w14:textId="513A2E5F"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Žiurkėms ir pelėms</w:t>
      </w:r>
      <w:r w:rsidR="00713FEE">
        <w:rPr>
          <w:rFonts w:ascii="Times New Roman" w:hAnsi="Times New Roman" w:cs="Times New Roman"/>
          <w:lang w:val="lt-LT"/>
        </w:rPr>
        <w:t xml:space="preserve"> duodant </w:t>
      </w:r>
      <w:r w:rsidRPr="00A17EFD">
        <w:rPr>
          <w:rFonts w:ascii="Times New Roman" w:hAnsi="Times New Roman" w:cs="Times New Roman"/>
          <w:lang w:val="lt-LT"/>
        </w:rPr>
        <w:t>ne didesnes kaip 1</w:t>
      </w:r>
      <w:r w:rsidR="00713FEE">
        <w:rPr>
          <w:rFonts w:ascii="Times New Roman" w:hAnsi="Times New Roman" w:cs="Times New Roman"/>
          <w:lang w:val="lt-LT"/>
        </w:rPr>
        <w:t> </w:t>
      </w:r>
      <w:r w:rsidRPr="00A17EFD">
        <w:rPr>
          <w:rFonts w:ascii="Times New Roman" w:hAnsi="Times New Roman" w:cs="Times New Roman"/>
          <w:lang w:val="lt-LT"/>
        </w:rPr>
        <w:t>000 mg/kg kūno svorio tadalafilio paros dozes, teratogenini</w:t>
      </w:r>
      <w:r w:rsidR="00713FEE">
        <w:rPr>
          <w:rFonts w:ascii="Times New Roman" w:hAnsi="Times New Roman" w:cs="Times New Roman"/>
          <w:lang w:val="lt-LT"/>
        </w:rPr>
        <w:t>s</w:t>
      </w:r>
      <w:r w:rsidRPr="00A17EFD">
        <w:rPr>
          <w:rFonts w:ascii="Times New Roman" w:hAnsi="Times New Roman" w:cs="Times New Roman"/>
          <w:lang w:val="lt-LT"/>
        </w:rPr>
        <w:t>, embriotoksini</w:t>
      </w:r>
      <w:r w:rsidR="00713FEE">
        <w:rPr>
          <w:rFonts w:ascii="Times New Roman" w:hAnsi="Times New Roman" w:cs="Times New Roman"/>
          <w:lang w:val="lt-LT"/>
        </w:rPr>
        <w:t>s</w:t>
      </w:r>
      <w:r w:rsidRPr="00A17EFD">
        <w:rPr>
          <w:rFonts w:ascii="Times New Roman" w:hAnsi="Times New Roman" w:cs="Times New Roman"/>
          <w:lang w:val="lt-LT"/>
        </w:rPr>
        <w:t xml:space="preserve"> ar fetotoksini</w:t>
      </w:r>
      <w:r w:rsidR="00713FEE">
        <w:rPr>
          <w:rFonts w:ascii="Times New Roman" w:hAnsi="Times New Roman" w:cs="Times New Roman"/>
          <w:lang w:val="lt-LT"/>
        </w:rPr>
        <w:t>s</w:t>
      </w:r>
      <w:r w:rsidRPr="00A17EFD">
        <w:rPr>
          <w:rFonts w:ascii="Times New Roman" w:hAnsi="Times New Roman" w:cs="Times New Roman"/>
          <w:lang w:val="lt-LT"/>
        </w:rPr>
        <w:t xml:space="preserve"> poveiki</w:t>
      </w:r>
      <w:r w:rsidR="00713FEE">
        <w:rPr>
          <w:rFonts w:ascii="Times New Roman" w:hAnsi="Times New Roman" w:cs="Times New Roman"/>
          <w:lang w:val="lt-LT"/>
        </w:rPr>
        <w:t>s</w:t>
      </w:r>
      <w:r w:rsidRPr="00A17EFD">
        <w:rPr>
          <w:rFonts w:ascii="Times New Roman" w:hAnsi="Times New Roman" w:cs="Times New Roman"/>
          <w:lang w:val="lt-LT"/>
        </w:rPr>
        <w:t xml:space="preserve"> nepasireiškė. </w:t>
      </w:r>
      <w:r w:rsidR="00713FEE" w:rsidRPr="00713FEE">
        <w:rPr>
          <w:rFonts w:ascii="Times New Roman" w:hAnsi="Times New Roman" w:cs="Times New Roman"/>
          <w:lang w:val="lt-LT"/>
        </w:rPr>
        <w:t>Žiurkių vystymosi prenataliniu ir postnataliniu laikotarpiu tyrimo metu toksinio poveikio nesukelianti paros dozė buvo 30</w:t>
      </w:r>
      <w:r w:rsidR="00713FEE">
        <w:rPr>
          <w:rFonts w:ascii="Times New Roman" w:hAnsi="Times New Roman" w:cs="Times New Roman"/>
          <w:lang w:val="lt-LT"/>
        </w:rPr>
        <w:t> </w:t>
      </w:r>
      <w:r w:rsidR="00713FEE" w:rsidRPr="00713FEE">
        <w:rPr>
          <w:rFonts w:ascii="Times New Roman" w:hAnsi="Times New Roman" w:cs="Times New Roman"/>
          <w:lang w:val="lt-LT"/>
        </w:rPr>
        <w:t xml:space="preserve">mg/kg kūno svorio. Nuo minėtų dozių vaikingoms žiurkėms AUC, </w:t>
      </w:r>
      <w:r w:rsidRPr="00A17EFD">
        <w:rPr>
          <w:rFonts w:ascii="Times New Roman" w:hAnsi="Times New Roman" w:cs="Times New Roman"/>
          <w:lang w:val="lt-LT"/>
        </w:rPr>
        <w:t>apskaičiuotas atsižvelgiant į laisvo vaistinio preparato kiekį, buvo maždaug 18 kartų didesnis negu 20 mg doz</w:t>
      </w:r>
      <w:r w:rsidR="00582AA0">
        <w:rPr>
          <w:rFonts w:ascii="Times New Roman" w:hAnsi="Times New Roman" w:cs="Times New Roman"/>
          <w:lang w:val="lt-LT"/>
        </w:rPr>
        <w:t>ę</w:t>
      </w:r>
      <w:r w:rsidRPr="00A17EFD">
        <w:rPr>
          <w:rFonts w:ascii="Times New Roman" w:hAnsi="Times New Roman" w:cs="Times New Roman"/>
          <w:lang w:val="lt-LT"/>
        </w:rPr>
        <w:t xml:space="preserve"> vartojanči</w:t>
      </w:r>
      <w:r w:rsidR="00713FEE">
        <w:rPr>
          <w:rFonts w:ascii="Times New Roman" w:hAnsi="Times New Roman" w:cs="Times New Roman"/>
          <w:lang w:val="lt-LT"/>
        </w:rPr>
        <w:t>am</w:t>
      </w:r>
      <w:r w:rsidRPr="00A17EFD">
        <w:rPr>
          <w:rFonts w:ascii="Times New Roman" w:hAnsi="Times New Roman" w:cs="Times New Roman"/>
          <w:lang w:val="lt-LT"/>
        </w:rPr>
        <w:t xml:space="preserve"> žmog</w:t>
      </w:r>
      <w:r w:rsidR="00713FEE">
        <w:rPr>
          <w:rFonts w:ascii="Times New Roman" w:hAnsi="Times New Roman" w:cs="Times New Roman"/>
          <w:lang w:val="lt-LT"/>
        </w:rPr>
        <w:t>ui</w:t>
      </w:r>
      <w:r w:rsidRPr="00A17EFD">
        <w:rPr>
          <w:rFonts w:ascii="Times New Roman" w:hAnsi="Times New Roman" w:cs="Times New Roman"/>
          <w:lang w:val="lt-LT"/>
        </w:rPr>
        <w:t>.</w:t>
      </w:r>
    </w:p>
    <w:p w14:paraId="6258DF7B" w14:textId="77777777" w:rsidR="00055130" w:rsidRPr="00A17EFD" w:rsidRDefault="00055130" w:rsidP="00055130">
      <w:pPr>
        <w:pStyle w:val="Betarp"/>
        <w:rPr>
          <w:rFonts w:ascii="Times New Roman" w:hAnsi="Times New Roman" w:cs="Times New Roman"/>
          <w:lang w:val="lt-LT"/>
        </w:rPr>
      </w:pPr>
    </w:p>
    <w:p w14:paraId="068266BA" w14:textId="2CA898D3"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Žiurkių patinų ir patelių vaisingumo </w:t>
      </w:r>
      <w:r>
        <w:rPr>
          <w:rFonts w:ascii="Times New Roman" w:hAnsi="Times New Roman" w:cs="Times New Roman"/>
          <w:lang w:val="lt-LT"/>
        </w:rPr>
        <w:t xml:space="preserve">vaistinis preparatas </w:t>
      </w:r>
      <w:r w:rsidRPr="00A17EFD">
        <w:rPr>
          <w:rFonts w:ascii="Times New Roman" w:hAnsi="Times New Roman" w:cs="Times New Roman"/>
          <w:lang w:val="lt-LT"/>
        </w:rPr>
        <w:t>netrikdė. Šunims, 6-12</w:t>
      </w:r>
      <w:r>
        <w:rPr>
          <w:rFonts w:ascii="Times New Roman" w:hAnsi="Times New Roman" w:cs="Times New Roman"/>
          <w:lang w:val="lt-LT"/>
        </w:rPr>
        <w:t> </w:t>
      </w:r>
      <w:r w:rsidRPr="00A17EFD">
        <w:rPr>
          <w:rFonts w:ascii="Times New Roman" w:hAnsi="Times New Roman" w:cs="Times New Roman"/>
          <w:lang w:val="lt-LT"/>
        </w:rPr>
        <w:t>mėn. vartojusiems 25 mg/kg kūno svorio (</w:t>
      </w:r>
      <w:r w:rsidR="008A7647">
        <w:rPr>
          <w:rFonts w:ascii="Times New Roman" w:hAnsi="Times New Roman" w:cs="Times New Roman"/>
          <w:lang w:val="lt-LT"/>
        </w:rPr>
        <w:t>ją vartojant</w:t>
      </w:r>
      <w:r w:rsidRPr="00A17EFD">
        <w:rPr>
          <w:rFonts w:ascii="Times New Roman" w:hAnsi="Times New Roman" w:cs="Times New Roman"/>
          <w:lang w:val="lt-LT"/>
        </w:rPr>
        <w:t xml:space="preserve"> gyvūn</w:t>
      </w:r>
      <w:r w:rsidR="00713FEE">
        <w:rPr>
          <w:rFonts w:ascii="Times New Roman" w:hAnsi="Times New Roman" w:cs="Times New Roman"/>
          <w:lang w:val="lt-LT"/>
        </w:rPr>
        <w:t xml:space="preserve">ams </w:t>
      </w:r>
      <w:r w:rsidRPr="00A17EFD">
        <w:rPr>
          <w:rFonts w:ascii="Times New Roman" w:hAnsi="Times New Roman" w:cs="Times New Roman"/>
          <w:lang w:val="lt-LT"/>
        </w:rPr>
        <w:t>ekspozicija buvo mažiausiai 3</w:t>
      </w:r>
      <w:r>
        <w:rPr>
          <w:rFonts w:ascii="Times New Roman" w:hAnsi="Times New Roman" w:cs="Times New Roman"/>
          <w:lang w:val="lt-LT"/>
        </w:rPr>
        <w:t> </w:t>
      </w:r>
      <w:r w:rsidRPr="00A17EFD">
        <w:rPr>
          <w:rFonts w:ascii="Times New Roman" w:hAnsi="Times New Roman" w:cs="Times New Roman"/>
          <w:lang w:val="lt-LT"/>
        </w:rPr>
        <w:t xml:space="preserve">kartus [svyravimo ribos: 3,7-18,6] didesnė negu vienkartinę 20 mg dozę </w:t>
      </w:r>
      <w:r w:rsidR="008A7647">
        <w:rPr>
          <w:rFonts w:ascii="Times New Roman" w:hAnsi="Times New Roman" w:cs="Times New Roman"/>
          <w:lang w:val="lt-LT"/>
        </w:rPr>
        <w:t>pavartojusiems</w:t>
      </w:r>
      <w:r w:rsidR="00713FEE">
        <w:rPr>
          <w:rFonts w:ascii="Times New Roman" w:hAnsi="Times New Roman" w:cs="Times New Roman"/>
          <w:lang w:val="lt-LT"/>
        </w:rPr>
        <w:t xml:space="preserve"> </w:t>
      </w:r>
      <w:r w:rsidRPr="00A17EFD">
        <w:rPr>
          <w:rFonts w:ascii="Times New Roman" w:hAnsi="Times New Roman" w:cs="Times New Roman"/>
          <w:lang w:val="lt-LT"/>
        </w:rPr>
        <w:t>žmon</w:t>
      </w:r>
      <w:r w:rsidR="00713FEE">
        <w:rPr>
          <w:rFonts w:ascii="Times New Roman" w:hAnsi="Times New Roman" w:cs="Times New Roman"/>
          <w:lang w:val="lt-LT"/>
        </w:rPr>
        <w:t>ėms</w:t>
      </w:r>
      <w:r w:rsidRPr="00A17EFD">
        <w:rPr>
          <w:rFonts w:ascii="Times New Roman" w:hAnsi="Times New Roman" w:cs="Times New Roman"/>
          <w:lang w:val="lt-LT"/>
        </w:rPr>
        <w:t xml:space="preserve">) arba didesnę tadalafilio paros dozę, </w:t>
      </w:r>
      <w:r w:rsidR="008A7647">
        <w:rPr>
          <w:rFonts w:ascii="Times New Roman" w:hAnsi="Times New Roman" w:cs="Times New Roman"/>
          <w:lang w:val="lt-LT"/>
        </w:rPr>
        <w:t>pasireiškė</w:t>
      </w:r>
      <w:r w:rsidRPr="00A17EFD">
        <w:rPr>
          <w:rFonts w:ascii="Times New Roman" w:hAnsi="Times New Roman" w:cs="Times New Roman"/>
          <w:lang w:val="lt-LT"/>
        </w:rPr>
        <w:t xml:space="preserve"> sėklinių kanalėlių spermatogeninio epitelio regresija, dėl kurios kai kuriems šunims sumažėjo spermatogenezė. </w:t>
      </w:r>
      <w:r>
        <w:rPr>
          <w:rFonts w:ascii="Times New Roman" w:hAnsi="Times New Roman" w:cs="Times New Roman"/>
          <w:lang w:val="lt-LT"/>
        </w:rPr>
        <w:t>Taip pat ž</w:t>
      </w:r>
      <w:r w:rsidRPr="00A17EFD">
        <w:rPr>
          <w:rFonts w:ascii="Times New Roman" w:hAnsi="Times New Roman" w:cs="Times New Roman"/>
          <w:lang w:val="lt-LT"/>
        </w:rPr>
        <w:t>r. ir 5.1</w:t>
      </w:r>
      <w:r>
        <w:rPr>
          <w:rFonts w:ascii="Times New Roman" w:hAnsi="Times New Roman" w:cs="Times New Roman"/>
          <w:lang w:val="lt-LT"/>
        </w:rPr>
        <w:t> </w:t>
      </w:r>
      <w:r w:rsidRPr="00A17EFD">
        <w:rPr>
          <w:rFonts w:ascii="Times New Roman" w:hAnsi="Times New Roman" w:cs="Times New Roman"/>
          <w:lang w:val="lt-LT"/>
        </w:rPr>
        <w:t>skyrių.</w:t>
      </w:r>
    </w:p>
    <w:p w14:paraId="53AB9668" w14:textId="77777777" w:rsidR="00055130" w:rsidRPr="00A17EFD" w:rsidRDefault="00055130" w:rsidP="00055130">
      <w:pPr>
        <w:pStyle w:val="Betarp"/>
        <w:rPr>
          <w:rFonts w:ascii="Times New Roman" w:hAnsi="Times New Roman" w:cs="Times New Roman"/>
          <w:lang w:val="lt-LT"/>
        </w:rPr>
      </w:pPr>
    </w:p>
    <w:p w14:paraId="78B5ED64" w14:textId="77777777" w:rsidR="00055130" w:rsidRPr="00A17EFD" w:rsidRDefault="00055130" w:rsidP="00055130">
      <w:pPr>
        <w:pStyle w:val="Betarp"/>
        <w:rPr>
          <w:rFonts w:ascii="Times New Roman" w:hAnsi="Times New Roman" w:cs="Times New Roman"/>
          <w:lang w:val="lt-LT"/>
        </w:rPr>
      </w:pPr>
    </w:p>
    <w:p w14:paraId="76611ED2" w14:textId="77777777" w:rsidR="00055130" w:rsidRPr="00A17EFD" w:rsidRDefault="00055130" w:rsidP="00055130">
      <w:pPr>
        <w:pStyle w:val="Betarp"/>
        <w:numPr>
          <w:ilvl w:val="0"/>
          <w:numId w:val="16"/>
        </w:numPr>
        <w:rPr>
          <w:rFonts w:ascii="Times New Roman" w:hAnsi="Times New Roman" w:cs="Times New Roman"/>
          <w:b/>
          <w:lang w:val="lt-LT"/>
        </w:rPr>
      </w:pPr>
      <w:r w:rsidRPr="00A17EFD">
        <w:rPr>
          <w:rFonts w:ascii="Times New Roman" w:hAnsi="Times New Roman" w:cs="Times New Roman"/>
          <w:b/>
          <w:lang w:val="lt-LT"/>
        </w:rPr>
        <w:t>FARMACINĖ INFORMACIJA</w:t>
      </w:r>
    </w:p>
    <w:p w14:paraId="06E8441F" w14:textId="77777777" w:rsidR="00055130" w:rsidRPr="00A17EFD" w:rsidRDefault="00055130" w:rsidP="00055130">
      <w:pPr>
        <w:pStyle w:val="Betarp"/>
        <w:rPr>
          <w:rFonts w:ascii="Times New Roman" w:hAnsi="Times New Roman" w:cs="Times New Roman"/>
          <w:b/>
          <w:lang w:val="lt-LT"/>
        </w:rPr>
      </w:pPr>
    </w:p>
    <w:p w14:paraId="178A070C" w14:textId="77777777" w:rsidR="00055130" w:rsidRPr="00A17EFD" w:rsidRDefault="00055130" w:rsidP="00055130">
      <w:pPr>
        <w:pStyle w:val="Betarp"/>
        <w:numPr>
          <w:ilvl w:val="1"/>
          <w:numId w:val="1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Pagalbinių medžiagų sąrašas</w:t>
      </w:r>
    </w:p>
    <w:p w14:paraId="253D0A2A" w14:textId="77777777" w:rsidR="00055130" w:rsidRPr="00A17EFD" w:rsidRDefault="00055130" w:rsidP="00055130">
      <w:pPr>
        <w:pStyle w:val="Betarp"/>
        <w:rPr>
          <w:rFonts w:ascii="Times New Roman" w:hAnsi="Times New Roman" w:cs="Times New Roman"/>
          <w:b/>
          <w:lang w:val="lt-LT"/>
        </w:rPr>
      </w:pPr>
    </w:p>
    <w:p w14:paraId="31BBA694"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Tabletės šerdis</w:t>
      </w:r>
    </w:p>
    <w:p w14:paraId="06F253E3"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Laktozė monohidratas</w:t>
      </w:r>
    </w:p>
    <w:p w14:paraId="1988CFF5"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Pregelifikuotas krakmolas</w:t>
      </w:r>
    </w:p>
    <w:p w14:paraId="309EAF17" w14:textId="77777777" w:rsidR="00055130" w:rsidRPr="00A17EFD" w:rsidRDefault="00055130" w:rsidP="00055130">
      <w:pPr>
        <w:pStyle w:val="Betarp"/>
        <w:rPr>
          <w:rFonts w:ascii="Times New Roman" w:hAnsi="Times New Roman" w:cs="Times New Roman"/>
          <w:lang w:val="lt-LT"/>
        </w:rPr>
      </w:pPr>
      <w:r>
        <w:rPr>
          <w:rFonts w:ascii="Times New Roman" w:hAnsi="Times New Roman" w:cs="Times New Roman"/>
          <w:lang w:val="lt-LT"/>
        </w:rPr>
        <w:t>B</w:t>
      </w:r>
      <w:r w:rsidRPr="00A17EFD">
        <w:rPr>
          <w:rFonts w:ascii="Times New Roman" w:hAnsi="Times New Roman" w:cs="Times New Roman"/>
          <w:lang w:val="lt-LT"/>
        </w:rPr>
        <w:t xml:space="preserve">evandenis </w:t>
      </w:r>
      <w:r>
        <w:rPr>
          <w:rFonts w:ascii="Times New Roman" w:hAnsi="Times New Roman" w:cs="Times New Roman"/>
          <w:lang w:val="lt-LT"/>
        </w:rPr>
        <w:t>k</w:t>
      </w:r>
      <w:r w:rsidRPr="00A17EFD">
        <w:rPr>
          <w:rFonts w:ascii="Times New Roman" w:hAnsi="Times New Roman" w:cs="Times New Roman"/>
          <w:lang w:val="lt-LT"/>
        </w:rPr>
        <w:t>oloidinis silici</w:t>
      </w:r>
      <w:r>
        <w:rPr>
          <w:rFonts w:ascii="Times New Roman" w:hAnsi="Times New Roman" w:cs="Times New Roman"/>
          <w:lang w:val="lt-LT"/>
        </w:rPr>
        <w:t>o dioksidas</w:t>
      </w:r>
    </w:p>
    <w:p w14:paraId="52AFCAF7"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Kroskarmeliozės natrio druska</w:t>
      </w:r>
    </w:p>
    <w:p w14:paraId="3D0A35C1"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Natrio laurilsulfatas</w:t>
      </w:r>
    </w:p>
    <w:p w14:paraId="4BBD06A7"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Magnio stearatas</w:t>
      </w:r>
    </w:p>
    <w:p w14:paraId="2DB510D5" w14:textId="77777777" w:rsidR="00055130" w:rsidRPr="00A17EFD" w:rsidRDefault="00055130" w:rsidP="00055130">
      <w:pPr>
        <w:pStyle w:val="Betarp"/>
        <w:rPr>
          <w:rFonts w:ascii="Times New Roman" w:hAnsi="Times New Roman" w:cs="Times New Roman"/>
          <w:lang w:val="lt-LT"/>
        </w:rPr>
      </w:pPr>
    </w:p>
    <w:p w14:paraId="16537EE4" w14:textId="77777777" w:rsidR="00055130" w:rsidRPr="00A17EFD" w:rsidRDefault="00055130" w:rsidP="00055130">
      <w:pPr>
        <w:pStyle w:val="Betarp"/>
        <w:rPr>
          <w:rFonts w:ascii="Times New Roman" w:hAnsi="Times New Roman" w:cs="Times New Roman"/>
          <w:u w:val="single"/>
          <w:lang w:val="lt-LT"/>
        </w:rPr>
      </w:pPr>
      <w:r>
        <w:rPr>
          <w:rFonts w:ascii="Times New Roman" w:hAnsi="Times New Roman" w:cs="Times New Roman"/>
          <w:u w:val="single"/>
          <w:lang w:val="lt-LT"/>
        </w:rPr>
        <w:t xml:space="preserve">Tabletės </w:t>
      </w:r>
      <w:r w:rsidRPr="00A17EFD">
        <w:rPr>
          <w:rFonts w:ascii="Times New Roman" w:hAnsi="Times New Roman" w:cs="Times New Roman"/>
          <w:u w:val="single"/>
          <w:lang w:val="lt-LT"/>
        </w:rPr>
        <w:t>plėvelė</w:t>
      </w:r>
    </w:p>
    <w:p w14:paraId="1C37BD8F" w14:textId="0FA14859"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Hipromeliozė (E</w:t>
      </w:r>
      <w:r w:rsidR="00786D40">
        <w:rPr>
          <w:rFonts w:ascii="Times New Roman" w:hAnsi="Times New Roman" w:cs="Times New Roman"/>
          <w:lang w:val="lt-LT"/>
        </w:rPr>
        <w:t> </w:t>
      </w:r>
      <w:r w:rsidRPr="00A17EFD">
        <w:rPr>
          <w:rFonts w:ascii="Times New Roman" w:hAnsi="Times New Roman" w:cs="Times New Roman"/>
          <w:lang w:val="lt-LT"/>
        </w:rPr>
        <w:t>464)</w:t>
      </w:r>
    </w:p>
    <w:p w14:paraId="216FCA6D"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Laktozė monohidratas</w:t>
      </w:r>
    </w:p>
    <w:p w14:paraId="58B58945" w14:textId="267A60A3"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Titano dioksidas (E</w:t>
      </w:r>
      <w:r w:rsidR="00786D40">
        <w:rPr>
          <w:rFonts w:ascii="Times New Roman" w:hAnsi="Times New Roman" w:cs="Times New Roman"/>
          <w:lang w:val="lt-LT"/>
        </w:rPr>
        <w:t> </w:t>
      </w:r>
      <w:r w:rsidRPr="00A17EFD">
        <w:rPr>
          <w:rFonts w:ascii="Times New Roman" w:hAnsi="Times New Roman" w:cs="Times New Roman"/>
          <w:lang w:val="lt-LT"/>
        </w:rPr>
        <w:t>171)</w:t>
      </w:r>
    </w:p>
    <w:p w14:paraId="475FF575"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Triacetinas</w:t>
      </w:r>
    </w:p>
    <w:p w14:paraId="475857BB" w14:textId="6757DDCA"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Talkas (E</w:t>
      </w:r>
      <w:r w:rsidR="00786D40">
        <w:rPr>
          <w:rFonts w:ascii="Times New Roman" w:hAnsi="Times New Roman" w:cs="Times New Roman"/>
          <w:lang w:val="lt-LT"/>
        </w:rPr>
        <w:t> </w:t>
      </w:r>
      <w:r w:rsidRPr="00A17EFD">
        <w:rPr>
          <w:rFonts w:ascii="Times New Roman" w:hAnsi="Times New Roman" w:cs="Times New Roman"/>
          <w:lang w:val="lt-LT"/>
        </w:rPr>
        <w:t>553b)</w:t>
      </w:r>
    </w:p>
    <w:p w14:paraId="232A6CB0" w14:textId="71651318"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Geltonasis geležies oksidas (E</w:t>
      </w:r>
      <w:r w:rsidR="00786D40">
        <w:rPr>
          <w:rFonts w:ascii="Times New Roman" w:hAnsi="Times New Roman" w:cs="Times New Roman"/>
          <w:lang w:val="lt-LT"/>
        </w:rPr>
        <w:t> </w:t>
      </w:r>
      <w:r w:rsidRPr="00A17EFD">
        <w:rPr>
          <w:rFonts w:ascii="Times New Roman" w:hAnsi="Times New Roman" w:cs="Times New Roman"/>
          <w:lang w:val="lt-LT"/>
        </w:rPr>
        <w:t>172)</w:t>
      </w:r>
    </w:p>
    <w:p w14:paraId="2D9867EB" w14:textId="02DAA2C6"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Raudonasis geležies oksidas (E</w:t>
      </w:r>
      <w:r w:rsidR="00786D40">
        <w:rPr>
          <w:rFonts w:ascii="Times New Roman" w:hAnsi="Times New Roman" w:cs="Times New Roman"/>
          <w:lang w:val="lt-LT"/>
        </w:rPr>
        <w:t> </w:t>
      </w:r>
      <w:r w:rsidRPr="00A17EFD">
        <w:rPr>
          <w:rFonts w:ascii="Times New Roman" w:hAnsi="Times New Roman" w:cs="Times New Roman"/>
          <w:lang w:val="lt-LT"/>
        </w:rPr>
        <w:t>172)</w:t>
      </w:r>
    </w:p>
    <w:p w14:paraId="4AD75CE4" w14:textId="77777777" w:rsidR="00055130" w:rsidRPr="00A17EFD" w:rsidRDefault="00055130" w:rsidP="00055130">
      <w:pPr>
        <w:pStyle w:val="Betarp"/>
        <w:rPr>
          <w:rFonts w:ascii="Times New Roman" w:hAnsi="Times New Roman" w:cs="Times New Roman"/>
          <w:lang w:val="lt-LT"/>
        </w:rPr>
      </w:pPr>
    </w:p>
    <w:p w14:paraId="43136B59" w14:textId="77777777" w:rsidR="00055130" w:rsidRPr="00A17EFD" w:rsidRDefault="00055130" w:rsidP="00055130">
      <w:pPr>
        <w:pStyle w:val="Betarp"/>
        <w:numPr>
          <w:ilvl w:val="1"/>
          <w:numId w:val="1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Nesuderinamumas</w:t>
      </w:r>
    </w:p>
    <w:p w14:paraId="5B0A0AF9" w14:textId="77777777" w:rsidR="00055130" w:rsidRPr="00A17EFD" w:rsidRDefault="00055130" w:rsidP="00055130">
      <w:pPr>
        <w:pStyle w:val="Betarp"/>
        <w:rPr>
          <w:rFonts w:ascii="Times New Roman" w:hAnsi="Times New Roman" w:cs="Times New Roman"/>
          <w:b/>
          <w:lang w:val="lt-LT"/>
        </w:rPr>
      </w:pPr>
    </w:p>
    <w:p w14:paraId="2B53E3E6"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Duomenys nebūtini</w:t>
      </w:r>
      <w:r>
        <w:rPr>
          <w:rFonts w:ascii="Times New Roman" w:hAnsi="Times New Roman" w:cs="Times New Roman"/>
          <w:lang w:val="lt-LT"/>
        </w:rPr>
        <w:t>.</w:t>
      </w:r>
    </w:p>
    <w:p w14:paraId="4C5AC88B" w14:textId="77777777" w:rsidR="00055130" w:rsidRPr="00A17EFD" w:rsidRDefault="00055130" w:rsidP="00055130">
      <w:pPr>
        <w:pStyle w:val="Betarp"/>
        <w:rPr>
          <w:rFonts w:ascii="Times New Roman" w:hAnsi="Times New Roman" w:cs="Times New Roman"/>
          <w:lang w:val="lt-LT"/>
        </w:rPr>
      </w:pPr>
    </w:p>
    <w:p w14:paraId="51CC5C1B" w14:textId="77777777" w:rsidR="00055130" w:rsidRPr="00A17EFD" w:rsidRDefault="00055130" w:rsidP="00055130">
      <w:pPr>
        <w:pStyle w:val="Betarp"/>
        <w:numPr>
          <w:ilvl w:val="1"/>
          <w:numId w:val="1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Tinkamumo laikas</w:t>
      </w:r>
    </w:p>
    <w:p w14:paraId="27F648F5" w14:textId="77777777" w:rsidR="00055130" w:rsidRPr="00A17EFD" w:rsidRDefault="00055130" w:rsidP="00055130">
      <w:pPr>
        <w:pStyle w:val="Betarp"/>
        <w:rPr>
          <w:rFonts w:ascii="Times New Roman" w:hAnsi="Times New Roman" w:cs="Times New Roman"/>
          <w:lang w:val="lt-LT"/>
        </w:rPr>
      </w:pPr>
    </w:p>
    <w:p w14:paraId="2E59ADFB"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3</w:t>
      </w:r>
      <w:r>
        <w:rPr>
          <w:rFonts w:ascii="Times New Roman" w:hAnsi="Times New Roman" w:cs="Times New Roman"/>
          <w:lang w:val="lt-LT"/>
        </w:rPr>
        <w:t> </w:t>
      </w:r>
      <w:r w:rsidRPr="00A17EFD">
        <w:rPr>
          <w:rFonts w:ascii="Times New Roman" w:hAnsi="Times New Roman" w:cs="Times New Roman"/>
          <w:lang w:val="lt-LT"/>
        </w:rPr>
        <w:t>metai.</w:t>
      </w:r>
    </w:p>
    <w:p w14:paraId="41743AE5" w14:textId="77777777" w:rsidR="00055130" w:rsidRPr="00A17EFD" w:rsidRDefault="00055130" w:rsidP="00055130">
      <w:pPr>
        <w:pStyle w:val="Betarp"/>
        <w:rPr>
          <w:rFonts w:ascii="Times New Roman" w:hAnsi="Times New Roman" w:cs="Times New Roman"/>
          <w:lang w:val="lt-LT"/>
        </w:rPr>
      </w:pPr>
    </w:p>
    <w:p w14:paraId="23042C53" w14:textId="77777777" w:rsidR="00055130" w:rsidRPr="00A17EFD" w:rsidRDefault="00055130" w:rsidP="00055130">
      <w:pPr>
        <w:pStyle w:val="Betarp"/>
        <w:numPr>
          <w:ilvl w:val="1"/>
          <w:numId w:val="1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Specialios laikymo sąlygos</w:t>
      </w:r>
    </w:p>
    <w:p w14:paraId="72252A6A" w14:textId="77777777" w:rsidR="00055130" w:rsidRPr="00A17EFD" w:rsidRDefault="00055130" w:rsidP="00055130">
      <w:pPr>
        <w:pStyle w:val="Betarp"/>
        <w:rPr>
          <w:rFonts w:ascii="Times New Roman" w:hAnsi="Times New Roman" w:cs="Times New Roman"/>
          <w:b/>
          <w:lang w:val="lt-LT"/>
        </w:rPr>
      </w:pPr>
    </w:p>
    <w:p w14:paraId="16D9228A"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Šiam vaistiniam preparatui specialių laikymo sąlygų nereikia.</w:t>
      </w:r>
    </w:p>
    <w:p w14:paraId="230ECFB1" w14:textId="77777777" w:rsidR="00055130" w:rsidRPr="00A17EFD" w:rsidRDefault="00055130" w:rsidP="00055130">
      <w:pPr>
        <w:pStyle w:val="Betarp"/>
        <w:rPr>
          <w:rFonts w:ascii="Times New Roman" w:hAnsi="Times New Roman" w:cs="Times New Roman"/>
          <w:lang w:val="lt-LT"/>
        </w:rPr>
      </w:pPr>
    </w:p>
    <w:p w14:paraId="0A427EB0" w14:textId="77777777" w:rsidR="00055130" w:rsidRPr="00A17EFD" w:rsidRDefault="00055130" w:rsidP="00055130">
      <w:pPr>
        <w:pStyle w:val="Betarp"/>
        <w:numPr>
          <w:ilvl w:val="1"/>
          <w:numId w:val="1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Talpyklės pobūdis ir jos turinys</w:t>
      </w:r>
    </w:p>
    <w:p w14:paraId="3402E10F" w14:textId="77777777" w:rsidR="00055130" w:rsidRPr="00A17EFD" w:rsidRDefault="00055130" w:rsidP="00055130">
      <w:pPr>
        <w:pStyle w:val="Betarp"/>
        <w:rPr>
          <w:rFonts w:ascii="Times New Roman" w:hAnsi="Times New Roman" w:cs="Times New Roman"/>
          <w:b/>
          <w:lang w:val="lt-LT"/>
        </w:rPr>
      </w:pPr>
    </w:p>
    <w:p w14:paraId="6D80BBFC" w14:textId="287C91C9" w:rsidR="00055130" w:rsidRPr="00A17EFD" w:rsidRDefault="00713FEE" w:rsidP="00055130">
      <w:pPr>
        <w:pStyle w:val="Betarp"/>
        <w:rPr>
          <w:rFonts w:ascii="Times New Roman" w:hAnsi="Times New Roman" w:cs="Times New Roman"/>
          <w:lang w:val="lt-LT"/>
        </w:rPr>
      </w:pPr>
      <w:r>
        <w:rPr>
          <w:rFonts w:ascii="Times New Roman" w:hAnsi="Times New Roman" w:cs="Times New Roman"/>
          <w:lang w:val="lt-LT"/>
        </w:rPr>
        <w:t>Tabletės s</w:t>
      </w:r>
      <w:r w:rsidR="00055130" w:rsidRPr="00A17EFD">
        <w:rPr>
          <w:rFonts w:ascii="Times New Roman" w:hAnsi="Times New Roman" w:cs="Times New Roman"/>
          <w:lang w:val="lt-LT"/>
        </w:rPr>
        <w:t>upakuot</w:t>
      </w:r>
      <w:r>
        <w:rPr>
          <w:rFonts w:ascii="Times New Roman" w:hAnsi="Times New Roman" w:cs="Times New Roman"/>
          <w:lang w:val="lt-LT"/>
        </w:rPr>
        <w:t>os</w:t>
      </w:r>
      <w:r w:rsidR="00055130" w:rsidRPr="00A17EFD">
        <w:rPr>
          <w:rFonts w:ascii="Times New Roman" w:hAnsi="Times New Roman" w:cs="Times New Roman"/>
          <w:lang w:val="lt-LT"/>
        </w:rPr>
        <w:t xml:space="preserve"> į PVC/PCTFE/</w:t>
      </w:r>
      <w:r>
        <w:rPr>
          <w:rFonts w:ascii="Times New Roman" w:hAnsi="Times New Roman" w:cs="Times New Roman"/>
          <w:lang w:val="lt-LT"/>
        </w:rPr>
        <w:t>Al</w:t>
      </w:r>
      <w:r w:rsidR="00786D40">
        <w:rPr>
          <w:rFonts w:ascii="Times New Roman" w:hAnsi="Times New Roman" w:cs="Times New Roman"/>
          <w:lang w:val="lt-LT"/>
        </w:rPr>
        <w:t>iuminio</w:t>
      </w:r>
      <w:r w:rsidR="00055130" w:rsidRPr="00A17EFD">
        <w:rPr>
          <w:rFonts w:ascii="Times New Roman" w:hAnsi="Times New Roman" w:cs="Times New Roman"/>
          <w:lang w:val="lt-LT"/>
        </w:rPr>
        <w:t xml:space="preserve"> lizdines plokšteles.</w:t>
      </w:r>
    </w:p>
    <w:p w14:paraId="7EB8B3F2" w14:textId="29B2999E" w:rsidR="00055130" w:rsidRPr="00A17EFD" w:rsidRDefault="00055130" w:rsidP="00055130">
      <w:pPr>
        <w:pStyle w:val="Betarp"/>
        <w:rPr>
          <w:rFonts w:ascii="Times New Roman" w:hAnsi="Times New Roman" w:cs="Times New Roman"/>
          <w:lang w:val="lt-LT"/>
        </w:rPr>
      </w:pPr>
      <w:r>
        <w:rPr>
          <w:rFonts w:ascii="Times New Roman" w:hAnsi="Times New Roman" w:cs="Times New Roman"/>
          <w:lang w:val="lt-LT"/>
        </w:rPr>
        <w:t xml:space="preserve">14, </w:t>
      </w:r>
      <w:r w:rsidRPr="00A17EFD">
        <w:rPr>
          <w:rFonts w:ascii="Times New Roman" w:hAnsi="Times New Roman" w:cs="Times New Roman"/>
          <w:lang w:val="lt-LT"/>
        </w:rPr>
        <w:t>28</w:t>
      </w:r>
      <w:r>
        <w:rPr>
          <w:rFonts w:ascii="Times New Roman" w:hAnsi="Times New Roman" w:cs="Times New Roman"/>
          <w:lang w:val="lt-LT"/>
        </w:rPr>
        <w:t> </w:t>
      </w:r>
      <w:r w:rsidR="006C0C9A">
        <w:rPr>
          <w:rFonts w:ascii="Times New Roman" w:hAnsi="Times New Roman" w:cs="Times New Roman"/>
          <w:lang w:val="lt-LT"/>
        </w:rPr>
        <w:t>ir 84</w:t>
      </w:r>
      <w:r w:rsidR="00713FEE">
        <w:rPr>
          <w:rFonts w:ascii="Times New Roman" w:hAnsi="Times New Roman" w:cs="Times New Roman"/>
          <w:lang w:val="lt-LT"/>
        </w:rPr>
        <w:t xml:space="preserve"> </w:t>
      </w:r>
      <w:r>
        <w:rPr>
          <w:rFonts w:ascii="Times New Roman" w:hAnsi="Times New Roman" w:cs="Times New Roman"/>
          <w:lang w:val="lt-LT"/>
        </w:rPr>
        <w:t>plėvele dengt</w:t>
      </w:r>
      <w:r w:rsidR="00713FEE">
        <w:rPr>
          <w:rFonts w:ascii="Times New Roman" w:hAnsi="Times New Roman" w:cs="Times New Roman"/>
          <w:lang w:val="lt-LT"/>
        </w:rPr>
        <w:t>os</w:t>
      </w:r>
      <w:r>
        <w:rPr>
          <w:rFonts w:ascii="Times New Roman" w:hAnsi="Times New Roman" w:cs="Times New Roman"/>
          <w:lang w:val="lt-LT"/>
        </w:rPr>
        <w:t xml:space="preserve"> table</w:t>
      </w:r>
      <w:r w:rsidR="00713FEE">
        <w:rPr>
          <w:rFonts w:ascii="Times New Roman" w:hAnsi="Times New Roman" w:cs="Times New Roman"/>
          <w:lang w:val="lt-LT"/>
        </w:rPr>
        <w:t>tės</w:t>
      </w:r>
      <w:r>
        <w:rPr>
          <w:rFonts w:ascii="Times New Roman" w:hAnsi="Times New Roman" w:cs="Times New Roman"/>
          <w:lang w:val="lt-LT"/>
        </w:rPr>
        <w:t>.</w:t>
      </w:r>
    </w:p>
    <w:p w14:paraId="0EDC3F6E" w14:textId="77777777" w:rsidR="00055130" w:rsidRDefault="00055130" w:rsidP="00055130">
      <w:pPr>
        <w:pStyle w:val="Betarp"/>
        <w:rPr>
          <w:rFonts w:ascii="Times New Roman" w:hAnsi="Times New Roman" w:cs="Times New Roman"/>
          <w:lang w:val="lt-LT"/>
        </w:rPr>
      </w:pPr>
    </w:p>
    <w:p w14:paraId="327A23D2" w14:textId="77777777" w:rsidR="00055130" w:rsidRDefault="00055130" w:rsidP="00055130">
      <w:pPr>
        <w:pStyle w:val="Betarp"/>
        <w:rPr>
          <w:rFonts w:ascii="Times New Roman" w:hAnsi="Times New Roman" w:cs="Times New Roman"/>
          <w:lang w:val="lt-LT"/>
        </w:rPr>
      </w:pPr>
      <w:r>
        <w:rPr>
          <w:rFonts w:ascii="Times New Roman" w:hAnsi="Times New Roman" w:cs="Times New Roman"/>
          <w:lang w:val="lt-LT"/>
        </w:rPr>
        <w:t>Gali būti tiekiamos ne visų dydžių pakuotės.</w:t>
      </w:r>
    </w:p>
    <w:p w14:paraId="12BD065C" w14:textId="77777777" w:rsidR="00055130" w:rsidRPr="00A17EFD" w:rsidRDefault="00055130" w:rsidP="00055130">
      <w:pPr>
        <w:pStyle w:val="Betarp"/>
        <w:rPr>
          <w:rFonts w:ascii="Times New Roman" w:hAnsi="Times New Roman" w:cs="Times New Roman"/>
          <w:lang w:val="lt-LT"/>
        </w:rPr>
      </w:pPr>
    </w:p>
    <w:p w14:paraId="78A9AD71" w14:textId="77777777" w:rsidR="00055130" w:rsidRPr="00A17EFD" w:rsidRDefault="00055130" w:rsidP="00055130">
      <w:pPr>
        <w:pStyle w:val="Betarp"/>
        <w:numPr>
          <w:ilvl w:val="1"/>
          <w:numId w:val="1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Specialūs reikalavimai atliekoms tvarkyti</w:t>
      </w:r>
    </w:p>
    <w:p w14:paraId="206FC6D5" w14:textId="77777777" w:rsidR="00055130" w:rsidRPr="00A17EFD" w:rsidRDefault="00055130" w:rsidP="00055130">
      <w:pPr>
        <w:pStyle w:val="Betarp"/>
        <w:rPr>
          <w:rFonts w:ascii="Times New Roman" w:hAnsi="Times New Roman" w:cs="Times New Roman"/>
          <w:b/>
          <w:lang w:val="lt-LT"/>
        </w:rPr>
      </w:pPr>
    </w:p>
    <w:p w14:paraId="0EBC70FB" w14:textId="77777777" w:rsidR="00713FEE" w:rsidRPr="00AE4702" w:rsidRDefault="00713FEE" w:rsidP="00713FEE">
      <w:r w:rsidRPr="00AE4702">
        <w:t>Nesuvartotą vaistinį preparatą ar atliekas reikia tvarkyti laikantis vietinių reikalavimų.</w:t>
      </w:r>
    </w:p>
    <w:p w14:paraId="52B5E8FC" w14:textId="77777777" w:rsidR="00055130" w:rsidRPr="00A17EFD" w:rsidRDefault="00055130" w:rsidP="00055130">
      <w:pPr>
        <w:pStyle w:val="Betarp"/>
        <w:rPr>
          <w:rFonts w:ascii="Times New Roman" w:hAnsi="Times New Roman" w:cs="Times New Roman"/>
          <w:lang w:val="lt-LT"/>
        </w:rPr>
      </w:pPr>
    </w:p>
    <w:p w14:paraId="27B7F92B" w14:textId="77777777" w:rsidR="00055130" w:rsidRPr="00A17EFD" w:rsidRDefault="00055130" w:rsidP="00055130">
      <w:pPr>
        <w:pStyle w:val="Betarp"/>
        <w:rPr>
          <w:rFonts w:ascii="Times New Roman" w:hAnsi="Times New Roman" w:cs="Times New Roman"/>
          <w:lang w:val="lt-LT"/>
        </w:rPr>
      </w:pPr>
    </w:p>
    <w:p w14:paraId="57DEB67E" w14:textId="77777777" w:rsidR="00055130" w:rsidRPr="00A17EFD" w:rsidRDefault="00055130" w:rsidP="00055130">
      <w:pPr>
        <w:pStyle w:val="Betarp"/>
        <w:numPr>
          <w:ilvl w:val="0"/>
          <w:numId w:val="16"/>
        </w:numPr>
        <w:ind w:left="567" w:hanging="567"/>
        <w:rPr>
          <w:rFonts w:ascii="Times New Roman" w:hAnsi="Times New Roman" w:cs="Times New Roman"/>
          <w:b/>
          <w:lang w:val="lt-LT"/>
        </w:rPr>
      </w:pPr>
      <w:r w:rsidRPr="00A17EFD">
        <w:rPr>
          <w:rFonts w:ascii="Times New Roman" w:hAnsi="Times New Roman" w:cs="Times New Roman"/>
          <w:b/>
          <w:lang w:val="lt-LT"/>
        </w:rPr>
        <w:t>REGISTRUOTOJAS</w:t>
      </w:r>
    </w:p>
    <w:p w14:paraId="160BF1BE" w14:textId="77777777" w:rsidR="00055130" w:rsidRPr="00A17EFD" w:rsidRDefault="00055130" w:rsidP="00055130">
      <w:pPr>
        <w:pStyle w:val="Betarp"/>
        <w:rPr>
          <w:rFonts w:ascii="Times New Roman" w:hAnsi="Times New Roman" w:cs="Times New Roman"/>
          <w:lang w:val="lt-LT"/>
        </w:rPr>
      </w:pPr>
    </w:p>
    <w:p w14:paraId="217BCF55" w14:textId="77777777" w:rsidR="00713FEE" w:rsidRPr="002C5DC5" w:rsidRDefault="00713FEE" w:rsidP="00713FEE">
      <w:pPr>
        <w:ind w:left="567" w:hanging="567"/>
        <w:rPr>
          <w:szCs w:val="22"/>
          <w:lang w:eastAsia="en-US"/>
        </w:rPr>
      </w:pPr>
      <w:r w:rsidRPr="002C5DC5">
        <w:rPr>
          <w:szCs w:val="22"/>
          <w:lang w:eastAsia="en-US"/>
        </w:rPr>
        <w:t>Zentiva, k.s.</w:t>
      </w:r>
    </w:p>
    <w:p w14:paraId="25CDA5FB" w14:textId="77777777" w:rsidR="00713FEE" w:rsidRPr="002C5DC5" w:rsidRDefault="00713FEE" w:rsidP="00713FEE">
      <w:pPr>
        <w:ind w:left="567" w:hanging="567"/>
        <w:rPr>
          <w:szCs w:val="22"/>
          <w:lang w:eastAsia="en-US"/>
        </w:rPr>
      </w:pPr>
      <w:r w:rsidRPr="002C5DC5">
        <w:rPr>
          <w:szCs w:val="22"/>
          <w:lang w:eastAsia="en-US"/>
        </w:rPr>
        <w:t>U kabelovny 130</w:t>
      </w:r>
    </w:p>
    <w:p w14:paraId="5D654734" w14:textId="77777777" w:rsidR="00713FEE" w:rsidRPr="002C5DC5" w:rsidRDefault="00713FEE" w:rsidP="00713FEE">
      <w:pPr>
        <w:ind w:left="567" w:hanging="567"/>
        <w:rPr>
          <w:szCs w:val="22"/>
          <w:lang w:eastAsia="en-US"/>
        </w:rPr>
      </w:pPr>
      <w:r w:rsidRPr="002C5DC5">
        <w:rPr>
          <w:szCs w:val="22"/>
          <w:lang w:eastAsia="en-US"/>
        </w:rPr>
        <w:t>Dolní Měcholupy</w:t>
      </w:r>
    </w:p>
    <w:p w14:paraId="11697880" w14:textId="3474464D" w:rsidR="00713FEE" w:rsidRPr="002C5DC5" w:rsidRDefault="00713FEE" w:rsidP="00713FEE">
      <w:pPr>
        <w:ind w:left="567" w:hanging="567"/>
        <w:rPr>
          <w:szCs w:val="22"/>
          <w:lang w:eastAsia="en-US"/>
        </w:rPr>
      </w:pPr>
      <w:r w:rsidRPr="002C5DC5">
        <w:rPr>
          <w:szCs w:val="22"/>
          <w:lang w:eastAsia="en-US"/>
        </w:rPr>
        <w:t>102 37 Pra</w:t>
      </w:r>
      <w:r w:rsidR="00522C7A">
        <w:rPr>
          <w:szCs w:val="22"/>
          <w:lang w:eastAsia="en-US"/>
        </w:rPr>
        <w:t>ha</w:t>
      </w:r>
      <w:r w:rsidRPr="002C5DC5">
        <w:rPr>
          <w:szCs w:val="22"/>
          <w:lang w:eastAsia="en-US"/>
        </w:rPr>
        <w:t>10</w:t>
      </w:r>
    </w:p>
    <w:p w14:paraId="16407B7A" w14:textId="77777777" w:rsidR="00713FEE" w:rsidRPr="002C5DC5" w:rsidRDefault="00713FEE" w:rsidP="00713FEE">
      <w:pPr>
        <w:ind w:left="567" w:hanging="567"/>
        <w:rPr>
          <w:szCs w:val="22"/>
          <w:lang w:eastAsia="en-US"/>
        </w:rPr>
      </w:pPr>
      <w:r w:rsidRPr="002C5DC5">
        <w:rPr>
          <w:szCs w:val="22"/>
          <w:lang w:eastAsia="en-US"/>
        </w:rPr>
        <w:t>Čekija</w:t>
      </w:r>
    </w:p>
    <w:p w14:paraId="5079DF3A" w14:textId="77777777" w:rsidR="00055130" w:rsidRPr="00A17EFD" w:rsidRDefault="00055130" w:rsidP="00055130">
      <w:pPr>
        <w:pStyle w:val="Betarp"/>
        <w:rPr>
          <w:rFonts w:ascii="Times New Roman" w:hAnsi="Times New Roman" w:cs="Times New Roman"/>
          <w:lang w:val="lt-LT"/>
        </w:rPr>
      </w:pPr>
    </w:p>
    <w:p w14:paraId="6E758A4F" w14:textId="77777777" w:rsidR="00055130" w:rsidRPr="00A17EFD" w:rsidRDefault="00055130" w:rsidP="00055130">
      <w:pPr>
        <w:pStyle w:val="Betarp"/>
        <w:rPr>
          <w:rFonts w:ascii="Times New Roman" w:hAnsi="Times New Roman" w:cs="Times New Roman"/>
          <w:lang w:val="lt-LT"/>
        </w:rPr>
      </w:pPr>
    </w:p>
    <w:p w14:paraId="2E47FB87" w14:textId="77777777" w:rsidR="00055130" w:rsidRPr="00A17EFD" w:rsidRDefault="00055130" w:rsidP="00055130">
      <w:pPr>
        <w:pStyle w:val="Betarp"/>
        <w:numPr>
          <w:ilvl w:val="0"/>
          <w:numId w:val="16"/>
        </w:numPr>
        <w:ind w:left="567" w:hanging="567"/>
        <w:rPr>
          <w:rFonts w:ascii="Times New Roman" w:hAnsi="Times New Roman" w:cs="Times New Roman"/>
          <w:b/>
          <w:lang w:val="lt-LT"/>
        </w:rPr>
      </w:pPr>
      <w:r w:rsidRPr="00A17EFD">
        <w:rPr>
          <w:rFonts w:ascii="Times New Roman" w:hAnsi="Times New Roman" w:cs="Times New Roman"/>
          <w:b/>
          <w:lang w:val="lt-LT"/>
        </w:rPr>
        <w:t>REGISTRACIJOS PAŽYMĖJIMO NUMERIS</w:t>
      </w:r>
      <w:r>
        <w:rPr>
          <w:rFonts w:ascii="Times New Roman" w:hAnsi="Times New Roman" w:cs="Times New Roman"/>
          <w:b/>
          <w:lang w:val="lt-LT"/>
        </w:rPr>
        <w:t xml:space="preserve"> (-IAI)</w:t>
      </w:r>
    </w:p>
    <w:p w14:paraId="1A892337" w14:textId="77777777" w:rsidR="00055130" w:rsidRDefault="00055130" w:rsidP="00055130">
      <w:pPr>
        <w:pStyle w:val="Betarp"/>
        <w:rPr>
          <w:rFonts w:ascii="Times New Roman" w:hAnsi="Times New Roman" w:cs="Times New Roman"/>
          <w:lang w:val="lt-LT"/>
        </w:rPr>
      </w:pPr>
    </w:p>
    <w:p w14:paraId="7B7C8D94" w14:textId="77777777" w:rsidR="000D0BDF" w:rsidRPr="000D0BDF" w:rsidRDefault="000D0BDF" w:rsidP="000D0BDF">
      <w:pPr>
        <w:pStyle w:val="Betarp"/>
        <w:rPr>
          <w:rFonts w:ascii="Times New Roman" w:hAnsi="Times New Roman" w:cs="Times New Roman"/>
          <w:lang w:val="lt-LT"/>
        </w:rPr>
      </w:pPr>
      <w:r w:rsidRPr="000D0BDF">
        <w:rPr>
          <w:rFonts w:ascii="Times New Roman" w:hAnsi="Times New Roman" w:cs="Times New Roman"/>
          <w:lang w:val="lt-LT"/>
        </w:rPr>
        <w:t>LT/1/23/5290/001 – N14</w:t>
      </w:r>
    </w:p>
    <w:p w14:paraId="73BBD205" w14:textId="74506F35" w:rsidR="00055130" w:rsidRDefault="000D0BDF" w:rsidP="000D0BDF">
      <w:pPr>
        <w:pStyle w:val="Betarp"/>
        <w:rPr>
          <w:rFonts w:ascii="Times New Roman" w:hAnsi="Times New Roman" w:cs="Times New Roman"/>
          <w:lang w:val="lt-LT"/>
        </w:rPr>
      </w:pPr>
      <w:r w:rsidRPr="000D0BDF">
        <w:rPr>
          <w:rFonts w:ascii="Times New Roman" w:hAnsi="Times New Roman" w:cs="Times New Roman"/>
          <w:lang w:val="lt-LT"/>
        </w:rPr>
        <w:t>LT/1/23/5290/002 – N28</w:t>
      </w:r>
    </w:p>
    <w:p w14:paraId="14C1DE13" w14:textId="35BABC05" w:rsidR="006C0C9A" w:rsidRDefault="006C0C9A" w:rsidP="006C0C9A">
      <w:pPr>
        <w:pStyle w:val="Betarp"/>
        <w:rPr>
          <w:rFonts w:ascii="Times New Roman" w:hAnsi="Times New Roman" w:cs="Times New Roman"/>
          <w:lang w:val="lt-LT"/>
        </w:rPr>
      </w:pPr>
      <w:r w:rsidRPr="000D0BDF">
        <w:rPr>
          <w:rFonts w:ascii="Times New Roman" w:hAnsi="Times New Roman" w:cs="Times New Roman"/>
          <w:lang w:val="lt-LT"/>
        </w:rPr>
        <w:t>LT/1/23/5290/00</w:t>
      </w:r>
      <w:r>
        <w:rPr>
          <w:rFonts w:ascii="Times New Roman" w:hAnsi="Times New Roman" w:cs="Times New Roman"/>
          <w:lang w:val="lt-LT"/>
        </w:rPr>
        <w:t>3</w:t>
      </w:r>
      <w:r w:rsidRPr="000D0BDF">
        <w:rPr>
          <w:rFonts w:ascii="Times New Roman" w:hAnsi="Times New Roman" w:cs="Times New Roman"/>
          <w:lang w:val="lt-LT"/>
        </w:rPr>
        <w:t xml:space="preserve"> – N8</w:t>
      </w:r>
      <w:r>
        <w:rPr>
          <w:rFonts w:ascii="Times New Roman" w:hAnsi="Times New Roman" w:cs="Times New Roman"/>
          <w:lang w:val="lt-LT"/>
        </w:rPr>
        <w:t>4</w:t>
      </w:r>
    </w:p>
    <w:p w14:paraId="1246DD84" w14:textId="77777777" w:rsidR="000D0BDF" w:rsidRDefault="000D0BDF" w:rsidP="000D0BDF">
      <w:pPr>
        <w:pStyle w:val="Betarp"/>
        <w:rPr>
          <w:rFonts w:ascii="Times New Roman" w:hAnsi="Times New Roman" w:cs="Times New Roman"/>
          <w:lang w:val="lt-LT"/>
        </w:rPr>
      </w:pPr>
    </w:p>
    <w:p w14:paraId="077505FA" w14:textId="77777777" w:rsidR="00055130" w:rsidRPr="00A17EFD" w:rsidRDefault="00055130" w:rsidP="00055130">
      <w:pPr>
        <w:pStyle w:val="Betarp"/>
        <w:rPr>
          <w:rFonts w:ascii="Times New Roman" w:hAnsi="Times New Roman" w:cs="Times New Roman"/>
          <w:lang w:val="lt-LT"/>
        </w:rPr>
      </w:pPr>
    </w:p>
    <w:p w14:paraId="2F72FA8C" w14:textId="77777777" w:rsidR="00055130" w:rsidRPr="00A17EFD" w:rsidRDefault="00055130" w:rsidP="00055130">
      <w:pPr>
        <w:pStyle w:val="Betarp"/>
        <w:numPr>
          <w:ilvl w:val="0"/>
          <w:numId w:val="16"/>
        </w:numPr>
        <w:ind w:left="567" w:hanging="567"/>
        <w:rPr>
          <w:rFonts w:ascii="Times New Roman" w:hAnsi="Times New Roman" w:cs="Times New Roman"/>
          <w:b/>
          <w:lang w:val="lt-LT"/>
        </w:rPr>
      </w:pPr>
      <w:r w:rsidRPr="00A17EFD">
        <w:rPr>
          <w:rFonts w:ascii="Times New Roman" w:hAnsi="Times New Roman" w:cs="Times New Roman"/>
          <w:b/>
          <w:lang w:val="lt-LT"/>
        </w:rPr>
        <w:t>REGISTRAVIMO / PERREGISTRAVIMO DATA</w:t>
      </w:r>
    </w:p>
    <w:p w14:paraId="6902A593" w14:textId="77777777" w:rsidR="00055130" w:rsidRPr="00A17EFD" w:rsidRDefault="00055130" w:rsidP="00055130">
      <w:pPr>
        <w:pStyle w:val="Betarp"/>
        <w:rPr>
          <w:rFonts w:ascii="Times New Roman" w:hAnsi="Times New Roman" w:cs="Times New Roman"/>
          <w:lang w:val="lt-LT"/>
        </w:rPr>
      </w:pPr>
    </w:p>
    <w:p w14:paraId="2668620F" w14:textId="0D9B9D5F" w:rsidR="00055130" w:rsidRDefault="00055130" w:rsidP="00713FEE">
      <w:pPr>
        <w:tabs>
          <w:tab w:val="left" w:pos="1296"/>
        </w:tabs>
        <w:snapToGrid w:val="0"/>
        <w:rPr>
          <w:noProof/>
        </w:rPr>
      </w:pPr>
      <w:r w:rsidRPr="0012210C">
        <w:rPr>
          <w:noProof/>
        </w:rPr>
        <w:t xml:space="preserve">Registravimo data </w:t>
      </w:r>
      <w:r w:rsidR="000D0BDF">
        <w:rPr>
          <w:szCs w:val="24"/>
        </w:rPr>
        <w:t>2023 m. gruodžio 8 d.</w:t>
      </w:r>
    </w:p>
    <w:p w14:paraId="0D86A20F" w14:textId="77777777" w:rsidR="00055130" w:rsidRPr="0012210C" w:rsidRDefault="00055130" w:rsidP="00055130">
      <w:pPr>
        <w:tabs>
          <w:tab w:val="left" w:pos="1296"/>
        </w:tabs>
        <w:snapToGrid w:val="0"/>
      </w:pPr>
    </w:p>
    <w:p w14:paraId="0103CD4E" w14:textId="77777777" w:rsidR="00055130" w:rsidRDefault="00055130" w:rsidP="00055130">
      <w:pPr>
        <w:pStyle w:val="Betarp"/>
        <w:rPr>
          <w:rFonts w:ascii="Times New Roman" w:hAnsi="Times New Roman" w:cs="Times New Roman"/>
          <w:lang w:val="lt-LT"/>
        </w:rPr>
      </w:pPr>
    </w:p>
    <w:p w14:paraId="09E7D120" w14:textId="77777777" w:rsidR="00055130" w:rsidRPr="00A17EFD" w:rsidRDefault="00055130" w:rsidP="00055130">
      <w:pPr>
        <w:pStyle w:val="Betarp"/>
        <w:numPr>
          <w:ilvl w:val="0"/>
          <w:numId w:val="16"/>
        </w:numPr>
        <w:tabs>
          <w:tab w:val="left" w:pos="567"/>
        </w:tabs>
        <w:ind w:left="567" w:hanging="567"/>
        <w:rPr>
          <w:rFonts w:ascii="Times New Roman" w:hAnsi="Times New Roman" w:cs="Times New Roman"/>
          <w:b/>
          <w:lang w:val="lt-LT"/>
        </w:rPr>
      </w:pPr>
      <w:r w:rsidRPr="00A17EFD">
        <w:rPr>
          <w:rFonts w:ascii="Times New Roman" w:hAnsi="Times New Roman" w:cs="Times New Roman"/>
          <w:b/>
          <w:lang w:val="lt-LT"/>
        </w:rPr>
        <w:t>TEKSTO PERŽIŪROS DATA</w:t>
      </w:r>
    </w:p>
    <w:p w14:paraId="1D4E7D6A" w14:textId="77777777" w:rsidR="00055130" w:rsidRDefault="00055130" w:rsidP="00055130">
      <w:pPr>
        <w:pStyle w:val="Betarp"/>
        <w:rPr>
          <w:rFonts w:ascii="Times New Roman" w:hAnsi="Times New Roman" w:cs="Times New Roman"/>
          <w:lang w:val="lt-LT"/>
        </w:rPr>
      </w:pPr>
    </w:p>
    <w:p w14:paraId="6ADF682D" w14:textId="013A9B5B" w:rsidR="00055130" w:rsidRDefault="000D0BDF" w:rsidP="00055130">
      <w:pPr>
        <w:pStyle w:val="Betarp"/>
        <w:rPr>
          <w:rFonts w:ascii="Times New Roman" w:eastAsia="Times New Roman" w:hAnsi="Times New Roman" w:cs="Times New Roman"/>
          <w:szCs w:val="24"/>
          <w:lang w:val="lt-LT"/>
        </w:rPr>
      </w:pPr>
      <w:r>
        <w:rPr>
          <w:rFonts w:ascii="Times New Roman" w:eastAsia="Times New Roman" w:hAnsi="Times New Roman" w:cs="Times New Roman"/>
          <w:szCs w:val="24"/>
          <w:lang w:val="lt-LT"/>
        </w:rPr>
        <w:t>202</w:t>
      </w:r>
      <w:r w:rsidR="009571B7">
        <w:rPr>
          <w:rFonts w:ascii="Times New Roman" w:eastAsia="Times New Roman" w:hAnsi="Times New Roman" w:cs="Times New Roman"/>
          <w:szCs w:val="24"/>
          <w:lang w:val="lt-LT"/>
        </w:rPr>
        <w:t>4</w:t>
      </w:r>
      <w:r>
        <w:rPr>
          <w:rFonts w:ascii="Times New Roman" w:eastAsia="Times New Roman" w:hAnsi="Times New Roman" w:cs="Times New Roman"/>
          <w:szCs w:val="24"/>
          <w:lang w:val="lt-LT"/>
        </w:rPr>
        <w:t xml:space="preserve"> m.</w:t>
      </w:r>
      <w:r w:rsidR="000521A6">
        <w:rPr>
          <w:rFonts w:ascii="Times New Roman" w:eastAsia="Times New Roman" w:hAnsi="Times New Roman" w:cs="Times New Roman"/>
          <w:szCs w:val="24"/>
          <w:lang w:val="lt-LT"/>
        </w:rPr>
        <w:t xml:space="preserve"> balandžio 26</w:t>
      </w:r>
      <w:r>
        <w:rPr>
          <w:rFonts w:ascii="Times New Roman" w:eastAsia="Times New Roman" w:hAnsi="Times New Roman" w:cs="Times New Roman"/>
          <w:szCs w:val="24"/>
          <w:lang w:val="lt-LT"/>
        </w:rPr>
        <w:t xml:space="preserve"> d.</w:t>
      </w:r>
    </w:p>
    <w:p w14:paraId="3B8E4687" w14:textId="2D473BAB" w:rsidR="00713FEE" w:rsidRPr="00713FEE" w:rsidRDefault="00713FEE" w:rsidP="00055130">
      <w:pPr>
        <w:pStyle w:val="Betarp"/>
        <w:rPr>
          <w:rFonts w:ascii="Times New Roman" w:hAnsi="Times New Roman" w:cs="Times New Roman"/>
          <w:lang w:val="lt-LT"/>
        </w:rPr>
      </w:pPr>
    </w:p>
    <w:p w14:paraId="17AC8521" w14:textId="7D5FBEC0"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A17EFD">
        <w:rPr>
          <w:rFonts w:ascii="Times New Roman" w:hAnsi="Times New Roman" w:cs="Times New Roman"/>
          <w:i/>
          <w:lang w:val="lt-LT"/>
        </w:rPr>
        <w:t xml:space="preserve"> </w:t>
      </w:r>
      <w:hyperlink r:id="rId11" w:history="1">
        <w:r w:rsidRPr="00A17EFD">
          <w:rPr>
            <w:rStyle w:val="Hipersaitas"/>
            <w:rFonts w:ascii="Times New Roman" w:hAnsi="Times New Roman" w:cs="Times New Roman"/>
            <w:lang w:val="lt-LT"/>
          </w:rPr>
          <w:t>http://www.vvkt.lt</w:t>
        </w:r>
      </w:hyperlink>
      <w:r>
        <w:rPr>
          <w:rStyle w:val="Hipersaitas"/>
          <w:rFonts w:ascii="Times New Roman" w:hAnsi="Times New Roman" w:cs="Times New Roman"/>
          <w:lang w:val="lt-LT"/>
        </w:rPr>
        <w:t>.</w:t>
      </w:r>
    </w:p>
    <w:bookmarkEnd w:id="4"/>
    <w:p w14:paraId="507C035A" w14:textId="77777777" w:rsidR="00055130" w:rsidRPr="00A17EFD" w:rsidRDefault="00055130" w:rsidP="00055130">
      <w:pPr>
        <w:pStyle w:val="Betarp"/>
        <w:rPr>
          <w:rFonts w:ascii="Times New Roman" w:hAnsi="Times New Roman" w:cs="Times New Roman"/>
          <w:lang w:val="lt-LT"/>
        </w:rPr>
      </w:pPr>
    </w:p>
    <w:p w14:paraId="40996EA9" w14:textId="77777777" w:rsidR="00055130" w:rsidRPr="00A17EFD" w:rsidRDefault="00055130" w:rsidP="00055130">
      <w:pPr>
        <w:pStyle w:val="Betarp"/>
        <w:rPr>
          <w:rFonts w:ascii="Times New Roman" w:hAnsi="Times New Roman" w:cs="Times New Roman"/>
          <w:lang w:val="lt-LT"/>
        </w:rPr>
      </w:pPr>
    </w:p>
    <w:p w14:paraId="59371080"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br w:type="page"/>
      </w:r>
    </w:p>
    <w:p w14:paraId="3080E6CD" w14:textId="77777777" w:rsidR="00055130" w:rsidRPr="00A17EFD" w:rsidRDefault="00055130" w:rsidP="00055130">
      <w:pPr>
        <w:pStyle w:val="Betarp"/>
        <w:numPr>
          <w:ilvl w:val="0"/>
          <w:numId w:val="1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VAISTINIO PREPARATO PAVADINIMAS</w:t>
      </w:r>
    </w:p>
    <w:p w14:paraId="5C231A51" w14:textId="77777777" w:rsidR="00055130" w:rsidRPr="00A17EFD" w:rsidRDefault="00055130" w:rsidP="00055130">
      <w:pPr>
        <w:pStyle w:val="Betarp"/>
        <w:rPr>
          <w:rFonts w:ascii="Times New Roman" w:hAnsi="Times New Roman" w:cs="Times New Roman"/>
          <w:b/>
          <w:lang w:val="lt-LT"/>
        </w:rPr>
      </w:pPr>
    </w:p>
    <w:p w14:paraId="49B57915" w14:textId="3015BFB9"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20 mg plėvele dengtos tabletės</w:t>
      </w:r>
    </w:p>
    <w:p w14:paraId="51F2E46F" w14:textId="77777777" w:rsidR="00055130" w:rsidRPr="00A17EFD" w:rsidRDefault="00055130" w:rsidP="00055130">
      <w:pPr>
        <w:pStyle w:val="Betarp"/>
        <w:rPr>
          <w:rFonts w:ascii="Times New Roman" w:hAnsi="Times New Roman" w:cs="Times New Roman"/>
          <w:lang w:val="lt-LT"/>
        </w:rPr>
      </w:pPr>
    </w:p>
    <w:p w14:paraId="6E324CF0" w14:textId="77777777" w:rsidR="00055130" w:rsidRPr="00A17EFD" w:rsidRDefault="00055130" w:rsidP="00055130">
      <w:pPr>
        <w:pStyle w:val="Betarp"/>
        <w:rPr>
          <w:rFonts w:ascii="Times New Roman" w:hAnsi="Times New Roman" w:cs="Times New Roman"/>
          <w:lang w:val="lt-LT"/>
        </w:rPr>
      </w:pPr>
    </w:p>
    <w:p w14:paraId="1ABE927E" w14:textId="77777777" w:rsidR="00055130" w:rsidRPr="00A17EFD" w:rsidRDefault="00055130" w:rsidP="00055130">
      <w:pPr>
        <w:pStyle w:val="Betarp"/>
        <w:numPr>
          <w:ilvl w:val="0"/>
          <w:numId w:val="1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KOKYBINĖ IR KIEKYBINĖ SUDĖTIS</w:t>
      </w:r>
    </w:p>
    <w:p w14:paraId="1C06B6A1" w14:textId="77777777" w:rsidR="00055130" w:rsidRPr="00A17EFD" w:rsidRDefault="00055130" w:rsidP="00055130">
      <w:pPr>
        <w:pStyle w:val="Betarp"/>
        <w:rPr>
          <w:rFonts w:ascii="Times New Roman" w:hAnsi="Times New Roman" w:cs="Times New Roman"/>
          <w:b/>
          <w:lang w:val="lt-LT"/>
        </w:rPr>
      </w:pPr>
    </w:p>
    <w:p w14:paraId="48990392"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Kiekvienoje tabletėje yra 20 mg tadalafilio.</w:t>
      </w:r>
    </w:p>
    <w:p w14:paraId="312AE403" w14:textId="77777777" w:rsidR="00055130" w:rsidRPr="00A17EFD" w:rsidRDefault="00055130" w:rsidP="00055130">
      <w:pPr>
        <w:pStyle w:val="Betarp"/>
        <w:rPr>
          <w:rFonts w:ascii="Times New Roman" w:hAnsi="Times New Roman" w:cs="Times New Roman"/>
          <w:lang w:val="lt-LT"/>
        </w:rPr>
      </w:pPr>
    </w:p>
    <w:p w14:paraId="557A171D"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Pagalbinė medžiaga, kurios poveikis žinomas:</w:t>
      </w:r>
    </w:p>
    <w:p w14:paraId="47D58D13"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Kiekvienoje </w:t>
      </w:r>
      <w:r>
        <w:rPr>
          <w:rFonts w:ascii="Times New Roman" w:hAnsi="Times New Roman" w:cs="Times New Roman"/>
          <w:lang w:val="lt-LT"/>
        </w:rPr>
        <w:t>plėvele</w:t>
      </w:r>
      <w:r w:rsidRPr="00A17EFD">
        <w:rPr>
          <w:rFonts w:ascii="Times New Roman" w:hAnsi="Times New Roman" w:cs="Times New Roman"/>
          <w:lang w:val="lt-LT"/>
        </w:rPr>
        <w:t xml:space="preserve"> dengtoje tabletėje yra 250 mg laktozės (monohidrato pavidalu).</w:t>
      </w:r>
    </w:p>
    <w:p w14:paraId="6691EE10" w14:textId="77777777" w:rsidR="00055130" w:rsidRPr="00A17EFD" w:rsidRDefault="00055130" w:rsidP="00055130">
      <w:pPr>
        <w:pStyle w:val="Betarp"/>
        <w:rPr>
          <w:rFonts w:ascii="Times New Roman" w:hAnsi="Times New Roman" w:cs="Times New Roman"/>
          <w:lang w:val="lt-LT"/>
        </w:rPr>
      </w:pPr>
    </w:p>
    <w:p w14:paraId="0766C5B1"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Visos pagalbinės medžiagos išvardytos 6.1</w:t>
      </w:r>
      <w:r>
        <w:rPr>
          <w:rFonts w:ascii="Times New Roman" w:hAnsi="Times New Roman" w:cs="Times New Roman"/>
          <w:lang w:val="lt-LT"/>
        </w:rPr>
        <w:t> </w:t>
      </w:r>
      <w:r w:rsidRPr="00A17EFD">
        <w:rPr>
          <w:rFonts w:ascii="Times New Roman" w:hAnsi="Times New Roman" w:cs="Times New Roman"/>
          <w:lang w:val="lt-LT"/>
        </w:rPr>
        <w:t>skyriuje.</w:t>
      </w:r>
    </w:p>
    <w:p w14:paraId="0CBABDAB" w14:textId="77777777" w:rsidR="00055130" w:rsidRPr="00A17EFD" w:rsidRDefault="00055130" w:rsidP="00055130">
      <w:pPr>
        <w:pStyle w:val="Betarp"/>
        <w:rPr>
          <w:rFonts w:ascii="Times New Roman" w:hAnsi="Times New Roman" w:cs="Times New Roman"/>
          <w:lang w:val="lt-LT"/>
        </w:rPr>
      </w:pPr>
    </w:p>
    <w:p w14:paraId="730AFC98" w14:textId="77777777" w:rsidR="00055130" w:rsidRPr="00A17EFD" w:rsidRDefault="00055130" w:rsidP="00055130">
      <w:pPr>
        <w:pStyle w:val="Betarp"/>
        <w:rPr>
          <w:rFonts w:ascii="Times New Roman" w:hAnsi="Times New Roman" w:cs="Times New Roman"/>
          <w:lang w:val="lt-LT"/>
        </w:rPr>
      </w:pPr>
    </w:p>
    <w:p w14:paraId="07894B42" w14:textId="77777777" w:rsidR="00055130" w:rsidRPr="00A17EFD" w:rsidRDefault="00055130" w:rsidP="00055130">
      <w:pPr>
        <w:pStyle w:val="Betarp"/>
        <w:numPr>
          <w:ilvl w:val="0"/>
          <w:numId w:val="1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FARMACINĖ FORMA</w:t>
      </w:r>
    </w:p>
    <w:p w14:paraId="3918D627" w14:textId="77777777" w:rsidR="00055130" w:rsidRPr="00A17EFD" w:rsidRDefault="00055130" w:rsidP="00055130">
      <w:pPr>
        <w:pStyle w:val="Betarp"/>
        <w:rPr>
          <w:rFonts w:ascii="Times New Roman" w:hAnsi="Times New Roman" w:cs="Times New Roman"/>
          <w:b/>
          <w:lang w:val="lt-LT"/>
        </w:rPr>
      </w:pPr>
    </w:p>
    <w:p w14:paraId="08DC7255"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Plėvele dengta tabletė</w:t>
      </w:r>
      <w:r>
        <w:rPr>
          <w:rFonts w:ascii="Times New Roman" w:hAnsi="Times New Roman" w:cs="Times New Roman"/>
          <w:lang w:val="lt-LT"/>
        </w:rPr>
        <w:t xml:space="preserve"> (tabletė)</w:t>
      </w:r>
      <w:r w:rsidRPr="00A17EFD">
        <w:rPr>
          <w:rFonts w:ascii="Times New Roman" w:hAnsi="Times New Roman" w:cs="Times New Roman"/>
          <w:lang w:val="lt-LT"/>
        </w:rPr>
        <w:t>.</w:t>
      </w:r>
    </w:p>
    <w:p w14:paraId="0C1AEA65" w14:textId="77777777" w:rsidR="00055130" w:rsidRDefault="00055130" w:rsidP="00055130">
      <w:pPr>
        <w:pStyle w:val="Betarp"/>
        <w:rPr>
          <w:rFonts w:ascii="Times New Roman" w:hAnsi="Times New Roman" w:cs="Times New Roman"/>
          <w:lang w:val="lt-LT"/>
        </w:rPr>
      </w:pPr>
    </w:p>
    <w:p w14:paraId="7F9ECB0D" w14:textId="610E5EBB"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20 mg plėvele dengtos tabletės yra šviesiai geltonos, ovalios, plėvele dengtos tabletės,</w:t>
      </w:r>
      <w:r>
        <w:rPr>
          <w:rFonts w:ascii="Times New Roman" w:hAnsi="Times New Roman" w:cs="Times New Roman"/>
          <w:lang w:val="lt-LT"/>
        </w:rPr>
        <w:t xml:space="preserve"> </w:t>
      </w:r>
      <w:r w:rsidRPr="00A17EFD">
        <w:rPr>
          <w:rFonts w:ascii="Times New Roman" w:hAnsi="Times New Roman" w:cs="Times New Roman"/>
          <w:lang w:val="lt-LT"/>
        </w:rPr>
        <w:t>viena jų pusė ženklinta užrašu „20”, kita pusė lygi. Tabletės išmatavimai yra 12 mm x 7,4 mm, jos storis 4,6</w:t>
      </w:r>
      <w:r w:rsidR="00B77E2F">
        <w:rPr>
          <w:rFonts w:ascii="Times New Roman" w:hAnsi="Times New Roman" w:cs="Times New Roman"/>
          <w:lang w:val="lt-LT"/>
        </w:rPr>
        <w:noBreakHyphen/>
      </w:r>
      <w:r w:rsidRPr="00A17EFD">
        <w:rPr>
          <w:rFonts w:ascii="Times New Roman" w:hAnsi="Times New Roman" w:cs="Times New Roman"/>
          <w:lang w:val="lt-LT"/>
        </w:rPr>
        <w:t>5,2 mm.</w:t>
      </w:r>
    </w:p>
    <w:p w14:paraId="09E0B1EE" w14:textId="77777777" w:rsidR="00055130" w:rsidRPr="00A17EFD" w:rsidRDefault="00055130" w:rsidP="00055130">
      <w:pPr>
        <w:pStyle w:val="Betarp"/>
        <w:rPr>
          <w:rFonts w:ascii="Times New Roman" w:hAnsi="Times New Roman" w:cs="Times New Roman"/>
          <w:lang w:val="lt-LT"/>
        </w:rPr>
      </w:pPr>
    </w:p>
    <w:p w14:paraId="0C16A2D9" w14:textId="77777777" w:rsidR="00055130" w:rsidRPr="00A17EFD" w:rsidRDefault="00055130" w:rsidP="00055130">
      <w:pPr>
        <w:pStyle w:val="Betarp"/>
        <w:rPr>
          <w:rFonts w:ascii="Times New Roman" w:hAnsi="Times New Roman" w:cs="Times New Roman"/>
          <w:lang w:val="lt-LT"/>
        </w:rPr>
      </w:pPr>
    </w:p>
    <w:p w14:paraId="5B7218D3" w14:textId="77777777" w:rsidR="00055130" w:rsidRPr="00A17EFD" w:rsidRDefault="00055130" w:rsidP="00055130">
      <w:pPr>
        <w:pStyle w:val="Betarp"/>
        <w:numPr>
          <w:ilvl w:val="0"/>
          <w:numId w:val="1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KLINIKINĖ INFORMACIJA</w:t>
      </w:r>
    </w:p>
    <w:p w14:paraId="432F471F" w14:textId="77777777" w:rsidR="00055130" w:rsidRPr="00A17EFD" w:rsidRDefault="00055130" w:rsidP="00055130">
      <w:pPr>
        <w:pStyle w:val="Betarp"/>
        <w:rPr>
          <w:rFonts w:ascii="Times New Roman" w:hAnsi="Times New Roman" w:cs="Times New Roman"/>
          <w:lang w:val="lt-LT"/>
        </w:rPr>
      </w:pPr>
    </w:p>
    <w:p w14:paraId="07C83C65" w14:textId="77777777" w:rsidR="00055130" w:rsidRPr="00A17EFD" w:rsidRDefault="00055130" w:rsidP="00055130">
      <w:pPr>
        <w:pStyle w:val="Betarp"/>
        <w:numPr>
          <w:ilvl w:val="1"/>
          <w:numId w:val="19"/>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Terapinės indikacijos</w:t>
      </w:r>
    </w:p>
    <w:p w14:paraId="27C190C9" w14:textId="77777777" w:rsidR="00055130" w:rsidRPr="00A17EFD" w:rsidRDefault="00055130" w:rsidP="00055130">
      <w:pPr>
        <w:pStyle w:val="Betarp"/>
        <w:rPr>
          <w:rFonts w:ascii="Times New Roman" w:hAnsi="Times New Roman" w:cs="Times New Roman"/>
          <w:lang w:val="lt-LT"/>
        </w:rPr>
      </w:pPr>
    </w:p>
    <w:p w14:paraId="47DC3B4C" w14:textId="76A023B8"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Suaugusių vyrų erekcijos </w:t>
      </w:r>
      <w:r w:rsidR="00F31AE8">
        <w:rPr>
          <w:rFonts w:ascii="Times New Roman" w:hAnsi="Times New Roman" w:cs="Times New Roman"/>
          <w:lang w:val="lt-LT"/>
        </w:rPr>
        <w:t>dis</w:t>
      </w:r>
      <w:r w:rsidRPr="00A17EFD">
        <w:rPr>
          <w:rFonts w:ascii="Times New Roman" w:hAnsi="Times New Roman" w:cs="Times New Roman"/>
          <w:lang w:val="lt-LT"/>
        </w:rPr>
        <w:t>funkcijos gydymas.</w:t>
      </w:r>
    </w:p>
    <w:p w14:paraId="66DBA900" w14:textId="77777777" w:rsidR="00055130" w:rsidRPr="00A17EFD" w:rsidRDefault="00055130" w:rsidP="00055130">
      <w:pPr>
        <w:pStyle w:val="Betarp"/>
        <w:rPr>
          <w:rFonts w:ascii="Times New Roman" w:hAnsi="Times New Roman" w:cs="Times New Roman"/>
          <w:lang w:val="lt-LT"/>
        </w:rPr>
      </w:pPr>
    </w:p>
    <w:p w14:paraId="13EF4F67"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Kad tadalafilis būtų veiksmingas, būtina seksualinė stimuliacija.</w:t>
      </w:r>
    </w:p>
    <w:p w14:paraId="5EC5D332" w14:textId="77777777" w:rsidR="00055130" w:rsidRPr="00A17EFD" w:rsidRDefault="00055130" w:rsidP="00055130">
      <w:pPr>
        <w:pStyle w:val="Betarp"/>
        <w:rPr>
          <w:rFonts w:ascii="Times New Roman" w:hAnsi="Times New Roman" w:cs="Times New Roman"/>
          <w:lang w:val="lt-LT"/>
        </w:rPr>
      </w:pPr>
    </w:p>
    <w:p w14:paraId="4F3BC7EE" w14:textId="78872FBE" w:rsidR="00B77E2F" w:rsidRPr="00A17EFD" w:rsidRDefault="00B77E2F" w:rsidP="00B77E2F">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w:t>
      </w:r>
      <w:r>
        <w:rPr>
          <w:rFonts w:ascii="Times New Roman" w:hAnsi="Times New Roman" w:cs="Times New Roman"/>
          <w:lang w:val="lt-LT"/>
        </w:rPr>
        <w:t>nėra skirtas moterims</w:t>
      </w:r>
      <w:r w:rsidRPr="00A17EFD">
        <w:rPr>
          <w:rFonts w:ascii="Times New Roman" w:hAnsi="Times New Roman" w:cs="Times New Roman"/>
          <w:lang w:val="lt-LT"/>
        </w:rPr>
        <w:t>.</w:t>
      </w:r>
    </w:p>
    <w:p w14:paraId="5B07AA9C" w14:textId="77777777" w:rsidR="00055130" w:rsidRPr="00A17EFD" w:rsidRDefault="00055130" w:rsidP="00055130">
      <w:pPr>
        <w:pStyle w:val="Betarp"/>
        <w:rPr>
          <w:rFonts w:ascii="Times New Roman" w:hAnsi="Times New Roman" w:cs="Times New Roman"/>
          <w:lang w:val="lt-LT"/>
        </w:rPr>
      </w:pPr>
    </w:p>
    <w:p w14:paraId="502909C6" w14:textId="77777777" w:rsidR="00055130" w:rsidRPr="00A17EFD" w:rsidRDefault="00055130" w:rsidP="00055130">
      <w:pPr>
        <w:pStyle w:val="Betarp"/>
        <w:numPr>
          <w:ilvl w:val="1"/>
          <w:numId w:val="19"/>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Dozavimas ir vartojimo metodas</w:t>
      </w:r>
    </w:p>
    <w:p w14:paraId="5168C85F" w14:textId="77777777" w:rsidR="00055130" w:rsidRPr="00A17EFD" w:rsidRDefault="00055130" w:rsidP="00055130">
      <w:pPr>
        <w:pStyle w:val="Betarp"/>
        <w:rPr>
          <w:rFonts w:ascii="Times New Roman" w:hAnsi="Times New Roman" w:cs="Times New Roman"/>
          <w:lang w:val="lt-LT"/>
        </w:rPr>
      </w:pPr>
    </w:p>
    <w:p w14:paraId="3BDBBD61"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Dozavimas</w:t>
      </w:r>
    </w:p>
    <w:p w14:paraId="77FCF60C" w14:textId="77777777" w:rsidR="00055130" w:rsidRPr="00A17EFD" w:rsidRDefault="00055130" w:rsidP="00055130">
      <w:pPr>
        <w:pStyle w:val="Betarp"/>
        <w:rPr>
          <w:rFonts w:ascii="Times New Roman" w:hAnsi="Times New Roman" w:cs="Times New Roman"/>
          <w:i/>
          <w:iCs/>
          <w:lang w:val="lt-LT"/>
        </w:rPr>
      </w:pPr>
    </w:p>
    <w:p w14:paraId="3E7812F6"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Suaugusi</w:t>
      </w:r>
      <w:r>
        <w:rPr>
          <w:rFonts w:ascii="Times New Roman" w:hAnsi="Times New Roman" w:cs="Times New Roman"/>
          <w:i/>
          <w:iCs/>
          <w:lang w:val="lt-LT"/>
        </w:rPr>
        <w:t>ems</w:t>
      </w:r>
      <w:r w:rsidRPr="00A17EFD">
        <w:rPr>
          <w:rFonts w:ascii="Times New Roman" w:hAnsi="Times New Roman" w:cs="Times New Roman"/>
          <w:i/>
          <w:iCs/>
          <w:lang w:val="lt-LT"/>
        </w:rPr>
        <w:t xml:space="preserve"> vyr</w:t>
      </w:r>
      <w:r>
        <w:rPr>
          <w:rFonts w:ascii="Times New Roman" w:hAnsi="Times New Roman" w:cs="Times New Roman"/>
          <w:i/>
          <w:iCs/>
          <w:lang w:val="lt-LT"/>
        </w:rPr>
        <w:t>ams</w:t>
      </w:r>
    </w:p>
    <w:p w14:paraId="1F7C30B9" w14:textId="74EFF69B"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Paprastai rekomenduojama tadalafilio dozė yra 10 mg. Ją reikia </w:t>
      </w:r>
      <w:r w:rsidR="00F31AE8">
        <w:rPr>
          <w:rFonts w:ascii="Times New Roman" w:hAnsi="Times New Roman" w:cs="Times New Roman"/>
          <w:lang w:val="lt-LT"/>
        </w:rPr>
        <w:t>vartoti</w:t>
      </w:r>
      <w:r w:rsidRPr="00A17EFD">
        <w:rPr>
          <w:rFonts w:ascii="Times New Roman" w:hAnsi="Times New Roman" w:cs="Times New Roman"/>
          <w:lang w:val="lt-LT"/>
        </w:rPr>
        <w:t xml:space="preserve"> prieš planuojamus lytinius santykius, valgio metu arba nevalgius. Pacientams, kuriems tokia dozė reikiamo poveikio nesukelia, galima </w:t>
      </w:r>
      <w:r w:rsidR="00F31AE8">
        <w:rPr>
          <w:rFonts w:ascii="Times New Roman" w:hAnsi="Times New Roman" w:cs="Times New Roman"/>
          <w:lang w:val="lt-LT"/>
        </w:rPr>
        <w:t>vartoti</w:t>
      </w:r>
      <w:r w:rsidRPr="00A17EFD">
        <w:rPr>
          <w:rFonts w:ascii="Times New Roman" w:hAnsi="Times New Roman" w:cs="Times New Roman"/>
          <w:lang w:val="lt-LT"/>
        </w:rPr>
        <w:t xml:space="preserve"> 20 mg dozę. Ją reikia </w:t>
      </w:r>
      <w:r w:rsidR="00F31AE8">
        <w:rPr>
          <w:rFonts w:ascii="Times New Roman" w:hAnsi="Times New Roman" w:cs="Times New Roman"/>
          <w:lang w:val="lt-LT"/>
        </w:rPr>
        <w:t>vartoti</w:t>
      </w:r>
      <w:r w:rsidRPr="00A17EFD">
        <w:rPr>
          <w:rFonts w:ascii="Times New Roman" w:hAnsi="Times New Roman" w:cs="Times New Roman"/>
          <w:lang w:val="lt-LT"/>
        </w:rPr>
        <w:t xml:space="preserve"> likus ne mažiau kaip 30</w:t>
      </w:r>
      <w:r>
        <w:rPr>
          <w:rFonts w:ascii="Times New Roman" w:hAnsi="Times New Roman" w:cs="Times New Roman"/>
          <w:lang w:val="lt-LT"/>
        </w:rPr>
        <w:t> </w:t>
      </w:r>
      <w:r w:rsidRPr="00A17EFD">
        <w:rPr>
          <w:rFonts w:ascii="Times New Roman" w:hAnsi="Times New Roman" w:cs="Times New Roman"/>
          <w:lang w:val="lt-LT"/>
        </w:rPr>
        <w:t>min. iki lytinių santykių.</w:t>
      </w:r>
    </w:p>
    <w:p w14:paraId="7A65FC60" w14:textId="77777777" w:rsidR="00055130" w:rsidRPr="00A17EFD" w:rsidRDefault="00055130" w:rsidP="00055130">
      <w:pPr>
        <w:pStyle w:val="Betarp"/>
        <w:rPr>
          <w:rFonts w:ascii="Times New Roman" w:hAnsi="Times New Roman" w:cs="Times New Roman"/>
          <w:lang w:val="lt-LT"/>
        </w:rPr>
      </w:pPr>
    </w:p>
    <w:p w14:paraId="16F82CA0" w14:textId="34D495BD" w:rsidR="00B77E2F" w:rsidRPr="00A17EFD" w:rsidRDefault="00F31AE8" w:rsidP="00B77E2F">
      <w:pPr>
        <w:pStyle w:val="Betarp"/>
        <w:rPr>
          <w:rFonts w:ascii="Times New Roman" w:hAnsi="Times New Roman" w:cs="Times New Roman"/>
          <w:lang w:val="lt-LT"/>
        </w:rPr>
      </w:pPr>
      <w:r>
        <w:rPr>
          <w:rFonts w:ascii="Times New Roman" w:hAnsi="Times New Roman" w:cs="Times New Roman"/>
          <w:lang w:val="lt-LT"/>
        </w:rPr>
        <w:t>Didžiausias galimas</w:t>
      </w:r>
      <w:r w:rsidR="00B77E2F" w:rsidRPr="00A17EFD">
        <w:rPr>
          <w:rFonts w:ascii="Times New Roman" w:hAnsi="Times New Roman" w:cs="Times New Roman"/>
          <w:lang w:val="lt-LT"/>
        </w:rPr>
        <w:t xml:space="preserve"> vartojimo dažnis </w:t>
      </w:r>
      <w:r w:rsidR="00B77E2F">
        <w:rPr>
          <w:rFonts w:ascii="Times New Roman" w:hAnsi="Times New Roman" w:cs="Times New Roman"/>
          <w:lang w:val="lt-LT"/>
        </w:rPr>
        <w:t xml:space="preserve">– </w:t>
      </w:r>
      <w:r w:rsidR="00B77E2F" w:rsidRPr="00A17EFD">
        <w:rPr>
          <w:rFonts w:ascii="Times New Roman" w:hAnsi="Times New Roman" w:cs="Times New Roman"/>
          <w:lang w:val="lt-LT"/>
        </w:rPr>
        <w:t>vieną kartą per parą.</w:t>
      </w:r>
    </w:p>
    <w:p w14:paraId="6BA5FD19" w14:textId="77777777" w:rsidR="00055130" w:rsidRPr="00A17EFD" w:rsidRDefault="00055130" w:rsidP="00055130">
      <w:pPr>
        <w:pStyle w:val="Betarp"/>
        <w:rPr>
          <w:rFonts w:ascii="Times New Roman" w:hAnsi="Times New Roman" w:cs="Times New Roman"/>
          <w:lang w:val="lt-LT"/>
        </w:rPr>
      </w:pPr>
    </w:p>
    <w:p w14:paraId="59EBA8A8" w14:textId="5A815032"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Tadalafilio 10 mg ir 20 mg tabletės skirtos </w:t>
      </w:r>
      <w:r w:rsidR="00F31AE8">
        <w:rPr>
          <w:rFonts w:ascii="Times New Roman" w:hAnsi="Times New Roman" w:cs="Times New Roman"/>
          <w:lang w:val="lt-LT"/>
        </w:rPr>
        <w:t>vartoti</w:t>
      </w:r>
      <w:r w:rsidRPr="00A17EFD">
        <w:rPr>
          <w:rFonts w:ascii="Times New Roman" w:hAnsi="Times New Roman" w:cs="Times New Roman"/>
          <w:lang w:val="lt-LT"/>
        </w:rPr>
        <w:t xml:space="preserve"> prieš planuojamus lytinius santykius, nuolat kiekvieną parą jų vartoti nerekomenduojama.</w:t>
      </w:r>
    </w:p>
    <w:p w14:paraId="40B2298C" w14:textId="77777777" w:rsidR="00055130" w:rsidRPr="00A17EFD" w:rsidRDefault="00055130" w:rsidP="00055130">
      <w:pPr>
        <w:pStyle w:val="Betarp"/>
        <w:rPr>
          <w:rFonts w:ascii="Times New Roman" w:hAnsi="Times New Roman" w:cs="Times New Roman"/>
          <w:lang w:val="lt-LT"/>
        </w:rPr>
      </w:pPr>
    </w:p>
    <w:p w14:paraId="0DF0A4A6" w14:textId="767B0666"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Atsižvelgiant į paciento pasirinkimą ir gydytojo sprendimą, </w:t>
      </w:r>
      <w:r w:rsidR="00F31AE8">
        <w:rPr>
          <w:rFonts w:ascii="Times New Roman" w:hAnsi="Times New Roman" w:cs="Times New Roman"/>
          <w:lang w:val="lt-LT"/>
        </w:rPr>
        <w:t>pacientams</w:t>
      </w:r>
      <w:r w:rsidRPr="00A17EFD">
        <w:rPr>
          <w:rFonts w:ascii="Times New Roman" w:hAnsi="Times New Roman" w:cs="Times New Roman"/>
          <w:lang w:val="lt-LT"/>
        </w:rPr>
        <w:t xml:space="preserve">, kurie Tadalafil </w:t>
      </w:r>
      <w:r>
        <w:rPr>
          <w:rFonts w:ascii="Times New Roman" w:hAnsi="Times New Roman" w:cs="Times New Roman"/>
          <w:lang w:val="lt-LT"/>
        </w:rPr>
        <w:t>Zentiva</w:t>
      </w:r>
      <w:r w:rsidRPr="00A17EFD">
        <w:rPr>
          <w:rFonts w:ascii="Times New Roman" w:hAnsi="Times New Roman" w:cs="Times New Roman"/>
          <w:lang w:val="lt-LT"/>
        </w:rPr>
        <w:t xml:space="preserve"> </w:t>
      </w:r>
      <w:r>
        <w:rPr>
          <w:rFonts w:ascii="Times New Roman" w:hAnsi="Times New Roman" w:cs="Times New Roman"/>
          <w:lang w:val="lt-LT"/>
        </w:rPr>
        <w:t>tikėtina vartos</w:t>
      </w:r>
      <w:r w:rsidRPr="00A17EFD">
        <w:rPr>
          <w:rFonts w:ascii="Times New Roman" w:hAnsi="Times New Roman" w:cs="Times New Roman"/>
          <w:lang w:val="lt-LT"/>
        </w:rPr>
        <w:t xml:space="preserve"> dažnai (mažiausiai 2</w:t>
      </w:r>
      <w:r>
        <w:rPr>
          <w:rFonts w:ascii="Times New Roman" w:hAnsi="Times New Roman" w:cs="Times New Roman"/>
          <w:lang w:val="lt-LT"/>
        </w:rPr>
        <w:t> </w:t>
      </w:r>
      <w:r w:rsidRPr="00A17EFD">
        <w:rPr>
          <w:rFonts w:ascii="Times New Roman" w:hAnsi="Times New Roman" w:cs="Times New Roman"/>
          <w:lang w:val="lt-LT"/>
        </w:rPr>
        <w:t>kartus per savaitę), gali tikti kasdienis vienos maž</w:t>
      </w:r>
      <w:r w:rsidR="00F31AE8">
        <w:rPr>
          <w:rFonts w:ascii="Times New Roman" w:hAnsi="Times New Roman" w:cs="Times New Roman"/>
          <w:lang w:val="lt-LT"/>
        </w:rPr>
        <w:t>iausios</w:t>
      </w:r>
      <w:r w:rsidRPr="00A17EFD">
        <w:rPr>
          <w:rFonts w:ascii="Times New Roman" w:hAnsi="Times New Roman" w:cs="Times New Roman"/>
          <w:lang w:val="lt-LT"/>
        </w:rPr>
        <w:t xml:space="preserve"> </w:t>
      </w:r>
      <w:bookmarkStart w:id="5" w:name="_Hlk148359605"/>
      <w:r w:rsidR="00B77E2F">
        <w:rPr>
          <w:rFonts w:ascii="Times New Roman" w:hAnsi="Times New Roman" w:cs="Times New Roman"/>
          <w:lang w:val="lt-LT"/>
        </w:rPr>
        <w:t>Tadalafil Zentiva</w:t>
      </w:r>
      <w:r>
        <w:rPr>
          <w:rFonts w:ascii="Times New Roman" w:hAnsi="Times New Roman" w:cs="Times New Roman"/>
          <w:lang w:val="lt-LT"/>
        </w:rPr>
        <w:t xml:space="preserve"> </w:t>
      </w:r>
      <w:bookmarkEnd w:id="5"/>
      <w:r w:rsidRPr="00A17EFD">
        <w:rPr>
          <w:rFonts w:ascii="Times New Roman" w:hAnsi="Times New Roman" w:cs="Times New Roman"/>
          <w:lang w:val="lt-LT"/>
        </w:rPr>
        <w:t>dozės vartojimas.</w:t>
      </w:r>
    </w:p>
    <w:p w14:paraId="63E91E0A" w14:textId="77777777" w:rsidR="00055130" w:rsidRPr="00A17EFD" w:rsidRDefault="00055130" w:rsidP="00055130">
      <w:pPr>
        <w:pStyle w:val="Betarp"/>
        <w:rPr>
          <w:rFonts w:ascii="Times New Roman" w:hAnsi="Times New Roman" w:cs="Times New Roman"/>
          <w:lang w:val="lt-LT"/>
        </w:rPr>
      </w:pPr>
    </w:p>
    <w:p w14:paraId="6E81CFDA" w14:textId="77777777" w:rsidR="00736339" w:rsidRPr="00A17EFD" w:rsidRDefault="00055130" w:rsidP="00736339">
      <w:pPr>
        <w:pStyle w:val="Betarp"/>
        <w:rPr>
          <w:rFonts w:ascii="Times New Roman" w:hAnsi="Times New Roman" w:cs="Times New Roman"/>
          <w:lang w:val="lt-LT"/>
        </w:rPr>
      </w:pPr>
      <w:r w:rsidRPr="00B77E2F">
        <w:rPr>
          <w:rFonts w:ascii="Times New Roman" w:hAnsi="Times New Roman" w:cs="Times New Roman"/>
          <w:lang w:val="lt-LT"/>
        </w:rPr>
        <w:t xml:space="preserve">Tokiems </w:t>
      </w:r>
      <w:r w:rsidRPr="00A17EFD">
        <w:rPr>
          <w:rFonts w:ascii="Times New Roman" w:hAnsi="Times New Roman" w:cs="Times New Roman"/>
          <w:lang w:val="lt-LT"/>
        </w:rPr>
        <w:t xml:space="preserve">pacientams rekomenduojama dozė yra 5 mg. Ji </w:t>
      </w:r>
      <w:r w:rsidR="00E63B2B">
        <w:rPr>
          <w:rFonts w:ascii="Times New Roman" w:hAnsi="Times New Roman" w:cs="Times New Roman"/>
          <w:lang w:val="lt-LT"/>
        </w:rPr>
        <w:t>vartojama</w:t>
      </w:r>
      <w:r w:rsidRPr="00A17EFD">
        <w:rPr>
          <w:rFonts w:ascii="Times New Roman" w:hAnsi="Times New Roman" w:cs="Times New Roman"/>
          <w:lang w:val="lt-LT"/>
        </w:rPr>
        <w:t xml:space="preserve"> vieną kartą per parą, maždaug tokiu pačiu paros laiku. Atsižvelgiant į toleravimą, paros dozę galima sumažinti iki 2,5 mg</w:t>
      </w:r>
      <w:r w:rsidR="00E63B2B">
        <w:rPr>
          <w:rFonts w:ascii="Times New Roman" w:hAnsi="Times New Roman" w:cs="Times New Roman"/>
          <w:lang w:val="lt-LT"/>
        </w:rPr>
        <w:t>, vartojant vieną kartą per parą</w:t>
      </w:r>
      <w:r w:rsidRPr="00A17EFD">
        <w:rPr>
          <w:rFonts w:ascii="Times New Roman" w:hAnsi="Times New Roman" w:cs="Times New Roman"/>
          <w:lang w:val="lt-LT"/>
        </w:rPr>
        <w:t>.</w:t>
      </w:r>
      <w:r w:rsidR="00736339">
        <w:rPr>
          <w:rFonts w:ascii="Times New Roman" w:hAnsi="Times New Roman" w:cs="Times New Roman"/>
          <w:lang w:val="lt-LT"/>
        </w:rPr>
        <w:t xml:space="preserve"> </w:t>
      </w:r>
      <w:r w:rsidR="00736339" w:rsidRPr="000022F4">
        <w:rPr>
          <w:rFonts w:ascii="Times New Roman" w:hAnsi="Times New Roman" w:cs="Times New Roman"/>
          <w:lang w:val="lt-LT"/>
        </w:rPr>
        <w:t>Tadalafil</w:t>
      </w:r>
      <w:r w:rsidR="00736339">
        <w:rPr>
          <w:rFonts w:ascii="Times New Roman" w:hAnsi="Times New Roman" w:cs="Times New Roman"/>
          <w:lang w:val="lt-LT"/>
        </w:rPr>
        <w:t xml:space="preserve"> Zentiva</w:t>
      </w:r>
      <w:r w:rsidR="00736339" w:rsidRPr="000022F4">
        <w:rPr>
          <w:rFonts w:ascii="Times New Roman" w:hAnsi="Times New Roman" w:cs="Times New Roman"/>
          <w:lang w:val="lt-LT"/>
        </w:rPr>
        <w:t xml:space="preserve"> nėra 2,5 mg plėvele dengtų tablečių pavidalo, todėl reikėtų </w:t>
      </w:r>
      <w:r w:rsidR="00736339">
        <w:rPr>
          <w:rFonts w:ascii="Times New Roman" w:hAnsi="Times New Roman" w:cs="Times New Roman"/>
          <w:lang w:val="lt-LT"/>
        </w:rPr>
        <w:t xml:space="preserve">rinktis kitą rinkoje esantį </w:t>
      </w:r>
      <w:r w:rsidR="00736339" w:rsidRPr="000022F4">
        <w:rPr>
          <w:rFonts w:ascii="Times New Roman" w:hAnsi="Times New Roman" w:cs="Times New Roman"/>
          <w:lang w:val="lt-LT"/>
        </w:rPr>
        <w:t>tinkam</w:t>
      </w:r>
      <w:r w:rsidR="00736339">
        <w:rPr>
          <w:rFonts w:ascii="Times New Roman" w:hAnsi="Times New Roman" w:cs="Times New Roman"/>
          <w:lang w:val="lt-LT"/>
        </w:rPr>
        <w:t>ą vaistinį</w:t>
      </w:r>
      <w:r w:rsidR="00736339" w:rsidRPr="000022F4">
        <w:rPr>
          <w:rFonts w:ascii="Times New Roman" w:hAnsi="Times New Roman" w:cs="Times New Roman"/>
          <w:lang w:val="lt-LT"/>
        </w:rPr>
        <w:t xml:space="preserve"> preparat</w:t>
      </w:r>
      <w:r w:rsidR="00736339">
        <w:rPr>
          <w:rFonts w:ascii="Times New Roman" w:hAnsi="Times New Roman" w:cs="Times New Roman"/>
          <w:lang w:val="lt-LT"/>
        </w:rPr>
        <w:t>ą</w:t>
      </w:r>
      <w:r w:rsidR="00736339" w:rsidRPr="000022F4">
        <w:rPr>
          <w:rFonts w:ascii="Times New Roman" w:hAnsi="Times New Roman" w:cs="Times New Roman"/>
          <w:lang w:val="lt-LT"/>
        </w:rPr>
        <w:t>.</w:t>
      </w:r>
    </w:p>
    <w:p w14:paraId="01324625" w14:textId="050FCFF1" w:rsidR="00055130" w:rsidRPr="00A17EFD" w:rsidRDefault="00055130" w:rsidP="00055130">
      <w:pPr>
        <w:pStyle w:val="Betarp"/>
        <w:rPr>
          <w:rFonts w:ascii="Times New Roman" w:hAnsi="Times New Roman" w:cs="Times New Roman"/>
          <w:lang w:val="lt-LT"/>
        </w:rPr>
      </w:pPr>
    </w:p>
    <w:p w14:paraId="00B9AB20" w14:textId="77777777" w:rsidR="00055130" w:rsidRPr="00A17EFD" w:rsidRDefault="00055130" w:rsidP="00055130">
      <w:pPr>
        <w:pStyle w:val="Betarp"/>
        <w:rPr>
          <w:rFonts w:ascii="Times New Roman" w:hAnsi="Times New Roman" w:cs="Times New Roman"/>
          <w:lang w:val="lt-LT"/>
        </w:rPr>
      </w:pPr>
    </w:p>
    <w:p w14:paraId="6DE68825" w14:textId="23D97F2E"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Reikia periodiškai iš naujo </w:t>
      </w:r>
      <w:r w:rsidR="00E63B2B">
        <w:rPr>
          <w:rFonts w:ascii="Times New Roman" w:hAnsi="Times New Roman" w:cs="Times New Roman"/>
          <w:lang w:val="lt-LT"/>
        </w:rPr>
        <w:t>įvertinti</w:t>
      </w:r>
      <w:r w:rsidRPr="00A17EFD">
        <w:rPr>
          <w:rFonts w:ascii="Times New Roman" w:hAnsi="Times New Roman" w:cs="Times New Roman"/>
          <w:lang w:val="lt-LT"/>
        </w:rPr>
        <w:t xml:space="preserve"> tolesnio kasdienio vartojimo tinkamumą.</w:t>
      </w:r>
    </w:p>
    <w:p w14:paraId="4001EE82" w14:textId="77777777" w:rsidR="00055130" w:rsidRPr="00A17EFD" w:rsidRDefault="00055130" w:rsidP="00055130">
      <w:pPr>
        <w:pStyle w:val="Betarp"/>
        <w:rPr>
          <w:rFonts w:ascii="Times New Roman" w:hAnsi="Times New Roman" w:cs="Times New Roman"/>
          <w:lang w:val="lt-LT"/>
        </w:rPr>
      </w:pPr>
    </w:p>
    <w:p w14:paraId="2527D482" w14:textId="77777777" w:rsidR="00055130" w:rsidRPr="00A17EFD" w:rsidRDefault="00055130" w:rsidP="00055130">
      <w:pPr>
        <w:pStyle w:val="Betarp"/>
        <w:rPr>
          <w:rFonts w:ascii="Times New Roman" w:hAnsi="Times New Roman" w:cs="Times New Roman"/>
          <w:u w:val="single"/>
          <w:lang w:val="lt-LT"/>
        </w:rPr>
      </w:pPr>
      <w:r>
        <w:rPr>
          <w:rFonts w:ascii="Times New Roman" w:hAnsi="Times New Roman" w:cs="Times New Roman"/>
          <w:u w:val="single"/>
          <w:lang w:val="lt-LT"/>
        </w:rPr>
        <w:t>Ypatingos populiacijos</w:t>
      </w:r>
    </w:p>
    <w:p w14:paraId="04104C8E" w14:textId="77777777" w:rsidR="00055130" w:rsidRPr="00A17EFD" w:rsidRDefault="00055130" w:rsidP="00055130">
      <w:pPr>
        <w:pStyle w:val="Betarp"/>
        <w:rPr>
          <w:rFonts w:ascii="Times New Roman" w:hAnsi="Times New Roman" w:cs="Times New Roman"/>
          <w:i/>
          <w:iCs/>
          <w:lang w:val="lt-LT"/>
        </w:rPr>
      </w:pPr>
    </w:p>
    <w:p w14:paraId="0055A873"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Senyviems vyrams</w:t>
      </w:r>
    </w:p>
    <w:p w14:paraId="712BF47A" w14:textId="07DB9872"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Senyviems </w:t>
      </w:r>
      <w:r w:rsidR="00E63B2B">
        <w:rPr>
          <w:rFonts w:ascii="Times New Roman" w:hAnsi="Times New Roman" w:cs="Times New Roman"/>
          <w:lang w:val="lt-LT"/>
        </w:rPr>
        <w:t>pacientams</w:t>
      </w:r>
      <w:r w:rsidRPr="00A17EFD">
        <w:rPr>
          <w:rFonts w:ascii="Times New Roman" w:hAnsi="Times New Roman" w:cs="Times New Roman"/>
          <w:lang w:val="lt-LT"/>
        </w:rPr>
        <w:t xml:space="preserve"> doz</w:t>
      </w:r>
      <w:r w:rsidR="00E63B2B">
        <w:rPr>
          <w:rFonts w:ascii="Times New Roman" w:hAnsi="Times New Roman" w:cs="Times New Roman"/>
          <w:lang w:val="lt-LT"/>
        </w:rPr>
        <w:t>ės</w:t>
      </w:r>
      <w:r w:rsidRPr="00A17EFD">
        <w:rPr>
          <w:rFonts w:ascii="Times New Roman" w:hAnsi="Times New Roman" w:cs="Times New Roman"/>
          <w:lang w:val="lt-LT"/>
        </w:rPr>
        <w:t xml:space="preserve"> keisti ne</w:t>
      </w:r>
      <w:r w:rsidR="00E63B2B">
        <w:rPr>
          <w:rFonts w:ascii="Times New Roman" w:hAnsi="Times New Roman" w:cs="Times New Roman"/>
          <w:lang w:val="lt-LT"/>
        </w:rPr>
        <w:t>reikia</w:t>
      </w:r>
      <w:r w:rsidRPr="00A17EFD">
        <w:rPr>
          <w:rFonts w:ascii="Times New Roman" w:hAnsi="Times New Roman" w:cs="Times New Roman"/>
          <w:lang w:val="lt-LT"/>
        </w:rPr>
        <w:t>.</w:t>
      </w:r>
    </w:p>
    <w:p w14:paraId="3E4EEF12" w14:textId="77777777" w:rsidR="00055130" w:rsidRPr="00A17EFD" w:rsidRDefault="00055130" w:rsidP="00055130">
      <w:pPr>
        <w:pStyle w:val="Betarp"/>
        <w:rPr>
          <w:rFonts w:ascii="Times New Roman" w:hAnsi="Times New Roman" w:cs="Times New Roman"/>
          <w:i/>
          <w:iCs/>
          <w:lang w:val="lt-LT"/>
        </w:rPr>
      </w:pPr>
    </w:p>
    <w:p w14:paraId="75366C6A" w14:textId="153FDD38"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Vyrams, kuri</w:t>
      </w:r>
      <w:r w:rsidR="00E63B2B">
        <w:rPr>
          <w:rFonts w:ascii="Times New Roman" w:hAnsi="Times New Roman" w:cs="Times New Roman"/>
          <w:i/>
          <w:iCs/>
          <w:lang w:val="lt-LT"/>
        </w:rPr>
        <w:t>ų</w:t>
      </w:r>
      <w:r w:rsidRPr="00A17EFD">
        <w:rPr>
          <w:rFonts w:ascii="Times New Roman" w:hAnsi="Times New Roman" w:cs="Times New Roman"/>
          <w:i/>
          <w:iCs/>
          <w:lang w:val="lt-LT"/>
        </w:rPr>
        <w:t xml:space="preserve"> inkstų funkcij</w:t>
      </w:r>
      <w:r w:rsidR="00E63B2B">
        <w:rPr>
          <w:rFonts w:ascii="Times New Roman" w:hAnsi="Times New Roman" w:cs="Times New Roman"/>
          <w:i/>
          <w:iCs/>
          <w:lang w:val="lt-LT"/>
        </w:rPr>
        <w:t>a</w:t>
      </w:r>
      <w:r w:rsidRPr="00A17EFD">
        <w:rPr>
          <w:rFonts w:ascii="Times New Roman" w:hAnsi="Times New Roman" w:cs="Times New Roman"/>
          <w:i/>
          <w:iCs/>
          <w:lang w:val="lt-LT"/>
        </w:rPr>
        <w:t xml:space="preserve"> sutrik</w:t>
      </w:r>
      <w:r w:rsidR="00E63B2B">
        <w:rPr>
          <w:rFonts w:ascii="Times New Roman" w:hAnsi="Times New Roman" w:cs="Times New Roman"/>
          <w:i/>
          <w:iCs/>
          <w:lang w:val="lt-LT"/>
        </w:rPr>
        <w:t>usi</w:t>
      </w:r>
    </w:p>
    <w:p w14:paraId="43EA0768" w14:textId="45E6142A"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Jeigu yra lengvas ar vidutinio sunkumo inkstų funkcijos sutrikimas, dozės keisti nereikia. Pacientams, kuriems yra sunkus inkstų funkcijos sutrikimas, didžiausia rekomenduojama dozė yra 10 mg. </w:t>
      </w:r>
      <w:r w:rsidR="006748E1">
        <w:rPr>
          <w:rFonts w:ascii="Times New Roman" w:hAnsi="Times New Roman" w:cs="Times New Roman"/>
          <w:lang w:val="lt-LT"/>
        </w:rPr>
        <w:t>T</w:t>
      </w:r>
      <w:r w:rsidR="00CC6CB6" w:rsidRPr="00CC6CB6">
        <w:rPr>
          <w:rFonts w:ascii="Times New Roman" w:hAnsi="Times New Roman" w:cs="Times New Roman"/>
          <w:lang w:val="lt-LT"/>
        </w:rPr>
        <w:t xml:space="preserve">adalafilio </w:t>
      </w:r>
      <w:r w:rsidR="001347E8">
        <w:rPr>
          <w:rFonts w:ascii="Times New Roman" w:hAnsi="Times New Roman" w:cs="Times New Roman"/>
          <w:lang w:val="lt-LT"/>
        </w:rPr>
        <w:t>vartoti kartą per parą</w:t>
      </w:r>
      <w:r w:rsidR="00CC6CB6" w:rsidRPr="00CC6CB6">
        <w:rPr>
          <w:rFonts w:ascii="Times New Roman" w:hAnsi="Times New Roman" w:cs="Times New Roman"/>
          <w:lang w:val="lt-LT"/>
        </w:rPr>
        <w:t xml:space="preserve"> pacientams, kuriems yra sunkus inkstų funkcijos sutrikimas, nerekomenduojama (žr. 4.4 ir 5.2 skyrius)</w:t>
      </w:r>
      <w:r w:rsidR="001347E8">
        <w:rPr>
          <w:rFonts w:ascii="Times New Roman" w:hAnsi="Times New Roman" w:cs="Times New Roman"/>
          <w:lang w:val="lt-LT"/>
        </w:rPr>
        <w:t>.</w:t>
      </w:r>
    </w:p>
    <w:p w14:paraId="042B0603" w14:textId="77777777" w:rsidR="00055130" w:rsidRPr="00A17EFD" w:rsidRDefault="00055130" w:rsidP="00055130">
      <w:pPr>
        <w:pStyle w:val="Betarp"/>
        <w:rPr>
          <w:rFonts w:ascii="Times New Roman" w:hAnsi="Times New Roman" w:cs="Times New Roman"/>
          <w:lang w:val="lt-LT"/>
        </w:rPr>
      </w:pPr>
    </w:p>
    <w:p w14:paraId="019263C8" w14:textId="101C73F0"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Vyrams, kuri</w:t>
      </w:r>
      <w:r w:rsidR="001347E8">
        <w:rPr>
          <w:rFonts w:ascii="Times New Roman" w:hAnsi="Times New Roman" w:cs="Times New Roman"/>
          <w:i/>
          <w:iCs/>
          <w:lang w:val="lt-LT"/>
        </w:rPr>
        <w:t>ų</w:t>
      </w:r>
      <w:r w:rsidRPr="00A17EFD">
        <w:rPr>
          <w:rFonts w:ascii="Times New Roman" w:hAnsi="Times New Roman" w:cs="Times New Roman"/>
          <w:i/>
          <w:iCs/>
          <w:lang w:val="lt-LT"/>
        </w:rPr>
        <w:t xml:space="preserve"> kepenų funkcij</w:t>
      </w:r>
      <w:r w:rsidR="001347E8">
        <w:rPr>
          <w:rFonts w:ascii="Times New Roman" w:hAnsi="Times New Roman" w:cs="Times New Roman"/>
          <w:i/>
          <w:iCs/>
          <w:lang w:val="lt-LT"/>
        </w:rPr>
        <w:t>a</w:t>
      </w:r>
      <w:r w:rsidRPr="00A17EFD">
        <w:rPr>
          <w:rFonts w:ascii="Times New Roman" w:hAnsi="Times New Roman" w:cs="Times New Roman"/>
          <w:i/>
          <w:iCs/>
          <w:lang w:val="lt-LT"/>
        </w:rPr>
        <w:t xml:space="preserve"> sutrik</w:t>
      </w:r>
      <w:r w:rsidR="001347E8">
        <w:rPr>
          <w:rFonts w:ascii="Times New Roman" w:hAnsi="Times New Roman" w:cs="Times New Roman"/>
          <w:i/>
          <w:iCs/>
          <w:lang w:val="lt-LT"/>
        </w:rPr>
        <w:t>usi</w:t>
      </w:r>
    </w:p>
    <w:p w14:paraId="680A9618" w14:textId="05C8A8D0" w:rsidR="00055130" w:rsidRPr="00A17EFD" w:rsidRDefault="00CC6CB6" w:rsidP="00055130">
      <w:pPr>
        <w:pStyle w:val="Betarp"/>
        <w:rPr>
          <w:rFonts w:ascii="Times New Roman" w:hAnsi="Times New Roman" w:cs="Times New Roman"/>
          <w:lang w:val="lt-LT"/>
        </w:rPr>
      </w:pPr>
      <w:r>
        <w:rPr>
          <w:rFonts w:ascii="Times New Roman" w:hAnsi="Times New Roman" w:cs="Times New Roman"/>
          <w:lang w:val="lt-LT"/>
        </w:rPr>
        <w:t>R</w:t>
      </w:r>
      <w:r w:rsidR="00055130" w:rsidRPr="00A17EFD">
        <w:rPr>
          <w:rFonts w:ascii="Times New Roman" w:hAnsi="Times New Roman" w:cs="Times New Roman"/>
          <w:lang w:val="lt-LT"/>
        </w:rPr>
        <w:t xml:space="preserve">ekomenduojama Tadalafil </w:t>
      </w:r>
      <w:r w:rsidR="00055130">
        <w:rPr>
          <w:rFonts w:ascii="Times New Roman" w:hAnsi="Times New Roman" w:cs="Times New Roman"/>
          <w:lang w:val="lt-LT"/>
        </w:rPr>
        <w:t>Zentiva</w:t>
      </w:r>
      <w:r w:rsidR="00055130" w:rsidRPr="00A17EFD">
        <w:rPr>
          <w:rFonts w:ascii="Times New Roman" w:hAnsi="Times New Roman" w:cs="Times New Roman"/>
          <w:lang w:val="lt-LT"/>
        </w:rPr>
        <w:t xml:space="preserve"> dozė yra 10 mg. Ją reikia </w:t>
      </w:r>
      <w:r w:rsidR="001347E8">
        <w:rPr>
          <w:rFonts w:ascii="Times New Roman" w:hAnsi="Times New Roman" w:cs="Times New Roman"/>
          <w:lang w:val="lt-LT"/>
        </w:rPr>
        <w:t>vartoti</w:t>
      </w:r>
      <w:r w:rsidR="00055130" w:rsidRPr="00A17EFD">
        <w:rPr>
          <w:rFonts w:ascii="Times New Roman" w:hAnsi="Times New Roman" w:cs="Times New Roman"/>
          <w:lang w:val="lt-LT"/>
        </w:rPr>
        <w:t xml:space="preserve"> prieš planuojamus lytinius santykius, valgio metu arba nevalgius. Apie tadalafilio saugumą vyrams, kuriems yra sunkus kepenų funkcijos sutrikimas (</w:t>
      </w:r>
      <w:r w:rsidR="00055130" w:rsidRPr="00D81A10">
        <w:rPr>
          <w:rFonts w:ascii="Times New Roman" w:hAnsi="Times New Roman" w:cs="Times New Roman"/>
          <w:i/>
          <w:lang w:val="lt-LT"/>
        </w:rPr>
        <w:t>Child-Pugh</w:t>
      </w:r>
      <w:r w:rsidR="00055130" w:rsidRPr="00A17EFD">
        <w:rPr>
          <w:rFonts w:ascii="Times New Roman" w:hAnsi="Times New Roman" w:cs="Times New Roman"/>
          <w:lang w:val="lt-LT"/>
        </w:rPr>
        <w:t xml:space="preserve"> klasė C), klinikinių duomenų yra mažai. Prieš skirdamas šio vaistinio preparato, gydytojas turi atidžiai </w:t>
      </w:r>
      <w:r w:rsidR="001A09B9">
        <w:rPr>
          <w:rFonts w:ascii="Times New Roman" w:hAnsi="Times New Roman" w:cs="Times New Roman"/>
          <w:lang w:val="lt-LT"/>
        </w:rPr>
        <w:t>įvertinti</w:t>
      </w:r>
      <w:r w:rsidR="00055130" w:rsidRPr="00A17EFD">
        <w:rPr>
          <w:rFonts w:ascii="Times New Roman" w:hAnsi="Times New Roman" w:cs="Times New Roman"/>
          <w:lang w:val="lt-LT"/>
        </w:rPr>
        <w:t xml:space="preserve"> naudos ir rizikos santykį </w:t>
      </w:r>
      <w:r w:rsidR="001A09B9">
        <w:rPr>
          <w:rFonts w:ascii="Times New Roman" w:hAnsi="Times New Roman" w:cs="Times New Roman"/>
          <w:lang w:val="lt-LT"/>
        </w:rPr>
        <w:t xml:space="preserve">kiekvienam </w:t>
      </w:r>
      <w:r w:rsidR="00055130" w:rsidRPr="00A17EFD">
        <w:rPr>
          <w:rFonts w:ascii="Times New Roman" w:hAnsi="Times New Roman" w:cs="Times New Roman"/>
          <w:lang w:val="lt-LT"/>
        </w:rPr>
        <w:t xml:space="preserve">tokiam pacientui. Apie pacientų, kurių kepenų funkcija sutrikusi, gydymą didesne </w:t>
      </w:r>
      <w:r w:rsidR="001A09B9">
        <w:rPr>
          <w:rFonts w:ascii="Times New Roman" w:hAnsi="Times New Roman" w:cs="Times New Roman"/>
          <w:lang w:val="lt-LT"/>
        </w:rPr>
        <w:t>kaip</w:t>
      </w:r>
      <w:r w:rsidR="00055130" w:rsidRPr="00A17EFD">
        <w:rPr>
          <w:rFonts w:ascii="Times New Roman" w:hAnsi="Times New Roman" w:cs="Times New Roman"/>
          <w:lang w:val="lt-LT"/>
        </w:rPr>
        <w:t xml:space="preserve"> 10 mg tadalafilio doze duomenų nėra. Pacientams, kurių kepenų funkcija sutrikusi, tadalafilio dozavimas </w:t>
      </w:r>
      <w:r w:rsidR="001A09B9">
        <w:rPr>
          <w:rFonts w:ascii="Times New Roman" w:hAnsi="Times New Roman" w:cs="Times New Roman"/>
          <w:lang w:val="lt-LT"/>
        </w:rPr>
        <w:t xml:space="preserve">skiriant </w:t>
      </w:r>
      <w:r w:rsidR="00055130" w:rsidRPr="00A17EFD">
        <w:rPr>
          <w:rFonts w:ascii="Times New Roman" w:hAnsi="Times New Roman" w:cs="Times New Roman"/>
          <w:lang w:val="lt-LT"/>
        </w:rPr>
        <w:t xml:space="preserve">kartą per parą neištirtas, </w:t>
      </w:r>
      <w:r>
        <w:rPr>
          <w:rFonts w:ascii="Times New Roman" w:hAnsi="Times New Roman" w:cs="Times New Roman"/>
          <w:lang w:val="lt-LT"/>
        </w:rPr>
        <w:t>todėl</w:t>
      </w:r>
      <w:r w:rsidR="00055130" w:rsidRPr="00A17EFD">
        <w:rPr>
          <w:rFonts w:ascii="Times New Roman" w:hAnsi="Times New Roman" w:cs="Times New Roman"/>
          <w:lang w:val="lt-LT"/>
        </w:rPr>
        <w:t xml:space="preserve">, prieš jį skirdamas, gydytojas turi atidžiai </w:t>
      </w:r>
      <w:r w:rsidR="001A09B9">
        <w:rPr>
          <w:rFonts w:ascii="Times New Roman" w:hAnsi="Times New Roman" w:cs="Times New Roman"/>
          <w:lang w:val="lt-LT"/>
        </w:rPr>
        <w:t>įvertinti</w:t>
      </w:r>
      <w:r w:rsidR="00055130" w:rsidRPr="00A17EFD">
        <w:rPr>
          <w:rFonts w:ascii="Times New Roman" w:hAnsi="Times New Roman" w:cs="Times New Roman"/>
          <w:lang w:val="lt-LT"/>
        </w:rPr>
        <w:t xml:space="preserve"> naudos ir rizikos santykį (žr.</w:t>
      </w:r>
      <w:r w:rsidR="00055130">
        <w:rPr>
          <w:rFonts w:ascii="Times New Roman" w:hAnsi="Times New Roman" w:cs="Times New Roman"/>
          <w:lang w:val="lt-LT"/>
        </w:rPr>
        <w:t> </w:t>
      </w:r>
      <w:r w:rsidR="00055130" w:rsidRPr="00A17EFD">
        <w:rPr>
          <w:rFonts w:ascii="Times New Roman" w:hAnsi="Times New Roman" w:cs="Times New Roman"/>
          <w:lang w:val="lt-LT"/>
        </w:rPr>
        <w:t>4.4</w:t>
      </w:r>
      <w:r w:rsidR="00055130">
        <w:rPr>
          <w:rFonts w:ascii="Times New Roman" w:hAnsi="Times New Roman" w:cs="Times New Roman"/>
          <w:lang w:val="lt-LT"/>
        </w:rPr>
        <w:t> </w:t>
      </w:r>
      <w:r w:rsidR="00055130" w:rsidRPr="00A17EFD">
        <w:rPr>
          <w:rFonts w:ascii="Times New Roman" w:hAnsi="Times New Roman" w:cs="Times New Roman"/>
          <w:lang w:val="lt-LT"/>
        </w:rPr>
        <w:t>ir 5.2</w:t>
      </w:r>
      <w:r w:rsidR="00055130">
        <w:rPr>
          <w:rFonts w:ascii="Times New Roman" w:hAnsi="Times New Roman" w:cs="Times New Roman"/>
          <w:lang w:val="lt-LT"/>
        </w:rPr>
        <w:t> </w:t>
      </w:r>
      <w:r w:rsidR="00055130" w:rsidRPr="00A17EFD">
        <w:rPr>
          <w:rFonts w:ascii="Times New Roman" w:hAnsi="Times New Roman" w:cs="Times New Roman"/>
          <w:lang w:val="lt-LT"/>
        </w:rPr>
        <w:t>skyrius).</w:t>
      </w:r>
    </w:p>
    <w:p w14:paraId="792CF786" w14:textId="77777777" w:rsidR="00055130" w:rsidRPr="00A17EFD" w:rsidRDefault="00055130" w:rsidP="00055130">
      <w:pPr>
        <w:pStyle w:val="Betarp"/>
        <w:rPr>
          <w:rFonts w:ascii="Times New Roman" w:hAnsi="Times New Roman" w:cs="Times New Roman"/>
          <w:lang w:val="lt-LT"/>
        </w:rPr>
      </w:pPr>
    </w:p>
    <w:p w14:paraId="4D20CF0F"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Cukriniu diabetu sergantiems vyrams</w:t>
      </w:r>
    </w:p>
    <w:p w14:paraId="7EB44431" w14:textId="0566E864" w:rsidR="00055130" w:rsidRPr="00A17EFD" w:rsidRDefault="00055130" w:rsidP="00055130">
      <w:pPr>
        <w:pStyle w:val="Betarp"/>
        <w:rPr>
          <w:rFonts w:ascii="Times New Roman" w:hAnsi="Times New Roman" w:cs="Times New Roman"/>
          <w:lang w:val="lt-LT"/>
        </w:rPr>
      </w:pPr>
      <w:r>
        <w:rPr>
          <w:rFonts w:ascii="Times New Roman" w:hAnsi="Times New Roman" w:cs="Times New Roman"/>
          <w:lang w:val="lt-LT"/>
        </w:rPr>
        <w:t>Cukriniu d</w:t>
      </w:r>
      <w:r w:rsidRPr="00A17EFD">
        <w:rPr>
          <w:rFonts w:ascii="Times New Roman" w:hAnsi="Times New Roman" w:cs="Times New Roman"/>
          <w:lang w:val="lt-LT"/>
        </w:rPr>
        <w:t>iabetu sergantiems pacientams doz</w:t>
      </w:r>
      <w:r w:rsidR="005856C1">
        <w:rPr>
          <w:rFonts w:ascii="Times New Roman" w:hAnsi="Times New Roman" w:cs="Times New Roman"/>
          <w:lang w:val="lt-LT"/>
        </w:rPr>
        <w:t>ės</w:t>
      </w:r>
      <w:r w:rsidRPr="00A17EFD">
        <w:rPr>
          <w:rFonts w:ascii="Times New Roman" w:hAnsi="Times New Roman" w:cs="Times New Roman"/>
          <w:lang w:val="lt-LT"/>
        </w:rPr>
        <w:t xml:space="preserve"> keisti ne</w:t>
      </w:r>
      <w:r w:rsidR="005856C1">
        <w:rPr>
          <w:rFonts w:ascii="Times New Roman" w:hAnsi="Times New Roman" w:cs="Times New Roman"/>
          <w:lang w:val="lt-LT"/>
        </w:rPr>
        <w:t>reikia</w:t>
      </w:r>
      <w:r w:rsidRPr="00A17EFD">
        <w:rPr>
          <w:rFonts w:ascii="Times New Roman" w:hAnsi="Times New Roman" w:cs="Times New Roman"/>
          <w:lang w:val="lt-LT"/>
        </w:rPr>
        <w:t>.</w:t>
      </w:r>
    </w:p>
    <w:p w14:paraId="64A91285" w14:textId="77777777" w:rsidR="00055130" w:rsidRPr="00A17EFD" w:rsidRDefault="00055130" w:rsidP="00055130">
      <w:pPr>
        <w:pStyle w:val="Betarp"/>
        <w:rPr>
          <w:rFonts w:ascii="Times New Roman" w:hAnsi="Times New Roman" w:cs="Times New Roman"/>
          <w:lang w:val="lt-LT"/>
        </w:rPr>
      </w:pPr>
    </w:p>
    <w:p w14:paraId="453868EF"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Vaikų populiacija</w:t>
      </w:r>
    </w:p>
    <w:p w14:paraId="2D72C21D" w14:textId="4E2D70DB" w:rsidR="00CC6CB6" w:rsidRDefault="00CC6CB6" w:rsidP="00CC6CB6">
      <w:pPr>
        <w:pStyle w:val="Betarp"/>
        <w:rPr>
          <w:rFonts w:ascii="Times New Roman" w:hAnsi="Times New Roman" w:cs="Times New Roman"/>
          <w:lang w:val="lt-LT"/>
        </w:rPr>
      </w:pPr>
      <w:r w:rsidRPr="002B2D59">
        <w:rPr>
          <w:rFonts w:ascii="Times New Roman" w:hAnsi="Times New Roman" w:cs="Times New Roman"/>
          <w:lang w:val="lt-LT"/>
        </w:rPr>
        <w:t>Tadalafil</w:t>
      </w:r>
      <w:r>
        <w:rPr>
          <w:rFonts w:ascii="Times New Roman" w:hAnsi="Times New Roman" w:cs="Times New Roman"/>
          <w:lang w:val="lt-LT"/>
        </w:rPr>
        <w:t xml:space="preserve"> Zentiva</w:t>
      </w:r>
      <w:r w:rsidRPr="002B2D59">
        <w:rPr>
          <w:rFonts w:ascii="Times New Roman" w:hAnsi="Times New Roman" w:cs="Times New Roman"/>
          <w:lang w:val="lt-LT"/>
        </w:rPr>
        <w:t xml:space="preserve"> vartojimas nėra aktualus vaikų populiacijai erekcijos </w:t>
      </w:r>
      <w:r w:rsidR="005856C1">
        <w:rPr>
          <w:rFonts w:ascii="Times New Roman" w:hAnsi="Times New Roman" w:cs="Times New Roman"/>
          <w:lang w:val="lt-LT"/>
        </w:rPr>
        <w:t>dis</w:t>
      </w:r>
      <w:r w:rsidRPr="002B2D59">
        <w:rPr>
          <w:rFonts w:ascii="Times New Roman" w:hAnsi="Times New Roman" w:cs="Times New Roman"/>
          <w:lang w:val="lt-LT"/>
        </w:rPr>
        <w:t>funkcijos gydym</w:t>
      </w:r>
      <w:r w:rsidR="005856C1">
        <w:rPr>
          <w:rFonts w:ascii="Times New Roman" w:hAnsi="Times New Roman" w:cs="Times New Roman"/>
          <w:lang w:val="lt-LT"/>
        </w:rPr>
        <w:t>ui</w:t>
      </w:r>
      <w:r w:rsidRPr="002B2D59">
        <w:rPr>
          <w:rFonts w:ascii="Times New Roman" w:hAnsi="Times New Roman" w:cs="Times New Roman"/>
          <w:lang w:val="lt-LT"/>
        </w:rPr>
        <w:t>.</w:t>
      </w:r>
    </w:p>
    <w:p w14:paraId="4B2A550B" w14:textId="77777777" w:rsidR="00055130" w:rsidRPr="00A17EFD" w:rsidRDefault="00055130" w:rsidP="00055130">
      <w:pPr>
        <w:pStyle w:val="Betarp"/>
        <w:rPr>
          <w:rFonts w:ascii="Times New Roman" w:hAnsi="Times New Roman" w:cs="Times New Roman"/>
          <w:lang w:val="lt-LT"/>
        </w:rPr>
      </w:pPr>
    </w:p>
    <w:p w14:paraId="320D5406"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Vartojimo metodas</w:t>
      </w:r>
    </w:p>
    <w:p w14:paraId="445D3987"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Vartoti per burną.</w:t>
      </w:r>
    </w:p>
    <w:p w14:paraId="4774D798" w14:textId="77777777" w:rsidR="00055130" w:rsidRPr="00A17EFD" w:rsidRDefault="00055130" w:rsidP="00055130">
      <w:pPr>
        <w:pStyle w:val="Betarp"/>
        <w:rPr>
          <w:rFonts w:ascii="Times New Roman" w:hAnsi="Times New Roman" w:cs="Times New Roman"/>
          <w:lang w:val="lt-LT"/>
        </w:rPr>
      </w:pPr>
    </w:p>
    <w:p w14:paraId="687FBD1B" w14:textId="77777777" w:rsidR="00055130" w:rsidRPr="00A17EFD" w:rsidRDefault="00055130" w:rsidP="00055130">
      <w:pPr>
        <w:pStyle w:val="Betarp"/>
        <w:numPr>
          <w:ilvl w:val="1"/>
          <w:numId w:val="19"/>
        </w:numPr>
        <w:ind w:left="567" w:hanging="567"/>
        <w:rPr>
          <w:rFonts w:ascii="Times New Roman" w:hAnsi="Times New Roman" w:cs="Times New Roman"/>
          <w:b/>
          <w:lang w:val="lt-LT"/>
        </w:rPr>
      </w:pPr>
      <w:r w:rsidRPr="00A17EFD">
        <w:rPr>
          <w:rFonts w:ascii="Times New Roman" w:hAnsi="Times New Roman" w:cs="Times New Roman"/>
          <w:b/>
          <w:lang w:val="lt-LT"/>
        </w:rPr>
        <w:t>Kontraindikacijos</w:t>
      </w:r>
    </w:p>
    <w:p w14:paraId="07869B50" w14:textId="77777777" w:rsidR="00055130" w:rsidRPr="00A17EFD" w:rsidRDefault="00055130" w:rsidP="00055130">
      <w:pPr>
        <w:pStyle w:val="Betarp"/>
        <w:rPr>
          <w:rFonts w:ascii="Times New Roman" w:hAnsi="Times New Roman" w:cs="Times New Roman"/>
          <w:b/>
          <w:lang w:val="lt-LT"/>
        </w:rPr>
      </w:pPr>
    </w:p>
    <w:p w14:paraId="5201121F"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Padidėjęs jautrumas veikliajai arba bet kuriai 6.1</w:t>
      </w:r>
      <w:r>
        <w:rPr>
          <w:rFonts w:ascii="Times New Roman" w:hAnsi="Times New Roman" w:cs="Times New Roman"/>
          <w:lang w:val="lt-LT"/>
        </w:rPr>
        <w:t> </w:t>
      </w:r>
      <w:r w:rsidRPr="00A17EFD">
        <w:rPr>
          <w:rFonts w:ascii="Times New Roman" w:hAnsi="Times New Roman" w:cs="Times New Roman"/>
          <w:lang w:val="lt-LT"/>
        </w:rPr>
        <w:t>skyriuje nurodytai pagalbinei medžiagai.</w:t>
      </w:r>
    </w:p>
    <w:p w14:paraId="0E2102BC" w14:textId="77777777" w:rsidR="00055130" w:rsidRPr="00A17EFD" w:rsidRDefault="00055130" w:rsidP="00055130">
      <w:pPr>
        <w:pStyle w:val="Betarp"/>
        <w:rPr>
          <w:rFonts w:ascii="Times New Roman" w:hAnsi="Times New Roman" w:cs="Times New Roman"/>
          <w:lang w:val="lt-LT"/>
        </w:rPr>
      </w:pPr>
    </w:p>
    <w:p w14:paraId="2372A71D" w14:textId="67768C92"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Klinikiniais tyrimai</w:t>
      </w:r>
      <w:r w:rsidR="0060614E">
        <w:rPr>
          <w:rFonts w:ascii="Times New Roman" w:hAnsi="Times New Roman" w:cs="Times New Roman"/>
          <w:lang w:val="lt-LT"/>
        </w:rPr>
        <w:t>s</w:t>
      </w:r>
      <w:r w:rsidRPr="00A17EFD">
        <w:rPr>
          <w:rFonts w:ascii="Times New Roman" w:hAnsi="Times New Roman" w:cs="Times New Roman"/>
          <w:lang w:val="lt-LT"/>
        </w:rPr>
        <w:t xml:space="preserve"> nustatyta, kad tadalafilis stiprina nitratų sukeliamą hipotenzinį poveikį. Manoma, kad tai priklauso nuo bendro nitratų ir tadalafilio poveikio azoto oksido ir cGMF grandinei. Vadinasi, pacientams, vartojantiems bet kokių organinių nitratų </w:t>
      </w:r>
      <w:r w:rsidR="001C6EDE">
        <w:rPr>
          <w:rFonts w:ascii="Times New Roman" w:hAnsi="Times New Roman" w:cs="Times New Roman"/>
          <w:lang w:val="lt-LT"/>
        </w:rPr>
        <w:t xml:space="preserve">vaistinių </w:t>
      </w:r>
      <w:r w:rsidRPr="00A17EFD">
        <w:rPr>
          <w:rFonts w:ascii="Times New Roman" w:hAnsi="Times New Roman" w:cs="Times New Roman"/>
          <w:lang w:val="lt-LT"/>
        </w:rPr>
        <w:t xml:space="preserve">preparatų, Tadalafil </w:t>
      </w:r>
      <w:r>
        <w:rPr>
          <w:rFonts w:ascii="Times New Roman" w:hAnsi="Times New Roman" w:cs="Times New Roman"/>
          <w:lang w:val="lt-LT"/>
        </w:rPr>
        <w:t>Zentiva</w:t>
      </w:r>
      <w:r w:rsidRPr="00A17EFD">
        <w:rPr>
          <w:rFonts w:ascii="Times New Roman" w:hAnsi="Times New Roman" w:cs="Times New Roman"/>
          <w:lang w:val="lt-LT"/>
        </w:rPr>
        <w:t xml:space="preserve"> skirti draudžiama (žr.</w:t>
      </w:r>
      <w:r>
        <w:rPr>
          <w:rFonts w:ascii="Times New Roman" w:hAnsi="Times New Roman" w:cs="Times New Roman"/>
          <w:lang w:val="lt-LT"/>
        </w:rPr>
        <w:t> </w:t>
      </w:r>
      <w:r w:rsidRPr="00A17EFD">
        <w:rPr>
          <w:rFonts w:ascii="Times New Roman" w:hAnsi="Times New Roman" w:cs="Times New Roman"/>
          <w:lang w:val="lt-LT"/>
        </w:rPr>
        <w:t>4.5</w:t>
      </w:r>
      <w:r>
        <w:rPr>
          <w:rFonts w:ascii="Times New Roman" w:hAnsi="Times New Roman" w:cs="Times New Roman"/>
          <w:lang w:val="lt-LT"/>
        </w:rPr>
        <w:t> </w:t>
      </w:r>
      <w:r w:rsidRPr="00A17EFD">
        <w:rPr>
          <w:rFonts w:ascii="Times New Roman" w:hAnsi="Times New Roman" w:cs="Times New Roman"/>
          <w:lang w:val="lt-LT"/>
        </w:rPr>
        <w:t>skyrių).</w:t>
      </w:r>
    </w:p>
    <w:p w14:paraId="0081BB96" w14:textId="77777777" w:rsidR="00055130" w:rsidRPr="00A17EFD" w:rsidRDefault="00055130" w:rsidP="00055130">
      <w:pPr>
        <w:pStyle w:val="Betarp"/>
        <w:rPr>
          <w:rFonts w:ascii="Times New Roman" w:hAnsi="Times New Roman" w:cs="Times New Roman"/>
          <w:lang w:val="lt-LT"/>
        </w:rPr>
      </w:pPr>
    </w:p>
    <w:p w14:paraId="0C0617E0" w14:textId="1FE8BE95" w:rsidR="00055130" w:rsidRPr="00A17EFD" w:rsidRDefault="00CC6CB6" w:rsidP="00055130">
      <w:pPr>
        <w:pStyle w:val="Betarp"/>
        <w:rPr>
          <w:rFonts w:ascii="Times New Roman" w:hAnsi="Times New Roman" w:cs="Times New Roman"/>
          <w:lang w:val="lt-LT"/>
        </w:rPr>
      </w:pPr>
      <w:r>
        <w:rPr>
          <w:rFonts w:ascii="Times New Roman" w:hAnsi="Times New Roman" w:cs="Times New Roman"/>
          <w:lang w:val="lt-LT"/>
        </w:rPr>
        <w:t>Vyrams</w:t>
      </w:r>
      <w:r w:rsidR="00055130" w:rsidRPr="00A17EFD">
        <w:rPr>
          <w:rFonts w:ascii="Times New Roman" w:hAnsi="Times New Roman" w:cs="Times New Roman"/>
          <w:lang w:val="lt-LT"/>
        </w:rPr>
        <w:t xml:space="preserve">, kurie serga širdies liga arba kuriems nepatartinas seksualinis aktyvumas, Tadalafil </w:t>
      </w:r>
      <w:r w:rsidR="00055130">
        <w:rPr>
          <w:rFonts w:ascii="Times New Roman" w:hAnsi="Times New Roman" w:cs="Times New Roman"/>
          <w:lang w:val="lt-LT"/>
        </w:rPr>
        <w:t>Zentiva</w:t>
      </w:r>
      <w:r w:rsidR="00055130" w:rsidRPr="00A17EFD">
        <w:rPr>
          <w:rFonts w:ascii="Times New Roman" w:hAnsi="Times New Roman" w:cs="Times New Roman"/>
          <w:lang w:val="lt-LT"/>
        </w:rPr>
        <w:t xml:space="preserve"> vartoti </w:t>
      </w:r>
      <w:r w:rsidR="001C6EDE">
        <w:rPr>
          <w:rFonts w:ascii="Times New Roman" w:hAnsi="Times New Roman" w:cs="Times New Roman"/>
          <w:lang w:val="lt-LT"/>
        </w:rPr>
        <w:t>draudžiama</w:t>
      </w:r>
      <w:r w:rsidR="00055130" w:rsidRPr="00A17EFD">
        <w:rPr>
          <w:rFonts w:ascii="Times New Roman" w:hAnsi="Times New Roman" w:cs="Times New Roman"/>
          <w:lang w:val="lt-LT"/>
        </w:rPr>
        <w:t xml:space="preserve">. </w:t>
      </w:r>
      <w:r>
        <w:rPr>
          <w:rFonts w:ascii="Times New Roman" w:hAnsi="Times New Roman" w:cs="Times New Roman"/>
          <w:lang w:val="lt-LT"/>
        </w:rPr>
        <w:t>Pacientams</w:t>
      </w:r>
      <w:r w:rsidRPr="00A17EFD">
        <w:rPr>
          <w:rFonts w:ascii="Times New Roman" w:hAnsi="Times New Roman" w:cs="Times New Roman"/>
          <w:lang w:val="lt-LT"/>
        </w:rPr>
        <w:t xml:space="preserve">, </w:t>
      </w:r>
      <w:r w:rsidRPr="008849CD">
        <w:rPr>
          <w:rFonts w:ascii="Times New Roman" w:hAnsi="Times New Roman" w:cs="Times New Roman"/>
          <w:lang w:val="lt-LT"/>
        </w:rPr>
        <w:t xml:space="preserve">kuriems anksčiau </w:t>
      </w:r>
      <w:r w:rsidR="001C6EDE">
        <w:rPr>
          <w:rFonts w:ascii="Times New Roman" w:hAnsi="Times New Roman" w:cs="Times New Roman"/>
          <w:lang w:val="lt-LT"/>
        </w:rPr>
        <w:t>nustatyta</w:t>
      </w:r>
      <w:r w:rsidRPr="008849CD">
        <w:rPr>
          <w:rFonts w:ascii="Times New Roman" w:hAnsi="Times New Roman" w:cs="Times New Roman"/>
          <w:lang w:val="lt-LT"/>
        </w:rPr>
        <w:t xml:space="preserve"> širdies ir kraujagyslių sistemos liga</w:t>
      </w:r>
      <w:r w:rsidRPr="00A17EFD">
        <w:rPr>
          <w:rFonts w:ascii="Times New Roman" w:hAnsi="Times New Roman" w:cs="Times New Roman"/>
          <w:lang w:val="lt-LT"/>
        </w:rPr>
        <w:t xml:space="preserve">, gydytojas turi </w:t>
      </w:r>
      <w:r>
        <w:rPr>
          <w:rFonts w:ascii="Times New Roman" w:hAnsi="Times New Roman" w:cs="Times New Roman"/>
          <w:lang w:val="lt-LT"/>
        </w:rPr>
        <w:t>įvertinti</w:t>
      </w:r>
      <w:r w:rsidRPr="00A17EFD">
        <w:rPr>
          <w:rFonts w:ascii="Times New Roman" w:hAnsi="Times New Roman" w:cs="Times New Roman"/>
          <w:lang w:val="lt-LT"/>
        </w:rPr>
        <w:t xml:space="preserve"> seksualinio aktyvumo keliamą riziką širdžiai.</w:t>
      </w:r>
    </w:p>
    <w:p w14:paraId="60CEB08F" w14:textId="77777777" w:rsidR="00055130" w:rsidRPr="00A17EFD" w:rsidRDefault="00055130" w:rsidP="00055130">
      <w:pPr>
        <w:pStyle w:val="Betarp"/>
        <w:rPr>
          <w:rFonts w:ascii="Times New Roman" w:hAnsi="Times New Roman" w:cs="Times New Roman"/>
          <w:lang w:val="lt-LT"/>
        </w:rPr>
      </w:pPr>
    </w:p>
    <w:p w14:paraId="0E02F90D" w14:textId="77777777" w:rsidR="00CC6CB6" w:rsidRPr="00A17EFD" w:rsidRDefault="00CC6CB6" w:rsidP="00CC6CB6">
      <w:pPr>
        <w:pStyle w:val="Betarp"/>
        <w:rPr>
          <w:rFonts w:ascii="Times New Roman" w:hAnsi="Times New Roman" w:cs="Times New Roman"/>
          <w:lang w:val="lt-LT"/>
        </w:rPr>
      </w:pPr>
      <w:r w:rsidRPr="00A17EFD">
        <w:rPr>
          <w:rFonts w:ascii="Times New Roman" w:hAnsi="Times New Roman" w:cs="Times New Roman"/>
          <w:lang w:val="lt-LT"/>
        </w:rPr>
        <w:t>Toliau nurodytų grupių pacientai, sergantys širdies ir kraujagyslių sistemos ligomis, klinikiniuose tyrimuose nedalyvavo, todėl jiems tadalafilio vartoti draudžiama</w:t>
      </w:r>
      <w:r>
        <w:rPr>
          <w:rFonts w:ascii="Times New Roman" w:hAnsi="Times New Roman" w:cs="Times New Roman"/>
          <w:lang w:val="lt-LT"/>
        </w:rPr>
        <w:t>:</w:t>
      </w:r>
    </w:p>
    <w:p w14:paraId="23191236" w14:textId="77777777" w:rsidR="00CC6CB6" w:rsidRPr="00A17EFD" w:rsidRDefault="00CC6CB6" w:rsidP="00CC6CB6">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Pr>
          <w:rFonts w:ascii="Times New Roman" w:hAnsi="Times New Roman" w:cs="Times New Roman"/>
          <w:lang w:val="lt-LT"/>
        </w:rPr>
        <w:t>p</w:t>
      </w:r>
      <w:r w:rsidRPr="00A17EFD">
        <w:rPr>
          <w:rFonts w:ascii="Times New Roman" w:hAnsi="Times New Roman" w:cs="Times New Roman"/>
          <w:lang w:val="lt-LT"/>
        </w:rPr>
        <w:t>acienta</w:t>
      </w:r>
      <w:r>
        <w:rPr>
          <w:rFonts w:ascii="Times New Roman" w:hAnsi="Times New Roman" w:cs="Times New Roman"/>
          <w:lang w:val="lt-LT"/>
        </w:rPr>
        <w:t>ms</w:t>
      </w:r>
      <w:r w:rsidRPr="00A17EFD">
        <w:rPr>
          <w:rFonts w:ascii="Times New Roman" w:hAnsi="Times New Roman" w:cs="Times New Roman"/>
          <w:lang w:val="lt-LT"/>
        </w:rPr>
        <w:t xml:space="preserve">, kuriuos </w:t>
      </w:r>
      <w:r>
        <w:rPr>
          <w:rFonts w:ascii="Times New Roman" w:hAnsi="Times New Roman" w:cs="Times New Roman"/>
          <w:lang w:val="lt-LT"/>
        </w:rPr>
        <w:t>per paskutines</w:t>
      </w:r>
      <w:r w:rsidRPr="00A17EFD">
        <w:rPr>
          <w:rFonts w:ascii="Times New Roman" w:hAnsi="Times New Roman" w:cs="Times New Roman"/>
          <w:lang w:val="lt-LT"/>
        </w:rPr>
        <w:t xml:space="preserve"> 90</w:t>
      </w:r>
      <w:r>
        <w:rPr>
          <w:rFonts w:ascii="Times New Roman" w:hAnsi="Times New Roman" w:cs="Times New Roman"/>
          <w:lang w:val="lt-LT"/>
        </w:rPr>
        <w:t> </w:t>
      </w:r>
      <w:r w:rsidRPr="00A17EFD">
        <w:rPr>
          <w:rFonts w:ascii="Times New Roman" w:hAnsi="Times New Roman" w:cs="Times New Roman"/>
          <w:lang w:val="lt-LT"/>
        </w:rPr>
        <w:t>parų ištiko miokardo infarktas</w:t>
      </w:r>
      <w:r>
        <w:rPr>
          <w:rFonts w:ascii="Times New Roman" w:hAnsi="Times New Roman" w:cs="Times New Roman"/>
          <w:lang w:val="lt-LT"/>
        </w:rPr>
        <w:t>;</w:t>
      </w:r>
    </w:p>
    <w:p w14:paraId="13DC54B9" w14:textId="77777777" w:rsidR="00CC6CB6" w:rsidRPr="00A17EFD" w:rsidRDefault="00CC6CB6" w:rsidP="00CC6CB6">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Pr>
          <w:rFonts w:ascii="Times New Roman" w:hAnsi="Times New Roman" w:cs="Times New Roman"/>
          <w:lang w:val="lt-LT"/>
        </w:rPr>
        <w:t>p</w:t>
      </w:r>
      <w:r w:rsidRPr="00A17EFD">
        <w:rPr>
          <w:rFonts w:ascii="Times New Roman" w:hAnsi="Times New Roman" w:cs="Times New Roman"/>
          <w:lang w:val="lt-LT"/>
        </w:rPr>
        <w:t>acienta</w:t>
      </w:r>
      <w:r>
        <w:rPr>
          <w:rFonts w:ascii="Times New Roman" w:hAnsi="Times New Roman" w:cs="Times New Roman"/>
          <w:lang w:val="lt-LT"/>
        </w:rPr>
        <w:t>ms</w:t>
      </w:r>
      <w:r w:rsidRPr="00A17EFD">
        <w:rPr>
          <w:rFonts w:ascii="Times New Roman" w:hAnsi="Times New Roman" w:cs="Times New Roman"/>
          <w:lang w:val="lt-LT"/>
        </w:rPr>
        <w:t xml:space="preserve">, kurie serga nestabiliąja krūtinės angina arba kuriems krūtinės anginos priepuolis </w:t>
      </w:r>
      <w:r>
        <w:rPr>
          <w:rFonts w:ascii="Times New Roman" w:hAnsi="Times New Roman" w:cs="Times New Roman"/>
          <w:lang w:val="lt-LT"/>
        </w:rPr>
        <w:t>pasireiškia</w:t>
      </w:r>
      <w:r w:rsidRPr="00A17EFD">
        <w:rPr>
          <w:rFonts w:ascii="Times New Roman" w:hAnsi="Times New Roman" w:cs="Times New Roman"/>
          <w:lang w:val="lt-LT"/>
        </w:rPr>
        <w:t xml:space="preserve"> lytinio akto metu</w:t>
      </w:r>
      <w:r>
        <w:rPr>
          <w:rFonts w:ascii="Times New Roman" w:hAnsi="Times New Roman" w:cs="Times New Roman"/>
          <w:lang w:val="lt-LT"/>
        </w:rPr>
        <w:t>;</w:t>
      </w:r>
    </w:p>
    <w:p w14:paraId="06AAEC0B" w14:textId="77777777" w:rsidR="00CC6CB6" w:rsidRPr="00A17EFD" w:rsidRDefault="00CC6CB6" w:rsidP="00CC6CB6">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Pr>
          <w:rFonts w:ascii="Times New Roman" w:hAnsi="Times New Roman" w:cs="Times New Roman"/>
          <w:lang w:val="lt-LT"/>
        </w:rPr>
        <w:t>p</w:t>
      </w:r>
      <w:r w:rsidRPr="00A17EFD">
        <w:rPr>
          <w:rFonts w:ascii="Times New Roman" w:hAnsi="Times New Roman" w:cs="Times New Roman"/>
          <w:lang w:val="lt-LT"/>
        </w:rPr>
        <w:t>acienta</w:t>
      </w:r>
      <w:r>
        <w:rPr>
          <w:rFonts w:ascii="Times New Roman" w:hAnsi="Times New Roman" w:cs="Times New Roman"/>
          <w:lang w:val="lt-LT"/>
        </w:rPr>
        <w:t>ms</w:t>
      </w:r>
      <w:r w:rsidRPr="00A17EFD">
        <w:rPr>
          <w:rFonts w:ascii="Times New Roman" w:hAnsi="Times New Roman" w:cs="Times New Roman"/>
          <w:lang w:val="lt-LT"/>
        </w:rPr>
        <w:t>, kurie paskutinių 6</w:t>
      </w:r>
      <w:r>
        <w:rPr>
          <w:rFonts w:ascii="Times New Roman" w:hAnsi="Times New Roman" w:cs="Times New Roman"/>
          <w:lang w:val="lt-LT"/>
        </w:rPr>
        <w:t> </w:t>
      </w:r>
      <w:r w:rsidRPr="00A17EFD">
        <w:rPr>
          <w:rFonts w:ascii="Times New Roman" w:hAnsi="Times New Roman" w:cs="Times New Roman"/>
          <w:lang w:val="lt-LT"/>
        </w:rPr>
        <w:t xml:space="preserve">mėn. laikotarpiu sirgo širdies nepakankamumu, atitinkančiu </w:t>
      </w:r>
      <w:r w:rsidRPr="00A17EFD">
        <w:rPr>
          <w:rFonts w:ascii="Times New Roman" w:hAnsi="Times New Roman" w:cs="Times New Roman"/>
          <w:i/>
          <w:iCs/>
          <w:lang w:val="lt-LT"/>
        </w:rPr>
        <w:t xml:space="preserve">NYHA </w:t>
      </w:r>
      <w:r w:rsidRPr="00A17EFD">
        <w:rPr>
          <w:rFonts w:ascii="Times New Roman" w:hAnsi="Times New Roman" w:cs="Times New Roman"/>
          <w:lang w:val="lt-LT"/>
        </w:rPr>
        <w:t>2-ąją ar didesnę funkcinę klasę</w:t>
      </w:r>
      <w:r>
        <w:rPr>
          <w:rFonts w:ascii="Times New Roman" w:hAnsi="Times New Roman" w:cs="Times New Roman"/>
          <w:lang w:val="lt-LT"/>
        </w:rPr>
        <w:t>;</w:t>
      </w:r>
    </w:p>
    <w:p w14:paraId="662E0343" w14:textId="15587A77" w:rsidR="00CC6CB6" w:rsidRPr="00A17EFD" w:rsidRDefault="00CC6CB6" w:rsidP="00CC6CB6">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Pr>
          <w:rFonts w:ascii="Times New Roman" w:hAnsi="Times New Roman" w:cs="Times New Roman"/>
          <w:lang w:val="lt-LT"/>
        </w:rPr>
        <w:t>p</w:t>
      </w:r>
      <w:r w:rsidRPr="00A17EFD">
        <w:rPr>
          <w:rFonts w:ascii="Times New Roman" w:hAnsi="Times New Roman" w:cs="Times New Roman"/>
          <w:lang w:val="lt-LT"/>
        </w:rPr>
        <w:t>acienta</w:t>
      </w:r>
      <w:r>
        <w:rPr>
          <w:rFonts w:ascii="Times New Roman" w:hAnsi="Times New Roman" w:cs="Times New Roman"/>
          <w:lang w:val="lt-LT"/>
        </w:rPr>
        <w:t>ms</w:t>
      </w:r>
      <w:r w:rsidRPr="00A17EFD">
        <w:rPr>
          <w:rFonts w:ascii="Times New Roman" w:hAnsi="Times New Roman" w:cs="Times New Roman"/>
          <w:lang w:val="lt-LT"/>
        </w:rPr>
        <w:t>, kuriems yra ne</w:t>
      </w:r>
      <w:r w:rsidR="001C6EDE">
        <w:rPr>
          <w:rFonts w:ascii="Times New Roman" w:hAnsi="Times New Roman" w:cs="Times New Roman"/>
          <w:lang w:val="lt-LT"/>
        </w:rPr>
        <w:t>valdoma</w:t>
      </w:r>
      <w:r w:rsidRPr="00A17EFD">
        <w:rPr>
          <w:rFonts w:ascii="Times New Roman" w:hAnsi="Times New Roman" w:cs="Times New Roman"/>
          <w:lang w:val="lt-LT"/>
        </w:rPr>
        <w:t xml:space="preserve"> aritmija, hipotenzija (&lt; 90/50</w:t>
      </w:r>
      <w:r>
        <w:rPr>
          <w:rFonts w:ascii="Times New Roman" w:hAnsi="Times New Roman" w:cs="Times New Roman"/>
          <w:lang w:val="lt-LT"/>
        </w:rPr>
        <w:t> </w:t>
      </w:r>
      <w:r w:rsidRPr="00A17EFD">
        <w:rPr>
          <w:rFonts w:ascii="Times New Roman" w:hAnsi="Times New Roman" w:cs="Times New Roman"/>
          <w:lang w:val="lt-LT"/>
        </w:rPr>
        <w:t>mm Hg) ar ne</w:t>
      </w:r>
      <w:r w:rsidR="001C6EDE">
        <w:rPr>
          <w:rFonts w:ascii="Times New Roman" w:hAnsi="Times New Roman" w:cs="Times New Roman"/>
          <w:lang w:val="lt-LT"/>
        </w:rPr>
        <w:t>valdoma</w:t>
      </w:r>
      <w:r w:rsidRPr="00A17EFD">
        <w:rPr>
          <w:rFonts w:ascii="Times New Roman" w:hAnsi="Times New Roman" w:cs="Times New Roman"/>
          <w:lang w:val="lt-LT"/>
        </w:rPr>
        <w:t xml:space="preserve"> hipertenzija</w:t>
      </w:r>
      <w:r>
        <w:rPr>
          <w:rFonts w:ascii="Times New Roman" w:hAnsi="Times New Roman" w:cs="Times New Roman"/>
          <w:lang w:val="lt-LT"/>
        </w:rPr>
        <w:t>;</w:t>
      </w:r>
    </w:p>
    <w:p w14:paraId="581F1AB1" w14:textId="0E40140F" w:rsidR="00055130" w:rsidRPr="00A17EFD" w:rsidRDefault="00CC6CB6" w:rsidP="00CC6CB6">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Pr>
          <w:rFonts w:ascii="Times New Roman" w:hAnsi="Times New Roman" w:cs="Times New Roman"/>
          <w:lang w:val="lt-LT"/>
        </w:rPr>
        <w:t>p</w:t>
      </w:r>
      <w:r w:rsidRPr="00A17EFD">
        <w:rPr>
          <w:rFonts w:ascii="Times New Roman" w:hAnsi="Times New Roman" w:cs="Times New Roman"/>
          <w:lang w:val="lt-LT"/>
        </w:rPr>
        <w:t>acienta</w:t>
      </w:r>
      <w:r>
        <w:rPr>
          <w:rFonts w:ascii="Times New Roman" w:hAnsi="Times New Roman" w:cs="Times New Roman"/>
          <w:lang w:val="lt-LT"/>
        </w:rPr>
        <w:t>ms</w:t>
      </w:r>
      <w:r w:rsidRPr="00A17EFD">
        <w:rPr>
          <w:rFonts w:ascii="Times New Roman" w:hAnsi="Times New Roman" w:cs="Times New Roman"/>
          <w:lang w:val="lt-LT"/>
        </w:rPr>
        <w:t>, kuriuos paskutiniųjų 6</w:t>
      </w:r>
      <w:r>
        <w:rPr>
          <w:rFonts w:ascii="Times New Roman" w:hAnsi="Times New Roman" w:cs="Times New Roman"/>
          <w:lang w:val="lt-LT"/>
        </w:rPr>
        <w:t> </w:t>
      </w:r>
      <w:r w:rsidRPr="00A17EFD">
        <w:rPr>
          <w:rFonts w:ascii="Times New Roman" w:hAnsi="Times New Roman" w:cs="Times New Roman"/>
          <w:lang w:val="lt-LT"/>
        </w:rPr>
        <w:t>mėn. laikotarpiu ištiko insultas.</w:t>
      </w:r>
    </w:p>
    <w:p w14:paraId="3C4FDB82" w14:textId="77777777" w:rsidR="00055130" w:rsidRPr="00A17EFD" w:rsidRDefault="00055130" w:rsidP="00055130">
      <w:pPr>
        <w:pStyle w:val="Betarp"/>
        <w:rPr>
          <w:rFonts w:ascii="Times New Roman" w:hAnsi="Times New Roman" w:cs="Times New Roman"/>
          <w:lang w:val="lt-LT"/>
        </w:rPr>
      </w:pPr>
    </w:p>
    <w:p w14:paraId="5EA4D095" w14:textId="7904C0E3" w:rsidR="00055130" w:rsidRPr="00A17EFD" w:rsidRDefault="00A734AD"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draudžiama vartoti </w:t>
      </w:r>
      <w:r>
        <w:rPr>
          <w:rFonts w:ascii="Times New Roman" w:hAnsi="Times New Roman" w:cs="Times New Roman"/>
          <w:lang w:val="lt-LT"/>
        </w:rPr>
        <w:t>pacientams</w:t>
      </w:r>
      <w:r w:rsidRPr="00A17EFD">
        <w:rPr>
          <w:rFonts w:ascii="Times New Roman" w:hAnsi="Times New Roman" w:cs="Times New Roman"/>
          <w:lang w:val="lt-LT"/>
        </w:rPr>
        <w:t xml:space="preserve">, kuriems </w:t>
      </w:r>
      <w:r w:rsidR="001C6EDE">
        <w:rPr>
          <w:rFonts w:ascii="Times New Roman" w:hAnsi="Times New Roman" w:cs="Times New Roman"/>
          <w:lang w:val="lt-LT"/>
        </w:rPr>
        <w:t>pasireiškė</w:t>
      </w:r>
      <w:r w:rsidRPr="00A17EFD">
        <w:rPr>
          <w:rFonts w:ascii="Times New Roman" w:hAnsi="Times New Roman" w:cs="Times New Roman"/>
          <w:lang w:val="lt-LT"/>
        </w:rPr>
        <w:t xml:space="preserve"> vienos akies aklumas dėl ne arterito sukeltos priekinės išeminės regos nervo neuropatijos (angl. </w:t>
      </w:r>
      <w:r w:rsidRPr="008849CD">
        <w:rPr>
          <w:rFonts w:ascii="Times New Roman" w:hAnsi="Times New Roman" w:cs="Times New Roman"/>
          <w:i/>
          <w:lang w:val="lt-LT"/>
        </w:rPr>
        <w:t xml:space="preserve">non-arteritic anterior ischaemic optic </w:t>
      </w:r>
      <w:r w:rsidRPr="008849CD">
        <w:rPr>
          <w:rFonts w:ascii="Times New Roman" w:hAnsi="Times New Roman" w:cs="Times New Roman"/>
          <w:i/>
          <w:iCs/>
          <w:lang w:val="lt-LT"/>
        </w:rPr>
        <w:t>neuropathy</w:t>
      </w:r>
      <w:r>
        <w:rPr>
          <w:rFonts w:ascii="Times New Roman" w:hAnsi="Times New Roman" w:cs="Times New Roman"/>
          <w:i/>
          <w:iCs/>
          <w:lang w:val="lt-LT"/>
        </w:rPr>
        <w:t xml:space="preserve"> </w:t>
      </w:r>
      <w:r w:rsidR="001C6EDE">
        <w:rPr>
          <w:rFonts w:ascii="Times New Roman" w:hAnsi="Times New Roman" w:cs="Times New Roman"/>
          <w:lang w:val="lt-LT"/>
        </w:rPr>
        <w:t>[</w:t>
      </w:r>
      <w:r w:rsidRPr="008849CD">
        <w:rPr>
          <w:rFonts w:ascii="Times New Roman" w:hAnsi="Times New Roman" w:cs="Times New Roman"/>
          <w:i/>
          <w:iCs/>
          <w:lang w:val="lt-LT"/>
        </w:rPr>
        <w:t>NAION</w:t>
      </w:r>
      <w:r w:rsidR="001C6EDE">
        <w:rPr>
          <w:rFonts w:ascii="Times New Roman" w:hAnsi="Times New Roman" w:cs="Times New Roman"/>
          <w:i/>
          <w:iCs/>
          <w:lang w:val="lt-LT"/>
        </w:rPr>
        <w:t>]</w:t>
      </w:r>
      <w:r>
        <w:rPr>
          <w:rFonts w:ascii="Times New Roman" w:hAnsi="Times New Roman" w:cs="Times New Roman"/>
          <w:lang w:val="lt-LT"/>
        </w:rPr>
        <w:t>)</w:t>
      </w:r>
      <w:r w:rsidRPr="00A17EFD">
        <w:rPr>
          <w:rFonts w:ascii="Times New Roman" w:hAnsi="Times New Roman" w:cs="Times New Roman"/>
          <w:lang w:val="lt-LT"/>
        </w:rPr>
        <w:t>, nepriklausomai nuo to, ar jis buvo susijęs, ar nesusijęs su ankstesniu fosfodiesterazės-5</w:t>
      </w:r>
      <w:r>
        <w:rPr>
          <w:rFonts w:ascii="Times New Roman" w:hAnsi="Times New Roman" w:cs="Times New Roman"/>
          <w:lang w:val="lt-LT"/>
        </w:rPr>
        <w:t> </w:t>
      </w:r>
      <w:r w:rsidRPr="00A17EFD">
        <w:rPr>
          <w:rFonts w:ascii="Times New Roman" w:hAnsi="Times New Roman" w:cs="Times New Roman"/>
          <w:lang w:val="lt-LT"/>
        </w:rPr>
        <w:t>(FDE5) inhibitorių vartojimu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skyrių).</w:t>
      </w:r>
    </w:p>
    <w:p w14:paraId="73E2D378" w14:textId="77777777" w:rsidR="00055130" w:rsidRPr="00A17EFD" w:rsidRDefault="00055130" w:rsidP="00055130">
      <w:pPr>
        <w:pStyle w:val="Betarp"/>
        <w:rPr>
          <w:rFonts w:ascii="Times New Roman" w:hAnsi="Times New Roman" w:cs="Times New Roman"/>
          <w:lang w:val="lt-LT"/>
        </w:rPr>
      </w:pPr>
    </w:p>
    <w:p w14:paraId="5FD79FA6" w14:textId="35E8A7D2"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FDE5</w:t>
      </w:r>
      <w:r>
        <w:rPr>
          <w:rFonts w:ascii="Times New Roman" w:hAnsi="Times New Roman" w:cs="Times New Roman"/>
          <w:lang w:val="lt-LT"/>
        </w:rPr>
        <w:t> </w:t>
      </w:r>
      <w:r w:rsidRPr="00A17EFD">
        <w:rPr>
          <w:rFonts w:ascii="Times New Roman" w:hAnsi="Times New Roman" w:cs="Times New Roman"/>
          <w:lang w:val="lt-LT"/>
        </w:rPr>
        <w:t>inhibitori</w:t>
      </w:r>
      <w:r w:rsidR="00A734AD">
        <w:rPr>
          <w:rFonts w:ascii="Times New Roman" w:hAnsi="Times New Roman" w:cs="Times New Roman"/>
          <w:lang w:val="lt-LT"/>
        </w:rPr>
        <w:t>ų</w:t>
      </w:r>
      <w:r w:rsidRPr="00A17EFD">
        <w:rPr>
          <w:rFonts w:ascii="Times New Roman" w:hAnsi="Times New Roman" w:cs="Times New Roman"/>
          <w:lang w:val="lt-LT"/>
        </w:rPr>
        <w:t>, įskaitant tadalafilį, draudžiama vartoti kartu su guanilatciklazės stimuliatoriais (pvz., riociguatu), nes gali pasireikšti simptominė hipotenzija (žr.</w:t>
      </w:r>
      <w:r>
        <w:rPr>
          <w:rFonts w:ascii="Times New Roman" w:hAnsi="Times New Roman" w:cs="Times New Roman"/>
          <w:lang w:val="lt-LT"/>
        </w:rPr>
        <w:t> </w:t>
      </w:r>
      <w:r w:rsidRPr="00A17EFD">
        <w:rPr>
          <w:rFonts w:ascii="Times New Roman" w:hAnsi="Times New Roman" w:cs="Times New Roman"/>
          <w:lang w:val="lt-LT"/>
        </w:rPr>
        <w:t>4.5</w:t>
      </w:r>
      <w:r>
        <w:rPr>
          <w:rFonts w:ascii="Times New Roman" w:hAnsi="Times New Roman" w:cs="Times New Roman"/>
          <w:lang w:val="lt-LT"/>
        </w:rPr>
        <w:t> </w:t>
      </w:r>
      <w:r w:rsidRPr="00A17EFD">
        <w:rPr>
          <w:rFonts w:ascii="Times New Roman" w:hAnsi="Times New Roman" w:cs="Times New Roman"/>
          <w:lang w:val="lt-LT"/>
        </w:rPr>
        <w:t>skyrių).</w:t>
      </w:r>
    </w:p>
    <w:p w14:paraId="6E148349" w14:textId="77777777" w:rsidR="00055130" w:rsidRPr="00A17EFD" w:rsidRDefault="00055130" w:rsidP="00055130">
      <w:pPr>
        <w:pStyle w:val="Betarp"/>
        <w:rPr>
          <w:rFonts w:ascii="Times New Roman" w:hAnsi="Times New Roman" w:cs="Times New Roman"/>
          <w:lang w:val="lt-LT"/>
        </w:rPr>
      </w:pPr>
    </w:p>
    <w:p w14:paraId="23FD7B83" w14:textId="77777777"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4.4</w:t>
      </w:r>
      <w:r w:rsidRPr="00A17EFD">
        <w:rPr>
          <w:rFonts w:ascii="Times New Roman" w:hAnsi="Times New Roman" w:cs="Times New Roman"/>
          <w:b/>
          <w:lang w:val="lt-LT"/>
        </w:rPr>
        <w:tab/>
        <w:t>Specialūs įspėjimai ir atsargumo priemonės</w:t>
      </w:r>
    </w:p>
    <w:p w14:paraId="4E780AF5" w14:textId="77777777" w:rsidR="00055130" w:rsidRPr="00A17EFD" w:rsidRDefault="00055130" w:rsidP="00055130">
      <w:pPr>
        <w:pStyle w:val="Betarp"/>
        <w:rPr>
          <w:rFonts w:ascii="Times New Roman" w:hAnsi="Times New Roman" w:cs="Times New Roman"/>
          <w:lang w:val="lt-LT"/>
        </w:rPr>
      </w:pPr>
    </w:p>
    <w:p w14:paraId="6E4945F2" w14:textId="1D4B2721"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 xml:space="preserve">Prieš gydymą Tadalafil </w:t>
      </w:r>
      <w:r>
        <w:rPr>
          <w:rFonts w:ascii="Times New Roman" w:hAnsi="Times New Roman" w:cs="Times New Roman"/>
          <w:u w:val="single"/>
          <w:lang w:val="lt-LT"/>
        </w:rPr>
        <w:t>Zentiva</w:t>
      </w:r>
    </w:p>
    <w:p w14:paraId="0C0D592A" w14:textId="3998E51C"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Prieš pradedant gydyti vaistiniais preparatais, reikia susipažinti su paciento ligos istorija ir jį ištirti, kad būtų galima nustatyti erekcijos disfunkciją ir galim</w:t>
      </w:r>
      <w:r w:rsidR="00FE2CE0">
        <w:rPr>
          <w:rFonts w:ascii="Times New Roman" w:hAnsi="Times New Roman" w:cs="Times New Roman"/>
          <w:lang w:val="lt-LT"/>
        </w:rPr>
        <w:t>as</w:t>
      </w:r>
      <w:r w:rsidRPr="00A17EFD">
        <w:rPr>
          <w:rFonts w:ascii="Times New Roman" w:hAnsi="Times New Roman" w:cs="Times New Roman"/>
          <w:lang w:val="lt-LT"/>
        </w:rPr>
        <w:t xml:space="preserve"> jos priežast</w:t>
      </w:r>
      <w:r w:rsidR="00FE2CE0">
        <w:rPr>
          <w:rFonts w:ascii="Times New Roman" w:hAnsi="Times New Roman" w:cs="Times New Roman"/>
          <w:lang w:val="lt-LT"/>
        </w:rPr>
        <w:t>is</w:t>
      </w:r>
      <w:r w:rsidRPr="00A17EFD">
        <w:rPr>
          <w:rFonts w:ascii="Times New Roman" w:hAnsi="Times New Roman" w:cs="Times New Roman"/>
          <w:lang w:val="lt-LT"/>
        </w:rPr>
        <w:t>.</w:t>
      </w:r>
    </w:p>
    <w:p w14:paraId="77226AA9" w14:textId="77777777" w:rsidR="00055130" w:rsidRPr="00A17EFD" w:rsidRDefault="00055130" w:rsidP="00055130">
      <w:pPr>
        <w:pStyle w:val="Betarp"/>
        <w:rPr>
          <w:rFonts w:ascii="Times New Roman" w:hAnsi="Times New Roman" w:cs="Times New Roman"/>
          <w:lang w:val="lt-LT"/>
        </w:rPr>
      </w:pPr>
    </w:p>
    <w:p w14:paraId="2D08AA07" w14:textId="63061518" w:rsidR="00055130" w:rsidRDefault="00A734AD" w:rsidP="00055130">
      <w:pPr>
        <w:pStyle w:val="Betarp"/>
        <w:rPr>
          <w:rFonts w:ascii="Times New Roman" w:hAnsi="Times New Roman" w:cs="Times New Roman"/>
          <w:lang w:val="lt-LT"/>
        </w:rPr>
      </w:pPr>
      <w:r w:rsidRPr="00A17EFD">
        <w:rPr>
          <w:rFonts w:ascii="Times New Roman" w:hAnsi="Times New Roman" w:cs="Times New Roman"/>
          <w:lang w:val="lt-LT"/>
        </w:rPr>
        <w:t>Prieš pradėdamas bet kokiu būdu gydyti erekcijos disfunkciją, gydytojas turi įvertinti paciento širdies ir kraujagyslių sistemos būklę, kadangi kyla su seksualiniu aktyvumu susijusi rizika širdžiai. Tadalafilis plečia kraujagysles, todėl trumpam šiek tiek sumažina kraujospūdį (žr.</w:t>
      </w:r>
      <w:r>
        <w:rPr>
          <w:rFonts w:ascii="Times New Roman" w:hAnsi="Times New Roman" w:cs="Times New Roman"/>
          <w:lang w:val="lt-LT"/>
        </w:rPr>
        <w:t> </w:t>
      </w:r>
      <w:r w:rsidRPr="00A17EFD">
        <w:rPr>
          <w:rFonts w:ascii="Times New Roman" w:hAnsi="Times New Roman" w:cs="Times New Roman"/>
          <w:lang w:val="lt-LT"/>
        </w:rPr>
        <w:t>5.1</w:t>
      </w:r>
      <w:r>
        <w:rPr>
          <w:rFonts w:ascii="Times New Roman" w:hAnsi="Times New Roman" w:cs="Times New Roman"/>
          <w:lang w:val="lt-LT"/>
        </w:rPr>
        <w:t> </w:t>
      </w:r>
      <w:r w:rsidRPr="00A17EFD">
        <w:rPr>
          <w:rFonts w:ascii="Times New Roman" w:hAnsi="Times New Roman" w:cs="Times New Roman"/>
          <w:lang w:val="lt-LT"/>
        </w:rPr>
        <w:t>skyrių) ir dėl to stiprina nitratų sukeliamą hipotenzinį poveikį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w:t>
      </w:r>
    </w:p>
    <w:p w14:paraId="7B643379" w14:textId="77777777" w:rsidR="00A734AD" w:rsidRPr="00A17EFD" w:rsidRDefault="00A734AD" w:rsidP="00055130">
      <w:pPr>
        <w:pStyle w:val="Betarp"/>
        <w:rPr>
          <w:rFonts w:ascii="Times New Roman" w:hAnsi="Times New Roman" w:cs="Times New Roman"/>
          <w:lang w:val="lt-LT"/>
        </w:rPr>
      </w:pPr>
    </w:p>
    <w:p w14:paraId="3E43CBC6" w14:textId="399A463A" w:rsidR="00A734AD" w:rsidRPr="00A17EFD" w:rsidRDefault="00A734AD" w:rsidP="00A734AD">
      <w:pPr>
        <w:pStyle w:val="Betarp"/>
        <w:rPr>
          <w:rFonts w:ascii="Times New Roman" w:hAnsi="Times New Roman" w:cs="Times New Roman"/>
          <w:lang w:val="lt-LT"/>
        </w:rPr>
      </w:pPr>
      <w:r w:rsidRPr="00A17EFD">
        <w:rPr>
          <w:rFonts w:ascii="Times New Roman" w:hAnsi="Times New Roman" w:cs="Times New Roman"/>
          <w:lang w:val="lt-LT"/>
        </w:rPr>
        <w:t xml:space="preserve">Erekcijos </w:t>
      </w:r>
      <w:r w:rsidR="00FE2CE0">
        <w:rPr>
          <w:rFonts w:ascii="Times New Roman" w:hAnsi="Times New Roman" w:cs="Times New Roman"/>
          <w:lang w:val="lt-LT"/>
        </w:rPr>
        <w:t>dis</w:t>
      </w:r>
      <w:r w:rsidRPr="00A17EFD">
        <w:rPr>
          <w:rFonts w:ascii="Times New Roman" w:hAnsi="Times New Roman" w:cs="Times New Roman"/>
          <w:lang w:val="lt-LT"/>
        </w:rPr>
        <w:t xml:space="preserve">funkcijos įvertinimas turi apimti galimų priežasčių ir tinkamo gydymo nustatymą po atitinkamo medicininio ištyrimo. Nežinoma, ar Tadalafil </w:t>
      </w:r>
      <w:r>
        <w:rPr>
          <w:rFonts w:ascii="Times New Roman" w:hAnsi="Times New Roman" w:cs="Times New Roman"/>
          <w:lang w:val="lt-LT"/>
        </w:rPr>
        <w:t>Zentiva</w:t>
      </w:r>
      <w:r w:rsidRPr="00A17EFD">
        <w:rPr>
          <w:rFonts w:ascii="Times New Roman" w:hAnsi="Times New Roman" w:cs="Times New Roman"/>
          <w:lang w:val="lt-LT"/>
        </w:rPr>
        <w:t xml:space="preserve"> yra veiksmingas pacientams, kuriems atlikta dubens organų chirurginė operacija ar radikali nervų netausojanti prostat</w:t>
      </w:r>
      <w:r w:rsidR="00FE2CE0">
        <w:rPr>
          <w:rFonts w:ascii="Times New Roman" w:hAnsi="Times New Roman" w:cs="Times New Roman"/>
          <w:lang w:val="lt-LT"/>
        </w:rPr>
        <w:t>ektomija</w:t>
      </w:r>
      <w:r w:rsidRPr="00A17EFD">
        <w:rPr>
          <w:rFonts w:ascii="Times New Roman" w:hAnsi="Times New Roman" w:cs="Times New Roman"/>
          <w:lang w:val="lt-LT"/>
        </w:rPr>
        <w:t>.</w:t>
      </w:r>
    </w:p>
    <w:p w14:paraId="24FBF513" w14:textId="77777777" w:rsidR="00055130" w:rsidRPr="00A17EFD" w:rsidRDefault="00055130" w:rsidP="00055130">
      <w:pPr>
        <w:pStyle w:val="Betarp"/>
        <w:rPr>
          <w:rFonts w:ascii="Times New Roman" w:hAnsi="Times New Roman" w:cs="Times New Roman"/>
          <w:lang w:val="lt-LT"/>
        </w:rPr>
      </w:pPr>
    </w:p>
    <w:p w14:paraId="70F599AA"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Širdi</w:t>
      </w:r>
      <w:r>
        <w:rPr>
          <w:rFonts w:ascii="Times New Roman" w:hAnsi="Times New Roman" w:cs="Times New Roman"/>
          <w:u w:val="single"/>
          <w:lang w:val="lt-LT"/>
        </w:rPr>
        <w:t>e</w:t>
      </w:r>
      <w:r w:rsidRPr="00A17EFD">
        <w:rPr>
          <w:rFonts w:ascii="Times New Roman" w:hAnsi="Times New Roman" w:cs="Times New Roman"/>
          <w:u w:val="single"/>
          <w:lang w:val="lt-LT"/>
        </w:rPr>
        <w:t>s ir kraujagysl</w:t>
      </w:r>
      <w:r>
        <w:rPr>
          <w:rFonts w:ascii="Times New Roman" w:hAnsi="Times New Roman" w:cs="Times New Roman"/>
          <w:u w:val="single"/>
          <w:lang w:val="lt-LT"/>
        </w:rPr>
        <w:t>ių sistema</w:t>
      </w:r>
    </w:p>
    <w:p w14:paraId="2D6DA465" w14:textId="279A4837" w:rsidR="00A734AD" w:rsidRPr="00A17EFD" w:rsidRDefault="00A734AD" w:rsidP="00A734AD">
      <w:pPr>
        <w:pStyle w:val="Betarp"/>
        <w:rPr>
          <w:rFonts w:ascii="Times New Roman" w:hAnsi="Times New Roman" w:cs="Times New Roman"/>
          <w:lang w:val="lt-LT"/>
        </w:rPr>
      </w:pPr>
      <w:r w:rsidRPr="00A17EFD">
        <w:rPr>
          <w:rFonts w:ascii="Times New Roman" w:hAnsi="Times New Roman" w:cs="Times New Roman"/>
          <w:lang w:val="lt-LT"/>
        </w:rPr>
        <w:t xml:space="preserve">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praeinantįjį </w:t>
      </w:r>
      <w:r w:rsidR="00FE2CE0">
        <w:rPr>
          <w:rFonts w:ascii="Times New Roman" w:hAnsi="Times New Roman" w:cs="Times New Roman"/>
          <w:lang w:val="lt-LT"/>
        </w:rPr>
        <w:t xml:space="preserve">(tranzitinį) smegenų </w:t>
      </w:r>
      <w:r w:rsidRPr="00A17EFD">
        <w:rPr>
          <w:rFonts w:ascii="Times New Roman" w:hAnsi="Times New Roman" w:cs="Times New Roman"/>
          <w:lang w:val="lt-LT"/>
        </w:rPr>
        <w:t xml:space="preserve">išemijos priepuolį, krūtinės skausmą, palpitacijas ir tachikardiją. Daugumai pacientų, kuriems pasireiškė šie reiškiniai, prieš pradedant gydymą, buvo kardiovaskulinės rizikos veiksnių. Vis dėlto neįmanoma tiksliai nustatyti, ar šie reiškiniai tiesiogiai priklauso nuo šių rizikos veiksnių, nuo Tadalafil </w:t>
      </w:r>
      <w:r>
        <w:rPr>
          <w:rFonts w:ascii="Times New Roman" w:hAnsi="Times New Roman" w:cs="Times New Roman"/>
          <w:lang w:val="lt-LT"/>
        </w:rPr>
        <w:t>Zentiva</w:t>
      </w:r>
      <w:r w:rsidRPr="00A17EFD">
        <w:rPr>
          <w:rFonts w:ascii="Times New Roman" w:hAnsi="Times New Roman" w:cs="Times New Roman"/>
          <w:lang w:val="lt-LT"/>
        </w:rPr>
        <w:t xml:space="preserve"> poveikio, nuo seksualinio aktyvumo ar nuo šių bei kitų veiksnių derinio.</w:t>
      </w:r>
    </w:p>
    <w:p w14:paraId="557C0140" w14:textId="77777777" w:rsidR="00055130" w:rsidRPr="00A17EFD" w:rsidRDefault="00055130" w:rsidP="00055130">
      <w:pPr>
        <w:pStyle w:val="Betarp"/>
        <w:rPr>
          <w:rFonts w:ascii="Times New Roman" w:hAnsi="Times New Roman" w:cs="Times New Roman"/>
          <w:lang w:val="lt-LT"/>
        </w:rPr>
      </w:pPr>
    </w:p>
    <w:p w14:paraId="658C90DE" w14:textId="78FE4D99"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Alfa</w:t>
      </w:r>
      <w:r w:rsidRPr="00A17EFD">
        <w:rPr>
          <w:rFonts w:ascii="Times New Roman" w:hAnsi="Times New Roman" w:cs="Times New Roman"/>
          <w:vertAlign w:val="subscript"/>
          <w:lang w:val="lt-LT"/>
        </w:rPr>
        <w:t>1</w:t>
      </w:r>
      <w:r w:rsidRPr="00A17EFD">
        <w:rPr>
          <w:rFonts w:ascii="Times New Roman" w:hAnsi="Times New Roman" w:cs="Times New Roman"/>
          <w:lang w:val="lt-LT"/>
        </w:rPr>
        <w:t xml:space="preserve"> adreno</w:t>
      </w:r>
      <w:r w:rsidR="0097747D">
        <w:rPr>
          <w:rFonts w:ascii="Times New Roman" w:hAnsi="Times New Roman" w:cs="Times New Roman"/>
          <w:lang w:val="lt-LT"/>
        </w:rPr>
        <w:t>blokatorių</w:t>
      </w:r>
      <w:r w:rsidRPr="00A17EFD">
        <w:rPr>
          <w:rFonts w:ascii="Times New Roman" w:hAnsi="Times New Roman" w:cs="Times New Roman"/>
          <w:lang w:val="lt-LT"/>
        </w:rPr>
        <w:t xml:space="preserve"> vartojantiems pacientams kartu pavartojus tadalafilio, kai kuriems pacientams gali </w:t>
      </w:r>
      <w:r w:rsidR="0097747D">
        <w:rPr>
          <w:rFonts w:ascii="Times New Roman" w:hAnsi="Times New Roman" w:cs="Times New Roman"/>
          <w:lang w:val="lt-LT"/>
        </w:rPr>
        <w:t>pasireikšti simptominė</w:t>
      </w:r>
      <w:r w:rsidRPr="00A17EFD">
        <w:rPr>
          <w:rFonts w:ascii="Times New Roman" w:hAnsi="Times New Roman" w:cs="Times New Roman"/>
          <w:lang w:val="lt-LT"/>
        </w:rPr>
        <w:t xml:space="preserve"> hipotenzij</w:t>
      </w:r>
      <w:r w:rsidR="0097747D">
        <w:rPr>
          <w:rFonts w:ascii="Times New Roman" w:hAnsi="Times New Roman" w:cs="Times New Roman"/>
          <w:lang w:val="lt-LT"/>
        </w:rPr>
        <w:t>a</w:t>
      </w:r>
      <w:r w:rsidRPr="00A17EFD">
        <w:rPr>
          <w:rFonts w:ascii="Times New Roman" w:hAnsi="Times New Roman" w:cs="Times New Roman"/>
          <w:lang w:val="lt-LT"/>
        </w:rPr>
        <w:t xml:space="preserve"> (žr.</w:t>
      </w:r>
      <w:r>
        <w:rPr>
          <w:rFonts w:ascii="Times New Roman" w:hAnsi="Times New Roman" w:cs="Times New Roman"/>
          <w:lang w:val="lt-LT"/>
        </w:rPr>
        <w:t> </w:t>
      </w:r>
      <w:r w:rsidRPr="00A17EFD">
        <w:rPr>
          <w:rFonts w:ascii="Times New Roman" w:hAnsi="Times New Roman" w:cs="Times New Roman"/>
          <w:lang w:val="lt-LT"/>
        </w:rPr>
        <w:t>4.5</w:t>
      </w:r>
      <w:r>
        <w:rPr>
          <w:rFonts w:ascii="Times New Roman" w:hAnsi="Times New Roman" w:cs="Times New Roman"/>
          <w:lang w:val="lt-LT"/>
        </w:rPr>
        <w:t> </w:t>
      </w:r>
      <w:r w:rsidRPr="00A17EFD">
        <w:rPr>
          <w:rFonts w:ascii="Times New Roman" w:hAnsi="Times New Roman" w:cs="Times New Roman"/>
          <w:lang w:val="lt-LT"/>
        </w:rPr>
        <w:t>skyrių). Tadalafilio nerekomenduojama vartoti kartu su doksazosinu.</w:t>
      </w:r>
    </w:p>
    <w:p w14:paraId="5C9E6EC9" w14:textId="77777777" w:rsidR="00055130" w:rsidRPr="00A17EFD" w:rsidRDefault="00055130" w:rsidP="00055130">
      <w:pPr>
        <w:pStyle w:val="Betarp"/>
        <w:rPr>
          <w:rFonts w:ascii="Times New Roman" w:hAnsi="Times New Roman" w:cs="Times New Roman"/>
          <w:lang w:val="lt-LT"/>
        </w:rPr>
      </w:pPr>
    </w:p>
    <w:p w14:paraId="450D0291"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Regėjimas</w:t>
      </w:r>
    </w:p>
    <w:p w14:paraId="563DB8B9" w14:textId="2C2A6395" w:rsidR="00A734AD" w:rsidRPr="00A17EFD" w:rsidRDefault="00A734AD" w:rsidP="00A734AD">
      <w:pPr>
        <w:pStyle w:val="Betarp"/>
        <w:rPr>
          <w:rFonts w:ascii="Times New Roman" w:hAnsi="Times New Roman" w:cs="Times New Roman"/>
          <w:lang w:val="lt-LT"/>
        </w:rPr>
      </w:pPr>
      <w:r w:rsidRPr="00A17EFD">
        <w:rPr>
          <w:rFonts w:ascii="Times New Roman" w:hAnsi="Times New Roman" w:cs="Times New Roman"/>
          <w:lang w:val="lt-LT"/>
        </w:rPr>
        <w:t>Buvo su tadalafilio ir kitų FDE5</w:t>
      </w:r>
      <w:r>
        <w:rPr>
          <w:rFonts w:ascii="Times New Roman" w:hAnsi="Times New Roman" w:cs="Times New Roman"/>
          <w:lang w:val="lt-LT"/>
        </w:rPr>
        <w:t> </w:t>
      </w:r>
      <w:r w:rsidRPr="00A17EFD">
        <w:rPr>
          <w:rFonts w:ascii="Times New Roman" w:hAnsi="Times New Roman" w:cs="Times New Roman"/>
          <w:lang w:val="lt-LT"/>
        </w:rPr>
        <w:t>inhibitorių vartojimu susijusių regos sutrikimo</w:t>
      </w:r>
      <w:r w:rsidR="00736339">
        <w:rPr>
          <w:rFonts w:ascii="Times New Roman" w:hAnsi="Times New Roman" w:cs="Times New Roman"/>
          <w:lang w:val="lt-LT"/>
        </w:rPr>
        <w:t>, įskaitant centrinę serozinę chorioretinopatiją (CSCR),</w:t>
      </w:r>
      <w:r w:rsidRPr="00A17EFD">
        <w:rPr>
          <w:rFonts w:ascii="Times New Roman" w:hAnsi="Times New Roman" w:cs="Times New Roman"/>
          <w:lang w:val="lt-LT"/>
        </w:rPr>
        <w:t xml:space="preserve"> ir </w:t>
      </w:r>
      <w:r w:rsidRPr="00797CDB">
        <w:rPr>
          <w:rFonts w:ascii="Times New Roman" w:eastAsia="TimesNewRomanPSMT" w:hAnsi="Times New Roman"/>
          <w:i/>
          <w:lang w:val="lt-LT"/>
        </w:rPr>
        <w:t>NAION</w:t>
      </w:r>
      <w:r>
        <w:rPr>
          <w:rFonts w:ascii="Times New Roman" w:eastAsia="TimesNewRomanPSMT" w:hAnsi="Times New Roman"/>
          <w:lang w:val="lt-LT"/>
        </w:rPr>
        <w:t xml:space="preserve"> </w:t>
      </w:r>
      <w:r w:rsidRPr="002B362A">
        <w:rPr>
          <w:rFonts w:ascii="Times New Roman" w:hAnsi="Times New Roman" w:cs="Times New Roman"/>
          <w:lang w:val="lt-LT"/>
        </w:rPr>
        <w:t>atvejų.</w:t>
      </w:r>
      <w:r w:rsidRPr="00A17EFD">
        <w:rPr>
          <w:rFonts w:ascii="Times New Roman" w:hAnsi="Times New Roman" w:cs="Times New Roman"/>
          <w:lang w:val="lt-LT"/>
        </w:rPr>
        <w:t xml:space="preserve"> </w:t>
      </w:r>
      <w:r w:rsidR="00736339">
        <w:rPr>
          <w:rFonts w:ascii="Times New Roman" w:hAnsi="Times New Roman" w:cs="Times New Roman"/>
          <w:lang w:val="lt-LT"/>
        </w:rPr>
        <w:t xml:space="preserve">Nustraukus tadalafilio vartojimą, dauguma CSCR atvejų išnyko savaime. Vertinant </w:t>
      </w:r>
      <w:r w:rsidR="00736339" w:rsidRPr="00736339">
        <w:rPr>
          <w:rFonts w:ascii="Times New Roman" w:hAnsi="Times New Roman" w:cs="Times New Roman"/>
          <w:i/>
          <w:iCs/>
          <w:lang w:val="lt-LT"/>
        </w:rPr>
        <w:t>NAION</w:t>
      </w:r>
      <w:r w:rsidR="00736339">
        <w:rPr>
          <w:rFonts w:ascii="Times New Roman" w:hAnsi="Times New Roman" w:cs="Times New Roman"/>
          <w:lang w:val="lt-LT"/>
        </w:rPr>
        <w:t>, s</w:t>
      </w:r>
      <w:r w:rsidRPr="00736339">
        <w:rPr>
          <w:rFonts w:ascii="Times New Roman" w:hAnsi="Times New Roman" w:cs="Times New Roman"/>
          <w:lang w:val="lt-LT"/>
        </w:rPr>
        <w:t>tebėjimo</w:t>
      </w:r>
      <w:r w:rsidRPr="00D34AFE">
        <w:rPr>
          <w:rFonts w:ascii="Times New Roman" w:hAnsi="Times New Roman" w:cs="Times New Roman"/>
          <w:lang w:val="lt-LT"/>
        </w:rPr>
        <w:t xml:space="preserve"> duomenų analizė parodė su tadalafilio ar kitų FDE5 inhibitorių vartojimu susijusią padidėjusią ūminių </w:t>
      </w:r>
      <w:r w:rsidRPr="00C844D0">
        <w:rPr>
          <w:rFonts w:ascii="Times New Roman" w:hAnsi="Times New Roman" w:cs="Times New Roman"/>
          <w:i/>
          <w:iCs/>
          <w:lang w:val="lt-LT"/>
        </w:rPr>
        <w:t>NAION</w:t>
      </w:r>
      <w:r w:rsidRPr="00D34AFE">
        <w:rPr>
          <w:rFonts w:ascii="Times New Roman" w:hAnsi="Times New Roman" w:cs="Times New Roman"/>
          <w:lang w:val="lt-LT"/>
        </w:rPr>
        <w:t xml:space="preserve"> </w:t>
      </w:r>
      <w:r w:rsidR="00B20A06">
        <w:rPr>
          <w:rFonts w:ascii="Times New Roman" w:hAnsi="Times New Roman" w:cs="Times New Roman"/>
          <w:lang w:val="lt-LT"/>
        </w:rPr>
        <w:t xml:space="preserve">atvejų </w:t>
      </w:r>
      <w:r w:rsidRPr="00D34AFE">
        <w:rPr>
          <w:rFonts w:ascii="Times New Roman" w:hAnsi="Times New Roman" w:cs="Times New Roman"/>
          <w:lang w:val="lt-LT"/>
        </w:rPr>
        <w:t>riziką vyriškos lyties pacientams, kuriems nustatyta erekcijos disfunkcija. Kadangi tai gali būti aktualu visiems tadalafil</w:t>
      </w:r>
      <w:r>
        <w:rPr>
          <w:rFonts w:ascii="Times New Roman" w:hAnsi="Times New Roman" w:cs="Times New Roman"/>
          <w:lang w:val="lt-LT"/>
        </w:rPr>
        <w:t>io</w:t>
      </w:r>
      <w:r w:rsidRPr="00D34AFE">
        <w:rPr>
          <w:rFonts w:ascii="Times New Roman" w:hAnsi="Times New Roman" w:cs="Times New Roman"/>
          <w:lang w:val="lt-LT"/>
        </w:rPr>
        <w:t xml:space="preserve"> vartojantiems pacientams,</w:t>
      </w:r>
      <w:r>
        <w:rPr>
          <w:rFonts w:ascii="Times New Roman" w:hAnsi="Times New Roman" w:cs="Times New Roman"/>
          <w:lang w:val="lt-LT"/>
        </w:rPr>
        <w:t xml:space="preserve"> juos</w:t>
      </w:r>
      <w:r w:rsidRPr="00A17EFD">
        <w:rPr>
          <w:rFonts w:ascii="Times New Roman" w:hAnsi="Times New Roman" w:cs="Times New Roman"/>
          <w:lang w:val="lt-LT"/>
        </w:rPr>
        <w:t xml:space="preserve"> būtina įspėti, kad staigiai sutrikus regai,</w:t>
      </w:r>
      <w:r w:rsidR="00736339">
        <w:rPr>
          <w:rFonts w:ascii="Times New Roman" w:hAnsi="Times New Roman" w:cs="Times New Roman"/>
          <w:lang w:val="lt-LT"/>
        </w:rPr>
        <w:t xml:space="preserve"> sumažėjus regos aštrumui ir (arba) atsiradus matomo vaizdo iškraipymų,</w:t>
      </w:r>
      <w:r w:rsidRPr="00A17EFD">
        <w:rPr>
          <w:rFonts w:ascii="Times New Roman" w:hAnsi="Times New Roman" w:cs="Times New Roman"/>
          <w:lang w:val="lt-LT"/>
        </w:rPr>
        <w:t xml:space="preserve"> Tadalafil </w:t>
      </w:r>
      <w:r>
        <w:rPr>
          <w:rFonts w:ascii="Times New Roman" w:hAnsi="Times New Roman" w:cs="Times New Roman"/>
          <w:lang w:val="lt-LT"/>
        </w:rPr>
        <w:t>Zentiva</w:t>
      </w:r>
      <w:r w:rsidRPr="00A17EFD">
        <w:rPr>
          <w:rFonts w:ascii="Times New Roman" w:hAnsi="Times New Roman" w:cs="Times New Roman"/>
          <w:lang w:val="lt-LT"/>
        </w:rPr>
        <w:t xml:space="preserve"> vartojimą būtina nutraukti ir nedelsiant kreiptis į gydytoją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w:t>
      </w:r>
    </w:p>
    <w:p w14:paraId="65CF4CDA" w14:textId="77777777" w:rsidR="00055130" w:rsidRPr="00A17EFD" w:rsidRDefault="00055130" w:rsidP="00055130">
      <w:pPr>
        <w:pStyle w:val="Betarp"/>
        <w:rPr>
          <w:rFonts w:ascii="Times New Roman" w:hAnsi="Times New Roman" w:cs="Times New Roman"/>
          <w:lang w:val="lt-LT"/>
        </w:rPr>
      </w:pPr>
    </w:p>
    <w:p w14:paraId="5CC42B39" w14:textId="77777777" w:rsidR="00055130" w:rsidRPr="00D34AFE" w:rsidRDefault="00055130" w:rsidP="00055130">
      <w:pPr>
        <w:pStyle w:val="Betarp"/>
        <w:rPr>
          <w:rFonts w:ascii="Times New Roman" w:hAnsi="Times New Roman" w:cs="Times New Roman"/>
          <w:u w:val="single"/>
          <w:lang w:val="lt-LT"/>
        </w:rPr>
      </w:pPr>
      <w:r w:rsidRPr="00D34AFE">
        <w:rPr>
          <w:rFonts w:ascii="Times New Roman" w:hAnsi="Times New Roman" w:cs="Times New Roman"/>
          <w:u w:val="single"/>
          <w:lang w:val="lt-LT"/>
        </w:rPr>
        <w:t>Pablogėjusi klausa arba staigus klausos praradimas</w:t>
      </w:r>
    </w:p>
    <w:p w14:paraId="1BB12FC9" w14:textId="77777777" w:rsidR="00A734AD" w:rsidRDefault="00A734AD" w:rsidP="00A734AD">
      <w:pPr>
        <w:pStyle w:val="Betarp"/>
        <w:rPr>
          <w:rFonts w:ascii="Times New Roman" w:hAnsi="Times New Roman" w:cs="Times New Roman"/>
          <w:lang w:val="lt-LT"/>
        </w:rPr>
      </w:pPr>
      <w:r w:rsidRPr="003F7FFB">
        <w:rPr>
          <w:rFonts w:ascii="Times New Roman" w:hAnsi="Times New Roman" w:cs="Times New Roman"/>
          <w:lang w:val="lt-LT"/>
        </w:rPr>
        <w:t>Buvo pranešta apie staigaus klausos praradimo atvejus po tadalafilio pavartojimo.</w:t>
      </w:r>
      <w:r>
        <w:rPr>
          <w:rFonts w:ascii="Times New Roman" w:hAnsi="Times New Roman" w:cs="Times New Roman"/>
          <w:lang w:val="lt-LT"/>
        </w:rPr>
        <w:t xml:space="preserve"> </w:t>
      </w:r>
      <w:r w:rsidRPr="00D34AFE">
        <w:rPr>
          <w:rFonts w:ascii="Times New Roman" w:hAnsi="Times New Roman" w:cs="Times New Roman"/>
          <w:lang w:val="lt-LT"/>
        </w:rPr>
        <w:t>Nors kai kuriais atvejais įtaką darė kiti rizikos veiksniai (pvz., amžius, cukrinis diabetas, hipertenzija ir anksčiau buvęs klausos praradimas), staiga susilpnėjusios klausos arba klausos praradimo atveju, pacientams patariama nebevartoti tadalafilio ir nedelsiant kreiptis į gydytoją.</w:t>
      </w:r>
    </w:p>
    <w:p w14:paraId="60556312" w14:textId="77777777" w:rsidR="00055130" w:rsidRDefault="00055130" w:rsidP="00055130">
      <w:pPr>
        <w:pStyle w:val="Betarp"/>
        <w:rPr>
          <w:rFonts w:ascii="Times New Roman" w:hAnsi="Times New Roman" w:cs="Times New Roman"/>
          <w:u w:val="single"/>
          <w:lang w:val="lt-LT"/>
        </w:rPr>
      </w:pPr>
    </w:p>
    <w:p w14:paraId="46C6846D" w14:textId="285F410F" w:rsidR="00055130" w:rsidRPr="00A17EFD" w:rsidRDefault="00A734AD" w:rsidP="00055130">
      <w:pPr>
        <w:pStyle w:val="Betarp"/>
        <w:rPr>
          <w:rFonts w:ascii="Times New Roman" w:hAnsi="Times New Roman" w:cs="Times New Roman"/>
          <w:u w:val="single"/>
          <w:lang w:val="lt-LT"/>
        </w:rPr>
      </w:pPr>
      <w:r>
        <w:rPr>
          <w:rFonts w:ascii="Times New Roman" w:hAnsi="Times New Roman" w:cs="Times New Roman"/>
          <w:u w:val="single"/>
          <w:lang w:val="lt-LT"/>
        </w:rPr>
        <w:t>K</w:t>
      </w:r>
      <w:r w:rsidR="00055130" w:rsidRPr="002B362A">
        <w:rPr>
          <w:rFonts w:ascii="Times New Roman" w:hAnsi="Times New Roman" w:cs="Times New Roman"/>
          <w:u w:val="single"/>
          <w:lang w:val="lt-LT"/>
        </w:rPr>
        <w:t>epenų funkcij</w:t>
      </w:r>
      <w:r>
        <w:rPr>
          <w:rFonts w:ascii="Times New Roman" w:hAnsi="Times New Roman" w:cs="Times New Roman"/>
          <w:u w:val="single"/>
          <w:lang w:val="lt-LT"/>
        </w:rPr>
        <w:t>os sutrikimas</w:t>
      </w:r>
    </w:p>
    <w:p w14:paraId="1A744523" w14:textId="7A23AA37" w:rsidR="00A734AD" w:rsidRPr="00A17EFD" w:rsidRDefault="00A734AD" w:rsidP="00A734AD">
      <w:pPr>
        <w:pStyle w:val="Betarp"/>
        <w:rPr>
          <w:rFonts w:ascii="Times New Roman" w:hAnsi="Times New Roman" w:cs="Times New Roman"/>
          <w:lang w:val="lt-LT"/>
        </w:rPr>
      </w:pPr>
      <w:r w:rsidRPr="00F26802">
        <w:rPr>
          <w:rFonts w:ascii="Times New Roman" w:hAnsi="Times New Roman" w:cs="Times New Roman"/>
          <w:lang w:val="lt-LT"/>
        </w:rPr>
        <w:t xml:space="preserve">Klinikinių duomenų apie tadalafilio vartojimo saugumą vaistinio preparato skiriant kartą per parą pacientams, kuriems yra sunkus kepenų nepakankamumas </w:t>
      </w:r>
      <w:r w:rsidRPr="00A17EFD">
        <w:rPr>
          <w:rFonts w:ascii="Times New Roman" w:hAnsi="Times New Roman" w:cs="Times New Roman"/>
          <w:lang w:val="lt-LT"/>
        </w:rPr>
        <w:t>(</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yra mažai. Prieš skirdamas</w:t>
      </w:r>
      <w:r>
        <w:rPr>
          <w:rFonts w:ascii="Times New Roman" w:hAnsi="Times New Roman" w:cs="Times New Roman"/>
          <w:lang w:val="lt-LT"/>
        </w:rPr>
        <w:t xml:space="preserve"> Tadalafil Zentiva</w:t>
      </w:r>
      <w:r w:rsidRPr="00A17EFD">
        <w:rPr>
          <w:rFonts w:ascii="Times New Roman" w:hAnsi="Times New Roman" w:cs="Times New Roman"/>
          <w:lang w:val="lt-LT"/>
        </w:rPr>
        <w:t xml:space="preserve">, gydytojas turi atidžiai </w:t>
      </w:r>
      <w:r w:rsidR="00B20A06">
        <w:rPr>
          <w:rFonts w:ascii="Times New Roman" w:hAnsi="Times New Roman" w:cs="Times New Roman"/>
          <w:lang w:val="lt-LT"/>
        </w:rPr>
        <w:t>įvertinti</w:t>
      </w:r>
      <w:r w:rsidRPr="00A17EFD">
        <w:rPr>
          <w:rFonts w:ascii="Times New Roman" w:hAnsi="Times New Roman" w:cs="Times New Roman"/>
          <w:lang w:val="lt-LT"/>
        </w:rPr>
        <w:t xml:space="preserve"> tokio gydymo naudos ir rizikos santykį.</w:t>
      </w:r>
    </w:p>
    <w:p w14:paraId="68E91B80" w14:textId="798D079C" w:rsidR="00055130" w:rsidRPr="00A17EFD" w:rsidRDefault="00055130" w:rsidP="00055130">
      <w:pPr>
        <w:pStyle w:val="Betarp"/>
        <w:rPr>
          <w:rFonts w:ascii="Times New Roman" w:hAnsi="Times New Roman" w:cs="Times New Roman"/>
          <w:lang w:val="lt-LT"/>
        </w:rPr>
      </w:pPr>
    </w:p>
    <w:p w14:paraId="51D0F755" w14:textId="77777777" w:rsidR="00055130" w:rsidRPr="00A17EFD" w:rsidRDefault="00055130" w:rsidP="00A734AD">
      <w:pPr>
        <w:pStyle w:val="Betarp"/>
        <w:keepNext/>
        <w:rPr>
          <w:rFonts w:ascii="Times New Roman" w:hAnsi="Times New Roman" w:cs="Times New Roman"/>
          <w:u w:val="single"/>
          <w:lang w:val="lt-LT"/>
        </w:rPr>
      </w:pPr>
      <w:r w:rsidRPr="00A17EFD">
        <w:rPr>
          <w:rFonts w:ascii="Times New Roman" w:hAnsi="Times New Roman" w:cs="Times New Roman"/>
          <w:u w:val="single"/>
          <w:lang w:val="lt-LT"/>
        </w:rPr>
        <w:t>Priapizmas ir anatominė varpos deformacija</w:t>
      </w:r>
    </w:p>
    <w:p w14:paraId="09E8B0E7" w14:textId="77777777" w:rsidR="00A734AD" w:rsidRPr="00A17EFD" w:rsidRDefault="00A734AD" w:rsidP="00A734AD">
      <w:pPr>
        <w:pStyle w:val="Betarp"/>
        <w:rPr>
          <w:rFonts w:ascii="Times New Roman" w:hAnsi="Times New Roman" w:cs="Times New Roman"/>
          <w:lang w:val="lt-LT"/>
        </w:rPr>
      </w:pPr>
      <w:r w:rsidRPr="00A17EFD">
        <w:rPr>
          <w:rFonts w:ascii="Times New Roman" w:hAnsi="Times New Roman" w:cs="Times New Roman"/>
          <w:lang w:val="lt-LT"/>
        </w:rPr>
        <w:t>Pacient</w:t>
      </w:r>
      <w:r>
        <w:rPr>
          <w:rFonts w:ascii="Times New Roman" w:hAnsi="Times New Roman" w:cs="Times New Roman"/>
          <w:lang w:val="lt-LT"/>
        </w:rPr>
        <w:t>us</w:t>
      </w:r>
      <w:r w:rsidRPr="00A17EFD">
        <w:rPr>
          <w:rFonts w:ascii="Times New Roman" w:hAnsi="Times New Roman" w:cs="Times New Roman"/>
          <w:lang w:val="lt-LT"/>
        </w:rPr>
        <w:t xml:space="preserve"> būtina įspėti, kad tuo atveju, jeigu erekcija trunka 4</w:t>
      </w:r>
      <w:r>
        <w:rPr>
          <w:rFonts w:ascii="Times New Roman" w:hAnsi="Times New Roman" w:cs="Times New Roman"/>
          <w:lang w:val="lt-LT"/>
        </w:rPr>
        <w:t> </w:t>
      </w:r>
      <w:r w:rsidRPr="00A17EFD">
        <w:rPr>
          <w:rFonts w:ascii="Times New Roman" w:hAnsi="Times New Roman" w:cs="Times New Roman"/>
          <w:lang w:val="lt-LT"/>
        </w:rPr>
        <w:t xml:space="preserve">valandas arba ilgiau, būtina nedelsiant kreiptis </w:t>
      </w:r>
      <w:r>
        <w:rPr>
          <w:rFonts w:ascii="Times New Roman" w:hAnsi="Times New Roman" w:cs="Times New Roman"/>
          <w:lang w:val="lt-LT"/>
        </w:rPr>
        <w:t>medicininės pagalbos</w:t>
      </w:r>
      <w:r w:rsidRPr="00A17EFD">
        <w:rPr>
          <w:rFonts w:ascii="Times New Roman" w:hAnsi="Times New Roman" w:cs="Times New Roman"/>
          <w:lang w:val="lt-LT"/>
        </w:rPr>
        <w:t>. Jei priapizmas nepradedamas gydyti nedelsiant, gali atsirasti varpos audinio pažaida ir visam laikui išnykti lytinis pajėgumas.</w:t>
      </w:r>
    </w:p>
    <w:p w14:paraId="3ED74178" w14:textId="77777777" w:rsidR="00A734AD" w:rsidRPr="00A17EFD" w:rsidRDefault="00A734AD" w:rsidP="00A734AD">
      <w:pPr>
        <w:pStyle w:val="Betarp"/>
        <w:rPr>
          <w:rFonts w:ascii="Times New Roman" w:hAnsi="Times New Roman" w:cs="Times New Roman"/>
          <w:lang w:val="lt-LT"/>
        </w:rPr>
      </w:pPr>
    </w:p>
    <w:p w14:paraId="62F7713B" w14:textId="553813AC" w:rsidR="00A734AD" w:rsidRPr="00A17EFD" w:rsidRDefault="00A734AD" w:rsidP="00A734AD">
      <w:pPr>
        <w:pStyle w:val="Betarp"/>
        <w:rPr>
          <w:rFonts w:ascii="Times New Roman" w:hAnsi="Times New Roman" w:cs="Times New Roman"/>
          <w:lang w:val="lt-LT"/>
        </w:rPr>
      </w:pPr>
      <w:r w:rsidRPr="00A17EFD">
        <w:rPr>
          <w:rFonts w:ascii="Times New Roman" w:hAnsi="Times New Roman" w:cs="Times New Roman"/>
          <w:lang w:val="lt-LT"/>
        </w:rPr>
        <w:t xml:space="preserve">Vyrams, kuriems yra anatominė varpos deformacija (pvz., anguliacija, kaverninė fibrozė ar </w:t>
      </w:r>
      <w:r>
        <w:rPr>
          <w:rFonts w:ascii="Times New Roman" w:hAnsi="Times New Roman" w:cs="Times New Roman"/>
          <w:lang w:val="lt-LT"/>
        </w:rPr>
        <w:t>Peironi [</w:t>
      </w:r>
      <w:r w:rsidRPr="002B362A">
        <w:rPr>
          <w:rFonts w:ascii="Times New Roman" w:hAnsi="Times New Roman" w:cs="Times New Roman"/>
          <w:i/>
          <w:lang w:val="lt-LT"/>
        </w:rPr>
        <w:t>Peyroni</w:t>
      </w:r>
      <w:r w:rsidR="005F2252">
        <w:rPr>
          <w:rFonts w:ascii="Times New Roman" w:hAnsi="Times New Roman" w:cs="Times New Roman"/>
          <w:i/>
          <w:lang w:val="lt-LT"/>
        </w:rPr>
        <w:t>e</w:t>
      </w:r>
      <w:r>
        <w:rPr>
          <w:rFonts w:ascii="Times New Roman" w:hAnsi="Times New Roman" w:cs="Times New Roman"/>
          <w:iCs/>
          <w:lang w:val="lt-LT"/>
        </w:rPr>
        <w:t>]</w:t>
      </w:r>
      <w:r w:rsidRPr="00A17EFD">
        <w:rPr>
          <w:rFonts w:ascii="Times New Roman" w:hAnsi="Times New Roman" w:cs="Times New Roman"/>
          <w:lang w:val="lt-LT"/>
        </w:rPr>
        <w:t xml:space="preserve"> liga) arba būklė, galinti skatinti priapizmą (pvz., pjautuv</w:t>
      </w:r>
      <w:r w:rsidR="005F2252">
        <w:rPr>
          <w:rFonts w:ascii="Times New Roman" w:hAnsi="Times New Roman" w:cs="Times New Roman"/>
          <w:lang w:val="lt-LT"/>
        </w:rPr>
        <w:t>o pavidalo ląstelių</w:t>
      </w:r>
      <w:r w:rsidRPr="00A17EFD">
        <w:rPr>
          <w:rFonts w:ascii="Times New Roman" w:hAnsi="Times New Roman" w:cs="Times New Roman"/>
          <w:lang w:val="lt-LT"/>
        </w:rPr>
        <w:t xml:space="preserve"> anemija, dauginė mieloma arba leuk</w:t>
      </w:r>
      <w:r w:rsidR="005F2252">
        <w:rPr>
          <w:rFonts w:ascii="Times New Roman" w:hAnsi="Times New Roman" w:cs="Times New Roman"/>
          <w:lang w:val="lt-LT"/>
        </w:rPr>
        <w:t>emija</w:t>
      </w:r>
      <w:r w:rsidRPr="00A17EFD">
        <w:rPr>
          <w:rFonts w:ascii="Times New Roman" w:hAnsi="Times New Roman" w:cs="Times New Roman"/>
          <w:lang w:val="lt-LT"/>
        </w:rPr>
        <w:t xml:space="preserve">), Tadalafil </w:t>
      </w:r>
      <w:r>
        <w:rPr>
          <w:rFonts w:ascii="Times New Roman" w:hAnsi="Times New Roman" w:cs="Times New Roman"/>
          <w:lang w:val="lt-LT"/>
        </w:rPr>
        <w:t>Zentiva</w:t>
      </w:r>
      <w:r w:rsidRPr="00A17EFD">
        <w:rPr>
          <w:rFonts w:ascii="Times New Roman" w:hAnsi="Times New Roman" w:cs="Times New Roman"/>
          <w:lang w:val="lt-LT"/>
        </w:rPr>
        <w:t xml:space="preserve"> reikia vartoti </w:t>
      </w:r>
      <w:r w:rsidR="005F2252">
        <w:rPr>
          <w:rFonts w:ascii="Times New Roman" w:hAnsi="Times New Roman" w:cs="Times New Roman"/>
          <w:lang w:val="lt-LT"/>
        </w:rPr>
        <w:t>laikantis saugumo priemonių</w:t>
      </w:r>
      <w:r w:rsidRPr="00A17EFD">
        <w:rPr>
          <w:rFonts w:ascii="Times New Roman" w:hAnsi="Times New Roman" w:cs="Times New Roman"/>
          <w:lang w:val="lt-LT"/>
        </w:rPr>
        <w:t>.</w:t>
      </w:r>
    </w:p>
    <w:p w14:paraId="3F1F5849" w14:textId="77777777" w:rsidR="00055130" w:rsidRPr="00A17EFD" w:rsidRDefault="00055130" w:rsidP="00055130">
      <w:pPr>
        <w:pStyle w:val="Betarp"/>
        <w:rPr>
          <w:rFonts w:ascii="Times New Roman" w:hAnsi="Times New Roman" w:cs="Times New Roman"/>
          <w:lang w:val="lt-LT"/>
        </w:rPr>
      </w:pPr>
    </w:p>
    <w:p w14:paraId="308ACD99"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Vartojimas kartu su CYP3A4</w:t>
      </w:r>
      <w:r>
        <w:rPr>
          <w:rFonts w:ascii="Times New Roman" w:hAnsi="Times New Roman" w:cs="Times New Roman"/>
          <w:u w:val="single"/>
          <w:lang w:val="lt-LT"/>
        </w:rPr>
        <w:t> </w:t>
      </w:r>
      <w:r w:rsidRPr="00A17EFD">
        <w:rPr>
          <w:rFonts w:ascii="Times New Roman" w:hAnsi="Times New Roman" w:cs="Times New Roman"/>
          <w:u w:val="single"/>
          <w:lang w:val="lt-LT"/>
        </w:rPr>
        <w:t>inhibitoriais</w:t>
      </w:r>
    </w:p>
    <w:p w14:paraId="2B6B2426" w14:textId="63579149" w:rsidR="00A734AD" w:rsidRPr="00A17EFD" w:rsidRDefault="005F2252" w:rsidP="00A734AD">
      <w:pPr>
        <w:pStyle w:val="Betarp"/>
        <w:rPr>
          <w:rFonts w:ascii="Times New Roman" w:hAnsi="Times New Roman" w:cs="Times New Roman"/>
          <w:lang w:val="lt-LT"/>
        </w:rPr>
      </w:pPr>
      <w:r>
        <w:rPr>
          <w:rFonts w:ascii="Times New Roman" w:hAnsi="Times New Roman" w:cs="Times New Roman"/>
          <w:lang w:val="lt-LT"/>
        </w:rPr>
        <w:t>Laikantis saugumo priemonių</w:t>
      </w:r>
      <w:r w:rsidR="00A734AD" w:rsidRPr="00A17EFD">
        <w:rPr>
          <w:rFonts w:ascii="Times New Roman" w:hAnsi="Times New Roman" w:cs="Times New Roman"/>
          <w:lang w:val="lt-LT"/>
        </w:rPr>
        <w:t xml:space="preserve"> Tadalafil </w:t>
      </w:r>
      <w:r w:rsidR="00A734AD">
        <w:rPr>
          <w:rFonts w:ascii="Times New Roman" w:hAnsi="Times New Roman" w:cs="Times New Roman"/>
          <w:lang w:val="lt-LT"/>
        </w:rPr>
        <w:t>Zentiva</w:t>
      </w:r>
      <w:r w:rsidR="00A734AD" w:rsidRPr="00A17EFD">
        <w:rPr>
          <w:rFonts w:ascii="Times New Roman" w:hAnsi="Times New Roman" w:cs="Times New Roman"/>
          <w:lang w:val="lt-LT"/>
        </w:rPr>
        <w:t xml:space="preserve"> reikia skirti pacientams, vartojantiems CYP3A4</w:t>
      </w:r>
      <w:r w:rsidR="00A734AD">
        <w:rPr>
          <w:rFonts w:ascii="Times New Roman" w:hAnsi="Times New Roman" w:cs="Times New Roman"/>
          <w:lang w:val="lt-LT"/>
        </w:rPr>
        <w:t> </w:t>
      </w:r>
      <w:r w:rsidR="00A734AD" w:rsidRPr="00A17EFD">
        <w:rPr>
          <w:rFonts w:ascii="Times New Roman" w:hAnsi="Times New Roman" w:cs="Times New Roman"/>
          <w:lang w:val="lt-LT"/>
        </w:rPr>
        <w:t xml:space="preserve">inhibitorių (ritonaviro, sakvinaviro, ketokonazolo, itrakonazolo, eritromicino), nes buvo </w:t>
      </w:r>
      <w:r w:rsidR="00A734AD">
        <w:rPr>
          <w:rFonts w:ascii="Times New Roman" w:hAnsi="Times New Roman" w:cs="Times New Roman"/>
          <w:lang w:val="lt-LT"/>
        </w:rPr>
        <w:t>pastebėta</w:t>
      </w:r>
      <w:r w:rsidR="00A734AD" w:rsidRPr="00A17EFD">
        <w:rPr>
          <w:rFonts w:ascii="Times New Roman" w:hAnsi="Times New Roman" w:cs="Times New Roman"/>
          <w:lang w:val="lt-LT"/>
        </w:rPr>
        <w:t xml:space="preserve">, kad kartu su šiais vaistiniais preparatais vartojamo </w:t>
      </w:r>
      <w:r w:rsidR="00A734AD" w:rsidRPr="00601A34">
        <w:rPr>
          <w:rFonts w:ascii="Times New Roman" w:hAnsi="Times New Roman" w:cs="Times New Roman"/>
          <w:lang w:val="lt-LT"/>
        </w:rPr>
        <w:t>tadalafilio ekspozicija (</w:t>
      </w:r>
      <w:r w:rsidR="00A734AD" w:rsidRPr="00601A34">
        <w:rPr>
          <w:rFonts w:ascii="Times New Roman" w:hAnsi="Times New Roman" w:cs="Times New Roman"/>
          <w:iCs/>
          <w:lang w:val="lt-LT"/>
        </w:rPr>
        <w:t>AUC</w:t>
      </w:r>
      <w:r w:rsidR="00A734AD" w:rsidRPr="00601A34">
        <w:rPr>
          <w:rFonts w:ascii="Times New Roman" w:hAnsi="Times New Roman" w:cs="Times New Roman"/>
          <w:lang w:val="lt-LT"/>
        </w:rPr>
        <w:t>) padidėja (žr. 4.5</w:t>
      </w:r>
      <w:r w:rsidR="00A734AD">
        <w:rPr>
          <w:rFonts w:ascii="Times New Roman" w:hAnsi="Times New Roman" w:cs="Times New Roman"/>
          <w:lang w:val="lt-LT"/>
        </w:rPr>
        <w:t> </w:t>
      </w:r>
      <w:r w:rsidR="00A734AD" w:rsidRPr="00A17EFD">
        <w:rPr>
          <w:rFonts w:ascii="Times New Roman" w:hAnsi="Times New Roman" w:cs="Times New Roman"/>
          <w:lang w:val="lt-LT"/>
        </w:rPr>
        <w:t>skyrių).</w:t>
      </w:r>
    </w:p>
    <w:p w14:paraId="502B1EB5" w14:textId="77777777" w:rsidR="00055130" w:rsidRPr="00A17EFD" w:rsidRDefault="00055130" w:rsidP="00055130">
      <w:pPr>
        <w:pStyle w:val="Betarp"/>
        <w:rPr>
          <w:rFonts w:ascii="Times New Roman" w:hAnsi="Times New Roman" w:cs="Times New Roman"/>
          <w:lang w:val="lt-LT"/>
        </w:rPr>
      </w:pPr>
    </w:p>
    <w:p w14:paraId="2145E5D0" w14:textId="4CAA6330"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 xml:space="preserve">Tadalafil </w:t>
      </w:r>
      <w:r>
        <w:rPr>
          <w:rFonts w:ascii="Times New Roman" w:hAnsi="Times New Roman" w:cs="Times New Roman"/>
          <w:u w:val="single"/>
          <w:lang w:val="lt-LT"/>
        </w:rPr>
        <w:t>Zentiva</w:t>
      </w:r>
      <w:r w:rsidRPr="00A17EFD">
        <w:rPr>
          <w:rFonts w:ascii="Times New Roman" w:hAnsi="Times New Roman" w:cs="Times New Roman"/>
          <w:u w:val="single"/>
          <w:lang w:val="lt-LT"/>
        </w:rPr>
        <w:t xml:space="preserve"> ir kit</w:t>
      </w:r>
      <w:r w:rsidR="00A734AD">
        <w:rPr>
          <w:rFonts w:ascii="Times New Roman" w:hAnsi="Times New Roman" w:cs="Times New Roman"/>
          <w:u w:val="single"/>
          <w:lang w:val="lt-LT"/>
        </w:rPr>
        <w:t>i</w:t>
      </w:r>
      <w:r w:rsidRPr="00A17EFD">
        <w:rPr>
          <w:rFonts w:ascii="Times New Roman" w:hAnsi="Times New Roman" w:cs="Times New Roman"/>
          <w:u w:val="single"/>
          <w:lang w:val="lt-LT"/>
        </w:rPr>
        <w:t xml:space="preserve"> </w:t>
      </w:r>
      <w:r w:rsidR="00FD3C20">
        <w:rPr>
          <w:rFonts w:ascii="Times New Roman" w:hAnsi="Times New Roman" w:cs="Times New Roman"/>
          <w:u w:val="single"/>
          <w:lang w:val="lt-LT"/>
        </w:rPr>
        <w:t xml:space="preserve">vaistiniai preparatai </w:t>
      </w:r>
      <w:r w:rsidRPr="00A17EFD">
        <w:rPr>
          <w:rFonts w:ascii="Times New Roman" w:hAnsi="Times New Roman" w:cs="Times New Roman"/>
          <w:u w:val="single"/>
          <w:lang w:val="lt-LT"/>
        </w:rPr>
        <w:t xml:space="preserve">erekcijos </w:t>
      </w:r>
      <w:r w:rsidR="00FD3C20">
        <w:rPr>
          <w:rFonts w:ascii="Times New Roman" w:hAnsi="Times New Roman" w:cs="Times New Roman"/>
          <w:u w:val="single"/>
          <w:lang w:val="lt-LT"/>
        </w:rPr>
        <w:t>dis</w:t>
      </w:r>
      <w:r w:rsidRPr="00A17EFD">
        <w:rPr>
          <w:rFonts w:ascii="Times New Roman" w:hAnsi="Times New Roman" w:cs="Times New Roman"/>
          <w:u w:val="single"/>
          <w:lang w:val="lt-LT"/>
        </w:rPr>
        <w:t>funkcij</w:t>
      </w:r>
      <w:r w:rsidR="00FD3C20">
        <w:rPr>
          <w:rFonts w:ascii="Times New Roman" w:hAnsi="Times New Roman" w:cs="Times New Roman"/>
          <w:u w:val="single"/>
          <w:lang w:val="lt-LT"/>
        </w:rPr>
        <w:t>ai</w:t>
      </w:r>
      <w:r w:rsidRPr="00A17EFD">
        <w:rPr>
          <w:rFonts w:ascii="Times New Roman" w:hAnsi="Times New Roman" w:cs="Times New Roman"/>
          <w:u w:val="single"/>
          <w:lang w:val="lt-LT"/>
        </w:rPr>
        <w:t xml:space="preserve"> gydy</w:t>
      </w:r>
      <w:r w:rsidR="00FD3C20">
        <w:rPr>
          <w:rFonts w:ascii="Times New Roman" w:hAnsi="Times New Roman" w:cs="Times New Roman"/>
          <w:u w:val="single"/>
          <w:lang w:val="lt-LT"/>
        </w:rPr>
        <w:t>ti</w:t>
      </w:r>
    </w:p>
    <w:p w14:paraId="5318AB13" w14:textId="7685BAFC" w:rsidR="00A734AD" w:rsidRPr="00A17EFD" w:rsidRDefault="00A734AD" w:rsidP="00A734AD">
      <w:pPr>
        <w:pStyle w:val="Betarp"/>
        <w:rPr>
          <w:rFonts w:ascii="Times New Roman" w:hAnsi="Times New Roman" w:cs="Times New Roman"/>
          <w:lang w:val="lt-LT"/>
        </w:rPr>
      </w:pPr>
      <w:r w:rsidRPr="00A17EFD">
        <w:rPr>
          <w:rFonts w:ascii="Times New Roman" w:hAnsi="Times New Roman" w:cs="Times New Roman"/>
          <w:lang w:val="lt-LT"/>
        </w:rPr>
        <w:t>Ar saugu ir veiksminga tadalafilio vartoti kartu su kitais FDE5</w:t>
      </w:r>
      <w:r>
        <w:rPr>
          <w:rFonts w:ascii="Times New Roman" w:hAnsi="Times New Roman" w:cs="Times New Roman"/>
          <w:lang w:val="lt-LT"/>
        </w:rPr>
        <w:t> </w:t>
      </w:r>
      <w:r w:rsidRPr="00A17EFD">
        <w:rPr>
          <w:rFonts w:ascii="Times New Roman" w:hAnsi="Times New Roman" w:cs="Times New Roman"/>
          <w:lang w:val="lt-LT"/>
        </w:rPr>
        <w:t>inhibitoriais ar kit</w:t>
      </w:r>
      <w:r w:rsidR="00FD3C20">
        <w:rPr>
          <w:rFonts w:ascii="Times New Roman" w:hAnsi="Times New Roman" w:cs="Times New Roman"/>
          <w:lang w:val="lt-LT"/>
        </w:rPr>
        <w:t>ais</w:t>
      </w:r>
      <w:r w:rsidRPr="00A17EFD">
        <w:rPr>
          <w:rFonts w:ascii="Times New Roman" w:hAnsi="Times New Roman" w:cs="Times New Roman"/>
          <w:lang w:val="lt-LT"/>
        </w:rPr>
        <w:t xml:space="preserve"> vaistiniais preparatais erekcijos </w:t>
      </w:r>
      <w:r w:rsidR="00FD3C20">
        <w:rPr>
          <w:rFonts w:ascii="Times New Roman" w:hAnsi="Times New Roman" w:cs="Times New Roman"/>
          <w:lang w:val="lt-LT"/>
        </w:rPr>
        <w:t>dis</w:t>
      </w:r>
      <w:r w:rsidRPr="00A17EFD">
        <w:rPr>
          <w:rFonts w:ascii="Times New Roman" w:hAnsi="Times New Roman" w:cs="Times New Roman"/>
          <w:lang w:val="lt-LT"/>
        </w:rPr>
        <w:t>funkcij</w:t>
      </w:r>
      <w:r w:rsidR="00FD3C20">
        <w:rPr>
          <w:rFonts w:ascii="Times New Roman" w:hAnsi="Times New Roman" w:cs="Times New Roman"/>
          <w:lang w:val="lt-LT"/>
        </w:rPr>
        <w:t>ai gydyti</w:t>
      </w:r>
      <w:r w:rsidRPr="00A17EFD">
        <w:rPr>
          <w:rFonts w:ascii="Times New Roman" w:hAnsi="Times New Roman" w:cs="Times New Roman"/>
          <w:lang w:val="lt-LT"/>
        </w:rPr>
        <w:t>, netirta. Pacienta</w:t>
      </w:r>
      <w:r>
        <w:rPr>
          <w:rFonts w:ascii="Times New Roman" w:hAnsi="Times New Roman" w:cs="Times New Roman"/>
          <w:lang w:val="lt-LT"/>
        </w:rPr>
        <w:t>i</w:t>
      </w:r>
      <w:r w:rsidRPr="00A17EFD">
        <w:rPr>
          <w:rFonts w:ascii="Times New Roman" w:hAnsi="Times New Roman" w:cs="Times New Roman"/>
          <w:lang w:val="lt-LT"/>
        </w:rPr>
        <w:t xml:space="preserve"> </w:t>
      </w:r>
      <w:r>
        <w:rPr>
          <w:rFonts w:ascii="Times New Roman" w:hAnsi="Times New Roman" w:cs="Times New Roman"/>
          <w:lang w:val="lt-LT"/>
        </w:rPr>
        <w:t>turi būti informuoti</w:t>
      </w:r>
      <w:r w:rsidRPr="00A17EFD">
        <w:rPr>
          <w:rFonts w:ascii="Times New Roman" w:hAnsi="Times New Roman" w:cs="Times New Roman"/>
          <w:lang w:val="lt-LT"/>
        </w:rPr>
        <w:t xml:space="preserve">, kad Tadalafil </w:t>
      </w:r>
      <w:r>
        <w:rPr>
          <w:rFonts w:ascii="Times New Roman" w:hAnsi="Times New Roman" w:cs="Times New Roman"/>
          <w:lang w:val="lt-LT"/>
        </w:rPr>
        <w:t>Zentiva</w:t>
      </w:r>
      <w:r w:rsidRPr="00A17EFD">
        <w:rPr>
          <w:rFonts w:ascii="Times New Roman" w:hAnsi="Times New Roman" w:cs="Times New Roman"/>
          <w:lang w:val="lt-LT"/>
        </w:rPr>
        <w:t xml:space="preserve"> vartoti kartu su tokiais vaistiniais preparatais negalima.</w:t>
      </w:r>
    </w:p>
    <w:p w14:paraId="1700A825" w14:textId="77777777" w:rsidR="00055130" w:rsidRPr="00A17EFD" w:rsidRDefault="00055130" w:rsidP="00055130">
      <w:pPr>
        <w:pStyle w:val="Betarp"/>
        <w:rPr>
          <w:rFonts w:ascii="Times New Roman" w:hAnsi="Times New Roman" w:cs="Times New Roman"/>
          <w:lang w:val="lt-LT"/>
        </w:rPr>
      </w:pPr>
    </w:p>
    <w:p w14:paraId="0C7BD56C" w14:textId="77777777" w:rsidR="00055130" w:rsidRPr="00A734AD" w:rsidRDefault="00055130" w:rsidP="00055130">
      <w:pPr>
        <w:pStyle w:val="Betarp"/>
        <w:rPr>
          <w:rFonts w:ascii="Times New Roman" w:hAnsi="Times New Roman"/>
          <w:iCs/>
          <w:u w:val="single"/>
          <w:lang w:val="lt-LT"/>
        </w:rPr>
      </w:pPr>
      <w:r w:rsidRPr="00A734AD">
        <w:rPr>
          <w:rFonts w:ascii="Times New Roman" w:hAnsi="Times New Roman"/>
          <w:iCs/>
          <w:u w:val="single"/>
          <w:lang w:val="lt-LT"/>
        </w:rPr>
        <w:t>Laktozė</w:t>
      </w:r>
    </w:p>
    <w:p w14:paraId="69DA7DE3" w14:textId="77777777" w:rsidR="00A734AD" w:rsidRPr="00A17EFD" w:rsidRDefault="00A734AD" w:rsidP="00A734AD">
      <w:pPr>
        <w:pStyle w:val="Betarp"/>
        <w:rPr>
          <w:rFonts w:ascii="Times New Roman" w:hAnsi="Times New Roman" w:cs="Times New Roman"/>
          <w:lang w:val="lt-LT"/>
        </w:rPr>
      </w:pPr>
      <w:r>
        <w:rPr>
          <w:rFonts w:ascii="Times New Roman" w:hAnsi="Times New Roman" w:cs="Times New Roman"/>
          <w:lang w:val="lt-LT"/>
        </w:rPr>
        <w:t>Tadalafil Zentiva sudėtyje yra laktozės. Š</w:t>
      </w:r>
      <w:r w:rsidRPr="00A17EFD">
        <w:rPr>
          <w:rFonts w:ascii="Times New Roman" w:hAnsi="Times New Roman" w:cs="Times New Roman"/>
          <w:lang w:val="lt-LT"/>
        </w:rPr>
        <w:t xml:space="preserve">io vaistinio preparato negalima </w:t>
      </w:r>
      <w:r>
        <w:rPr>
          <w:rFonts w:ascii="Times New Roman" w:hAnsi="Times New Roman" w:cs="Times New Roman"/>
          <w:lang w:val="lt-LT"/>
        </w:rPr>
        <w:t xml:space="preserve">vartoti pacientams, </w:t>
      </w:r>
      <w:r w:rsidRPr="00A17EFD">
        <w:rPr>
          <w:rFonts w:ascii="Times New Roman" w:hAnsi="Times New Roman" w:cs="Times New Roman"/>
          <w:lang w:val="lt-LT"/>
        </w:rPr>
        <w:t xml:space="preserve">kuriems nustatytas retas paveldimas sutrikimas – galaktozės netoleravimas, </w:t>
      </w:r>
      <w:r>
        <w:rPr>
          <w:rFonts w:ascii="Times New Roman" w:hAnsi="Times New Roman" w:cs="Times New Roman"/>
          <w:iCs/>
          <w:lang w:val="lt-LT"/>
        </w:rPr>
        <w:t>visiškas</w:t>
      </w:r>
      <w:r w:rsidRPr="00A17EFD">
        <w:rPr>
          <w:rFonts w:ascii="Times New Roman" w:hAnsi="Times New Roman" w:cs="Times New Roman"/>
          <w:i/>
          <w:iCs/>
          <w:lang w:val="lt-LT"/>
        </w:rPr>
        <w:t xml:space="preserve"> </w:t>
      </w:r>
      <w:r w:rsidRPr="00A17EFD">
        <w:rPr>
          <w:rFonts w:ascii="Times New Roman" w:hAnsi="Times New Roman" w:cs="Times New Roman"/>
          <w:lang w:val="lt-LT"/>
        </w:rPr>
        <w:t>laktazės stygius arba gliukozės ir galaktozės malabsorbcija.</w:t>
      </w:r>
    </w:p>
    <w:p w14:paraId="7E1C6905" w14:textId="77777777" w:rsidR="00A734AD" w:rsidRPr="003D0BAB" w:rsidRDefault="00A734AD" w:rsidP="00A734AD">
      <w:pPr>
        <w:pStyle w:val="Betarp"/>
        <w:rPr>
          <w:rFonts w:ascii="Times New Roman" w:hAnsi="Times New Roman" w:cs="Times New Roman"/>
          <w:lang w:val="lt-LT"/>
        </w:rPr>
      </w:pPr>
    </w:p>
    <w:p w14:paraId="22F5D2D0" w14:textId="77777777" w:rsidR="00A734AD" w:rsidRPr="00601A34" w:rsidRDefault="00A734AD" w:rsidP="00A734AD">
      <w:pPr>
        <w:pStyle w:val="Betarp"/>
        <w:rPr>
          <w:rFonts w:ascii="Times New Roman" w:hAnsi="Times New Roman" w:cs="Times New Roman"/>
          <w:iCs/>
          <w:u w:val="single"/>
          <w:lang w:val="lt-LT"/>
        </w:rPr>
      </w:pPr>
      <w:r w:rsidRPr="00601A34">
        <w:rPr>
          <w:rFonts w:ascii="Times New Roman" w:hAnsi="Times New Roman" w:cs="Times New Roman"/>
          <w:iCs/>
          <w:u w:val="single"/>
          <w:lang w:val="lt-LT"/>
        </w:rPr>
        <w:t>Natris</w:t>
      </w:r>
    </w:p>
    <w:p w14:paraId="4BA541EA" w14:textId="77777777" w:rsidR="00A734AD" w:rsidRPr="003D0BAB" w:rsidRDefault="00A734AD" w:rsidP="00A734AD">
      <w:pPr>
        <w:pStyle w:val="Betarp"/>
        <w:rPr>
          <w:rFonts w:ascii="Times New Roman" w:hAnsi="Times New Roman" w:cs="Times New Roman"/>
          <w:lang w:val="lt-LT"/>
        </w:rPr>
      </w:pPr>
      <w:r w:rsidRPr="003D0BAB">
        <w:rPr>
          <w:rFonts w:ascii="Times New Roman" w:hAnsi="Times New Roman" w:cs="Times New Roman"/>
          <w:lang w:val="lt-LT"/>
        </w:rPr>
        <w:t>Šio vaistinio preparato plėvele dengtoje tabletėje yra mažiau kaip 1</w:t>
      </w:r>
      <w:r>
        <w:rPr>
          <w:rFonts w:ascii="Times New Roman" w:hAnsi="Times New Roman" w:cs="Times New Roman"/>
          <w:lang w:val="lt-LT"/>
        </w:rPr>
        <w:t> </w:t>
      </w:r>
      <w:r w:rsidRPr="003D0BAB">
        <w:rPr>
          <w:rFonts w:ascii="Times New Roman" w:hAnsi="Times New Roman" w:cs="Times New Roman"/>
          <w:lang w:val="lt-LT"/>
        </w:rPr>
        <w:t>mmol (23</w:t>
      </w:r>
      <w:r>
        <w:rPr>
          <w:rFonts w:ascii="Times New Roman" w:hAnsi="Times New Roman" w:cs="Times New Roman"/>
          <w:lang w:val="lt-LT"/>
        </w:rPr>
        <w:t> </w:t>
      </w:r>
      <w:r w:rsidRPr="003D0BAB">
        <w:rPr>
          <w:rFonts w:ascii="Times New Roman" w:hAnsi="Times New Roman" w:cs="Times New Roman"/>
          <w:lang w:val="lt-LT"/>
        </w:rPr>
        <w:t>mg) natrio, t.y. jis beveik neturi reikšmės.</w:t>
      </w:r>
    </w:p>
    <w:p w14:paraId="2FCA0D5B" w14:textId="77777777" w:rsidR="00055130" w:rsidRPr="00A17EFD" w:rsidRDefault="00055130" w:rsidP="00055130">
      <w:pPr>
        <w:pStyle w:val="Betarp"/>
        <w:rPr>
          <w:rFonts w:ascii="Times New Roman" w:hAnsi="Times New Roman" w:cs="Times New Roman"/>
          <w:lang w:val="lt-LT"/>
        </w:rPr>
      </w:pPr>
    </w:p>
    <w:p w14:paraId="756F23B0" w14:textId="3ACADFC2"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4.5</w:t>
      </w:r>
      <w:r w:rsidRPr="00A17EFD">
        <w:rPr>
          <w:rFonts w:ascii="Times New Roman" w:hAnsi="Times New Roman" w:cs="Times New Roman"/>
          <w:b/>
          <w:lang w:val="lt-LT"/>
        </w:rPr>
        <w:tab/>
        <w:t>Sąveika su kitais vaistiniais preparatais ir kitokia sąveika</w:t>
      </w:r>
    </w:p>
    <w:p w14:paraId="43B909A7" w14:textId="77777777" w:rsidR="00055130" w:rsidRPr="00A17EFD" w:rsidRDefault="00055130" w:rsidP="00055130">
      <w:pPr>
        <w:pStyle w:val="Betarp"/>
        <w:rPr>
          <w:rFonts w:ascii="Times New Roman" w:hAnsi="Times New Roman" w:cs="Times New Roman"/>
          <w:lang w:val="lt-LT"/>
        </w:rPr>
      </w:pPr>
    </w:p>
    <w:p w14:paraId="3A92DFD2" w14:textId="77777777"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 xml:space="preserve">Sąveikos tyrimų metu vartota 10 mg ir (arba) 20 mg tadalafilio dozė (žr. toliau). Remiantis tų tyrimų, kurių metu vartota tik 10 mg dozė, rezultatais, </w:t>
      </w:r>
      <w:r w:rsidRPr="00601A34">
        <w:rPr>
          <w:rFonts w:ascii="Times New Roman" w:hAnsi="Times New Roman" w:cs="Times New Roman"/>
          <w:lang w:val="lt-LT"/>
        </w:rPr>
        <w:t>visiškai paneigti kliniškai reikšmingą sąveiką vartojant didesnę dozę negalima.</w:t>
      </w:r>
    </w:p>
    <w:p w14:paraId="1699B7B2" w14:textId="77777777" w:rsidR="00055130" w:rsidRPr="00A17EFD" w:rsidRDefault="00055130" w:rsidP="00055130">
      <w:pPr>
        <w:pStyle w:val="Betarp"/>
        <w:rPr>
          <w:rFonts w:ascii="Times New Roman" w:hAnsi="Times New Roman" w:cs="Times New Roman"/>
          <w:lang w:val="lt-LT"/>
        </w:rPr>
      </w:pPr>
    </w:p>
    <w:p w14:paraId="2228D4B3"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Kitų medžiagų poveikis tadalafiliui</w:t>
      </w:r>
    </w:p>
    <w:p w14:paraId="137490E0" w14:textId="77777777" w:rsidR="00055130" w:rsidRPr="00A17EFD" w:rsidRDefault="00055130" w:rsidP="00055130">
      <w:pPr>
        <w:pStyle w:val="Betarp"/>
        <w:rPr>
          <w:rFonts w:ascii="Times New Roman" w:hAnsi="Times New Roman" w:cs="Times New Roman"/>
          <w:i/>
          <w:iCs/>
          <w:lang w:val="lt-LT"/>
        </w:rPr>
      </w:pPr>
    </w:p>
    <w:p w14:paraId="79E69D8A" w14:textId="36B860CA"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Citochromo P450</w:t>
      </w:r>
      <w:r>
        <w:rPr>
          <w:rFonts w:ascii="Times New Roman" w:hAnsi="Times New Roman" w:cs="Times New Roman"/>
          <w:i/>
          <w:iCs/>
          <w:lang w:val="lt-LT"/>
        </w:rPr>
        <w:t> </w:t>
      </w:r>
      <w:r w:rsidRPr="00A17EFD">
        <w:rPr>
          <w:rFonts w:ascii="Times New Roman" w:hAnsi="Times New Roman" w:cs="Times New Roman"/>
          <w:i/>
          <w:iCs/>
          <w:lang w:val="lt-LT"/>
        </w:rPr>
        <w:t>inhibitoriai</w:t>
      </w:r>
    </w:p>
    <w:p w14:paraId="131A409E" w14:textId="1336EB70"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Daugiausiai tadalafilio metabolizuojama veikiant CYP3A4</w:t>
      </w:r>
      <w:r>
        <w:rPr>
          <w:rFonts w:ascii="Times New Roman" w:hAnsi="Times New Roman" w:cs="Times New Roman"/>
          <w:lang w:val="lt-LT"/>
        </w:rPr>
        <w:t> </w:t>
      </w:r>
      <w:r w:rsidRPr="00A17EFD">
        <w:rPr>
          <w:rFonts w:ascii="Times New Roman" w:hAnsi="Times New Roman" w:cs="Times New Roman"/>
          <w:lang w:val="lt-LT"/>
        </w:rPr>
        <w:t>fermentams. 10 mg tadalafilio dozės, vartojamos kartu su selektyvaus poveikio CYP3A4</w:t>
      </w:r>
      <w:r>
        <w:rPr>
          <w:rFonts w:ascii="Times New Roman" w:hAnsi="Times New Roman" w:cs="Times New Roman"/>
          <w:lang w:val="lt-LT"/>
        </w:rPr>
        <w:t> </w:t>
      </w:r>
      <w:r w:rsidRPr="00A17EFD">
        <w:rPr>
          <w:rFonts w:ascii="Times New Roman" w:hAnsi="Times New Roman" w:cs="Times New Roman"/>
          <w:lang w:val="lt-LT"/>
        </w:rPr>
        <w:t>inhibitoriumi ketokonazolu (200 mg paros doze) plotas po koncentracijos kreive (</w:t>
      </w:r>
      <w:r w:rsidRPr="000C3080">
        <w:rPr>
          <w:rFonts w:ascii="Times New Roman" w:hAnsi="Times New Roman" w:cs="Times New Roman"/>
          <w:iCs/>
          <w:lang w:val="lt-LT"/>
        </w:rPr>
        <w:t>AUC</w:t>
      </w:r>
      <w:r w:rsidRPr="00A17EFD">
        <w:rPr>
          <w:rFonts w:ascii="Times New Roman" w:hAnsi="Times New Roman" w:cs="Times New Roman"/>
          <w:lang w:val="lt-LT"/>
        </w:rPr>
        <w:t>) buvo 2</w:t>
      </w:r>
      <w:r>
        <w:rPr>
          <w:rFonts w:ascii="Times New Roman" w:hAnsi="Times New Roman" w:cs="Times New Roman"/>
          <w:lang w:val="lt-LT"/>
        </w:rPr>
        <w:t> </w:t>
      </w:r>
      <w:r w:rsidRPr="00A17EFD">
        <w:rPr>
          <w:rFonts w:ascii="Times New Roman" w:hAnsi="Times New Roman" w:cs="Times New Roman"/>
          <w:lang w:val="lt-LT"/>
        </w:rPr>
        <w:t>kartus, didžiausia koncentracija kraujo plazmoje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lang w:val="lt-LT"/>
        </w:rPr>
        <w:t xml:space="preserve">) – 15 %, didesni negu </w:t>
      </w:r>
      <w:r w:rsidRPr="00601A34">
        <w:rPr>
          <w:rFonts w:ascii="Times New Roman" w:hAnsi="Times New Roman" w:cs="Times New Roman"/>
          <w:lang w:val="lt-LT"/>
        </w:rPr>
        <w:t>vartoja</w:t>
      </w:r>
      <w:r w:rsidR="00CE02A0">
        <w:rPr>
          <w:rFonts w:ascii="Times New Roman" w:hAnsi="Times New Roman" w:cs="Times New Roman"/>
          <w:lang w:val="lt-LT"/>
        </w:rPr>
        <w:t>nt</w:t>
      </w:r>
      <w:r w:rsidRPr="00601A34">
        <w:rPr>
          <w:rFonts w:ascii="Times New Roman" w:hAnsi="Times New Roman" w:cs="Times New Roman"/>
          <w:lang w:val="lt-LT"/>
        </w:rPr>
        <w:t xml:space="preserve"> vieno tadalafilio AUC</w:t>
      </w:r>
      <w:r w:rsidRPr="00601A34">
        <w:rPr>
          <w:rFonts w:ascii="Times New Roman" w:hAnsi="Times New Roman" w:cs="Times New Roman"/>
          <w:i/>
          <w:lang w:val="lt-LT"/>
        </w:rPr>
        <w:t xml:space="preserve"> </w:t>
      </w:r>
      <w:r w:rsidRPr="00601A34">
        <w:rPr>
          <w:rFonts w:ascii="Times New Roman" w:hAnsi="Times New Roman" w:cs="Times New Roman"/>
          <w:lang w:val="lt-LT"/>
        </w:rPr>
        <w:t>ir C</w:t>
      </w:r>
      <w:r w:rsidRPr="00601A34">
        <w:rPr>
          <w:rFonts w:ascii="Times New Roman" w:hAnsi="Times New Roman" w:cs="Times New Roman"/>
          <w:vertAlign w:val="subscript"/>
          <w:lang w:val="lt-LT"/>
        </w:rPr>
        <w:t>max</w:t>
      </w:r>
      <w:r w:rsidRPr="00601A34">
        <w:rPr>
          <w:rFonts w:ascii="Times New Roman" w:hAnsi="Times New Roman" w:cs="Times New Roman"/>
          <w:lang w:val="lt-LT"/>
        </w:rPr>
        <w:t>.</w:t>
      </w:r>
      <w:r w:rsidRPr="00A17EFD">
        <w:rPr>
          <w:rFonts w:ascii="Times New Roman" w:hAnsi="Times New Roman" w:cs="Times New Roman"/>
          <w:lang w:val="lt-LT"/>
        </w:rPr>
        <w:t xml:space="preserve"> 400 mg ketokonazolo paros dozė kartu vartojamos 20 mg tadalafilio dozės </w:t>
      </w:r>
      <w:r>
        <w:rPr>
          <w:rFonts w:ascii="Times New Roman" w:hAnsi="Times New Roman" w:cs="Times New Roman"/>
          <w:lang w:val="lt-LT"/>
        </w:rPr>
        <w:t>ekspoziciją (</w:t>
      </w:r>
      <w:r w:rsidRPr="000C3080">
        <w:rPr>
          <w:rFonts w:ascii="Times New Roman" w:hAnsi="Times New Roman" w:cs="Times New Roman"/>
          <w:iCs/>
          <w:lang w:val="lt-LT"/>
        </w:rPr>
        <w:t>AUC</w:t>
      </w:r>
      <w:r>
        <w:rPr>
          <w:rFonts w:ascii="Times New Roman" w:hAnsi="Times New Roman" w:cs="Times New Roman"/>
          <w:iCs/>
          <w:lang w:val="lt-LT"/>
        </w:rPr>
        <w:t>)</w:t>
      </w:r>
      <w:r w:rsidRPr="00A17EFD">
        <w:rPr>
          <w:rFonts w:ascii="Times New Roman" w:hAnsi="Times New Roman" w:cs="Times New Roman"/>
          <w:i/>
          <w:iCs/>
          <w:lang w:val="lt-LT"/>
        </w:rPr>
        <w:t xml:space="preserve"> </w:t>
      </w:r>
      <w:r w:rsidRPr="00A17EFD">
        <w:rPr>
          <w:rFonts w:ascii="Times New Roman" w:hAnsi="Times New Roman" w:cs="Times New Roman"/>
          <w:lang w:val="lt-LT"/>
        </w:rPr>
        <w:t>padidino 4</w:t>
      </w:r>
      <w:r>
        <w:rPr>
          <w:rFonts w:ascii="Times New Roman" w:hAnsi="Times New Roman" w:cs="Times New Roman"/>
          <w:lang w:val="lt-LT"/>
        </w:rPr>
        <w:t> </w:t>
      </w:r>
      <w:r w:rsidRPr="00A17EFD">
        <w:rPr>
          <w:rFonts w:ascii="Times New Roman" w:hAnsi="Times New Roman" w:cs="Times New Roman"/>
          <w:lang w:val="lt-LT"/>
        </w:rPr>
        <w:t xml:space="preserve">kartus,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i/>
          <w:iCs/>
          <w:lang w:val="lt-LT"/>
        </w:rPr>
        <w:t xml:space="preserve"> </w:t>
      </w:r>
      <w:r w:rsidRPr="00A17EFD">
        <w:rPr>
          <w:rFonts w:ascii="Times New Roman" w:hAnsi="Times New Roman" w:cs="Times New Roman"/>
          <w:lang w:val="lt-LT"/>
        </w:rPr>
        <w:t>– 22 %. CYP3A4, CYP2C9, CYP2C19</w:t>
      </w:r>
      <w:r>
        <w:rPr>
          <w:rFonts w:ascii="Times New Roman" w:hAnsi="Times New Roman" w:cs="Times New Roman"/>
          <w:lang w:val="lt-LT"/>
        </w:rPr>
        <w:t> </w:t>
      </w:r>
      <w:r w:rsidRPr="00A17EFD">
        <w:rPr>
          <w:rFonts w:ascii="Times New Roman" w:hAnsi="Times New Roman" w:cs="Times New Roman"/>
          <w:lang w:val="lt-LT"/>
        </w:rPr>
        <w:t>ir CYP2D6</w:t>
      </w:r>
      <w:r>
        <w:rPr>
          <w:rFonts w:ascii="Times New Roman" w:hAnsi="Times New Roman" w:cs="Times New Roman"/>
          <w:lang w:val="lt-LT"/>
        </w:rPr>
        <w:t> </w:t>
      </w:r>
      <w:r w:rsidRPr="00A17EFD">
        <w:rPr>
          <w:rFonts w:ascii="Times New Roman" w:hAnsi="Times New Roman" w:cs="Times New Roman"/>
          <w:lang w:val="lt-LT"/>
        </w:rPr>
        <w:t>fermentų aktyvumą slopinantis proteazės inhibitorius ritonaviras (vartojamas po 200 mg 2</w:t>
      </w:r>
      <w:r>
        <w:rPr>
          <w:rFonts w:ascii="Times New Roman" w:hAnsi="Times New Roman" w:cs="Times New Roman"/>
          <w:lang w:val="lt-LT"/>
        </w:rPr>
        <w:t> </w:t>
      </w:r>
      <w:r w:rsidRPr="00A17EFD">
        <w:rPr>
          <w:rFonts w:ascii="Times New Roman" w:hAnsi="Times New Roman" w:cs="Times New Roman"/>
          <w:lang w:val="lt-LT"/>
        </w:rPr>
        <w:t xml:space="preserve">kartus per parą) 20 mg tadalafilio dozės </w:t>
      </w:r>
      <w:r>
        <w:rPr>
          <w:rFonts w:ascii="Times New Roman" w:hAnsi="Times New Roman" w:cs="Times New Roman"/>
          <w:lang w:val="lt-LT"/>
        </w:rPr>
        <w:t>ekspoziciją (</w:t>
      </w:r>
      <w:r w:rsidRPr="000C3080">
        <w:rPr>
          <w:rFonts w:ascii="Times New Roman" w:hAnsi="Times New Roman" w:cs="Times New Roman"/>
          <w:iCs/>
          <w:lang w:val="lt-LT"/>
        </w:rPr>
        <w:t>AUC</w:t>
      </w:r>
      <w:r>
        <w:rPr>
          <w:rFonts w:ascii="Times New Roman" w:hAnsi="Times New Roman" w:cs="Times New Roman"/>
          <w:iCs/>
          <w:lang w:val="lt-LT"/>
        </w:rPr>
        <w:t>)</w:t>
      </w:r>
      <w:r w:rsidRPr="00A17EFD">
        <w:rPr>
          <w:rFonts w:ascii="Times New Roman" w:hAnsi="Times New Roman" w:cs="Times New Roman"/>
          <w:i/>
          <w:iCs/>
          <w:lang w:val="lt-LT"/>
        </w:rPr>
        <w:t xml:space="preserve"> </w:t>
      </w:r>
      <w:r w:rsidRPr="00A17EFD">
        <w:rPr>
          <w:rFonts w:ascii="Times New Roman" w:hAnsi="Times New Roman" w:cs="Times New Roman"/>
          <w:lang w:val="lt-LT"/>
        </w:rPr>
        <w:t>padidino 2</w:t>
      </w:r>
      <w:r>
        <w:rPr>
          <w:rFonts w:ascii="Times New Roman" w:hAnsi="Times New Roman" w:cs="Times New Roman"/>
          <w:lang w:val="lt-LT"/>
        </w:rPr>
        <w:t> </w:t>
      </w:r>
      <w:r w:rsidRPr="00A17EFD">
        <w:rPr>
          <w:rFonts w:ascii="Times New Roman" w:hAnsi="Times New Roman" w:cs="Times New Roman"/>
          <w:lang w:val="lt-LT"/>
        </w:rPr>
        <w:t xml:space="preserve">kartus, tačiau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i/>
          <w:iCs/>
          <w:lang w:val="lt-LT"/>
        </w:rPr>
        <w:t xml:space="preserve"> </w:t>
      </w:r>
      <w:r w:rsidRPr="00A17EFD">
        <w:rPr>
          <w:rFonts w:ascii="Times New Roman" w:hAnsi="Times New Roman" w:cs="Times New Roman"/>
          <w:lang w:val="lt-LT"/>
        </w:rPr>
        <w:t>įtakos nedarė. Nors specifinė sąveika netirta, kitų proteazės inhibitorių, pvz. sakvinaviro, ar kitų CYP3A4</w:t>
      </w:r>
      <w:r>
        <w:rPr>
          <w:rFonts w:ascii="Times New Roman" w:hAnsi="Times New Roman" w:cs="Times New Roman"/>
          <w:lang w:val="lt-LT"/>
        </w:rPr>
        <w:t> </w:t>
      </w:r>
      <w:r w:rsidRPr="00A17EFD">
        <w:rPr>
          <w:rFonts w:ascii="Times New Roman" w:hAnsi="Times New Roman" w:cs="Times New Roman"/>
          <w:lang w:val="lt-LT"/>
        </w:rPr>
        <w:t xml:space="preserve">inhibitorių, pvz., eritromicino, klaritromicino, itrakonazolo ar greipfrutų sulčių, kartu su tadalafiliu reikia vartoti </w:t>
      </w:r>
      <w:r w:rsidR="00CE02A0">
        <w:rPr>
          <w:rFonts w:ascii="Times New Roman" w:hAnsi="Times New Roman" w:cs="Times New Roman"/>
          <w:lang w:val="lt-LT"/>
        </w:rPr>
        <w:t>laikantis saugumo priemonių</w:t>
      </w:r>
      <w:r w:rsidRPr="00A17EFD">
        <w:rPr>
          <w:rFonts w:ascii="Times New Roman" w:hAnsi="Times New Roman" w:cs="Times New Roman"/>
          <w:lang w:val="lt-LT"/>
        </w:rPr>
        <w:t>, kadangi tikėtina, kad jie didins tadalafilio koncentraciją kraujo plazmoje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skyrių), todėl gali dažniau pasireikšti 4.8</w:t>
      </w:r>
      <w:r>
        <w:rPr>
          <w:rFonts w:ascii="Times New Roman" w:hAnsi="Times New Roman" w:cs="Times New Roman"/>
          <w:lang w:val="lt-LT"/>
        </w:rPr>
        <w:t> </w:t>
      </w:r>
      <w:r w:rsidRPr="00A17EFD">
        <w:rPr>
          <w:rFonts w:ascii="Times New Roman" w:hAnsi="Times New Roman" w:cs="Times New Roman"/>
          <w:lang w:val="lt-LT"/>
        </w:rPr>
        <w:t>skyriuje išvardytos nepageidaujamos reakcijos.</w:t>
      </w:r>
    </w:p>
    <w:p w14:paraId="10525982" w14:textId="77777777" w:rsidR="00055130" w:rsidRPr="00A17EFD" w:rsidRDefault="00055130" w:rsidP="00055130">
      <w:pPr>
        <w:pStyle w:val="Betarp"/>
        <w:rPr>
          <w:rFonts w:ascii="Times New Roman" w:hAnsi="Times New Roman" w:cs="Times New Roman"/>
          <w:lang w:val="lt-LT"/>
        </w:rPr>
      </w:pPr>
    </w:p>
    <w:p w14:paraId="358088D0" w14:textId="77777777" w:rsidR="00892A9B" w:rsidRPr="00A17EFD" w:rsidRDefault="00892A9B" w:rsidP="00892A9B">
      <w:pPr>
        <w:pStyle w:val="Betarp"/>
        <w:rPr>
          <w:rFonts w:ascii="Times New Roman" w:hAnsi="Times New Roman" w:cs="Times New Roman"/>
          <w:i/>
          <w:iCs/>
          <w:lang w:val="lt-LT"/>
        </w:rPr>
      </w:pPr>
      <w:r w:rsidRPr="00A17EFD">
        <w:rPr>
          <w:rFonts w:ascii="Times New Roman" w:hAnsi="Times New Roman" w:cs="Times New Roman"/>
          <w:i/>
          <w:iCs/>
          <w:lang w:val="lt-LT"/>
        </w:rPr>
        <w:t>Nešikliai</w:t>
      </w:r>
    </w:p>
    <w:p w14:paraId="1F0D5EB8" w14:textId="77777777"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Nešiklių (pvz., p-glikoproteino) vaidmuo tadalafilio pasiskirstymui nežinomas. Todėl galima vaistinių preparatų sąveika, priklausanti nuo nešiklių slopinimo.</w:t>
      </w:r>
    </w:p>
    <w:p w14:paraId="5EF77370" w14:textId="77777777" w:rsidR="00892A9B" w:rsidRPr="00A17EFD" w:rsidRDefault="00892A9B" w:rsidP="00892A9B">
      <w:pPr>
        <w:pStyle w:val="Betarp"/>
        <w:rPr>
          <w:rFonts w:ascii="Times New Roman" w:hAnsi="Times New Roman" w:cs="Times New Roman"/>
          <w:lang w:val="lt-LT"/>
        </w:rPr>
      </w:pPr>
    </w:p>
    <w:p w14:paraId="56146B2D" w14:textId="4A89DA8B" w:rsidR="00892A9B" w:rsidRPr="00A17EFD" w:rsidRDefault="00892A9B" w:rsidP="00892A9B">
      <w:pPr>
        <w:pStyle w:val="Betarp"/>
        <w:rPr>
          <w:rFonts w:ascii="Times New Roman" w:hAnsi="Times New Roman" w:cs="Times New Roman"/>
          <w:i/>
          <w:iCs/>
          <w:lang w:val="lt-LT"/>
        </w:rPr>
      </w:pPr>
      <w:r w:rsidRPr="00A17EFD">
        <w:rPr>
          <w:rFonts w:ascii="Times New Roman" w:hAnsi="Times New Roman" w:cs="Times New Roman"/>
          <w:i/>
          <w:iCs/>
          <w:lang w:val="lt-LT"/>
        </w:rPr>
        <w:t>Citochromo P450 induktoriai</w:t>
      </w:r>
    </w:p>
    <w:p w14:paraId="68606EDE" w14:textId="2591E535"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Kartu su CYP3A4</w:t>
      </w:r>
      <w:r>
        <w:rPr>
          <w:rFonts w:ascii="Times New Roman" w:hAnsi="Times New Roman" w:cs="Times New Roman"/>
          <w:lang w:val="lt-LT"/>
        </w:rPr>
        <w:t> </w:t>
      </w:r>
      <w:r w:rsidRPr="00A17EFD">
        <w:rPr>
          <w:rFonts w:ascii="Times New Roman" w:hAnsi="Times New Roman" w:cs="Times New Roman"/>
          <w:lang w:val="lt-LT"/>
        </w:rPr>
        <w:t>induktoriumi rifampicinu vartojamo</w:t>
      </w:r>
      <w:r>
        <w:rPr>
          <w:rFonts w:ascii="Times New Roman" w:hAnsi="Times New Roman" w:cs="Times New Roman"/>
          <w:lang w:val="lt-LT"/>
        </w:rPr>
        <w:t xml:space="preserve"> </w:t>
      </w:r>
      <w:r w:rsidRPr="00A17EFD">
        <w:rPr>
          <w:rFonts w:ascii="Times New Roman" w:hAnsi="Times New Roman" w:cs="Times New Roman"/>
          <w:lang w:val="lt-LT"/>
        </w:rPr>
        <w:t xml:space="preserve">tadalafilio </w:t>
      </w:r>
      <w:r w:rsidRPr="000C3080">
        <w:rPr>
          <w:rFonts w:ascii="Times New Roman" w:hAnsi="Times New Roman" w:cs="Times New Roman"/>
          <w:iCs/>
          <w:lang w:val="lt-LT"/>
        </w:rPr>
        <w:t>AUC</w:t>
      </w:r>
      <w:r>
        <w:rPr>
          <w:rFonts w:ascii="Times New Roman" w:hAnsi="Times New Roman" w:cs="Times New Roman"/>
          <w:iCs/>
          <w:lang w:val="lt-LT"/>
        </w:rPr>
        <w:t xml:space="preserve"> reikšmės</w:t>
      </w:r>
      <w:r w:rsidRPr="00A17EFD">
        <w:rPr>
          <w:rFonts w:ascii="Times New Roman" w:hAnsi="Times New Roman" w:cs="Times New Roman"/>
          <w:i/>
          <w:iCs/>
          <w:lang w:val="lt-LT"/>
        </w:rPr>
        <w:t xml:space="preserve"> </w:t>
      </w:r>
      <w:r w:rsidRPr="00A17EFD">
        <w:rPr>
          <w:rFonts w:ascii="Times New Roman" w:hAnsi="Times New Roman" w:cs="Times New Roman"/>
          <w:lang w:val="lt-LT"/>
        </w:rPr>
        <w:t>buvo 88 % mažesn</w:t>
      </w:r>
      <w:r>
        <w:rPr>
          <w:rFonts w:ascii="Times New Roman" w:hAnsi="Times New Roman" w:cs="Times New Roman"/>
          <w:lang w:val="lt-LT"/>
        </w:rPr>
        <w:t>ė</w:t>
      </w:r>
      <w:r w:rsidRPr="00A17EFD">
        <w:rPr>
          <w:rFonts w:ascii="Times New Roman" w:hAnsi="Times New Roman" w:cs="Times New Roman"/>
          <w:lang w:val="lt-LT"/>
        </w:rPr>
        <w:t>s</w:t>
      </w:r>
      <w:r>
        <w:rPr>
          <w:rFonts w:ascii="Times New Roman" w:hAnsi="Times New Roman" w:cs="Times New Roman"/>
          <w:lang w:val="lt-LT"/>
        </w:rPr>
        <w:t xml:space="preserve">, </w:t>
      </w:r>
      <w:r w:rsidRPr="00A17EFD">
        <w:rPr>
          <w:rFonts w:ascii="Times New Roman" w:hAnsi="Times New Roman" w:cs="Times New Roman"/>
          <w:lang w:val="lt-LT"/>
        </w:rPr>
        <w:t xml:space="preserve">negu </w:t>
      </w:r>
      <w:r>
        <w:rPr>
          <w:rFonts w:ascii="Times New Roman" w:hAnsi="Times New Roman" w:cs="Times New Roman"/>
          <w:lang w:val="lt-LT"/>
        </w:rPr>
        <w:t xml:space="preserve">AUC reikšmės </w:t>
      </w:r>
      <w:r w:rsidRPr="00A17EFD">
        <w:rPr>
          <w:rFonts w:ascii="Times New Roman" w:hAnsi="Times New Roman" w:cs="Times New Roman"/>
          <w:lang w:val="lt-LT"/>
        </w:rPr>
        <w:t>vartoja</w:t>
      </w:r>
      <w:r w:rsidR="00CE02A0">
        <w:rPr>
          <w:rFonts w:ascii="Times New Roman" w:hAnsi="Times New Roman" w:cs="Times New Roman"/>
          <w:lang w:val="lt-LT"/>
        </w:rPr>
        <w:t>nt</w:t>
      </w:r>
      <w:r>
        <w:rPr>
          <w:rFonts w:ascii="Times New Roman" w:hAnsi="Times New Roman" w:cs="Times New Roman"/>
          <w:lang w:val="lt-LT"/>
        </w:rPr>
        <w:t xml:space="preserve"> vieno tadalafilio (10 mg)</w:t>
      </w:r>
      <w:r w:rsidRPr="00A17EFD">
        <w:rPr>
          <w:rFonts w:ascii="Times New Roman" w:hAnsi="Times New Roman" w:cs="Times New Roman"/>
          <w:lang w:val="lt-LT"/>
        </w:rPr>
        <w:t xml:space="preserve">. Tikėtina, kad dėl tokio ekspozicijos sumažėjimo sumažėja ir tadalafilio veiksmingumas. </w:t>
      </w:r>
      <w:r>
        <w:rPr>
          <w:rFonts w:ascii="Times New Roman" w:hAnsi="Times New Roman" w:cs="Times New Roman"/>
          <w:lang w:val="lt-LT"/>
        </w:rPr>
        <w:t>Jo sumažėjimo dydis yra nežinomas</w:t>
      </w:r>
      <w:r w:rsidRPr="00A17EFD">
        <w:rPr>
          <w:rFonts w:ascii="Times New Roman" w:hAnsi="Times New Roman" w:cs="Times New Roman"/>
          <w:lang w:val="lt-LT"/>
        </w:rPr>
        <w:t>. Kiti CYP3A4</w:t>
      </w:r>
      <w:r>
        <w:rPr>
          <w:rFonts w:ascii="Times New Roman" w:hAnsi="Times New Roman" w:cs="Times New Roman"/>
          <w:lang w:val="lt-LT"/>
        </w:rPr>
        <w:t> </w:t>
      </w:r>
      <w:r w:rsidRPr="00A17EFD">
        <w:rPr>
          <w:rFonts w:ascii="Times New Roman" w:hAnsi="Times New Roman" w:cs="Times New Roman"/>
          <w:lang w:val="lt-LT"/>
        </w:rPr>
        <w:t>induktoriai, pvz., fenobarbitalis, fenitoinas ir karbamazepinas, irgi gali mažinti kartu vartojamo tadalafilio koncentraciją kraujo plazmoje.</w:t>
      </w:r>
    </w:p>
    <w:p w14:paraId="4BB1F262" w14:textId="77777777" w:rsidR="00055130" w:rsidRPr="00A17EFD" w:rsidRDefault="00055130" w:rsidP="00055130">
      <w:pPr>
        <w:pStyle w:val="Betarp"/>
        <w:rPr>
          <w:rFonts w:ascii="Times New Roman" w:hAnsi="Times New Roman" w:cs="Times New Roman"/>
          <w:lang w:val="lt-LT"/>
        </w:rPr>
      </w:pPr>
    </w:p>
    <w:p w14:paraId="04AC7432"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Tadalafilio poveikis kitiems vaistiniams preparatams</w:t>
      </w:r>
    </w:p>
    <w:p w14:paraId="66F2466D" w14:textId="77777777" w:rsidR="00055130" w:rsidRPr="00A17EFD" w:rsidRDefault="00055130" w:rsidP="00055130">
      <w:pPr>
        <w:pStyle w:val="Betarp"/>
        <w:rPr>
          <w:rFonts w:ascii="Times New Roman" w:hAnsi="Times New Roman" w:cs="Times New Roman"/>
          <w:i/>
          <w:iCs/>
          <w:lang w:val="lt-LT"/>
        </w:rPr>
      </w:pPr>
    </w:p>
    <w:p w14:paraId="7784C080"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Nitratai</w:t>
      </w:r>
    </w:p>
    <w:p w14:paraId="62DF2E8B" w14:textId="3E2CBB6A"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 xml:space="preserve">Klinikinių tyrimų metu tadalafilis (5 mg, 10 mg ar 20 mg dozė) sustiprino nitratų sukeliamą hipotenzinį poveikį. Todėl pacientams, vartojantiems bet kokių organinių nitratų </w:t>
      </w:r>
      <w:r w:rsidR="00CE02A0">
        <w:rPr>
          <w:rFonts w:ascii="Times New Roman" w:hAnsi="Times New Roman" w:cs="Times New Roman"/>
          <w:lang w:val="lt-LT"/>
        </w:rPr>
        <w:t xml:space="preserve">vaistinių </w:t>
      </w:r>
      <w:r w:rsidRPr="00A17EFD">
        <w:rPr>
          <w:rFonts w:ascii="Times New Roman" w:hAnsi="Times New Roman" w:cs="Times New Roman"/>
          <w:lang w:val="lt-LT"/>
        </w:rPr>
        <w:t xml:space="preserve">preparatų, Tadalafil </w:t>
      </w:r>
      <w:r>
        <w:rPr>
          <w:rFonts w:ascii="Times New Roman" w:hAnsi="Times New Roman" w:cs="Times New Roman"/>
          <w:lang w:val="lt-LT"/>
        </w:rPr>
        <w:t>Zentiva</w:t>
      </w:r>
      <w:r w:rsidRPr="00A17EFD">
        <w:rPr>
          <w:rFonts w:ascii="Times New Roman" w:hAnsi="Times New Roman" w:cs="Times New Roman"/>
          <w:lang w:val="lt-LT"/>
        </w:rPr>
        <w:t xml:space="preserve"> </w:t>
      </w:r>
      <w:r>
        <w:rPr>
          <w:rFonts w:ascii="Times New Roman" w:hAnsi="Times New Roman" w:cs="Times New Roman"/>
          <w:lang w:val="lt-LT"/>
        </w:rPr>
        <w:t>vartoti</w:t>
      </w:r>
      <w:r w:rsidRPr="00A17EFD">
        <w:rPr>
          <w:rFonts w:ascii="Times New Roman" w:hAnsi="Times New Roman" w:cs="Times New Roman"/>
          <w:lang w:val="lt-LT"/>
        </w:rPr>
        <w:t xml:space="preserve"> draudžiama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 Remiantis klinikinio tyrimo, kurio metu 150</w:t>
      </w:r>
      <w:r>
        <w:rPr>
          <w:rFonts w:ascii="Times New Roman" w:hAnsi="Times New Roman" w:cs="Times New Roman"/>
          <w:lang w:val="lt-LT"/>
        </w:rPr>
        <w:t> </w:t>
      </w:r>
      <w:r w:rsidR="00CE02A0">
        <w:rPr>
          <w:rFonts w:ascii="Times New Roman" w:hAnsi="Times New Roman" w:cs="Times New Roman"/>
          <w:lang w:val="lt-LT"/>
        </w:rPr>
        <w:t>tiriamųjų</w:t>
      </w:r>
      <w:r w:rsidRPr="00A17EFD">
        <w:rPr>
          <w:rFonts w:ascii="Times New Roman" w:hAnsi="Times New Roman" w:cs="Times New Roman"/>
          <w:lang w:val="lt-LT"/>
        </w:rPr>
        <w:t xml:space="preserve"> 7</w:t>
      </w:r>
      <w:r>
        <w:rPr>
          <w:rFonts w:ascii="Times New Roman" w:hAnsi="Times New Roman" w:cs="Times New Roman"/>
          <w:lang w:val="lt-LT"/>
        </w:rPr>
        <w:t> </w:t>
      </w:r>
      <w:r w:rsidRPr="00A17EFD">
        <w:rPr>
          <w:rFonts w:ascii="Times New Roman" w:hAnsi="Times New Roman" w:cs="Times New Roman"/>
          <w:lang w:val="lt-LT"/>
        </w:rPr>
        <w:t xml:space="preserve">paras kasdien </w:t>
      </w:r>
      <w:r w:rsidR="00CE02A0">
        <w:rPr>
          <w:rFonts w:ascii="Times New Roman" w:hAnsi="Times New Roman" w:cs="Times New Roman"/>
          <w:lang w:val="lt-LT"/>
        </w:rPr>
        <w:t>vartojo</w:t>
      </w:r>
      <w:r w:rsidRPr="00A17EFD">
        <w:rPr>
          <w:rFonts w:ascii="Times New Roman" w:hAnsi="Times New Roman" w:cs="Times New Roman"/>
          <w:lang w:val="lt-LT"/>
        </w:rPr>
        <w:t xml:space="preserve"> 20 mg tadalafilio dozę ir įvairiu laiku po liežuviu vartojo 0,4 mg nitroglicerino dozę, duomenimis, minėta sąveika trunka ilgiau </w:t>
      </w:r>
      <w:r w:rsidR="00CE02A0">
        <w:rPr>
          <w:rFonts w:ascii="Times New Roman" w:hAnsi="Times New Roman" w:cs="Times New Roman"/>
          <w:lang w:val="lt-LT"/>
        </w:rPr>
        <w:t>kaip</w:t>
      </w:r>
      <w:r w:rsidRPr="00A17EFD">
        <w:rPr>
          <w:rFonts w:ascii="Times New Roman" w:hAnsi="Times New Roman" w:cs="Times New Roman"/>
          <w:lang w:val="lt-LT"/>
        </w:rPr>
        <w:t xml:space="preserve"> 24</w:t>
      </w:r>
      <w:r>
        <w:rPr>
          <w:rFonts w:ascii="Times New Roman" w:hAnsi="Times New Roman" w:cs="Times New Roman"/>
          <w:lang w:val="lt-LT"/>
        </w:rPr>
        <w:t> </w:t>
      </w:r>
      <w:r w:rsidRPr="00A17EFD">
        <w:rPr>
          <w:rFonts w:ascii="Times New Roman" w:hAnsi="Times New Roman" w:cs="Times New Roman"/>
          <w:lang w:val="lt-LT"/>
        </w:rPr>
        <w:t>valandas</w:t>
      </w:r>
      <w:r>
        <w:rPr>
          <w:rFonts w:ascii="Times New Roman" w:hAnsi="Times New Roman" w:cs="Times New Roman"/>
          <w:lang w:val="lt-LT"/>
        </w:rPr>
        <w:t xml:space="preserve"> ir tampa nepastebima praėjus</w:t>
      </w:r>
      <w:r w:rsidRPr="00A17EFD">
        <w:rPr>
          <w:rFonts w:ascii="Times New Roman" w:hAnsi="Times New Roman" w:cs="Times New Roman"/>
          <w:lang w:val="lt-LT"/>
        </w:rPr>
        <w:t xml:space="preserve"> 48</w:t>
      </w:r>
      <w:r>
        <w:rPr>
          <w:rFonts w:ascii="Times New Roman" w:hAnsi="Times New Roman" w:cs="Times New Roman"/>
          <w:lang w:val="lt-LT"/>
        </w:rPr>
        <w:t> </w:t>
      </w:r>
      <w:r w:rsidRPr="00A17EFD">
        <w:rPr>
          <w:rFonts w:ascii="Times New Roman" w:hAnsi="Times New Roman" w:cs="Times New Roman"/>
          <w:lang w:val="lt-LT"/>
        </w:rPr>
        <w:t xml:space="preserve">valandoms po paskutinės tadalafilio dozės vartojimo. Vadinasi, bet kokia </w:t>
      </w:r>
      <w:r w:rsidR="00457BCB">
        <w:rPr>
          <w:rFonts w:ascii="Times New Roman" w:hAnsi="Times New Roman" w:cs="Times New Roman"/>
          <w:lang w:val="lt-LT"/>
        </w:rPr>
        <w:t>tadalafilio</w:t>
      </w:r>
      <w:r w:rsidRPr="00A17EFD">
        <w:rPr>
          <w:rFonts w:ascii="Times New Roman" w:hAnsi="Times New Roman" w:cs="Times New Roman"/>
          <w:lang w:val="lt-LT"/>
        </w:rPr>
        <w:t xml:space="preserve"> doze (2,5-20 mg) gydomiems </w:t>
      </w:r>
      <w:r>
        <w:rPr>
          <w:rFonts w:ascii="Times New Roman" w:hAnsi="Times New Roman" w:cs="Times New Roman"/>
          <w:lang w:val="lt-LT"/>
        </w:rPr>
        <w:t>pacientams</w:t>
      </w:r>
      <w:r w:rsidRPr="00A17EFD">
        <w:rPr>
          <w:rFonts w:ascii="Times New Roman" w:hAnsi="Times New Roman" w:cs="Times New Roman"/>
          <w:lang w:val="lt-LT"/>
        </w:rPr>
        <w:t xml:space="preserve">, kuriems gyvybei pavojingos būklės atveju </w:t>
      </w:r>
      <w:r>
        <w:rPr>
          <w:rFonts w:ascii="Times New Roman" w:hAnsi="Times New Roman" w:cs="Times New Roman"/>
          <w:lang w:val="lt-LT"/>
        </w:rPr>
        <w:t xml:space="preserve">vartoti </w:t>
      </w:r>
      <w:r w:rsidRPr="00A17EFD">
        <w:rPr>
          <w:rFonts w:ascii="Times New Roman" w:hAnsi="Times New Roman" w:cs="Times New Roman"/>
          <w:lang w:val="lt-LT"/>
        </w:rPr>
        <w:t>nitrat</w:t>
      </w:r>
      <w:r>
        <w:rPr>
          <w:rFonts w:ascii="Times New Roman" w:hAnsi="Times New Roman" w:cs="Times New Roman"/>
          <w:lang w:val="lt-LT"/>
        </w:rPr>
        <w:t>ų yra</w:t>
      </w:r>
      <w:r w:rsidRPr="00A17EFD">
        <w:rPr>
          <w:rFonts w:ascii="Times New Roman" w:hAnsi="Times New Roman" w:cs="Times New Roman"/>
          <w:lang w:val="lt-LT"/>
        </w:rPr>
        <w:t xml:space="preserve"> būtin</w:t>
      </w:r>
      <w:r>
        <w:rPr>
          <w:rFonts w:ascii="Times New Roman" w:hAnsi="Times New Roman" w:cs="Times New Roman"/>
          <w:lang w:val="lt-LT"/>
        </w:rPr>
        <w:t>a</w:t>
      </w:r>
      <w:r w:rsidRPr="00A17EFD">
        <w:rPr>
          <w:rFonts w:ascii="Times New Roman" w:hAnsi="Times New Roman" w:cs="Times New Roman"/>
          <w:lang w:val="lt-LT"/>
        </w:rPr>
        <w:t>, jų galima vartoti tik praėjus mažiausiai 48</w:t>
      </w:r>
      <w:r>
        <w:rPr>
          <w:rFonts w:ascii="Times New Roman" w:hAnsi="Times New Roman" w:cs="Times New Roman"/>
          <w:lang w:val="lt-LT"/>
        </w:rPr>
        <w:t> </w:t>
      </w:r>
      <w:r w:rsidRPr="00A17EFD">
        <w:rPr>
          <w:rFonts w:ascii="Times New Roman" w:hAnsi="Times New Roman" w:cs="Times New Roman"/>
          <w:lang w:val="lt-LT"/>
        </w:rPr>
        <w:t xml:space="preserve">val. po paskutinės </w:t>
      </w:r>
      <w:r w:rsidR="00457BCB">
        <w:rPr>
          <w:rFonts w:ascii="Times New Roman" w:hAnsi="Times New Roman" w:cs="Times New Roman"/>
          <w:lang w:val="lt-LT"/>
        </w:rPr>
        <w:t>tadalafilio</w:t>
      </w:r>
      <w:r w:rsidRPr="00A17EFD">
        <w:rPr>
          <w:rFonts w:ascii="Times New Roman" w:hAnsi="Times New Roman" w:cs="Times New Roman"/>
          <w:lang w:val="lt-LT"/>
        </w:rPr>
        <w:t xml:space="preserve"> dozės pavartojimo. Tokiu atveju nitratų galima vartoti tik atidžiai gydytojui prižiūrint ir tinkamai s</w:t>
      </w:r>
      <w:r w:rsidR="00A42401">
        <w:rPr>
          <w:rFonts w:ascii="Times New Roman" w:hAnsi="Times New Roman" w:cs="Times New Roman"/>
          <w:lang w:val="lt-LT"/>
        </w:rPr>
        <w:t>tebint</w:t>
      </w:r>
      <w:r w:rsidRPr="00A17EFD">
        <w:rPr>
          <w:rFonts w:ascii="Times New Roman" w:hAnsi="Times New Roman" w:cs="Times New Roman"/>
          <w:lang w:val="lt-LT"/>
        </w:rPr>
        <w:t xml:space="preserve"> hemodinamiką.</w:t>
      </w:r>
    </w:p>
    <w:p w14:paraId="54796ECA" w14:textId="77777777" w:rsidR="00055130" w:rsidRPr="00A17EFD" w:rsidRDefault="00055130" w:rsidP="00055130">
      <w:pPr>
        <w:pStyle w:val="Betarp"/>
        <w:rPr>
          <w:rFonts w:ascii="Times New Roman" w:hAnsi="Times New Roman" w:cs="Times New Roman"/>
          <w:lang w:val="lt-LT"/>
        </w:rPr>
      </w:pPr>
    </w:p>
    <w:p w14:paraId="519C2D6C"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Antihipertenziniai vaistiniai preparatai (įskaitant kalcio kanalų blokatorius)</w:t>
      </w:r>
    </w:p>
    <w:p w14:paraId="17C7C6CD" w14:textId="54A94D93"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Doksazosin</w:t>
      </w:r>
      <w:r>
        <w:rPr>
          <w:rFonts w:ascii="Times New Roman" w:hAnsi="Times New Roman" w:cs="Times New Roman"/>
          <w:lang w:val="lt-LT"/>
        </w:rPr>
        <w:t>o</w:t>
      </w:r>
      <w:r w:rsidRPr="00A17EFD">
        <w:rPr>
          <w:rFonts w:ascii="Times New Roman" w:hAnsi="Times New Roman" w:cs="Times New Roman"/>
          <w:lang w:val="lt-LT"/>
        </w:rPr>
        <w:t xml:space="preserve"> (4 mg ir 8 mg per parą) vartojant kartu su tadalafiliu (5 mg paros doz</w:t>
      </w:r>
      <w:r w:rsidR="00A42401">
        <w:rPr>
          <w:rFonts w:ascii="Times New Roman" w:hAnsi="Times New Roman" w:cs="Times New Roman"/>
          <w:lang w:val="lt-LT"/>
        </w:rPr>
        <w:t>e</w:t>
      </w:r>
      <w:r w:rsidRPr="00A17EFD">
        <w:rPr>
          <w:rFonts w:ascii="Times New Roman" w:hAnsi="Times New Roman" w:cs="Times New Roman"/>
          <w:lang w:val="lt-LT"/>
        </w:rPr>
        <w:t xml:space="preserve"> ir 20 mg vienkartin</w:t>
      </w:r>
      <w:r w:rsidR="00A42401">
        <w:rPr>
          <w:rFonts w:ascii="Times New Roman" w:hAnsi="Times New Roman" w:cs="Times New Roman"/>
          <w:lang w:val="lt-LT"/>
        </w:rPr>
        <w:t>e</w:t>
      </w:r>
      <w:r w:rsidRPr="00A17EFD">
        <w:rPr>
          <w:rFonts w:ascii="Times New Roman" w:hAnsi="Times New Roman" w:cs="Times New Roman"/>
          <w:lang w:val="lt-LT"/>
        </w:rPr>
        <w:t xml:space="preserve"> doz</w:t>
      </w:r>
      <w:r w:rsidR="00A42401">
        <w:rPr>
          <w:rFonts w:ascii="Times New Roman" w:hAnsi="Times New Roman" w:cs="Times New Roman"/>
          <w:lang w:val="lt-LT"/>
        </w:rPr>
        <w:t>e</w:t>
      </w:r>
      <w:r w:rsidRPr="00A17EFD">
        <w:rPr>
          <w:rFonts w:ascii="Times New Roman" w:hAnsi="Times New Roman" w:cs="Times New Roman"/>
          <w:lang w:val="lt-LT"/>
        </w:rPr>
        <w:t>), šio alfa adreno</w:t>
      </w:r>
      <w:r w:rsidR="00A42401">
        <w:rPr>
          <w:rFonts w:ascii="Times New Roman" w:hAnsi="Times New Roman" w:cs="Times New Roman"/>
          <w:lang w:val="lt-LT"/>
        </w:rPr>
        <w:t>blokatoriaus</w:t>
      </w:r>
      <w:r w:rsidRPr="00A17EFD">
        <w:rPr>
          <w:rFonts w:ascii="Times New Roman" w:hAnsi="Times New Roman" w:cs="Times New Roman"/>
          <w:lang w:val="lt-LT"/>
        </w:rPr>
        <w:t xml:space="preserve"> kraujo</w:t>
      </w:r>
      <w:r>
        <w:rPr>
          <w:rFonts w:ascii="Times New Roman" w:hAnsi="Times New Roman" w:cs="Times New Roman"/>
          <w:lang w:val="lt-LT"/>
        </w:rPr>
        <w:t xml:space="preserve"> </w:t>
      </w:r>
      <w:r w:rsidRPr="00A17EFD">
        <w:rPr>
          <w:rFonts w:ascii="Times New Roman" w:hAnsi="Times New Roman" w:cs="Times New Roman"/>
          <w:lang w:val="lt-LT"/>
        </w:rPr>
        <w:t>sp</w:t>
      </w:r>
      <w:r>
        <w:rPr>
          <w:rFonts w:ascii="Times New Roman" w:hAnsi="Times New Roman" w:cs="Times New Roman"/>
          <w:lang w:val="lt-LT"/>
        </w:rPr>
        <w:t>au</w:t>
      </w:r>
      <w:r w:rsidRPr="00A17EFD">
        <w:rPr>
          <w:rFonts w:ascii="Times New Roman" w:hAnsi="Times New Roman" w:cs="Times New Roman"/>
          <w:lang w:val="lt-LT"/>
        </w:rPr>
        <w:t>d</w:t>
      </w:r>
      <w:r>
        <w:rPr>
          <w:rFonts w:ascii="Times New Roman" w:hAnsi="Times New Roman" w:cs="Times New Roman"/>
          <w:lang w:val="lt-LT"/>
        </w:rPr>
        <w:t>imą</w:t>
      </w:r>
      <w:r w:rsidRPr="00A17EFD">
        <w:rPr>
          <w:rFonts w:ascii="Times New Roman" w:hAnsi="Times New Roman" w:cs="Times New Roman"/>
          <w:lang w:val="lt-LT"/>
        </w:rPr>
        <w:t xml:space="preserve"> mažinantis poveikis reikšmingai sustiprėjo. Toks poveikis </w:t>
      </w:r>
      <w:r w:rsidR="00A42401">
        <w:rPr>
          <w:rFonts w:ascii="Times New Roman" w:hAnsi="Times New Roman" w:cs="Times New Roman"/>
          <w:lang w:val="lt-LT"/>
        </w:rPr>
        <w:t>trunka</w:t>
      </w:r>
      <w:r w:rsidRPr="00A17EFD">
        <w:rPr>
          <w:rFonts w:ascii="Times New Roman" w:hAnsi="Times New Roman" w:cs="Times New Roman"/>
          <w:lang w:val="lt-LT"/>
        </w:rPr>
        <w:t xml:space="preserve"> ne trumpiau kaip dvylika valandų ir gali sukelti simptom</w:t>
      </w:r>
      <w:r w:rsidR="00A42401">
        <w:rPr>
          <w:rFonts w:ascii="Times New Roman" w:hAnsi="Times New Roman" w:cs="Times New Roman"/>
          <w:lang w:val="lt-LT"/>
        </w:rPr>
        <w:t>ų</w:t>
      </w:r>
      <w:r w:rsidRPr="00A17EFD">
        <w:rPr>
          <w:rFonts w:ascii="Times New Roman" w:hAnsi="Times New Roman" w:cs="Times New Roman"/>
          <w:lang w:val="lt-LT"/>
        </w:rPr>
        <w:t xml:space="preserve">, įskaitant </w:t>
      </w:r>
      <w:r w:rsidR="00A42401">
        <w:rPr>
          <w:rFonts w:ascii="Times New Roman" w:hAnsi="Times New Roman" w:cs="Times New Roman"/>
          <w:lang w:val="lt-LT"/>
        </w:rPr>
        <w:t>sinkopę (</w:t>
      </w:r>
      <w:r w:rsidRPr="00A17EFD">
        <w:rPr>
          <w:rFonts w:ascii="Times New Roman" w:hAnsi="Times New Roman" w:cs="Times New Roman"/>
          <w:lang w:val="lt-LT"/>
        </w:rPr>
        <w:t>apalpimą</w:t>
      </w:r>
      <w:r w:rsidR="00A42401">
        <w:rPr>
          <w:rFonts w:ascii="Times New Roman" w:hAnsi="Times New Roman" w:cs="Times New Roman"/>
          <w:lang w:val="lt-LT"/>
        </w:rPr>
        <w:t>)</w:t>
      </w:r>
      <w:r w:rsidRPr="00A17EFD">
        <w:rPr>
          <w:rFonts w:ascii="Times New Roman" w:hAnsi="Times New Roman" w:cs="Times New Roman"/>
          <w:lang w:val="lt-LT"/>
        </w:rPr>
        <w:t>. Todėl ši</w:t>
      </w:r>
      <w:r w:rsidR="00A42401">
        <w:rPr>
          <w:rFonts w:ascii="Times New Roman" w:hAnsi="Times New Roman" w:cs="Times New Roman"/>
          <w:lang w:val="lt-LT"/>
        </w:rPr>
        <w:t>ų</w:t>
      </w:r>
      <w:r w:rsidRPr="00A17EFD">
        <w:rPr>
          <w:rFonts w:ascii="Times New Roman" w:hAnsi="Times New Roman" w:cs="Times New Roman"/>
          <w:lang w:val="lt-LT"/>
        </w:rPr>
        <w:t xml:space="preserve"> vaistini</w:t>
      </w:r>
      <w:r w:rsidR="00A42401">
        <w:rPr>
          <w:rFonts w:ascii="Times New Roman" w:hAnsi="Times New Roman" w:cs="Times New Roman"/>
          <w:lang w:val="lt-LT"/>
        </w:rPr>
        <w:t>ų</w:t>
      </w:r>
      <w:r w:rsidRPr="00A17EFD">
        <w:rPr>
          <w:rFonts w:ascii="Times New Roman" w:hAnsi="Times New Roman" w:cs="Times New Roman"/>
          <w:lang w:val="lt-LT"/>
        </w:rPr>
        <w:t xml:space="preserve"> preparat</w:t>
      </w:r>
      <w:r w:rsidR="00A42401">
        <w:rPr>
          <w:rFonts w:ascii="Times New Roman" w:hAnsi="Times New Roman" w:cs="Times New Roman"/>
          <w:lang w:val="lt-LT"/>
        </w:rPr>
        <w:t>ų</w:t>
      </w:r>
      <w:r w:rsidRPr="00A17EFD">
        <w:rPr>
          <w:rFonts w:ascii="Times New Roman" w:hAnsi="Times New Roman" w:cs="Times New Roman"/>
          <w:lang w:val="lt-LT"/>
        </w:rPr>
        <w:t xml:space="preserve"> vartoti kartu nerekomenduojama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skyrių).</w:t>
      </w:r>
    </w:p>
    <w:p w14:paraId="3A6AE650" w14:textId="77777777" w:rsidR="00055130" w:rsidRPr="00A17EFD" w:rsidRDefault="00055130" w:rsidP="00055130">
      <w:pPr>
        <w:pStyle w:val="Betarp"/>
        <w:rPr>
          <w:rFonts w:ascii="Times New Roman" w:hAnsi="Times New Roman" w:cs="Times New Roman"/>
          <w:lang w:val="lt-LT"/>
        </w:rPr>
      </w:pPr>
    </w:p>
    <w:p w14:paraId="73BDB5D6" w14:textId="763A9530"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Sąveikos tyrimo, kuriame dalyvavo nedidelis skaičius sveikų savanorių, duomenimis, vartojant vaistin</w:t>
      </w:r>
      <w:r>
        <w:rPr>
          <w:rFonts w:ascii="Times New Roman" w:hAnsi="Times New Roman" w:cs="Times New Roman"/>
          <w:lang w:val="lt-LT"/>
        </w:rPr>
        <w:t>io</w:t>
      </w:r>
      <w:r w:rsidRPr="00A17EFD">
        <w:rPr>
          <w:rFonts w:ascii="Times New Roman" w:hAnsi="Times New Roman" w:cs="Times New Roman"/>
          <w:lang w:val="lt-LT"/>
        </w:rPr>
        <w:t xml:space="preserve"> preparat</w:t>
      </w:r>
      <w:r>
        <w:rPr>
          <w:rFonts w:ascii="Times New Roman" w:hAnsi="Times New Roman" w:cs="Times New Roman"/>
          <w:lang w:val="lt-LT"/>
        </w:rPr>
        <w:t>o</w:t>
      </w:r>
      <w:r w:rsidRPr="00A17EFD">
        <w:rPr>
          <w:rFonts w:ascii="Times New Roman" w:hAnsi="Times New Roman" w:cs="Times New Roman"/>
          <w:lang w:val="lt-LT"/>
        </w:rPr>
        <w:t xml:space="preserve"> kartu su alfuzozinu ar tamsulozinu, toks poveikis nepasireiškė. Vis dėlto tadalafil</w:t>
      </w:r>
      <w:r>
        <w:rPr>
          <w:rFonts w:ascii="Times New Roman" w:hAnsi="Times New Roman" w:cs="Times New Roman"/>
          <w:lang w:val="lt-LT"/>
        </w:rPr>
        <w:t>io</w:t>
      </w:r>
      <w:r w:rsidRPr="00A17EFD">
        <w:rPr>
          <w:rFonts w:ascii="Times New Roman" w:hAnsi="Times New Roman" w:cs="Times New Roman"/>
          <w:lang w:val="lt-LT"/>
        </w:rPr>
        <w:t xml:space="preserve"> vartoti pacientams, kurie gydomi bet kuriais alfa adreno</w:t>
      </w:r>
      <w:r w:rsidR="00A42401">
        <w:rPr>
          <w:rFonts w:ascii="Times New Roman" w:hAnsi="Times New Roman" w:cs="Times New Roman"/>
          <w:lang w:val="lt-LT"/>
        </w:rPr>
        <w:t>blokatoriais</w:t>
      </w:r>
      <w:r w:rsidRPr="00A17EFD">
        <w:rPr>
          <w:rFonts w:ascii="Times New Roman" w:hAnsi="Times New Roman" w:cs="Times New Roman"/>
          <w:lang w:val="lt-LT"/>
        </w:rPr>
        <w:t>, ypač senyv</w:t>
      </w:r>
      <w:r>
        <w:rPr>
          <w:rFonts w:ascii="Times New Roman" w:hAnsi="Times New Roman" w:cs="Times New Roman"/>
          <w:lang w:val="lt-LT"/>
        </w:rPr>
        <w:t>iems</w:t>
      </w:r>
      <w:r w:rsidRPr="00A17EFD">
        <w:rPr>
          <w:rFonts w:ascii="Times New Roman" w:hAnsi="Times New Roman" w:cs="Times New Roman"/>
          <w:lang w:val="lt-LT"/>
        </w:rPr>
        <w:t xml:space="preserve"> pacient</w:t>
      </w:r>
      <w:r>
        <w:rPr>
          <w:rFonts w:ascii="Times New Roman" w:hAnsi="Times New Roman" w:cs="Times New Roman"/>
          <w:lang w:val="lt-LT"/>
        </w:rPr>
        <w:t>am</w:t>
      </w:r>
      <w:r w:rsidRPr="00A17EFD">
        <w:rPr>
          <w:rFonts w:ascii="Times New Roman" w:hAnsi="Times New Roman" w:cs="Times New Roman"/>
          <w:lang w:val="lt-LT"/>
        </w:rPr>
        <w:t xml:space="preserve">s, reikia </w:t>
      </w:r>
      <w:r w:rsidR="00A42401">
        <w:rPr>
          <w:rFonts w:ascii="Times New Roman" w:hAnsi="Times New Roman" w:cs="Times New Roman"/>
          <w:lang w:val="lt-LT"/>
        </w:rPr>
        <w:t>laikantis saugumo priemonių</w:t>
      </w:r>
      <w:r w:rsidRPr="00A17EFD">
        <w:rPr>
          <w:rFonts w:ascii="Times New Roman" w:hAnsi="Times New Roman" w:cs="Times New Roman"/>
          <w:lang w:val="lt-LT"/>
        </w:rPr>
        <w:t xml:space="preserve">. Gydymą reikia pradėti </w:t>
      </w:r>
      <w:r w:rsidR="00A42401">
        <w:rPr>
          <w:rFonts w:ascii="Times New Roman" w:hAnsi="Times New Roman" w:cs="Times New Roman"/>
          <w:lang w:val="lt-LT"/>
        </w:rPr>
        <w:t xml:space="preserve">vartojant </w:t>
      </w:r>
      <w:r w:rsidRPr="00A17EFD">
        <w:rPr>
          <w:rFonts w:ascii="Times New Roman" w:hAnsi="Times New Roman" w:cs="Times New Roman"/>
          <w:lang w:val="lt-LT"/>
        </w:rPr>
        <w:t>mažiausi</w:t>
      </w:r>
      <w:r w:rsidR="00A42401">
        <w:rPr>
          <w:rFonts w:ascii="Times New Roman" w:hAnsi="Times New Roman" w:cs="Times New Roman"/>
          <w:lang w:val="lt-LT"/>
        </w:rPr>
        <w:t>ą</w:t>
      </w:r>
      <w:r w:rsidRPr="00A17EFD">
        <w:rPr>
          <w:rFonts w:ascii="Times New Roman" w:hAnsi="Times New Roman" w:cs="Times New Roman"/>
          <w:lang w:val="lt-LT"/>
        </w:rPr>
        <w:t xml:space="preserve"> vaistinio preparato doz</w:t>
      </w:r>
      <w:r w:rsidR="00A42401">
        <w:rPr>
          <w:rFonts w:ascii="Times New Roman" w:hAnsi="Times New Roman" w:cs="Times New Roman"/>
          <w:lang w:val="lt-LT"/>
        </w:rPr>
        <w:t>ę</w:t>
      </w:r>
      <w:r w:rsidRPr="00A17EFD">
        <w:rPr>
          <w:rFonts w:ascii="Times New Roman" w:hAnsi="Times New Roman" w:cs="Times New Roman"/>
          <w:lang w:val="lt-LT"/>
        </w:rPr>
        <w:t xml:space="preserve"> ir </w:t>
      </w:r>
      <w:r>
        <w:rPr>
          <w:rFonts w:ascii="Times New Roman" w:hAnsi="Times New Roman" w:cs="Times New Roman"/>
          <w:lang w:val="lt-LT"/>
        </w:rPr>
        <w:t>ją</w:t>
      </w:r>
      <w:r w:rsidRPr="00A17EFD">
        <w:rPr>
          <w:rFonts w:ascii="Times New Roman" w:hAnsi="Times New Roman" w:cs="Times New Roman"/>
          <w:lang w:val="lt-LT"/>
        </w:rPr>
        <w:t xml:space="preserve"> palaipsniui didinti.</w:t>
      </w:r>
    </w:p>
    <w:p w14:paraId="05DB4D6C" w14:textId="77777777" w:rsidR="00055130" w:rsidRPr="00A17EFD" w:rsidRDefault="00055130" w:rsidP="00055130">
      <w:pPr>
        <w:pStyle w:val="Betarp"/>
        <w:rPr>
          <w:rFonts w:ascii="Times New Roman" w:hAnsi="Times New Roman" w:cs="Times New Roman"/>
          <w:lang w:val="lt-LT"/>
        </w:rPr>
      </w:pPr>
    </w:p>
    <w:p w14:paraId="5B5861E5" w14:textId="085DFC3E" w:rsidR="00892A9B" w:rsidRPr="00A17EFD" w:rsidRDefault="00892A9B" w:rsidP="00892A9B">
      <w:pPr>
        <w:pStyle w:val="Betarp"/>
        <w:rPr>
          <w:rFonts w:ascii="Times New Roman" w:hAnsi="Times New Roman" w:cs="Times New Roman"/>
          <w:lang w:val="lt-LT"/>
        </w:rPr>
      </w:pPr>
      <w:r w:rsidRPr="00B637EA">
        <w:rPr>
          <w:rFonts w:ascii="Times New Roman" w:hAnsi="Times New Roman" w:cs="Times New Roman"/>
          <w:lang w:val="lt-LT"/>
        </w:rPr>
        <w:t>Klinikinių farmakologinių tyrimų metu buvo tirta, ar tadalafilis gali stiprinti antihipertenzinių vaistinių preparatų sukeliamą hipotenzinį poveikį. Buvo tirtos pagrindinės antihipertenzinių vaistinių preparatų</w:t>
      </w:r>
      <w:r w:rsidRPr="00A17EFD">
        <w:rPr>
          <w:rFonts w:ascii="Times New Roman" w:hAnsi="Times New Roman" w:cs="Times New Roman"/>
          <w:lang w:val="lt-LT"/>
        </w:rPr>
        <w:t xml:space="preserve"> grupės: kalcio kanalų blokatoriai (amlodipinas), angiotenziną konvertuojančio fermento (AKF) inhibitoriai (enalaprilis), beta adrenoblokatoriai (metoprololis), tiazidų grupės diuretikai (bendrofluazidas) ir angiotenzino II receptorių blokatoriai (įvairūs jų tipai ir dozės, vartoti vieni ar kartu su tiazidais, kalcio kanalų blokatoriais, beta adrenoblokatoriais ir </w:t>
      </w:r>
      <w:r>
        <w:rPr>
          <w:rFonts w:ascii="Times New Roman" w:hAnsi="Times New Roman" w:cs="Times New Roman"/>
          <w:lang w:val="lt-LT"/>
        </w:rPr>
        <w:t>(</w:t>
      </w:r>
      <w:r w:rsidRPr="00A17EFD">
        <w:rPr>
          <w:rFonts w:ascii="Times New Roman" w:hAnsi="Times New Roman" w:cs="Times New Roman"/>
          <w:lang w:val="lt-LT"/>
        </w:rPr>
        <w:t>ar</w:t>
      </w:r>
      <w:r>
        <w:rPr>
          <w:rFonts w:ascii="Times New Roman" w:hAnsi="Times New Roman" w:cs="Times New Roman"/>
          <w:lang w:val="lt-LT"/>
        </w:rPr>
        <w:t>)</w:t>
      </w:r>
      <w:r w:rsidRPr="00A17EFD">
        <w:rPr>
          <w:rFonts w:ascii="Times New Roman" w:hAnsi="Times New Roman" w:cs="Times New Roman"/>
          <w:lang w:val="lt-LT"/>
        </w:rPr>
        <w:t xml:space="preserve"> alfa adrenoblokatoriais). Klini</w:t>
      </w:r>
      <w:r>
        <w:rPr>
          <w:rFonts w:ascii="Times New Roman" w:hAnsi="Times New Roman" w:cs="Times New Roman"/>
          <w:lang w:val="lt-LT"/>
        </w:rPr>
        <w:t>š</w:t>
      </w:r>
      <w:r w:rsidRPr="00A17EFD">
        <w:rPr>
          <w:rFonts w:ascii="Times New Roman" w:hAnsi="Times New Roman" w:cs="Times New Roman"/>
          <w:lang w:val="lt-LT"/>
        </w:rPr>
        <w:t>kai reikšmingos tadalafilio (</w:t>
      </w:r>
      <w:r w:rsidR="0094355C">
        <w:rPr>
          <w:rFonts w:ascii="Times New Roman" w:hAnsi="Times New Roman" w:cs="Times New Roman"/>
          <w:lang w:val="lt-LT"/>
        </w:rPr>
        <w:t xml:space="preserve">vartojant </w:t>
      </w:r>
      <w:r w:rsidRPr="00A17EFD">
        <w:rPr>
          <w:rFonts w:ascii="Times New Roman" w:hAnsi="Times New Roman" w:cs="Times New Roman"/>
          <w:lang w:val="lt-LT"/>
        </w:rPr>
        <w:t>10 mg doz</w:t>
      </w:r>
      <w:r w:rsidR="0094355C">
        <w:rPr>
          <w:rFonts w:ascii="Times New Roman" w:hAnsi="Times New Roman" w:cs="Times New Roman"/>
          <w:lang w:val="lt-LT"/>
        </w:rPr>
        <w:t>ę</w:t>
      </w:r>
      <w:r w:rsidRPr="00A17EFD">
        <w:rPr>
          <w:rFonts w:ascii="Times New Roman" w:hAnsi="Times New Roman" w:cs="Times New Roman"/>
          <w:lang w:val="lt-LT"/>
        </w:rPr>
        <w:t>, išskyrus sąveikos su angiotenzino II receptorių blokatori</w:t>
      </w:r>
      <w:r w:rsidR="0094355C">
        <w:rPr>
          <w:rFonts w:ascii="Times New Roman" w:hAnsi="Times New Roman" w:cs="Times New Roman"/>
          <w:lang w:val="lt-LT"/>
        </w:rPr>
        <w:t>ai</w:t>
      </w:r>
      <w:r w:rsidRPr="00A17EFD">
        <w:rPr>
          <w:rFonts w:ascii="Times New Roman" w:hAnsi="Times New Roman" w:cs="Times New Roman"/>
          <w:lang w:val="lt-LT"/>
        </w:rPr>
        <w:t xml:space="preserve">s ir amlodipinu, tyrimus, kurių metu buvo vartota 20 mg dozė) sąveikos su visų tirtų grupių vaistiniais preparatais nepastebėta. Kito klinikinio farmakologinio tyrimo metu </w:t>
      </w:r>
      <w:r w:rsidR="0094355C">
        <w:rPr>
          <w:rFonts w:ascii="Times New Roman" w:hAnsi="Times New Roman" w:cs="Times New Roman"/>
          <w:lang w:val="lt-LT"/>
        </w:rPr>
        <w:t>tirta</w:t>
      </w:r>
      <w:r w:rsidRPr="00A17EFD">
        <w:rPr>
          <w:rFonts w:ascii="Times New Roman" w:hAnsi="Times New Roman" w:cs="Times New Roman"/>
          <w:lang w:val="lt-LT"/>
        </w:rPr>
        <w:t xml:space="preserve"> 20 mg tadalafilio dozės sąveika su 4</w:t>
      </w:r>
      <w:r>
        <w:rPr>
          <w:rFonts w:ascii="Times New Roman" w:hAnsi="Times New Roman" w:cs="Times New Roman"/>
          <w:lang w:val="lt-LT"/>
        </w:rPr>
        <w:t> </w:t>
      </w:r>
      <w:r w:rsidRPr="00A17EFD">
        <w:rPr>
          <w:rFonts w:ascii="Times New Roman" w:hAnsi="Times New Roman" w:cs="Times New Roman"/>
          <w:lang w:val="lt-LT"/>
        </w:rPr>
        <w:t>grupių antihipertenziniais vaistiniais preparatais. Tiriamiesiems, vartojantiems keli</w:t>
      </w:r>
      <w:r w:rsidR="0094355C">
        <w:rPr>
          <w:rFonts w:ascii="Times New Roman" w:hAnsi="Times New Roman" w:cs="Times New Roman"/>
          <w:lang w:val="lt-LT"/>
        </w:rPr>
        <w:t>ų</w:t>
      </w:r>
      <w:r w:rsidRPr="00A17EFD">
        <w:rPr>
          <w:rFonts w:ascii="Times New Roman" w:hAnsi="Times New Roman" w:cs="Times New Roman"/>
          <w:lang w:val="lt-LT"/>
        </w:rPr>
        <w:t xml:space="preserve"> antihipertenzini</w:t>
      </w:r>
      <w:r w:rsidR="0094355C">
        <w:rPr>
          <w:rFonts w:ascii="Times New Roman" w:hAnsi="Times New Roman" w:cs="Times New Roman"/>
          <w:lang w:val="lt-LT"/>
        </w:rPr>
        <w:t>ų</w:t>
      </w:r>
      <w:r w:rsidRPr="00A17EFD">
        <w:rPr>
          <w:rFonts w:ascii="Times New Roman" w:hAnsi="Times New Roman" w:cs="Times New Roman"/>
          <w:lang w:val="lt-LT"/>
        </w:rPr>
        <w:t xml:space="preserve"> vaistini</w:t>
      </w:r>
      <w:r w:rsidR="0094355C">
        <w:rPr>
          <w:rFonts w:ascii="Times New Roman" w:hAnsi="Times New Roman" w:cs="Times New Roman"/>
          <w:lang w:val="lt-LT"/>
        </w:rPr>
        <w:t>ų</w:t>
      </w:r>
      <w:r w:rsidRPr="00A17EFD">
        <w:rPr>
          <w:rFonts w:ascii="Times New Roman" w:hAnsi="Times New Roman" w:cs="Times New Roman"/>
          <w:lang w:val="lt-LT"/>
        </w:rPr>
        <w:t xml:space="preserve"> preparat</w:t>
      </w:r>
      <w:r w:rsidR="0094355C">
        <w:rPr>
          <w:rFonts w:ascii="Times New Roman" w:hAnsi="Times New Roman" w:cs="Times New Roman"/>
          <w:lang w:val="lt-LT"/>
        </w:rPr>
        <w:t>ų</w:t>
      </w:r>
      <w:r w:rsidRPr="00A17EFD">
        <w:rPr>
          <w:rFonts w:ascii="Times New Roman" w:hAnsi="Times New Roman" w:cs="Times New Roman"/>
          <w:lang w:val="lt-LT"/>
        </w:rPr>
        <w:t>, ambulatorijoje matuojamo kraujo</w:t>
      </w:r>
      <w:r>
        <w:rPr>
          <w:rFonts w:ascii="Times New Roman" w:hAnsi="Times New Roman" w:cs="Times New Roman"/>
          <w:lang w:val="lt-LT"/>
        </w:rPr>
        <w:t xml:space="preserve"> </w:t>
      </w:r>
      <w:r w:rsidRPr="00A17EFD">
        <w:rPr>
          <w:rFonts w:ascii="Times New Roman" w:hAnsi="Times New Roman" w:cs="Times New Roman"/>
          <w:lang w:val="lt-LT"/>
        </w:rPr>
        <w:t>sp</w:t>
      </w:r>
      <w:r>
        <w:rPr>
          <w:rFonts w:ascii="Times New Roman" w:hAnsi="Times New Roman" w:cs="Times New Roman"/>
          <w:lang w:val="lt-LT"/>
        </w:rPr>
        <w:t>audim</w:t>
      </w:r>
      <w:r w:rsidRPr="00A17EFD">
        <w:rPr>
          <w:rFonts w:ascii="Times New Roman" w:hAnsi="Times New Roman" w:cs="Times New Roman"/>
          <w:lang w:val="lt-LT"/>
        </w:rPr>
        <w:t xml:space="preserve">o pokyčiai priklausė nuo jo </w:t>
      </w:r>
      <w:r w:rsidR="0094355C">
        <w:rPr>
          <w:rFonts w:ascii="Times New Roman" w:hAnsi="Times New Roman" w:cs="Times New Roman"/>
          <w:lang w:val="lt-LT"/>
        </w:rPr>
        <w:t>valdymo</w:t>
      </w:r>
      <w:r w:rsidRPr="00A17EFD">
        <w:rPr>
          <w:rFonts w:ascii="Times New Roman" w:hAnsi="Times New Roman" w:cs="Times New Roman"/>
          <w:lang w:val="lt-LT"/>
        </w:rPr>
        <w:t xml:space="preserve"> laipsnio. Vadinasi, tų tiriamųjų, kurių kraujo</w:t>
      </w:r>
      <w:r>
        <w:rPr>
          <w:rFonts w:ascii="Times New Roman" w:hAnsi="Times New Roman" w:cs="Times New Roman"/>
          <w:lang w:val="lt-LT"/>
        </w:rPr>
        <w:t xml:space="preserve"> </w:t>
      </w:r>
      <w:r w:rsidRPr="00A17EFD">
        <w:rPr>
          <w:rFonts w:ascii="Times New Roman" w:hAnsi="Times New Roman" w:cs="Times New Roman"/>
          <w:lang w:val="lt-LT"/>
        </w:rPr>
        <w:t>s</w:t>
      </w:r>
      <w:r>
        <w:rPr>
          <w:rFonts w:ascii="Times New Roman" w:hAnsi="Times New Roman" w:cs="Times New Roman"/>
          <w:lang w:val="lt-LT"/>
        </w:rPr>
        <w:t>pau</w:t>
      </w:r>
      <w:r w:rsidRPr="00A17EFD">
        <w:rPr>
          <w:rFonts w:ascii="Times New Roman" w:hAnsi="Times New Roman" w:cs="Times New Roman"/>
          <w:lang w:val="lt-LT"/>
        </w:rPr>
        <w:t>di</w:t>
      </w:r>
      <w:r>
        <w:rPr>
          <w:rFonts w:ascii="Times New Roman" w:hAnsi="Times New Roman" w:cs="Times New Roman"/>
          <w:lang w:val="lt-LT"/>
        </w:rPr>
        <w:t>ma</w:t>
      </w:r>
      <w:r w:rsidRPr="00A17EFD">
        <w:rPr>
          <w:rFonts w:ascii="Times New Roman" w:hAnsi="Times New Roman" w:cs="Times New Roman"/>
          <w:lang w:val="lt-LT"/>
        </w:rPr>
        <w:t xml:space="preserve">s buvo gerai </w:t>
      </w:r>
      <w:r w:rsidR="0094355C">
        <w:rPr>
          <w:rFonts w:ascii="Times New Roman" w:hAnsi="Times New Roman" w:cs="Times New Roman"/>
          <w:lang w:val="lt-LT"/>
        </w:rPr>
        <w:t>valdomas</w:t>
      </w:r>
      <w:r w:rsidRPr="00A17EFD">
        <w:rPr>
          <w:rFonts w:ascii="Times New Roman" w:hAnsi="Times New Roman" w:cs="Times New Roman"/>
          <w:lang w:val="lt-LT"/>
        </w:rPr>
        <w:t>, jo mažėjimas buvo minimalus ir panašus į pasireiškiantį sveikiems žmonėms. Pacientams, kurių kraujo</w:t>
      </w:r>
      <w:r>
        <w:rPr>
          <w:rFonts w:ascii="Times New Roman" w:hAnsi="Times New Roman" w:cs="Times New Roman"/>
          <w:lang w:val="lt-LT"/>
        </w:rPr>
        <w:t xml:space="preserve"> </w:t>
      </w:r>
      <w:r w:rsidRPr="00A17EFD">
        <w:rPr>
          <w:rFonts w:ascii="Times New Roman" w:hAnsi="Times New Roman" w:cs="Times New Roman"/>
          <w:lang w:val="lt-LT"/>
        </w:rPr>
        <w:t>sp</w:t>
      </w:r>
      <w:r>
        <w:rPr>
          <w:rFonts w:ascii="Times New Roman" w:hAnsi="Times New Roman" w:cs="Times New Roman"/>
          <w:lang w:val="lt-LT"/>
        </w:rPr>
        <w:t>au</w:t>
      </w:r>
      <w:r w:rsidRPr="00A17EFD">
        <w:rPr>
          <w:rFonts w:ascii="Times New Roman" w:hAnsi="Times New Roman" w:cs="Times New Roman"/>
          <w:lang w:val="lt-LT"/>
        </w:rPr>
        <w:t>di</w:t>
      </w:r>
      <w:r>
        <w:rPr>
          <w:rFonts w:ascii="Times New Roman" w:hAnsi="Times New Roman" w:cs="Times New Roman"/>
          <w:lang w:val="lt-LT"/>
        </w:rPr>
        <w:t>ma</w:t>
      </w:r>
      <w:r w:rsidRPr="00A17EFD">
        <w:rPr>
          <w:rFonts w:ascii="Times New Roman" w:hAnsi="Times New Roman" w:cs="Times New Roman"/>
          <w:lang w:val="lt-LT"/>
        </w:rPr>
        <w:t xml:space="preserve">s nebuvo </w:t>
      </w:r>
      <w:r w:rsidR="0094355C">
        <w:rPr>
          <w:rFonts w:ascii="Times New Roman" w:hAnsi="Times New Roman" w:cs="Times New Roman"/>
          <w:lang w:val="lt-LT"/>
        </w:rPr>
        <w:t>valdomas</w:t>
      </w:r>
      <w:r w:rsidRPr="00A17EFD">
        <w:rPr>
          <w:rFonts w:ascii="Times New Roman" w:hAnsi="Times New Roman" w:cs="Times New Roman"/>
          <w:lang w:val="lt-LT"/>
        </w:rPr>
        <w:t>, jis mažėjo daugiau, tačiau daugumai tiriamųjų mažėjimas nebuvo susijęs su hipotenzijos simptomais. Pacientams, gydomiems antihipertenziniais vaistiniais preparatais, 20 mg tadalafilio dozė gali sukelti kraujo</w:t>
      </w:r>
      <w:r>
        <w:rPr>
          <w:rFonts w:ascii="Times New Roman" w:hAnsi="Times New Roman" w:cs="Times New Roman"/>
          <w:lang w:val="lt-LT"/>
        </w:rPr>
        <w:t xml:space="preserve"> </w:t>
      </w:r>
      <w:r w:rsidRPr="00A17EFD">
        <w:rPr>
          <w:rFonts w:ascii="Times New Roman" w:hAnsi="Times New Roman" w:cs="Times New Roman"/>
          <w:lang w:val="lt-LT"/>
        </w:rPr>
        <w:t>sp</w:t>
      </w:r>
      <w:r>
        <w:rPr>
          <w:rFonts w:ascii="Times New Roman" w:hAnsi="Times New Roman" w:cs="Times New Roman"/>
          <w:lang w:val="lt-LT"/>
        </w:rPr>
        <w:t>audimo</w:t>
      </w:r>
      <w:r w:rsidRPr="00A17EFD">
        <w:rPr>
          <w:rFonts w:ascii="Times New Roman" w:hAnsi="Times New Roman" w:cs="Times New Roman"/>
          <w:lang w:val="lt-LT"/>
        </w:rPr>
        <w:t xml:space="preserve"> sumažėjimą, kuris (išskyrus alfa adreno</w:t>
      </w:r>
      <w:r w:rsidR="0094355C">
        <w:rPr>
          <w:rFonts w:ascii="Times New Roman" w:hAnsi="Times New Roman" w:cs="Times New Roman"/>
          <w:lang w:val="lt-LT"/>
        </w:rPr>
        <w:t>blokatorius</w:t>
      </w:r>
      <w:r w:rsidRPr="00A17EFD">
        <w:rPr>
          <w:rFonts w:ascii="Times New Roman" w:hAnsi="Times New Roman" w:cs="Times New Roman"/>
          <w:lang w:val="lt-LT"/>
        </w:rPr>
        <w:t xml:space="preserve">, žr. </w:t>
      </w:r>
      <w:r w:rsidR="0094355C">
        <w:rPr>
          <w:rFonts w:ascii="Times New Roman" w:hAnsi="Times New Roman" w:cs="Times New Roman"/>
          <w:lang w:val="lt-LT"/>
        </w:rPr>
        <w:t>pirmiau</w:t>
      </w:r>
      <w:r w:rsidRPr="00A17EFD">
        <w:rPr>
          <w:rFonts w:ascii="Times New Roman" w:hAnsi="Times New Roman" w:cs="Times New Roman"/>
          <w:lang w:val="lt-LT"/>
        </w:rPr>
        <w:t>) paprastai būna nedidelis ir</w:t>
      </w:r>
      <w:r>
        <w:rPr>
          <w:rFonts w:ascii="Times New Roman" w:hAnsi="Times New Roman" w:cs="Times New Roman"/>
          <w:lang w:val="lt-LT"/>
        </w:rPr>
        <w:t xml:space="preserve"> n</w:t>
      </w:r>
      <w:r w:rsidR="0094355C">
        <w:rPr>
          <w:rFonts w:ascii="Times New Roman" w:hAnsi="Times New Roman" w:cs="Times New Roman"/>
          <w:lang w:val="lt-LT"/>
        </w:rPr>
        <w:t>ėra tikėtina</w:t>
      </w:r>
      <w:r>
        <w:rPr>
          <w:rFonts w:ascii="Times New Roman" w:hAnsi="Times New Roman" w:cs="Times New Roman"/>
          <w:lang w:val="lt-LT"/>
        </w:rPr>
        <w:t>,</w:t>
      </w:r>
      <w:r w:rsidRPr="00A17EFD">
        <w:rPr>
          <w:rFonts w:ascii="Times New Roman" w:hAnsi="Times New Roman" w:cs="Times New Roman"/>
          <w:lang w:val="lt-LT"/>
        </w:rPr>
        <w:t xml:space="preserve"> </w:t>
      </w:r>
      <w:r>
        <w:rPr>
          <w:rFonts w:ascii="Times New Roman" w:hAnsi="Times New Roman" w:cs="Times New Roman"/>
          <w:lang w:val="lt-LT"/>
        </w:rPr>
        <w:t>kad būtų</w:t>
      </w:r>
      <w:r w:rsidRPr="00A17EFD">
        <w:rPr>
          <w:rFonts w:ascii="Times New Roman" w:hAnsi="Times New Roman" w:cs="Times New Roman"/>
          <w:lang w:val="lt-LT"/>
        </w:rPr>
        <w:t xml:space="preserve"> klini</w:t>
      </w:r>
      <w:r>
        <w:rPr>
          <w:rFonts w:ascii="Times New Roman" w:hAnsi="Times New Roman" w:cs="Times New Roman"/>
          <w:lang w:val="lt-LT"/>
        </w:rPr>
        <w:t>š</w:t>
      </w:r>
      <w:r w:rsidRPr="00A17EFD">
        <w:rPr>
          <w:rFonts w:ascii="Times New Roman" w:hAnsi="Times New Roman" w:cs="Times New Roman"/>
          <w:lang w:val="lt-LT"/>
        </w:rPr>
        <w:t xml:space="preserve">kai reikšmingas. III fazės klinikinių tyrimų duomenų analizė rodo, kad pacientams, vartojusiems tadalafilio kartu su antihipertenziniais vaistiniais preparatais ar be jų, nepageidaujamas poveikis nesiskiria. Vis dėlto </w:t>
      </w:r>
      <w:r>
        <w:rPr>
          <w:rFonts w:ascii="Times New Roman" w:hAnsi="Times New Roman" w:cs="Times New Roman"/>
          <w:lang w:val="lt-LT"/>
        </w:rPr>
        <w:t>pacientus</w:t>
      </w:r>
      <w:r w:rsidRPr="00A17EFD">
        <w:rPr>
          <w:rFonts w:ascii="Times New Roman" w:hAnsi="Times New Roman" w:cs="Times New Roman"/>
          <w:lang w:val="lt-LT"/>
        </w:rPr>
        <w:t>, gydomus antihipertenziniais vaistiniais preparatais, reikia tinkamai informuoti apie galimą kraujo</w:t>
      </w:r>
      <w:r>
        <w:rPr>
          <w:rFonts w:ascii="Times New Roman" w:hAnsi="Times New Roman" w:cs="Times New Roman"/>
          <w:lang w:val="lt-LT"/>
        </w:rPr>
        <w:t xml:space="preserve"> </w:t>
      </w:r>
      <w:r w:rsidRPr="00A17EFD">
        <w:rPr>
          <w:rFonts w:ascii="Times New Roman" w:hAnsi="Times New Roman" w:cs="Times New Roman"/>
          <w:lang w:val="lt-LT"/>
        </w:rPr>
        <w:t>sp</w:t>
      </w:r>
      <w:r>
        <w:rPr>
          <w:rFonts w:ascii="Times New Roman" w:hAnsi="Times New Roman" w:cs="Times New Roman"/>
          <w:lang w:val="lt-LT"/>
        </w:rPr>
        <w:t>audimo</w:t>
      </w:r>
      <w:r w:rsidRPr="00A17EFD">
        <w:rPr>
          <w:rFonts w:ascii="Times New Roman" w:hAnsi="Times New Roman" w:cs="Times New Roman"/>
          <w:lang w:val="lt-LT"/>
        </w:rPr>
        <w:t xml:space="preserve"> mažėjimą.</w:t>
      </w:r>
    </w:p>
    <w:p w14:paraId="331ADCB4" w14:textId="77777777" w:rsidR="00055130" w:rsidRPr="00A17EFD" w:rsidRDefault="00055130" w:rsidP="00055130">
      <w:pPr>
        <w:pStyle w:val="Betarp"/>
        <w:rPr>
          <w:rFonts w:ascii="Times New Roman" w:hAnsi="Times New Roman" w:cs="Times New Roman"/>
          <w:i/>
          <w:iCs/>
          <w:lang w:val="lt-LT"/>
        </w:rPr>
      </w:pPr>
    </w:p>
    <w:p w14:paraId="2891B03F"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Riociguatas</w:t>
      </w:r>
    </w:p>
    <w:p w14:paraId="49633525" w14:textId="49A8A8CA"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 xml:space="preserve">Ikiklinikiniai tyrimai parodė </w:t>
      </w:r>
      <w:r w:rsidR="00CD192F">
        <w:rPr>
          <w:rFonts w:ascii="Times New Roman" w:hAnsi="Times New Roman" w:cs="Times New Roman"/>
          <w:lang w:val="lt-LT"/>
        </w:rPr>
        <w:t>adityvų</w:t>
      </w:r>
      <w:r w:rsidRPr="00A17EFD">
        <w:rPr>
          <w:rFonts w:ascii="Times New Roman" w:hAnsi="Times New Roman" w:cs="Times New Roman"/>
          <w:lang w:val="lt-LT"/>
        </w:rPr>
        <w:t xml:space="preserve"> sisteminio kraujo</w:t>
      </w:r>
      <w:r>
        <w:rPr>
          <w:rFonts w:ascii="Times New Roman" w:hAnsi="Times New Roman" w:cs="Times New Roman"/>
          <w:lang w:val="lt-LT"/>
        </w:rPr>
        <w:t xml:space="preserve"> </w:t>
      </w:r>
      <w:r w:rsidRPr="00A17EFD">
        <w:rPr>
          <w:rFonts w:ascii="Times New Roman" w:hAnsi="Times New Roman" w:cs="Times New Roman"/>
          <w:lang w:val="lt-LT"/>
        </w:rPr>
        <w:t>sp</w:t>
      </w:r>
      <w:r>
        <w:rPr>
          <w:rFonts w:ascii="Times New Roman" w:hAnsi="Times New Roman" w:cs="Times New Roman"/>
          <w:lang w:val="lt-LT"/>
        </w:rPr>
        <w:t>aud</w:t>
      </w:r>
      <w:r w:rsidRPr="00A17EFD">
        <w:rPr>
          <w:rFonts w:ascii="Times New Roman" w:hAnsi="Times New Roman" w:cs="Times New Roman"/>
          <w:lang w:val="lt-LT"/>
        </w:rPr>
        <w:t>i</w:t>
      </w:r>
      <w:r>
        <w:rPr>
          <w:rFonts w:ascii="Times New Roman" w:hAnsi="Times New Roman" w:cs="Times New Roman"/>
          <w:lang w:val="lt-LT"/>
        </w:rPr>
        <w:t>m</w:t>
      </w:r>
      <w:r w:rsidRPr="00A17EFD">
        <w:rPr>
          <w:rFonts w:ascii="Times New Roman" w:hAnsi="Times New Roman" w:cs="Times New Roman"/>
          <w:lang w:val="lt-LT"/>
        </w:rPr>
        <w:t>o sumažėjim</w:t>
      </w:r>
      <w:r w:rsidR="00CD192F">
        <w:rPr>
          <w:rFonts w:ascii="Times New Roman" w:hAnsi="Times New Roman" w:cs="Times New Roman"/>
          <w:lang w:val="lt-LT"/>
        </w:rPr>
        <w:t>o poveikį</w:t>
      </w:r>
      <w:r w:rsidRPr="00A17EFD">
        <w:rPr>
          <w:rFonts w:ascii="Times New Roman" w:hAnsi="Times New Roman" w:cs="Times New Roman"/>
          <w:lang w:val="lt-LT"/>
        </w:rPr>
        <w:t xml:space="preserve"> FDE5</w:t>
      </w:r>
      <w:r>
        <w:rPr>
          <w:rFonts w:ascii="Times New Roman" w:hAnsi="Times New Roman" w:cs="Times New Roman"/>
          <w:lang w:val="lt-LT"/>
        </w:rPr>
        <w:t> </w:t>
      </w:r>
      <w:r w:rsidRPr="00A17EFD">
        <w:rPr>
          <w:rFonts w:ascii="Times New Roman" w:hAnsi="Times New Roman" w:cs="Times New Roman"/>
          <w:lang w:val="lt-LT"/>
        </w:rPr>
        <w:t>inhibitori</w:t>
      </w:r>
      <w:r w:rsidR="00CD192F">
        <w:rPr>
          <w:rFonts w:ascii="Times New Roman" w:hAnsi="Times New Roman" w:cs="Times New Roman"/>
          <w:lang w:val="lt-LT"/>
        </w:rPr>
        <w:t>ų</w:t>
      </w:r>
      <w:r w:rsidRPr="00A17EFD">
        <w:rPr>
          <w:rFonts w:ascii="Times New Roman" w:hAnsi="Times New Roman" w:cs="Times New Roman"/>
          <w:lang w:val="lt-LT"/>
        </w:rPr>
        <w:t xml:space="preserve"> vartojant kartu su riociguatu. Remiantis klinikinių tyrimų duomenimis, įrodyta, kad riociguatas </w:t>
      </w:r>
      <w:r w:rsidR="00CD192F">
        <w:rPr>
          <w:rFonts w:ascii="Times New Roman" w:hAnsi="Times New Roman" w:cs="Times New Roman"/>
          <w:lang w:val="lt-LT"/>
        </w:rPr>
        <w:t>sustiprina</w:t>
      </w:r>
      <w:r w:rsidRPr="00A17EFD">
        <w:rPr>
          <w:rFonts w:ascii="Times New Roman" w:hAnsi="Times New Roman" w:cs="Times New Roman"/>
          <w:lang w:val="lt-LT"/>
        </w:rPr>
        <w:t xml:space="preserve"> hipotenzinį FDE5</w:t>
      </w:r>
      <w:r>
        <w:rPr>
          <w:rFonts w:ascii="Times New Roman" w:hAnsi="Times New Roman" w:cs="Times New Roman"/>
          <w:lang w:val="lt-LT"/>
        </w:rPr>
        <w:t> </w:t>
      </w:r>
      <w:r w:rsidRPr="00A17EFD">
        <w:rPr>
          <w:rFonts w:ascii="Times New Roman" w:hAnsi="Times New Roman" w:cs="Times New Roman"/>
          <w:lang w:val="lt-LT"/>
        </w:rPr>
        <w:t>inhibitorių poveikį. Nėra palankaus tokio derinio klinikinio poveikio tirtoje populiacijoje įrodymų. Riociguat</w:t>
      </w:r>
      <w:r>
        <w:rPr>
          <w:rFonts w:ascii="Times New Roman" w:hAnsi="Times New Roman" w:cs="Times New Roman"/>
          <w:lang w:val="lt-LT"/>
        </w:rPr>
        <w:t>o</w:t>
      </w:r>
      <w:r w:rsidRPr="00A17EFD">
        <w:rPr>
          <w:rFonts w:ascii="Times New Roman" w:hAnsi="Times New Roman" w:cs="Times New Roman"/>
          <w:lang w:val="lt-LT"/>
        </w:rPr>
        <w:t xml:space="preserve"> vartoti kartu su FDE5</w:t>
      </w:r>
      <w:r>
        <w:rPr>
          <w:rFonts w:ascii="Times New Roman" w:hAnsi="Times New Roman" w:cs="Times New Roman"/>
          <w:lang w:val="lt-LT"/>
        </w:rPr>
        <w:t> </w:t>
      </w:r>
      <w:r w:rsidRPr="00A17EFD">
        <w:rPr>
          <w:rFonts w:ascii="Times New Roman" w:hAnsi="Times New Roman" w:cs="Times New Roman"/>
          <w:lang w:val="lt-LT"/>
        </w:rPr>
        <w:t>inhibitoriais, įskaitant tadalafilį, draudžiama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w:t>
      </w:r>
    </w:p>
    <w:p w14:paraId="77748710" w14:textId="77777777" w:rsidR="00055130" w:rsidRPr="00A17EFD" w:rsidRDefault="00055130" w:rsidP="00055130">
      <w:pPr>
        <w:pStyle w:val="Betarp"/>
        <w:rPr>
          <w:rFonts w:ascii="Times New Roman" w:hAnsi="Times New Roman" w:cs="Times New Roman"/>
          <w:lang w:val="lt-LT"/>
        </w:rPr>
      </w:pPr>
    </w:p>
    <w:p w14:paraId="4C6E6746"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5</w:t>
      </w:r>
      <w:r w:rsidRPr="00A17EFD">
        <w:rPr>
          <w:rFonts w:ascii="Times New Roman" w:hAnsi="Times New Roman" w:cs="Times New Roman"/>
          <w:i/>
          <w:iCs/>
          <w:lang w:val="lt-LT"/>
        </w:rPr>
        <w:noBreakHyphen/>
        <w:t>alfa reduktazės inhibitoriai</w:t>
      </w:r>
    </w:p>
    <w:p w14:paraId="4B96FEBA" w14:textId="3E166325"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Klinikiniu tyrimu, kurio metu buvo lyginamas tadalafilio 5 mg dozės, vartojamos kartu su finasterido 5 mg doze, ir placebo, vartojamo kartu su finaster</w:t>
      </w:r>
      <w:r w:rsidR="00027FCE">
        <w:rPr>
          <w:rFonts w:ascii="Times New Roman" w:hAnsi="Times New Roman" w:cs="Times New Roman"/>
          <w:lang w:val="lt-LT"/>
        </w:rPr>
        <w:t>i</w:t>
      </w:r>
      <w:r w:rsidRPr="00A17EFD">
        <w:rPr>
          <w:rFonts w:ascii="Times New Roman" w:hAnsi="Times New Roman" w:cs="Times New Roman"/>
          <w:lang w:val="lt-LT"/>
        </w:rPr>
        <w:t>do 5 mg doze, poveikis gerybinės prostatos hiperplazijos (GPH) simptomams lengvinti, naujų nepageidaujamų reakcijų nenustatyta. Vis dėlto, kadangi specifinių sąveikos tyrimų, kuriais būtų vertintas tadalafilio ir 5-alfa reduktazės inhibitorių (5</w:t>
      </w:r>
      <w:r w:rsidRPr="00A17EFD">
        <w:rPr>
          <w:rFonts w:ascii="Times New Roman" w:hAnsi="Times New Roman" w:cs="Times New Roman"/>
          <w:lang w:val="lt-LT"/>
        </w:rPr>
        <w:noBreakHyphen/>
        <w:t>ARI) poveikis, neatlikta, tadalafili</w:t>
      </w:r>
      <w:r w:rsidR="00027FCE">
        <w:rPr>
          <w:rFonts w:ascii="Times New Roman" w:hAnsi="Times New Roman" w:cs="Times New Roman"/>
          <w:lang w:val="lt-LT"/>
        </w:rPr>
        <w:t>o</w:t>
      </w:r>
      <w:r w:rsidRPr="00A17EFD">
        <w:rPr>
          <w:rFonts w:ascii="Times New Roman" w:hAnsi="Times New Roman" w:cs="Times New Roman"/>
          <w:lang w:val="lt-LT"/>
        </w:rPr>
        <w:t xml:space="preserve"> </w:t>
      </w:r>
      <w:r w:rsidR="00027FCE">
        <w:rPr>
          <w:rFonts w:ascii="Times New Roman" w:hAnsi="Times New Roman" w:cs="Times New Roman"/>
          <w:lang w:val="lt-LT"/>
        </w:rPr>
        <w:t xml:space="preserve">vartoti </w:t>
      </w:r>
      <w:r w:rsidRPr="00A17EFD">
        <w:rPr>
          <w:rFonts w:ascii="Times New Roman" w:hAnsi="Times New Roman" w:cs="Times New Roman"/>
          <w:lang w:val="lt-LT"/>
        </w:rPr>
        <w:t xml:space="preserve">kartu su 5-ARI reikia </w:t>
      </w:r>
      <w:r w:rsidR="00027FCE">
        <w:rPr>
          <w:rFonts w:ascii="Times New Roman" w:hAnsi="Times New Roman" w:cs="Times New Roman"/>
          <w:lang w:val="lt-LT"/>
        </w:rPr>
        <w:t>laikantis saugumo priemonių</w:t>
      </w:r>
      <w:r w:rsidRPr="00A17EFD">
        <w:rPr>
          <w:rFonts w:ascii="Times New Roman" w:hAnsi="Times New Roman" w:cs="Times New Roman"/>
          <w:lang w:val="lt-LT"/>
        </w:rPr>
        <w:t>.</w:t>
      </w:r>
    </w:p>
    <w:p w14:paraId="48385719" w14:textId="77777777" w:rsidR="00055130" w:rsidRPr="00A17EFD" w:rsidRDefault="00055130" w:rsidP="00055130">
      <w:pPr>
        <w:pStyle w:val="Betarp"/>
        <w:rPr>
          <w:rFonts w:ascii="Times New Roman" w:hAnsi="Times New Roman" w:cs="Times New Roman"/>
          <w:lang w:val="lt-LT"/>
        </w:rPr>
      </w:pPr>
    </w:p>
    <w:p w14:paraId="34724036"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CYP1A2</w:t>
      </w:r>
      <w:r>
        <w:rPr>
          <w:rFonts w:ascii="Times New Roman" w:hAnsi="Times New Roman" w:cs="Times New Roman"/>
          <w:i/>
          <w:iCs/>
          <w:lang w:val="lt-LT"/>
        </w:rPr>
        <w:t> </w:t>
      </w:r>
      <w:r w:rsidRPr="00A17EFD">
        <w:rPr>
          <w:rFonts w:ascii="Times New Roman" w:hAnsi="Times New Roman" w:cs="Times New Roman"/>
          <w:i/>
          <w:iCs/>
          <w:lang w:val="lt-LT"/>
        </w:rPr>
        <w:t>substratai (pvz., teofilinas)</w:t>
      </w:r>
    </w:p>
    <w:p w14:paraId="1E126A0E" w14:textId="7B4CD7EF"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Klinikinio farmakologinio tyrimo, kurio metu 10 mg tadalafilio dozė buvo vartota kartu su teofilinu (neselektyviu fosfodiesterazės inhibitoriumi), duomenimis, farmakokinetinė sąveika nepasireiškė. Vienintelis farmakodinaminis poveikis buvo nedidelis (3,5</w:t>
      </w:r>
      <w:r>
        <w:rPr>
          <w:rFonts w:ascii="Times New Roman" w:hAnsi="Times New Roman" w:cs="Times New Roman"/>
          <w:lang w:val="lt-LT"/>
        </w:rPr>
        <w:t> susitraukimų</w:t>
      </w:r>
      <w:r w:rsidRPr="00A17EFD">
        <w:rPr>
          <w:rFonts w:ascii="Times New Roman" w:hAnsi="Times New Roman" w:cs="Times New Roman"/>
          <w:lang w:val="lt-LT"/>
        </w:rPr>
        <w:t xml:space="preserve"> per minutę) širdies susitraukimų padažnėjimas. </w:t>
      </w:r>
      <w:r w:rsidRPr="002443D3">
        <w:rPr>
          <w:rFonts w:ascii="Times New Roman" w:hAnsi="Times New Roman" w:cs="Times New Roman"/>
          <w:lang w:val="lt-LT"/>
        </w:rPr>
        <w:t>Nors toks poveikis yra nedidelis ir šio tyrimo metu buvo kliniškai nereikšmingas,</w:t>
      </w:r>
      <w:r w:rsidRPr="00A17EFD">
        <w:rPr>
          <w:rFonts w:ascii="Times New Roman" w:hAnsi="Times New Roman" w:cs="Times New Roman"/>
          <w:lang w:val="lt-LT"/>
        </w:rPr>
        <w:t xml:space="preserve"> vis dėlto į jį reikia atsižvelgti ši</w:t>
      </w:r>
      <w:r w:rsidR="00027FCE">
        <w:rPr>
          <w:rFonts w:ascii="Times New Roman" w:hAnsi="Times New Roman" w:cs="Times New Roman"/>
          <w:lang w:val="lt-LT"/>
        </w:rPr>
        <w:t>ų</w:t>
      </w:r>
      <w:r w:rsidRPr="00A17EFD">
        <w:rPr>
          <w:rFonts w:ascii="Times New Roman" w:hAnsi="Times New Roman" w:cs="Times New Roman"/>
          <w:lang w:val="lt-LT"/>
        </w:rPr>
        <w:t xml:space="preserve"> vaistini</w:t>
      </w:r>
      <w:r w:rsidR="00027FCE">
        <w:rPr>
          <w:rFonts w:ascii="Times New Roman" w:hAnsi="Times New Roman" w:cs="Times New Roman"/>
          <w:lang w:val="lt-LT"/>
        </w:rPr>
        <w:t>ų</w:t>
      </w:r>
      <w:r w:rsidRPr="00A17EFD">
        <w:rPr>
          <w:rFonts w:ascii="Times New Roman" w:hAnsi="Times New Roman" w:cs="Times New Roman"/>
          <w:lang w:val="lt-LT"/>
        </w:rPr>
        <w:t xml:space="preserve"> preparat</w:t>
      </w:r>
      <w:r w:rsidR="00027FCE">
        <w:rPr>
          <w:rFonts w:ascii="Times New Roman" w:hAnsi="Times New Roman" w:cs="Times New Roman"/>
          <w:lang w:val="lt-LT"/>
        </w:rPr>
        <w:t>ų</w:t>
      </w:r>
      <w:r w:rsidRPr="00A17EFD">
        <w:rPr>
          <w:rFonts w:ascii="Times New Roman" w:hAnsi="Times New Roman" w:cs="Times New Roman"/>
          <w:lang w:val="lt-LT"/>
        </w:rPr>
        <w:t xml:space="preserve"> skiriant vartoti kartu.</w:t>
      </w:r>
    </w:p>
    <w:p w14:paraId="5204633D" w14:textId="77777777" w:rsidR="00055130" w:rsidRPr="00A17EFD" w:rsidRDefault="00055130" w:rsidP="00055130">
      <w:pPr>
        <w:pStyle w:val="Betarp"/>
        <w:rPr>
          <w:rFonts w:ascii="Times New Roman" w:hAnsi="Times New Roman" w:cs="Times New Roman"/>
          <w:lang w:val="lt-LT"/>
        </w:rPr>
      </w:pPr>
    </w:p>
    <w:p w14:paraId="0D600077"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Etinilestradiolis ir terbutalinas</w:t>
      </w:r>
    </w:p>
    <w:p w14:paraId="19836B19" w14:textId="625314B9"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 xml:space="preserve">Nustatyta, kad tadalafilis didina </w:t>
      </w:r>
      <w:r w:rsidR="00027FCE">
        <w:rPr>
          <w:rFonts w:ascii="Times New Roman" w:hAnsi="Times New Roman" w:cs="Times New Roman"/>
          <w:lang w:val="lt-LT"/>
        </w:rPr>
        <w:t>pavartoto per burną</w:t>
      </w:r>
      <w:r w:rsidRPr="00A17EFD">
        <w:rPr>
          <w:rFonts w:ascii="Times New Roman" w:hAnsi="Times New Roman" w:cs="Times New Roman"/>
          <w:lang w:val="lt-LT"/>
        </w:rPr>
        <w:t xml:space="preserve"> etinilestradiolio </w:t>
      </w:r>
      <w:r w:rsidR="00027FCE">
        <w:rPr>
          <w:rFonts w:ascii="Times New Roman" w:hAnsi="Times New Roman" w:cs="Times New Roman"/>
          <w:lang w:val="lt-LT"/>
        </w:rPr>
        <w:t>bio</w:t>
      </w:r>
      <w:r w:rsidRPr="00A17EFD">
        <w:rPr>
          <w:rFonts w:ascii="Times New Roman" w:hAnsi="Times New Roman" w:cs="Times New Roman"/>
          <w:lang w:val="lt-LT"/>
        </w:rPr>
        <w:t xml:space="preserve">prieinamumą. Galima tikėtis, kad panaši sąveika galima ir su </w:t>
      </w:r>
      <w:r w:rsidR="00027FCE">
        <w:rPr>
          <w:rFonts w:ascii="Times New Roman" w:hAnsi="Times New Roman" w:cs="Times New Roman"/>
          <w:lang w:val="lt-LT"/>
        </w:rPr>
        <w:t>pavartotu per burną</w:t>
      </w:r>
      <w:r w:rsidRPr="00A17EFD">
        <w:rPr>
          <w:rFonts w:ascii="Times New Roman" w:hAnsi="Times New Roman" w:cs="Times New Roman"/>
          <w:lang w:val="lt-LT"/>
        </w:rPr>
        <w:t xml:space="preserve"> terbutalinu, tačiau klinikinės jos pasekmės nežinomos.</w:t>
      </w:r>
    </w:p>
    <w:p w14:paraId="61223325" w14:textId="77777777" w:rsidR="00055130" w:rsidRPr="00A17EFD" w:rsidRDefault="00055130" w:rsidP="00055130">
      <w:pPr>
        <w:pStyle w:val="Betarp"/>
        <w:rPr>
          <w:rFonts w:ascii="Times New Roman" w:hAnsi="Times New Roman" w:cs="Times New Roman"/>
          <w:lang w:val="lt-LT"/>
        </w:rPr>
      </w:pPr>
    </w:p>
    <w:p w14:paraId="7810F39F"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Alkoholis</w:t>
      </w:r>
    </w:p>
    <w:p w14:paraId="368E1A1C" w14:textId="38AB3EDB"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Alkoholio koncentracij</w:t>
      </w:r>
      <w:r w:rsidR="00C76B57">
        <w:rPr>
          <w:rFonts w:ascii="Times New Roman" w:hAnsi="Times New Roman" w:cs="Times New Roman"/>
          <w:lang w:val="lt-LT"/>
        </w:rPr>
        <w:t>os</w:t>
      </w:r>
      <w:r w:rsidRPr="00A17EFD">
        <w:rPr>
          <w:rFonts w:ascii="Times New Roman" w:hAnsi="Times New Roman" w:cs="Times New Roman"/>
          <w:lang w:val="lt-LT"/>
        </w:rPr>
        <w:t xml:space="preserve"> kraujyje (</w:t>
      </w:r>
      <w:r w:rsidRPr="002443D3">
        <w:rPr>
          <w:rFonts w:ascii="Times New Roman" w:hAnsi="Times New Roman" w:cs="Times New Roman"/>
          <w:lang w:val="lt-LT"/>
        </w:rPr>
        <w:t>vidutinė didžiausia koncentracija kraujyje – 0,08</w:t>
      </w:r>
      <w:r>
        <w:rPr>
          <w:rFonts w:ascii="Times New Roman" w:hAnsi="Times New Roman" w:cs="Times New Roman"/>
          <w:lang w:val="lt-LT"/>
        </w:rPr>
        <w:t> </w:t>
      </w:r>
      <w:r w:rsidRPr="002443D3">
        <w:rPr>
          <w:rFonts w:ascii="Times New Roman" w:hAnsi="Times New Roman" w:cs="Times New Roman"/>
          <w:lang w:val="lt-LT"/>
        </w:rPr>
        <w:t>%</w:t>
      </w:r>
      <w:r w:rsidRPr="00A17EFD">
        <w:rPr>
          <w:rFonts w:ascii="Times New Roman" w:hAnsi="Times New Roman" w:cs="Times New Roman"/>
          <w:lang w:val="lt-LT"/>
        </w:rPr>
        <w:t xml:space="preserve">) kartu vartojamas tadalafilis (10 mg ar 20 mg dozė) </w:t>
      </w:r>
      <w:r>
        <w:rPr>
          <w:rFonts w:ascii="Times New Roman" w:hAnsi="Times New Roman" w:cs="Times New Roman"/>
          <w:lang w:val="lt-LT"/>
        </w:rPr>
        <w:t>nepaveikė</w:t>
      </w:r>
      <w:r w:rsidRPr="00A17EFD">
        <w:rPr>
          <w:rFonts w:ascii="Times New Roman" w:hAnsi="Times New Roman" w:cs="Times New Roman"/>
          <w:lang w:val="lt-LT"/>
        </w:rPr>
        <w:t>. Be to, tadalafilio koncentracij</w:t>
      </w:r>
      <w:r w:rsidR="00C76B57">
        <w:rPr>
          <w:rFonts w:ascii="Times New Roman" w:hAnsi="Times New Roman" w:cs="Times New Roman"/>
          <w:lang w:val="lt-LT"/>
        </w:rPr>
        <w:t>a</w:t>
      </w:r>
      <w:r w:rsidRPr="00A17EFD">
        <w:rPr>
          <w:rFonts w:ascii="Times New Roman" w:hAnsi="Times New Roman" w:cs="Times New Roman"/>
          <w:lang w:val="lt-LT"/>
        </w:rPr>
        <w:t>, praėjus 3</w:t>
      </w:r>
      <w:r>
        <w:rPr>
          <w:rFonts w:ascii="Times New Roman" w:hAnsi="Times New Roman" w:cs="Times New Roman"/>
          <w:lang w:val="lt-LT"/>
        </w:rPr>
        <w:t> </w:t>
      </w:r>
      <w:r w:rsidRPr="00A17EFD">
        <w:rPr>
          <w:rFonts w:ascii="Times New Roman" w:hAnsi="Times New Roman" w:cs="Times New Roman"/>
          <w:lang w:val="lt-LT"/>
        </w:rPr>
        <w:t xml:space="preserve">valandom po alkoholio pavartojimo, nekito. Alkoholis buvo </w:t>
      </w:r>
      <w:r w:rsidR="00C76B57">
        <w:rPr>
          <w:rFonts w:ascii="Times New Roman" w:hAnsi="Times New Roman" w:cs="Times New Roman"/>
          <w:lang w:val="lt-LT"/>
        </w:rPr>
        <w:t>vartojamas</w:t>
      </w:r>
      <w:r w:rsidRPr="00A17EFD">
        <w:rPr>
          <w:rFonts w:ascii="Times New Roman" w:hAnsi="Times New Roman" w:cs="Times New Roman"/>
          <w:lang w:val="lt-LT"/>
        </w:rPr>
        <w:t xml:space="preserve"> tokiu būdu, kad absorbcija būtų greičiausia (nevalgius visą naktį ir 2</w:t>
      </w:r>
      <w:r>
        <w:rPr>
          <w:rFonts w:ascii="Times New Roman" w:hAnsi="Times New Roman" w:cs="Times New Roman"/>
          <w:lang w:val="lt-LT"/>
        </w:rPr>
        <w:t> </w:t>
      </w:r>
      <w:r w:rsidRPr="00A17EFD">
        <w:rPr>
          <w:rFonts w:ascii="Times New Roman" w:hAnsi="Times New Roman" w:cs="Times New Roman"/>
          <w:lang w:val="lt-LT"/>
        </w:rPr>
        <w:t xml:space="preserve">valandas po alkoholio </w:t>
      </w:r>
      <w:r>
        <w:rPr>
          <w:rFonts w:ascii="Times New Roman" w:hAnsi="Times New Roman" w:cs="Times New Roman"/>
          <w:lang w:val="lt-LT"/>
        </w:rPr>
        <w:t>pavartojimo</w:t>
      </w:r>
      <w:r w:rsidRPr="00A17EFD">
        <w:rPr>
          <w:rFonts w:ascii="Times New Roman" w:hAnsi="Times New Roman" w:cs="Times New Roman"/>
          <w:lang w:val="lt-LT"/>
        </w:rPr>
        <w:t>). 20 mg tadalafilio dozė nestiprino alkoholio (0,7 g/kg kūno svorio arba apytiksliai 180 ml 40 % alkoholio [degtinės] 80 kg sveriančiam vyrui) sukel</w:t>
      </w:r>
      <w:r>
        <w:rPr>
          <w:rFonts w:ascii="Times New Roman" w:hAnsi="Times New Roman" w:cs="Times New Roman"/>
          <w:lang w:val="lt-LT"/>
        </w:rPr>
        <w:t>to vidutinio</w:t>
      </w:r>
      <w:r w:rsidRPr="00A17EFD">
        <w:rPr>
          <w:rFonts w:ascii="Times New Roman" w:hAnsi="Times New Roman" w:cs="Times New Roman"/>
          <w:lang w:val="lt-LT"/>
        </w:rPr>
        <w:t xml:space="preserve"> kraujo</w:t>
      </w:r>
      <w:r>
        <w:rPr>
          <w:rFonts w:ascii="Times New Roman" w:hAnsi="Times New Roman" w:cs="Times New Roman"/>
          <w:lang w:val="lt-LT"/>
        </w:rPr>
        <w:t xml:space="preserve"> </w:t>
      </w:r>
      <w:r w:rsidRPr="00A17EFD">
        <w:rPr>
          <w:rFonts w:ascii="Times New Roman" w:hAnsi="Times New Roman" w:cs="Times New Roman"/>
          <w:lang w:val="lt-LT"/>
        </w:rPr>
        <w:t>sp</w:t>
      </w:r>
      <w:r>
        <w:rPr>
          <w:rFonts w:ascii="Times New Roman" w:hAnsi="Times New Roman" w:cs="Times New Roman"/>
          <w:lang w:val="lt-LT"/>
        </w:rPr>
        <w:t>au</w:t>
      </w:r>
      <w:r w:rsidRPr="00A17EFD">
        <w:rPr>
          <w:rFonts w:ascii="Times New Roman" w:hAnsi="Times New Roman" w:cs="Times New Roman"/>
          <w:lang w:val="lt-LT"/>
        </w:rPr>
        <w:t>di</w:t>
      </w:r>
      <w:r>
        <w:rPr>
          <w:rFonts w:ascii="Times New Roman" w:hAnsi="Times New Roman" w:cs="Times New Roman"/>
          <w:lang w:val="lt-LT"/>
        </w:rPr>
        <w:t>m</w:t>
      </w:r>
      <w:r w:rsidRPr="00A17EFD">
        <w:rPr>
          <w:rFonts w:ascii="Times New Roman" w:hAnsi="Times New Roman" w:cs="Times New Roman"/>
          <w:lang w:val="lt-LT"/>
        </w:rPr>
        <w:t xml:space="preserve">o </w:t>
      </w:r>
      <w:r>
        <w:rPr>
          <w:rFonts w:ascii="Times New Roman" w:hAnsi="Times New Roman" w:cs="Times New Roman"/>
          <w:lang w:val="lt-LT"/>
        </w:rPr>
        <w:t>su</w:t>
      </w:r>
      <w:r w:rsidRPr="00A17EFD">
        <w:rPr>
          <w:rFonts w:ascii="Times New Roman" w:hAnsi="Times New Roman" w:cs="Times New Roman"/>
          <w:lang w:val="lt-LT"/>
        </w:rPr>
        <w:t xml:space="preserve">mažėjimo, tačiau kai kuriems tiriamiesiems pasireiškė su kūno padėties pakeitimu susijęs </w:t>
      </w:r>
      <w:r>
        <w:rPr>
          <w:rFonts w:ascii="Times New Roman" w:hAnsi="Times New Roman" w:cs="Times New Roman"/>
          <w:lang w:val="lt-LT"/>
        </w:rPr>
        <w:t xml:space="preserve">svaigulys </w:t>
      </w:r>
      <w:r w:rsidRPr="00A17EFD">
        <w:rPr>
          <w:rFonts w:ascii="Times New Roman" w:hAnsi="Times New Roman" w:cs="Times New Roman"/>
          <w:lang w:val="lt-LT"/>
        </w:rPr>
        <w:t xml:space="preserve">ir ortostatinė hipotenzija. Tadalafilio vartojant kartu su mažesne alkoholio doze (0,6 g/kg kūno svorio) hipotenzija nepasireiškė, o </w:t>
      </w:r>
      <w:r w:rsidR="00C76B57">
        <w:rPr>
          <w:rFonts w:ascii="Times New Roman" w:hAnsi="Times New Roman" w:cs="Times New Roman"/>
          <w:lang w:val="lt-LT"/>
        </w:rPr>
        <w:t>svaigulio</w:t>
      </w:r>
      <w:r w:rsidRPr="00A17EFD">
        <w:rPr>
          <w:rFonts w:ascii="Times New Roman" w:hAnsi="Times New Roman" w:cs="Times New Roman"/>
          <w:lang w:val="lt-LT"/>
        </w:rPr>
        <w:t xml:space="preserve"> dažnis buvo panašus į atsirandantį išgėrus vien alkoholio. Alkoholio poveikio pažinimo funkcijai 10 mg tadalafilio doz</w:t>
      </w:r>
      <w:r w:rsidR="00C76B57">
        <w:rPr>
          <w:rFonts w:ascii="Times New Roman" w:hAnsi="Times New Roman" w:cs="Times New Roman"/>
          <w:lang w:val="lt-LT"/>
        </w:rPr>
        <w:t>ė</w:t>
      </w:r>
      <w:r w:rsidRPr="00A17EFD">
        <w:rPr>
          <w:rFonts w:ascii="Times New Roman" w:hAnsi="Times New Roman" w:cs="Times New Roman"/>
          <w:lang w:val="lt-LT"/>
        </w:rPr>
        <w:t xml:space="preserve"> nestiprino.</w:t>
      </w:r>
    </w:p>
    <w:p w14:paraId="023BC2B2" w14:textId="77777777" w:rsidR="00055130" w:rsidRPr="00A17EFD" w:rsidRDefault="00055130" w:rsidP="00055130">
      <w:pPr>
        <w:pStyle w:val="Betarp"/>
        <w:rPr>
          <w:rFonts w:ascii="Times New Roman" w:hAnsi="Times New Roman" w:cs="Times New Roman"/>
          <w:lang w:val="lt-LT"/>
        </w:rPr>
      </w:pPr>
    </w:p>
    <w:p w14:paraId="3CE7D25B" w14:textId="77777777" w:rsidR="00892A9B" w:rsidRPr="00A333F1" w:rsidRDefault="00892A9B" w:rsidP="00892A9B">
      <w:pPr>
        <w:autoSpaceDE w:val="0"/>
        <w:autoSpaceDN w:val="0"/>
        <w:adjustRightInd w:val="0"/>
        <w:rPr>
          <w:i/>
        </w:rPr>
      </w:pPr>
      <w:r w:rsidRPr="00A333F1">
        <w:rPr>
          <w:i/>
        </w:rPr>
        <w:t>Citochromo P450 metabolizuojami vaistiniai preparatai</w:t>
      </w:r>
    </w:p>
    <w:p w14:paraId="247DCFE4" w14:textId="1C97275C" w:rsidR="00892A9B" w:rsidRPr="00A17EFD" w:rsidRDefault="00892A9B" w:rsidP="00892A9B">
      <w:pPr>
        <w:pStyle w:val="Betarp"/>
        <w:rPr>
          <w:rFonts w:ascii="Times New Roman" w:hAnsi="Times New Roman" w:cs="Times New Roman"/>
          <w:lang w:val="lt-LT"/>
        </w:rPr>
      </w:pPr>
      <w:r w:rsidRPr="002443D3">
        <w:rPr>
          <w:rFonts w:ascii="Times New Roman" w:hAnsi="Times New Roman" w:cs="Times New Roman"/>
          <w:lang w:val="lt-LT"/>
        </w:rPr>
        <w:t>Ne</w:t>
      </w:r>
      <w:r w:rsidR="00C76B57">
        <w:rPr>
          <w:rFonts w:ascii="Times New Roman" w:hAnsi="Times New Roman" w:cs="Times New Roman"/>
          <w:lang w:val="lt-LT"/>
        </w:rPr>
        <w:t>sitikima</w:t>
      </w:r>
      <w:r w:rsidRPr="002443D3">
        <w:rPr>
          <w:rFonts w:ascii="Times New Roman" w:hAnsi="Times New Roman" w:cs="Times New Roman"/>
          <w:lang w:val="lt-LT"/>
        </w:rPr>
        <w:t xml:space="preserve">, kad tadalafilis galėtų sukelti kliniškai reikšmingą vaistinių preparatų, metabolizuojamų CYP 450 izofermentų, klirenso slopinimą ar indukciją. </w:t>
      </w:r>
      <w:r w:rsidRPr="00A17EFD">
        <w:rPr>
          <w:rFonts w:ascii="Times New Roman" w:hAnsi="Times New Roman" w:cs="Times New Roman"/>
          <w:lang w:val="lt-LT"/>
        </w:rPr>
        <w:t>Tyrimais patvirtinta, kad tadalafilis neslopina ir neindukuoja CYP450</w:t>
      </w:r>
      <w:r>
        <w:rPr>
          <w:rFonts w:ascii="Times New Roman" w:hAnsi="Times New Roman" w:cs="Times New Roman"/>
          <w:lang w:val="lt-LT"/>
        </w:rPr>
        <w:t> </w:t>
      </w:r>
      <w:r w:rsidRPr="00A17EFD">
        <w:rPr>
          <w:rFonts w:ascii="Times New Roman" w:hAnsi="Times New Roman" w:cs="Times New Roman"/>
          <w:lang w:val="lt-LT"/>
        </w:rPr>
        <w:t>izofermentų, įskaitant CYP3A4, CYP1A2, CYP2D6, CYP2E1, CYP2C9</w:t>
      </w:r>
      <w:r>
        <w:rPr>
          <w:rFonts w:ascii="Times New Roman" w:hAnsi="Times New Roman" w:cs="Times New Roman"/>
          <w:lang w:val="lt-LT"/>
        </w:rPr>
        <w:t> </w:t>
      </w:r>
      <w:r w:rsidRPr="00A17EFD">
        <w:rPr>
          <w:rFonts w:ascii="Times New Roman" w:hAnsi="Times New Roman" w:cs="Times New Roman"/>
          <w:lang w:val="lt-LT"/>
        </w:rPr>
        <w:t>ir CYP2C19</w:t>
      </w:r>
      <w:r>
        <w:rPr>
          <w:rFonts w:ascii="Times New Roman" w:hAnsi="Times New Roman" w:cs="Times New Roman"/>
          <w:lang w:val="lt-LT"/>
        </w:rPr>
        <w:t> </w:t>
      </w:r>
      <w:r w:rsidRPr="00A17EFD">
        <w:rPr>
          <w:rFonts w:ascii="Times New Roman" w:hAnsi="Times New Roman" w:cs="Times New Roman"/>
          <w:lang w:val="lt-LT"/>
        </w:rPr>
        <w:t>fermentus.</w:t>
      </w:r>
    </w:p>
    <w:p w14:paraId="32A93162" w14:textId="77777777" w:rsidR="00892A9B" w:rsidRDefault="00892A9B" w:rsidP="00055130">
      <w:pPr>
        <w:pStyle w:val="Betarp"/>
        <w:rPr>
          <w:rFonts w:ascii="Times New Roman" w:hAnsi="Times New Roman" w:cs="Times New Roman"/>
          <w:i/>
          <w:iCs/>
          <w:lang w:val="lt-LT"/>
        </w:rPr>
      </w:pPr>
    </w:p>
    <w:p w14:paraId="6840A2C9" w14:textId="2BF35FA6"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CYP2C9</w:t>
      </w:r>
      <w:r>
        <w:rPr>
          <w:rFonts w:ascii="Times New Roman" w:hAnsi="Times New Roman" w:cs="Times New Roman"/>
          <w:i/>
          <w:iCs/>
          <w:lang w:val="lt-LT"/>
        </w:rPr>
        <w:t> </w:t>
      </w:r>
      <w:r w:rsidRPr="00A17EFD">
        <w:rPr>
          <w:rFonts w:ascii="Times New Roman" w:hAnsi="Times New Roman" w:cs="Times New Roman"/>
          <w:i/>
          <w:iCs/>
          <w:lang w:val="lt-LT"/>
        </w:rPr>
        <w:t>substratai (pvz., R-varfarinas)</w:t>
      </w:r>
    </w:p>
    <w:p w14:paraId="4545EF17" w14:textId="0841369D"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10 mg arba 20 mg tadalafilio dozė klini</w:t>
      </w:r>
      <w:r>
        <w:rPr>
          <w:rFonts w:ascii="Times New Roman" w:hAnsi="Times New Roman" w:cs="Times New Roman"/>
          <w:lang w:val="lt-LT"/>
        </w:rPr>
        <w:t>š</w:t>
      </w:r>
      <w:r w:rsidRPr="00A17EFD">
        <w:rPr>
          <w:rFonts w:ascii="Times New Roman" w:hAnsi="Times New Roman" w:cs="Times New Roman"/>
          <w:lang w:val="lt-LT"/>
        </w:rPr>
        <w:t xml:space="preserve">kai reikšmingo </w:t>
      </w:r>
      <w:r w:rsidR="00C76B57">
        <w:rPr>
          <w:rFonts w:ascii="Times New Roman" w:hAnsi="Times New Roman" w:cs="Times New Roman"/>
          <w:lang w:val="lt-LT"/>
        </w:rPr>
        <w:t>poveikio</w:t>
      </w:r>
      <w:r w:rsidRPr="00A17EFD">
        <w:rPr>
          <w:rFonts w:ascii="Times New Roman" w:hAnsi="Times New Roman" w:cs="Times New Roman"/>
          <w:lang w:val="lt-LT"/>
        </w:rPr>
        <w:t xml:space="preserve"> S-varfarino ar R-varfarino (CYP2C9</w:t>
      </w:r>
      <w:r>
        <w:rPr>
          <w:rFonts w:ascii="Times New Roman" w:hAnsi="Times New Roman" w:cs="Times New Roman"/>
          <w:lang w:val="lt-LT"/>
        </w:rPr>
        <w:t> </w:t>
      </w:r>
      <w:r w:rsidRPr="00A17EFD">
        <w:rPr>
          <w:rFonts w:ascii="Times New Roman" w:hAnsi="Times New Roman" w:cs="Times New Roman"/>
          <w:lang w:val="lt-LT"/>
        </w:rPr>
        <w:t>substrato) ekspozicijai (</w:t>
      </w:r>
      <w:r w:rsidRPr="000C3080">
        <w:rPr>
          <w:rFonts w:ascii="Times New Roman" w:hAnsi="Times New Roman" w:cs="Times New Roman"/>
          <w:iCs/>
          <w:lang w:val="lt-LT"/>
        </w:rPr>
        <w:t>AUC</w:t>
      </w:r>
      <w:r w:rsidRPr="00A17EFD">
        <w:rPr>
          <w:rFonts w:ascii="Times New Roman" w:hAnsi="Times New Roman" w:cs="Times New Roman"/>
          <w:lang w:val="lt-LT"/>
        </w:rPr>
        <w:t>) bei varfarino sukeliamam protrombino laiko pokyčiui nedaro.</w:t>
      </w:r>
    </w:p>
    <w:p w14:paraId="4B6EAE08" w14:textId="77777777" w:rsidR="00055130" w:rsidRPr="00A17EFD" w:rsidRDefault="00055130" w:rsidP="00055130">
      <w:pPr>
        <w:pStyle w:val="Betarp"/>
        <w:rPr>
          <w:rFonts w:ascii="Times New Roman" w:hAnsi="Times New Roman" w:cs="Times New Roman"/>
          <w:lang w:val="lt-LT"/>
        </w:rPr>
      </w:pPr>
    </w:p>
    <w:p w14:paraId="701750E7"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Aspirinas</w:t>
      </w:r>
    </w:p>
    <w:p w14:paraId="1024DA0B" w14:textId="4435D166"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10 mg arba 20 mg tadalafilio dozė ne</w:t>
      </w:r>
      <w:r w:rsidR="00590327">
        <w:rPr>
          <w:rFonts w:ascii="Times New Roman" w:hAnsi="Times New Roman" w:cs="Times New Roman"/>
          <w:lang w:val="lt-LT"/>
        </w:rPr>
        <w:t>ilgina</w:t>
      </w:r>
      <w:r w:rsidRPr="00A17EFD">
        <w:rPr>
          <w:rFonts w:ascii="Times New Roman" w:hAnsi="Times New Roman" w:cs="Times New Roman"/>
          <w:lang w:val="lt-LT"/>
        </w:rPr>
        <w:t xml:space="preserve"> acetilsalicilo rūgšties </w:t>
      </w:r>
      <w:r w:rsidRPr="00554C88">
        <w:rPr>
          <w:rFonts w:ascii="Times New Roman" w:hAnsi="Times New Roman" w:cs="Times New Roman"/>
          <w:lang w:val="lt-LT"/>
        </w:rPr>
        <w:t>sukelto kraujavimo laiko.</w:t>
      </w:r>
    </w:p>
    <w:p w14:paraId="75DC253F" w14:textId="77777777" w:rsidR="00055130" w:rsidRPr="00A17EFD" w:rsidRDefault="00055130" w:rsidP="00055130">
      <w:pPr>
        <w:pStyle w:val="Betarp"/>
        <w:rPr>
          <w:rFonts w:ascii="Times New Roman" w:hAnsi="Times New Roman" w:cs="Times New Roman"/>
          <w:lang w:val="lt-LT"/>
        </w:rPr>
      </w:pPr>
    </w:p>
    <w:p w14:paraId="198DD787"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Antidiabetiniai vaistiniai preparatai</w:t>
      </w:r>
    </w:p>
    <w:p w14:paraId="71921069"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Specifinių tadalafilio sąveikos su antidiabetiniais vaistiniais preparatais tyrimų neatlikta.</w:t>
      </w:r>
    </w:p>
    <w:p w14:paraId="0B8C7918" w14:textId="77777777" w:rsidR="00055130" w:rsidRPr="00A17EFD" w:rsidRDefault="00055130" w:rsidP="00055130">
      <w:pPr>
        <w:pStyle w:val="Betarp"/>
        <w:rPr>
          <w:rFonts w:ascii="Times New Roman" w:hAnsi="Times New Roman" w:cs="Times New Roman"/>
          <w:lang w:val="lt-LT"/>
        </w:rPr>
      </w:pPr>
    </w:p>
    <w:p w14:paraId="270E4564" w14:textId="1EFF99D3"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4.6</w:t>
      </w:r>
      <w:r w:rsidRPr="00A17EFD">
        <w:rPr>
          <w:rFonts w:ascii="Times New Roman" w:hAnsi="Times New Roman" w:cs="Times New Roman"/>
          <w:b/>
          <w:lang w:val="lt-LT"/>
        </w:rPr>
        <w:tab/>
        <w:t>Vaisingumas, nėštumo ir žindymo laikotarpis</w:t>
      </w:r>
    </w:p>
    <w:p w14:paraId="6988E597" w14:textId="77777777" w:rsidR="00055130" w:rsidRPr="00A17EFD" w:rsidRDefault="00055130" w:rsidP="00055130">
      <w:pPr>
        <w:pStyle w:val="Betarp"/>
        <w:rPr>
          <w:rFonts w:ascii="Times New Roman" w:hAnsi="Times New Roman" w:cs="Times New Roman"/>
          <w:lang w:val="lt-LT"/>
        </w:rPr>
      </w:pPr>
    </w:p>
    <w:p w14:paraId="6A926A47" w14:textId="5FAEFCDC"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w:t>
      </w:r>
      <w:r>
        <w:rPr>
          <w:rFonts w:ascii="Times New Roman" w:hAnsi="Times New Roman" w:cs="Times New Roman"/>
          <w:lang w:val="lt-LT"/>
        </w:rPr>
        <w:t>nėra skirtas moterims</w:t>
      </w:r>
      <w:r w:rsidRPr="00A17EFD">
        <w:rPr>
          <w:rFonts w:ascii="Times New Roman" w:hAnsi="Times New Roman" w:cs="Times New Roman"/>
          <w:lang w:val="lt-LT"/>
        </w:rPr>
        <w:t>.</w:t>
      </w:r>
    </w:p>
    <w:p w14:paraId="094B1CEF" w14:textId="77777777" w:rsidR="00055130" w:rsidRPr="00A17EFD" w:rsidRDefault="00055130" w:rsidP="00055130">
      <w:pPr>
        <w:pStyle w:val="Betarp"/>
        <w:rPr>
          <w:rFonts w:ascii="Times New Roman" w:hAnsi="Times New Roman" w:cs="Times New Roman"/>
          <w:lang w:val="lt-LT"/>
        </w:rPr>
      </w:pPr>
    </w:p>
    <w:p w14:paraId="33C9A298" w14:textId="77777777" w:rsidR="00892A9B" w:rsidRPr="00A17EFD" w:rsidRDefault="00892A9B" w:rsidP="00892A9B">
      <w:pPr>
        <w:pStyle w:val="Betarp"/>
        <w:rPr>
          <w:rFonts w:ascii="Times New Roman" w:hAnsi="Times New Roman" w:cs="Times New Roman"/>
          <w:u w:val="single"/>
          <w:lang w:val="lt-LT"/>
        </w:rPr>
      </w:pPr>
      <w:r w:rsidRPr="00A17EFD">
        <w:rPr>
          <w:rFonts w:ascii="Times New Roman" w:hAnsi="Times New Roman" w:cs="Times New Roman"/>
          <w:u w:val="single"/>
          <w:lang w:val="lt-LT"/>
        </w:rPr>
        <w:t>Nėštumas</w:t>
      </w:r>
    </w:p>
    <w:p w14:paraId="596F7703" w14:textId="1F4975C6" w:rsidR="00892A9B" w:rsidRPr="00A17EFD" w:rsidRDefault="00892A9B" w:rsidP="00892A9B">
      <w:pPr>
        <w:pStyle w:val="Betarp"/>
        <w:rPr>
          <w:rFonts w:ascii="Times New Roman" w:hAnsi="Times New Roman" w:cs="Times New Roman"/>
          <w:lang w:val="lt-LT"/>
        </w:rPr>
      </w:pPr>
      <w:r w:rsidRPr="00D374B8">
        <w:rPr>
          <w:rFonts w:ascii="Times New Roman" w:hAnsi="Times New Roman" w:cs="Times New Roman"/>
          <w:lang w:val="lt-LT"/>
        </w:rPr>
        <w:t>Duomenų apie tadalafilio vartojimą nėš</w:t>
      </w:r>
      <w:r w:rsidR="005245AC">
        <w:rPr>
          <w:rFonts w:ascii="Times New Roman" w:hAnsi="Times New Roman" w:cs="Times New Roman"/>
          <w:lang w:val="lt-LT"/>
        </w:rPr>
        <w:t>tumo metu nėra arba jų nepakanka</w:t>
      </w:r>
      <w:r w:rsidRPr="00D374B8">
        <w:rPr>
          <w:rFonts w:ascii="Times New Roman" w:hAnsi="Times New Roman" w:cs="Times New Roman"/>
          <w:lang w:val="lt-LT"/>
        </w:rPr>
        <w:t>.</w:t>
      </w:r>
      <w:r w:rsidRPr="00A17EFD">
        <w:rPr>
          <w:rFonts w:ascii="Times New Roman" w:hAnsi="Times New Roman" w:cs="Times New Roman"/>
          <w:lang w:val="lt-LT"/>
        </w:rPr>
        <w:t xml:space="preserve"> Tyrimai su gyvūnais tiesioginio ar netiesioginio kenksmingo poveikio nėštumo eigai, embriono ar vaisiaus vystymuisi, </w:t>
      </w:r>
      <w:r>
        <w:rPr>
          <w:rFonts w:ascii="Times New Roman" w:hAnsi="Times New Roman" w:cs="Times New Roman"/>
          <w:lang w:val="lt-LT"/>
        </w:rPr>
        <w:t>atsivedimui</w:t>
      </w:r>
      <w:r w:rsidRPr="00A17EFD">
        <w:rPr>
          <w:rFonts w:ascii="Times New Roman" w:hAnsi="Times New Roman" w:cs="Times New Roman"/>
          <w:lang w:val="lt-LT"/>
        </w:rPr>
        <w:t xml:space="preserve"> ar postnataliniam vystymuisi neparodė (žr.</w:t>
      </w:r>
      <w:r>
        <w:rPr>
          <w:rFonts w:ascii="Times New Roman" w:hAnsi="Times New Roman" w:cs="Times New Roman"/>
          <w:lang w:val="lt-LT"/>
        </w:rPr>
        <w:t> </w:t>
      </w:r>
      <w:r w:rsidRPr="00A17EFD">
        <w:rPr>
          <w:rFonts w:ascii="Times New Roman" w:hAnsi="Times New Roman" w:cs="Times New Roman"/>
          <w:lang w:val="lt-LT"/>
        </w:rPr>
        <w:t>5.3</w:t>
      </w:r>
      <w:r>
        <w:rPr>
          <w:rFonts w:ascii="Times New Roman" w:hAnsi="Times New Roman" w:cs="Times New Roman"/>
          <w:lang w:val="lt-LT"/>
        </w:rPr>
        <w:t> </w:t>
      </w:r>
      <w:r w:rsidRPr="00A17EFD">
        <w:rPr>
          <w:rFonts w:ascii="Times New Roman" w:hAnsi="Times New Roman" w:cs="Times New Roman"/>
          <w:lang w:val="lt-LT"/>
        </w:rPr>
        <w:t>skyrių).</w:t>
      </w:r>
      <w:r w:rsidR="005245AC">
        <w:rPr>
          <w:rFonts w:ascii="Times New Roman" w:hAnsi="Times New Roman" w:cs="Times New Roman"/>
          <w:lang w:val="lt-LT"/>
        </w:rPr>
        <w:t xml:space="preserve"> </w:t>
      </w:r>
      <w:r w:rsidR="005245AC" w:rsidRPr="005245AC">
        <w:rPr>
          <w:rFonts w:ascii="Times New Roman" w:hAnsi="Times New Roman" w:cs="Times New Roman"/>
          <w:lang w:val="lt-LT"/>
        </w:rPr>
        <w:t>Nėštumo metu Tadalafil Zentiva geriau nevartoti</w:t>
      </w:r>
      <w:r w:rsidRPr="00A17EFD">
        <w:rPr>
          <w:rFonts w:ascii="Times New Roman" w:hAnsi="Times New Roman" w:cs="Times New Roman"/>
          <w:lang w:val="lt-LT"/>
        </w:rPr>
        <w:t>.</w:t>
      </w:r>
    </w:p>
    <w:p w14:paraId="2435871B" w14:textId="77777777" w:rsidR="00892A9B" w:rsidRPr="00A17EFD" w:rsidRDefault="00892A9B" w:rsidP="00892A9B">
      <w:pPr>
        <w:pStyle w:val="Betarp"/>
        <w:rPr>
          <w:rFonts w:ascii="Times New Roman" w:hAnsi="Times New Roman" w:cs="Times New Roman"/>
          <w:lang w:val="lt-LT"/>
        </w:rPr>
      </w:pPr>
    </w:p>
    <w:p w14:paraId="348CE88E" w14:textId="77777777" w:rsidR="00892A9B" w:rsidRPr="00A17EFD" w:rsidRDefault="00892A9B" w:rsidP="00892A9B">
      <w:pPr>
        <w:pStyle w:val="Betarp"/>
        <w:rPr>
          <w:rFonts w:ascii="Times New Roman" w:hAnsi="Times New Roman" w:cs="Times New Roman"/>
          <w:u w:val="single"/>
          <w:lang w:val="lt-LT"/>
        </w:rPr>
      </w:pPr>
      <w:r w:rsidRPr="00A17EFD">
        <w:rPr>
          <w:rFonts w:ascii="Times New Roman" w:hAnsi="Times New Roman" w:cs="Times New Roman"/>
          <w:u w:val="single"/>
          <w:lang w:val="lt-LT"/>
        </w:rPr>
        <w:t>Žindymas</w:t>
      </w:r>
    </w:p>
    <w:p w14:paraId="1CC26FF2" w14:textId="24172262" w:rsidR="00892A9B" w:rsidRPr="00A17EFD" w:rsidRDefault="00B3273B" w:rsidP="00892A9B">
      <w:pPr>
        <w:pStyle w:val="Betarp"/>
        <w:rPr>
          <w:rFonts w:ascii="Times New Roman" w:hAnsi="Times New Roman" w:cs="Times New Roman"/>
          <w:lang w:val="lt-LT"/>
        </w:rPr>
      </w:pPr>
      <w:r w:rsidRPr="00B3273B">
        <w:rPr>
          <w:rFonts w:ascii="Times New Roman" w:hAnsi="Times New Roman" w:cs="Times New Roman"/>
          <w:lang w:val="lt-LT"/>
        </w:rPr>
        <w:t>Esami farmakodinamikos ir toksikologinių tyrimų su gyvūnais duomenys rodo, kad tadalafilio išsiskiria į gyvūnų pieną. Pavojaus žindomiems naujagimiams ar kūdikiams negalima atmesti. Tadalafil Zentiva neturi būti vartojamas žindymo metu</w:t>
      </w:r>
      <w:r w:rsidR="00892A9B" w:rsidRPr="00A17EFD">
        <w:rPr>
          <w:rFonts w:ascii="Times New Roman" w:hAnsi="Times New Roman" w:cs="Times New Roman"/>
          <w:lang w:val="lt-LT"/>
        </w:rPr>
        <w:t>.</w:t>
      </w:r>
    </w:p>
    <w:p w14:paraId="6A4D6104" w14:textId="77777777" w:rsidR="00892A9B" w:rsidRPr="00A17EFD" w:rsidRDefault="00892A9B" w:rsidP="00892A9B">
      <w:pPr>
        <w:pStyle w:val="Betarp"/>
        <w:rPr>
          <w:rFonts w:ascii="Times New Roman" w:hAnsi="Times New Roman" w:cs="Times New Roman"/>
          <w:lang w:val="lt-LT"/>
        </w:rPr>
      </w:pPr>
    </w:p>
    <w:p w14:paraId="358FC8F2" w14:textId="77777777" w:rsidR="00892A9B" w:rsidRPr="00A17EFD" w:rsidRDefault="00892A9B" w:rsidP="00892A9B">
      <w:pPr>
        <w:pStyle w:val="Betarp"/>
        <w:rPr>
          <w:rFonts w:ascii="Times New Roman" w:hAnsi="Times New Roman" w:cs="Times New Roman"/>
          <w:u w:val="single"/>
          <w:lang w:val="lt-LT"/>
        </w:rPr>
      </w:pPr>
      <w:r w:rsidRPr="00A17EFD">
        <w:rPr>
          <w:rFonts w:ascii="Times New Roman" w:hAnsi="Times New Roman" w:cs="Times New Roman"/>
          <w:u w:val="single"/>
          <w:lang w:val="lt-LT"/>
        </w:rPr>
        <w:t>Vaisingumas</w:t>
      </w:r>
    </w:p>
    <w:p w14:paraId="681CB45E" w14:textId="77777777"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Šunims buvo pastebėtas poveikis, kuris gali rodyti vaisingumo sutrikimą. Du vėlesni klinikiniai tyrimai rodo, kad toks poveikis žmogui nėra tikėtinas, nors kai kuriems vyrams buvo nustatytas spermos koncentracijos sumažėjimas (žr.</w:t>
      </w:r>
      <w:r>
        <w:rPr>
          <w:rFonts w:ascii="Times New Roman" w:hAnsi="Times New Roman" w:cs="Times New Roman"/>
          <w:lang w:val="lt-LT"/>
        </w:rPr>
        <w:t> </w:t>
      </w:r>
      <w:r w:rsidRPr="00A17EFD">
        <w:rPr>
          <w:rFonts w:ascii="Times New Roman" w:hAnsi="Times New Roman" w:cs="Times New Roman"/>
          <w:lang w:val="lt-LT"/>
        </w:rPr>
        <w:t>5.1</w:t>
      </w:r>
      <w:r>
        <w:rPr>
          <w:rFonts w:ascii="Times New Roman" w:hAnsi="Times New Roman" w:cs="Times New Roman"/>
          <w:lang w:val="lt-LT"/>
        </w:rPr>
        <w:t> </w:t>
      </w:r>
      <w:r w:rsidRPr="00A17EFD">
        <w:rPr>
          <w:rFonts w:ascii="Times New Roman" w:hAnsi="Times New Roman" w:cs="Times New Roman"/>
          <w:lang w:val="lt-LT"/>
        </w:rPr>
        <w:t>ir 5.3</w:t>
      </w:r>
      <w:r>
        <w:rPr>
          <w:rFonts w:ascii="Times New Roman" w:hAnsi="Times New Roman" w:cs="Times New Roman"/>
          <w:lang w:val="lt-LT"/>
        </w:rPr>
        <w:t> </w:t>
      </w:r>
      <w:r w:rsidRPr="00A17EFD">
        <w:rPr>
          <w:rFonts w:ascii="Times New Roman" w:hAnsi="Times New Roman" w:cs="Times New Roman"/>
          <w:lang w:val="lt-LT"/>
        </w:rPr>
        <w:t>skyrius).</w:t>
      </w:r>
    </w:p>
    <w:p w14:paraId="1DFF222F" w14:textId="77777777" w:rsidR="00055130" w:rsidRPr="00A17EFD" w:rsidRDefault="00055130" w:rsidP="00055130">
      <w:pPr>
        <w:pStyle w:val="Betarp"/>
        <w:rPr>
          <w:rFonts w:ascii="Times New Roman" w:hAnsi="Times New Roman" w:cs="Times New Roman"/>
          <w:lang w:val="lt-LT"/>
        </w:rPr>
      </w:pPr>
    </w:p>
    <w:p w14:paraId="5FCF2151" w14:textId="77777777"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4.7</w:t>
      </w:r>
      <w:r w:rsidRPr="00A17EFD">
        <w:rPr>
          <w:rFonts w:ascii="Times New Roman" w:hAnsi="Times New Roman" w:cs="Times New Roman"/>
          <w:b/>
          <w:lang w:val="lt-LT"/>
        </w:rPr>
        <w:tab/>
        <w:t>Poveikis gebėjimui vairuoti ir valdyti mechanizmus</w:t>
      </w:r>
    </w:p>
    <w:p w14:paraId="283DFBC4" w14:textId="77777777" w:rsidR="00055130" w:rsidRPr="00A17EFD" w:rsidRDefault="00055130" w:rsidP="00055130">
      <w:pPr>
        <w:pStyle w:val="Betarp"/>
        <w:rPr>
          <w:rFonts w:ascii="Times New Roman" w:hAnsi="Times New Roman" w:cs="Times New Roman"/>
          <w:b/>
          <w:lang w:val="lt-LT"/>
        </w:rPr>
      </w:pPr>
    </w:p>
    <w:p w14:paraId="64337B5A" w14:textId="3C30B37B" w:rsidR="00892A9B" w:rsidRPr="00A17EFD" w:rsidRDefault="00B3273B" w:rsidP="00892A9B">
      <w:pPr>
        <w:pStyle w:val="Betarp"/>
        <w:rPr>
          <w:rFonts w:ascii="Times New Roman" w:hAnsi="Times New Roman" w:cs="Times New Roman"/>
          <w:lang w:val="lt-LT"/>
        </w:rPr>
      </w:pPr>
      <w:r w:rsidRPr="00B3273B">
        <w:rPr>
          <w:rFonts w:ascii="Times New Roman" w:hAnsi="Times New Roman" w:cs="Times New Roman"/>
          <w:lang w:val="lt-LT"/>
        </w:rPr>
        <w:t>Tadalafil Zentiva gebėjimo vairuoti ir valdyti mechanizmus neveikia arba veikia nereikšmingai.</w:t>
      </w:r>
      <w:r w:rsidR="00892A9B" w:rsidRPr="00A17EFD">
        <w:rPr>
          <w:rFonts w:ascii="Times New Roman" w:hAnsi="Times New Roman" w:cs="Times New Roman"/>
          <w:lang w:val="lt-LT"/>
        </w:rPr>
        <w:t xml:space="preserve"> Nors klinikinių tyrimų metu tadalafilio ar placebo vartojusiems vyrams </w:t>
      </w:r>
      <w:r w:rsidR="00892A9B">
        <w:rPr>
          <w:rFonts w:ascii="Times New Roman" w:hAnsi="Times New Roman" w:cs="Times New Roman"/>
          <w:lang w:val="lt-LT"/>
        </w:rPr>
        <w:t xml:space="preserve">svaigulio </w:t>
      </w:r>
      <w:r w:rsidR="00892A9B" w:rsidRPr="00A17EFD">
        <w:rPr>
          <w:rFonts w:ascii="Times New Roman" w:hAnsi="Times New Roman" w:cs="Times New Roman"/>
          <w:lang w:val="lt-LT"/>
        </w:rPr>
        <w:t>dažnis buvo panašus, vis dėlto pacient</w:t>
      </w:r>
      <w:r>
        <w:rPr>
          <w:rFonts w:ascii="Times New Roman" w:hAnsi="Times New Roman" w:cs="Times New Roman"/>
          <w:lang w:val="lt-LT"/>
        </w:rPr>
        <w:t>us</w:t>
      </w:r>
      <w:r w:rsidR="00892A9B" w:rsidRPr="00A17EFD">
        <w:rPr>
          <w:rFonts w:ascii="Times New Roman" w:hAnsi="Times New Roman" w:cs="Times New Roman"/>
          <w:lang w:val="lt-LT"/>
        </w:rPr>
        <w:t xml:space="preserve"> reikia įspėti, kad prieš vairavimą ir mechanizmų valdymą ji</w:t>
      </w:r>
      <w:r w:rsidR="00F37BCB">
        <w:rPr>
          <w:rFonts w:ascii="Times New Roman" w:hAnsi="Times New Roman" w:cs="Times New Roman"/>
          <w:lang w:val="lt-LT"/>
        </w:rPr>
        <w:t>e</w:t>
      </w:r>
      <w:r w:rsidR="00892A9B" w:rsidRPr="00A17EFD">
        <w:rPr>
          <w:rFonts w:ascii="Times New Roman" w:hAnsi="Times New Roman" w:cs="Times New Roman"/>
          <w:lang w:val="lt-LT"/>
        </w:rPr>
        <w:t xml:space="preserve"> turi žinoti, kaip reaguoja į </w:t>
      </w:r>
      <w:r w:rsidR="00892A9B">
        <w:rPr>
          <w:rFonts w:ascii="Times New Roman" w:hAnsi="Times New Roman" w:cs="Times New Roman"/>
          <w:lang w:val="lt-LT"/>
        </w:rPr>
        <w:t>t</w:t>
      </w:r>
      <w:r w:rsidR="00892A9B" w:rsidRPr="00A17EFD">
        <w:rPr>
          <w:rFonts w:ascii="Times New Roman" w:hAnsi="Times New Roman" w:cs="Times New Roman"/>
          <w:lang w:val="lt-LT"/>
        </w:rPr>
        <w:t>adalafil</w:t>
      </w:r>
      <w:r>
        <w:rPr>
          <w:rFonts w:ascii="Times New Roman" w:hAnsi="Times New Roman" w:cs="Times New Roman"/>
          <w:lang w:val="lt-LT"/>
        </w:rPr>
        <w:t>io vartojimą</w:t>
      </w:r>
      <w:r w:rsidR="00892A9B" w:rsidRPr="00A17EFD">
        <w:rPr>
          <w:rFonts w:ascii="Times New Roman" w:hAnsi="Times New Roman" w:cs="Times New Roman"/>
          <w:lang w:val="lt-LT"/>
        </w:rPr>
        <w:t>.</w:t>
      </w:r>
    </w:p>
    <w:p w14:paraId="5A7E8614" w14:textId="77777777" w:rsidR="00055130" w:rsidRPr="00A17EFD" w:rsidRDefault="00055130" w:rsidP="00055130">
      <w:pPr>
        <w:pStyle w:val="Betarp"/>
        <w:rPr>
          <w:rFonts w:ascii="Times New Roman" w:hAnsi="Times New Roman" w:cs="Times New Roman"/>
          <w:lang w:val="lt-LT"/>
        </w:rPr>
      </w:pPr>
    </w:p>
    <w:p w14:paraId="42EA830F" w14:textId="77777777"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4.8</w:t>
      </w:r>
      <w:r w:rsidRPr="00A17EFD">
        <w:rPr>
          <w:rFonts w:ascii="Times New Roman" w:hAnsi="Times New Roman" w:cs="Times New Roman"/>
          <w:b/>
          <w:lang w:val="lt-LT"/>
        </w:rPr>
        <w:tab/>
        <w:t>Nepageidaujamas poveikis</w:t>
      </w:r>
    </w:p>
    <w:p w14:paraId="39B2AF77" w14:textId="77777777" w:rsidR="00055130" w:rsidRPr="00A17EFD" w:rsidRDefault="00055130" w:rsidP="00055130">
      <w:pPr>
        <w:pStyle w:val="Betarp"/>
        <w:rPr>
          <w:rFonts w:ascii="Times New Roman" w:hAnsi="Times New Roman" w:cs="Times New Roman"/>
          <w:lang w:val="lt-LT"/>
        </w:rPr>
      </w:pPr>
    </w:p>
    <w:p w14:paraId="170239FB"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Saugumo duomenų santrauka</w:t>
      </w:r>
    </w:p>
    <w:p w14:paraId="19BCEE51" w14:textId="14E5139F"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Pacientams, tadalafilio vartoj</w:t>
      </w:r>
      <w:r w:rsidR="00B3273B">
        <w:rPr>
          <w:rFonts w:ascii="Times New Roman" w:hAnsi="Times New Roman" w:cs="Times New Roman"/>
          <w:lang w:val="lt-LT"/>
        </w:rPr>
        <w:t>us</w:t>
      </w:r>
      <w:r w:rsidRPr="00A17EFD">
        <w:rPr>
          <w:rFonts w:ascii="Times New Roman" w:hAnsi="Times New Roman" w:cs="Times New Roman"/>
          <w:lang w:val="lt-LT"/>
        </w:rPr>
        <w:t xml:space="preserve">iems erekcijos </w:t>
      </w:r>
      <w:r w:rsidR="00B3273B">
        <w:rPr>
          <w:rFonts w:ascii="Times New Roman" w:hAnsi="Times New Roman" w:cs="Times New Roman"/>
          <w:lang w:val="lt-LT"/>
        </w:rPr>
        <w:t>dis</w:t>
      </w:r>
      <w:r w:rsidRPr="00A17EFD">
        <w:rPr>
          <w:rFonts w:ascii="Times New Roman" w:hAnsi="Times New Roman" w:cs="Times New Roman"/>
          <w:lang w:val="lt-LT"/>
        </w:rPr>
        <w:t>funkcijos arba gerybinės prostatos hiperplazijos gydymui, nepageidaujamos reakcijos</w:t>
      </w:r>
      <w:r>
        <w:rPr>
          <w:rFonts w:ascii="Times New Roman" w:hAnsi="Times New Roman" w:cs="Times New Roman"/>
          <w:lang w:val="lt-LT"/>
        </w:rPr>
        <w:t>, apie kurias dažniausiai gauta pranešimų,</w:t>
      </w:r>
      <w:r w:rsidRPr="00A17EFD">
        <w:rPr>
          <w:rFonts w:ascii="Times New Roman" w:hAnsi="Times New Roman" w:cs="Times New Roman"/>
          <w:lang w:val="lt-LT"/>
        </w:rPr>
        <w:t xml:space="preserve"> buvo galvos skausmas, dispepsija, nugaros skausmas ir mialgija</w:t>
      </w:r>
      <w:r>
        <w:rPr>
          <w:rFonts w:ascii="Times New Roman" w:hAnsi="Times New Roman" w:cs="Times New Roman"/>
          <w:lang w:val="lt-LT"/>
        </w:rPr>
        <w:t>.</w:t>
      </w:r>
      <w:r w:rsidRPr="00A17EFD">
        <w:rPr>
          <w:rFonts w:ascii="Times New Roman" w:hAnsi="Times New Roman" w:cs="Times New Roman"/>
          <w:lang w:val="lt-LT"/>
        </w:rPr>
        <w:t xml:space="preserve"> </w:t>
      </w:r>
      <w:r>
        <w:rPr>
          <w:rFonts w:ascii="Times New Roman" w:hAnsi="Times New Roman" w:cs="Times New Roman"/>
          <w:lang w:val="lt-LT"/>
        </w:rPr>
        <w:t>J</w:t>
      </w:r>
      <w:r w:rsidRPr="00A17EFD">
        <w:rPr>
          <w:rFonts w:ascii="Times New Roman" w:hAnsi="Times New Roman" w:cs="Times New Roman"/>
          <w:lang w:val="lt-LT"/>
        </w:rPr>
        <w:t xml:space="preserve">ų dažnis didėjo didinant tadalafilio dozę. </w:t>
      </w:r>
      <w:r>
        <w:rPr>
          <w:rFonts w:ascii="Times New Roman" w:hAnsi="Times New Roman" w:cs="Times New Roman"/>
          <w:lang w:val="lt-LT"/>
        </w:rPr>
        <w:t>N</w:t>
      </w:r>
      <w:r w:rsidRPr="00A17EFD">
        <w:rPr>
          <w:rFonts w:ascii="Times New Roman" w:hAnsi="Times New Roman" w:cs="Times New Roman"/>
          <w:lang w:val="lt-LT"/>
        </w:rPr>
        <w:t>epageidaujamos reakcijos</w:t>
      </w:r>
      <w:r>
        <w:rPr>
          <w:rFonts w:ascii="Times New Roman" w:hAnsi="Times New Roman" w:cs="Times New Roman"/>
          <w:lang w:val="lt-LT"/>
        </w:rPr>
        <w:t xml:space="preserve">, apie kurias </w:t>
      </w:r>
      <w:r w:rsidR="00B3273B">
        <w:rPr>
          <w:rFonts w:ascii="Times New Roman" w:hAnsi="Times New Roman" w:cs="Times New Roman"/>
          <w:lang w:val="lt-LT"/>
        </w:rPr>
        <w:t xml:space="preserve">buvo </w:t>
      </w:r>
      <w:r>
        <w:rPr>
          <w:rFonts w:ascii="Times New Roman" w:hAnsi="Times New Roman" w:cs="Times New Roman"/>
          <w:lang w:val="lt-LT"/>
        </w:rPr>
        <w:t>pranešta,</w:t>
      </w:r>
      <w:r w:rsidRPr="00A17EFD">
        <w:rPr>
          <w:rFonts w:ascii="Times New Roman" w:hAnsi="Times New Roman" w:cs="Times New Roman"/>
          <w:lang w:val="lt-LT"/>
        </w:rPr>
        <w:t xml:space="preserve"> buvo trumpalaikės ir paprastai lengvos arba vidutinio sunkumo. Galvos skausmas, pastebėtas </w:t>
      </w:r>
      <w:r w:rsidR="00B3273B">
        <w:rPr>
          <w:rFonts w:ascii="Times New Roman" w:hAnsi="Times New Roman" w:cs="Times New Roman"/>
          <w:lang w:val="lt-LT"/>
        </w:rPr>
        <w:t xml:space="preserve">vieną kartą per parą </w:t>
      </w:r>
      <w:r w:rsidRPr="00A17EFD">
        <w:rPr>
          <w:rFonts w:ascii="Times New Roman" w:hAnsi="Times New Roman" w:cs="Times New Roman"/>
          <w:lang w:val="lt-LT"/>
        </w:rPr>
        <w:t>vartojant tadalafilio, dažniausiai patiriamas per pirmas 10</w:t>
      </w:r>
      <w:r>
        <w:rPr>
          <w:rFonts w:ascii="Times New Roman" w:hAnsi="Times New Roman" w:cs="Times New Roman"/>
          <w:lang w:val="lt-LT"/>
        </w:rPr>
        <w:noBreakHyphen/>
      </w:r>
      <w:r w:rsidRPr="00A17EFD">
        <w:rPr>
          <w:rFonts w:ascii="Times New Roman" w:hAnsi="Times New Roman" w:cs="Times New Roman"/>
          <w:lang w:val="lt-LT"/>
        </w:rPr>
        <w:t>30</w:t>
      </w:r>
      <w:r>
        <w:rPr>
          <w:rFonts w:ascii="Times New Roman" w:hAnsi="Times New Roman" w:cs="Times New Roman"/>
          <w:lang w:val="lt-LT"/>
        </w:rPr>
        <w:t> </w:t>
      </w:r>
      <w:r w:rsidRPr="00A17EFD">
        <w:rPr>
          <w:rFonts w:ascii="Times New Roman" w:hAnsi="Times New Roman" w:cs="Times New Roman"/>
          <w:lang w:val="lt-LT"/>
        </w:rPr>
        <w:t>parų nuo gydymo pradžios.</w:t>
      </w:r>
    </w:p>
    <w:p w14:paraId="311B0AD1" w14:textId="77777777" w:rsidR="00055130" w:rsidRPr="00A17EFD" w:rsidRDefault="00055130" w:rsidP="00055130">
      <w:pPr>
        <w:pStyle w:val="Betarp"/>
        <w:rPr>
          <w:rFonts w:ascii="Times New Roman" w:hAnsi="Times New Roman" w:cs="Times New Roman"/>
          <w:lang w:val="lt-LT"/>
        </w:rPr>
      </w:pPr>
    </w:p>
    <w:p w14:paraId="757AC00D"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 xml:space="preserve">Nepageidaujamų reakcijų </w:t>
      </w:r>
      <w:r>
        <w:rPr>
          <w:rFonts w:ascii="Times New Roman" w:hAnsi="Times New Roman" w:cs="Times New Roman"/>
          <w:u w:val="single"/>
          <w:lang w:val="lt-LT"/>
        </w:rPr>
        <w:t>santrauka</w:t>
      </w:r>
      <w:r w:rsidRPr="00A17EFD">
        <w:rPr>
          <w:rFonts w:ascii="Times New Roman" w:hAnsi="Times New Roman" w:cs="Times New Roman"/>
          <w:u w:val="single"/>
          <w:lang w:val="lt-LT"/>
        </w:rPr>
        <w:t xml:space="preserve"> lentelėje</w:t>
      </w:r>
    </w:p>
    <w:p w14:paraId="3589CCBF" w14:textId="30F12A64" w:rsidR="00892A9B" w:rsidRPr="00A17EFD" w:rsidRDefault="00892A9B" w:rsidP="00892A9B">
      <w:pPr>
        <w:pStyle w:val="Betarp"/>
        <w:rPr>
          <w:rFonts w:ascii="Times New Roman" w:hAnsi="Times New Roman" w:cs="Times New Roman"/>
          <w:lang w:val="lt-LT"/>
        </w:rPr>
      </w:pPr>
      <w:r w:rsidRPr="00A17EFD">
        <w:rPr>
          <w:rFonts w:ascii="Times New Roman" w:hAnsi="Times New Roman" w:cs="Times New Roman"/>
          <w:lang w:val="lt-LT"/>
        </w:rPr>
        <w:t xml:space="preserve">Toliau esančioje lentelėje yra išvardytos nepageidaujamos reakcijos, apie kurias buvo </w:t>
      </w:r>
      <w:r w:rsidRPr="002B362A">
        <w:rPr>
          <w:rFonts w:ascii="Times New Roman" w:hAnsi="Times New Roman" w:cs="Times New Roman"/>
          <w:lang w:val="lt-LT"/>
        </w:rPr>
        <w:t>pranešta</w:t>
      </w:r>
      <w:r w:rsidRPr="00A17EFD">
        <w:rPr>
          <w:rFonts w:ascii="Times New Roman" w:hAnsi="Times New Roman" w:cs="Times New Roman"/>
          <w:lang w:val="lt-LT"/>
        </w:rPr>
        <w:t xml:space="preserve"> spontaniškai ir kurios buvo pastebėtos placebu kontroliuojamų klinikinių tyrimų metu (</w:t>
      </w:r>
      <w:r w:rsidRPr="00E43DA3">
        <w:rPr>
          <w:rFonts w:ascii="Times New Roman" w:hAnsi="Times New Roman" w:cs="Times New Roman"/>
          <w:lang w:val="lt-LT"/>
        </w:rPr>
        <w:t>8</w:t>
      </w:r>
      <w:r>
        <w:rPr>
          <w:rFonts w:ascii="Times New Roman" w:hAnsi="Times New Roman" w:cs="Times New Roman"/>
          <w:lang w:val="lt-LT"/>
        </w:rPr>
        <w:t> </w:t>
      </w:r>
      <w:r w:rsidRPr="00E43DA3">
        <w:rPr>
          <w:rFonts w:ascii="Times New Roman" w:hAnsi="Times New Roman" w:cs="Times New Roman"/>
          <w:lang w:val="lt-LT"/>
        </w:rPr>
        <w:t>022</w:t>
      </w:r>
      <w:r>
        <w:rPr>
          <w:rFonts w:ascii="Times New Roman" w:hAnsi="Times New Roman" w:cs="Times New Roman"/>
          <w:lang w:val="lt-LT"/>
        </w:rPr>
        <w:t> </w:t>
      </w:r>
      <w:r w:rsidRPr="00A17EFD">
        <w:rPr>
          <w:rFonts w:ascii="Times New Roman" w:hAnsi="Times New Roman" w:cs="Times New Roman"/>
          <w:lang w:val="lt-LT"/>
        </w:rPr>
        <w:t>pacient</w:t>
      </w:r>
      <w:r w:rsidR="00007F67">
        <w:rPr>
          <w:rFonts w:ascii="Times New Roman" w:hAnsi="Times New Roman" w:cs="Times New Roman"/>
          <w:lang w:val="lt-LT"/>
        </w:rPr>
        <w:t>ai</w:t>
      </w:r>
      <w:r w:rsidRPr="00A17EFD">
        <w:rPr>
          <w:rFonts w:ascii="Times New Roman" w:hAnsi="Times New Roman" w:cs="Times New Roman"/>
          <w:lang w:val="lt-LT"/>
        </w:rPr>
        <w:t xml:space="preserve"> </w:t>
      </w:r>
      <w:r w:rsidR="00007F67">
        <w:rPr>
          <w:rFonts w:ascii="Times New Roman" w:hAnsi="Times New Roman" w:cs="Times New Roman"/>
          <w:lang w:val="lt-LT"/>
        </w:rPr>
        <w:t>vartojo</w:t>
      </w:r>
      <w:r w:rsidRPr="00A17EFD">
        <w:rPr>
          <w:rFonts w:ascii="Times New Roman" w:hAnsi="Times New Roman" w:cs="Times New Roman"/>
          <w:lang w:val="lt-LT"/>
        </w:rPr>
        <w:t xml:space="preserve"> tadalafili</w:t>
      </w:r>
      <w:r w:rsidR="00007F67">
        <w:rPr>
          <w:rFonts w:ascii="Times New Roman" w:hAnsi="Times New Roman" w:cs="Times New Roman"/>
          <w:lang w:val="lt-LT"/>
        </w:rPr>
        <w:t>o</w:t>
      </w:r>
      <w:r w:rsidRPr="00A17EFD">
        <w:rPr>
          <w:rFonts w:ascii="Times New Roman" w:hAnsi="Times New Roman" w:cs="Times New Roman"/>
          <w:lang w:val="lt-LT"/>
        </w:rPr>
        <w:t xml:space="preserve">, </w:t>
      </w:r>
      <w:r w:rsidRPr="00E43DA3">
        <w:rPr>
          <w:rFonts w:ascii="Times New Roman" w:hAnsi="Times New Roman" w:cs="Times New Roman"/>
          <w:lang w:val="lt-LT"/>
        </w:rPr>
        <w:t>4</w:t>
      </w:r>
      <w:r>
        <w:rPr>
          <w:rFonts w:ascii="Times New Roman" w:hAnsi="Times New Roman" w:cs="Times New Roman"/>
          <w:lang w:val="lt-LT"/>
        </w:rPr>
        <w:t> </w:t>
      </w:r>
      <w:r w:rsidRPr="00E43DA3">
        <w:rPr>
          <w:rFonts w:ascii="Times New Roman" w:hAnsi="Times New Roman" w:cs="Times New Roman"/>
          <w:lang w:val="lt-LT"/>
        </w:rPr>
        <w:t>422</w:t>
      </w:r>
      <w:r>
        <w:rPr>
          <w:rFonts w:ascii="Times New Roman" w:hAnsi="Times New Roman" w:cs="Times New Roman"/>
          <w:lang w:val="lt-LT"/>
        </w:rPr>
        <w:t> </w:t>
      </w:r>
      <w:r w:rsidRPr="00A17EFD">
        <w:rPr>
          <w:rFonts w:ascii="Times New Roman" w:hAnsi="Times New Roman" w:cs="Times New Roman"/>
          <w:lang w:val="lt-LT"/>
        </w:rPr>
        <w:t>−</w:t>
      </w:r>
      <w:r>
        <w:rPr>
          <w:rFonts w:ascii="Times New Roman" w:hAnsi="Times New Roman" w:cs="Times New Roman"/>
          <w:lang w:val="lt-LT"/>
        </w:rPr>
        <w:t> </w:t>
      </w:r>
      <w:r w:rsidRPr="00A17EFD">
        <w:rPr>
          <w:rFonts w:ascii="Times New Roman" w:hAnsi="Times New Roman" w:cs="Times New Roman"/>
          <w:lang w:val="lt-LT"/>
        </w:rPr>
        <w:t>placeb</w:t>
      </w:r>
      <w:r w:rsidR="00007F67">
        <w:rPr>
          <w:rFonts w:ascii="Times New Roman" w:hAnsi="Times New Roman" w:cs="Times New Roman"/>
          <w:lang w:val="lt-LT"/>
        </w:rPr>
        <w:t>o</w:t>
      </w:r>
      <w:r w:rsidRPr="00A17EFD">
        <w:rPr>
          <w:rFonts w:ascii="Times New Roman" w:hAnsi="Times New Roman" w:cs="Times New Roman"/>
          <w:lang w:val="lt-LT"/>
        </w:rPr>
        <w:t>) k</w:t>
      </w:r>
      <w:r w:rsidR="007700AE">
        <w:rPr>
          <w:rFonts w:ascii="Times New Roman" w:hAnsi="Times New Roman" w:cs="Times New Roman"/>
          <w:lang w:val="lt-LT"/>
        </w:rPr>
        <w:t>ai</w:t>
      </w:r>
      <w:r w:rsidRPr="00A17EFD">
        <w:rPr>
          <w:rFonts w:ascii="Times New Roman" w:hAnsi="Times New Roman" w:cs="Times New Roman"/>
          <w:lang w:val="lt-LT"/>
        </w:rPr>
        <w:t xml:space="preserve"> erekcijos </w:t>
      </w:r>
      <w:r w:rsidR="00007F67">
        <w:rPr>
          <w:rFonts w:ascii="Times New Roman" w:hAnsi="Times New Roman" w:cs="Times New Roman"/>
          <w:lang w:val="lt-LT"/>
        </w:rPr>
        <w:t>dis</w:t>
      </w:r>
      <w:r w:rsidRPr="00A17EFD">
        <w:rPr>
          <w:rFonts w:ascii="Times New Roman" w:hAnsi="Times New Roman" w:cs="Times New Roman"/>
          <w:lang w:val="lt-LT"/>
        </w:rPr>
        <w:t>funkcij</w:t>
      </w:r>
      <w:r w:rsidR="00007F67">
        <w:rPr>
          <w:rFonts w:ascii="Times New Roman" w:hAnsi="Times New Roman" w:cs="Times New Roman"/>
          <w:lang w:val="lt-LT"/>
        </w:rPr>
        <w:t>ai</w:t>
      </w:r>
      <w:r w:rsidRPr="00A17EFD">
        <w:rPr>
          <w:rFonts w:ascii="Times New Roman" w:hAnsi="Times New Roman" w:cs="Times New Roman"/>
          <w:lang w:val="lt-LT"/>
        </w:rPr>
        <w:t xml:space="preserve"> gydyti vaistinio preparato buvo vartojama pagal poreikį arba kartą per parą, gerybinei prostatos hiperplazijai gydyti − kartą per parą.</w:t>
      </w:r>
    </w:p>
    <w:p w14:paraId="02808D36" w14:textId="77777777" w:rsidR="00892A9B" w:rsidRPr="00A17EFD" w:rsidRDefault="00892A9B" w:rsidP="00892A9B">
      <w:pPr>
        <w:pStyle w:val="Betarp"/>
        <w:rPr>
          <w:rFonts w:ascii="Times New Roman" w:hAnsi="Times New Roman" w:cs="Times New Roman"/>
          <w:lang w:val="lt-LT"/>
        </w:rPr>
      </w:pPr>
    </w:p>
    <w:p w14:paraId="18B61195" w14:textId="3D545F0E" w:rsidR="00892A9B" w:rsidRPr="00A17EFD" w:rsidRDefault="00892A9B" w:rsidP="00892A9B">
      <w:pPr>
        <w:pStyle w:val="Betarp"/>
        <w:rPr>
          <w:rFonts w:ascii="Times New Roman" w:hAnsi="Times New Roman" w:cs="Times New Roman"/>
          <w:lang w:val="lt-LT"/>
        </w:rPr>
      </w:pPr>
      <w:r w:rsidRPr="00176426">
        <w:rPr>
          <w:rFonts w:ascii="Times New Roman" w:hAnsi="Times New Roman" w:cs="Times New Roman"/>
          <w:lang w:val="lt-LT"/>
        </w:rPr>
        <w:t>Nepageidaujamo poveikio dažnis apibūdinamas taip: labai dažnas (≥</w:t>
      </w:r>
      <w:r w:rsidR="007700AE">
        <w:rPr>
          <w:rFonts w:ascii="Times New Roman" w:hAnsi="Times New Roman" w:cs="Times New Roman"/>
          <w:lang w:val="lt-LT"/>
        </w:rPr>
        <w:t> </w:t>
      </w:r>
      <w:r w:rsidRPr="00176426">
        <w:rPr>
          <w:rFonts w:ascii="Times New Roman" w:hAnsi="Times New Roman" w:cs="Times New Roman"/>
          <w:lang w:val="lt-LT"/>
        </w:rPr>
        <w:t>1/10), dažnas (nuo ≥</w:t>
      </w:r>
      <w:r w:rsidR="007700AE">
        <w:rPr>
          <w:rFonts w:ascii="Times New Roman" w:hAnsi="Times New Roman" w:cs="Times New Roman"/>
          <w:lang w:val="lt-LT"/>
        </w:rPr>
        <w:t> </w:t>
      </w:r>
      <w:r w:rsidRPr="00176426">
        <w:rPr>
          <w:rFonts w:ascii="Times New Roman" w:hAnsi="Times New Roman" w:cs="Times New Roman"/>
          <w:lang w:val="lt-LT"/>
        </w:rPr>
        <w:t>1/100 iki &lt;</w:t>
      </w:r>
      <w:r>
        <w:rPr>
          <w:rFonts w:ascii="Times New Roman" w:hAnsi="Times New Roman" w:cs="Times New Roman"/>
          <w:lang w:val="lt-LT"/>
        </w:rPr>
        <w:t> </w:t>
      </w:r>
      <w:r w:rsidRPr="00176426">
        <w:rPr>
          <w:rFonts w:ascii="Times New Roman" w:hAnsi="Times New Roman" w:cs="Times New Roman"/>
          <w:lang w:val="lt-LT"/>
        </w:rPr>
        <w:t>1/10), nedažnas (nuo ≥</w:t>
      </w:r>
      <w:r w:rsidR="007700AE">
        <w:rPr>
          <w:rFonts w:ascii="Times New Roman" w:hAnsi="Times New Roman" w:cs="Times New Roman"/>
          <w:lang w:val="lt-LT"/>
        </w:rPr>
        <w:t> </w:t>
      </w:r>
      <w:r w:rsidRPr="00176426">
        <w:rPr>
          <w:rFonts w:ascii="Times New Roman" w:hAnsi="Times New Roman" w:cs="Times New Roman"/>
          <w:lang w:val="lt-LT"/>
        </w:rPr>
        <w:t>1/1</w:t>
      </w:r>
      <w:r w:rsidR="007700AE">
        <w:rPr>
          <w:rFonts w:ascii="Times New Roman" w:hAnsi="Times New Roman" w:cs="Times New Roman"/>
          <w:lang w:val="lt-LT"/>
        </w:rPr>
        <w:t> </w:t>
      </w:r>
      <w:r w:rsidRPr="00176426">
        <w:rPr>
          <w:rFonts w:ascii="Times New Roman" w:hAnsi="Times New Roman" w:cs="Times New Roman"/>
          <w:lang w:val="lt-LT"/>
        </w:rPr>
        <w:t>000 iki &lt;</w:t>
      </w:r>
      <w:r w:rsidR="007700AE">
        <w:rPr>
          <w:rFonts w:ascii="Times New Roman" w:hAnsi="Times New Roman" w:cs="Times New Roman"/>
          <w:lang w:val="lt-LT"/>
        </w:rPr>
        <w:t> </w:t>
      </w:r>
      <w:r w:rsidRPr="00176426">
        <w:rPr>
          <w:rFonts w:ascii="Times New Roman" w:hAnsi="Times New Roman" w:cs="Times New Roman"/>
          <w:lang w:val="lt-LT"/>
        </w:rPr>
        <w:t>1/100), retas (nuo ≥</w:t>
      </w:r>
      <w:r w:rsidR="007700AE">
        <w:rPr>
          <w:rFonts w:ascii="Times New Roman" w:hAnsi="Times New Roman" w:cs="Times New Roman"/>
          <w:lang w:val="lt-LT"/>
        </w:rPr>
        <w:t> </w:t>
      </w:r>
      <w:r w:rsidRPr="00176426">
        <w:rPr>
          <w:rFonts w:ascii="Times New Roman" w:hAnsi="Times New Roman" w:cs="Times New Roman"/>
          <w:lang w:val="lt-LT"/>
        </w:rPr>
        <w:t>1/10</w:t>
      </w:r>
      <w:r w:rsidR="007700AE">
        <w:rPr>
          <w:rFonts w:ascii="Times New Roman" w:hAnsi="Times New Roman" w:cs="Times New Roman"/>
          <w:lang w:val="lt-LT"/>
        </w:rPr>
        <w:t> </w:t>
      </w:r>
      <w:r w:rsidRPr="00176426">
        <w:rPr>
          <w:rFonts w:ascii="Times New Roman" w:hAnsi="Times New Roman" w:cs="Times New Roman"/>
          <w:lang w:val="lt-LT"/>
        </w:rPr>
        <w:t>000 iki &lt;</w:t>
      </w:r>
      <w:r w:rsidR="007700AE">
        <w:rPr>
          <w:rFonts w:ascii="Times New Roman" w:hAnsi="Times New Roman" w:cs="Times New Roman"/>
          <w:lang w:val="lt-LT"/>
        </w:rPr>
        <w:t> </w:t>
      </w:r>
      <w:r w:rsidRPr="00176426">
        <w:rPr>
          <w:rFonts w:ascii="Times New Roman" w:hAnsi="Times New Roman" w:cs="Times New Roman"/>
          <w:lang w:val="lt-LT"/>
        </w:rPr>
        <w:t>1/1</w:t>
      </w:r>
      <w:r w:rsidR="007700AE">
        <w:rPr>
          <w:rFonts w:ascii="Times New Roman" w:hAnsi="Times New Roman" w:cs="Times New Roman"/>
          <w:lang w:val="lt-LT"/>
        </w:rPr>
        <w:t> </w:t>
      </w:r>
      <w:r w:rsidRPr="00176426">
        <w:rPr>
          <w:rFonts w:ascii="Times New Roman" w:hAnsi="Times New Roman" w:cs="Times New Roman"/>
          <w:lang w:val="lt-LT"/>
        </w:rPr>
        <w:t>000),</w:t>
      </w:r>
      <w:r>
        <w:rPr>
          <w:rFonts w:ascii="Times New Roman" w:hAnsi="Times New Roman" w:cs="Times New Roman"/>
          <w:lang w:val="lt-LT"/>
        </w:rPr>
        <w:t xml:space="preserve"> </w:t>
      </w:r>
      <w:r w:rsidRPr="00176426">
        <w:rPr>
          <w:rFonts w:ascii="Times New Roman" w:hAnsi="Times New Roman" w:cs="Times New Roman"/>
          <w:lang w:val="lt-LT"/>
        </w:rPr>
        <w:t>labai retas (&lt;</w:t>
      </w:r>
      <w:r>
        <w:rPr>
          <w:rFonts w:ascii="Times New Roman" w:hAnsi="Times New Roman" w:cs="Times New Roman"/>
          <w:lang w:val="lt-LT"/>
        </w:rPr>
        <w:t> </w:t>
      </w:r>
      <w:r w:rsidRPr="00176426">
        <w:rPr>
          <w:rFonts w:ascii="Times New Roman" w:hAnsi="Times New Roman" w:cs="Times New Roman"/>
          <w:lang w:val="lt-LT"/>
        </w:rPr>
        <w:t>1/10</w:t>
      </w:r>
      <w:r>
        <w:rPr>
          <w:rFonts w:ascii="Times New Roman" w:hAnsi="Times New Roman" w:cs="Times New Roman"/>
          <w:lang w:val="lt-LT"/>
        </w:rPr>
        <w:t> </w:t>
      </w:r>
      <w:r w:rsidRPr="00176426">
        <w:rPr>
          <w:rFonts w:ascii="Times New Roman" w:hAnsi="Times New Roman" w:cs="Times New Roman"/>
          <w:lang w:val="lt-LT"/>
        </w:rPr>
        <w:t>000) ir nežinomas (negali būti apskaičiuotas pagal turimus duomenis).</w:t>
      </w:r>
    </w:p>
    <w:p w14:paraId="1E2CA88B" w14:textId="77777777" w:rsidR="00055130" w:rsidRPr="00A17EFD" w:rsidRDefault="00055130" w:rsidP="00055130">
      <w:pPr>
        <w:pStyle w:val="Betarp"/>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762"/>
        <w:gridCol w:w="1990"/>
        <w:gridCol w:w="1965"/>
        <w:gridCol w:w="1780"/>
      </w:tblGrid>
      <w:tr w:rsidR="00736339" w:rsidRPr="00D737E8" w14:paraId="3F003A99" w14:textId="697C2066" w:rsidTr="00E43545">
        <w:trPr>
          <w:trHeight w:val="397"/>
          <w:tblHeader/>
        </w:trPr>
        <w:tc>
          <w:tcPr>
            <w:tcW w:w="1684" w:type="dxa"/>
            <w:shd w:val="clear" w:color="auto" w:fill="auto"/>
          </w:tcPr>
          <w:p w14:paraId="324AAC25" w14:textId="68CF6883" w:rsidR="00736339" w:rsidRPr="006E1E51" w:rsidRDefault="00736339" w:rsidP="00F50867">
            <w:pPr>
              <w:pStyle w:val="Betarp"/>
              <w:rPr>
                <w:rFonts w:ascii="Times New Roman" w:hAnsi="Times New Roman"/>
                <w:b/>
                <w:lang w:val="lt-LT"/>
              </w:rPr>
            </w:pPr>
            <w:r w:rsidRPr="006E1E51">
              <w:rPr>
                <w:rFonts w:ascii="Times New Roman" w:hAnsi="Times New Roman"/>
                <w:b/>
                <w:lang w:val="lt-LT"/>
              </w:rPr>
              <w:t>Labai dažn</w:t>
            </w:r>
            <w:r>
              <w:rPr>
                <w:rFonts w:ascii="Times New Roman" w:hAnsi="Times New Roman"/>
                <w:b/>
                <w:lang w:val="lt-LT"/>
              </w:rPr>
              <w:t>as</w:t>
            </w:r>
          </w:p>
        </w:tc>
        <w:tc>
          <w:tcPr>
            <w:tcW w:w="1852" w:type="dxa"/>
            <w:shd w:val="clear" w:color="auto" w:fill="auto"/>
          </w:tcPr>
          <w:p w14:paraId="75BAE480" w14:textId="77E94DEA" w:rsidR="00736339" w:rsidRPr="006E1E51" w:rsidRDefault="00736339" w:rsidP="00F50867">
            <w:pPr>
              <w:pStyle w:val="Betarp"/>
              <w:rPr>
                <w:rFonts w:ascii="Times New Roman" w:hAnsi="Times New Roman"/>
                <w:b/>
                <w:lang w:val="lt-LT"/>
              </w:rPr>
            </w:pPr>
            <w:r w:rsidRPr="006E1E51">
              <w:rPr>
                <w:rFonts w:ascii="Times New Roman" w:hAnsi="Times New Roman"/>
                <w:b/>
                <w:lang w:val="lt-LT"/>
              </w:rPr>
              <w:t>Dažn</w:t>
            </w:r>
            <w:r>
              <w:rPr>
                <w:rFonts w:ascii="Times New Roman" w:hAnsi="Times New Roman"/>
                <w:b/>
                <w:lang w:val="lt-LT"/>
              </w:rPr>
              <w:t>as</w:t>
            </w:r>
          </w:p>
        </w:tc>
        <w:tc>
          <w:tcPr>
            <w:tcW w:w="2044" w:type="dxa"/>
            <w:shd w:val="clear" w:color="auto" w:fill="auto"/>
          </w:tcPr>
          <w:p w14:paraId="1DDCF345" w14:textId="4C5F1287" w:rsidR="00736339" w:rsidRPr="006E1E51" w:rsidRDefault="00736339" w:rsidP="00F50867">
            <w:pPr>
              <w:pStyle w:val="Betarp"/>
              <w:rPr>
                <w:rFonts w:ascii="Times New Roman" w:hAnsi="Times New Roman"/>
                <w:b/>
                <w:lang w:val="lt-LT"/>
              </w:rPr>
            </w:pPr>
            <w:r w:rsidRPr="006E1E51">
              <w:rPr>
                <w:rFonts w:ascii="Times New Roman" w:hAnsi="Times New Roman"/>
                <w:b/>
                <w:lang w:val="lt-LT"/>
              </w:rPr>
              <w:t>Nedažn</w:t>
            </w:r>
            <w:r>
              <w:rPr>
                <w:rFonts w:ascii="Times New Roman" w:hAnsi="Times New Roman"/>
                <w:b/>
                <w:lang w:val="lt-LT"/>
              </w:rPr>
              <w:t>as</w:t>
            </w:r>
          </w:p>
        </w:tc>
        <w:tc>
          <w:tcPr>
            <w:tcW w:w="2023" w:type="dxa"/>
            <w:shd w:val="clear" w:color="auto" w:fill="auto"/>
          </w:tcPr>
          <w:p w14:paraId="406D5FC7" w14:textId="76569D15" w:rsidR="00736339" w:rsidRPr="006E1E51" w:rsidRDefault="00736339" w:rsidP="00F50867">
            <w:pPr>
              <w:pStyle w:val="Betarp"/>
              <w:rPr>
                <w:rFonts w:ascii="Times New Roman" w:hAnsi="Times New Roman"/>
                <w:b/>
                <w:lang w:val="lt-LT"/>
              </w:rPr>
            </w:pPr>
            <w:r w:rsidRPr="006E1E51">
              <w:rPr>
                <w:rFonts w:ascii="Times New Roman" w:hAnsi="Times New Roman"/>
                <w:b/>
                <w:lang w:val="lt-LT"/>
              </w:rPr>
              <w:t>Ret</w:t>
            </w:r>
            <w:r>
              <w:rPr>
                <w:rFonts w:ascii="Times New Roman" w:hAnsi="Times New Roman"/>
                <w:b/>
                <w:lang w:val="lt-LT"/>
              </w:rPr>
              <w:t>as</w:t>
            </w:r>
          </w:p>
        </w:tc>
        <w:tc>
          <w:tcPr>
            <w:tcW w:w="1457" w:type="dxa"/>
          </w:tcPr>
          <w:p w14:paraId="59F3E85B" w14:textId="48677DAF" w:rsidR="00736339" w:rsidRPr="006E1E51" w:rsidRDefault="00736339" w:rsidP="00F50867">
            <w:pPr>
              <w:pStyle w:val="Betarp"/>
              <w:rPr>
                <w:rFonts w:ascii="Times New Roman" w:hAnsi="Times New Roman"/>
                <w:b/>
                <w:lang w:val="lt-LT"/>
              </w:rPr>
            </w:pPr>
            <w:r>
              <w:rPr>
                <w:rFonts w:ascii="Times New Roman" w:hAnsi="Times New Roman"/>
                <w:b/>
                <w:lang w:val="lt-LT"/>
              </w:rPr>
              <w:t>Nežinomas</w:t>
            </w:r>
          </w:p>
        </w:tc>
      </w:tr>
      <w:tr w:rsidR="00736339" w:rsidRPr="00D737E8" w14:paraId="2C38F1D8" w14:textId="7D25DC32" w:rsidTr="00E43545">
        <w:tc>
          <w:tcPr>
            <w:tcW w:w="7603" w:type="dxa"/>
            <w:gridSpan w:val="4"/>
            <w:shd w:val="clear" w:color="auto" w:fill="auto"/>
          </w:tcPr>
          <w:p w14:paraId="06D4C93E" w14:textId="77777777" w:rsidR="00736339" w:rsidRPr="006E1E51" w:rsidRDefault="00736339" w:rsidP="00F50867">
            <w:pPr>
              <w:pStyle w:val="Betarp"/>
              <w:rPr>
                <w:rFonts w:ascii="Times New Roman" w:hAnsi="Times New Roman"/>
                <w:i/>
                <w:lang w:val="lt-LT"/>
              </w:rPr>
            </w:pPr>
            <w:r w:rsidRPr="006E1E51">
              <w:rPr>
                <w:rFonts w:ascii="Times New Roman" w:hAnsi="Times New Roman"/>
                <w:i/>
                <w:lang w:val="lt-LT"/>
              </w:rPr>
              <w:t>Imuninės sistemos sutrikimai</w:t>
            </w:r>
          </w:p>
        </w:tc>
        <w:tc>
          <w:tcPr>
            <w:tcW w:w="1457" w:type="dxa"/>
          </w:tcPr>
          <w:p w14:paraId="307D7502" w14:textId="77777777" w:rsidR="00736339" w:rsidRPr="006E1E51" w:rsidRDefault="00736339" w:rsidP="00F50867">
            <w:pPr>
              <w:pStyle w:val="Betarp"/>
              <w:rPr>
                <w:rFonts w:ascii="Times New Roman" w:hAnsi="Times New Roman"/>
                <w:i/>
                <w:lang w:val="lt-LT"/>
              </w:rPr>
            </w:pPr>
          </w:p>
        </w:tc>
      </w:tr>
      <w:tr w:rsidR="00736339" w:rsidRPr="00D737E8" w14:paraId="6D84BD03" w14:textId="57FE9788" w:rsidTr="00E43545">
        <w:tc>
          <w:tcPr>
            <w:tcW w:w="1684" w:type="dxa"/>
            <w:shd w:val="clear" w:color="auto" w:fill="auto"/>
          </w:tcPr>
          <w:p w14:paraId="1FA2A64A" w14:textId="77777777" w:rsidR="00736339" w:rsidRPr="006E1E51" w:rsidRDefault="00736339" w:rsidP="00F50867">
            <w:pPr>
              <w:pStyle w:val="Betarp"/>
              <w:rPr>
                <w:rFonts w:ascii="Times New Roman" w:hAnsi="Times New Roman"/>
                <w:lang w:val="lt-LT"/>
              </w:rPr>
            </w:pPr>
          </w:p>
        </w:tc>
        <w:tc>
          <w:tcPr>
            <w:tcW w:w="1852" w:type="dxa"/>
            <w:shd w:val="clear" w:color="auto" w:fill="auto"/>
          </w:tcPr>
          <w:p w14:paraId="3DD22EEA" w14:textId="77777777" w:rsidR="00736339" w:rsidRPr="006E1E51" w:rsidRDefault="00736339" w:rsidP="00F50867">
            <w:pPr>
              <w:pStyle w:val="Betarp"/>
              <w:rPr>
                <w:rFonts w:ascii="Times New Roman" w:hAnsi="Times New Roman"/>
                <w:lang w:val="lt-LT"/>
              </w:rPr>
            </w:pPr>
          </w:p>
        </w:tc>
        <w:tc>
          <w:tcPr>
            <w:tcW w:w="2044" w:type="dxa"/>
            <w:shd w:val="clear" w:color="auto" w:fill="auto"/>
          </w:tcPr>
          <w:p w14:paraId="435E8C2B"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Padidėjusio jautrumo</w:t>
            </w:r>
          </w:p>
          <w:p w14:paraId="1D341A33"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reakcijos</w:t>
            </w:r>
          </w:p>
        </w:tc>
        <w:tc>
          <w:tcPr>
            <w:tcW w:w="2023" w:type="dxa"/>
            <w:shd w:val="clear" w:color="auto" w:fill="auto"/>
          </w:tcPr>
          <w:p w14:paraId="72DDE26D" w14:textId="77777777" w:rsidR="00736339" w:rsidRPr="006E1E51" w:rsidRDefault="00736339" w:rsidP="00F50867">
            <w:pPr>
              <w:pStyle w:val="Betarp"/>
              <w:rPr>
                <w:rFonts w:ascii="Times New Roman" w:hAnsi="Times New Roman"/>
                <w:vertAlign w:val="superscript"/>
                <w:lang w:val="lt-LT"/>
              </w:rPr>
            </w:pPr>
            <w:r w:rsidRPr="006E1E51">
              <w:rPr>
                <w:rFonts w:ascii="Times New Roman" w:hAnsi="Times New Roman"/>
                <w:lang w:val="lt-LT"/>
              </w:rPr>
              <w:t>Angioneurozinė edema</w:t>
            </w:r>
            <w:r w:rsidRPr="006E1E51">
              <w:rPr>
                <w:rFonts w:ascii="Times New Roman" w:hAnsi="Times New Roman"/>
                <w:vertAlign w:val="superscript"/>
                <w:lang w:val="lt-LT"/>
              </w:rPr>
              <w:t>2</w:t>
            </w:r>
          </w:p>
          <w:p w14:paraId="45446FE0" w14:textId="77777777" w:rsidR="00736339" w:rsidRPr="006E1E51" w:rsidRDefault="00736339" w:rsidP="00F50867">
            <w:pPr>
              <w:pStyle w:val="Betarp"/>
              <w:rPr>
                <w:rFonts w:ascii="Times New Roman" w:hAnsi="Times New Roman"/>
                <w:lang w:val="lt-LT"/>
              </w:rPr>
            </w:pPr>
          </w:p>
        </w:tc>
        <w:tc>
          <w:tcPr>
            <w:tcW w:w="1457" w:type="dxa"/>
          </w:tcPr>
          <w:p w14:paraId="5D081306" w14:textId="77777777" w:rsidR="00736339" w:rsidRPr="006E1E51" w:rsidRDefault="00736339" w:rsidP="00F50867">
            <w:pPr>
              <w:pStyle w:val="Betarp"/>
              <w:rPr>
                <w:rFonts w:ascii="Times New Roman" w:hAnsi="Times New Roman"/>
                <w:lang w:val="lt-LT"/>
              </w:rPr>
            </w:pPr>
          </w:p>
        </w:tc>
      </w:tr>
      <w:tr w:rsidR="00736339" w:rsidRPr="00D737E8" w14:paraId="6D1EE2F4" w14:textId="19CEA61F" w:rsidTr="00E43545">
        <w:tc>
          <w:tcPr>
            <w:tcW w:w="7603" w:type="dxa"/>
            <w:gridSpan w:val="4"/>
            <w:shd w:val="clear" w:color="auto" w:fill="auto"/>
          </w:tcPr>
          <w:p w14:paraId="185417B9" w14:textId="77777777" w:rsidR="00736339" w:rsidRPr="006E1E51" w:rsidRDefault="00736339" w:rsidP="00F50867">
            <w:pPr>
              <w:pStyle w:val="Betarp"/>
              <w:rPr>
                <w:rFonts w:ascii="Times New Roman" w:hAnsi="Times New Roman"/>
                <w:lang w:val="lt-LT"/>
              </w:rPr>
            </w:pPr>
            <w:r w:rsidRPr="006E1E51">
              <w:rPr>
                <w:rFonts w:ascii="Times New Roman" w:hAnsi="Times New Roman"/>
                <w:i/>
                <w:lang w:val="lt-LT"/>
              </w:rPr>
              <w:t>Nervų sistemos sutrikimai</w:t>
            </w:r>
          </w:p>
        </w:tc>
        <w:tc>
          <w:tcPr>
            <w:tcW w:w="1457" w:type="dxa"/>
          </w:tcPr>
          <w:p w14:paraId="27C7BE0B" w14:textId="77777777" w:rsidR="00736339" w:rsidRPr="006E1E51" w:rsidRDefault="00736339" w:rsidP="00F50867">
            <w:pPr>
              <w:pStyle w:val="Betarp"/>
              <w:rPr>
                <w:rFonts w:ascii="Times New Roman" w:hAnsi="Times New Roman"/>
                <w:i/>
                <w:lang w:val="lt-LT"/>
              </w:rPr>
            </w:pPr>
          </w:p>
        </w:tc>
      </w:tr>
      <w:tr w:rsidR="00736339" w:rsidRPr="006900C4" w14:paraId="1D76D82F" w14:textId="34D26A1D" w:rsidTr="00E43545">
        <w:tc>
          <w:tcPr>
            <w:tcW w:w="1684" w:type="dxa"/>
            <w:shd w:val="clear" w:color="auto" w:fill="auto"/>
          </w:tcPr>
          <w:p w14:paraId="54F5A72C" w14:textId="77777777" w:rsidR="00736339" w:rsidRPr="006E1E51" w:rsidRDefault="00736339" w:rsidP="00F50867">
            <w:pPr>
              <w:pStyle w:val="Betarp"/>
              <w:rPr>
                <w:rFonts w:ascii="Times New Roman" w:hAnsi="Times New Roman"/>
                <w:lang w:val="lt-LT"/>
              </w:rPr>
            </w:pPr>
          </w:p>
        </w:tc>
        <w:tc>
          <w:tcPr>
            <w:tcW w:w="1852" w:type="dxa"/>
            <w:shd w:val="clear" w:color="auto" w:fill="auto"/>
          </w:tcPr>
          <w:p w14:paraId="6F1B18A0"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Galvos skausmas</w:t>
            </w:r>
          </w:p>
        </w:tc>
        <w:tc>
          <w:tcPr>
            <w:tcW w:w="2044" w:type="dxa"/>
            <w:shd w:val="clear" w:color="auto" w:fill="auto"/>
          </w:tcPr>
          <w:p w14:paraId="7D8CA390"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Svaigulys</w:t>
            </w:r>
          </w:p>
        </w:tc>
        <w:tc>
          <w:tcPr>
            <w:tcW w:w="2023" w:type="dxa"/>
            <w:shd w:val="clear" w:color="auto" w:fill="auto"/>
          </w:tcPr>
          <w:p w14:paraId="176BCBD1" w14:textId="51B47600" w:rsidR="00736339" w:rsidRPr="006E1E51" w:rsidRDefault="00736339" w:rsidP="00F50867">
            <w:pPr>
              <w:pStyle w:val="Betarp"/>
              <w:rPr>
                <w:rFonts w:ascii="Times New Roman" w:hAnsi="Times New Roman"/>
                <w:lang w:val="lt-LT"/>
              </w:rPr>
            </w:pPr>
            <w:r>
              <w:rPr>
                <w:rFonts w:ascii="Times New Roman" w:hAnsi="Times New Roman"/>
                <w:lang w:val="lt-LT"/>
              </w:rPr>
              <w:t>I</w:t>
            </w:r>
            <w:r w:rsidRPr="006E1E51">
              <w:rPr>
                <w:rFonts w:ascii="Times New Roman" w:hAnsi="Times New Roman"/>
                <w:lang w:val="lt-LT"/>
              </w:rPr>
              <w:t>nsultas</w:t>
            </w:r>
            <w:r w:rsidRPr="006E1E51">
              <w:rPr>
                <w:rFonts w:ascii="Times New Roman" w:hAnsi="Times New Roman"/>
                <w:vertAlign w:val="superscript"/>
                <w:lang w:val="lt-LT"/>
              </w:rPr>
              <w:t xml:space="preserve">1 </w:t>
            </w:r>
            <w:r w:rsidRPr="006E1E51">
              <w:rPr>
                <w:rFonts w:ascii="Times New Roman" w:hAnsi="Times New Roman"/>
                <w:lang w:val="lt-LT"/>
              </w:rPr>
              <w:t xml:space="preserve">(įskaitant kraujavimo atvejus), </w:t>
            </w:r>
            <w:r>
              <w:rPr>
                <w:rFonts w:ascii="Times New Roman" w:hAnsi="Times New Roman"/>
                <w:lang w:val="lt-LT"/>
              </w:rPr>
              <w:t>sinkopė (</w:t>
            </w:r>
            <w:r w:rsidRPr="006E1E51">
              <w:rPr>
                <w:rFonts w:ascii="Times New Roman" w:hAnsi="Times New Roman"/>
                <w:lang w:val="lt-LT"/>
              </w:rPr>
              <w:t>apalpimas</w:t>
            </w:r>
            <w:r>
              <w:rPr>
                <w:rFonts w:ascii="Times New Roman" w:hAnsi="Times New Roman"/>
                <w:lang w:val="lt-LT"/>
              </w:rPr>
              <w:t>)</w:t>
            </w:r>
            <w:r w:rsidRPr="006E1E51">
              <w:rPr>
                <w:rFonts w:ascii="Times New Roman" w:hAnsi="Times New Roman"/>
                <w:lang w:val="lt-LT"/>
              </w:rPr>
              <w:t>, praeinant</w:t>
            </w:r>
            <w:r>
              <w:rPr>
                <w:rFonts w:ascii="Times New Roman" w:hAnsi="Times New Roman"/>
                <w:lang w:val="lt-LT"/>
              </w:rPr>
              <w:t>ys</w:t>
            </w:r>
            <w:r w:rsidRPr="006E1E51">
              <w:rPr>
                <w:rFonts w:ascii="Times New Roman" w:hAnsi="Times New Roman"/>
                <w:lang w:val="lt-LT"/>
              </w:rPr>
              <w:t xml:space="preserve"> </w:t>
            </w:r>
            <w:r>
              <w:rPr>
                <w:rFonts w:ascii="Times New Roman" w:hAnsi="Times New Roman"/>
                <w:lang w:val="lt-LT"/>
              </w:rPr>
              <w:t xml:space="preserve">(tranzitiniai) </w:t>
            </w:r>
            <w:r w:rsidRPr="006E1E51">
              <w:rPr>
                <w:rFonts w:ascii="Times New Roman" w:hAnsi="Times New Roman"/>
                <w:lang w:val="lt-LT"/>
              </w:rPr>
              <w:t>smegenų išemijos priepuoliai</w:t>
            </w:r>
            <w:r w:rsidRPr="006E1E51">
              <w:rPr>
                <w:rFonts w:ascii="Times New Roman" w:hAnsi="Times New Roman"/>
                <w:vertAlign w:val="superscript"/>
                <w:lang w:val="lt-LT"/>
              </w:rPr>
              <w:t>1</w:t>
            </w:r>
            <w:r w:rsidRPr="006E1E51">
              <w:rPr>
                <w:rFonts w:ascii="Times New Roman" w:hAnsi="Times New Roman"/>
                <w:lang w:val="lt-LT"/>
              </w:rPr>
              <w:t>, migrena</w:t>
            </w:r>
            <w:r w:rsidRPr="006E1E51">
              <w:rPr>
                <w:rFonts w:ascii="Times New Roman" w:hAnsi="Times New Roman"/>
                <w:vertAlign w:val="superscript"/>
                <w:lang w:val="lt-LT"/>
              </w:rPr>
              <w:t>2</w:t>
            </w:r>
            <w:r w:rsidRPr="006E1E51">
              <w:rPr>
                <w:rFonts w:ascii="Times New Roman" w:hAnsi="Times New Roman"/>
                <w:lang w:val="lt-LT"/>
              </w:rPr>
              <w:t xml:space="preserve">, </w:t>
            </w:r>
            <w:r>
              <w:rPr>
                <w:rFonts w:ascii="Times New Roman" w:hAnsi="Times New Roman"/>
                <w:lang w:val="lt-LT"/>
              </w:rPr>
              <w:t>traukuliai</w:t>
            </w:r>
            <w:r w:rsidRPr="006E1E51">
              <w:rPr>
                <w:rFonts w:ascii="Times New Roman" w:hAnsi="Times New Roman"/>
                <w:lang w:val="lt-LT"/>
              </w:rPr>
              <w:t xml:space="preserve">, </w:t>
            </w:r>
            <w:r>
              <w:rPr>
                <w:rFonts w:ascii="Times New Roman" w:hAnsi="Times New Roman"/>
                <w:lang w:val="lt-LT"/>
              </w:rPr>
              <w:t>praeinanti amnezija</w:t>
            </w:r>
          </w:p>
        </w:tc>
        <w:tc>
          <w:tcPr>
            <w:tcW w:w="1457" w:type="dxa"/>
          </w:tcPr>
          <w:p w14:paraId="073DA445" w14:textId="77777777" w:rsidR="00736339" w:rsidRDefault="00736339" w:rsidP="00F50867">
            <w:pPr>
              <w:pStyle w:val="Betarp"/>
              <w:rPr>
                <w:rFonts w:ascii="Times New Roman" w:hAnsi="Times New Roman"/>
                <w:lang w:val="lt-LT"/>
              </w:rPr>
            </w:pPr>
          </w:p>
        </w:tc>
      </w:tr>
      <w:tr w:rsidR="00736339" w:rsidRPr="00D737E8" w14:paraId="6B8AFFE1" w14:textId="62D3945A" w:rsidTr="00E43545">
        <w:tc>
          <w:tcPr>
            <w:tcW w:w="7603" w:type="dxa"/>
            <w:gridSpan w:val="4"/>
            <w:shd w:val="clear" w:color="auto" w:fill="auto"/>
          </w:tcPr>
          <w:p w14:paraId="735052F2" w14:textId="77777777" w:rsidR="00736339" w:rsidRPr="006E1E51" w:rsidRDefault="00736339" w:rsidP="00F50867">
            <w:pPr>
              <w:pStyle w:val="Betarp"/>
              <w:rPr>
                <w:rFonts w:ascii="Times New Roman" w:hAnsi="Times New Roman"/>
                <w:lang w:val="lt-LT"/>
              </w:rPr>
            </w:pPr>
            <w:r w:rsidRPr="006E1E51">
              <w:rPr>
                <w:rFonts w:ascii="Times New Roman" w:hAnsi="Times New Roman"/>
                <w:i/>
                <w:lang w:val="lt-LT"/>
              </w:rPr>
              <w:t>Akių sutrikimai</w:t>
            </w:r>
          </w:p>
        </w:tc>
        <w:tc>
          <w:tcPr>
            <w:tcW w:w="1457" w:type="dxa"/>
          </w:tcPr>
          <w:p w14:paraId="69EF1DC1" w14:textId="77777777" w:rsidR="00736339" w:rsidRPr="006E1E51" w:rsidRDefault="00736339" w:rsidP="00F50867">
            <w:pPr>
              <w:pStyle w:val="Betarp"/>
              <w:rPr>
                <w:rFonts w:ascii="Times New Roman" w:hAnsi="Times New Roman"/>
                <w:i/>
                <w:lang w:val="lt-LT"/>
              </w:rPr>
            </w:pPr>
          </w:p>
        </w:tc>
      </w:tr>
      <w:tr w:rsidR="00736339" w:rsidRPr="00D737E8" w14:paraId="0FE18E21" w14:textId="155565E2" w:rsidTr="00E43545">
        <w:tc>
          <w:tcPr>
            <w:tcW w:w="1684" w:type="dxa"/>
            <w:shd w:val="clear" w:color="auto" w:fill="auto"/>
          </w:tcPr>
          <w:p w14:paraId="4E873F37" w14:textId="77777777" w:rsidR="00736339" w:rsidRPr="006E1E51" w:rsidRDefault="00736339" w:rsidP="00F50867">
            <w:pPr>
              <w:pStyle w:val="Betarp"/>
              <w:rPr>
                <w:rFonts w:ascii="Times New Roman" w:hAnsi="Times New Roman"/>
                <w:lang w:val="lt-LT"/>
              </w:rPr>
            </w:pPr>
          </w:p>
        </w:tc>
        <w:tc>
          <w:tcPr>
            <w:tcW w:w="1852" w:type="dxa"/>
            <w:shd w:val="clear" w:color="auto" w:fill="auto"/>
          </w:tcPr>
          <w:p w14:paraId="35911126" w14:textId="77777777" w:rsidR="00736339" w:rsidRPr="006E1E51" w:rsidRDefault="00736339" w:rsidP="00F50867">
            <w:pPr>
              <w:pStyle w:val="Betarp"/>
              <w:rPr>
                <w:rFonts w:ascii="Times New Roman" w:hAnsi="Times New Roman"/>
                <w:lang w:val="lt-LT"/>
              </w:rPr>
            </w:pPr>
          </w:p>
        </w:tc>
        <w:tc>
          <w:tcPr>
            <w:tcW w:w="2044" w:type="dxa"/>
            <w:shd w:val="clear" w:color="auto" w:fill="auto"/>
          </w:tcPr>
          <w:p w14:paraId="194BB56D"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 xml:space="preserve">Daiktų matymas lyg per miglą, akių skausmo pojūtis </w:t>
            </w:r>
          </w:p>
        </w:tc>
        <w:tc>
          <w:tcPr>
            <w:tcW w:w="2023" w:type="dxa"/>
            <w:shd w:val="clear" w:color="auto" w:fill="auto"/>
          </w:tcPr>
          <w:p w14:paraId="087BC92E"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 xml:space="preserve">Akipločio defektai, akių vokų patinimas, junginės hiperemija, ne arterito sukelta priekinė išeminė regos nervo neuropatija (angl. </w:t>
            </w:r>
            <w:r w:rsidRPr="006E1E51">
              <w:rPr>
                <w:rFonts w:ascii="Times New Roman" w:hAnsi="Times New Roman"/>
                <w:i/>
                <w:lang w:val="lt-LT"/>
              </w:rPr>
              <w:t>NAION</w:t>
            </w:r>
            <w:r w:rsidRPr="006E1E51">
              <w:rPr>
                <w:rFonts w:ascii="Times New Roman" w:hAnsi="Times New Roman"/>
                <w:lang w:val="lt-LT"/>
              </w:rPr>
              <w:t>)</w:t>
            </w:r>
            <w:r w:rsidRPr="006E1E51">
              <w:rPr>
                <w:rFonts w:ascii="Times New Roman" w:hAnsi="Times New Roman"/>
                <w:vertAlign w:val="superscript"/>
                <w:lang w:val="lt-LT"/>
              </w:rPr>
              <w:t>2</w:t>
            </w:r>
            <w:r w:rsidRPr="006E1E51">
              <w:rPr>
                <w:rFonts w:ascii="Times New Roman" w:hAnsi="Times New Roman"/>
                <w:lang w:val="lt-LT"/>
              </w:rPr>
              <w:t>, tinklainės kraujagyslių okliuzija</w:t>
            </w:r>
            <w:r w:rsidRPr="006E1E51">
              <w:rPr>
                <w:rFonts w:ascii="Times New Roman" w:hAnsi="Times New Roman"/>
                <w:vertAlign w:val="superscript"/>
                <w:lang w:val="lt-LT"/>
              </w:rPr>
              <w:t>2</w:t>
            </w:r>
          </w:p>
        </w:tc>
        <w:tc>
          <w:tcPr>
            <w:tcW w:w="1457" w:type="dxa"/>
          </w:tcPr>
          <w:p w14:paraId="083250BE" w14:textId="78EF3EED" w:rsidR="00736339" w:rsidRPr="006E1E51" w:rsidRDefault="00736339" w:rsidP="00F50867">
            <w:pPr>
              <w:pStyle w:val="Betarp"/>
              <w:rPr>
                <w:rFonts w:ascii="Times New Roman" w:hAnsi="Times New Roman"/>
                <w:lang w:val="lt-LT"/>
              </w:rPr>
            </w:pPr>
            <w:r>
              <w:rPr>
                <w:rFonts w:ascii="Times New Roman" w:hAnsi="Times New Roman"/>
                <w:lang w:val="lt-LT"/>
              </w:rPr>
              <w:t>Centrinė serozinė chorioretinopatija</w:t>
            </w:r>
          </w:p>
        </w:tc>
      </w:tr>
      <w:tr w:rsidR="00736339" w:rsidRPr="00D737E8" w14:paraId="008C438B" w14:textId="0D504100" w:rsidTr="00E43545">
        <w:tc>
          <w:tcPr>
            <w:tcW w:w="7603" w:type="dxa"/>
            <w:gridSpan w:val="4"/>
            <w:shd w:val="clear" w:color="auto" w:fill="auto"/>
          </w:tcPr>
          <w:p w14:paraId="5B16461A" w14:textId="250BAED4" w:rsidR="00736339" w:rsidRPr="006E1E51" w:rsidRDefault="00736339" w:rsidP="00F50867">
            <w:pPr>
              <w:pStyle w:val="Betarp"/>
              <w:rPr>
                <w:rFonts w:ascii="Times New Roman" w:hAnsi="Times New Roman"/>
                <w:lang w:val="lt-LT"/>
              </w:rPr>
            </w:pPr>
            <w:r w:rsidRPr="006E1E51">
              <w:rPr>
                <w:rFonts w:ascii="Times New Roman" w:hAnsi="Times New Roman"/>
                <w:i/>
                <w:lang w:val="lt-LT"/>
              </w:rPr>
              <w:t>Ausų ir labirintų sutrikimai</w:t>
            </w:r>
          </w:p>
        </w:tc>
        <w:tc>
          <w:tcPr>
            <w:tcW w:w="1457" w:type="dxa"/>
          </w:tcPr>
          <w:p w14:paraId="5ADA4469" w14:textId="77777777" w:rsidR="00736339" w:rsidRPr="006E1E51" w:rsidRDefault="00736339" w:rsidP="00F50867">
            <w:pPr>
              <w:pStyle w:val="Betarp"/>
              <w:rPr>
                <w:rFonts w:ascii="Times New Roman" w:hAnsi="Times New Roman"/>
                <w:i/>
                <w:lang w:val="lt-LT"/>
              </w:rPr>
            </w:pPr>
          </w:p>
        </w:tc>
      </w:tr>
      <w:tr w:rsidR="00736339" w:rsidRPr="00D737E8" w14:paraId="3EDF0AF4" w14:textId="027F5ED1" w:rsidTr="00E43545">
        <w:tc>
          <w:tcPr>
            <w:tcW w:w="1684" w:type="dxa"/>
            <w:shd w:val="clear" w:color="auto" w:fill="auto"/>
          </w:tcPr>
          <w:p w14:paraId="2007D4C9" w14:textId="77777777" w:rsidR="00736339" w:rsidRPr="006E1E51" w:rsidRDefault="00736339" w:rsidP="00F50867">
            <w:pPr>
              <w:pStyle w:val="Betarp"/>
              <w:rPr>
                <w:rFonts w:ascii="Times New Roman" w:hAnsi="Times New Roman"/>
                <w:lang w:val="lt-LT"/>
              </w:rPr>
            </w:pPr>
          </w:p>
        </w:tc>
        <w:tc>
          <w:tcPr>
            <w:tcW w:w="1852" w:type="dxa"/>
            <w:shd w:val="clear" w:color="auto" w:fill="auto"/>
          </w:tcPr>
          <w:p w14:paraId="677AD9B7" w14:textId="77777777" w:rsidR="00736339" w:rsidRPr="006E1E51" w:rsidRDefault="00736339" w:rsidP="00F50867">
            <w:pPr>
              <w:pStyle w:val="Betarp"/>
              <w:rPr>
                <w:rFonts w:ascii="Times New Roman" w:hAnsi="Times New Roman"/>
                <w:lang w:val="lt-LT"/>
              </w:rPr>
            </w:pPr>
          </w:p>
        </w:tc>
        <w:tc>
          <w:tcPr>
            <w:tcW w:w="2044" w:type="dxa"/>
            <w:shd w:val="clear" w:color="auto" w:fill="auto"/>
          </w:tcPr>
          <w:p w14:paraId="6EFF3DBF"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Ūžesys</w:t>
            </w:r>
          </w:p>
        </w:tc>
        <w:tc>
          <w:tcPr>
            <w:tcW w:w="2023" w:type="dxa"/>
            <w:shd w:val="clear" w:color="auto" w:fill="auto"/>
          </w:tcPr>
          <w:p w14:paraId="50F0BF13"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Staigus klausos praradimas</w:t>
            </w:r>
          </w:p>
        </w:tc>
        <w:tc>
          <w:tcPr>
            <w:tcW w:w="1457" w:type="dxa"/>
          </w:tcPr>
          <w:p w14:paraId="6B653644" w14:textId="77777777" w:rsidR="00736339" w:rsidRPr="006E1E51" w:rsidRDefault="00736339" w:rsidP="00F50867">
            <w:pPr>
              <w:pStyle w:val="Betarp"/>
              <w:rPr>
                <w:rFonts w:ascii="Times New Roman" w:hAnsi="Times New Roman"/>
                <w:lang w:val="lt-LT"/>
              </w:rPr>
            </w:pPr>
          </w:p>
        </w:tc>
      </w:tr>
      <w:tr w:rsidR="00736339" w:rsidRPr="00D737E8" w14:paraId="4D3054CC" w14:textId="24DFAD58" w:rsidTr="00E43545">
        <w:tc>
          <w:tcPr>
            <w:tcW w:w="7603" w:type="dxa"/>
            <w:gridSpan w:val="4"/>
            <w:shd w:val="clear" w:color="auto" w:fill="auto"/>
          </w:tcPr>
          <w:p w14:paraId="0DB3FE52" w14:textId="77777777" w:rsidR="00736339" w:rsidRPr="006E1E51" w:rsidRDefault="00736339" w:rsidP="00F50867">
            <w:pPr>
              <w:pStyle w:val="Betarp"/>
              <w:rPr>
                <w:rFonts w:ascii="Times New Roman" w:hAnsi="Times New Roman"/>
                <w:lang w:val="lt-LT"/>
              </w:rPr>
            </w:pPr>
            <w:r w:rsidRPr="006E1E51">
              <w:rPr>
                <w:rFonts w:ascii="Times New Roman" w:hAnsi="Times New Roman"/>
                <w:i/>
                <w:lang w:val="lt-LT"/>
              </w:rPr>
              <w:t>Širdies sutrikimai</w:t>
            </w:r>
            <w:r w:rsidRPr="006E1E51">
              <w:rPr>
                <w:rFonts w:ascii="Times New Roman" w:hAnsi="Times New Roman"/>
                <w:i/>
                <w:vertAlign w:val="superscript"/>
                <w:lang w:val="lt-LT"/>
              </w:rPr>
              <w:t>1</w:t>
            </w:r>
          </w:p>
        </w:tc>
        <w:tc>
          <w:tcPr>
            <w:tcW w:w="1457" w:type="dxa"/>
          </w:tcPr>
          <w:p w14:paraId="3409BCE5" w14:textId="77777777" w:rsidR="00736339" w:rsidRPr="006E1E51" w:rsidRDefault="00736339" w:rsidP="00F50867">
            <w:pPr>
              <w:pStyle w:val="Betarp"/>
              <w:rPr>
                <w:rFonts w:ascii="Times New Roman" w:hAnsi="Times New Roman"/>
                <w:i/>
                <w:lang w:val="lt-LT"/>
              </w:rPr>
            </w:pPr>
          </w:p>
        </w:tc>
      </w:tr>
      <w:tr w:rsidR="00736339" w:rsidRPr="006900C4" w14:paraId="6E215310" w14:textId="74A0724F" w:rsidTr="00E43545">
        <w:tc>
          <w:tcPr>
            <w:tcW w:w="1684" w:type="dxa"/>
            <w:shd w:val="clear" w:color="auto" w:fill="auto"/>
          </w:tcPr>
          <w:p w14:paraId="5231FB1D" w14:textId="77777777" w:rsidR="00736339" w:rsidRPr="006E1E51" w:rsidRDefault="00736339" w:rsidP="00F50867">
            <w:pPr>
              <w:pStyle w:val="Betarp"/>
              <w:rPr>
                <w:rFonts w:ascii="Times New Roman" w:hAnsi="Times New Roman"/>
                <w:lang w:val="lt-LT"/>
              </w:rPr>
            </w:pPr>
          </w:p>
        </w:tc>
        <w:tc>
          <w:tcPr>
            <w:tcW w:w="1852" w:type="dxa"/>
            <w:shd w:val="clear" w:color="auto" w:fill="auto"/>
          </w:tcPr>
          <w:p w14:paraId="627B5BAE" w14:textId="77777777" w:rsidR="00736339" w:rsidRPr="006E1E51" w:rsidRDefault="00736339" w:rsidP="00F50867">
            <w:pPr>
              <w:pStyle w:val="Betarp"/>
              <w:rPr>
                <w:rFonts w:ascii="Times New Roman" w:hAnsi="Times New Roman"/>
                <w:lang w:val="lt-LT"/>
              </w:rPr>
            </w:pPr>
          </w:p>
        </w:tc>
        <w:tc>
          <w:tcPr>
            <w:tcW w:w="2044" w:type="dxa"/>
            <w:shd w:val="clear" w:color="auto" w:fill="auto"/>
          </w:tcPr>
          <w:p w14:paraId="3178FB60"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Tachikardija, palpitacijos</w:t>
            </w:r>
          </w:p>
        </w:tc>
        <w:tc>
          <w:tcPr>
            <w:tcW w:w="2023" w:type="dxa"/>
            <w:shd w:val="clear" w:color="auto" w:fill="auto"/>
          </w:tcPr>
          <w:p w14:paraId="09507190"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Miokardo infarktas, nestabilioji krūtinės angina</w:t>
            </w:r>
            <w:r w:rsidRPr="006E1E51">
              <w:rPr>
                <w:rFonts w:ascii="Times New Roman" w:hAnsi="Times New Roman"/>
                <w:vertAlign w:val="superscript"/>
                <w:lang w:val="lt-LT"/>
              </w:rPr>
              <w:t>2</w:t>
            </w:r>
            <w:r w:rsidRPr="006E1E51">
              <w:rPr>
                <w:rFonts w:ascii="Times New Roman" w:hAnsi="Times New Roman"/>
                <w:lang w:val="lt-LT"/>
              </w:rPr>
              <w:t>, skilvelinė aritmija</w:t>
            </w:r>
            <w:r w:rsidRPr="006E1E51">
              <w:rPr>
                <w:rFonts w:ascii="Times New Roman" w:hAnsi="Times New Roman"/>
                <w:vertAlign w:val="superscript"/>
                <w:lang w:val="lt-LT"/>
              </w:rPr>
              <w:t>2</w:t>
            </w:r>
          </w:p>
        </w:tc>
        <w:tc>
          <w:tcPr>
            <w:tcW w:w="1457" w:type="dxa"/>
          </w:tcPr>
          <w:p w14:paraId="4A4E27BA" w14:textId="77777777" w:rsidR="00736339" w:rsidRPr="006E1E51" w:rsidRDefault="00736339" w:rsidP="00F50867">
            <w:pPr>
              <w:pStyle w:val="Betarp"/>
              <w:rPr>
                <w:rFonts w:ascii="Times New Roman" w:hAnsi="Times New Roman"/>
                <w:lang w:val="lt-LT"/>
              </w:rPr>
            </w:pPr>
          </w:p>
        </w:tc>
      </w:tr>
      <w:tr w:rsidR="00736339" w:rsidRPr="00D737E8" w14:paraId="35FBBE11" w14:textId="3356DB1F" w:rsidTr="00E43545">
        <w:tc>
          <w:tcPr>
            <w:tcW w:w="7603" w:type="dxa"/>
            <w:gridSpan w:val="4"/>
            <w:shd w:val="clear" w:color="auto" w:fill="auto"/>
          </w:tcPr>
          <w:p w14:paraId="0F7C7E08" w14:textId="77777777" w:rsidR="00736339" w:rsidRPr="006E1E51" w:rsidRDefault="00736339" w:rsidP="00F50867">
            <w:pPr>
              <w:pStyle w:val="Betarp"/>
              <w:rPr>
                <w:rFonts w:ascii="Times New Roman" w:hAnsi="Times New Roman"/>
                <w:lang w:val="lt-LT"/>
              </w:rPr>
            </w:pPr>
            <w:r w:rsidRPr="006E1E51">
              <w:rPr>
                <w:rFonts w:ascii="Times New Roman" w:hAnsi="Times New Roman"/>
                <w:i/>
                <w:lang w:val="lt-LT"/>
              </w:rPr>
              <w:t>Kraujagyslių sutrikimai</w:t>
            </w:r>
          </w:p>
        </w:tc>
        <w:tc>
          <w:tcPr>
            <w:tcW w:w="1457" w:type="dxa"/>
          </w:tcPr>
          <w:p w14:paraId="2620F1DB" w14:textId="77777777" w:rsidR="00736339" w:rsidRPr="006E1E51" w:rsidRDefault="00736339" w:rsidP="00F50867">
            <w:pPr>
              <w:pStyle w:val="Betarp"/>
              <w:rPr>
                <w:rFonts w:ascii="Times New Roman" w:hAnsi="Times New Roman"/>
                <w:i/>
                <w:lang w:val="lt-LT"/>
              </w:rPr>
            </w:pPr>
          </w:p>
        </w:tc>
      </w:tr>
      <w:tr w:rsidR="00736339" w:rsidRPr="00D737E8" w14:paraId="74D431A6" w14:textId="58EB1DDF" w:rsidTr="00E43545">
        <w:tc>
          <w:tcPr>
            <w:tcW w:w="1684" w:type="dxa"/>
            <w:shd w:val="clear" w:color="auto" w:fill="auto"/>
          </w:tcPr>
          <w:p w14:paraId="15B75EC1" w14:textId="77777777" w:rsidR="00736339" w:rsidRPr="006E1E51" w:rsidRDefault="00736339" w:rsidP="00F50867">
            <w:pPr>
              <w:pStyle w:val="Betarp"/>
              <w:rPr>
                <w:rFonts w:ascii="Times New Roman" w:hAnsi="Times New Roman"/>
                <w:lang w:val="lt-LT"/>
              </w:rPr>
            </w:pPr>
          </w:p>
        </w:tc>
        <w:tc>
          <w:tcPr>
            <w:tcW w:w="1852" w:type="dxa"/>
            <w:shd w:val="clear" w:color="auto" w:fill="auto"/>
          </w:tcPr>
          <w:p w14:paraId="36BADE04" w14:textId="131FC8C7" w:rsidR="00736339" w:rsidRPr="006E1E51" w:rsidRDefault="00736339" w:rsidP="00F50867">
            <w:pPr>
              <w:pStyle w:val="Betarp"/>
              <w:rPr>
                <w:rFonts w:ascii="Times New Roman" w:hAnsi="Times New Roman"/>
                <w:lang w:val="lt-LT"/>
              </w:rPr>
            </w:pPr>
            <w:r>
              <w:rPr>
                <w:rFonts w:ascii="Times New Roman" w:hAnsi="Times New Roman"/>
                <w:lang w:val="lt-LT"/>
              </w:rPr>
              <w:t>P</w:t>
            </w:r>
            <w:r w:rsidRPr="006E1E51">
              <w:rPr>
                <w:rFonts w:ascii="Times New Roman" w:hAnsi="Times New Roman"/>
                <w:lang w:val="lt-LT"/>
              </w:rPr>
              <w:t>araudimas</w:t>
            </w:r>
          </w:p>
        </w:tc>
        <w:tc>
          <w:tcPr>
            <w:tcW w:w="2044" w:type="dxa"/>
            <w:shd w:val="clear" w:color="auto" w:fill="auto"/>
          </w:tcPr>
          <w:p w14:paraId="39E4195E"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Hipotenzija</w:t>
            </w:r>
            <w:r w:rsidRPr="006E1E51">
              <w:rPr>
                <w:rFonts w:ascii="Times New Roman" w:hAnsi="Times New Roman"/>
                <w:vertAlign w:val="superscript"/>
                <w:lang w:val="lt-LT"/>
              </w:rPr>
              <w:t>3</w:t>
            </w:r>
            <w:r w:rsidRPr="006E1E51">
              <w:rPr>
                <w:rFonts w:ascii="Times New Roman" w:hAnsi="Times New Roman"/>
                <w:lang w:val="lt-LT"/>
              </w:rPr>
              <w:t>, hipertenzija</w:t>
            </w:r>
          </w:p>
        </w:tc>
        <w:tc>
          <w:tcPr>
            <w:tcW w:w="2023" w:type="dxa"/>
            <w:shd w:val="clear" w:color="auto" w:fill="auto"/>
          </w:tcPr>
          <w:p w14:paraId="7EAE03C9" w14:textId="77777777" w:rsidR="00736339" w:rsidRPr="006E1E51" w:rsidRDefault="00736339" w:rsidP="00F50867">
            <w:pPr>
              <w:pStyle w:val="Betarp"/>
              <w:rPr>
                <w:rFonts w:ascii="Times New Roman" w:hAnsi="Times New Roman"/>
                <w:lang w:val="lt-LT"/>
              </w:rPr>
            </w:pPr>
          </w:p>
        </w:tc>
        <w:tc>
          <w:tcPr>
            <w:tcW w:w="1457" w:type="dxa"/>
          </w:tcPr>
          <w:p w14:paraId="4EE5E082" w14:textId="77777777" w:rsidR="00736339" w:rsidRPr="006E1E51" w:rsidRDefault="00736339" w:rsidP="00F50867">
            <w:pPr>
              <w:pStyle w:val="Betarp"/>
              <w:rPr>
                <w:rFonts w:ascii="Times New Roman" w:hAnsi="Times New Roman"/>
                <w:lang w:val="lt-LT"/>
              </w:rPr>
            </w:pPr>
          </w:p>
        </w:tc>
      </w:tr>
      <w:tr w:rsidR="00736339" w:rsidRPr="00D737E8" w14:paraId="0740B91E" w14:textId="63E2B5AA" w:rsidTr="00E43545">
        <w:tc>
          <w:tcPr>
            <w:tcW w:w="7603" w:type="dxa"/>
            <w:gridSpan w:val="4"/>
            <w:shd w:val="clear" w:color="auto" w:fill="auto"/>
          </w:tcPr>
          <w:p w14:paraId="0B81A26C" w14:textId="77777777" w:rsidR="00736339" w:rsidRPr="006E1E51" w:rsidRDefault="00736339" w:rsidP="00F50867">
            <w:pPr>
              <w:pStyle w:val="Betarp"/>
              <w:rPr>
                <w:rFonts w:ascii="Times New Roman" w:hAnsi="Times New Roman"/>
                <w:lang w:val="lt-LT"/>
              </w:rPr>
            </w:pPr>
            <w:r w:rsidRPr="006E1E51">
              <w:rPr>
                <w:rFonts w:ascii="Times New Roman" w:hAnsi="Times New Roman"/>
                <w:i/>
                <w:lang w:val="lt-LT"/>
              </w:rPr>
              <w:t>Kvėpavimo sistemos, krūtinės ląstos ir tarpuplaučio sutrikimai</w:t>
            </w:r>
          </w:p>
        </w:tc>
        <w:tc>
          <w:tcPr>
            <w:tcW w:w="1457" w:type="dxa"/>
          </w:tcPr>
          <w:p w14:paraId="0B601DD1" w14:textId="77777777" w:rsidR="00736339" w:rsidRPr="006E1E51" w:rsidRDefault="00736339" w:rsidP="00F50867">
            <w:pPr>
              <w:pStyle w:val="Betarp"/>
              <w:rPr>
                <w:rFonts w:ascii="Times New Roman" w:hAnsi="Times New Roman"/>
                <w:i/>
                <w:lang w:val="lt-LT"/>
              </w:rPr>
            </w:pPr>
          </w:p>
        </w:tc>
      </w:tr>
      <w:tr w:rsidR="00736339" w:rsidRPr="00D737E8" w14:paraId="0567C5FE" w14:textId="0164935A" w:rsidTr="00E43545">
        <w:tc>
          <w:tcPr>
            <w:tcW w:w="1684" w:type="dxa"/>
            <w:shd w:val="clear" w:color="auto" w:fill="auto"/>
          </w:tcPr>
          <w:p w14:paraId="590A69FF" w14:textId="77777777" w:rsidR="00736339" w:rsidRPr="006E1E51" w:rsidRDefault="00736339" w:rsidP="00F50867">
            <w:pPr>
              <w:pStyle w:val="Betarp"/>
              <w:rPr>
                <w:rFonts w:ascii="Times New Roman" w:hAnsi="Times New Roman"/>
                <w:lang w:val="lt-LT"/>
              </w:rPr>
            </w:pPr>
          </w:p>
        </w:tc>
        <w:tc>
          <w:tcPr>
            <w:tcW w:w="1852" w:type="dxa"/>
            <w:shd w:val="clear" w:color="auto" w:fill="auto"/>
          </w:tcPr>
          <w:p w14:paraId="7F913B04"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Nosies užgulimas</w:t>
            </w:r>
          </w:p>
        </w:tc>
        <w:tc>
          <w:tcPr>
            <w:tcW w:w="2044" w:type="dxa"/>
            <w:shd w:val="clear" w:color="auto" w:fill="auto"/>
          </w:tcPr>
          <w:p w14:paraId="0192116D" w14:textId="65DD1C29" w:rsidR="00736339" w:rsidRPr="006E1E51" w:rsidRDefault="00736339" w:rsidP="00F50867">
            <w:pPr>
              <w:pStyle w:val="Betarp"/>
              <w:rPr>
                <w:rFonts w:ascii="Times New Roman" w:hAnsi="Times New Roman"/>
                <w:lang w:val="lt-LT"/>
              </w:rPr>
            </w:pPr>
            <w:r w:rsidRPr="006E1E51">
              <w:rPr>
                <w:rFonts w:ascii="Times New Roman" w:hAnsi="Times New Roman"/>
                <w:lang w:val="lt-LT"/>
              </w:rPr>
              <w:t>Dispnėja</w:t>
            </w:r>
            <w:r>
              <w:rPr>
                <w:rFonts w:ascii="Times New Roman" w:hAnsi="Times New Roman"/>
                <w:lang w:val="lt-LT"/>
              </w:rPr>
              <w:t xml:space="preserve"> (dusulys)</w:t>
            </w:r>
            <w:r w:rsidRPr="006E1E51">
              <w:rPr>
                <w:rFonts w:ascii="Times New Roman" w:hAnsi="Times New Roman"/>
                <w:lang w:val="lt-LT"/>
              </w:rPr>
              <w:t>, kraujavimas iš nosies</w:t>
            </w:r>
          </w:p>
        </w:tc>
        <w:tc>
          <w:tcPr>
            <w:tcW w:w="2023" w:type="dxa"/>
            <w:shd w:val="clear" w:color="auto" w:fill="auto"/>
          </w:tcPr>
          <w:p w14:paraId="5BB33792" w14:textId="77777777" w:rsidR="00736339" w:rsidRPr="006E1E51" w:rsidRDefault="00736339" w:rsidP="00F50867">
            <w:pPr>
              <w:pStyle w:val="Betarp"/>
              <w:rPr>
                <w:rFonts w:ascii="Times New Roman" w:hAnsi="Times New Roman"/>
                <w:lang w:val="lt-LT"/>
              </w:rPr>
            </w:pPr>
          </w:p>
        </w:tc>
        <w:tc>
          <w:tcPr>
            <w:tcW w:w="1457" w:type="dxa"/>
          </w:tcPr>
          <w:p w14:paraId="0A758E8F" w14:textId="77777777" w:rsidR="00736339" w:rsidRPr="006E1E51" w:rsidRDefault="00736339" w:rsidP="00F50867">
            <w:pPr>
              <w:pStyle w:val="Betarp"/>
              <w:rPr>
                <w:rFonts w:ascii="Times New Roman" w:hAnsi="Times New Roman"/>
                <w:lang w:val="lt-LT"/>
              </w:rPr>
            </w:pPr>
          </w:p>
        </w:tc>
      </w:tr>
      <w:tr w:rsidR="00736339" w:rsidRPr="00D737E8" w14:paraId="5C43323D" w14:textId="5AEAB387" w:rsidTr="00E43545">
        <w:tc>
          <w:tcPr>
            <w:tcW w:w="7603" w:type="dxa"/>
            <w:gridSpan w:val="4"/>
            <w:shd w:val="clear" w:color="auto" w:fill="auto"/>
          </w:tcPr>
          <w:p w14:paraId="79235A11" w14:textId="77777777" w:rsidR="00736339" w:rsidRPr="006E1E51" w:rsidRDefault="00736339" w:rsidP="00F50867">
            <w:pPr>
              <w:pStyle w:val="Betarp"/>
              <w:rPr>
                <w:rFonts w:ascii="Times New Roman" w:hAnsi="Times New Roman"/>
                <w:lang w:val="lt-LT"/>
              </w:rPr>
            </w:pPr>
            <w:r w:rsidRPr="006E1E51">
              <w:rPr>
                <w:rFonts w:ascii="Times New Roman" w:hAnsi="Times New Roman"/>
                <w:i/>
                <w:lang w:val="lt-LT"/>
              </w:rPr>
              <w:t>Virškinimo trakto sutrikimai</w:t>
            </w:r>
          </w:p>
        </w:tc>
        <w:tc>
          <w:tcPr>
            <w:tcW w:w="1457" w:type="dxa"/>
          </w:tcPr>
          <w:p w14:paraId="78F6347E" w14:textId="77777777" w:rsidR="00736339" w:rsidRPr="006E1E51" w:rsidRDefault="00736339" w:rsidP="00F50867">
            <w:pPr>
              <w:pStyle w:val="Betarp"/>
              <w:rPr>
                <w:rFonts w:ascii="Times New Roman" w:hAnsi="Times New Roman"/>
                <w:i/>
                <w:lang w:val="lt-LT"/>
              </w:rPr>
            </w:pPr>
          </w:p>
        </w:tc>
      </w:tr>
      <w:tr w:rsidR="00736339" w:rsidRPr="006900C4" w14:paraId="6AC25957" w14:textId="1848C441" w:rsidTr="00E43545">
        <w:tc>
          <w:tcPr>
            <w:tcW w:w="1684" w:type="dxa"/>
            <w:shd w:val="clear" w:color="auto" w:fill="auto"/>
          </w:tcPr>
          <w:p w14:paraId="18EB35F0" w14:textId="77777777" w:rsidR="00736339" w:rsidRPr="006E1E51" w:rsidRDefault="00736339" w:rsidP="00F50867">
            <w:pPr>
              <w:pStyle w:val="Betarp"/>
              <w:rPr>
                <w:rFonts w:ascii="Times New Roman" w:hAnsi="Times New Roman"/>
                <w:lang w:val="lt-LT"/>
              </w:rPr>
            </w:pPr>
          </w:p>
        </w:tc>
        <w:tc>
          <w:tcPr>
            <w:tcW w:w="1852" w:type="dxa"/>
            <w:shd w:val="clear" w:color="auto" w:fill="auto"/>
          </w:tcPr>
          <w:p w14:paraId="1281019F"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Dispepsija</w:t>
            </w:r>
          </w:p>
        </w:tc>
        <w:tc>
          <w:tcPr>
            <w:tcW w:w="2044" w:type="dxa"/>
            <w:shd w:val="clear" w:color="auto" w:fill="auto"/>
          </w:tcPr>
          <w:p w14:paraId="7A27E489"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Pilvo skausmas</w:t>
            </w:r>
            <w:r w:rsidRPr="006E1E51">
              <w:rPr>
                <w:rFonts w:ascii="Times New Roman" w:hAnsi="Times New Roman"/>
                <w:spacing w:val="-1"/>
                <w:lang w:val="lt-LT"/>
              </w:rPr>
              <w:t xml:space="preserve">, </w:t>
            </w:r>
            <w:r w:rsidRPr="006E1E51">
              <w:rPr>
                <w:rFonts w:ascii="Times New Roman" w:hAnsi="Times New Roman"/>
                <w:lang w:val="lt-LT"/>
              </w:rPr>
              <w:t>vėmimas, pykinimas, gastroezofaginio refliukso liga</w:t>
            </w:r>
          </w:p>
          <w:p w14:paraId="67774950" w14:textId="77777777" w:rsidR="00736339" w:rsidRPr="006E1E51" w:rsidRDefault="00736339" w:rsidP="00F50867">
            <w:pPr>
              <w:pStyle w:val="Betarp"/>
              <w:rPr>
                <w:rFonts w:ascii="Times New Roman" w:hAnsi="Times New Roman"/>
                <w:lang w:val="lt-LT"/>
              </w:rPr>
            </w:pPr>
          </w:p>
        </w:tc>
        <w:tc>
          <w:tcPr>
            <w:tcW w:w="2023" w:type="dxa"/>
            <w:shd w:val="clear" w:color="auto" w:fill="auto"/>
          </w:tcPr>
          <w:p w14:paraId="6644717B" w14:textId="77777777" w:rsidR="00736339" w:rsidRPr="006E1E51" w:rsidRDefault="00736339" w:rsidP="00F50867">
            <w:pPr>
              <w:pStyle w:val="Betarp"/>
              <w:rPr>
                <w:rFonts w:ascii="Times New Roman" w:hAnsi="Times New Roman"/>
                <w:lang w:val="lt-LT"/>
              </w:rPr>
            </w:pPr>
          </w:p>
        </w:tc>
        <w:tc>
          <w:tcPr>
            <w:tcW w:w="1457" w:type="dxa"/>
          </w:tcPr>
          <w:p w14:paraId="3A9DBC78" w14:textId="77777777" w:rsidR="00736339" w:rsidRPr="006E1E51" w:rsidRDefault="00736339" w:rsidP="00F50867">
            <w:pPr>
              <w:pStyle w:val="Betarp"/>
              <w:rPr>
                <w:rFonts w:ascii="Times New Roman" w:hAnsi="Times New Roman"/>
                <w:lang w:val="lt-LT"/>
              </w:rPr>
            </w:pPr>
          </w:p>
        </w:tc>
      </w:tr>
      <w:tr w:rsidR="00736339" w:rsidRPr="00D737E8" w14:paraId="068EB983" w14:textId="50540CAD" w:rsidTr="00E43545">
        <w:tc>
          <w:tcPr>
            <w:tcW w:w="7603" w:type="dxa"/>
            <w:gridSpan w:val="4"/>
            <w:shd w:val="clear" w:color="auto" w:fill="auto"/>
          </w:tcPr>
          <w:p w14:paraId="3CEA60C2" w14:textId="77777777" w:rsidR="00736339" w:rsidRPr="006E1E51" w:rsidRDefault="00736339" w:rsidP="00F50867">
            <w:pPr>
              <w:pStyle w:val="Betarp"/>
              <w:rPr>
                <w:rFonts w:ascii="Times New Roman" w:hAnsi="Times New Roman"/>
                <w:lang w:val="lt-LT"/>
              </w:rPr>
            </w:pPr>
            <w:r w:rsidRPr="006E1E51">
              <w:rPr>
                <w:rFonts w:ascii="Times New Roman" w:hAnsi="Times New Roman"/>
                <w:i/>
                <w:lang w:val="lt-LT"/>
              </w:rPr>
              <w:t>Odos ir poodinio audinio sutrikimai</w:t>
            </w:r>
          </w:p>
        </w:tc>
        <w:tc>
          <w:tcPr>
            <w:tcW w:w="1457" w:type="dxa"/>
          </w:tcPr>
          <w:p w14:paraId="437734D2" w14:textId="77777777" w:rsidR="00736339" w:rsidRPr="006E1E51" w:rsidRDefault="00736339" w:rsidP="00F50867">
            <w:pPr>
              <w:pStyle w:val="Betarp"/>
              <w:rPr>
                <w:rFonts w:ascii="Times New Roman" w:hAnsi="Times New Roman"/>
                <w:i/>
                <w:lang w:val="lt-LT"/>
              </w:rPr>
            </w:pPr>
          </w:p>
        </w:tc>
      </w:tr>
      <w:tr w:rsidR="00736339" w:rsidRPr="006900C4" w14:paraId="4164FE7A" w14:textId="4F322C50" w:rsidTr="00E43545">
        <w:tc>
          <w:tcPr>
            <w:tcW w:w="1684" w:type="dxa"/>
            <w:shd w:val="clear" w:color="auto" w:fill="auto"/>
          </w:tcPr>
          <w:p w14:paraId="2C6F918F" w14:textId="77777777" w:rsidR="00736339" w:rsidRPr="006E1E51" w:rsidRDefault="00736339" w:rsidP="00F50867">
            <w:pPr>
              <w:pStyle w:val="Betarp"/>
              <w:rPr>
                <w:rFonts w:ascii="Times New Roman" w:hAnsi="Times New Roman"/>
                <w:lang w:val="lt-LT"/>
              </w:rPr>
            </w:pPr>
          </w:p>
        </w:tc>
        <w:tc>
          <w:tcPr>
            <w:tcW w:w="1852" w:type="dxa"/>
            <w:shd w:val="clear" w:color="auto" w:fill="auto"/>
          </w:tcPr>
          <w:p w14:paraId="4F2FF2EA" w14:textId="77777777" w:rsidR="00736339" w:rsidRPr="006E1E51" w:rsidRDefault="00736339" w:rsidP="00F50867">
            <w:pPr>
              <w:pStyle w:val="Betarp"/>
              <w:rPr>
                <w:rFonts w:ascii="Times New Roman" w:hAnsi="Times New Roman"/>
                <w:lang w:val="lt-LT"/>
              </w:rPr>
            </w:pPr>
          </w:p>
        </w:tc>
        <w:tc>
          <w:tcPr>
            <w:tcW w:w="2044" w:type="dxa"/>
            <w:shd w:val="clear" w:color="auto" w:fill="auto"/>
          </w:tcPr>
          <w:p w14:paraId="7D86DE49"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Išbėrimas</w:t>
            </w:r>
          </w:p>
        </w:tc>
        <w:tc>
          <w:tcPr>
            <w:tcW w:w="2023" w:type="dxa"/>
            <w:shd w:val="clear" w:color="auto" w:fill="auto"/>
          </w:tcPr>
          <w:p w14:paraId="3A0A8A36"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 xml:space="preserve">Dilgėlinė, Stivenso-Džonsono </w:t>
            </w:r>
            <w:r w:rsidRPr="006E1E51">
              <w:rPr>
                <w:rFonts w:ascii="Times New Roman" w:hAnsi="Times New Roman"/>
                <w:i/>
                <w:lang w:val="lt-LT"/>
              </w:rPr>
              <w:t>(Stevens-Johnson)</w:t>
            </w:r>
            <w:r w:rsidRPr="006E1E51">
              <w:rPr>
                <w:rFonts w:ascii="Times New Roman" w:hAnsi="Times New Roman"/>
                <w:lang w:val="lt-LT"/>
              </w:rPr>
              <w:t xml:space="preserve"> sindromas</w:t>
            </w:r>
            <w:r w:rsidRPr="006E1E51">
              <w:rPr>
                <w:rFonts w:ascii="Times New Roman" w:hAnsi="Times New Roman"/>
                <w:vertAlign w:val="superscript"/>
                <w:lang w:val="lt-LT"/>
              </w:rPr>
              <w:t>2</w:t>
            </w:r>
            <w:r w:rsidRPr="006E1E51">
              <w:rPr>
                <w:rFonts w:ascii="Times New Roman" w:hAnsi="Times New Roman"/>
                <w:lang w:val="lt-LT"/>
              </w:rPr>
              <w:t>, eksfoliacinis dermatitas</w:t>
            </w:r>
            <w:r w:rsidRPr="006E1E51">
              <w:rPr>
                <w:rFonts w:ascii="Times New Roman" w:hAnsi="Times New Roman"/>
                <w:vertAlign w:val="superscript"/>
                <w:lang w:val="lt-LT"/>
              </w:rPr>
              <w:t>2</w:t>
            </w:r>
            <w:r w:rsidRPr="006E1E51">
              <w:rPr>
                <w:rFonts w:ascii="Times New Roman" w:hAnsi="Times New Roman"/>
                <w:spacing w:val="-1"/>
                <w:lang w:val="lt-LT"/>
              </w:rPr>
              <w:t>, hiperhidrozė (pernelyg stiprus prakaitavimas)</w:t>
            </w:r>
          </w:p>
        </w:tc>
        <w:tc>
          <w:tcPr>
            <w:tcW w:w="1457" w:type="dxa"/>
          </w:tcPr>
          <w:p w14:paraId="52DAD29A" w14:textId="77777777" w:rsidR="00736339" w:rsidRPr="006E1E51" w:rsidRDefault="00736339" w:rsidP="00F50867">
            <w:pPr>
              <w:pStyle w:val="Betarp"/>
              <w:rPr>
                <w:rFonts w:ascii="Times New Roman" w:hAnsi="Times New Roman"/>
                <w:lang w:val="lt-LT"/>
              </w:rPr>
            </w:pPr>
          </w:p>
        </w:tc>
      </w:tr>
      <w:tr w:rsidR="00736339" w:rsidRPr="0028449A" w14:paraId="7DD56359" w14:textId="2FCE3A1C" w:rsidTr="00E43545">
        <w:tc>
          <w:tcPr>
            <w:tcW w:w="7603" w:type="dxa"/>
            <w:gridSpan w:val="4"/>
            <w:shd w:val="clear" w:color="auto" w:fill="auto"/>
          </w:tcPr>
          <w:p w14:paraId="5A836563" w14:textId="77777777" w:rsidR="00736339" w:rsidRPr="006E1E51" w:rsidRDefault="00736339" w:rsidP="00F50867">
            <w:pPr>
              <w:pStyle w:val="Betarp"/>
              <w:rPr>
                <w:rFonts w:ascii="Times New Roman" w:hAnsi="Times New Roman"/>
                <w:lang w:val="lt-LT"/>
              </w:rPr>
            </w:pPr>
            <w:r w:rsidRPr="006E1E51">
              <w:rPr>
                <w:rFonts w:ascii="Times New Roman" w:hAnsi="Times New Roman"/>
                <w:i/>
                <w:lang w:val="lt-LT"/>
              </w:rPr>
              <w:t>Skeleto, raumenų ir jungiamojo audinio sutrikimai</w:t>
            </w:r>
          </w:p>
        </w:tc>
        <w:tc>
          <w:tcPr>
            <w:tcW w:w="1457" w:type="dxa"/>
          </w:tcPr>
          <w:p w14:paraId="159807AF" w14:textId="77777777" w:rsidR="00736339" w:rsidRPr="006E1E51" w:rsidRDefault="00736339" w:rsidP="00F50867">
            <w:pPr>
              <w:pStyle w:val="Betarp"/>
              <w:rPr>
                <w:rFonts w:ascii="Times New Roman" w:hAnsi="Times New Roman"/>
                <w:i/>
                <w:lang w:val="lt-LT"/>
              </w:rPr>
            </w:pPr>
          </w:p>
        </w:tc>
      </w:tr>
      <w:tr w:rsidR="00736339" w:rsidRPr="006900C4" w14:paraId="34DD286D" w14:textId="046B914E" w:rsidTr="00E43545">
        <w:tc>
          <w:tcPr>
            <w:tcW w:w="1684" w:type="dxa"/>
            <w:shd w:val="clear" w:color="auto" w:fill="auto"/>
          </w:tcPr>
          <w:p w14:paraId="7E514C1B" w14:textId="77777777" w:rsidR="00736339" w:rsidRPr="006E1E51" w:rsidRDefault="00736339" w:rsidP="00F50867">
            <w:pPr>
              <w:pStyle w:val="Betarp"/>
              <w:rPr>
                <w:rFonts w:ascii="Times New Roman" w:hAnsi="Times New Roman"/>
                <w:lang w:val="lt-LT"/>
              </w:rPr>
            </w:pPr>
          </w:p>
        </w:tc>
        <w:tc>
          <w:tcPr>
            <w:tcW w:w="1852" w:type="dxa"/>
            <w:shd w:val="clear" w:color="auto" w:fill="auto"/>
          </w:tcPr>
          <w:p w14:paraId="0FE1B4E7"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Nugaros skausmas, mialgija, galūnių skausmas</w:t>
            </w:r>
          </w:p>
        </w:tc>
        <w:tc>
          <w:tcPr>
            <w:tcW w:w="2044" w:type="dxa"/>
            <w:shd w:val="clear" w:color="auto" w:fill="auto"/>
          </w:tcPr>
          <w:p w14:paraId="60E5B697" w14:textId="77777777" w:rsidR="00736339" w:rsidRPr="006E1E51" w:rsidRDefault="00736339" w:rsidP="00F50867">
            <w:pPr>
              <w:pStyle w:val="Betarp"/>
              <w:rPr>
                <w:rFonts w:ascii="Times New Roman" w:hAnsi="Times New Roman"/>
                <w:lang w:val="lt-LT"/>
              </w:rPr>
            </w:pPr>
          </w:p>
        </w:tc>
        <w:tc>
          <w:tcPr>
            <w:tcW w:w="2023" w:type="dxa"/>
            <w:shd w:val="clear" w:color="auto" w:fill="auto"/>
          </w:tcPr>
          <w:p w14:paraId="679AB34B" w14:textId="77777777" w:rsidR="00736339" w:rsidRPr="006E1E51" w:rsidRDefault="00736339" w:rsidP="00F50867">
            <w:pPr>
              <w:pStyle w:val="Betarp"/>
              <w:rPr>
                <w:rFonts w:ascii="Times New Roman" w:hAnsi="Times New Roman"/>
                <w:lang w:val="lt-LT"/>
              </w:rPr>
            </w:pPr>
          </w:p>
        </w:tc>
        <w:tc>
          <w:tcPr>
            <w:tcW w:w="1457" w:type="dxa"/>
          </w:tcPr>
          <w:p w14:paraId="2DB210D0" w14:textId="77777777" w:rsidR="00736339" w:rsidRPr="006E1E51" w:rsidRDefault="00736339" w:rsidP="00F50867">
            <w:pPr>
              <w:pStyle w:val="Betarp"/>
              <w:rPr>
                <w:rFonts w:ascii="Times New Roman" w:hAnsi="Times New Roman"/>
                <w:lang w:val="lt-LT"/>
              </w:rPr>
            </w:pPr>
          </w:p>
        </w:tc>
      </w:tr>
      <w:tr w:rsidR="00736339" w:rsidRPr="006900C4" w14:paraId="69067F0E" w14:textId="233BCD3D" w:rsidTr="00E43545">
        <w:tc>
          <w:tcPr>
            <w:tcW w:w="7603" w:type="dxa"/>
            <w:gridSpan w:val="4"/>
            <w:shd w:val="clear" w:color="auto" w:fill="auto"/>
          </w:tcPr>
          <w:p w14:paraId="2364B1D2" w14:textId="77777777" w:rsidR="00736339" w:rsidRPr="006E1E51" w:rsidRDefault="00736339" w:rsidP="00F50867">
            <w:pPr>
              <w:pStyle w:val="Betarp"/>
              <w:rPr>
                <w:rFonts w:ascii="Times New Roman" w:hAnsi="Times New Roman"/>
                <w:lang w:val="lt-LT"/>
              </w:rPr>
            </w:pPr>
            <w:r w:rsidRPr="006E1E51">
              <w:rPr>
                <w:rFonts w:ascii="Times New Roman" w:hAnsi="Times New Roman"/>
                <w:i/>
                <w:lang w:val="lt-LT"/>
              </w:rPr>
              <w:t>Inkstų ir šlapimo takų sutrikimai</w:t>
            </w:r>
          </w:p>
        </w:tc>
        <w:tc>
          <w:tcPr>
            <w:tcW w:w="1457" w:type="dxa"/>
          </w:tcPr>
          <w:p w14:paraId="483D5030" w14:textId="77777777" w:rsidR="00736339" w:rsidRPr="006E1E51" w:rsidRDefault="00736339" w:rsidP="00F50867">
            <w:pPr>
              <w:pStyle w:val="Betarp"/>
              <w:rPr>
                <w:rFonts w:ascii="Times New Roman" w:hAnsi="Times New Roman"/>
                <w:i/>
                <w:lang w:val="lt-LT"/>
              </w:rPr>
            </w:pPr>
          </w:p>
        </w:tc>
      </w:tr>
      <w:tr w:rsidR="00736339" w:rsidRPr="00D737E8" w14:paraId="73CFA699" w14:textId="733A0FA9" w:rsidTr="00E43545">
        <w:tc>
          <w:tcPr>
            <w:tcW w:w="1684" w:type="dxa"/>
            <w:shd w:val="clear" w:color="auto" w:fill="auto"/>
          </w:tcPr>
          <w:p w14:paraId="39453E03" w14:textId="77777777" w:rsidR="00736339" w:rsidRPr="006E1E51" w:rsidRDefault="00736339" w:rsidP="00F50867">
            <w:pPr>
              <w:pStyle w:val="Betarp"/>
              <w:rPr>
                <w:rFonts w:ascii="Times New Roman" w:hAnsi="Times New Roman"/>
                <w:lang w:val="lt-LT"/>
              </w:rPr>
            </w:pPr>
          </w:p>
        </w:tc>
        <w:tc>
          <w:tcPr>
            <w:tcW w:w="1852" w:type="dxa"/>
            <w:shd w:val="clear" w:color="auto" w:fill="auto"/>
          </w:tcPr>
          <w:p w14:paraId="3068D195" w14:textId="77777777" w:rsidR="00736339" w:rsidRPr="006E1E51" w:rsidRDefault="00736339" w:rsidP="00F50867">
            <w:pPr>
              <w:pStyle w:val="Betarp"/>
              <w:rPr>
                <w:rFonts w:ascii="Times New Roman" w:hAnsi="Times New Roman"/>
                <w:lang w:val="lt-LT"/>
              </w:rPr>
            </w:pPr>
          </w:p>
        </w:tc>
        <w:tc>
          <w:tcPr>
            <w:tcW w:w="2044" w:type="dxa"/>
            <w:shd w:val="clear" w:color="auto" w:fill="auto"/>
          </w:tcPr>
          <w:p w14:paraId="403D0876"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Hematurija</w:t>
            </w:r>
          </w:p>
        </w:tc>
        <w:tc>
          <w:tcPr>
            <w:tcW w:w="2023" w:type="dxa"/>
            <w:shd w:val="clear" w:color="auto" w:fill="auto"/>
          </w:tcPr>
          <w:p w14:paraId="007A6DB7" w14:textId="77777777" w:rsidR="00736339" w:rsidRPr="006E1E51" w:rsidRDefault="00736339" w:rsidP="00F50867">
            <w:pPr>
              <w:pStyle w:val="Betarp"/>
              <w:rPr>
                <w:rFonts w:ascii="Times New Roman" w:hAnsi="Times New Roman"/>
                <w:lang w:val="lt-LT"/>
              </w:rPr>
            </w:pPr>
          </w:p>
        </w:tc>
        <w:tc>
          <w:tcPr>
            <w:tcW w:w="1457" w:type="dxa"/>
          </w:tcPr>
          <w:p w14:paraId="1577B883" w14:textId="77777777" w:rsidR="00736339" w:rsidRPr="006E1E51" w:rsidRDefault="00736339" w:rsidP="00F50867">
            <w:pPr>
              <w:pStyle w:val="Betarp"/>
              <w:rPr>
                <w:rFonts w:ascii="Times New Roman" w:hAnsi="Times New Roman"/>
                <w:lang w:val="lt-LT"/>
              </w:rPr>
            </w:pPr>
          </w:p>
        </w:tc>
      </w:tr>
      <w:tr w:rsidR="00736339" w:rsidRPr="00D737E8" w14:paraId="295F0AAA" w14:textId="2CEE45A5" w:rsidTr="00E43545">
        <w:tc>
          <w:tcPr>
            <w:tcW w:w="7603" w:type="dxa"/>
            <w:gridSpan w:val="4"/>
            <w:shd w:val="clear" w:color="auto" w:fill="auto"/>
          </w:tcPr>
          <w:p w14:paraId="0037205E" w14:textId="77777777" w:rsidR="00736339" w:rsidRPr="006E1E51" w:rsidRDefault="00736339" w:rsidP="00F50867">
            <w:pPr>
              <w:pStyle w:val="Betarp"/>
              <w:rPr>
                <w:rFonts w:ascii="Times New Roman" w:hAnsi="Times New Roman"/>
                <w:i/>
                <w:lang w:val="lt-LT"/>
              </w:rPr>
            </w:pPr>
            <w:r w:rsidRPr="006E1E51">
              <w:rPr>
                <w:rFonts w:ascii="Times New Roman" w:hAnsi="Times New Roman"/>
                <w:i/>
                <w:lang w:val="lt-LT"/>
              </w:rPr>
              <w:t>Lytinės sistemos ir krūties sutrikimai</w:t>
            </w:r>
          </w:p>
          <w:p w14:paraId="5DE15AA3" w14:textId="77777777" w:rsidR="00736339" w:rsidRPr="006E1E51" w:rsidRDefault="00736339" w:rsidP="00F50867">
            <w:pPr>
              <w:pStyle w:val="Betarp"/>
              <w:rPr>
                <w:rFonts w:ascii="Times New Roman" w:hAnsi="Times New Roman"/>
                <w:lang w:val="lt-LT"/>
              </w:rPr>
            </w:pPr>
          </w:p>
        </w:tc>
        <w:tc>
          <w:tcPr>
            <w:tcW w:w="1457" w:type="dxa"/>
          </w:tcPr>
          <w:p w14:paraId="4BF28C6E" w14:textId="77777777" w:rsidR="00736339" w:rsidRPr="006E1E51" w:rsidRDefault="00736339" w:rsidP="00F50867">
            <w:pPr>
              <w:pStyle w:val="Betarp"/>
              <w:rPr>
                <w:rFonts w:ascii="Times New Roman" w:hAnsi="Times New Roman"/>
                <w:i/>
                <w:lang w:val="lt-LT"/>
              </w:rPr>
            </w:pPr>
          </w:p>
        </w:tc>
      </w:tr>
      <w:tr w:rsidR="00736339" w:rsidRPr="006900C4" w14:paraId="2D33C0D5" w14:textId="3302285C" w:rsidTr="00E43545">
        <w:tc>
          <w:tcPr>
            <w:tcW w:w="1684" w:type="dxa"/>
            <w:shd w:val="clear" w:color="auto" w:fill="auto"/>
          </w:tcPr>
          <w:p w14:paraId="3E28EFC1" w14:textId="77777777" w:rsidR="00736339" w:rsidRPr="006E1E51" w:rsidRDefault="00736339" w:rsidP="00F50867">
            <w:pPr>
              <w:pStyle w:val="Betarp"/>
              <w:rPr>
                <w:rFonts w:ascii="Times New Roman" w:hAnsi="Times New Roman"/>
                <w:lang w:val="lt-LT"/>
              </w:rPr>
            </w:pPr>
          </w:p>
        </w:tc>
        <w:tc>
          <w:tcPr>
            <w:tcW w:w="1852" w:type="dxa"/>
            <w:shd w:val="clear" w:color="auto" w:fill="auto"/>
          </w:tcPr>
          <w:p w14:paraId="43828A57" w14:textId="77777777" w:rsidR="00736339" w:rsidRPr="006E1E51" w:rsidRDefault="00736339" w:rsidP="00F50867">
            <w:pPr>
              <w:pStyle w:val="Betarp"/>
              <w:rPr>
                <w:rFonts w:ascii="Times New Roman" w:hAnsi="Times New Roman"/>
                <w:lang w:val="lt-LT"/>
              </w:rPr>
            </w:pPr>
          </w:p>
        </w:tc>
        <w:tc>
          <w:tcPr>
            <w:tcW w:w="2044" w:type="dxa"/>
            <w:shd w:val="clear" w:color="auto" w:fill="auto"/>
          </w:tcPr>
          <w:p w14:paraId="02021389"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Užsitęsusi erekcija</w:t>
            </w:r>
          </w:p>
        </w:tc>
        <w:tc>
          <w:tcPr>
            <w:tcW w:w="2023" w:type="dxa"/>
            <w:shd w:val="clear" w:color="auto" w:fill="auto"/>
          </w:tcPr>
          <w:p w14:paraId="24B41FC6"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Priapizmas, kraujavimas iš varpos, hematospermija</w:t>
            </w:r>
          </w:p>
        </w:tc>
        <w:tc>
          <w:tcPr>
            <w:tcW w:w="1457" w:type="dxa"/>
          </w:tcPr>
          <w:p w14:paraId="74D32770" w14:textId="77777777" w:rsidR="00736339" w:rsidRPr="006E1E51" w:rsidRDefault="00736339" w:rsidP="00F50867">
            <w:pPr>
              <w:pStyle w:val="Betarp"/>
              <w:rPr>
                <w:rFonts w:ascii="Times New Roman" w:hAnsi="Times New Roman"/>
                <w:lang w:val="lt-LT"/>
              </w:rPr>
            </w:pPr>
          </w:p>
        </w:tc>
      </w:tr>
      <w:tr w:rsidR="00736339" w:rsidRPr="006900C4" w14:paraId="0CFC4071" w14:textId="639CE19B" w:rsidTr="00E43545">
        <w:tc>
          <w:tcPr>
            <w:tcW w:w="7603" w:type="dxa"/>
            <w:gridSpan w:val="4"/>
            <w:shd w:val="clear" w:color="auto" w:fill="auto"/>
          </w:tcPr>
          <w:p w14:paraId="357963F3" w14:textId="77777777" w:rsidR="00736339" w:rsidRPr="006E1E51" w:rsidRDefault="00736339" w:rsidP="00F50867">
            <w:pPr>
              <w:pStyle w:val="Betarp"/>
              <w:rPr>
                <w:rFonts w:ascii="Times New Roman" w:hAnsi="Times New Roman"/>
                <w:lang w:val="lt-LT"/>
              </w:rPr>
            </w:pPr>
            <w:r w:rsidRPr="006E1E51">
              <w:rPr>
                <w:rFonts w:ascii="Times New Roman" w:hAnsi="Times New Roman"/>
                <w:i/>
                <w:lang w:val="lt-LT"/>
              </w:rPr>
              <w:t>Bendrieji sutrikimai ir vartojimo vietos pažeidimai</w:t>
            </w:r>
          </w:p>
        </w:tc>
        <w:tc>
          <w:tcPr>
            <w:tcW w:w="1457" w:type="dxa"/>
          </w:tcPr>
          <w:p w14:paraId="1487E322" w14:textId="77777777" w:rsidR="00736339" w:rsidRPr="006E1E51" w:rsidRDefault="00736339" w:rsidP="00F50867">
            <w:pPr>
              <w:pStyle w:val="Betarp"/>
              <w:rPr>
                <w:rFonts w:ascii="Times New Roman" w:hAnsi="Times New Roman"/>
                <w:i/>
                <w:lang w:val="lt-LT"/>
              </w:rPr>
            </w:pPr>
          </w:p>
        </w:tc>
      </w:tr>
      <w:tr w:rsidR="00736339" w:rsidRPr="00D737E8" w14:paraId="7F094622" w14:textId="3C215170" w:rsidTr="00E43545">
        <w:tc>
          <w:tcPr>
            <w:tcW w:w="1684" w:type="dxa"/>
            <w:shd w:val="clear" w:color="auto" w:fill="auto"/>
          </w:tcPr>
          <w:p w14:paraId="4440D663" w14:textId="77777777" w:rsidR="00736339" w:rsidRPr="006E1E51" w:rsidRDefault="00736339" w:rsidP="00F50867">
            <w:pPr>
              <w:pStyle w:val="Betarp"/>
              <w:rPr>
                <w:rFonts w:ascii="Times New Roman" w:hAnsi="Times New Roman"/>
                <w:lang w:val="lt-LT"/>
              </w:rPr>
            </w:pPr>
          </w:p>
        </w:tc>
        <w:tc>
          <w:tcPr>
            <w:tcW w:w="1852" w:type="dxa"/>
            <w:shd w:val="clear" w:color="auto" w:fill="auto"/>
          </w:tcPr>
          <w:p w14:paraId="066D7BAB" w14:textId="77777777" w:rsidR="00736339" w:rsidRPr="006E1E51" w:rsidRDefault="00736339" w:rsidP="00F50867">
            <w:pPr>
              <w:pStyle w:val="Betarp"/>
              <w:rPr>
                <w:rFonts w:ascii="Times New Roman" w:hAnsi="Times New Roman"/>
                <w:lang w:val="lt-LT"/>
              </w:rPr>
            </w:pPr>
          </w:p>
        </w:tc>
        <w:tc>
          <w:tcPr>
            <w:tcW w:w="2044" w:type="dxa"/>
            <w:shd w:val="clear" w:color="auto" w:fill="auto"/>
          </w:tcPr>
          <w:p w14:paraId="312E1195"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Krūtinės skausmas</w:t>
            </w:r>
            <w:r w:rsidRPr="006E1E51">
              <w:rPr>
                <w:rFonts w:ascii="Times New Roman" w:hAnsi="Times New Roman"/>
                <w:vertAlign w:val="superscript"/>
                <w:lang w:val="lt-LT"/>
              </w:rPr>
              <w:t>1</w:t>
            </w:r>
            <w:r w:rsidRPr="006E1E51">
              <w:rPr>
                <w:rFonts w:ascii="Times New Roman" w:hAnsi="Times New Roman"/>
                <w:lang w:val="lt-LT"/>
              </w:rPr>
              <w:t>, periferinė edema, nuovargis</w:t>
            </w:r>
          </w:p>
        </w:tc>
        <w:tc>
          <w:tcPr>
            <w:tcW w:w="2023" w:type="dxa"/>
            <w:shd w:val="clear" w:color="auto" w:fill="auto"/>
          </w:tcPr>
          <w:p w14:paraId="4F655F63" w14:textId="77777777" w:rsidR="00736339" w:rsidRPr="006E1E51" w:rsidRDefault="00736339" w:rsidP="00F50867">
            <w:pPr>
              <w:pStyle w:val="Betarp"/>
              <w:rPr>
                <w:rFonts w:ascii="Times New Roman" w:hAnsi="Times New Roman"/>
                <w:lang w:val="lt-LT"/>
              </w:rPr>
            </w:pPr>
            <w:r w:rsidRPr="006E1E51">
              <w:rPr>
                <w:rFonts w:ascii="Times New Roman" w:hAnsi="Times New Roman"/>
                <w:lang w:val="lt-LT"/>
              </w:rPr>
              <w:t>Veido edema</w:t>
            </w:r>
            <w:r w:rsidRPr="006E1E51">
              <w:rPr>
                <w:rFonts w:ascii="Times New Roman" w:hAnsi="Times New Roman"/>
                <w:vertAlign w:val="superscript"/>
                <w:lang w:val="lt-LT"/>
              </w:rPr>
              <w:t>2</w:t>
            </w:r>
            <w:r w:rsidRPr="006E1E51">
              <w:rPr>
                <w:rFonts w:ascii="Times New Roman" w:hAnsi="Times New Roman"/>
                <w:lang w:val="lt-LT"/>
              </w:rPr>
              <w:t>, staigi kardialinė mirtis</w:t>
            </w:r>
            <w:r w:rsidRPr="006E1E51">
              <w:rPr>
                <w:rFonts w:ascii="Times New Roman" w:hAnsi="Times New Roman"/>
                <w:vertAlign w:val="superscript"/>
                <w:lang w:val="lt-LT"/>
              </w:rPr>
              <w:t>1,2</w:t>
            </w:r>
          </w:p>
        </w:tc>
        <w:tc>
          <w:tcPr>
            <w:tcW w:w="1457" w:type="dxa"/>
          </w:tcPr>
          <w:p w14:paraId="653E1778" w14:textId="77777777" w:rsidR="00736339" w:rsidRPr="006E1E51" w:rsidRDefault="00736339" w:rsidP="00F50867">
            <w:pPr>
              <w:pStyle w:val="Betarp"/>
              <w:rPr>
                <w:rFonts w:ascii="Times New Roman" w:hAnsi="Times New Roman"/>
                <w:lang w:val="lt-LT"/>
              </w:rPr>
            </w:pPr>
          </w:p>
        </w:tc>
      </w:tr>
    </w:tbl>
    <w:p w14:paraId="1EE8DB88" w14:textId="77777777" w:rsidR="00CF55F6" w:rsidRPr="006E1E51" w:rsidRDefault="00CF55F6" w:rsidP="00CF55F6">
      <w:pPr>
        <w:pStyle w:val="Betarp"/>
        <w:rPr>
          <w:rFonts w:ascii="Times New Roman" w:hAnsi="Times New Roman"/>
          <w:lang w:val="lt-LT"/>
        </w:rPr>
      </w:pPr>
      <w:r w:rsidRPr="006E1E51">
        <w:rPr>
          <w:rFonts w:ascii="Times New Roman" w:hAnsi="Times New Roman"/>
          <w:vertAlign w:val="superscript"/>
          <w:lang w:val="lt-LT"/>
        </w:rPr>
        <w:t xml:space="preserve">1 </w:t>
      </w:r>
      <w:r w:rsidRPr="006E1E51">
        <w:rPr>
          <w:rFonts w:ascii="Times New Roman" w:hAnsi="Times New Roman"/>
          <w:lang w:val="lt-LT"/>
        </w:rPr>
        <w:t>Daugumai pacientų, prieš pradedant gydyti buvo širdies ir kraujagyslių sistemos sutrikimų rizikos veiksnių (žr. 4.4 skyrių).</w:t>
      </w:r>
    </w:p>
    <w:p w14:paraId="663AAB4C" w14:textId="77777777" w:rsidR="00CF55F6" w:rsidRPr="006E1E51" w:rsidRDefault="00CF55F6" w:rsidP="00CF55F6">
      <w:pPr>
        <w:pStyle w:val="Betarp"/>
        <w:rPr>
          <w:rFonts w:ascii="Times New Roman" w:hAnsi="Times New Roman"/>
          <w:lang w:val="lt-LT"/>
        </w:rPr>
      </w:pPr>
      <w:r w:rsidRPr="006E1E51">
        <w:rPr>
          <w:rFonts w:ascii="Times New Roman" w:hAnsi="Times New Roman"/>
          <w:vertAlign w:val="superscript"/>
          <w:lang w:val="lt-LT"/>
        </w:rPr>
        <w:t xml:space="preserve">2 </w:t>
      </w:r>
      <w:r w:rsidRPr="006E1E51">
        <w:rPr>
          <w:rFonts w:ascii="Times New Roman" w:hAnsi="Times New Roman"/>
          <w:lang w:val="lt-LT"/>
        </w:rPr>
        <w:t>Stebėjimo po vaistinio preparato patekimo į rinką metu pranešta apie nepageidaujamas reakcijas, kurių nepastebėta placebu kontroliuojamųjų klinikinių tyrimų metu.</w:t>
      </w:r>
    </w:p>
    <w:p w14:paraId="73CA79F8" w14:textId="7B081AF8" w:rsidR="00CF55F6" w:rsidRPr="006E1E51" w:rsidRDefault="00CF55F6" w:rsidP="00CF55F6">
      <w:pPr>
        <w:pStyle w:val="Betarp"/>
        <w:rPr>
          <w:rFonts w:ascii="Times New Roman" w:hAnsi="Times New Roman"/>
          <w:lang w:val="lt-LT"/>
        </w:rPr>
      </w:pPr>
      <w:r w:rsidRPr="006E1E51">
        <w:rPr>
          <w:rFonts w:ascii="Times New Roman" w:hAnsi="Times New Roman"/>
          <w:vertAlign w:val="superscript"/>
          <w:lang w:val="lt-LT"/>
        </w:rPr>
        <w:t xml:space="preserve">3 </w:t>
      </w:r>
      <w:r w:rsidR="00D5652A">
        <w:rPr>
          <w:rFonts w:ascii="Times New Roman" w:hAnsi="Times New Roman"/>
          <w:lang w:val="lt-LT"/>
        </w:rPr>
        <w:t xml:space="preserve">Dažniau buvo </w:t>
      </w:r>
      <w:r w:rsidRPr="006E1E51">
        <w:rPr>
          <w:rFonts w:ascii="Times New Roman" w:hAnsi="Times New Roman"/>
          <w:lang w:val="lt-LT"/>
        </w:rPr>
        <w:t>pranešta tadalafil</w:t>
      </w:r>
      <w:r>
        <w:rPr>
          <w:rFonts w:ascii="Times New Roman" w:hAnsi="Times New Roman"/>
          <w:lang w:val="lt-LT"/>
        </w:rPr>
        <w:t>io</w:t>
      </w:r>
      <w:r w:rsidRPr="006E1E51">
        <w:rPr>
          <w:rFonts w:ascii="Times New Roman" w:hAnsi="Times New Roman"/>
          <w:lang w:val="lt-LT"/>
        </w:rPr>
        <w:t xml:space="preserve"> vartojant pacientams, kurie jau vartojo antihipertenzinių vaistinių preparatų.</w:t>
      </w:r>
    </w:p>
    <w:p w14:paraId="4920B83A" w14:textId="77777777" w:rsidR="00055130" w:rsidRPr="00A17EFD" w:rsidRDefault="00055130" w:rsidP="00055130">
      <w:pPr>
        <w:pStyle w:val="Betarp"/>
        <w:rPr>
          <w:rFonts w:ascii="Times New Roman" w:hAnsi="Times New Roman" w:cs="Times New Roman"/>
          <w:lang w:val="lt-LT"/>
        </w:rPr>
      </w:pPr>
    </w:p>
    <w:p w14:paraId="07487353"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Atrinktų nepageidaujamų reakcijų apibūdinimas</w:t>
      </w:r>
    </w:p>
    <w:p w14:paraId="0C729329" w14:textId="5229DBA5" w:rsidR="00CF55F6" w:rsidRPr="00A17EFD" w:rsidRDefault="00CF55F6" w:rsidP="00CF55F6">
      <w:pPr>
        <w:pStyle w:val="Betarp"/>
        <w:rPr>
          <w:rFonts w:ascii="Times New Roman" w:hAnsi="Times New Roman" w:cs="Times New Roman"/>
          <w:lang w:val="lt-LT"/>
        </w:rPr>
      </w:pPr>
      <w:r w:rsidRPr="00A17EFD">
        <w:rPr>
          <w:rFonts w:ascii="Times New Roman" w:hAnsi="Times New Roman" w:cs="Times New Roman"/>
          <w:lang w:val="lt-LT"/>
        </w:rPr>
        <w:t xml:space="preserve">Pacientams, vieną kartą per parą </w:t>
      </w:r>
      <w:r w:rsidR="00D5652A">
        <w:rPr>
          <w:rFonts w:ascii="Times New Roman" w:hAnsi="Times New Roman" w:cs="Times New Roman"/>
          <w:lang w:val="lt-LT"/>
        </w:rPr>
        <w:t>vartojusiems</w:t>
      </w:r>
      <w:r w:rsidRPr="00A17EFD">
        <w:rPr>
          <w:rFonts w:ascii="Times New Roman" w:hAnsi="Times New Roman" w:cs="Times New Roman"/>
          <w:lang w:val="lt-LT"/>
        </w:rPr>
        <w:t xml:space="preserve"> tadalafilio, palyginti su placebo vartojusiais tiriamaisiais, šiek tiek dažniau</w:t>
      </w:r>
      <w:r>
        <w:rPr>
          <w:rFonts w:ascii="Times New Roman" w:hAnsi="Times New Roman" w:cs="Times New Roman"/>
          <w:lang w:val="lt-LT"/>
        </w:rPr>
        <w:t xml:space="preserve"> gauta pranešimų</w:t>
      </w:r>
      <w:r w:rsidRPr="00A17EFD">
        <w:rPr>
          <w:rFonts w:ascii="Times New Roman" w:hAnsi="Times New Roman" w:cs="Times New Roman"/>
          <w:lang w:val="lt-LT"/>
        </w:rPr>
        <w:t xml:space="preserve"> </w:t>
      </w:r>
      <w:r>
        <w:rPr>
          <w:rFonts w:ascii="Times New Roman" w:hAnsi="Times New Roman" w:cs="Times New Roman"/>
          <w:lang w:val="lt-LT"/>
        </w:rPr>
        <w:t>apie</w:t>
      </w:r>
      <w:r w:rsidRPr="00A17EFD">
        <w:rPr>
          <w:rFonts w:ascii="Times New Roman" w:hAnsi="Times New Roman" w:cs="Times New Roman"/>
          <w:lang w:val="lt-LT"/>
        </w:rPr>
        <w:t xml:space="preserve"> EKG pokyči</w:t>
      </w:r>
      <w:r>
        <w:rPr>
          <w:rFonts w:ascii="Times New Roman" w:hAnsi="Times New Roman" w:cs="Times New Roman"/>
          <w:lang w:val="lt-LT"/>
        </w:rPr>
        <w:t>us</w:t>
      </w:r>
      <w:r w:rsidRPr="00A17EFD">
        <w:rPr>
          <w:rFonts w:ascii="Times New Roman" w:hAnsi="Times New Roman" w:cs="Times New Roman"/>
          <w:lang w:val="lt-LT"/>
        </w:rPr>
        <w:t>, pirmiausiai sinusin</w:t>
      </w:r>
      <w:r>
        <w:rPr>
          <w:rFonts w:ascii="Times New Roman" w:hAnsi="Times New Roman" w:cs="Times New Roman"/>
          <w:lang w:val="lt-LT"/>
        </w:rPr>
        <w:t>ę</w:t>
      </w:r>
      <w:r w:rsidRPr="00A17EFD">
        <w:rPr>
          <w:rFonts w:ascii="Times New Roman" w:hAnsi="Times New Roman" w:cs="Times New Roman"/>
          <w:lang w:val="lt-LT"/>
        </w:rPr>
        <w:t xml:space="preserve"> bradikardij</w:t>
      </w:r>
      <w:r>
        <w:rPr>
          <w:rFonts w:ascii="Times New Roman" w:hAnsi="Times New Roman" w:cs="Times New Roman"/>
          <w:lang w:val="lt-LT"/>
        </w:rPr>
        <w:t>ą</w:t>
      </w:r>
      <w:r w:rsidRPr="00A17EFD">
        <w:rPr>
          <w:rFonts w:ascii="Times New Roman" w:hAnsi="Times New Roman" w:cs="Times New Roman"/>
          <w:lang w:val="lt-LT"/>
        </w:rPr>
        <w:t xml:space="preserve">. Dauguma </w:t>
      </w:r>
      <w:r>
        <w:rPr>
          <w:rFonts w:ascii="Times New Roman" w:hAnsi="Times New Roman" w:cs="Times New Roman"/>
          <w:lang w:val="lt-LT"/>
        </w:rPr>
        <w:t xml:space="preserve">šių </w:t>
      </w:r>
      <w:r w:rsidRPr="00A17EFD">
        <w:rPr>
          <w:rFonts w:ascii="Times New Roman" w:hAnsi="Times New Roman" w:cs="Times New Roman"/>
          <w:lang w:val="lt-LT"/>
        </w:rPr>
        <w:t>EKG pokyčių su nepageidaujamomis reakcijomis nebuvo susiję.</w:t>
      </w:r>
    </w:p>
    <w:p w14:paraId="228451CE" w14:textId="77777777" w:rsidR="00CF55F6" w:rsidRPr="00A17EFD" w:rsidRDefault="00CF55F6" w:rsidP="00CF55F6">
      <w:pPr>
        <w:pStyle w:val="Betarp"/>
        <w:rPr>
          <w:rFonts w:ascii="Times New Roman" w:hAnsi="Times New Roman" w:cs="Times New Roman"/>
          <w:lang w:val="lt-LT"/>
        </w:rPr>
      </w:pPr>
    </w:p>
    <w:p w14:paraId="4943115F" w14:textId="77777777" w:rsidR="00CF55F6" w:rsidRPr="00A17EFD" w:rsidRDefault="00CF55F6" w:rsidP="00CF55F6">
      <w:pPr>
        <w:pStyle w:val="Betarp"/>
        <w:rPr>
          <w:rFonts w:ascii="Times New Roman" w:hAnsi="Times New Roman" w:cs="Times New Roman"/>
          <w:u w:val="single"/>
          <w:lang w:val="lt-LT"/>
        </w:rPr>
      </w:pPr>
      <w:r w:rsidRPr="00A17EFD">
        <w:rPr>
          <w:rFonts w:ascii="Times New Roman" w:hAnsi="Times New Roman" w:cs="Times New Roman"/>
          <w:u w:val="single"/>
          <w:lang w:val="lt-LT"/>
        </w:rPr>
        <w:t>Kitos ypatingos populiacijos</w:t>
      </w:r>
    </w:p>
    <w:p w14:paraId="2CFE3291" w14:textId="2B3872E5" w:rsidR="00CF55F6" w:rsidRPr="00A17EFD" w:rsidRDefault="00D5652A" w:rsidP="00CF55F6">
      <w:pPr>
        <w:pStyle w:val="Betarp"/>
        <w:rPr>
          <w:rFonts w:ascii="Times New Roman" w:hAnsi="Times New Roman" w:cs="Times New Roman"/>
          <w:lang w:val="lt-LT"/>
        </w:rPr>
      </w:pPr>
      <w:r>
        <w:rPr>
          <w:rFonts w:ascii="Times New Roman" w:hAnsi="Times New Roman" w:cs="Times New Roman"/>
          <w:lang w:val="lt-LT"/>
        </w:rPr>
        <w:t>A</w:t>
      </w:r>
      <w:r w:rsidR="00CF55F6" w:rsidRPr="000452DB">
        <w:rPr>
          <w:rFonts w:ascii="Times New Roman" w:hAnsi="Times New Roman" w:cs="Times New Roman"/>
          <w:lang w:val="lt-LT"/>
        </w:rPr>
        <w:t xml:space="preserve">pie vyresnius </w:t>
      </w:r>
      <w:r>
        <w:rPr>
          <w:rFonts w:ascii="Times New Roman" w:hAnsi="Times New Roman" w:cs="Times New Roman"/>
          <w:lang w:val="lt-LT"/>
        </w:rPr>
        <w:t>kaip</w:t>
      </w:r>
      <w:r w:rsidR="00CF55F6" w:rsidRPr="000452DB">
        <w:rPr>
          <w:rFonts w:ascii="Times New Roman" w:hAnsi="Times New Roman" w:cs="Times New Roman"/>
          <w:lang w:val="lt-LT"/>
        </w:rPr>
        <w:t xml:space="preserve"> 65 metų pacientus, klinikinių tyrimų metu tadalafilio vartojusius arba erekcijos </w:t>
      </w:r>
      <w:r>
        <w:rPr>
          <w:rFonts w:ascii="Times New Roman" w:hAnsi="Times New Roman" w:cs="Times New Roman"/>
          <w:lang w:val="lt-LT"/>
        </w:rPr>
        <w:t>dis</w:t>
      </w:r>
      <w:r w:rsidR="00CF55F6" w:rsidRPr="000452DB">
        <w:rPr>
          <w:rFonts w:ascii="Times New Roman" w:hAnsi="Times New Roman" w:cs="Times New Roman"/>
          <w:lang w:val="lt-LT"/>
        </w:rPr>
        <w:t>funkcij</w:t>
      </w:r>
      <w:r>
        <w:rPr>
          <w:rFonts w:ascii="Times New Roman" w:hAnsi="Times New Roman" w:cs="Times New Roman"/>
          <w:lang w:val="lt-LT"/>
        </w:rPr>
        <w:t>ai</w:t>
      </w:r>
      <w:r w:rsidR="00CF55F6" w:rsidRPr="000452DB">
        <w:rPr>
          <w:rFonts w:ascii="Times New Roman" w:hAnsi="Times New Roman" w:cs="Times New Roman"/>
          <w:lang w:val="lt-LT"/>
        </w:rPr>
        <w:t>, arba gerybinei prostatos hiperplazijai gydyti, duomenų yra nedaug.</w:t>
      </w:r>
      <w:r w:rsidR="00CF55F6" w:rsidRPr="00A17EFD">
        <w:rPr>
          <w:rFonts w:ascii="Times New Roman" w:hAnsi="Times New Roman" w:cs="Times New Roman"/>
          <w:lang w:val="lt-LT"/>
        </w:rPr>
        <w:t xml:space="preserve"> Klinikinių tyrimų, kurių metu </w:t>
      </w:r>
      <w:r w:rsidR="00CF55F6" w:rsidRPr="00BF0B51">
        <w:rPr>
          <w:rFonts w:ascii="Times New Roman" w:hAnsi="Times New Roman" w:cs="Times New Roman"/>
          <w:lang w:val="lt-LT"/>
        </w:rPr>
        <w:t>erekcijos disfunkcijai gydyti tadalafilis buvo vartojamas pagal poreikį, viduriavimas dažniau pas</w:t>
      </w:r>
      <w:r w:rsidR="00CF55F6">
        <w:rPr>
          <w:rFonts w:ascii="Times New Roman" w:hAnsi="Times New Roman" w:cs="Times New Roman"/>
          <w:lang w:val="lt-LT"/>
        </w:rPr>
        <w:t xml:space="preserve">ireiškė vyresniems </w:t>
      </w:r>
      <w:r>
        <w:rPr>
          <w:rFonts w:ascii="Times New Roman" w:hAnsi="Times New Roman" w:cs="Times New Roman"/>
          <w:lang w:val="lt-LT"/>
        </w:rPr>
        <w:t>kaip</w:t>
      </w:r>
      <w:r w:rsidR="00CF55F6">
        <w:rPr>
          <w:rFonts w:ascii="Times New Roman" w:hAnsi="Times New Roman" w:cs="Times New Roman"/>
          <w:lang w:val="lt-LT"/>
        </w:rPr>
        <w:t xml:space="preserve"> 65 </w:t>
      </w:r>
      <w:r w:rsidR="00CF55F6" w:rsidRPr="00BF0B51">
        <w:rPr>
          <w:rFonts w:ascii="Times New Roman" w:hAnsi="Times New Roman" w:cs="Times New Roman"/>
          <w:lang w:val="lt-LT"/>
        </w:rPr>
        <w:t>metų pacientams. Klinikinių tyrimų, kurių metu</w:t>
      </w:r>
      <w:r w:rsidR="00CF55F6" w:rsidRPr="00A17EFD">
        <w:rPr>
          <w:rFonts w:ascii="Times New Roman" w:hAnsi="Times New Roman" w:cs="Times New Roman"/>
          <w:lang w:val="lt-LT"/>
        </w:rPr>
        <w:t xml:space="preserve"> gerybinė prostatos hiperplazij</w:t>
      </w:r>
      <w:r>
        <w:rPr>
          <w:rFonts w:ascii="Times New Roman" w:hAnsi="Times New Roman" w:cs="Times New Roman"/>
          <w:lang w:val="lt-LT"/>
        </w:rPr>
        <w:t>a</w:t>
      </w:r>
      <w:r w:rsidR="00CF55F6" w:rsidRPr="00A17EFD">
        <w:rPr>
          <w:rFonts w:ascii="Times New Roman" w:hAnsi="Times New Roman" w:cs="Times New Roman"/>
          <w:lang w:val="lt-LT"/>
        </w:rPr>
        <w:t xml:space="preserve"> buvo gydoma kartą per parą vartojama 5 mg tadalafilio doze, </w:t>
      </w:r>
      <w:r w:rsidR="00CF55F6">
        <w:rPr>
          <w:rFonts w:ascii="Times New Roman" w:hAnsi="Times New Roman" w:cs="Times New Roman"/>
          <w:lang w:val="lt-LT"/>
        </w:rPr>
        <w:t xml:space="preserve">dažniau gauta pranešimų apie </w:t>
      </w:r>
      <w:r w:rsidR="00CF55F6" w:rsidRPr="00A17EFD">
        <w:rPr>
          <w:rFonts w:ascii="Times New Roman" w:hAnsi="Times New Roman" w:cs="Times New Roman"/>
          <w:lang w:val="lt-LT"/>
        </w:rPr>
        <w:t>svaigul</w:t>
      </w:r>
      <w:r w:rsidR="00CF55F6">
        <w:rPr>
          <w:rFonts w:ascii="Times New Roman" w:hAnsi="Times New Roman" w:cs="Times New Roman"/>
          <w:lang w:val="lt-LT"/>
        </w:rPr>
        <w:t>į</w:t>
      </w:r>
      <w:r w:rsidR="00CF55F6" w:rsidRPr="00A17EFD">
        <w:rPr>
          <w:rFonts w:ascii="Times New Roman" w:hAnsi="Times New Roman" w:cs="Times New Roman"/>
          <w:lang w:val="lt-LT"/>
        </w:rPr>
        <w:t xml:space="preserve"> ir viduriavim</w:t>
      </w:r>
      <w:r w:rsidR="00CF55F6">
        <w:rPr>
          <w:rFonts w:ascii="Times New Roman" w:hAnsi="Times New Roman" w:cs="Times New Roman"/>
          <w:lang w:val="lt-LT"/>
        </w:rPr>
        <w:t>ą</w:t>
      </w:r>
      <w:r w:rsidR="00CF55F6" w:rsidRPr="00A17EFD">
        <w:rPr>
          <w:rFonts w:ascii="Times New Roman" w:hAnsi="Times New Roman" w:cs="Times New Roman"/>
          <w:lang w:val="lt-LT"/>
        </w:rPr>
        <w:t xml:space="preserve"> vyresniems </w:t>
      </w:r>
      <w:r w:rsidR="00CF55F6">
        <w:rPr>
          <w:rFonts w:ascii="Times New Roman" w:hAnsi="Times New Roman" w:cs="Times New Roman"/>
          <w:lang w:val="lt-LT"/>
        </w:rPr>
        <w:t>kaip</w:t>
      </w:r>
      <w:r w:rsidR="00CF55F6" w:rsidRPr="00A17EFD">
        <w:rPr>
          <w:rFonts w:ascii="Times New Roman" w:hAnsi="Times New Roman" w:cs="Times New Roman"/>
          <w:lang w:val="lt-LT"/>
        </w:rPr>
        <w:t xml:space="preserve"> 75</w:t>
      </w:r>
      <w:r w:rsidR="00CF55F6">
        <w:rPr>
          <w:rFonts w:ascii="Times New Roman" w:hAnsi="Times New Roman" w:cs="Times New Roman"/>
          <w:lang w:val="lt-LT"/>
        </w:rPr>
        <w:t> </w:t>
      </w:r>
      <w:r w:rsidR="00CF55F6" w:rsidRPr="00A17EFD">
        <w:rPr>
          <w:rFonts w:ascii="Times New Roman" w:hAnsi="Times New Roman" w:cs="Times New Roman"/>
          <w:lang w:val="lt-LT"/>
        </w:rPr>
        <w:t>metų pacientams.</w:t>
      </w:r>
    </w:p>
    <w:p w14:paraId="2EE6C256" w14:textId="77777777" w:rsidR="00CF55F6" w:rsidRPr="00A17EFD" w:rsidRDefault="00CF55F6" w:rsidP="00CF55F6">
      <w:pPr>
        <w:pStyle w:val="Betarp"/>
        <w:rPr>
          <w:rFonts w:ascii="Times New Roman" w:hAnsi="Times New Roman" w:cs="Times New Roman"/>
          <w:lang w:val="lt-LT"/>
        </w:rPr>
      </w:pPr>
    </w:p>
    <w:p w14:paraId="65BA3907" w14:textId="77777777" w:rsidR="00CF55F6" w:rsidRPr="00A17EFD" w:rsidRDefault="00CF55F6" w:rsidP="00CF55F6">
      <w:pPr>
        <w:pStyle w:val="Betarp"/>
        <w:rPr>
          <w:rFonts w:ascii="Times New Roman" w:hAnsi="Times New Roman" w:cs="Times New Roman"/>
          <w:u w:val="single"/>
          <w:lang w:val="lt-LT"/>
        </w:rPr>
      </w:pPr>
      <w:r w:rsidRPr="00A17EFD">
        <w:rPr>
          <w:rFonts w:ascii="Times New Roman" w:hAnsi="Times New Roman" w:cs="Times New Roman"/>
          <w:u w:val="single"/>
          <w:lang w:val="lt-LT"/>
        </w:rPr>
        <w:t>Pranešimas apie įtariamas nepageidaujamas reakcijas</w:t>
      </w:r>
    </w:p>
    <w:p w14:paraId="342AAEF0" w14:textId="6509CEFE" w:rsidR="00CF55F6" w:rsidRPr="00A17EFD" w:rsidRDefault="00CF55F6" w:rsidP="00CF55F6">
      <w:pPr>
        <w:pStyle w:val="Betarp"/>
        <w:rPr>
          <w:rFonts w:ascii="Times New Roman" w:hAnsi="Times New Roman" w:cs="Times New Roman"/>
          <w:lang w:val="lt-LT"/>
        </w:rPr>
      </w:pPr>
      <w:r w:rsidRPr="00A17EFD">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Pr="000452DB">
        <w:rPr>
          <w:rFonts w:ascii="Times New Roman" w:hAnsi="Times New Roman" w:cs="Times New Roman"/>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751AEB">
          <w:rPr>
            <w:rStyle w:val="Hipersaitas"/>
            <w:rFonts w:ascii="Times New Roman" w:hAnsi="Times New Roman" w:cs="Times New Roman"/>
            <w:lang w:val="lt-LT"/>
          </w:rPr>
          <w:t>https://vapris.vvkt.lt/vvkt-web/public/nrvSpecialist</w:t>
        </w:r>
      </w:hyperlink>
      <w:r w:rsidRPr="000452DB">
        <w:rPr>
          <w:rFonts w:ascii="Times New Roman" w:hAnsi="Times New Roman" w:cs="Times New Roman"/>
          <w:lang w:val="lt-LT"/>
        </w:rPr>
        <w:t xml:space="preserve"> arba užpildę Sveikatos priežiūros ar farmacijos specialisto pranešimo apie įtariamą nepageidaujamą reakciją (ĮNR) formą, kuri skelbiama </w:t>
      </w:r>
      <w:hyperlink r:id="rId13" w:history="1">
        <w:r w:rsidRPr="00751AEB">
          <w:rPr>
            <w:rStyle w:val="Hipersaitas"/>
            <w:rFonts w:ascii="Times New Roman" w:hAnsi="Times New Roman" w:cs="Times New Roman"/>
            <w:lang w:val="lt-LT"/>
          </w:rPr>
          <w:t>https://www.vvkt.lt/index.php?1399030386</w:t>
        </w:r>
      </w:hyperlink>
      <w:r>
        <w:rPr>
          <w:rFonts w:ascii="Times New Roman" w:hAnsi="Times New Roman" w:cs="Times New Roman"/>
          <w:lang w:val="lt-LT"/>
        </w:rPr>
        <w:t xml:space="preserve"> </w:t>
      </w:r>
      <w:r w:rsidRPr="000452DB">
        <w:rPr>
          <w:rFonts w:ascii="Times New Roman" w:hAnsi="Times New Roman" w:cs="Times New Roman"/>
          <w:lang w:val="lt-LT"/>
        </w:rPr>
        <w:t xml:space="preserve">, ir atsiųsti elektroniniu paštu (adresu </w:t>
      </w:r>
      <w:hyperlink r:id="rId14" w:history="1">
        <w:r w:rsidRPr="00751AEB">
          <w:rPr>
            <w:rStyle w:val="Hipersaitas"/>
            <w:rFonts w:ascii="Times New Roman" w:hAnsi="Times New Roman" w:cs="Times New Roman"/>
            <w:lang w:val="lt-LT"/>
          </w:rPr>
          <w:t>NepageidaujamaR@vvkt.lt</w:t>
        </w:r>
      </w:hyperlink>
      <w:r w:rsidRPr="000452DB">
        <w:rPr>
          <w:rFonts w:ascii="Times New Roman" w:hAnsi="Times New Roman" w:cs="Times New Roman"/>
          <w:lang w:val="lt-LT"/>
        </w:rPr>
        <w:t>).</w:t>
      </w:r>
      <w:r>
        <w:rPr>
          <w:rFonts w:ascii="Times New Roman" w:hAnsi="Times New Roman" w:cs="Times New Roman"/>
          <w:lang w:val="lt-LT"/>
        </w:rPr>
        <w:t xml:space="preserve"> </w:t>
      </w:r>
    </w:p>
    <w:p w14:paraId="3F4A21B9" w14:textId="77777777" w:rsidR="00055130" w:rsidRPr="00A17EFD" w:rsidRDefault="00055130" w:rsidP="00055130">
      <w:pPr>
        <w:pStyle w:val="Betarp"/>
        <w:rPr>
          <w:rFonts w:ascii="Times New Roman" w:hAnsi="Times New Roman" w:cs="Times New Roman"/>
          <w:lang w:val="lt-LT"/>
        </w:rPr>
      </w:pPr>
    </w:p>
    <w:p w14:paraId="19FC9704" w14:textId="77777777"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4.9</w:t>
      </w:r>
      <w:r w:rsidRPr="00A17EFD">
        <w:rPr>
          <w:rFonts w:ascii="Times New Roman" w:hAnsi="Times New Roman" w:cs="Times New Roman"/>
          <w:b/>
          <w:lang w:val="lt-LT"/>
        </w:rPr>
        <w:tab/>
        <w:t>Perdozavimas</w:t>
      </w:r>
    </w:p>
    <w:p w14:paraId="0A3A4202" w14:textId="77777777" w:rsidR="00055130" w:rsidRPr="00A17EFD" w:rsidRDefault="00055130" w:rsidP="00055130">
      <w:pPr>
        <w:pStyle w:val="Betarp"/>
        <w:rPr>
          <w:rFonts w:ascii="Times New Roman" w:hAnsi="Times New Roman" w:cs="Times New Roman"/>
          <w:lang w:val="lt-LT"/>
        </w:rPr>
      </w:pPr>
    </w:p>
    <w:p w14:paraId="66180420" w14:textId="7F61317C" w:rsidR="00CF55F6" w:rsidRPr="00A17EFD" w:rsidRDefault="00CF55F6" w:rsidP="00CF55F6">
      <w:pPr>
        <w:pStyle w:val="Betarp"/>
        <w:rPr>
          <w:rFonts w:ascii="Times New Roman" w:hAnsi="Times New Roman" w:cs="Times New Roman"/>
          <w:lang w:val="lt-LT"/>
        </w:rPr>
      </w:pPr>
      <w:r w:rsidRPr="00A17EFD">
        <w:rPr>
          <w:rFonts w:ascii="Times New Roman" w:hAnsi="Times New Roman" w:cs="Times New Roman"/>
          <w:lang w:val="lt-LT"/>
        </w:rPr>
        <w:t xml:space="preserve">Sveiki suaugę </w:t>
      </w:r>
      <w:r>
        <w:rPr>
          <w:rFonts w:ascii="Times New Roman" w:hAnsi="Times New Roman" w:cs="Times New Roman"/>
          <w:lang w:val="lt-LT"/>
        </w:rPr>
        <w:t>asmenys</w:t>
      </w:r>
      <w:r w:rsidRPr="00A17EFD">
        <w:rPr>
          <w:rFonts w:ascii="Times New Roman" w:hAnsi="Times New Roman" w:cs="Times New Roman"/>
          <w:lang w:val="lt-LT"/>
        </w:rPr>
        <w:t xml:space="preserve"> </w:t>
      </w:r>
      <w:r w:rsidR="00D5652A">
        <w:rPr>
          <w:rFonts w:ascii="Times New Roman" w:hAnsi="Times New Roman" w:cs="Times New Roman"/>
          <w:lang w:val="lt-LT"/>
        </w:rPr>
        <w:t>vartojo</w:t>
      </w:r>
      <w:r w:rsidRPr="00A17EFD">
        <w:rPr>
          <w:rFonts w:ascii="Times New Roman" w:hAnsi="Times New Roman" w:cs="Times New Roman"/>
          <w:lang w:val="lt-LT"/>
        </w:rPr>
        <w:t xml:space="preserve"> ne didesnę kaip 500 mg vienkartinę dozę, pacientai vartojo ne didesnes kaip 100 mg kartotines paros dozes. </w:t>
      </w:r>
      <w:r w:rsidRPr="002004DE">
        <w:rPr>
          <w:rFonts w:ascii="Times New Roman" w:hAnsi="Times New Roman" w:cs="Times New Roman"/>
          <w:lang w:val="lt-LT"/>
        </w:rPr>
        <w:t>Nepageidaujami reiškiniai buvo panašūs į nepageidaujamus reiškinius, pastebėtus vartojant mažesnes dozes.</w:t>
      </w:r>
      <w:r w:rsidRPr="00A17EFD">
        <w:rPr>
          <w:rFonts w:ascii="Times New Roman" w:hAnsi="Times New Roman" w:cs="Times New Roman"/>
          <w:lang w:val="lt-LT"/>
        </w:rPr>
        <w:t xml:space="preserve"> Perdozavus reikia </w:t>
      </w:r>
      <w:r w:rsidR="00D5652A">
        <w:rPr>
          <w:rFonts w:ascii="Times New Roman" w:hAnsi="Times New Roman" w:cs="Times New Roman"/>
          <w:lang w:val="lt-LT"/>
        </w:rPr>
        <w:t>taikyti</w:t>
      </w:r>
      <w:r w:rsidRPr="00A17EFD">
        <w:rPr>
          <w:rFonts w:ascii="Times New Roman" w:hAnsi="Times New Roman" w:cs="Times New Roman"/>
          <w:lang w:val="lt-LT"/>
        </w:rPr>
        <w:t xml:space="preserve"> įprastin</w:t>
      </w:r>
      <w:r w:rsidR="005176B2">
        <w:rPr>
          <w:rFonts w:ascii="Times New Roman" w:hAnsi="Times New Roman" w:cs="Times New Roman"/>
          <w:lang w:val="lt-LT"/>
        </w:rPr>
        <w:t>es</w:t>
      </w:r>
      <w:r w:rsidRPr="00A17EFD">
        <w:rPr>
          <w:rFonts w:ascii="Times New Roman" w:hAnsi="Times New Roman" w:cs="Times New Roman"/>
          <w:lang w:val="lt-LT"/>
        </w:rPr>
        <w:t xml:space="preserve"> palaikom</w:t>
      </w:r>
      <w:r w:rsidR="005176B2">
        <w:rPr>
          <w:rFonts w:ascii="Times New Roman" w:hAnsi="Times New Roman" w:cs="Times New Roman"/>
          <w:lang w:val="lt-LT"/>
        </w:rPr>
        <w:t>ąsias</w:t>
      </w:r>
      <w:r w:rsidRPr="00A17EFD">
        <w:rPr>
          <w:rFonts w:ascii="Times New Roman" w:hAnsi="Times New Roman" w:cs="Times New Roman"/>
          <w:lang w:val="lt-LT"/>
        </w:rPr>
        <w:t xml:space="preserve"> priemon</w:t>
      </w:r>
      <w:r w:rsidR="005176B2">
        <w:rPr>
          <w:rFonts w:ascii="Times New Roman" w:hAnsi="Times New Roman" w:cs="Times New Roman"/>
          <w:lang w:val="lt-LT"/>
        </w:rPr>
        <w:t>es</w:t>
      </w:r>
      <w:r w:rsidRPr="00A17EFD">
        <w:rPr>
          <w:rFonts w:ascii="Times New Roman" w:hAnsi="Times New Roman" w:cs="Times New Roman"/>
          <w:lang w:val="lt-LT"/>
        </w:rPr>
        <w:t>. Hemodializė tadalafilio eliminaciją veikia nereikšmingai.</w:t>
      </w:r>
    </w:p>
    <w:p w14:paraId="25428EB2" w14:textId="77777777" w:rsidR="00055130" w:rsidRPr="00A17EFD" w:rsidRDefault="00055130" w:rsidP="00055130">
      <w:pPr>
        <w:pStyle w:val="Betarp"/>
        <w:rPr>
          <w:rFonts w:ascii="Times New Roman" w:hAnsi="Times New Roman" w:cs="Times New Roman"/>
          <w:lang w:val="lt-LT"/>
        </w:rPr>
      </w:pPr>
    </w:p>
    <w:p w14:paraId="0568F9E4" w14:textId="77777777" w:rsidR="00055130" w:rsidRPr="00A17EFD" w:rsidRDefault="00055130" w:rsidP="00055130">
      <w:pPr>
        <w:pStyle w:val="Betarp"/>
        <w:rPr>
          <w:rFonts w:ascii="Times New Roman" w:hAnsi="Times New Roman" w:cs="Times New Roman"/>
          <w:lang w:val="lt-LT"/>
        </w:rPr>
      </w:pPr>
    </w:p>
    <w:p w14:paraId="27474E49" w14:textId="77777777" w:rsidR="00055130" w:rsidRPr="00A17EFD" w:rsidRDefault="00055130" w:rsidP="00055130">
      <w:pPr>
        <w:pStyle w:val="Betarp"/>
        <w:numPr>
          <w:ilvl w:val="0"/>
          <w:numId w:val="18"/>
        </w:numPr>
        <w:ind w:left="567" w:hanging="567"/>
        <w:rPr>
          <w:rFonts w:ascii="Times New Roman" w:hAnsi="Times New Roman" w:cs="Times New Roman"/>
          <w:b/>
          <w:lang w:val="lt-LT"/>
        </w:rPr>
      </w:pPr>
      <w:r w:rsidRPr="00A17EFD">
        <w:rPr>
          <w:rFonts w:ascii="Times New Roman" w:hAnsi="Times New Roman" w:cs="Times New Roman"/>
          <w:b/>
          <w:lang w:val="lt-LT"/>
        </w:rPr>
        <w:t>FARMAKOLOGINĖS SAVYBĖS</w:t>
      </w:r>
    </w:p>
    <w:p w14:paraId="759311AB" w14:textId="77777777" w:rsidR="00055130" w:rsidRPr="00A17EFD" w:rsidRDefault="00055130" w:rsidP="00055130">
      <w:pPr>
        <w:pStyle w:val="Betarp"/>
        <w:rPr>
          <w:rFonts w:ascii="Times New Roman" w:hAnsi="Times New Roman" w:cs="Times New Roman"/>
          <w:lang w:val="lt-LT"/>
        </w:rPr>
      </w:pPr>
    </w:p>
    <w:p w14:paraId="2619D472" w14:textId="77777777"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5.1</w:t>
      </w:r>
      <w:r w:rsidRPr="00A17EFD">
        <w:rPr>
          <w:rFonts w:ascii="Times New Roman" w:hAnsi="Times New Roman" w:cs="Times New Roman"/>
          <w:b/>
          <w:lang w:val="lt-LT"/>
        </w:rPr>
        <w:tab/>
        <w:t>Farmakodinaminės savybės</w:t>
      </w:r>
    </w:p>
    <w:p w14:paraId="47F7CEB0" w14:textId="77777777" w:rsidR="00055130" w:rsidRPr="00A17EFD" w:rsidRDefault="00055130" w:rsidP="00055130">
      <w:pPr>
        <w:pStyle w:val="Betarp"/>
        <w:rPr>
          <w:rFonts w:ascii="Times New Roman" w:hAnsi="Times New Roman" w:cs="Times New Roman"/>
          <w:b/>
          <w:lang w:val="lt-LT"/>
        </w:rPr>
      </w:pPr>
    </w:p>
    <w:p w14:paraId="08C11566" w14:textId="4EB46818"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Farmakoterapinė grupė − urogenitalinę sistemą veikiantys vaistiniai preparatai, vaistiniai preparatai, vartojami esant erekcijos </w:t>
      </w:r>
      <w:r w:rsidR="005176B2">
        <w:rPr>
          <w:rFonts w:ascii="Times New Roman" w:hAnsi="Times New Roman" w:cs="Times New Roman"/>
          <w:lang w:val="lt-LT"/>
        </w:rPr>
        <w:t>disfunkcijai</w:t>
      </w:r>
      <w:r w:rsidRPr="00A17EFD">
        <w:rPr>
          <w:rFonts w:ascii="Times New Roman" w:hAnsi="Times New Roman" w:cs="Times New Roman"/>
          <w:lang w:val="lt-LT"/>
        </w:rPr>
        <w:t>, ATC kodas – G04BE08.</w:t>
      </w:r>
    </w:p>
    <w:p w14:paraId="725EAD43" w14:textId="77777777" w:rsidR="00055130" w:rsidRPr="00A17EFD" w:rsidRDefault="00055130" w:rsidP="00055130">
      <w:pPr>
        <w:pStyle w:val="Betarp"/>
        <w:rPr>
          <w:rFonts w:ascii="Times New Roman" w:hAnsi="Times New Roman" w:cs="Times New Roman"/>
          <w:lang w:val="lt-LT"/>
        </w:rPr>
      </w:pPr>
    </w:p>
    <w:p w14:paraId="3529E0EC"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Veikimo mechanizmas</w:t>
      </w:r>
    </w:p>
    <w:p w14:paraId="0D558A66" w14:textId="77777777" w:rsidR="00CF55F6" w:rsidRPr="00A17EFD" w:rsidRDefault="00CF55F6" w:rsidP="00CF55F6">
      <w:pPr>
        <w:pStyle w:val="Betarp"/>
        <w:rPr>
          <w:rFonts w:ascii="Times New Roman" w:hAnsi="Times New Roman" w:cs="Times New Roman"/>
          <w:lang w:val="lt-LT"/>
        </w:rPr>
      </w:pPr>
      <w:r w:rsidRPr="00A17EFD">
        <w:rPr>
          <w:rFonts w:ascii="Times New Roman" w:hAnsi="Times New Roman" w:cs="Times New Roman"/>
          <w:lang w:val="lt-LT"/>
        </w:rPr>
        <w:t>Tadalafilis selektyviai ir laikinai slopina cikliniam guanozino monofosfatui (cGMF) specifinę 5-ojo tipo fosfodiesterazę (FDE5). Tuo atveju, kai seksualinės stimuliacijos metu lokaliai išsiskiria azoto oksido, dėl tadalafilio sukelto FDE5</w:t>
      </w:r>
      <w:r>
        <w:rPr>
          <w:rFonts w:ascii="Times New Roman" w:hAnsi="Times New Roman" w:cs="Times New Roman"/>
          <w:lang w:val="lt-LT"/>
        </w:rPr>
        <w:t> </w:t>
      </w:r>
      <w:r w:rsidRPr="00A17EFD">
        <w:rPr>
          <w:rFonts w:ascii="Times New Roman" w:hAnsi="Times New Roman" w:cs="Times New Roman"/>
          <w:lang w:val="lt-LT"/>
        </w:rPr>
        <w:t>slopinimo akytkūnyje padidėja cGMF kiekis. Dėl to atsipalaiduoja lygieji raumenys, į varpos audinius priteka kraujo ir pasireiškia erekcija. Jeigu seksualinės stimuliacijos nėra, tadalafilis poveikio nesukelia.</w:t>
      </w:r>
    </w:p>
    <w:p w14:paraId="68CA59D6" w14:textId="77777777" w:rsidR="00055130" w:rsidRPr="00A17EFD" w:rsidRDefault="00055130" w:rsidP="00055130">
      <w:pPr>
        <w:pStyle w:val="Betarp"/>
        <w:rPr>
          <w:rFonts w:ascii="Times New Roman" w:hAnsi="Times New Roman" w:cs="Times New Roman"/>
          <w:lang w:val="lt-LT"/>
        </w:rPr>
      </w:pPr>
    </w:p>
    <w:p w14:paraId="35E54E38"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Farmakodinaminis poveikis</w:t>
      </w:r>
    </w:p>
    <w:p w14:paraId="560E2C99" w14:textId="7A0A38E8" w:rsidR="00CF55F6" w:rsidRPr="00A17EFD" w:rsidRDefault="00CF55F6" w:rsidP="00CF55F6">
      <w:pPr>
        <w:pStyle w:val="Betarp"/>
        <w:rPr>
          <w:rFonts w:ascii="Times New Roman" w:hAnsi="Times New Roman" w:cs="Times New Roman"/>
          <w:lang w:val="lt-LT"/>
        </w:rPr>
      </w:pPr>
      <w:r w:rsidRPr="00A17EFD">
        <w:rPr>
          <w:rFonts w:ascii="Times New Roman" w:hAnsi="Times New Roman" w:cs="Times New Roman"/>
          <w:lang w:val="lt-LT"/>
        </w:rPr>
        <w:t xml:space="preserve">Tyrimais </w:t>
      </w:r>
      <w:r w:rsidRPr="00A17EFD">
        <w:rPr>
          <w:rFonts w:ascii="Times New Roman" w:hAnsi="Times New Roman" w:cs="Times New Roman"/>
          <w:i/>
          <w:iCs/>
          <w:lang w:val="lt-LT"/>
        </w:rPr>
        <w:t xml:space="preserve">in vitro </w:t>
      </w:r>
      <w:r w:rsidRPr="00A17EFD">
        <w:rPr>
          <w:rFonts w:ascii="Times New Roman" w:hAnsi="Times New Roman" w:cs="Times New Roman"/>
          <w:lang w:val="lt-LT"/>
        </w:rPr>
        <w:t>įrodyta, kad tadalafilis selektyviai slopina FDE5. FDE5</w:t>
      </w:r>
      <w:r>
        <w:rPr>
          <w:rFonts w:ascii="Times New Roman" w:hAnsi="Times New Roman" w:cs="Times New Roman"/>
          <w:lang w:val="lt-LT"/>
        </w:rPr>
        <w:t> </w:t>
      </w:r>
      <w:r w:rsidRPr="00A17EFD">
        <w:rPr>
          <w:rFonts w:ascii="Times New Roman" w:hAnsi="Times New Roman" w:cs="Times New Roman"/>
          <w:lang w:val="lt-LT"/>
        </w:rPr>
        <w:t>yra fermentas, kurio būna lygiuosiuose akytkūnio, kraujagyslių ir vidaus organų raumenyse, griaučių raumenyse, trombocituose, inkstuose, plaučiuose ir smegenėlėse. FDE5</w:t>
      </w:r>
      <w:r>
        <w:rPr>
          <w:rFonts w:ascii="Times New Roman" w:hAnsi="Times New Roman" w:cs="Times New Roman"/>
          <w:lang w:val="lt-LT"/>
        </w:rPr>
        <w:t> </w:t>
      </w:r>
      <w:r w:rsidRPr="00A17EFD">
        <w:rPr>
          <w:rFonts w:ascii="Times New Roman" w:hAnsi="Times New Roman" w:cs="Times New Roman"/>
          <w:lang w:val="lt-LT"/>
        </w:rPr>
        <w:t>tadalafilis veikia stipriau, negu kitas fosfodiesterazes. FDE5</w:t>
      </w:r>
      <w:r>
        <w:rPr>
          <w:rFonts w:ascii="Times New Roman" w:hAnsi="Times New Roman" w:cs="Times New Roman"/>
          <w:lang w:val="lt-LT"/>
        </w:rPr>
        <w:t> </w:t>
      </w:r>
      <w:r w:rsidRPr="00A17EFD">
        <w:rPr>
          <w:rFonts w:ascii="Times New Roman" w:hAnsi="Times New Roman" w:cs="Times New Roman"/>
          <w:lang w:val="lt-LT"/>
        </w:rPr>
        <w:t>jis veikia &gt;</w:t>
      </w:r>
      <w:r>
        <w:rPr>
          <w:rFonts w:ascii="Times New Roman" w:hAnsi="Times New Roman" w:cs="Times New Roman"/>
          <w:lang w:val="lt-LT"/>
        </w:rPr>
        <w:t> </w:t>
      </w:r>
      <w:r w:rsidRPr="00A17EFD">
        <w:rPr>
          <w:rFonts w:ascii="Times New Roman" w:hAnsi="Times New Roman" w:cs="Times New Roman"/>
          <w:lang w:val="lt-LT"/>
        </w:rPr>
        <w:t>10</w:t>
      </w:r>
      <w:r>
        <w:rPr>
          <w:rFonts w:ascii="Times New Roman" w:hAnsi="Times New Roman" w:cs="Times New Roman"/>
          <w:lang w:val="lt-LT"/>
        </w:rPr>
        <w:t> </w:t>
      </w:r>
      <w:r w:rsidRPr="00A17EFD">
        <w:rPr>
          <w:rFonts w:ascii="Times New Roman" w:hAnsi="Times New Roman" w:cs="Times New Roman"/>
          <w:lang w:val="lt-LT"/>
        </w:rPr>
        <w:t>000</w:t>
      </w:r>
      <w:r>
        <w:rPr>
          <w:rFonts w:ascii="Times New Roman" w:hAnsi="Times New Roman" w:cs="Times New Roman"/>
          <w:lang w:val="lt-LT"/>
        </w:rPr>
        <w:t> </w:t>
      </w:r>
      <w:r w:rsidRPr="00A17EFD">
        <w:rPr>
          <w:rFonts w:ascii="Times New Roman" w:hAnsi="Times New Roman" w:cs="Times New Roman"/>
          <w:lang w:val="lt-LT"/>
        </w:rPr>
        <w:t>kartų stipriau negu FDE1, FDE2</w:t>
      </w:r>
      <w:r>
        <w:rPr>
          <w:rFonts w:ascii="Times New Roman" w:hAnsi="Times New Roman" w:cs="Times New Roman"/>
          <w:lang w:val="lt-LT"/>
        </w:rPr>
        <w:t> </w:t>
      </w:r>
      <w:r w:rsidRPr="00A17EFD">
        <w:rPr>
          <w:rFonts w:ascii="Times New Roman" w:hAnsi="Times New Roman" w:cs="Times New Roman"/>
          <w:lang w:val="lt-LT"/>
        </w:rPr>
        <w:t>ir FDE4, t. y fermentus, kurių yra širdyje, smegenyse, kraujagyslėse, kepenyse ir kituose organuose. FDE5</w:t>
      </w:r>
      <w:r>
        <w:rPr>
          <w:rFonts w:ascii="Times New Roman" w:hAnsi="Times New Roman" w:cs="Times New Roman"/>
          <w:lang w:val="lt-LT"/>
        </w:rPr>
        <w:t> </w:t>
      </w:r>
      <w:r w:rsidR="005176B2">
        <w:rPr>
          <w:rFonts w:ascii="Times New Roman" w:hAnsi="Times New Roman" w:cs="Times New Roman"/>
          <w:lang w:val="lt-LT"/>
        </w:rPr>
        <w:t>tadalafilis</w:t>
      </w:r>
      <w:r w:rsidRPr="00A17EFD">
        <w:rPr>
          <w:rFonts w:ascii="Times New Roman" w:hAnsi="Times New Roman" w:cs="Times New Roman"/>
          <w:lang w:val="lt-LT"/>
        </w:rPr>
        <w:t xml:space="preserve"> veikia &gt;</w:t>
      </w:r>
      <w:r>
        <w:rPr>
          <w:rFonts w:ascii="Times New Roman" w:hAnsi="Times New Roman" w:cs="Times New Roman"/>
          <w:lang w:val="lt-LT"/>
        </w:rPr>
        <w:t> </w:t>
      </w:r>
      <w:r w:rsidRPr="00A17EFD">
        <w:rPr>
          <w:rFonts w:ascii="Times New Roman" w:hAnsi="Times New Roman" w:cs="Times New Roman"/>
          <w:lang w:val="lt-LT"/>
        </w:rPr>
        <w:t>10</w:t>
      </w:r>
      <w:r>
        <w:rPr>
          <w:rFonts w:ascii="Times New Roman" w:hAnsi="Times New Roman" w:cs="Times New Roman"/>
          <w:lang w:val="lt-LT"/>
        </w:rPr>
        <w:t> </w:t>
      </w:r>
      <w:r w:rsidRPr="00A17EFD">
        <w:rPr>
          <w:rFonts w:ascii="Times New Roman" w:hAnsi="Times New Roman" w:cs="Times New Roman"/>
          <w:lang w:val="lt-LT"/>
        </w:rPr>
        <w:t>000</w:t>
      </w:r>
      <w:r>
        <w:rPr>
          <w:rFonts w:ascii="Times New Roman" w:hAnsi="Times New Roman" w:cs="Times New Roman"/>
          <w:lang w:val="lt-LT"/>
        </w:rPr>
        <w:t> </w:t>
      </w:r>
      <w:r w:rsidRPr="00A17EFD">
        <w:rPr>
          <w:rFonts w:ascii="Times New Roman" w:hAnsi="Times New Roman" w:cs="Times New Roman"/>
          <w:lang w:val="lt-LT"/>
        </w:rPr>
        <w:t>kartų stipriau negu FDE3, t.y. fermentą, kurio yra širdyje ir kraujagyslėse. Kad FDE5</w:t>
      </w:r>
      <w:r>
        <w:rPr>
          <w:rFonts w:ascii="Times New Roman" w:hAnsi="Times New Roman" w:cs="Times New Roman"/>
          <w:lang w:val="lt-LT"/>
        </w:rPr>
        <w:t> </w:t>
      </w:r>
      <w:r w:rsidRPr="00A17EFD">
        <w:rPr>
          <w:rFonts w:ascii="Times New Roman" w:hAnsi="Times New Roman" w:cs="Times New Roman"/>
          <w:lang w:val="lt-LT"/>
        </w:rPr>
        <w:t>jis veikia stipriau negu FDE3, yra svarbu, nes FDE3</w:t>
      </w:r>
      <w:r>
        <w:rPr>
          <w:rFonts w:ascii="Times New Roman" w:hAnsi="Times New Roman" w:cs="Times New Roman"/>
          <w:lang w:val="lt-LT"/>
        </w:rPr>
        <w:t> </w:t>
      </w:r>
      <w:r w:rsidRPr="00A17EFD">
        <w:rPr>
          <w:rFonts w:ascii="Times New Roman" w:hAnsi="Times New Roman" w:cs="Times New Roman"/>
          <w:lang w:val="lt-LT"/>
        </w:rPr>
        <w:t>dalyvauja susitraukiant širdžiai. FDE5</w:t>
      </w:r>
      <w:r>
        <w:rPr>
          <w:rFonts w:ascii="Times New Roman" w:hAnsi="Times New Roman" w:cs="Times New Roman"/>
          <w:lang w:val="lt-LT"/>
        </w:rPr>
        <w:t> </w:t>
      </w:r>
      <w:r w:rsidRPr="00A17EFD">
        <w:rPr>
          <w:rFonts w:ascii="Times New Roman" w:hAnsi="Times New Roman" w:cs="Times New Roman"/>
          <w:lang w:val="lt-LT"/>
        </w:rPr>
        <w:t>tadalafilis veikia maždaug 700</w:t>
      </w:r>
      <w:r>
        <w:rPr>
          <w:rFonts w:ascii="Times New Roman" w:hAnsi="Times New Roman" w:cs="Times New Roman"/>
          <w:lang w:val="lt-LT"/>
        </w:rPr>
        <w:t> </w:t>
      </w:r>
      <w:r w:rsidRPr="00A17EFD">
        <w:rPr>
          <w:rFonts w:ascii="Times New Roman" w:hAnsi="Times New Roman" w:cs="Times New Roman"/>
          <w:lang w:val="lt-LT"/>
        </w:rPr>
        <w:t>kartų stipriau negu FDE6, t. y. fermentą, kurio yra tinklainėje ir kuris dalyvauja šviesos perdavime. Be to, FDE5</w:t>
      </w:r>
      <w:r>
        <w:rPr>
          <w:rFonts w:ascii="Times New Roman" w:hAnsi="Times New Roman" w:cs="Times New Roman"/>
          <w:lang w:val="lt-LT"/>
        </w:rPr>
        <w:t> </w:t>
      </w:r>
      <w:r w:rsidRPr="00A17EFD">
        <w:rPr>
          <w:rFonts w:ascii="Times New Roman" w:hAnsi="Times New Roman" w:cs="Times New Roman"/>
          <w:lang w:val="lt-LT"/>
        </w:rPr>
        <w:t>tadalafilis veikia &gt;</w:t>
      </w:r>
      <w:r>
        <w:rPr>
          <w:rFonts w:ascii="Times New Roman" w:hAnsi="Times New Roman" w:cs="Times New Roman"/>
          <w:lang w:val="lt-LT"/>
        </w:rPr>
        <w:t> </w:t>
      </w:r>
      <w:r w:rsidRPr="00A17EFD">
        <w:rPr>
          <w:rFonts w:ascii="Times New Roman" w:hAnsi="Times New Roman" w:cs="Times New Roman"/>
          <w:lang w:val="lt-LT"/>
        </w:rPr>
        <w:t>10</w:t>
      </w:r>
      <w:r>
        <w:rPr>
          <w:rFonts w:ascii="Times New Roman" w:hAnsi="Times New Roman" w:cs="Times New Roman"/>
          <w:lang w:val="lt-LT"/>
        </w:rPr>
        <w:t> </w:t>
      </w:r>
      <w:r w:rsidRPr="00A17EFD">
        <w:rPr>
          <w:rFonts w:ascii="Times New Roman" w:hAnsi="Times New Roman" w:cs="Times New Roman"/>
          <w:lang w:val="lt-LT"/>
        </w:rPr>
        <w:t>000</w:t>
      </w:r>
      <w:r>
        <w:rPr>
          <w:rFonts w:ascii="Times New Roman" w:hAnsi="Times New Roman" w:cs="Times New Roman"/>
          <w:lang w:val="lt-LT"/>
        </w:rPr>
        <w:t> </w:t>
      </w:r>
      <w:r w:rsidRPr="00A17EFD">
        <w:rPr>
          <w:rFonts w:ascii="Times New Roman" w:hAnsi="Times New Roman" w:cs="Times New Roman"/>
          <w:lang w:val="lt-LT"/>
        </w:rPr>
        <w:t>kartų stipriau negu FDE7-FDE10.</w:t>
      </w:r>
    </w:p>
    <w:p w14:paraId="65BC8AF6" w14:textId="77777777" w:rsidR="00055130" w:rsidRPr="00A17EFD" w:rsidRDefault="00055130" w:rsidP="00055130">
      <w:pPr>
        <w:pStyle w:val="Betarp"/>
        <w:rPr>
          <w:rFonts w:ascii="Times New Roman" w:hAnsi="Times New Roman" w:cs="Times New Roman"/>
          <w:lang w:val="lt-LT"/>
        </w:rPr>
      </w:pPr>
    </w:p>
    <w:p w14:paraId="0D2BEB6B"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Klinikinis veiksmingumas ir saugumas</w:t>
      </w:r>
    </w:p>
    <w:p w14:paraId="68F3187F" w14:textId="36BC008F" w:rsidR="00055130" w:rsidRPr="00CF55F6" w:rsidRDefault="00CF55F6" w:rsidP="00055130">
      <w:pPr>
        <w:pStyle w:val="Betarp"/>
        <w:rPr>
          <w:rFonts w:ascii="Times New Roman" w:hAnsi="Times New Roman" w:cs="Times New Roman"/>
          <w:lang w:val="lt-LT"/>
        </w:rPr>
      </w:pPr>
      <w:r w:rsidRPr="00CF55F6">
        <w:rPr>
          <w:rFonts w:ascii="Times New Roman" w:eastAsia="Times New Roman" w:hAnsi="Times New Roman" w:cs="Times New Roman"/>
          <w:lang w:val="lt-LT" w:eastAsia="lt-LT"/>
        </w:rPr>
        <w:t xml:space="preserve">Reakcijos į tadalafilį trukmė buvo </w:t>
      </w:r>
      <w:r w:rsidR="005624A2">
        <w:rPr>
          <w:rFonts w:ascii="Times New Roman" w:eastAsia="Times New Roman" w:hAnsi="Times New Roman" w:cs="Times New Roman"/>
          <w:lang w:val="lt-LT" w:eastAsia="lt-LT"/>
        </w:rPr>
        <w:t>tirta</w:t>
      </w:r>
      <w:r w:rsidRPr="00CF55F6">
        <w:rPr>
          <w:rFonts w:ascii="Times New Roman" w:eastAsia="Times New Roman" w:hAnsi="Times New Roman" w:cs="Times New Roman"/>
          <w:lang w:val="lt-LT" w:eastAsia="lt-LT"/>
        </w:rPr>
        <w:t xml:space="preserve"> trimis klinikiniais tyrimais, kuriuose dalyvavo 1 054 namuose esantys </w:t>
      </w:r>
      <w:r w:rsidR="005624A2">
        <w:rPr>
          <w:rFonts w:ascii="Times New Roman" w:eastAsia="Times New Roman" w:hAnsi="Times New Roman" w:cs="Times New Roman"/>
          <w:lang w:val="lt-LT" w:eastAsia="lt-LT"/>
        </w:rPr>
        <w:t>pacientai</w:t>
      </w:r>
      <w:r w:rsidRPr="00CF55F6">
        <w:rPr>
          <w:rFonts w:ascii="Times New Roman" w:eastAsia="Times New Roman" w:hAnsi="Times New Roman" w:cs="Times New Roman"/>
          <w:lang w:val="lt-LT" w:eastAsia="lt-LT"/>
        </w:rPr>
        <w:t>. Tadalafilis, palyginti su placebu, 36 valandoms po dozės pavartojimo statistiškai reikšmingai pagerino erekcijos funkciją ir gebėjimą atlikti sėkmingą lytinį aktą, o praėjus 16 minučių po dozės pavartojimo pagerino gebėjimą sukelti ir palaikyti erekciją sėkmingam lytiniam aktui atlikti.</w:t>
      </w:r>
    </w:p>
    <w:p w14:paraId="50FFBBEB" w14:textId="77777777" w:rsidR="00055130" w:rsidRDefault="00055130" w:rsidP="00055130">
      <w:pPr>
        <w:pStyle w:val="Betarp"/>
        <w:rPr>
          <w:rFonts w:ascii="Times New Roman" w:hAnsi="Times New Roman" w:cs="Times New Roman"/>
          <w:lang w:val="lt-LT"/>
        </w:rPr>
      </w:pPr>
    </w:p>
    <w:p w14:paraId="4B673592" w14:textId="6D45A897" w:rsidR="00CF55F6" w:rsidRPr="00A17EFD" w:rsidRDefault="00CF55F6" w:rsidP="00CF55F6">
      <w:pPr>
        <w:pStyle w:val="Betarp"/>
        <w:rPr>
          <w:rFonts w:ascii="Times New Roman" w:hAnsi="Times New Roman" w:cs="Times New Roman"/>
          <w:lang w:val="lt-LT"/>
        </w:rPr>
      </w:pPr>
      <w:r w:rsidRPr="00A17EFD">
        <w:rPr>
          <w:rFonts w:ascii="Times New Roman" w:hAnsi="Times New Roman" w:cs="Times New Roman"/>
          <w:lang w:val="lt-LT"/>
        </w:rPr>
        <w:t xml:space="preserve">Sveikiems </w:t>
      </w:r>
      <w:r>
        <w:rPr>
          <w:rFonts w:ascii="Times New Roman" w:hAnsi="Times New Roman" w:cs="Times New Roman"/>
          <w:lang w:val="lt-LT"/>
        </w:rPr>
        <w:t>asmenims</w:t>
      </w:r>
      <w:r w:rsidRPr="00A17EFD">
        <w:rPr>
          <w:rFonts w:ascii="Times New Roman" w:hAnsi="Times New Roman" w:cs="Times New Roman"/>
          <w:lang w:val="lt-LT"/>
        </w:rPr>
        <w:t xml:space="preserve"> tadalafilis, palyginti su placebu, reikšmingo sistolinio ir diastolinio kraujospūdžio pokyčio gulint (vidutinis didžiausias sumažėjimas buvo atitinkamai 1,6</w:t>
      </w:r>
      <w:r>
        <w:rPr>
          <w:rFonts w:ascii="Times New Roman" w:hAnsi="Times New Roman" w:cs="Times New Roman"/>
          <w:lang w:val="lt-LT"/>
        </w:rPr>
        <w:t> </w:t>
      </w:r>
      <w:r w:rsidRPr="00A17EFD">
        <w:rPr>
          <w:rFonts w:ascii="Times New Roman" w:hAnsi="Times New Roman" w:cs="Times New Roman"/>
          <w:lang w:val="lt-LT"/>
        </w:rPr>
        <w:t>mm Hg ir 0,8</w:t>
      </w:r>
      <w:r>
        <w:rPr>
          <w:rFonts w:ascii="Times New Roman" w:hAnsi="Times New Roman" w:cs="Times New Roman"/>
          <w:lang w:val="lt-LT"/>
        </w:rPr>
        <w:t> </w:t>
      </w:r>
      <w:r w:rsidRPr="00A17EFD">
        <w:rPr>
          <w:rFonts w:ascii="Times New Roman" w:hAnsi="Times New Roman" w:cs="Times New Roman"/>
          <w:lang w:val="lt-LT"/>
        </w:rPr>
        <w:t>mm Hg) ar stovint (vidutinis didžiausias sumažėjimas buvo atitinkamai 0,2</w:t>
      </w:r>
      <w:r>
        <w:rPr>
          <w:rFonts w:ascii="Times New Roman" w:hAnsi="Times New Roman" w:cs="Times New Roman"/>
          <w:lang w:val="lt-LT"/>
        </w:rPr>
        <w:t> </w:t>
      </w:r>
      <w:r w:rsidRPr="00A17EFD">
        <w:rPr>
          <w:rFonts w:ascii="Times New Roman" w:hAnsi="Times New Roman" w:cs="Times New Roman"/>
          <w:lang w:val="lt-LT"/>
        </w:rPr>
        <w:t>mm Hg ir 4,6</w:t>
      </w:r>
      <w:r>
        <w:rPr>
          <w:rFonts w:ascii="Times New Roman" w:hAnsi="Times New Roman" w:cs="Times New Roman"/>
          <w:lang w:val="lt-LT"/>
        </w:rPr>
        <w:t> </w:t>
      </w:r>
      <w:r w:rsidRPr="00A17EFD">
        <w:rPr>
          <w:rFonts w:ascii="Times New Roman" w:hAnsi="Times New Roman" w:cs="Times New Roman"/>
          <w:lang w:val="lt-LT"/>
        </w:rPr>
        <w:t>mm Hg) nesukėlė ir reikšmingai širdies susitraukimų dažnio nekeitė.</w:t>
      </w:r>
    </w:p>
    <w:p w14:paraId="095164A3" w14:textId="77777777" w:rsidR="00055130" w:rsidRPr="00A17EFD" w:rsidRDefault="00055130" w:rsidP="00055130">
      <w:pPr>
        <w:pStyle w:val="Betarp"/>
        <w:rPr>
          <w:rFonts w:ascii="Times New Roman" w:hAnsi="Times New Roman" w:cs="Times New Roman"/>
          <w:lang w:val="lt-LT"/>
        </w:rPr>
      </w:pPr>
    </w:p>
    <w:p w14:paraId="3F8BF65A" w14:textId="2D83D957" w:rsidR="00CF55F6" w:rsidRPr="00A17EFD" w:rsidRDefault="00CF55F6" w:rsidP="00CF55F6">
      <w:pPr>
        <w:pStyle w:val="Betarp"/>
        <w:rPr>
          <w:rFonts w:ascii="Times New Roman" w:hAnsi="Times New Roman" w:cs="Times New Roman"/>
          <w:lang w:val="lt-LT"/>
        </w:rPr>
      </w:pPr>
      <w:r w:rsidRPr="00A17EFD">
        <w:rPr>
          <w:rFonts w:ascii="Times New Roman" w:hAnsi="Times New Roman" w:cs="Times New Roman"/>
          <w:lang w:val="lt-LT"/>
        </w:rPr>
        <w:t xml:space="preserve">Poveikio regai tyrimo </w:t>
      </w:r>
      <w:r w:rsidRPr="00A17EFD">
        <w:rPr>
          <w:rFonts w:ascii="Times New Roman" w:hAnsi="Times New Roman" w:cs="Times New Roman"/>
          <w:i/>
          <w:iCs/>
          <w:lang w:val="lt-LT"/>
        </w:rPr>
        <w:t xml:space="preserve">Farnsworth-Munsell </w:t>
      </w:r>
      <w:r w:rsidRPr="00C844D0">
        <w:rPr>
          <w:rFonts w:ascii="Times New Roman" w:hAnsi="Times New Roman" w:cs="Times New Roman"/>
          <w:lang w:val="lt-LT"/>
        </w:rPr>
        <w:t>100</w:t>
      </w:r>
      <w:r w:rsidR="00EE6509" w:rsidRPr="00C844D0">
        <w:rPr>
          <w:rFonts w:ascii="Times New Roman" w:hAnsi="Times New Roman" w:cs="Times New Roman"/>
          <w:lang w:val="lt-LT"/>
        </w:rPr>
        <w:t xml:space="preserve"> atspalvių tyrimo</w:t>
      </w:r>
      <w:r w:rsidRPr="00A17EFD">
        <w:rPr>
          <w:rFonts w:ascii="Times New Roman" w:hAnsi="Times New Roman" w:cs="Times New Roman"/>
          <w:lang w:val="lt-LT"/>
        </w:rPr>
        <w:t xml:space="preserve"> metu spalvų (mėlynos ir žalios) skyrimo sutrikimo nenustatyta. Tai atitinka mažą tadalafilio </w:t>
      </w:r>
      <w:r w:rsidR="00EE6509">
        <w:rPr>
          <w:rFonts w:ascii="Times New Roman" w:hAnsi="Times New Roman" w:cs="Times New Roman"/>
          <w:lang w:val="lt-LT"/>
        </w:rPr>
        <w:t>afinitetą</w:t>
      </w:r>
      <w:r w:rsidRPr="00A17EFD">
        <w:rPr>
          <w:rFonts w:ascii="Times New Roman" w:hAnsi="Times New Roman" w:cs="Times New Roman"/>
          <w:lang w:val="lt-LT"/>
        </w:rPr>
        <w:t xml:space="preserve"> FDE6, palyginti su FDE5. Visų klinikinių tyrimų metu spalvinio regėjimo pokyčio dažnis buvo mažas (&lt;</w:t>
      </w:r>
      <w:r>
        <w:rPr>
          <w:rFonts w:ascii="Times New Roman" w:hAnsi="Times New Roman" w:cs="Times New Roman"/>
          <w:lang w:val="lt-LT"/>
        </w:rPr>
        <w:t> </w:t>
      </w:r>
      <w:r w:rsidRPr="00A17EFD">
        <w:rPr>
          <w:rFonts w:ascii="Times New Roman" w:hAnsi="Times New Roman" w:cs="Times New Roman"/>
          <w:lang w:val="lt-LT"/>
        </w:rPr>
        <w:t>0,1 %).</w:t>
      </w:r>
    </w:p>
    <w:p w14:paraId="7ED773B1" w14:textId="77777777" w:rsidR="00055130" w:rsidRPr="00A17EFD" w:rsidRDefault="00055130" w:rsidP="00055130">
      <w:pPr>
        <w:pStyle w:val="Betarp"/>
        <w:rPr>
          <w:rFonts w:ascii="Times New Roman" w:hAnsi="Times New Roman" w:cs="Times New Roman"/>
          <w:lang w:val="lt-LT"/>
        </w:rPr>
      </w:pPr>
    </w:p>
    <w:p w14:paraId="46080B03" w14:textId="2D03C3B7" w:rsidR="00CF55F6" w:rsidRPr="00A17EFD" w:rsidRDefault="00CF55F6" w:rsidP="00CF55F6">
      <w:pPr>
        <w:pStyle w:val="Betarp"/>
        <w:rPr>
          <w:rFonts w:ascii="Times New Roman" w:hAnsi="Times New Roman" w:cs="Times New Roman"/>
          <w:lang w:val="lt-LT"/>
        </w:rPr>
      </w:pPr>
      <w:r w:rsidRPr="00A17EFD">
        <w:rPr>
          <w:rFonts w:ascii="Times New Roman" w:hAnsi="Times New Roman" w:cs="Times New Roman"/>
          <w:lang w:val="lt-LT"/>
        </w:rPr>
        <w:t>Buvo atlikti 3</w:t>
      </w:r>
      <w:r>
        <w:rPr>
          <w:rFonts w:ascii="Times New Roman" w:hAnsi="Times New Roman" w:cs="Times New Roman"/>
          <w:lang w:val="lt-LT"/>
        </w:rPr>
        <w:t> </w:t>
      </w:r>
      <w:r w:rsidRPr="00A17EFD">
        <w:rPr>
          <w:rFonts w:ascii="Times New Roman" w:hAnsi="Times New Roman" w:cs="Times New Roman"/>
          <w:lang w:val="lt-LT"/>
        </w:rPr>
        <w:t xml:space="preserve">tyrimai, kurių metu </w:t>
      </w:r>
      <w:r w:rsidR="00EE6509">
        <w:rPr>
          <w:rFonts w:ascii="Times New Roman" w:hAnsi="Times New Roman" w:cs="Times New Roman"/>
          <w:lang w:val="lt-LT"/>
        </w:rPr>
        <w:t>tirtas</w:t>
      </w:r>
      <w:r w:rsidRPr="00A17EFD">
        <w:rPr>
          <w:rFonts w:ascii="Times New Roman" w:hAnsi="Times New Roman" w:cs="Times New Roman"/>
          <w:lang w:val="lt-LT"/>
        </w:rPr>
        <w:t xml:space="preserve"> kasdien vartojamos 10 mg tadalafilio (tyrimas truko 6 mėn.) arba 20 mg </w:t>
      </w:r>
      <w:r w:rsidR="007D1D4F">
        <w:rPr>
          <w:rFonts w:ascii="Times New Roman" w:hAnsi="Times New Roman" w:cs="Times New Roman"/>
          <w:lang w:val="lt-LT"/>
        </w:rPr>
        <w:t xml:space="preserve">tadalafilio </w:t>
      </w:r>
      <w:r w:rsidRPr="00A17EFD">
        <w:rPr>
          <w:rFonts w:ascii="Times New Roman" w:hAnsi="Times New Roman" w:cs="Times New Roman"/>
          <w:lang w:val="lt-LT"/>
        </w:rPr>
        <w:t xml:space="preserve">(vienas tyrimas truko 6 mėn., kitas – 9 mėn.) dozės poveikis vyrų spermatogenezei. Dviejų šių tyrimų metu pasireiškė nuo tadalafilio vartojimo priklausomas spermos kiekio ir koncentracijos sumažėjimas, kuris </w:t>
      </w:r>
      <w:r w:rsidR="007D1D4F">
        <w:rPr>
          <w:rFonts w:ascii="Times New Roman" w:hAnsi="Times New Roman" w:cs="Times New Roman"/>
          <w:lang w:val="lt-LT"/>
        </w:rPr>
        <w:t xml:space="preserve">mažai tikėtina, kad gali būti </w:t>
      </w:r>
      <w:r w:rsidRPr="00A17EFD">
        <w:rPr>
          <w:rFonts w:ascii="Times New Roman" w:hAnsi="Times New Roman" w:cs="Times New Roman"/>
          <w:lang w:val="lt-LT"/>
        </w:rPr>
        <w:t>klini</w:t>
      </w:r>
      <w:r w:rsidR="007D1D4F">
        <w:rPr>
          <w:rFonts w:ascii="Times New Roman" w:hAnsi="Times New Roman" w:cs="Times New Roman"/>
          <w:lang w:val="lt-LT"/>
        </w:rPr>
        <w:t>š</w:t>
      </w:r>
      <w:r w:rsidRPr="00A17EFD">
        <w:rPr>
          <w:rFonts w:ascii="Times New Roman" w:hAnsi="Times New Roman" w:cs="Times New Roman"/>
          <w:lang w:val="lt-LT"/>
        </w:rPr>
        <w:t>kai reikšmingas. Su kitų parametrų, pvz., judrumo, morfologijos ar FSH kiekio, pokyčiais minėtas sumažėjimas nebuvo susijęs.</w:t>
      </w:r>
    </w:p>
    <w:p w14:paraId="4B16D81C" w14:textId="77777777" w:rsidR="00055130" w:rsidRDefault="00055130" w:rsidP="00055130">
      <w:pPr>
        <w:pStyle w:val="Betarp"/>
        <w:rPr>
          <w:rFonts w:ascii="Times New Roman" w:hAnsi="Times New Roman" w:cs="Times New Roman"/>
          <w:lang w:val="lt-LT"/>
        </w:rPr>
      </w:pPr>
    </w:p>
    <w:p w14:paraId="466D81B0" w14:textId="6230C7D4" w:rsidR="00055130" w:rsidRPr="00543CA7" w:rsidRDefault="00543CA7" w:rsidP="00055130">
      <w:pPr>
        <w:pStyle w:val="Betarp"/>
        <w:rPr>
          <w:rFonts w:ascii="Times New Roman" w:hAnsi="Times New Roman" w:cs="Times New Roman"/>
          <w:lang w:val="lt-LT"/>
        </w:rPr>
      </w:pPr>
      <w:r w:rsidRPr="00543CA7">
        <w:rPr>
          <w:rFonts w:ascii="Times New Roman" w:eastAsia="TimesNewRomanPSMT" w:hAnsi="Times New Roman" w:cs="Times New Roman"/>
          <w:lang w:val="lt-LT" w:eastAsia="lt-LT"/>
        </w:rPr>
        <w:t>Tadalafilio, vartojamo nuo 2 iki 100 mg dozėmis, veiksmingumas buvo vertintas 16 klinikinių tyrimų, kuriuose dalyvavo 3250 pacientų, įskaitant įvairaus amžiaus (21-8</w:t>
      </w:r>
      <w:r w:rsidR="0036019B">
        <w:rPr>
          <w:rFonts w:ascii="Times New Roman" w:eastAsia="TimesNewRomanPSMT" w:hAnsi="Times New Roman" w:cs="Times New Roman"/>
          <w:lang w:val="lt-LT" w:eastAsia="lt-LT"/>
        </w:rPr>
        <w:t>6</w:t>
      </w:r>
      <w:r w:rsidRPr="00543CA7">
        <w:rPr>
          <w:rFonts w:ascii="Times New Roman" w:eastAsia="TimesNewRomanPSMT" w:hAnsi="Times New Roman" w:cs="Times New Roman"/>
          <w:lang w:val="lt-LT" w:eastAsia="lt-LT"/>
        </w:rPr>
        <w:t xml:space="preserve"> metų) ir etninių grupių pacientus, kuriems buvo įvairaus sunkumo (lengva, vidutinio sunkumo arba sunk</w:t>
      </w:r>
      <w:r w:rsidR="0036019B">
        <w:rPr>
          <w:rFonts w:ascii="Times New Roman" w:eastAsia="TimesNewRomanPSMT" w:hAnsi="Times New Roman" w:cs="Times New Roman"/>
          <w:lang w:val="lt-LT" w:eastAsia="lt-LT"/>
        </w:rPr>
        <w:t>i</w:t>
      </w:r>
      <w:r w:rsidRPr="00543CA7">
        <w:rPr>
          <w:rFonts w:ascii="Times New Roman" w:eastAsia="TimesNewRomanPSMT" w:hAnsi="Times New Roman" w:cs="Times New Roman"/>
          <w:lang w:val="lt-LT" w:eastAsia="lt-LT"/>
        </w:rPr>
        <w:t xml:space="preserve">) ir įvairių priežasčių sukelta erekcijos </w:t>
      </w:r>
      <w:r w:rsidR="0036019B">
        <w:rPr>
          <w:rFonts w:ascii="Times New Roman" w:eastAsia="TimesNewRomanPSMT" w:hAnsi="Times New Roman" w:cs="Times New Roman"/>
          <w:lang w:val="lt-LT" w:eastAsia="lt-LT"/>
        </w:rPr>
        <w:t>dis</w:t>
      </w:r>
      <w:r w:rsidRPr="00543CA7">
        <w:rPr>
          <w:rFonts w:ascii="Times New Roman" w:eastAsia="TimesNewRomanPSMT" w:hAnsi="Times New Roman" w:cs="Times New Roman"/>
          <w:lang w:val="lt-LT" w:eastAsia="lt-LT"/>
        </w:rPr>
        <w:t>funkcij</w:t>
      </w:r>
      <w:r w:rsidR="0036019B">
        <w:rPr>
          <w:rFonts w:ascii="Times New Roman" w:eastAsia="TimesNewRomanPSMT" w:hAnsi="Times New Roman" w:cs="Times New Roman"/>
          <w:lang w:val="lt-LT" w:eastAsia="lt-LT"/>
        </w:rPr>
        <w:t>a</w:t>
      </w:r>
      <w:r w:rsidRPr="00543CA7">
        <w:rPr>
          <w:rFonts w:ascii="Times New Roman" w:eastAsia="TimesNewRomanPSMT" w:hAnsi="Times New Roman" w:cs="Times New Roman"/>
          <w:lang w:val="lt-LT" w:eastAsia="lt-LT"/>
        </w:rPr>
        <w:t xml:space="preserve">. Dauguma pacientų erekcijos </w:t>
      </w:r>
      <w:r w:rsidR="0036019B">
        <w:rPr>
          <w:rFonts w:ascii="Times New Roman" w:eastAsia="TimesNewRomanPSMT" w:hAnsi="Times New Roman" w:cs="Times New Roman"/>
          <w:lang w:val="lt-LT" w:eastAsia="lt-LT"/>
        </w:rPr>
        <w:t>dis</w:t>
      </w:r>
      <w:r w:rsidRPr="00543CA7">
        <w:rPr>
          <w:rFonts w:ascii="Times New Roman" w:eastAsia="TimesNewRomanPSMT" w:hAnsi="Times New Roman" w:cs="Times New Roman"/>
          <w:lang w:val="lt-LT" w:eastAsia="lt-LT"/>
        </w:rPr>
        <w:t>funkcij</w:t>
      </w:r>
      <w:r w:rsidR="0036019B">
        <w:rPr>
          <w:rFonts w:ascii="Times New Roman" w:eastAsia="TimesNewRomanPSMT" w:hAnsi="Times New Roman" w:cs="Times New Roman"/>
          <w:lang w:val="lt-LT" w:eastAsia="lt-LT"/>
        </w:rPr>
        <w:t>a</w:t>
      </w:r>
      <w:r w:rsidRPr="00543CA7">
        <w:rPr>
          <w:rFonts w:ascii="Times New Roman" w:eastAsia="TimesNewRomanPSMT" w:hAnsi="Times New Roman" w:cs="Times New Roman"/>
          <w:lang w:val="lt-LT" w:eastAsia="lt-LT"/>
        </w:rPr>
        <w:t xml:space="preserve"> skundėsi mažiausiai metus. Pirminio veiksmingumo tyrimų bendroje populiacijoje metu 81</w:t>
      </w:r>
      <w:r w:rsidRPr="00543CA7">
        <w:rPr>
          <w:rFonts w:ascii="Times New Roman" w:eastAsia="SymbolMT" w:hAnsi="Times New Roman" w:cs="Times New Roman"/>
          <w:lang w:val="lt-LT" w:eastAsia="lt-LT"/>
        </w:rPr>
        <w:t>% pacientų pranešė, kad tadalafilis pagerino erekcij</w:t>
      </w:r>
      <w:r w:rsidR="0036019B">
        <w:rPr>
          <w:rFonts w:ascii="Times New Roman" w:eastAsia="SymbolMT" w:hAnsi="Times New Roman" w:cs="Times New Roman"/>
          <w:lang w:val="lt-LT" w:eastAsia="lt-LT"/>
        </w:rPr>
        <w:t>ą</w:t>
      </w:r>
      <w:r w:rsidRPr="00543CA7">
        <w:rPr>
          <w:rFonts w:ascii="Times New Roman" w:eastAsia="SymbolMT" w:hAnsi="Times New Roman" w:cs="Times New Roman"/>
          <w:lang w:val="lt-LT" w:eastAsia="lt-LT"/>
        </w:rPr>
        <w:t xml:space="preserve">, palyginti su </w:t>
      </w:r>
      <w:r w:rsidRPr="00543CA7">
        <w:rPr>
          <w:rFonts w:ascii="Times New Roman" w:eastAsia="TimesNewRomanPSMT" w:hAnsi="Times New Roman" w:cs="Times New Roman"/>
          <w:lang w:val="lt-LT" w:eastAsia="lt-LT"/>
        </w:rPr>
        <w:t>35</w:t>
      </w:r>
      <w:r w:rsidRPr="00543CA7">
        <w:rPr>
          <w:rFonts w:ascii="Times New Roman" w:eastAsia="SymbolMT" w:hAnsi="Times New Roman" w:cs="Times New Roman"/>
          <w:lang w:val="lt-LT" w:eastAsia="lt-LT"/>
        </w:rPr>
        <w:t xml:space="preserve">% pacientų, kurie vartojo placebo. Be to, pacientai, kuriems buvo visų sunkumo kategorijų erekcijos </w:t>
      </w:r>
      <w:r w:rsidR="0036019B">
        <w:rPr>
          <w:rFonts w:ascii="Times New Roman" w:eastAsia="SymbolMT" w:hAnsi="Times New Roman" w:cs="Times New Roman"/>
          <w:lang w:val="lt-LT" w:eastAsia="lt-LT"/>
        </w:rPr>
        <w:t>dis</w:t>
      </w:r>
      <w:r w:rsidRPr="00543CA7">
        <w:rPr>
          <w:rFonts w:ascii="Times New Roman" w:eastAsia="SymbolMT" w:hAnsi="Times New Roman" w:cs="Times New Roman"/>
          <w:lang w:val="lt-LT" w:eastAsia="lt-LT"/>
        </w:rPr>
        <w:t>funkcij</w:t>
      </w:r>
      <w:r w:rsidR="0036019B">
        <w:rPr>
          <w:rFonts w:ascii="Times New Roman" w:eastAsia="SymbolMT" w:hAnsi="Times New Roman" w:cs="Times New Roman"/>
          <w:lang w:val="lt-LT" w:eastAsia="lt-LT"/>
        </w:rPr>
        <w:t>a</w:t>
      </w:r>
      <w:r w:rsidRPr="00543CA7">
        <w:rPr>
          <w:rFonts w:ascii="Times New Roman" w:eastAsia="SymbolMT" w:hAnsi="Times New Roman" w:cs="Times New Roman"/>
          <w:lang w:val="lt-LT" w:eastAsia="lt-LT"/>
        </w:rPr>
        <w:t>, pranešė apie erekcijos pagerėjimą tadalafilio vartojimo metu (atitinkamai ,</w:t>
      </w:r>
      <w:r w:rsidRPr="00543CA7">
        <w:rPr>
          <w:rFonts w:ascii="Times New Roman" w:eastAsia="TimesNewRomanPSMT" w:hAnsi="Times New Roman" w:cs="Times New Roman"/>
          <w:lang w:val="lt-LT" w:eastAsia="lt-LT"/>
        </w:rPr>
        <w:t xml:space="preserve"> 86</w:t>
      </w:r>
      <w:r w:rsidRPr="00543CA7">
        <w:rPr>
          <w:rFonts w:ascii="Times New Roman" w:eastAsia="SymbolMT" w:hAnsi="Times New Roman" w:cs="Times New Roman"/>
          <w:lang w:val="lt-LT" w:eastAsia="lt-LT"/>
        </w:rPr>
        <w:t xml:space="preserve">%, </w:t>
      </w:r>
      <w:r w:rsidRPr="00543CA7">
        <w:rPr>
          <w:rFonts w:ascii="Times New Roman" w:eastAsia="TimesNewRomanPSMT" w:hAnsi="Times New Roman" w:cs="Times New Roman"/>
          <w:lang w:val="lt-LT" w:eastAsia="lt-LT"/>
        </w:rPr>
        <w:t>83</w:t>
      </w:r>
      <w:r w:rsidRPr="00543CA7">
        <w:rPr>
          <w:rFonts w:ascii="Times New Roman" w:eastAsia="SymbolMT" w:hAnsi="Times New Roman" w:cs="Times New Roman"/>
          <w:lang w:val="lt-LT" w:eastAsia="lt-LT"/>
        </w:rPr>
        <w:t>% ir 72% lengvo</w:t>
      </w:r>
      <w:r w:rsidR="0036019B">
        <w:rPr>
          <w:rFonts w:ascii="Times New Roman" w:eastAsia="SymbolMT" w:hAnsi="Times New Roman" w:cs="Times New Roman"/>
          <w:lang w:val="lt-LT" w:eastAsia="lt-LT"/>
        </w:rPr>
        <w:t>s</w:t>
      </w:r>
      <w:r w:rsidRPr="00543CA7">
        <w:rPr>
          <w:rFonts w:ascii="Times New Roman" w:eastAsia="SymbolMT" w:hAnsi="Times New Roman" w:cs="Times New Roman"/>
          <w:lang w:val="lt-LT" w:eastAsia="lt-LT"/>
        </w:rPr>
        <w:t>, vidutinio</w:t>
      </w:r>
      <w:r w:rsidR="0036019B">
        <w:rPr>
          <w:rFonts w:ascii="Times New Roman" w:eastAsia="SymbolMT" w:hAnsi="Times New Roman" w:cs="Times New Roman"/>
          <w:lang w:val="lt-LT" w:eastAsia="lt-LT"/>
        </w:rPr>
        <w:t xml:space="preserve"> sunkumo</w:t>
      </w:r>
      <w:r w:rsidRPr="00543CA7">
        <w:rPr>
          <w:rFonts w:ascii="Times New Roman" w:eastAsia="SymbolMT" w:hAnsi="Times New Roman" w:cs="Times New Roman"/>
          <w:lang w:val="lt-LT" w:eastAsia="lt-LT"/>
        </w:rPr>
        <w:t xml:space="preserve"> ir sunk</w:t>
      </w:r>
      <w:r w:rsidR="0036019B">
        <w:rPr>
          <w:rFonts w:ascii="Times New Roman" w:eastAsia="SymbolMT" w:hAnsi="Times New Roman" w:cs="Times New Roman"/>
          <w:lang w:val="lt-LT" w:eastAsia="lt-LT"/>
        </w:rPr>
        <w:t>ios</w:t>
      </w:r>
      <w:r w:rsidRPr="00543CA7">
        <w:rPr>
          <w:rFonts w:ascii="Times New Roman" w:eastAsia="SymbolMT" w:hAnsi="Times New Roman" w:cs="Times New Roman"/>
          <w:lang w:val="lt-LT" w:eastAsia="lt-LT"/>
        </w:rPr>
        <w:t xml:space="preserve"> </w:t>
      </w:r>
      <w:r w:rsidR="0036019B">
        <w:rPr>
          <w:rFonts w:ascii="Times New Roman" w:eastAsia="SymbolMT" w:hAnsi="Times New Roman" w:cs="Times New Roman"/>
          <w:lang w:val="lt-LT" w:eastAsia="lt-LT"/>
        </w:rPr>
        <w:t>erekcijos disfunkcijos</w:t>
      </w:r>
      <w:r w:rsidRPr="00543CA7">
        <w:rPr>
          <w:rFonts w:ascii="Times New Roman" w:eastAsia="SymbolMT" w:hAnsi="Times New Roman" w:cs="Times New Roman"/>
          <w:lang w:val="lt-LT" w:eastAsia="lt-LT"/>
        </w:rPr>
        <w:t xml:space="preserve"> atvej</w:t>
      </w:r>
      <w:r w:rsidR="0036019B">
        <w:rPr>
          <w:rFonts w:ascii="Times New Roman" w:eastAsia="SymbolMT" w:hAnsi="Times New Roman" w:cs="Times New Roman"/>
          <w:lang w:val="lt-LT" w:eastAsia="lt-LT"/>
        </w:rPr>
        <w:t>ais</w:t>
      </w:r>
      <w:r w:rsidRPr="00543CA7">
        <w:rPr>
          <w:rFonts w:ascii="Times New Roman" w:eastAsia="SymbolMT" w:hAnsi="Times New Roman" w:cs="Times New Roman"/>
          <w:lang w:val="lt-LT" w:eastAsia="lt-LT"/>
        </w:rPr>
        <w:t xml:space="preserve">, palyginti su </w:t>
      </w:r>
      <w:r w:rsidRPr="00543CA7">
        <w:rPr>
          <w:rFonts w:ascii="Times New Roman" w:eastAsia="TimesNewRomanPSMT" w:hAnsi="Times New Roman" w:cs="Times New Roman"/>
          <w:lang w:val="lt-LT" w:eastAsia="lt-LT"/>
        </w:rPr>
        <w:t>45</w:t>
      </w:r>
      <w:r w:rsidRPr="00543CA7">
        <w:rPr>
          <w:rFonts w:ascii="Times New Roman" w:eastAsia="SymbolMT" w:hAnsi="Times New Roman" w:cs="Times New Roman"/>
          <w:lang w:val="lt-LT" w:eastAsia="lt-LT"/>
        </w:rPr>
        <w:t xml:space="preserve">%, </w:t>
      </w:r>
      <w:r w:rsidRPr="00543CA7">
        <w:rPr>
          <w:rFonts w:ascii="Times New Roman" w:eastAsia="TimesNewRomanPSMT" w:hAnsi="Times New Roman" w:cs="Times New Roman"/>
          <w:lang w:val="lt-LT" w:eastAsia="lt-LT"/>
        </w:rPr>
        <w:t>42</w:t>
      </w:r>
      <w:r w:rsidRPr="00543CA7">
        <w:rPr>
          <w:rFonts w:ascii="Times New Roman" w:eastAsia="SymbolMT" w:hAnsi="Times New Roman" w:cs="Times New Roman"/>
          <w:lang w:val="lt-LT" w:eastAsia="lt-LT"/>
        </w:rPr>
        <w:t>% ir 19% placebo vartojimo atveju). P</w:t>
      </w:r>
      <w:r w:rsidRPr="00543CA7">
        <w:rPr>
          <w:rFonts w:ascii="Times New Roman" w:eastAsia="TimesNewRomanPSMT" w:hAnsi="Times New Roman" w:cs="Times New Roman"/>
          <w:lang w:val="lt-LT" w:eastAsia="lt-LT"/>
        </w:rPr>
        <w:t>irminio veiksmingumo tyrimų duomenimis, tadalafiliu gydomiems pacientams 75</w:t>
      </w:r>
      <w:r w:rsidRPr="00543CA7">
        <w:rPr>
          <w:rFonts w:ascii="Times New Roman" w:eastAsia="SymbolMT" w:hAnsi="Times New Roman" w:cs="Times New Roman"/>
          <w:lang w:val="lt-LT" w:eastAsia="lt-LT"/>
        </w:rPr>
        <w:t xml:space="preserve">% mėginimų atlikti lytinį aktą buvo sėkmingi, palyginus su </w:t>
      </w:r>
      <w:r w:rsidRPr="00543CA7">
        <w:rPr>
          <w:rFonts w:ascii="Times New Roman" w:eastAsia="TimesNewRomanPSMT" w:hAnsi="Times New Roman" w:cs="Times New Roman"/>
          <w:lang w:val="lt-LT" w:eastAsia="lt-LT"/>
        </w:rPr>
        <w:t>3</w:t>
      </w:r>
      <w:r w:rsidR="0036019B">
        <w:rPr>
          <w:rFonts w:ascii="Times New Roman" w:eastAsia="TimesNewRomanPSMT" w:hAnsi="Times New Roman" w:cs="Times New Roman"/>
          <w:lang w:val="lt-LT" w:eastAsia="lt-LT"/>
        </w:rPr>
        <w:t>2</w:t>
      </w:r>
      <w:r w:rsidRPr="00543CA7">
        <w:rPr>
          <w:rFonts w:ascii="Times New Roman" w:eastAsia="SymbolMT" w:hAnsi="Times New Roman" w:cs="Times New Roman"/>
          <w:lang w:val="lt-LT" w:eastAsia="lt-LT"/>
        </w:rPr>
        <w:t xml:space="preserve">% placebo </w:t>
      </w:r>
      <w:r w:rsidR="006E360D">
        <w:rPr>
          <w:rFonts w:ascii="Times New Roman" w:eastAsia="SymbolMT" w:hAnsi="Times New Roman" w:cs="Times New Roman"/>
          <w:lang w:val="lt-LT" w:eastAsia="lt-LT"/>
        </w:rPr>
        <w:t xml:space="preserve">vartojusioje </w:t>
      </w:r>
      <w:r w:rsidRPr="00543CA7">
        <w:rPr>
          <w:rFonts w:ascii="Times New Roman" w:eastAsia="SymbolMT" w:hAnsi="Times New Roman" w:cs="Times New Roman"/>
          <w:lang w:val="lt-LT" w:eastAsia="lt-LT"/>
        </w:rPr>
        <w:t>grupėje.</w:t>
      </w:r>
    </w:p>
    <w:p w14:paraId="72151CC5" w14:textId="77777777" w:rsidR="00055130" w:rsidRPr="00A17EFD" w:rsidRDefault="00055130" w:rsidP="00055130">
      <w:pPr>
        <w:pStyle w:val="Betarp"/>
        <w:rPr>
          <w:rFonts w:ascii="Times New Roman" w:hAnsi="Times New Roman" w:cs="Times New Roman"/>
          <w:lang w:val="lt-LT"/>
        </w:rPr>
      </w:pPr>
    </w:p>
    <w:p w14:paraId="724EC033" w14:textId="046EEE21" w:rsidR="00CF55F6" w:rsidRPr="00A17EFD" w:rsidRDefault="00CF55F6" w:rsidP="00CF55F6">
      <w:pPr>
        <w:pStyle w:val="Betarp"/>
        <w:rPr>
          <w:rFonts w:ascii="Times New Roman" w:hAnsi="Times New Roman" w:cs="Times New Roman"/>
          <w:lang w:val="lt-LT"/>
        </w:rPr>
      </w:pPr>
      <w:r w:rsidRPr="00A17EFD">
        <w:rPr>
          <w:rFonts w:ascii="Times New Roman" w:hAnsi="Times New Roman" w:cs="Times New Roman"/>
          <w:lang w:val="lt-LT"/>
        </w:rPr>
        <w:t>12</w:t>
      </w:r>
      <w:r>
        <w:rPr>
          <w:rFonts w:ascii="Times New Roman" w:hAnsi="Times New Roman" w:cs="Times New Roman"/>
          <w:lang w:val="lt-LT"/>
        </w:rPr>
        <w:t> </w:t>
      </w:r>
      <w:r w:rsidRPr="00A17EFD">
        <w:rPr>
          <w:rFonts w:ascii="Times New Roman" w:hAnsi="Times New Roman" w:cs="Times New Roman"/>
          <w:lang w:val="lt-LT"/>
        </w:rPr>
        <w:t>savaičių trukmės tyrime iš 186</w:t>
      </w:r>
      <w:r>
        <w:rPr>
          <w:rFonts w:ascii="Times New Roman" w:hAnsi="Times New Roman" w:cs="Times New Roman"/>
          <w:lang w:val="lt-LT"/>
        </w:rPr>
        <w:t> </w:t>
      </w:r>
      <w:r w:rsidRPr="00A17EFD">
        <w:rPr>
          <w:rFonts w:ascii="Times New Roman" w:hAnsi="Times New Roman" w:cs="Times New Roman"/>
          <w:lang w:val="lt-LT"/>
        </w:rPr>
        <w:t>pacientų (142</w:t>
      </w:r>
      <w:r>
        <w:rPr>
          <w:rFonts w:ascii="Times New Roman" w:hAnsi="Times New Roman" w:cs="Times New Roman"/>
          <w:lang w:val="lt-LT"/>
        </w:rPr>
        <w:t> </w:t>
      </w:r>
      <w:r w:rsidRPr="00A17EFD">
        <w:rPr>
          <w:rFonts w:ascii="Times New Roman" w:hAnsi="Times New Roman" w:cs="Times New Roman"/>
          <w:lang w:val="lt-LT"/>
        </w:rPr>
        <w:t>vartojo tadalafilio, 44</w:t>
      </w:r>
      <w:r>
        <w:rPr>
          <w:rFonts w:ascii="Times New Roman" w:hAnsi="Times New Roman" w:cs="Times New Roman"/>
          <w:lang w:val="lt-LT"/>
        </w:rPr>
        <w:t> </w:t>
      </w:r>
      <w:r w:rsidRPr="00A17EFD">
        <w:rPr>
          <w:rFonts w:ascii="Times New Roman" w:hAnsi="Times New Roman" w:cs="Times New Roman"/>
          <w:lang w:val="lt-LT"/>
        </w:rPr>
        <w:t>– placeb</w:t>
      </w:r>
      <w:r w:rsidR="006E360D">
        <w:rPr>
          <w:rFonts w:ascii="Times New Roman" w:hAnsi="Times New Roman" w:cs="Times New Roman"/>
          <w:lang w:val="lt-LT"/>
        </w:rPr>
        <w:t>o</w:t>
      </w:r>
      <w:r w:rsidRPr="00A17EFD">
        <w:rPr>
          <w:rFonts w:ascii="Times New Roman" w:hAnsi="Times New Roman" w:cs="Times New Roman"/>
          <w:lang w:val="lt-LT"/>
        </w:rPr>
        <w:t xml:space="preserve">), sergančių antrine nugaros smegenų pažeidimo sukelta erekcijos disfunkcija, tadalafilis reikšmingai pagerino erekcijos funkciją: sėkmingai lytinį aktą atliko 48 % pacientų gydytų 10 mg arba 20 mg tadalafilio </w:t>
      </w:r>
      <w:r w:rsidR="006E360D">
        <w:rPr>
          <w:rFonts w:ascii="Times New Roman" w:hAnsi="Times New Roman" w:cs="Times New Roman"/>
          <w:lang w:val="lt-LT"/>
        </w:rPr>
        <w:t xml:space="preserve">doze </w:t>
      </w:r>
      <w:r w:rsidRPr="00A17EFD">
        <w:rPr>
          <w:rFonts w:ascii="Times New Roman" w:hAnsi="Times New Roman" w:cs="Times New Roman"/>
          <w:lang w:val="lt-LT"/>
        </w:rPr>
        <w:t>(dozuojant pasirinktinai pagal poreikį), palyginti su vartojusiais placebo, t. y. 17 %.</w:t>
      </w:r>
    </w:p>
    <w:p w14:paraId="51AE7186" w14:textId="77777777" w:rsidR="00055130" w:rsidRPr="00A17EFD" w:rsidRDefault="00055130" w:rsidP="00055130">
      <w:pPr>
        <w:pStyle w:val="Betarp"/>
        <w:rPr>
          <w:rFonts w:ascii="Times New Roman" w:hAnsi="Times New Roman" w:cs="Times New Roman"/>
          <w:lang w:val="lt-LT"/>
        </w:rPr>
      </w:pPr>
    </w:p>
    <w:p w14:paraId="2C45F573"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Vaikų populiacija</w:t>
      </w:r>
    </w:p>
    <w:p w14:paraId="45591BF6" w14:textId="13BE06F9" w:rsidR="00543CA7" w:rsidRDefault="00543CA7" w:rsidP="00543CA7">
      <w:pPr>
        <w:pStyle w:val="Betarp"/>
        <w:rPr>
          <w:rFonts w:ascii="Times New Roman" w:hAnsi="Times New Roman" w:cs="Times New Roman"/>
          <w:lang w:val="lt-LT"/>
        </w:rPr>
      </w:pPr>
      <w:r w:rsidRPr="00D34AFE">
        <w:rPr>
          <w:rFonts w:ascii="Times New Roman" w:hAnsi="Times New Roman" w:cs="Times New Roman"/>
          <w:lang w:val="lt-LT"/>
        </w:rPr>
        <w:t xml:space="preserve">Vieno tyrimo su vaikų populiacijos pacientais, kuriems nustatyta </w:t>
      </w:r>
      <w:r w:rsidRPr="000C2D0F">
        <w:rPr>
          <w:rFonts w:ascii="Times New Roman" w:hAnsi="Times New Roman" w:cs="Times New Roman"/>
          <w:lang w:val="lt-LT"/>
        </w:rPr>
        <w:t>Diušeno (</w:t>
      </w:r>
      <w:r w:rsidRPr="000C2D0F">
        <w:rPr>
          <w:rFonts w:ascii="Times New Roman" w:hAnsi="Times New Roman" w:cs="Times New Roman"/>
          <w:i/>
          <w:lang w:val="lt-LT"/>
        </w:rPr>
        <w:t>Duchenne</w:t>
      </w:r>
      <w:r w:rsidRPr="000C2D0F">
        <w:rPr>
          <w:rFonts w:ascii="Times New Roman" w:hAnsi="Times New Roman" w:cs="Times New Roman"/>
          <w:lang w:val="lt-LT"/>
        </w:rPr>
        <w:t>)</w:t>
      </w:r>
      <w:r w:rsidRPr="00D34AFE">
        <w:rPr>
          <w:rFonts w:ascii="Times New Roman" w:hAnsi="Times New Roman" w:cs="Times New Roman"/>
          <w:lang w:val="lt-LT"/>
        </w:rPr>
        <w:t xml:space="preserve"> raumenų distrofija (D</w:t>
      </w:r>
      <w:r>
        <w:rPr>
          <w:rFonts w:ascii="Times New Roman" w:hAnsi="Times New Roman" w:cs="Times New Roman"/>
          <w:lang w:val="lt-LT"/>
        </w:rPr>
        <w:t>R</w:t>
      </w:r>
      <w:r w:rsidRPr="00D34AFE">
        <w:rPr>
          <w:rFonts w:ascii="Times New Roman" w:hAnsi="Times New Roman" w:cs="Times New Roman"/>
          <w:lang w:val="lt-LT"/>
        </w:rPr>
        <w:t>D) metu, veiksmingumo įrodym</w:t>
      </w:r>
      <w:r w:rsidR="00BB2683">
        <w:rPr>
          <w:rFonts w:ascii="Times New Roman" w:hAnsi="Times New Roman" w:cs="Times New Roman"/>
          <w:lang w:val="lt-LT"/>
        </w:rPr>
        <w:t>ų</w:t>
      </w:r>
      <w:r w:rsidRPr="00D34AFE">
        <w:rPr>
          <w:rFonts w:ascii="Times New Roman" w:hAnsi="Times New Roman" w:cs="Times New Roman"/>
          <w:lang w:val="lt-LT"/>
        </w:rPr>
        <w:t xml:space="preserve"> nenustatyt</w:t>
      </w:r>
      <w:r w:rsidR="00BB2683">
        <w:rPr>
          <w:rFonts w:ascii="Times New Roman" w:hAnsi="Times New Roman" w:cs="Times New Roman"/>
          <w:lang w:val="lt-LT"/>
        </w:rPr>
        <w:t>a</w:t>
      </w:r>
      <w:r w:rsidRPr="00D34AFE">
        <w:rPr>
          <w:rFonts w:ascii="Times New Roman" w:hAnsi="Times New Roman" w:cs="Times New Roman"/>
          <w:lang w:val="lt-LT"/>
        </w:rPr>
        <w:t>. Atsitiktinių imčių, dvigubai aklo, placebu</w:t>
      </w:r>
      <w:r>
        <w:rPr>
          <w:rFonts w:ascii="Times New Roman" w:hAnsi="Times New Roman" w:cs="Times New Roman"/>
          <w:lang w:val="lt-LT"/>
        </w:rPr>
        <w:t xml:space="preserve"> kontroliuojamo, paralelinio, 3 </w:t>
      </w:r>
      <w:r w:rsidRPr="00D34AFE">
        <w:rPr>
          <w:rFonts w:ascii="Times New Roman" w:hAnsi="Times New Roman" w:cs="Times New Roman"/>
          <w:lang w:val="lt-LT"/>
        </w:rPr>
        <w:t>grupių tyrimo metu, tadalafili</w:t>
      </w:r>
      <w:r w:rsidR="00BB2683">
        <w:rPr>
          <w:rFonts w:ascii="Times New Roman" w:hAnsi="Times New Roman" w:cs="Times New Roman"/>
          <w:lang w:val="lt-LT"/>
        </w:rPr>
        <w:t>o</w:t>
      </w:r>
      <w:r w:rsidRPr="00D34AFE">
        <w:rPr>
          <w:rFonts w:ascii="Times New Roman" w:hAnsi="Times New Roman" w:cs="Times New Roman"/>
          <w:lang w:val="lt-LT"/>
        </w:rPr>
        <w:t xml:space="preserve"> paskirta vartoti kortik</w:t>
      </w:r>
      <w:r>
        <w:rPr>
          <w:rFonts w:ascii="Times New Roman" w:hAnsi="Times New Roman" w:cs="Times New Roman"/>
          <w:lang w:val="lt-LT"/>
        </w:rPr>
        <w:t xml:space="preserve">osteroidų </w:t>
      </w:r>
      <w:r w:rsidR="00BB2683">
        <w:rPr>
          <w:rFonts w:ascii="Times New Roman" w:hAnsi="Times New Roman" w:cs="Times New Roman"/>
          <w:lang w:val="lt-LT"/>
        </w:rPr>
        <w:t>vartojan</w:t>
      </w:r>
      <w:r w:rsidR="002B3C8F">
        <w:rPr>
          <w:rFonts w:ascii="Times New Roman" w:hAnsi="Times New Roman" w:cs="Times New Roman"/>
          <w:lang w:val="lt-LT"/>
        </w:rPr>
        <w:t>čiam</w:t>
      </w:r>
      <w:r>
        <w:rPr>
          <w:rFonts w:ascii="Times New Roman" w:hAnsi="Times New Roman" w:cs="Times New Roman"/>
          <w:lang w:val="lt-LT"/>
        </w:rPr>
        <w:t xml:space="preserve"> 331 7-14 </w:t>
      </w:r>
      <w:r w:rsidRPr="00D34AFE">
        <w:rPr>
          <w:rFonts w:ascii="Times New Roman" w:hAnsi="Times New Roman" w:cs="Times New Roman"/>
          <w:lang w:val="lt-LT"/>
        </w:rPr>
        <w:t xml:space="preserve">metų berniukui su nustatyta </w:t>
      </w:r>
      <w:r>
        <w:rPr>
          <w:rFonts w:ascii="Times New Roman" w:hAnsi="Times New Roman" w:cs="Times New Roman"/>
          <w:lang w:val="lt-LT"/>
        </w:rPr>
        <w:t>DRD. Į tyrimą buvo įtrauktas 48 </w:t>
      </w:r>
      <w:r w:rsidRPr="00D34AFE">
        <w:rPr>
          <w:rFonts w:ascii="Times New Roman" w:hAnsi="Times New Roman" w:cs="Times New Roman"/>
          <w:lang w:val="lt-LT"/>
        </w:rPr>
        <w:t>savaičių trukmės dvigubai aklas periodas, kai pacientams atsitiktin</w:t>
      </w:r>
      <w:r>
        <w:rPr>
          <w:rFonts w:ascii="Times New Roman" w:hAnsi="Times New Roman" w:cs="Times New Roman"/>
          <w:lang w:val="lt-LT"/>
        </w:rPr>
        <w:t>ių imčių būdu buvo paskirta 0,3 </w:t>
      </w:r>
      <w:r w:rsidRPr="00D34AFE">
        <w:rPr>
          <w:rFonts w:ascii="Times New Roman" w:hAnsi="Times New Roman" w:cs="Times New Roman"/>
          <w:lang w:val="lt-LT"/>
        </w:rPr>
        <w:t>mg/kg tadalafilio per parą, 0</w:t>
      </w:r>
      <w:r>
        <w:rPr>
          <w:rFonts w:ascii="Times New Roman" w:hAnsi="Times New Roman" w:cs="Times New Roman"/>
          <w:lang w:val="lt-LT"/>
        </w:rPr>
        <w:t>,6 </w:t>
      </w:r>
      <w:r w:rsidRPr="00D34AFE">
        <w:rPr>
          <w:rFonts w:ascii="Times New Roman" w:hAnsi="Times New Roman" w:cs="Times New Roman"/>
          <w:lang w:val="lt-LT"/>
        </w:rPr>
        <w:t>mg/kg tadalafilio per parą arba placebo. Tadalafilis ne</w:t>
      </w:r>
      <w:r w:rsidR="002B3C8F">
        <w:rPr>
          <w:rFonts w:ascii="Times New Roman" w:hAnsi="Times New Roman" w:cs="Times New Roman"/>
          <w:lang w:val="lt-LT"/>
        </w:rPr>
        <w:t>buvo</w:t>
      </w:r>
      <w:r w:rsidRPr="00D34AFE">
        <w:rPr>
          <w:rFonts w:ascii="Times New Roman" w:hAnsi="Times New Roman" w:cs="Times New Roman"/>
          <w:lang w:val="lt-LT"/>
        </w:rPr>
        <w:t xml:space="preserve"> veiksming</w:t>
      </w:r>
      <w:r w:rsidR="002B3C8F">
        <w:rPr>
          <w:rFonts w:ascii="Times New Roman" w:hAnsi="Times New Roman" w:cs="Times New Roman"/>
          <w:lang w:val="lt-LT"/>
        </w:rPr>
        <w:t>as</w:t>
      </w:r>
      <w:r w:rsidRPr="00D34AFE">
        <w:rPr>
          <w:rFonts w:ascii="Times New Roman" w:hAnsi="Times New Roman" w:cs="Times New Roman"/>
          <w:lang w:val="lt-LT"/>
        </w:rPr>
        <w:t xml:space="preserve"> ir dėl apriboto judėjimo, kuris p</w:t>
      </w:r>
      <w:r>
        <w:rPr>
          <w:rFonts w:ascii="Times New Roman" w:hAnsi="Times New Roman" w:cs="Times New Roman"/>
          <w:lang w:val="lt-LT"/>
        </w:rPr>
        <w:t>radžioje buvo įvertintas kaip 6 </w:t>
      </w:r>
      <w:r w:rsidRPr="00D34AFE">
        <w:rPr>
          <w:rFonts w:ascii="Times New Roman" w:hAnsi="Times New Roman" w:cs="Times New Roman"/>
          <w:lang w:val="lt-LT"/>
        </w:rPr>
        <w:t>min. ėjimo pėsčiomis iki galutinio taško atstumas (</w:t>
      </w:r>
      <w:r w:rsidRPr="00C844D0">
        <w:rPr>
          <w:rFonts w:ascii="Times New Roman" w:hAnsi="Times New Roman" w:cs="Times New Roman"/>
          <w:i/>
          <w:iCs/>
          <w:lang w:val="lt-LT"/>
        </w:rPr>
        <w:t>6MWD</w:t>
      </w:r>
      <w:r w:rsidRPr="00D34AFE">
        <w:rPr>
          <w:rFonts w:ascii="Times New Roman" w:hAnsi="Times New Roman" w:cs="Times New Roman"/>
          <w:lang w:val="lt-LT"/>
        </w:rPr>
        <w:t>): mažiausio kvadrato</w:t>
      </w:r>
      <w:r>
        <w:rPr>
          <w:rFonts w:ascii="Times New Roman" w:hAnsi="Times New Roman" w:cs="Times New Roman"/>
          <w:lang w:val="lt-LT"/>
        </w:rPr>
        <w:t xml:space="preserve"> (</w:t>
      </w:r>
      <w:r w:rsidRPr="00C844D0">
        <w:rPr>
          <w:rFonts w:ascii="Times New Roman" w:hAnsi="Times New Roman" w:cs="Times New Roman"/>
          <w:i/>
          <w:iCs/>
          <w:lang w:val="lt-LT"/>
        </w:rPr>
        <w:t>LS</w:t>
      </w:r>
      <w:r>
        <w:rPr>
          <w:rFonts w:ascii="Times New Roman" w:hAnsi="Times New Roman" w:cs="Times New Roman"/>
          <w:lang w:val="lt-LT"/>
        </w:rPr>
        <w:t xml:space="preserve">) vidutinis </w:t>
      </w:r>
      <w:r w:rsidRPr="00C844D0">
        <w:rPr>
          <w:rFonts w:ascii="Times New Roman" w:hAnsi="Times New Roman" w:cs="Times New Roman"/>
          <w:i/>
          <w:iCs/>
          <w:lang w:val="lt-LT"/>
        </w:rPr>
        <w:t>6MWD</w:t>
      </w:r>
      <w:r>
        <w:rPr>
          <w:rFonts w:ascii="Times New Roman" w:hAnsi="Times New Roman" w:cs="Times New Roman"/>
          <w:lang w:val="lt-LT"/>
        </w:rPr>
        <w:t xml:space="preserve"> pokytis 48 </w:t>
      </w:r>
      <w:r w:rsidRPr="00D34AFE">
        <w:rPr>
          <w:rFonts w:ascii="Times New Roman" w:hAnsi="Times New Roman" w:cs="Times New Roman"/>
          <w:lang w:val="lt-LT"/>
        </w:rPr>
        <w:t>savai</w:t>
      </w:r>
      <w:r>
        <w:rPr>
          <w:rFonts w:ascii="Times New Roman" w:hAnsi="Times New Roman" w:cs="Times New Roman"/>
          <w:lang w:val="lt-LT"/>
        </w:rPr>
        <w:t>tę buvo 51,0 </w:t>
      </w:r>
      <w:r w:rsidRPr="00D34AFE">
        <w:rPr>
          <w:rFonts w:ascii="Times New Roman" w:hAnsi="Times New Roman" w:cs="Times New Roman"/>
          <w:lang w:val="lt-LT"/>
        </w:rPr>
        <w:t>metrai (m) pla</w:t>
      </w:r>
      <w:r>
        <w:rPr>
          <w:rFonts w:ascii="Times New Roman" w:hAnsi="Times New Roman" w:cs="Times New Roman"/>
          <w:lang w:val="lt-LT"/>
        </w:rPr>
        <w:t>cebo grupėje, palyginus su 64,7 m 0,3 mg/kg tadalafilio grupėje (p = 0,307) ir 59,1 m 0,6 </w:t>
      </w:r>
      <w:r w:rsidRPr="00D34AFE">
        <w:rPr>
          <w:rFonts w:ascii="Times New Roman" w:hAnsi="Times New Roman" w:cs="Times New Roman"/>
          <w:lang w:val="lt-LT"/>
        </w:rPr>
        <w:t xml:space="preserve">mg/kg tadalafilio </w:t>
      </w:r>
      <w:r>
        <w:rPr>
          <w:rFonts w:ascii="Times New Roman" w:hAnsi="Times New Roman" w:cs="Times New Roman"/>
          <w:lang w:val="lt-LT"/>
        </w:rPr>
        <w:t>grupėje (p = </w:t>
      </w:r>
      <w:r w:rsidRPr="00D34AFE">
        <w:rPr>
          <w:rFonts w:ascii="Times New Roman" w:hAnsi="Times New Roman" w:cs="Times New Roman"/>
          <w:lang w:val="lt-LT"/>
        </w:rPr>
        <w:t>0,538). Be to, veiksmingumo įrodymų nebuvo gauta iš antrinių šio tyrimo analizių. Šio tyrimo metu gauti bendrieji saugumo rezultatai iš esmės atitiko žinomą tadalafilio saugumo duomenų santraukos informaciją ir informaciją apie nepageidaujamus reiškinius (N</w:t>
      </w:r>
      <w:r w:rsidR="002B3C8F">
        <w:rPr>
          <w:rFonts w:ascii="Times New Roman" w:hAnsi="Times New Roman" w:cs="Times New Roman"/>
          <w:lang w:val="lt-LT"/>
        </w:rPr>
        <w:t>R</w:t>
      </w:r>
      <w:r w:rsidRPr="00D34AFE">
        <w:rPr>
          <w:rFonts w:ascii="Times New Roman" w:hAnsi="Times New Roman" w:cs="Times New Roman"/>
          <w:lang w:val="lt-LT"/>
        </w:rPr>
        <w:t>), kurie, tikėtina, pasireikš kortikosteroid</w:t>
      </w:r>
      <w:r w:rsidR="002B3C8F">
        <w:rPr>
          <w:rFonts w:ascii="Times New Roman" w:hAnsi="Times New Roman" w:cs="Times New Roman"/>
          <w:lang w:val="lt-LT"/>
        </w:rPr>
        <w:t>ų</w:t>
      </w:r>
      <w:r w:rsidRPr="00D34AFE">
        <w:rPr>
          <w:rFonts w:ascii="Times New Roman" w:hAnsi="Times New Roman" w:cs="Times New Roman"/>
          <w:lang w:val="lt-LT"/>
        </w:rPr>
        <w:t xml:space="preserve"> vartojantiems vaikų populiacijos pacientams su nustatyta D</w:t>
      </w:r>
      <w:r>
        <w:rPr>
          <w:rFonts w:ascii="Times New Roman" w:hAnsi="Times New Roman" w:cs="Times New Roman"/>
          <w:lang w:val="lt-LT"/>
        </w:rPr>
        <w:t>R</w:t>
      </w:r>
      <w:r w:rsidRPr="00D34AFE">
        <w:rPr>
          <w:rFonts w:ascii="Times New Roman" w:hAnsi="Times New Roman" w:cs="Times New Roman"/>
          <w:lang w:val="lt-LT"/>
        </w:rPr>
        <w:t>D.</w:t>
      </w:r>
    </w:p>
    <w:p w14:paraId="06927C2B" w14:textId="77777777" w:rsidR="00543CA7" w:rsidRDefault="00543CA7" w:rsidP="00543CA7">
      <w:pPr>
        <w:pStyle w:val="Betarp"/>
        <w:rPr>
          <w:rFonts w:ascii="Times New Roman" w:hAnsi="Times New Roman" w:cs="Times New Roman"/>
          <w:lang w:val="lt-LT"/>
        </w:rPr>
      </w:pPr>
    </w:p>
    <w:p w14:paraId="5F84ACC6" w14:textId="7C1E3AFF" w:rsidR="00055130" w:rsidRPr="00A17EFD" w:rsidRDefault="00543CA7" w:rsidP="00055130">
      <w:pPr>
        <w:pStyle w:val="Betarp"/>
        <w:rPr>
          <w:rFonts w:ascii="Times New Roman" w:hAnsi="Times New Roman" w:cs="Times New Roman"/>
          <w:lang w:val="lt-LT"/>
        </w:rPr>
      </w:pPr>
      <w:r w:rsidRPr="00A17EFD">
        <w:rPr>
          <w:rFonts w:ascii="Times New Roman" w:hAnsi="Times New Roman" w:cs="Times New Roman"/>
          <w:lang w:val="lt-LT"/>
        </w:rPr>
        <w:t xml:space="preserve">Europos vaistų agentūra atleido nuo įpareigojimo pateikti erekcijos </w:t>
      </w:r>
      <w:r w:rsidR="002B3C8F">
        <w:rPr>
          <w:rFonts w:ascii="Times New Roman" w:hAnsi="Times New Roman" w:cs="Times New Roman"/>
          <w:lang w:val="lt-LT"/>
        </w:rPr>
        <w:t>dis</w:t>
      </w:r>
      <w:r w:rsidRPr="00A17EFD">
        <w:rPr>
          <w:rFonts w:ascii="Times New Roman" w:hAnsi="Times New Roman" w:cs="Times New Roman"/>
          <w:lang w:val="lt-LT"/>
        </w:rPr>
        <w:t>funkcijos gydymo tyrimų su visais vaikų populiacijos pogrupiais duomenis (vartojimo vaikams informacija pateikiama 4.2</w:t>
      </w:r>
      <w:r>
        <w:rPr>
          <w:rFonts w:ascii="Times New Roman" w:hAnsi="Times New Roman" w:cs="Times New Roman"/>
          <w:lang w:val="lt-LT"/>
        </w:rPr>
        <w:t> </w:t>
      </w:r>
      <w:r w:rsidRPr="00A17EFD">
        <w:rPr>
          <w:rFonts w:ascii="Times New Roman" w:hAnsi="Times New Roman" w:cs="Times New Roman"/>
          <w:lang w:val="lt-LT"/>
        </w:rPr>
        <w:t>skyriuje).</w:t>
      </w:r>
    </w:p>
    <w:p w14:paraId="7FE50463" w14:textId="77777777" w:rsidR="00055130" w:rsidRPr="00A17EFD" w:rsidRDefault="00055130" w:rsidP="00055130">
      <w:pPr>
        <w:pStyle w:val="Betarp"/>
        <w:rPr>
          <w:rFonts w:ascii="Times New Roman" w:hAnsi="Times New Roman" w:cs="Times New Roman"/>
          <w:lang w:val="lt-LT"/>
        </w:rPr>
      </w:pPr>
    </w:p>
    <w:p w14:paraId="0FE64FB7" w14:textId="77777777"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5.2</w:t>
      </w:r>
      <w:r w:rsidRPr="00A17EFD">
        <w:rPr>
          <w:rFonts w:ascii="Times New Roman" w:hAnsi="Times New Roman" w:cs="Times New Roman"/>
          <w:b/>
          <w:lang w:val="lt-LT"/>
        </w:rPr>
        <w:tab/>
        <w:t>Farmakokinetinės savybės</w:t>
      </w:r>
    </w:p>
    <w:p w14:paraId="118CDBCD" w14:textId="77777777" w:rsidR="00055130" w:rsidRPr="00A17EFD" w:rsidRDefault="00055130" w:rsidP="00055130">
      <w:pPr>
        <w:pStyle w:val="Betarp"/>
        <w:rPr>
          <w:rFonts w:ascii="Times New Roman" w:hAnsi="Times New Roman" w:cs="Times New Roman"/>
          <w:lang w:val="lt-LT"/>
        </w:rPr>
      </w:pPr>
    </w:p>
    <w:p w14:paraId="0C2187B5" w14:textId="77777777" w:rsidR="00543CA7" w:rsidRPr="000C3080" w:rsidRDefault="00543CA7" w:rsidP="00543CA7">
      <w:pPr>
        <w:pStyle w:val="Betarp"/>
        <w:rPr>
          <w:rFonts w:ascii="Times New Roman" w:hAnsi="Times New Roman" w:cs="Times New Roman"/>
          <w:u w:val="single"/>
          <w:lang w:val="lt-LT"/>
        </w:rPr>
      </w:pPr>
      <w:r w:rsidRPr="000C3080">
        <w:rPr>
          <w:rFonts w:ascii="Times New Roman" w:hAnsi="Times New Roman" w:cs="Times New Roman"/>
          <w:u w:val="single"/>
          <w:lang w:val="lt-LT"/>
        </w:rPr>
        <w:t>Absorbcija</w:t>
      </w:r>
    </w:p>
    <w:p w14:paraId="7D5FD5E9" w14:textId="44D8B5AC" w:rsidR="00543CA7" w:rsidRPr="00A17EFD" w:rsidRDefault="00567860" w:rsidP="00543CA7">
      <w:pPr>
        <w:pStyle w:val="Betarp"/>
        <w:rPr>
          <w:rFonts w:ascii="Times New Roman" w:hAnsi="Times New Roman" w:cs="Times New Roman"/>
          <w:lang w:val="lt-LT"/>
        </w:rPr>
      </w:pPr>
      <w:r>
        <w:rPr>
          <w:rFonts w:ascii="Times New Roman" w:hAnsi="Times New Roman" w:cs="Times New Roman"/>
          <w:lang w:val="lt-LT"/>
        </w:rPr>
        <w:t>Pavartotas per burną</w:t>
      </w:r>
      <w:r w:rsidR="00543CA7" w:rsidRPr="00A17EFD">
        <w:rPr>
          <w:rFonts w:ascii="Times New Roman" w:hAnsi="Times New Roman" w:cs="Times New Roman"/>
          <w:lang w:val="lt-LT"/>
        </w:rPr>
        <w:t xml:space="preserve"> tadalafilis absorbuojamas lengvai, vidutinė didžiausia koncentracija (</w:t>
      </w:r>
      <w:r w:rsidR="00543CA7" w:rsidRPr="000C3080">
        <w:rPr>
          <w:rFonts w:ascii="Times New Roman" w:hAnsi="Times New Roman" w:cs="Times New Roman"/>
          <w:iCs/>
          <w:lang w:val="lt-LT"/>
        </w:rPr>
        <w:t>C</w:t>
      </w:r>
      <w:r w:rsidR="00543CA7" w:rsidRPr="000C3080">
        <w:rPr>
          <w:rFonts w:ascii="Times New Roman" w:hAnsi="Times New Roman" w:cs="Times New Roman"/>
          <w:iCs/>
          <w:vertAlign w:val="subscript"/>
          <w:lang w:val="lt-LT"/>
        </w:rPr>
        <w:t>max</w:t>
      </w:r>
      <w:r w:rsidR="00543CA7" w:rsidRPr="00A17EFD">
        <w:rPr>
          <w:rFonts w:ascii="Times New Roman" w:hAnsi="Times New Roman" w:cs="Times New Roman"/>
          <w:lang w:val="lt-LT"/>
        </w:rPr>
        <w:t xml:space="preserve">) kraujo plazmoje </w:t>
      </w:r>
      <w:r>
        <w:rPr>
          <w:rFonts w:ascii="Times New Roman" w:hAnsi="Times New Roman" w:cs="Times New Roman"/>
          <w:lang w:val="lt-LT"/>
        </w:rPr>
        <w:t>pasiekiama</w:t>
      </w:r>
      <w:r w:rsidR="00543CA7" w:rsidRPr="00A17EFD">
        <w:rPr>
          <w:rFonts w:ascii="Times New Roman" w:hAnsi="Times New Roman" w:cs="Times New Roman"/>
          <w:lang w:val="lt-LT"/>
        </w:rPr>
        <w:t xml:space="preserve"> vidutiniškai po 2</w:t>
      </w:r>
      <w:r w:rsidR="00543CA7">
        <w:rPr>
          <w:rFonts w:ascii="Times New Roman" w:hAnsi="Times New Roman" w:cs="Times New Roman"/>
          <w:lang w:val="lt-LT"/>
        </w:rPr>
        <w:t> </w:t>
      </w:r>
      <w:r w:rsidR="00543CA7" w:rsidRPr="00A17EFD">
        <w:rPr>
          <w:rFonts w:ascii="Times New Roman" w:hAnsi="Times New Roman" w:cs="Times New Roman"/>
          <w:lang w:val="lt-LT"/>
        </w:rPr>
        <w:t>val., absoliutus bio</w:t>
      </w:r>
      <w:r>
        <w:rPr>
          <w:rFonts w:ascii="Times New Roman" w:hAnsi="Times New Roman" w:cs="Times New Roman"/>
          <w:lang w:val="lt-LT"/>
        </w:rPr>
        <w:t>prieinamumas</w:t>
      </w:r>
      <w:r w:rsidR="00543CA7" w:rsidRPr="00A17EFD">
        <w:rPr>
          <w:rFonts w:ascii="Times New Roman" w:hAnsi="Times New Roman" w:cs="Times New Roman"/>
          <w:lang w:val="lt-LT"/>
        </w:rPr>
        <w:t xml:space="preserve"> nenustatytas.</w:t>
      </w:r>
    </w:p>
    <w:p w14:paraId="609E3D75" w14:textId="77777777" w:rsidR="00543CA7" w:rsidRPr="00A17EFD" w:rsidRDefault="00543CA7" w:rsidP="00543CA7">
      <w:pPr>
        <w:pStyle w:val="Betarp"/>
        <w:rPr>
          <w:rFonts w:ascii="Times New Roman" w:hAnsi="Times New Roman" w:cs="Times New Roman"/>
          <w:lang w:val="lt-LT"/>
        </w:rPr>
      </w:pPr>
    </w:p>
    <w:p w14:paraId="31A8AE69" w14:textId="48BE715C" w:rsidR="00543CA7" w:rsidRPr="00A17EFD" w:rsidRDefault="00543CA7" w:rsidP="00543CA7">
      <w:pPr>
        <w:pStyle w:val="Betarp"/>
        <w:rPr>
          <w:rFonts w:ascii="Times New Roman" w:hAnsi="Times New Roman" w:cs="Times New Roman"/>
          <w:lang w:val="lt-LT"/>
        </w:rPr>
      </w:pPr>
      <w:r w:rsidRPr="00A17EFD">
        <w:rPr>
          <w:rFonts w:ascii="Times New Roman" w:hAnsi="Times New Roman" w:cs="Times New Roman"/>
          <w:lang w:val="lt-LT"/>
        </w:rPr>
        <w:t xml:space="preserve">Maistas tadalafilio absorbcijos greičiui ir apimčiai įtakos nedaro, todėl tadalafilio galima </w:t>
      </w:r>
      <w:r w:rsidR="00567860">
        <w:rPr>
          <w:rFonts w:ascii="Times New Roman" w:hAnsi="Times New Roman" w:cs="Times New Roman"/>
          <w:lang w:val="lt-LT"/>
        </w:rPr>
        <w:t>vartoti</w:t>
      </w:r>
      <w:r w:rsidRPr="00A17EFD">
        <w:rPr>
          <w:rFonts w:ascii="Times New Roman" w:hAnsi="Times New Roman" w:cs="Times New Roman"/>
          <w:lang w:val="lt-LT"/>
        </w:rPr>
        <w:t xml:space="preserve"> valgio metu arba nevalgius. Vartojimo laikas (ryte ar vakare) klini</w:t>
      </w:r>
      <w:r>
        <w:rPr>
          <w:rFonts w:ascii="Times New Roman" w:hAnsi="Times New Roman" w:cs="Times New Roman"/>
          <w:lang w:val="lt-LT"/>
        </w:rPr>
        <w:t>š</w:t>
      </w:r>
      <w:r w:rsidRPr="00A17EFD">
        <w:rPr>
          <w:rFonts w:ascii="Times New Roman" w:hAnsi="Times New Roman" w:cs="Times New Roman"/>
          <w:lang w:val="lt-LT"/>
        </w:rPr>
        <w:t>kai reikšmingo poveikio absorbcijos apimčiai ir greičiui nedaro.</w:t>
      </w:r>
    </w:p>
    <w:p w14:paraId="2F37C41E" w14:textId="77777777" w:rsidR="00543CA7" w:rsidRPr="00A17EFD" w:rsidRDefault="00543CA7" w:rsidP="00543CA7">
      <w:pPr>
        <w:pStyle w:val="Betarp"/>
        <w:rPr>
          <w:rFonts w:ascii="Times New Roman" w:hAnsi="Times New Roman" w:cs="Times New Roman"/>
          <w:lang w:val="lt-LT"/>
        </w:rPr>
      </w:pPr>
    </w:p>
    <w:p w14:paraId="096B81CD" w14:textId="77777777" w:rsidR="00543CA7" w:rsidRPr="000C3080" w:rsidRDefault="00543CA7" w:rsidP="00543CA7">
      <w:pPr>
        <w:pStyle w:val="Betarp"/>
        <w:rPr>
          <w:rFonts w:ascii="Times New Roman" w:hAnsi="Times New Roman" w:cs="Times New Roman"/>
          <w:u w:val="single"/>
          <w:lang w:val="lt-LT"/>
        </w:rPr>
      </w:pPr>
      <w:r w:rsidRPr="000C3080">
        <w:rPr>
          <w:rFonts w:ascii="Times New Roman" w:hAnsi="Times New Roman" w:cs="Times New Roman"/>
          <w:u w:val="single"/>
          <w:lang w:val="lt-LT"/>
        </w:rPr>
        <w:t>Pasiskirstymas</w:t>
      </w:r>
    </w:p>
    <w:p w14:paraId="7C5F5336" w14:textId="77777777" w:rsidR="00543CA7" w:rsidRDefault="00543CA7" w:rsidP="00543CA7">
      <w:pPr>
        <w:pStyle w:val="Betarp"/>
        <w:rPr>
          <w:rFonts w:ascii="Times New Roman" w:hAnsi="Times New Roman" w:cs="Times New Roman"/>
          <w:lang w:val="lt-LT"/>
        </w:rPr>
      </w:pPr>
      <w:r w:rsidRPr="00A17EFD">
        <w:rPr>
          <w:rFonts w:ascii="Times New Roman" w:hAnsi="Times New Roman" w:cs="Times New Roman"/>
          <w:lang w:val="lt-LT"/>
        </w:rPr>
        <w:t>Vidutinis pasiskirstymo tūris yra maždaug 63</w:t>
      </w:r>
      <w:r>
        <w:rPr>
          <w:rFonts w:ascii="Times New Roman" w:hAnsi="Times New Roman" w:cs="Times New Roman"/>
          <w:lang w:val="lt-LT"/>
        </w:rPr>
        <w:t> </w:t>
      </w:r>
      <w:r w:rsidRPr="00A17EFD">
        <w:rPr>
          <w:rFonts w:ascii="Times New Roman" w:hAnsi="Times New Roman" w:cs="Times New Roman"/>
          <w:lang w:val="lt-LT"/>
        </w:rPr>
        <w:t xml:space="preserve">l. Tai rodo, kad tadalafilis pasiskirsto audiniuose. </w:t>
      </w:r>
      <w:r w:rsidRPr="000C2D0F">
        <w:rPr>
          <w:rFonts w:ascii="Times New Roman" w:hAnsi="Times New Roman" w:cs="Times New Roman"/>
          <w:lang w:val="lt-LT"/>
        </w:rPr>
        <w:t xml:space="preserve">Esant gydomajai koncentracijai, </w:t>
      </w:r>
      <w:r w:rsidRPr="00A17EFD">
        <w:rPr>
          <w:rFonts w:ascii="Times New Roman" w:hAnsi="Times New Roman" w:cs="Times New Roman"/>
          <w:lang w:val="lt-LT"/>
        </w:rPr>
        <w:t>94 % tadalafilio prisijungia prie kraujo plazmos baltymų. Inkstų funkcijos sutrikimas prisijungim</w:t>
      </w:r>
      <w:r>
        <w:rPr>
          <w:rFonts w:ascii="Times New Roman" w:hAnsi="Times New Roman" w:cs="Times New Roman"/>
          <w:lang w:val="lt-LT"/>
        </w:rPr>
        <w:t>ui</w:t>
      </w:r>
      <w:r w:rsidRPr="00A17EFD">
        <w:rPr>
          <w:rFonts w:ascii="Times New Roman" w:hAnsi="Times New Roman" w:cs="Times New Roman"/>
          <w:lang w:val="lt-LT"/>
        </w:rPr>
        <w:t xml:space="preserve"> prie baltymų įtako</w:t>
      </w:r>
      <w:r>
        <w:rPr>
          <w:rFonts w:ascii="Times New Roman" w:hAnsi="Times New Roman" w:cs="Times New Roman"/>
          <w:lang w:val="lt-LT"/>
        </w:rPr>
        <w:t>s nedaro</w:t>
      </w:r>
      <w:r w:rsidRPr="00A17EFD">
        <w:rPr>
          <w:rFonts w:ascii="Times New Roman" w:hAnsi="Times New Roman" w:cs="Times New Roman"/>
          <w:lang w:val="lt-LT"/>
        </w:rPr>
        <w:t xml:space="preserve">. </w:t>
      </w:r>
    </w:p>
    <w:p w14:paraId="7008323B" w14:textId="77777777" w:rsidR="00543CA7" w:rsidRPr="00A17EFD" w:rsidRDefault="00543CA7" w:rsidP="00543CA7">
      <w:pPr>
        <w:pStyle w:val="Betarp"/>
        <w:rPr>
          <w:rFonts w:ascii="Times New Roman" w:hAnsi="Times New Roman" w:cs="Times New Roman"/>
          <w:lang w:val="lt-LT"/>
        </w:rPr>
      </w:pPr>
      <w:r w:rsidRPr="00A17EFD">
        <w:rPr>
          <w:rFonts w:ascii="Times New Roman" w:hAnsi="Times New Roman" w:cs="Times New Roman"/>
          <w:lang w:val="lt-LT"/>
        </w:rPr>
        <w:t>Mažiau kaip 0,0005 % pavartotos dozės patenka į sveikų vyrų spermą.</w:t>
      </w:r>
    </w:p>
    <w:p w14:paraId="057BE5C4" w14:textId="77777777" w:rsidR="00543CA7" w:rsidRPr="00A17EFD" w:rsidRDefault="00543CA7" w:rsidP="00543CA7">
      <w:pPr>
        <w:pStyle w:val="Betarp"/>
        <w:rPr>
          <w:rFonts w:ascii="Times New Roman" w:hAnsi="Times New Roman" w:cs="Times New Roman"/>
          <w:lang w:val="lt-LT"/>
        </w:rPr>
      </w:pPr>
    </w:p>
    <w:p w14:paraId="7D2A4C11" w14:textId="77777777" w:rsidR="00543CA7" w:rsidRPr="000C3080" w:rsidRDefault="00543CA7" w:rsidP="00543CA7">
      <w:pPr>
        <w:pStyle w:val="Betarp"/>
        <w:rPr>
          <w:rFonts w:ascii="Times New Roman" w:hAnsi="Times New Roman" w:cs="Times New Roman"/>
          <w:u w:val="single"/>
          <w:lang w:val="lt-LT"/>
        </w:rPr>
      </w:pPr>
      <w:r w:rsidRPr="000C3080">
        <w:rPr>
          <w:rFonts w:ascii="Times New Roman" w:hAnsi="Times New Roman" w:cs="Times New Roman"/>
          <w:u w:val="single"/>
          <w:lang w:val="lt-LT"/>
        </w:rPr>
        <w:t>Biotransformacija</w:t>
      </w:r>
    </w:p>
    <w:p w14:paraId="5AB52D66" w14:textId="4D0FA326" w:rsidR="00543CA7" w:rsidRPr="00A17EFD" w:rsidRDefault="00543CA7" w:rsidP="00543CA7">
      <w:pPr>
        <w:pStyle w:val="Betarp"/>
        <w:rPr>
          <w:rFonts w:ascii="Times New Roman" w:hAnsi="Times New Roman" w:cs="Times New Roman"/>
          <w:lang w:val="lt-LT"/>
        </w:rPr>
      </w:pPr>
      <w:r w:rsidRPr="00A17EFD">
        <w:rPr>
          <w:rFonts w:ascii="Times New Roman" w:hAnsi="Times New Roman" w:cs="Times New Roman"/>
          <w:lang w:val="lt-LT"/>
        </w:rPr>
        <w:t xml:space="preserve">Daugiausiai tadalafilio metabolizuoja citrochromo </w:t>
      </w:r>
      <w:r w:rsidRPr="002B362A">
        <w:rPr>
          <w:rFonts w:ascii="Times New Roman" w:hAnsi="Times New Roman" w:cs="Times New Roman"/>
          <w:lang w:val="lt-LT"/>
        </w:rPr>
        <w:t>P450</w:t>
      </w:r>
      <w:r>
        <w:rPr>
          <w:rFonts w:ascii="Times New Roman" w:hAnsi="Times New Roman" w:cs="Times New Roman"/>
          <w:lang w:val="lt-LT"/>
        </w:rPr>
        <w:t xml:space="preserve"> </w:t>
      </w:r>
      <w:r w:rsidRPr="002B362A">
        <w:rPr>
          <w:rFonts w:ascii="Times New Roman" w:hAnsi="Times New Roman" w:cs="Times New Roman"/>
          <w:lang w:val="lt-LT"/>
        </w:rPr>
        <w:t>(CYP)</w:t>
      </w:r>
      <w:r>
        <w:rPr>
          <w:rFonts w:ascii="Times New Roman" w:hAnsi="Times New Roman" w:cs="Times New Roman"/>
          <w:lang w:val="lt-LT"/>
        </w:rPr>
        <w:t xml:space="preserve"> </w:t>
      </w:r>
      <w:r w:rsidRPr="002B362A">
        <w:rPr>
          <w:rFonts w:ascii="Times New Roman" w:hAnsi="Times New Roman" w:cs="Times New Roman"/>
          <w:lang w:val="lt-LT"/>
        </w:rPr>
        <w:t>3A4</w:t>
      </w:r>
      <w:r>
        <w:rPr>
          <w:rFonts w:ascii="Times New Roman" w:hAnsi="Times New Roman" w:cs="Times New Roman"/>
          <w:lang w:val="lt-LT"/>
        </w:rPr>
        <w:t> </w:t>
      </w:r>
      <w:r w:rsidRPr="00A17EFD">
        <w:rPr>
          <w:rFonts w:ascii="Times New Roman" w:hAnsi="Times New Roman" w:cs="Times New Roman"/>
          <w:lang w:val="lt-LT"/>
        </w:rPr>
        <w:t xml:space="preserve">izofermentas. </w:t>
      </w:r>
      <w:r>
        <w:rPr>
          <w:rFonts w:ascii="Times New Roman" w:hAnsi="Times New Roman" w:cs="Times New Roman"/>
          <w:lang w:val="lt-LT"/>
        </w:rPr>
        <w:t>Pagrindinis kraujyje aptinkamas</w:t>
      </w:r>
      <w:r w:rsidRPr="00A17EFD">
        <w:rPr>
          <w:rFonts w:ascii="Times New Roman" w:hAnsi="Times New Roman" w:cs="Times New Roman"/>
          <w:lang w:val="lt-LT"/>
        </w:rPr>
        <w:t xml:space="preserve"> metabolitas</w:t>
      </w:r>
      <w:r>
        <w:rPr>
          <w:rFonts w:ascii="Times New Roman" w:hAnsi="Times New Roman" w:cs="Times New Roman"/>
          <w:lang w:val="lt-LT"/>
        </w:rPr>
        <w:t xml:space="preserve"> </w:t>
      </w:r>
      <w:r w:rsidRPr="00A17EFD">
        <w:rPr>
          <w:rFonts w:ascii="Times New Roman" w:hAnsi="Times New Roman" w:cs="Times New Roman"/>
          <w:lang w:val="lt-LT"/>
        </w:rPr>
        <w:t>yra metilkatecholgliukuronidas. Šis metabolitas FDE5</w:t>
      </w:r>
      <w:r>
        <w:rPr>
          <w:rFonts w:ascii="Times New Roman" w:hAnsi="Times New Roman" w:cs="Times New Roman"/>
          <w:lang w:val="lt-LT"/>
        </w:rPr>
        <w:t> </w:t>
      </w:r>
      <w:r w:rsidRPr="00A17EFD">
        <w:rPr>
          <w:rFonts w:ascii="Times New Roman" w:hAnsi="Times New Roman" w:cs="Times New Roman"/>
          <w:lang w:val="lt-LT"/>
        </w:rPr>
        <w:t>veikia mažiausiai 13</w:t>
      </w:r>
      <w:r>
        <w:rPr>
          <w:rFonts w:ascii="Times New Roman" w:hAnsi="Times New Roman" w:cs="Times New Roman"/>
          <w:lang w:val="lt-LT"/>
        </w:rPr>
        <w:t> </w:t>
      </w:r>
      <w:r w:rsidRPr="00A17EFD">
        <w:rPr>
          <w:rFonts w:ascii="Times New Roman" w:hAnsi="Times New Roman" w:cs="Times New Roman"/>
          <w:lang w:val="lt-LT"/>
        </w:rPr>
        <w:t>000</w:t>
      </w:r>
      <w:r>
        <w:rPr>
          <w:rFonts w:ascii="Times New Roman" w:hAnsi="Times New Roman" w:cs="Times New Roman"/>
          <w:lang w:val="lt-LT"/>
        </w:rPr>
        <w:t> </w:t>
      </w:r>
      <w:r w:rsidRPr="00A17EFD">
        <w:rPr>
          <w:rFonts w:ascii="Times New Roman" w:hAnsi="Times New Roman" w:cs="Times New Roman"/>
          <w:lang w:val="lt-LT"/>
        </w:rPr>
        <w:t xml:space="preserve">kartų silpniau negu tadalafilis. Todėl manoma, kad </w:t>
      </w:r>
      <w:r w:rsidR="00567860">
        <w:rPr>
          <w:rFonts w:ascii="Times New Roman" w:hAnsi="Times New Roman" w:cs="Times New Roman"/>
          <w:lang w:val="lt-LT"/>
        </w:rPr>
        <w:t>susidaranti</w:t>
      </w:r>
      <w:r w:rsidRPr="00A17EFD">
        <w:rPr>
          <w:rFonts w:ascii="Times New Roman" w:hAnsi="Times New Roman" w:cs="Times New Roman"/>
          <w:lang w:val="lt-LT"/>
        </w:rPr>
        <w:t xml:space="preserve"> metabolit</w:t>
      </w:r>
      <w:r>
        <w:rPr>
          <w:rFonts w:ascii="Times New Roman" w:hAnsi="Times New Roman" w:cs="Times New Roman"/>
          <w:lang w:val="lt-LT"/>
        </w:rPr>
        <w:t>o</w:t>
      </w:r>
      <w:r w:rsidRPr="00A17EFD">
        <w:rPr>
          <w:rFonts w:ascii="Times New Roman" w:hAnsi="Times New Roman" w:cs="Times New Roman"/>
          <w:lang w:val="lt-LT"/>
        </w:rPr>
        <w:t xml:space="preserve"> koncentracija klinikinio poveikio nesukelia.</w:t>
      </w:r>
    </w:p>
    <w:p w14:paraId="739B7A64" w14:textId="77777777" w:rsidR="00543CA7" w:rsidRPr="00A17EFD" w:rsidRDefault="00543CA7" w:rsidP="00543CA7">
      <w:pPr>
        <w:pStyle w:val="Betarp"/>
        <w:rPr>
          <w:rFonts w:ascii="Times New Roman" w:hAnsi="Times New Roman" w:cs="Times New Roman"/>
          <w:lang w:val="lt-LT"/>
        </w:rPr>
      </w:pPr>
    </w:p>
    <w:p w14:paraId="2EB35473" w14:textId="77777777" w:rsidR="00543CA7" w:rsidRPr="000C3080" w:rsidRDefault="00543CA7" w:rsidP="00543CA7">
      <w:pPr>
        <w:pStyle w:val="Betarp"/>
        <w:rPr>
          <w:rFonts w:ascii="Times New Roman" w:hAnsi="Times New Roman" w:cs="Times New Roman"/>
          <w:u w:val="single"/>
          <w:lang w:val="lt-LT"/>
        </w:rPr>
      </w:pPr>
      <w:r w:rsidRPr="000C3080">
        <w:rPr>
          <w:rFonts w:ascii="Times New Roman" w:hAnsi="Times New Roman" w:cs="Times New Roman"/>
          <w:u w:val="single"/>
          <w:lang w:val="lt-LT"/>
        </w:rPr>
        <w:t>Eliminacija</w:t>
      </w:r>
    </w:p>
    <w:p w14:paraId="30BB9F03" w14:textId="5B22059D" w:rsidR="00543CA7" w:rsidRPr="00A17EFD" w:rsidRDefault="00543CA7" w:rsidP="00543CA7">
      <w:pPr>
        <w:pStyle w:val="Betarp"/>
        <w:rPr>
          <w:rFonts w:ascii="Times New Roman" w:hAnsi="Times New Roman" w:cs="Times New Roman"/>
          <w:lang w:val="lt-LT"/>
        </w:rPr>
      </w:pPr>
      <w:r w:rsidRPr="00A17EFD">
        <w:rPr>
          <w:rFonts w:ascii="Times New Roman" w:hAnsi="Times New Roman" w:cs="Times New Roman"/>
          <w:lang w:val="lt-LT"/>
        </w:rPr>
        <w:t xml:space="preserve">Vidutinis </w:t>
      </w:r>
      <w:r w:rsidR="00BD174E">
        <w:rPr>
          <w:rFonts w:ascii="Times New Roman" w:hAnsi="Times New Roman" w:cs="Times New Roman"/>
          <w:lang w:val="lt-LT"/>
        </w:rPr>
        <w:t>pavartoto per burną</w:t>
      </w:r>
      <w:r w:rsidRPr="00A17EFD">
        <w:rPr>
          <w:rFonts w:ascii="Times New Roman" w:hAnsi="Times New Roman" w:cs="Times New Roman"/>
          <w:lang w:val="lt-LT"/>
        </w:rPr>
        <w:t xml:space="preserve"> tadalafilio klirensas </w:t>
      </w:r>
      <w:r>
        <w:rPr>
          <w:rFonts w:ascii="Times New Roman" w:hAnsi="Times New Roman" w:cs="Times New Roman"/>
          <w:lang w:val="lt-LT"/>
        </w:rPr>
        <w:t>sveikiems asmenims</w:t>
      </w:r>
      <w:r w:rsidRPr="00A17EFD">
        <w:rPr>
          <w:rFonts w:ascii="Times New Roman" w:hAnsi="Times New Roman" w:cs="Times New Roman"/>
          <w:lang w:val="lt-LT"/>
        </w:rPr>
        <w:t xml:space="preserve"> yra 2,5 l/val., vidutinis pusinės eliminacijos laikas – 17,5 val. Daugiausiai tadalafilio išsiskiria neaktyvių metabolitų pavidalu, daugiausiai su išmatomis (apie 61 % dozės), mažiau – su šlapimu (apie 36 % dozės).</w:t>
      </w:r>
    </w:p>
    <w:p w14:paraId="28D00AC3" w14:textId="77777777" w:rsidR="00543CA7" w:rsidRPr="00A17EFD" w:rsidRDefault="00543CA7" w:rsidP="00543CA7">
      <w:pPr>
        <w:pStyle w:val="Betarp"/>
        <w:rPr>
          <w:rFonts w:ascii="Times New Roman" w:hAnsi="Times New Roman" w:cs="Times New Roman"/>
          <w:lang w:val="lt-LT"/>
        </w:rPr>
      </w:pPr>
    </w:p>
    <w:p w14:paraId="5039980E" w14:textId="77777777" w:rsidR="00543CA7" w:rsidRPr="000C3080" w:rsidRDefault="00543CA7" w:rsidP="00543CA7">
      <w:pPr>
        <w:pStyle w:val="Betarp"/>
        <w:rPr>
          <w:rFonts w:ascii="Times New Roman" w:hAnsi="Times New Roman" w:cs="Times New Roman"/>
          <w:u w:val="single"/>
          <w:lang w:val="lt-LT"/>
        </w:rPr>
      </w:pPr>
      <w:r w:rsidRPr="000C3080">
        <w:rPr>
          <w:rFonts w:ascii="Times New Roman" w:hAnsi="Times New Roman" w:cs="Times New Roman"/>
          <w:u w:val="single"/>
          <w:lang w:val="lt-LT"/>
        </w:rPr>
        <w:t>Tiesinis/netiesinis pobūdis</w:t>
      </w:r>
    </w:p>
    <w:p w14:paraId="4C8B3A49" w14:textId="433E3193" w:rsidR="00543CA7" w:rsidRPr="00A17EFD" w:rsidRDefault="00543CA7" w:rsidP="00543CA7">
      <w:pPr>
        <w:pStyle w:val="Betarp"/>
        <w:rPr>
          <w:rFonts w:ascii="Times New Roman" w:hAnsi="Times New Roman" w:cs="Times New Roman"/>
          <w:lang w:val="lt-LT"/>
        </w:rPr>
      </w:pPr>
      <w:r w:rsidRPr="00A17EFD">
        <w:rPr>
          <w:rFonts w:ascii="Times New Roman" w:hAnsi="Times New Roman" w:cs="Times New Roman"/>
          <w:lang w:val="lt-LT"/>
        </w:rPr>
        <w:t>Sveikų vyrų organizme tadalafilio farmakokinetika yra tiesinė, atsižvelgiant į laiką ir dozės dydį. Vartojant 2,5</w:t>
      </w:r>
      <w:r w:rsidRPr="00A17EFD">
        <w:rPr>
          <w:rFonts w:ascii="Times New Roman" w:hAnsi="Times New Roman" w:cs="Times New Roman"/>
          <w:lang w:val="lt-LT"/>
        </w:rPr>
        <w:noBreakHyphen/>
        <w:t xml:space="preserve">20 mg dozes, </w:t>
      </w:r>
      <w:r>
        <w:rPr>
          <w:rFonts w:ascii="Times New Roman" w:hAnsi="Times New Roman" w:cs="Times New Roman"/>
          <w:lang w:val="lt-LT"/>
        </w:rPr>
        <w:t>vaistinio preparato</w:t>
      </w:r>
      <w:r w:rsidRPr="00A17EFD">
        <w:rPr>
          <w:rFonts w:ascii="Times New Roman" w:hAnsi="Times New Roman" w:cs="Times New Roman"/>
          <w:lang w:val="lt-LT"/>
        </w:rPr>
        <w:t xml:space="preserve"> ekspozicija (</w:t>
      </w:r>
      <w:r w:rsidRPr="000C3080">
        <w:rPr>
          <w:rFonts w:ascii="Times New Roman" w:hAnsi="Times New Roman" w:cs="Times New Roman"/>
          <w:iCs/>
          <w:lang w:val="lt-LT"/>
        </w:rPr>
        <w:t>AUC</w:t>
      </w:r>
      <w:r w:rsidRPr="00A17EFD">
        <w:rPr>
          <w:rFonts w:ascii="Times New Roman" w:hAnsi="Times New Roman" w:cs="Times New Roman"/>
          <w:lang w:val="lt-LT"/>
        </w:rPr>
        <w:t xml:space="preserve">) didėja proporcingai dozei. Tadalafilio </w:t>
      </w:r>
      <w:r w:rsidR="00BD174E">
        <w:rPr>
          <w:rFonts w:ascii="Times New Roman" w:hAnsi="Times New Roman" w:cs="Times New Roman"/>
          <w:lang w:val="lt-LT"/>
        </w:rPr>
        <w:t>vartojant</w:t>
      </w:r>
      <w:r w:rsidRPr="00A17EFD">
        <w:rPr>
          <w:rFonts w:ascii="Times New Roman" w:hAnsi="Times New Roman" w:cs="Times New Roman"/>
          <w:lang w:val="lt-LT"/>
        </w:rPr>
        <w:t xml:space="preserve"> vieną kartą per parą, pusiausvyrinė koncentracija </w:t>
      </w:r>
      <w:r>
        <w:rPr>
          <w:rFonts w:ascii="Times New Roman" w:hAnsi="Times New Roman" w:cs="Times New Roman"/>
          <w:lang w:val="lt-LT"/>
        </w:rPr>
        <w:t xml:space="preserve">kraujo plazmoje </w:t>
      </w:r>
      <w:r w:rsidRPr="00A17EFD">
        <w:rPr>
          <w:rFonts w:ascii="Times New Roman" w:hAnsi="Times New Roman" w:cs="Times New Roman"/>
          <w:lang w:val="lt-LT"/>
        </w:rPr>
        <w:t>nusistovi per 5</w:t>
      </w:r>
      <w:r>
        <w:rPr>
          <w:rFonts w:ascii="Times New Roman" w:hAnsi="Times New Roman" w:cs="Times New Roman"/>
          <w:lang w:val="lt-LT"/>
        </w:rPr>
        <w:t> </w:t>
      </w:r>
      <w:r w:rsidRPr="00A17EFD">
        <w:rPr>
          <w:rFonts w:ascii="Times New Roman" w:hAnsi="Times New Roman" w:cs="Times New Roman"/>
          <w:lang w:val="lt-LT"/>
        </w:rPr>
        <w:t>paras.</w:t>
      </w:r>
    </w:p>
    <w:p w14:paraId="1447DD43" w14:textId="77777777" w:rsidR="00543CA7" w:rsidRPr="00A17EFD" w:rsidRDefault="00543CA7" w:rsidP="00543CA7">
      <w:pPr>
        <w:pStyle w:val="Betarp"/>
        <w:rPr>
          <w:rFonts w:ascii="Times New Roman" w:hAnsi="Times New Roman" w:cs="Times New Roman"/>
          <w:lang w:val="lt-LT"/>
        </w:rPr>
      </w:pPr>
    </w:p>
    <w:p w14:paraId="535A4939" w14:textId="0B187444" w:rsidR="00055130" w:rsidRPr="00A17EFD" w:rsidRDefault="00543CA7" w:rsidP="00055130">
      <w:pPr>
        <w:pStyle w:val="Betarp"/>
        <w:rPr>
          <w:rFonts w:ascii="Times New Roman" w:hAnsi="Times New Roman" w:cs="Times New Roman"/>
          <w:lang w:val="lt-LT"/>
        </w:rPr>
      </w:pPr>
      <w:r w:rsidRPr="00A17EFD">
        <w:rPr>
          <w:rFonts w:ascii="Times New Roman" w:hAnsi="Times New Roman" w:cs="Times New Roman"/>
          <w:lang w:val="lt-LT"/>
        </w:rPr>
        <w:t xml:space="preserve">Pacientų, kuriems yra erekcijos disfunkcija, organizme </w:t>
      </w:r>
      <w:r w:rsidR="00BD174E">
        <w:rPr>
          <w:rFonts w:ascii="Times New Roman" w:hAnsi="Times New Roman" w:cs="Times New Roman"/>
          <w:lang w:val="lt-LT"/>
        </w:rPr>
        <w:t xml:space="preserve">vaistinio </w:t>
      </w:r>
      <w:r w:rsidRPr="00A17EFD">
        <w:rPr>
          <w:rFonts w:ascii="Times New Roman" w:hAnsi="Times New Roman" w:cs="Times New Roman"/>
          <w:lang w:val="lt-LT"/>
        </w:rPr>
        <w:t>preparato farmakokinetika yra tokia pat kaip vyrų, kuriems šio sutrikimo nėra.</w:t>
      </w:r>
    </w:p>
    <w:p w14:paraId="49B7F23D" w14:textId="77777777" w:rsidR="00055130" w:rsidRPr="00A17EFD" w:rsidRDefault="00055130" w:rsidP="00055130">
      <w:pPr>
        <w:pStyle w:val="Betarp"/>
        <w:rPr>
          <w:rFonts w:ascii="Times New Roman" w:hAnsi="Times New Roman" w:cs="Times New Roman"/>
          <w:lang w:val="lt-LT"/>
        </w:rPr>
      </w:pPr>
    </w:p>
    <w:p w14:paraId="30D4E288" w14:textId="77777777" w:rsidR="00055130" w:rsidRPr="00A17EFD" w:rsidRDefault="00055130" w:rsidP="00055130">
      <w:pPr>
        <w:pStyle w:val="Betarp"/>
        <w:rPr>
          <w:rFonts w:ascii="Times New Roman" w:hAnsi="Times New Roman" w:cs="Times New Roman"/>
          <w:u w:val="single"/>
          <w:lang w:val="lt-LT"/>
        </w:rPr>
      </w:pPr>
      <w:r>
        <w:rPr>
          <w:rFonts w:ascii="Times New Roman" w:hAnsi="Times New Roman" w:cs="Times New Roman"/>
          <w:u w:val="single"/>
          <w:lang w:val="lt-LT"/>
        </w:rPr>
        <w:t xml:space="preserve">Ypatingos populiacijos </w:t>
      </w:r>
    </w:p>
    <w:p w14:paraId="7203431C" w14:textId="77777777" w:rsidR="00055130" w:rsidRPr="00A17EFD" w:rsidRDefault="00055130" w:rsidP="00055130">
      <w:pPr>
        <w:pStyle w:val="Betarp"/>
        <w:rPr>
          <w:rFonts w:ascii="Times New Roman" w:hAnsi="Times New Roman" w:cs="Times New Roman"/>
          <w:i/>
          <w:iCs/>
          <w:lang w:val="lt-LT"/>
        </w:rPr>
      </w:pPr>
    </w:p>
    <w:p w14:paraId="2A8A47AF" w14:textId="77777777" w:rsidR="00543CA7" w:rsidRPr="00A17EFD" w:rsidRDefault="00543CA7" w:rsidP="00543CA7">
      <w:pPr>
        <w:pStyle w:val="Betarp"/>
        <w:rPr>
          <w:rFonts w:ascii="Times New Roman" w:hAnsi="Times New Roman" w:cs="Times New Roman"/>
          <w:i/>
          <w:iCs/>
          <w:lang w:val="lt-LT"/>
        </w:rPr>
      </w:pPr>
      <w:r w:rsidRPr="00A17EFD">
        <w:rPr>
          <w:rFonts w:ascii="Times New Roman" w:hAnsi="Times New Roman" w:cs="Times New Roman"/>
          <w:i/>
          <w:iCs/>
          <w:lang w:val="lt-LT"/>
        </w:rPr>
        <w:t>Senyvi vyrai</w:t>
      </w:r>
    </w:p>
    <w:p w14:paraId="15ECCED5" w14:textId="4400B090" w:rsidR="00543CA7" w:rsidRPr="00A17EFD" w:rsidRDefault="00543CA7" w:rsidP="00543CA7">
      <w:pPr>
        <w:pStyle w:val="Betarp"/>
        <w:rPr>
          <w:rFonts w:ascii="Times New Roman" w:hAnsi="Times New Roman" w:cs="Times New Roman"/>
          <w:lang w:val="lt-LT"/>
        </w:rPr>
      </w:pPr>
      <w:r w:rsidRPr="0056125B">
        <w:rPr>
          <w:rFonts w:ascii="Times New Roman" w:eastAsia="TimesNewRomanPSMT" w:hAnsi="Times New Roman" w:cs="Times New Roman"/>
          <w:lang w:val="lt-LT" w:eastAsia="lt-LT"/>
        </w:rPr>
        <w:t xml:space="preserve">Sveikiems senyviems (65 metų ar vyresniems) vyrams </w:t>
      </w:r>
      <w:r w:rsidR="00BD174E">
        <w:rPr>
          <w:rFonts w:ascii="Times New Roman" w:eastAsia="TimesNewRomanPSMT" w:hAnsi="Times New Roman" w:cs="Times New Roman"/>
          <w:lang w:val="lt-LT" w:eastAsia="lt-LT"/>
        </w:rPr>
        <w:t>pavartoto per burną</w:t>
      </w:r>
      <w:r w:rsidRPr="0056125B">
        <w:rPr>
          <w:rFonts w:ascii="Times New Roman" w:eastAsia="TimesNewRomanPSMT" w:hAnsi="Times New Roman" w:cs="Times New Roman"/>
          <w:lang w:val="lt-LT" w:eastAsia="lt-LT"/>
        </w:rPr>
        <w:t xml:space="preserve"> tadalafilio klirensas yra mažesnis,</w:t>
      </w:r>
      <w:r w:rsidRPr="00A17EFD">
        <w:rPr>
          <w:rFonts w:ascii="Times New Roman" w:hAnsi="Times New Roman" w:cs="Times New Roman"/>
          <w:lang w:val="lt-LT"/>
        </w:rPr>
        <w:t xml:space="preserve"> todėl ekspozicija (</w:t>
      </w:r>
      <w:r w:rsidRPr="000C3080">
        <w:rPr>
          <w:rFonts w:ascii="Times New Roman" w:hAnsi="Times New Roman" w:cs="Times New Roman"/>
          <w:iCs/>
          <w:lang w:val="lt-LT"/>
        </w:rPr>
        <w:t>AUC</w:t>
      </w:r>
      <w:r w:rsidRPr="00A17EFD">
        <w:rPr>
          <w:rFonts w:ascii="Times New Roman" w:hAnsi="Times New Roman" w:cs="Times New Roman"/>
          <w:lang w:val="lt-LT"/>
        </w:rPr>
        <w:t xml:space="preserve">) yra 25 % didesnė, negu </w:t>
      </w:r>
      <w:r>
        <w:rPr>
          <w:rFonts w:ascii="Times New Roman" w:hAnsi="Times New Roman" w:cs="Times New Roman"/>
          <w:lang w:val="lt-LT"/>
        </w:rPr>
        <w:t>sveikiems</w:t>
      </w:r>
      <w:r w:rsidRPr="00A17EFD">
        <w:rPr>
          <w:rFonts w:ascii="Times New Roman" w:hAnsi="Times New Roman" w:cs="Times New Roman"/>
          <w:lang w:val="lt-LT"/>
        </w:rPr>
        <w:t xml:space="preserve"> 19-45</w:t>
      </w:r>
      <w:r>
        <w:rPr>
          <w:rFonts w:ascii="Times New Roman" w:hAnsi="Times New Roman" w:cs="Times New Roman"/>
          <w:lang w:val="lt-LT"/>
        </w:rPr>
        <w:t> </w:t>
      </w:r>
      <w:r w:rsidRPr="00A17EFD">
        <w:rPr>
          <w:rFonts w:ascii="Times New Roman" w:hAnsi="Times New Roman" w:cs="Times New Roman"/>
          <w:lang w:val="lt-LT"/>
        </w:rPr>
        <w:t>metų vyr</w:t>
      </w:r>
      <w:r>
        <w:rPr>
          <w:rFonts w:ascii="Times New Roman" w:hAnsi="Times New Roman" w:cs="Times New Roman"/>
          <w:lang w:val="lt-LT"/>
        </w:rPr>
        <w:t>ams</w:t>
      </w:r>
      <w:r w:rsidRPr="00A17EFD">
        <w:rPr>
          <w:rFonts w:ascii="Times New Roman" w:hAnsi="Times New Roman" w:cs="Times New Roman"/>
          <w:lang w:val="lt-LT"/>
        </w:rPr>
        <w:t>. Tokia amžiaus įtaka nėra klini</w:t>
      </w:r>
      <w:r>
        <w:rPr>
          <w:rFonts w:ascii="Times New Roman" w:hAnsi="Times New Roman" w:cs="Times New Roman"/>
          <w:lang w:val="lt-LT"/>
        </w:rPr>
        <w:t>š</w:t>
      </w:r>
      <w:r w:rsidRPr="00A17EFD">
        <w:rPr>
          <w:rFonts w:ascii="Times New Roman" w:hAnsi="Times New Roman" w:cs="Times New Roman"/>
          <w:lang w:val="lt-LT"/>
        </w:rPr>
        <w:t>kai reikšminga</w:t>
      </w:r>
      <w:r>
        <w:rPr>
          <w:rFonts w:ascii="Times New Roman" w:hAnsi="Times New Roman" w:cs="Times New Roman"/>
          <w:lang w:val="lt-LT"/>
        </w:rPr>
        <w:t xml:space="preserve"> ir negali būti pagrindas </w:t>
      </w:r>
      <w:r w:rsidRPr="00A17EFD">
        <w:rPr>
          <w:rFonts w:ascii="Times New Roman" w:hAnsi="Times New Roman" w:cs="Times New Roman"/>
          <w:lang w:val="lt-LT"/>
        </w:rPr>
        <w:t>doz</w:t>
      </w:r>
      <w:r>
        <w:rPr>
          <w:rFonts w:ascii="Times New Roman" w:hAnsi="Times New Roman" w:cs="Times New Roman"/>
          <w:lang w:val="lt-LT"/>
        </w:rPr>
        <w:t>ei</w:t>
      </w:r>
      <w:r w:rsidRPr="00A17EFD">
        <w:rPr>
          <w:rFonts w:ascii="Times New Roman" w:hAnsi="Times New Roman" w:cs="Times New Roman"/>
          <w:lang w:val="lt-LT"/>
        </w:rPr>
        <w:t xml:space="preserve"> keisti.</w:t>
      </w:r>
    </w:p>
    <w:p w14:paraId="38C77515" w14:textId="77777777" w:rsidR="00543CA7" w:rsidRPr="00A17EFD" w:rsidRDefault="00543CA7" w:rsidP="00543CA7">
      <w:pPr>
        <w:pStyle w:val="Betarp"/>
        <w:rPr>
          <w:rFonts w:ascii="Times New Roman" w:hAnsi="Times New Roman" w:cs="Times New Roman"/>
          <w:lang w:val="lt-LT"/>
        </w:rPr>
      </w:pPr>
    </w:p>
    <w:p w14:paraId="56E366D7" w14:textId="77777777" w:rsidR="00543CA7" w:rsidRPr="00A17EFD" w:rsidRDefault="00543CA7" w:rsidP="00543CA7">
      <w:pPr>
        <w:pStyle w:val="Betarp"/>
        <w:rPr>
          <w:rFonts w:ascii="Times New Roman" w:hAnsi="Times New Roman" w:cs="Times New Roman"/>
          <w:i/>
          <w:iCs/>
          <w:lang w:val="lt-LT"/>
        </w:rPr>
      </w:pPr>
      <w:r>
        <w:rPr>
          <w:rFonts w:ascii="Times New Roman" w:hAnsi="Times New Roman" w:cs="Times New Roman"/>
          <w:i/>
          <w:iCs/>
          <w:lang w:val="lt-LT"/>
        </w:rPr>
        <w:t xml:space="preserve">Sutrikusi inkstų funkcija </w:t>
      </w:r>
    </w:p>
    <w:p w14:paraId="5FA55D44" w14:textId="6F3795C0" w:rsidR="00055130" w:rsidRPr="00A17EFD" w:rsidRDefault="00543CA7" w:rsidP="00543CA7">
      <w:pPr>
        <w:pStyle w:val="Betarp"/>
        <w:rPr>
          <w:rFonts w:ascii="Times New Roman" w:hAnsi="Times New Roman" w:cs="Times New Roman"/>
          <w:lang w:val="lt-LT"/>
        </w:rPr>
      </w:pPr>
      <w:r w:rsidRPr="00A17EFD">
        <w:rPr>
          <w:rFonts w:ascii="Times New Roman" w:hAnsi="Times New Roman" w:cs="Times New Roman"/>
          <w:lang w:val="lt-LT"/>
        </w:rPr>
        <w:t xml:space="preserve">Klinikinių farmakologinių tyrimų metu </w:t>
      </w:r>
      <w:r w:rsidR="00BD174E">
        <w:rPr>
          <w:rFonts w:ascii="Times New Roman" w:hAnsi="Times New Roman" w:cs="Times New Roman"/>
          <w:lang w:val="lt-LT"/>
        </w:rPr>
        <w:t>pacientų</w:t>
      </w:r>
      <w:r w:rsidRPr="00A17EFD">
        <w:rPr>
          <w:rFonts w:ascii="Times New Roman" w:hAnsi="Times New Roman" w:cs="Times New Roman"/>
          <w:lang w:val="lt-LT"/>
        </w:rPr>
        <w:t xml:space="preserve">, kuriems buvo </w:t>
      </w:r>
      <w:r>
        <w:rPr>
          <w:rFonts w:ascii="Times New Roman" w:hAnsi="Times New Roman" w:cs="Times New Roman"/>
          <w:lang w:val="lt-LT"/>
        </w:rPr>
        <w:t xml:space="preserve">lengvas </w:t>
      </w:r>
      <w:r w:rsidRPr="00A17EFD">
        <w:rPr>
          <w:rFonts w:ascii="Times New Roman" w:hAnsi="Times New Roman" w:cs="Times New Roman"/>
          <w:lang w:val="lt-LT"/>
        </w:rPr>
        <w:t>(kreatinino klirensas 51</w:t>
      </w:r>
      <w:r w:rsidRPr="00A17EFD">
        <w:rPr>
          <w:rFonts w:ascii="Times New Roman" w:hAnsi="Times New Roman" w:cs="Times New Roman"/>
          <w:lang w:val="lt-LT"/>
        </w:rPr>
        <w:noBreakHyphen/>
        <w:t>80 ml/min.) ar vidutini</w:t>
      </w:r>
      <w:r w:rsidR="00285695">
        <w:rPr>
          <w:rFonts w:ascii="Times New Roman" w:hAnsi="Times New Roman" w:cs="Times New Roman"/>
          <w:lang w:val="lt-LT"/>
        </w:rPr>
        <w:t>o sunkumo</w:t>
      </w:r>
      <w:r w:rsidRPr="00A17EFD">
        <w:rPr>
          <w:rFonts w:ascii="Times New Roman" w:hAnsi="Times New Roman" w:cs="Times New Roman"/>
          <w:lang w:val="lt-LT"/>
        </w:rPr>
        <w:t xml:space="preserve"> (kreatinino klirensas 31</w:t>
      </w:r>
      <w:r w:rsidRPr="00A17EFD">
        <w:rPr>
          <w:rFonts w:ascii="Times New Roman" w:hAnsi="Times New Roman" w:cs="Times New Roman"/>
          <w:lang w:val="lt-LT"/>
        </w:rPr>
        <w:noBreakHyphen/>
        <w:t xml:space="preserve">50 ml/min.) inkstų funkcijos sutrikimas, ir hemodializuojamų </w:t>
      </w:r>
      <w:r w:rsidR="00285695">
        <w:rPr>
          <w:rFonts w:ascii="Times New Roman" w:hAnsi="Times New Roman" w:cs="Times New Roman"/>
          <w:lang w:val="lt-LT"/>
        </w:rPr>
        <w:t>pacientų</w:t>
      </w:r>
      <w:r w:rsidRPr="00A17EFD">
        <w:rPr>
          <w:rFonts w:ascii="Times New Roman" w:hAnsi="Times New Roman" w:cs="Times New Roman"/>
          <w:lang w:val="lt-LT"/>
        </w:rPr>
        <w:t>, kuriems buvo galutinė</w:t>
      </w:r>
      <w:r w:rsidR="00285695">
        <w:rPr>
          <w:rFonts w:ascii="Times New Roman" w:hAnsi="Times New Roman" w:cs="Times New Roman"/>
          <w:lang w:val="lt-LT"/>
        </w:rPr>
        <w:t>s</w:t>
      </w:r>
      <w:r w:rsidRPr="00A17EFD">
        <w:rPr>
          <w:rFonts w:ascii="Times New Roman" w:hAnsi="Times New Roman" w:cs="Times New Roman"/>
          <w:lang w:val="lt-LT"/>
        </w:rPr>
        <w:t xml:space="preserve"> </w:t>
      </w:r>
      <w:r w:rsidR="00285695">
        <w:rPr>
          <w:rFonts w:ascii="Times New Roman" w:hAnsi="Times New Roman" w:cs="Times New Roman"/>
          <w:lang w:val="lt-LT"/>
        </w:rPr>
        <w:t xml:space="preserve">stadijos </w:t>
      </w:r>
      <w:r w:rsidRPr="00A17EFD">
        <w:rPr>
          <w:rFonts w:ascii="Times New Roman" w:hAnsi="Times New Roman" w:cs="Times New Roman"/>
          <w:lang w:val="lt-LT"/>
        </w:rPr>
        <w:t>inkstų lig</w:t>
      </w:r>
      <w:r w:rsidR="00285695">
        <w:rPr>
          <w:rFonts w:ascii="Times New Roman" w:hAnsi="Times New Roman" w:cs="Times New Roman"/>
          <w:lang w:val="lt-LT"/>
        </w:rPr>
        <w:t>a</w:t>
      </w:r>
      <w:r w:rsidRPr="00A17EFD">
        <w:rPr>
          <w:rFonts w:ascii="Times New Roman" w:hAnsi="Times New Roman" w:cs="Times New Roman"/>
          <w:lang w:val="lt-LT"/>
        </w:rPr>
        <w:t>, organizme vienkartinės 5-20 mg tadalafilio dozės ekspozicija (</w:t>
      </w:r>
      <w:r w:rsidRPr="000C3080">
        <w:rPr>
          <w:rFonts w:ascii="Times New Roman" w:hAnsi="Times New Roman" w:cs="Times New Roman"/>
          <w:iCs/>
          <w:lang w:val="lt-LT"/>
        </w:rPr>
        <w:t>AUC</w:t>
      </w:r>
      <w:r w:rsidRPr="00A17EFD">
        <w:rPr>
          <w:rFonts w:ascii="Times New Roman" w:hAnsi="Times New Roman" w:cs="Times New Roman"/>
          <w:lang w:val="lt-LT"/>
        </w:rPr>
        <w:t xml:space="preserve">) buvo maždaug du kartus didesnė negu sveikų vyrų. Hemodializuojamų pacientų organizme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i/>
          <w:iCs/>
          <w:vertAlign w:val="subscript"/>
          <w:lang w:val="lt-LT"/>
        </w:rPr>
        <w:t xml:space="preserve"> </w:t>
      </w:r>
      <w:r w:rsidRPr="00A17EFD">
        <w:rPr>
          <w:rFonts w:ascii="Times New Roman" w:hAnsi="Times New Roman" w:cs="Times New Roman"/>
          <w:lang w:val="lt-LT"/>
        </w:rPr>
        <w:t>buvo 41 % didesnė negu sveikų vyrų. Hemodializės įtaka tadalafilio eliminacijai yra nereikšminga.</w:t>
      </w:r>
    </w:p>
    <w:p w14:paraId="65F7E287" w14:textId="77777777" w:rsidR="00055130" w:rsidRPr="00A17EFD" w:rsidRDefault="00055130" w:rsidP="00055130">
      <w:pPr>
        <w:pStyle w:val="Betarp"/>
        <w:rPr>
          <w:rFonts w:ascii="Times New Roman" w:hAnsi="Times New Roman" w:cs="Times New Roman"/>
          <w:lang w:val="lt-LT"/>
        </w:rPr>
      </w:pPr>
    </w:p>
    <w:p w14:paraId="71BA334D" w14:textId="77777777" w:rsidR="00055130" w:rsidRPr="00A17EFD" w:rsidRDefault="00055130" w:rsidP="00055130">
      <w:pPr>
        <w:pStyle w:val="Betarp"/>
        <w:rPr>
          <w:rFonts w:ascii="Times New Roman" w:hAnsi="Times New Roman" w:cs="Times New Roman"/>
          <w:i/>
          <w:iCs/>
          <w:lang w:val="lt-LT"/>
        </w:rPr>
      </w:pPr>
      <w:r>
        <w:rPr>
          <w:rFonts w:ascii="Times New Roman" w:hAnsi="Times New Roman" w:cs="Times New Roman"/>
          <w:i/>
          <w:iCs/>
          <w:lang w:val="lt-LT"/>
        </w:rPr>
        <w:t xml:space="preserve">Sutrikusi kepenų funkcija </w:t>
      </w:r>
    </w:p>
    <w:p w14:paraId="0F4EFE25" w14:textId="3C90E70A" w:rsidR="00055130" w:rsidRPr="00A17EFD" w:rsidRDefault="00543CA7" w:rsidP="00055130">
      <w:pPr>
        <w:pStyle w:val="Betarp"/>
        <w:rPr>
          <w:rFonts w:ascii="Times New Roman" w:hAnsi="Times New Roman" w:cs="Times New Roman"/>
          <w:lang w:val="lt-LT"/>
        </w:rPr>
      </w:pPr>
      <w:r w:rsidRPr="00A17EFD">
        <w:rPr>
          <w:rFonts w:ascii="Times New Roman" w:hAnsi="Times New Roman" w:cs="Times New Roman"/>
          <w:lang w:val="lt-LT"/>
        </w:rPr>
        <w:t>10 mg tadalafilio dozės ekspozicija (</w:t>
      </w:r>
      <w:r w:rsidRPr="000C3080">
        <w:rPr>
          <w:rFonts w:ascii="Times New Roman" w:hAnsi="Times New Roman" w:cs="Times New Roman"/>
          <w:iCs/>
          <w:lang w:val="lt-LT"/>
        </w:rPr>
        <w:t>AUC</w:t>
      </w:r>
      <w:r w:rsidRPr="00A17EFD">
        <w:rPr>
          <w:rFonts w:ascii="Times New Roman" w:hAnsi="Times New Roman" w:cs="Times New Roman"/>
          <w:lang w:val="lt-LT"/>
        </w:rPr>
        <w:t xml:space="preserve">) </w:t>
      </w:r>
      <w:r w:rsidR="00285695">
        <w:rPr>
          <w:rFonts w:ascii="Times New Roman" w:hAnsi="Times New Roman" w:cs="Times New Roman"/>
          <w:lang w:val="lt-LT"/>
        </w:rPr>
        <w:t>pacientams</w:t>
      </w:r>
      <w:r w:rsidRPr="00A17EFD">
        <w:rPr>
          <w:rFonts w:ascii="Times New Roman" w:hAnsi="Times New Roman" w:cs="Times New Roman"/>
          <w:lang w:val="lt-LT"/>
        </w:rPr>
        <w:t xml:space="preserve">, kuriems yra </w:t>
      </w:r>
      <w:r>
        <w:rPr>
          <w:rFonts w:ascii="Times New Roman" w:hAnsi="Times New Roman" w:cs="Times New Roman"/>
          <w:lang w:val="lt-LT"/>
        </w:rPr>
        <w:t xml:space="preserve">lengvas </w:t>
      </w:r>
      <w:r w:rsidRPr="00A17EFD">
        <w:rPr>
          <w:rFonts w:ascii="Times New Roman" w:hAnsi="Times New Roman" w:cs="Times New Roman"/>
          <w:lang w:val="lt-LT"/>
        </w:rPr>
        <w:t xml:space="preserve">ar vidutinio sunkumo kepenų </w:t>
      </w:r>
      <w:r>
        <w:rPr>
          <w:rFonts w:ascii="Times New Roman" w:hAnsi="Times New Roman" w:cs="Times New Roman"/>
          <w:lang w:val="lt-LT"/>
        </w:rPr>
        <w:t>funkcijos sutrikimas</w:t>
      </w:r>
      <w:r w:rsidRPr="00A17EFD">
        <w:rPr>
          <w:rFonts w:ascii="Times New Roman" w:hAnsi="Times New Roman" w:cs="Times New Roman"/>
          <w:lang w:val="lt-LT"/>
        </w:rPr>
        <w:t xml:space="preserve"> (</w:t>
      </w:r>
      <w:r w:rsidRPr="00D81A10">
        <w:rPr>
          <w:rFonts w:ascii="Times New Roman" w:hAnsi="Times New Roman" w:cs="Times New Roman"/>
          <w:i/>
          <w:lang w:val="lt-LT"/>
        </w:rPr>
        <w:t xml:space="preserve">Child-Pugh </w:t>
      </w:r>
      <w:r w:rsidRPr="00A17EFD">
        <w:rPr>
          <w:rFonts w:ascii="Times New Roman" w:hAnsi="Times New Roman" w:cs="Times New Roman"/>
          <w:lang w:val="lt-LT"/>
        </w:rPr>
        <w:t xml:space="preserve">klasė A arba B), yra panaši į ekspoziciją </w:t>
      </w:r>
      <w:r>
        <w:rPr>
          <w:rFonts w:ascii="Times New Roman" w:hAnsi="Times New Roman" w:cs="Times New Roman"/>
          <w:lang w:val="lt-LT"/>
        </w:rPr>
        <w:t>sveikiems asmenims</w:t>
      </w:r>
      <w:r w:rsidRPr="00A17EFD">
        <w:rPr>
          <w:rFonts w:ascii="Times New Roman" w:hAnsi="Times New Roman" w:cs="Times New Roman"/>
          <w:lang w:val="lt-LT"/>
        </w:rPr>
        <w:t xml:space="preserve">. </w:t>
      </w:r>
      <w:r w:rsidRPr="001F5FD7">
        <w:rPr>
          <w:rFonts w:ascii="Times New Roman" w:hAnsi="Times New Roman" w:cs="Times New Roman"/>
          <w:lang w:val="lt-LT"/>
        </w:rPr>
        <w:t>Klinikinių duomenų apie tadalafilio saugumą pacientams, kuriems yra sunkus kepenų nepakankamumas (Child-Pugh klasė C), yra nedaug.</w:t>
      </w:r>
      <w:r>
        <w:rPr>
          <w:rFonts w:ascii="Times New Roman" w:hAnsi="Times New Roman" w:cs="Times New Roman"/>
          <w:lang w:val="lt-LT"/>
        </w:rPr>
        <w:t xml:space="preserve"> </w:t>
      </w:r>
      <w:r w:rsidRPr="001F5FD7">
        <w:rPr>
          <w:rFonts w:ascii="Times New Roman" w:hAnsi="Times New Roman" w:cs="Times New Roman"/>
          <w:lang w:val="lt-LT"/>
        </w:rPr>
        <w:t>Jeigu skiriama tadalafilio, vaistinį preparatą skiriantis gydytojas turi atidžiai įvertinti individualų naudos ir rizikos santykį.</w:t>
      </w:r>
      <w:r>
        <w:rPr>
          <w:rFonts w:ascii="Times New Roman" w:hAnsi="Times New Roman" w:cs="Times New Roman"/>
          <w:lang w:val="lt-LT"/>
        </w:rPr>
        <w:t xml:space="preserve"> </w:t>
      </w:r>
      <w:r w:rsidRPr="001F5FD7">
        <w:rPr>
          <w:rFonts w:ascii="Times New Roman" w:hAnsi="Times New Roman" w:cs="Times New Roman"/>
          <w:lang w:val="lt-LT"/>
        </w:rPr>
        <w:t xml:space="preserve">Duomenų apie tadalafilio vartojimą </w:t>
      </w:r>
      <w:r>
        <w:rPr>
          <w:rFonts w:ascii="Times New Roman" w:hAnsi="Times New Roman" w:cs="Times New Roman"/>
          <w:lang w:val="lt-LT"/>
        </w:rPr>
        <w:t>didesnėmis kaip 10 mg dozėmis pacie</w:t>
      </w:r>
      <w:r w:rsidRPr="001F5FD7">
        <w:rPr>
          <w:rFonts w:ascii="Times New Roman" w:hAnsi="Times New Roman" w:cs="Times New Roman"/>
          <w:lang w:val="lt-LT"/>
        </w:rPr>
        <w:t>ntams, kuriems yra kepenų funkcijos sutrikimas, nėra.</w:t>
      </w:r>
    </w:p>
    <w:p w14:paraId="64789DF1" w14:textId="77777777" w:rsidR="00055130" w:rsidRPr="00A17EFD" w:rsidRDefault="00055130" w:rsidP="00055130">
      <w:pPr>
        <w:pStyle w:val="Betarp"/>
        <w:rPr>
          <w:rFonts w:ascii="Times New Roman" w:hAnsi="Times New Roman" w:cs="Times New Roman"/>
          <w:lang w:val="lt-LT"/>
        </w:rPr>
      </w:pPr>
    </w:p>
    <w:p w14:paraId="025011DA" w14:textId="77777777" w:rsidR="00055130" w:rsidRPr="00A17EFD" w:rsidRDefault="00055130" w:rsidP="00055130">
      <w:pPr>
        <w:pStyle w:val="Betarp"/>
        <w:rPr>
          <w:rFonts w:ascii="Times New Roman" w:hAnsi="Times New Roman" w:cs="Times New Roman"/>
          <w:i/>
          <w:iCs/>
          <w:lang w:val="lt-LT"/>
        </w:rPr>
      </w:pPr>
      <w:r w:rsidRPr="00A17EFD">
        <w:rPr>
          <w:rFonts w:ascii="Times New Roman" w:hAnsi="Times New Roman" w:cs="Times New Roman"/>
          <w:i/>
          <w:iCs/>
          <w:lang w:val="lt-LT"/>
        </w:rPr>
        <w:t>Cukriniu diabetu sergantys pacientai</w:t>
      </w:r>
    </w:p>
    <w:p w14:paraId="71352CD5" w14:textId="1DFC4BE4" w:rsidR="00543CA7" w:rsidRPr="00A17EFD" w:rsidRDefault="00543CA7" w:rsidP="00543CA7">
      <w:pPr>
        <w:pStyle w:val="Betarp"/>
        <w:rPr>
          <w:rFonts w:ascii="Times New Roman" w:hAnsi="Times New Roman" w:cs="Times New Roman"/>
          <w:lang w:val="lt-LT"/>
        </w:rPr>
      </w:pPr>
      <w:r w:rsidRPr="00A17EFD">
        <w:rPr>
          <w:rFonts w:ascii="Times New Roman" w:hAnsi="Times New Roman" w:cs="Times New Roman"/>
          <w:lang w:val="lt-LT"/>
        </w:rPr>
        <w:t>Cukriniu diabetu sergan</w:t>
      </w:r>
      <w:r>
        <w:rPr>
          <w:rFonts w:ascii="Times New Roman" w:hAnsi="Times New Roman" w:cs="Times New Roman"/>
          <w:lang w:val="lt-LT"/>
        </w:rPr>
        <w:t>tiems</w:t>
      </w:r>
      <w:r w:rsidRPr="00A17EFD">
        <w:rPr>
          <w:rFonts w:ascii="Times New Roman" w:hAnsi="Times New Roman" w:cs="Times New Roman"/>
          <w:lang w:val="lt-LT"/>
        </w:rPr>
        <w:t xml:space="preserve"> </w:t>
      </w:r>
      <w:r>
        <w:rPr>
          <w:rFonts w:ascii="Times New Roman" w:hAnsi="Times New Roman" w:cs="Times New Roman"/>
          <w:lang w:val="lt-LT"/>
        </w:rPr>
        <w:t>pacientams</w:t>
      </w:r>
      <w:r w:rsidRPr="00A17EFD">
        <w:rPr>
          <w:rFonts w:ascii="Times New Roman" w:hAnsi="Times New Roman" w:cs="Times New Roman"/>
          <w:lang w:val="lt-LT"/>
        </w:rPr>
        <w:t xml:space="preserve"> tadalafilio ekspozicija (</w:t>
      </w:r>
      <w:r w:rsidRPr="001F5FD7">
        <w:rPr>
          <w:rFonts w:ascii="Times New Roman" w:hAnsi="Times New Roman" w:cs="Times New Roman"/>
          <w:bCs/>
          <w:lang w:val="lt-LT"/>
        </w:rPr>
        <w:t>AUC</w:t>
      </w:r>
      <w:r w:rsidRPr="00A17EFD">
        <w:rPr>
          <w:rFonts w:ascii="Times New Roman" w:hAnsi="Times New Roman" w:cs="Times New Roman"/>
          <w:lang w:val="lt-LT"/>
        </w:rPr>
        <w:t>) yra 19 % mažesnė</w:t>
      </w:r>
      <w:r>
        <w:rPr>
          <w:rFonts w:ascii="Times New Roman" w:hAnsi="Times New Roman" w:cs="Times New Roman"/>
          <w:lang w:val="lt-LT"/>
        </w:rPr>
        <w:t xml:space="preserve"> nei AUC reikšmė sveikiems asmenims.</w:t>
      </w:r>
      <w:r w:rsidRPr="00A17EFD">
        <w:rPr>
          <w:rFonts w:ascii="Times New Roman" w:hAnsi="Times New Roman" w:cs="Times New Roman"/>
          <w:lang w:val="lt-LT"/>
        </w:rPr>
        <w:t xml:space="preserve"> </w:t>
      </w:r>
      <w:r w:rsidRPr="001F5FD7">
        <w:rPr>
          <w:rFonts w:ascii="Times New Roman" w:hAnsi="Times New Roman" w:cs="Times New Roman"/>
          <w:lang w:val="lt-LT"/>
        </w:rPr>
        <w:t>Toks ekspozicijos skirtumas nėra pagrindas dozės keitimui.</w:t>
      </w:r>
    </w:p>
    <w:p w14:paraId="53A10FEA" w14:textId="77777777" w:rsidR="00055130" w:rsidRPr="00A17EFD" w:rsidRDefault="00055130" w:rsidP="00055130">
      <w:pPr>
        <w:pStyle w:val="Betarp"/>
        <w:rPr>
          <w:rFonts w:ascii="Times New Roman" w:hAnsi="Times New Roman" w:cs="Times New Roman"/>
          <w:lang w:val="lt-LT"/>
        </w:rPr>
      </w:pPr>
    </w:p>
    <w:p w14:paraId="64EC73CD" w14:textId="77777777" w:rsidR="00055130" w:rsidRPr="00A17EFD" w:rsidRDefault="00055130" w:rsidP="00055130">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5.3</w:t>
      </w:r>
      <w:r w:rsidRPr="00A17EFD">
        <w:rPr>
          <w:rFonts w:ascii="Times New Roman" w:hAnsi="Times New Roman" w:cs="Times New Roman"/>
          <w:b/>
          <w:lang w:val="lt-LT"/>
        </w:rPr>
        <w:tab/>
        <w:t>Ikiklinikinių saugumo tyrimų duomenys</w:t>
      </w:r>
    </w:p>
    <w:p w14:paraId="5E23599C" w14:textId="77777777" w:rsidR="00055130" w:rsidRPr="00A17EFD" w:rsidRDefault="00055130" w:rsidP="00055130">
      <w:pPr>
        <w:pStyle w:val="Betarp"/>
        <w:rPr>
          <w:rFonts w:ascii="Times New Roman" w:hAnsi="Times New Roman" w:cs="Times New Roman"/>
          <w:lang w:val="lt-LT"/>
        </w:rPr>
      </w:pPr>
    </w:p>
    <w:p w14:paraId="5B3AAA4B" w14:textId="4EA82E03" w:rsidR="00543CA7" w:rsidRPr="00A17EFD" w:rsidRDefault="00582227" w:rsidP="00543CA7">
      <w:pPr>
        <w:pStyle w:val="Betarp"/>
        <w:rPr>
          <w:rFonts w:ascii="Times New Roman" w:hAnsi="Times New Roman" w:cs="Times New Roman"/>
          <w:lang w:val="lt-LT"/>
        </w:rPr>
      </w:pPr>
      <w:r w:rsidRPr="00582227">
        <w:rPr>
          <w:rFonts w:ascii="Times New Roman" w:hAnsi="Times New Roman" w:cs="Times New Roman"/>
          <w:lang w:val="lt-LT"/>
        </w:rPr>
        <w:t>Įprastų farmakologinio saugumo, kartotinių dozių toksiškumo, genotoksiškumo, galimo kancerogeniškumo, toksinio poveikio reprodukcijai ir vystymuisi ikiklinikinių tyrimų duomenys specifinio pavojaus žmogui nerodo.</w:t>
      </w:r>
    </w:p>
    <w:p w14:paraId="74A3E944" w14:textId="77777777" w:rsidR="00543CA7" w:rsidRPr="00A17EFD" w:rsidRDefault="00543CA7" w:rsidP="00543CA7">
      <w:pPr>
        <w:pStyle w:val="Betarp"/>
        <w:rPr>
          <w:rFonts w:ascii="Times New Roman" w:hAnsi="Times New Roman" w:cs="Times New Roman"/>
          <w:lang w:val="lt-LT"/>
        </w:rPr>
      </w:pPr>
    </w:p>
    <w:p w14:paraId="4F38D6BB" w14:textId="24FA14C4" w:rsidR="00543CA7" w:rsidRPr="00A17EFD" w:rsidRDefault="00543CA7" w:rsidP="00543CA7">
      <w:pPr>
        <w:pStyle w:val="Betarp"/>
        <w:rPr>
          <w:rFonts w:ascii="Times New Roman" w:hAnsi="Times New Roman" w:cs="Times New Roman"/>
          <w:lang w:val="lt-LT"/>
        </w:rPr>
      </w:pPr>
      <w:r w:rsidRPr="00A17EFD">
        <w:rPr>
          <w:rFonts w:ascii="Times New Roman" w:hAnsi="Times New Roman" w:cs="Times New Roman"/>
          <w:lang w:val="lt-LT"/>
        </w:rPr>
        <w:t>Žiurkėms ir pelėms</w:t>
      </w:r>
      <w:r>
        <w:rPr>
          <w:rFonts w:ascii="Times New Roman" w:hAnsi="Times New Roman" w:cs="Times New Roman"/>
          <w:lang w:val="lt-LT"/>
        </w:rPr>
        <w:t xml:space="preserve"> duodant </w:t>
      </w:r>
      <w:r w:rsidRPr="00A17EFD">
        <w:rPr>
          <w:rFonts w:ascii="Times New Roman" w:hAnsi="Times New Roman" w:cs="Times New Roman"/>
          <w:lang w:val="lt-LT"/>
        </w:rPr>
        <w:t>ne didesnes kaip 1</w:t>
      </w:r>
      <w:r>
        <w:rPr>
          <w:rFonts w:ascii="Times New Roman" w:hAnsi="Times New Roman" w:cs="Times New Roman"/>
          <w:lang w:val="lt-LT"/>
        </w:rPr>
        <w:t> </w:t>
      </w:r>
      <w:r w:rsidRPr="00A17EFD">
        <w:rPr>
          <w:rFonts w:ascii="Times New Roman" w:hAnsi="Times New Roman" w:cs="Times New Roman"/>
          <w:lang w:val="lt-LT"/>
        </w:rPr>
        <w:t>000 mg/kg kūno svorio tadalafilio paros dozes, teratogenini</w:t>
      </w:r>
      <w:r>
        <w:rPr>
          <w:rFonts w:ascii="Times New Roman" w:hAnsi="Times New Roman" w:cs="Times New Roman"/>
          <w:lang w:val="lt-LT"/>
        </w:rPr>
        <w:t>s</w:t>
      </w:r>
      <w:r w:rsidRPr="00A17EFD">
        <w:rPr>
          <w:rFonts w:ascii="Times New Roman" w:hAnsi="Times New Roman" w:cs="Times New Roman"/>
          <w:lang w:val="lt-LT"/>
        </w:rPr>
        <w:t>, embriotoksini</w:t>
      </w:r>
      <w:r>
        <w:rPr>
          <w:rFonts w:ascii="Times New Roman" w:hAnsi="Times New Roman" w:cs="Times New Roman"/>
          <w:lang w:val="lt-LT"/>
        </w:rPr>
        <w:t>s</w:t>
      </w:r>
      <w:r w:rsidRPr="00A17EFD">
        <w:rPr>
          <w:rFonts w:ascii="Times New Roman" w:hAnsi="Times New Roman" w:cs="Times New Roman"/>
          <w:lang w:val="lt-LT"/>
        </w:rPr>
        <w:t xml:space="preserve"> ar fetotoksini</w:t>
      </w:r>
      <w:r>
        <w:rPr>
          <w:rFonts w:ascii="Times New Roman" w:hAnsi="Times New Roman" w:cs="Times New Roman"/>
          <w:lang w:val="lt-LT"/>
        </w:rPr>
        <w:t>s</w:t>
      </w:r>
      <w:r w:rsidRPr="00A17EFD">
        <w:rPr>
          <w:rFonts w:ascii="Times New Roman" w:hAnsi="Times New Roman" w:cs="Times New Roman"/>
          <w:lang w:val="lt-LT"/>
        </w:rPr>
        <w:t xml:space="preserve"> poveiki</w:t>
      </w:r>
      <w:r>
        <w:rPr>
          <w:rFonts w:ascii="Times New Roman" w:hAnsi="Times New Roman" w:cs="Times New Roman"/>
          <w:lang w:val="lt-LT"/>
        </w:rPr>
        <w:t>s</w:t>
      </w:r>
      <w:r w:rsidRPr="00A17EFD">
        <w:rPr>
          <w:rFonts w:ascii="Times New Roman" w:hAnsi="Times New Roman" w:cs="Times New Roman"/>
          <w:lang w:val="lt-LT"/>
        </w:rPr>
        <w:t xml:space="preserve"> nepasireiškė. </w:t>
      </w:r>
      <w:r w:rsidRPr="00713FEE">
        <w:rPr>
          <w:rFonts w:ascii="Times New Roman" w:hAnsi="Times New Roman" w:cs="Times New Roman"/>
          <w:lang w:val="lt-LT"/>
        </w:rPr>
        <w:t>Žiurkių vystymosi prenataliniu ir postnataliniu laikotarpiu tyrimo metu toksinio poveikio nesukelianti paros dozė buvo 30</w:t>
      </w:r>
      <w:r>
        <w:rPr>
          <w:rFonts w:ascii="Times New Roman" w:hAnsi="Times New Roman" w:cs="Times New Roman"/>
          <w:lang w:val="lt-LT"/>
        </w:rPr>
        <w:t> </w:t>
      </w:r>
      <w:r w:rsidRPr="00713FEE">
        <w:rPr>
          <w:rFonts w:ascii="Times New Roman" w:hAnsi="Times New Roman" w:cs="Times New Roman"/>
          <w:lang w:val="lt-LT"/>
        </w:rPr>
        <w:t xml:space="preserve">mg/kg kūno svorio. Nuo minėtų dozių vaikingoms žiurkėms AUC, </w:t>
      </w:r>
      <w:r w:rsidRPr="00A17EFD">
        <w:rPr>
          <w:rFonts w:ascii="Times New Roman" w:hAnsi="Times New Roman" w:cs="Times New Roman"/>
          <w:lang w:val="lt-LT"/>
        </w:rPr>
        <w:t>apskaičiuotas atsižvelgiant į laisvo vaistinio preparato kiekį, buvo maždaug 18 kartų didesnis negu 20 mg doz</w:t>
      </w:r>
      <w:r w:rsidR="00582227">
        <w:rPr>
          <w:rFonts w:ascii="Times New Roman" w:hAnsi="Times New Roman" w:cs="Times New Roman"/>
          <w:lang w:val="lt-LT"/>
        </w:rPr>
        <w:t>ę</w:t>
      </w:r>
      <w:r w:rsidRPr="00A17EFD">
        <w:rPr>
          <w:rFonts w:ascii="Times New Roman" w:hAnsi="Times New Roman" w:cs="Times New Roman"/>
          <w:lang w:val="lt-LT"/>
        </w:rPr>
        <w:t xml:space="preserve"> vartojanči</w:t>
      </w:r>
      <w:r>
        <w:rPr>
          <w:rFonts w:ascii="Times New Roman" w:hAnsi="Times New Roman" w:cs="Times New Roman"/>
          <w:lang w:val="lt-LT"/>
        </w:rPr>
        <w:t>am</w:t>
      </w:r>
      <w:r w:rsidRPr="00A17EFD">
        <w:rPr>
          <w:rFonts w:ascii="Times New Roman" w:hAnsi="Times New Roman" w:cs="Times New Roman"/>
          <w:lang w:val="lt-LT"/>
        </w:rPr>
        <w:t xml:space="preserve"> žmog</w:t>
      </w:r>
      <w:r>
        <w:rPr>
          <w:rFonts w:ascii="Times New Roman" w:hAnsi="Times New Roman" w:cs="Times New Roman"/>
          <w:lang w:val="lt-LT"/>
        </w:rPr>
        <w:t>ui</w:t>
      </w:r>
      <w:r w:rsidRPr="00A17EFD">
        <w:rPr>
          <w:rFonts w:ascii="Times New Roman" w:hAnsi="Times New Roman" w:cs="Times New Roman"/>
          <w:lang w:val="lt-LT"/>
        </w:rPr>
        <w:t>.</w:t>
      </w:r>
    </w:p>
    <w:p w14:paraId="529295AE" w14:textId="77777777" w:rsidR="00543CA7" w:rsidRPr="00A17EFD" w:rsidRDefault="00543CA7" w:rsidP="00543CA7">
      <w:pPr>
        <w:pStyle w:val="Betarp"/>
        <w:rPr>
          <w:rFonts w:ascii="Times New Roman" w:hAnsi="Times New Roman" w:cs="Times New Roman"/>
          <w:lang w:val="lt-LT"/>
        </w:rPr>
      </w:pPr>
    </w:p>
    <w:p w14:paraId="5C851491" w14:textId="35E6AED3" w:rsidR="00543CA7" w:rsidRPr="00A17EFD" w:rsidRDefault="00543CA7" w:rsidP="00543CA7">
      <w:pPr>
        <w:pStyle w:val="Betarp"/>
        <w:rPr>
          <w:rFonts w:ascii="Times New Roman" w:hAnsi="Times New Roman" w:cs="Times New Roman"/>
          <w:lang w:val="lt-LT"/>
        </w:rPr>
      </w:pPr>
      <w:r w:rsidRPr="00A17EFD">
        <w:rPr>
          <w:rFonts w:ascii="Times New Roman" w:hAnsi="Times New Roman" w:cs="Times New Roman"/>
          <w:lang w:val="lt-LT"/>
        </w:rPr>
        <w:t xml:space="preserve">Žiurkių patinų ir patelių vaisingumo </w:t>
      </w:r>
      <w:r>
        <w:rPr>
          <w:rFonts w:ascii="Times New Roman" w:hAnsi="Times New Roman" w:cs="Times New Roman"/>
          <w:lang w:val="lt-LT"/>
        </w:rPr>
        <w:t xml:space="preserve">vaistinis preparatas </w:t>
      </w:r>
      <w:r w:rsidRPr="00A17EFD">
        <w:rPr>
          <w:rFonts w:ascii="Times New Roman" w:hAnsi="Times New Roman" w:cs="Times New Roman"/>
          <w:lang w:val="lt-LT"/>
        </w:rPr>
        <w:t>netrikdė. Šunims, 6-12</w:t>
      </w:r>
      <w:r>
        <w:rPr>
          <w:rFonts w:ascii="Times New Roman" w:hAnsi="Times New Roman" w:cs="Times New Roman"/>
          <w:lang w:val="lt-LT"/>
        </w:rPr>
        <w:t> </w:t>
      </w:r>
      <w:r w:rsidRPr="00A17EFD">
        <w:rPr>
          <w:rFonts w:ascii="Times New Roman" w:hAnsi="Times New Roman" w:cs="Times New Roman"/>
          <w:lang w:val="lt-LT"/>
        </w:rPr>
        <w:t>mėn. vartojusiems 25 mg/kg kūno svorio (</w:t>
      </w:r>
      <w:r w:rsidR="00582227">
        <w:rPr>
          <w:rFonts w:ascii="Times New Roman" w:hAnsi="Times New Roman" w:cs="Times New Roman"/>
          <w:lang w:val="lt-LT"/>
        </w:rPr>
        <w:t>ją vartojant</w:t>
      </w:r>
      <w:r w:rsidRPr="00A17EFD">
        <w:rPr>
          <w:rFonts w:ascii="Times New Roman" w:hAnsi="Times New Roman" w:cs="Times New Roman"/>
          <w:lang w:val="lt-LT"/>
        </w:rPr>
        <w:t xml:space="preserve"> gyvūn</w:t>
      </w:r>
      <w:r>
        <w:rPr>
          <w:rFonts w:ascii="Times New Roman" w:hAnsi="Times New Roman" w:cs="Times New Roman"/>
          <w:lang w:val="lt-LT"/>
        </w:rPr>
        <w:t xml:space="preserve">ams </w:t>
      </w:r>
      <w:r w:rsidRPr="00A17EFD">
        <w:rPr>
          <w:rFonts w:ascii="Times New Roman" w:hAnsi="Times New Roman" w:cs="Times New Roman"/>
          <w:lang w:val="lt-LT"/>
        </w:rPr>
        <w:t>ekspozicija buvo mažiausiai 3</w:t>
      </w:r>
      <w:r>
        <w:rPr>
          <w:rFonts w:ascii="Times New Roman" w:hAnsi="Times New Roman" w:cs="Times New Roman"/>
          <w:lang w:val="lt-LT"/>
        </w:rPr>
        <w:t> </w:t>
      </w:r>
      <w:r w:rsidRPr="00A17EFD">
        <w:rPr>
          <w:rFonts w:ascii="Times New Roman" w:hAnsi="Times New Roman" w:cs="Times New Roman"/>
          <w:lang w:val="lt-LT"/>
        </w:rPr>
        <w:t xml:space="preserve">kartus [svyravimo ribos: 3,7-18,6] didesnė negu vienkartinę 20 mg dozę </w:t>
      </w:r>
      <w:r w:rsidR="00582227">
        <w:rPr>
          <w:rFonts w:ascii="Times New Roman" w:hAnsi="Times New Roman" w:cs="Times New Roman"/>
          <w:lang w:val="lt-LT"/>
        </w:rPr>
        <w:t>pavartojusiems</w:t>
      </w:r>
      <w:r>
        <w:rPr>
          <w:rFonts w:ascii="Times New Roman" w:hAnsi="Times New Roman" w:cs="Times New Roman"/>
          <w:lang w:val="lt-LT"/>
        </w:rPr>
        <w:t xml:space="preserve"> </w:t>
      </w:r>
      <w:r w:rsidRPr="00A17EFD">
        <w:rPr>
          <w:rFonts w:ascii="Times New Roman" w:hAnsi="Times New Roman" w:cs="Times New Roman"/>
          <w:lang w:val="lt-LT"/>
        </w:rPr>
        <w:t>žmon</w:t>
      </w:r>
      <w:r>
        <w:rPr>
          <w:rFonts w:ascii="Times New Roman" w:hAnsi="Times New Roman" w:cs="Times New Roman"/>
          <w:lang w:val="lt-LT"/>
        </w:rPr>
        <w:t>ėms</w:t>
      </w:r>
      <w:r w:rsidRPr="00A17EFD">
        <w:rPr>
          <w:rFonts w:ascii="Times New Roman" w:hAnsi="Times New Roman" w:cs="Times New Roman"/>
          <w:lang w:val="lt-LT"/>
        </w:rPr>
        <w:t xml:space="preserve">) arba didesnę tadalafilio paros dozę, </w:t>
      </w:r>
      <w:r w:rsidR="00582227">
        <w:rPr>
          <w:rFonts w:ascii="Times New Roman" w:hAnsi="Times New Roman" w:cs="Times New Roman"/>
          <w:lang w:val="lt-LT"/>
        </w:rPr>
        <w:t>pasireiškė</w:t>
      </w:r>
      <w:r w:rsidRPr="00A17EFD">
        <w:rPr>
          <w:rFonts w:ascii="Times New Roman" w:hAnsi="Times New Roman" w:cs="Times New Roman"/>
          <w:lang w:val="lt-LT"/>
        </w:rPr>
        <w:t xml:space="preserve"> sėklinių kanalėlių spermatogeninio epitelio regresija, dėl kurios kai kuriems šunims sumažėjo spermatogenezė. </w:t>
      </w:r>
      <w:r>
        <w:rPr>
          <w:rFonts w:ascii="Times New Roman" w:hAnsi="Times New Roman" w:cs="Times New Roman"/>
          <w:lang w:val="lt-LT"/>
        </w:rPr>
        <w:t>Taip pat ž</w:t>
      </w:r>
      <w:r w:rsidRPr="00A17EFD">
        <w:rPr>
          <w:rFonts w:ascii="Times New Roman" w:hAnsi="Times New Roman" w:cs="Times New Roman"/>
          <w:lang w:val="lt-LT"/>
        </w:rPr>
        <w:t>r. ir 5.1</w:t>
      </w:r>
      <w:r>
        <w:rPr>
          <w:rFonts w:ascii="Times New Roman" w:hAnsi="Times New Roman" w:cs="Times New Roman"/>
          <w:lang w:val="lt-LT"/>
        </w:rPr>
        <w:t> </w:t>
      </w:r>
      <w:r w:rsidRPr="00A17EFD">
        <w:rPr>
          <w:rFonts w:ascii="Times New Roman" w:hAnsi="Times New Roman" w:cs="Times New Roman"/>
          <w:lang w:val="lt-LT"/>
        </w:rPr>
        <w:t>skyrių.</w:t>
      </w:r>
    </w:p>
    <w:p w14:paraId="28BAC1AD" w14:textId="77777777" w:rsidR="00055130" w:rsidRPr="00A17EFD" w:rsidRDefault="00055130" w:rsidP="00055130">
      <w:pPr>
        <w:pStyle w:val="Betarp"/>
        <w:rPr>
          <w:rFonts w:ascii="Times New Roman" w:hAnsi="Times New Roman" w:cs="Times New Roman"/>
          <w:lang w:val="lt-LT"/>
        </w:rPr>
      </w:pPr>
    </w:p>
    <w:p w14:paraId="1FA4E4AA" w14:textId="77777777" w:rsidR="00055130" w:rsidRPr="00A17EFD" w:rsidRDefault="00055130" w:rsidP="00055130">
      <w:pPr>
        <w:pStyle w:val="Betarp"/>
        <w:rPr>
          <w:rFonts w:ascii="Times New Roman" w:hAnsi="Times New Roman" w:cs="Times New Roman"/>
          <w:lang w:val="lt-LT"/>
        </w:rPr>
      </w:pPr>
    </w:p>
    <w:p w14:paraId="13E506EE" w14:textId="77777777" w:rsidR="00055130" w:rsidRPr="00A17EFD" w:rsidRDefault="00055130" w:rsidP="00055130">
      <w:pPr>
        <w:pStyle w:val="Betarp"/>
        <w:numPr>
          <w:ilvl w:val="0"/>
          <w:numId w:val="18"/>
        </w:numPr>
        <w:ind w:left="567" w:hanging="567"/>
        <w:rPr>
          <w:rFonts w:ascii="Times New Roman" w:hAnsi="Times New Roman" w:cs="Times New Roman"/>
          <w:b/>
          <w:lang w:val="lt-LT"/>
        </w:rPr>
      </w:pPr>
      <w:r w:rsidRPr="00A17EFD">
        <w:rPr>
          <w:rFonts w:ascii="Times New Roman" w:hAnsi="Times New Roman" w:cs="Times New Roman"/>
          <w:b/>
          <w:lang w:val="lt-LT"/>
        </w:rPr>
        <w:t>FARMACINĖ INFORMACIJA</w:t>
      </w:r>
    </w:p>
    <w:p w14:paraId="5447A2A4" w14:textId="77777777" w:rsidR="00055130" w:rsidRPr="00A17EFD" w:rsidRDefault="00055130" w:rsidP="00055130">
      <w:pPr>
        <w:pStyle w:val="Betarp"/>
        <w:rPr>
          <w:rFonts w:ascii="Times New Roman" w:hAnsi="Times New Roman" w:cs="Times New Roman"/>
          <w:b/>
          <w:lang w:val="lt-LT"/>
        </w:rPr>
      </w:pPr>
    </w:p>
    <w:p w14:paraId="5B3740AC" w14:textId="77777777" w:rsidR="00055130" w:rsidRPr="00A17EFD" w:rsidRDefault="00055130" w:rsidP="00055130">
      <w:pPr>
        <w:pStyle w:val="Betarp"/>
        <w:numPr>
          <w:ilvl w:val="1"/>
          <w:numId w:val="23"/>
        </w:numPr>
        <w:ind w:left="567" w:hanging="567"/>
        <w:rPr>
          <w:rFonts w:ascii="Times New Roman" w:hAnsi="Times New Roman" w:cs="Times New Roman"/>
          <w:b/>
          <w:lang w:val="lt-LT"/>
        </w:rPr>
      </w:pPr>
      <w:r w:rsidRPr="00A17EFD">
        <w:rPr>
          <w:rFonts w:ascii="Times New Roman" w:hAnsi="Times New Roman" w:cs="Times New Roman"/>
          <w:b/>
          <w:lang w:val="lt-LT"/>
        </w:rPr>
        <w:t>Pagalbinių medžiagų sąrašas</w:t>
      </w:r>
    </w:p>
    <w:p w14:paraId="71B8F12E" w14:textId="77777777" w:rsidR="00055130" w:rsidRPr="00A17EFD" w:rsidRDefault="00055130" w:rsidP="00055130">
      <w:pPr>
        <w:pStyle w:val="Betarp"/>
        <w:rPr>
          <w:rFonts w:ascii="Times New Roman" w:hAnsi="Times New Roman" w:cs="Times New Roman"/>
          <w:b/>
          <w:lang w:val="lt-LT"/>
        </w:rPr>
      </w:pPr>
    </w:p>
    <w:p w14:paraId="5F0964B9" w14:textId="77777777" w:rsidR="00055130" w:rsidRPr="00A17EFD" w:rsidRDefault="00055130" w:rsidP="00055130">
      <w:pPr>
        <w:pStyle w:val="Betarp"/>
        <w:rPr>
          <w:rFonts w:ascii="Times New Roman" w:hAnsi="Times New Roman" w:cs="Times New Roman"/>
          <w:u w:val="single"/>
          <w:lang w:val="lt-LT"/>
        </w:rPr>
      </w:pPr>
      <w:r w:rsidRPr="00A17EFD">
        <w:rPr>
          <w:rFonts w:ascii="Times New Roman" w:hAnsi="Times New Roman" w:cs="Times New Roman"/>
          <w:u w:val="single"/>
          <w:lang w:val="lt-LT"/>
        </w:rPr>
        <w:t>Tabletės šerdis</w:t>
      </w:r>
    </w:p>
    <w:p w14:paraId="066A0685"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Laktozė monohidratas</w:t>
      </w:r>
    </w:p>
    <w:p w14:paraId="2C88D2B7"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Pregelifikuotas krakmolas</w:t>
      </w:r>
    </w:p>
    <w:p w14:paraId="18088B61" w14:textId="77777777" w:rsidR="00055130" w:rsidRPr="00A17EFD" w:rsidRDefault="00055130" w:rsidP="00055130">
      <w:pPr>
        <w:pStyle w:val="Betarp"/>
        <w:rPr>
          <w:rFonts w:ascii="Times New Roman" w:hAnsi="Times New Roman" w:cs="Times New Roman"/>
          <w:lang w:val="lt-LT"/>
        </w:rPr>
      </w:pPr>
      <w:r>
        <w:rPr>
          <w:rFonts w:ascii="Times New Roman" w:hAnsi="Times New Roman" w:cs="Times New Roman"/>
          <w:lang w:val="lt-LT"/>
        </w:rPr>
        <w:t>B</w:t>
      </w:r>
      <w:r w:rsidRPr="00A17EFD">
        <w:rPr>
          <w:rFonts w:ascii="Times New Roman" w:hAnsi="Times New Roman" w:cs="Times New Roman"/>
          <w:lang w:val="lt-LT"/>
        </w:rPr>
        <w:t xml:space="preserve">evandenis </w:t>
      </w:r>
      <w:r>
        <w:rPr>
          <w:rFonts w:ascii="Times New Roman" w:hAnsi="Times New Roman" w:cs="Times New Roman"/>
          <w:lang w:val="lt-LT"/>
        </w:rPr>
        <w:t>k</w:t>
      </w:r>
      <w:r w:rsidRPr="00A17EFD">
        <w:rPr>
          <w:rFonts w:ascii="Times New Roman" w:hAnsi="Times New Roman" w:cs="Times New Roman"/>
          <w:lang w:val="lt-LT"/>
        </w:rPr>
        <w:t>oloidinis silici</w:t>
      </w:r>
      <w:r>
        <w:rPr>
          <w:rFonts w:ascii="Times New Roman" w:hAnsi="Times New Roman" w:cs="Times New Roman"/>
          <w:lang w:val="lt-LT"/>
        </w:rPr>
        <w:t>o dioksidas</w:t>
      </w:r>
    </w:p>
    <w:p w14:paraId="1AD7B400"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Kroskarmeliozės natrio druska</w:t>
      </w:r>
    </w:p>
    <w:p w14:paraId="60211A79"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Natrio laurilsulfatas</w:t>
      </w:r>
    </w:p>
    <w:p w14:paraId="71016FD1"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Magnio stearatas</w:t>
      </w:r>
    </w:p>
    <w:p w14:paraId="5F2B994A" w14:textId="77777777" w:rsidR="00055130" w:rsidRPr="00A17EFD" w:rsidRDefault="00055130" w:rsidP="00055130">
      <w:pPr>
        <w:pStyle w:val="Betarp"/>
        <w:rPr>
          <w:rFonts w:ascii="Times New Roman" w:hAnsi="Times New Roman" w:cs="Times New Roman"/>
          <w:lang w:val="lt-LT"/>
        </w:rPr>
      </w:pPr>
    </w:p>
    <w:p w14:paraId="26A4892C" w14:textId="77777777" w:rsidR="00055130" w:rsidRPr="00A17EFD" w:rsidRDefault="00055130" w:rsidP="00055130">
      <w:pPr>
        <w:pStyle w:val="Betarp"/>
        <w:rPr>
          <w:rFonts w:ascii="Times New Roman" w:hAnsi="Times New Roman" w:cs="Times New Roman"/>
          <w:u w:val="single"/>
          <w:lang w:val="lt-LT"/>
        </w:rPr>
      </w:pPr>
      <w:r>
        <w:rPr>
          <w:rFonts w:ascii="Times New Roman" w:hAnsi="Times New Roman" w:cs="Times New Roman"/>
          <w:u w:val="single"/>
          <w:lang w:val="lt-LT"/>
        </w:rPr>
        <w:t xml:space="preserve">Tabletės </w:t>
      </w:r>
      <w:r w:rsidRPr="00A17EFD">
        <w:rPr>
          <w:rFonts w:ascii="Times New Roman" w:hAnsi="Times New Roman" w:cs="Times New Roman"/>
          <w:u w:val="single"/>
          <w:lang w:val="lt-LT"/>
        </w:rPr>
        <w:t>plėvelė</w:t>
      </w:r>
    </w:p>
    <w:p w14:paraId="112F15EF" w14:textId="60433C0F"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Hipromeliozė (E</w:t>
      </w:r>
      <w:r w:rsidR="00CD5AC7">
        <w:rPr>
          <w:rFonts w:ascii="Times New Roman" w:hAnsi="Times New Roman" w:cs="Times New Roman"/>
          <w:lang w:val="lt-LT"/>
        </w:rPr>
        <w:t> </w:t>
      </w:r>
      <w:r w:rsidRPr="00A17EFD">
        <w:rPr>
          <w:rFonts w:ascii="Times New Roman" w:hAnsi="Times New Roman" w:cs="Times New Roman"/>
          <w:lang w:val="lt-LT"/>
        </w:rPr>
        <w:t>464)</w:t>
      </w:r>
    </w:p>
    <w:p w14:paraId="56692719"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Laktozė monohidratas</w:t>
      </w:r>
    </w:p>
    <w:p w14:paraId="1B0DC98B" w14:textId="154A8A49"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Titano dioksidas </w:t>
      </w:r>
      <w:r w:rsidRPr="001973A9">
        <w:rPr>
          <w:rFonts w:ascii="Times New Roman" w:hAnsi="Times New Roman" w:cs="Times New Roman"/>
          <w:lang w:val="lt-LT"/>
        </w:rPr>
        <w:t>(E</w:t>
      </w:r>
      <w:r w:rsidR="00CD5AC7">
        <w:rPr>
          <w:rFonts w:ascii="Times New Roman" w:hAnsi="Times New Roman" w:cs="Times New Roman"/>
          <w:lang w:val="lt-LT"/>
        </w:rPr>
        <w:t> </w:t>
      </w:r>
      <w:r w:rsidRPr="001973A9">
        <w:rPr>
          <w:rFonts w:ascii="Times New Roman" w:hAnsi="Times New Roman" w:cs="Times New Roman"/>
          <w:lang w:val="lt-LT"/>
        </w:rPr>
        <w:t>171)</w:t>
      </w:r>
    </w:p>
    <w:p w14:paraId="7AF99CB4"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Triacetinas</w:t>
      </w:r>
    </w:p>
    <w:p w14:paraId="54FDA2F8" w14:textId="1EAE47C1"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Talkas (E</w:t>
      </w:r>
      <w:r w:rsidR="00CD5AC7">
        <w:rPr>
          <w:rFonts w:ascii="Times New Roman" w:hAnsi="Times New Roman" w:cs="Times New Roman"/>
          <w:lang w:val="lt-LT"/>
        </w:rPr>
        <w:t> </w:t>
      </w:r>
      <w:r w:rsidRPr="00A17EFD">
        <w:rPr>
          <w:rFonts w:ascii="Times New Roman" w:hAnsi="Times New Roman" w:cs="Times New Roman"/>
          <w:lang w:val="lt-LT"/>
        </w:rPr>
        <w:t>553b)</w:t>
      </w:r>
    </w:p>
    <w:p w14:paraId="2161EE6B" w14:textId="7EA25EEC"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Geltonasis geležies oksidas </w:t>
      </w:r>
      <w:r w:rsidRPr="001973A9">
        <w:rPr>
          <w:rFonts w:ascii="Times New Roman" w:hAnsi="Times New Roman" w:cs="Times New Roman"/>
          <w:lang w:val="lt-LT"/>
        </w:rPr>
        <w:t>(E</w:t>
      </w:r>
      <w:r w:rsidR="00CD5AC7">
        <w:rPr>
          <w:rFonts w:ascii="Times New Roman" w:hAnsi="Times New Roman" w:cs="Times New Roman"/>
          <w:lang w:val="lt-LT"/>
        </w:rPr>
        <w:t> </w:t>
      </w:r>
      <w:r w:rsidRPr="001973A9">
        <w:rPr>
          <w:rFonts w:ascii="Times New Roman" w:hAnsi="Times New Roman" w:cs="Times New Roman"/>
          <w:lang w:val="lt-LT"/>
        </w:rPr>
        <w:t>172)</w:t>
      </w:r>
    </w:p>
    <w:p w14:paraId="45044F0B" w14:textId="7F527A71"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Raudonasis geležies oksidas </w:t>
      </w:r>
      <w:r w:rsidRPr="001973A9">
        <w:rPr>
          <w:rFonts w:ascii="Times New Roman" w:hAnsi="Times New Roman" w:cs="Times New Roman"/>
          <w:lang w:val="lt-LT"/>
        </w:rPr>
        <w:t>(E</w:t>
      </w:r>
      <w:r w:rsidR="00CD5AC7">
        <w:rPr>
          <w:rFonts w:ascii="Times New Roman" w:hAnsi="Times New Roman" w:cs="Times New Roman"/>
          <w:lang w:val="lt-LT"/>
        </w:rPr>
        <w:t> </w:t>
      </w:r>
      <w:r w:rsidRPr="007F352D">
        <w:rPr>
          <w:rFonts w:ascii="Times New Roman" w:hAnsi="Times New Roman" w:cs="Times New Roman"/>
          <w:lang w:val="lt-LT"/>
        </w:rPr>
        <w:t>172)</w:t>
      </w:r>
    </w:p>
    <w:p w14:paraId="51594079" w14:textId="77777777" w:rsidR="00055130" w:rsidRPr="00A17EFD" w:rsidRDefault="00055130" w:rsidP="00055130">
      <w:pPr>
        <w:pStyle w:val="Betarp"/>
        <w:rPr>
          <w:rFonts w:ascii="Times New Roman" w:hAnsi="Times New Roman" w:cs="Times New Roman"/>
          <w:lang w:val="lt-LT"/>
        </w:rPr>
      </w:pPr>
    </w:p>
    <w:p w14:paraId="680B35E0" w14:textId="77777777" w:rsidR="00055130" w:rsidRPr="00A17EFD" w:rsidRDefault="00055130" w:rsidP="00055130">
      <w:pPr>
        <w:pStyle w:val="Betarp"/>
        <w:numPr>
          <w:ilvl w:val="1"/>
          <w:numId w:val="23"/>
        </w:numPr>
        <w:ind w:left="567" w:hanging="567"/>
        <w:rPr>
          <w:rFonts w:ascii="Times New Roman" w:hAnsi="Times New Roman" w:cs="Times New Roman"/>
          <w:b/>
          <w:lang w:val="lt-LT"/>
        </w:rPr>
      </w:pPr>
      <w:r w:rsidRPr="00A17EFD">
        <w:rPr>
          <w:rFonts w:ascii="Times New Roman" w:hAnsi="Times New Roman" w:cs="Times New Roman"/>
          <w:b/>
          <w:lang w:val="lt-LT"/>
        </w:rPr>
        <w:t>Nesuderinamumas</w:t>
      </w:r>
    </w:p>
    <w:p w14:paraId="111EBD00" w14:textId="77777777" w:rsidR="00055130" w:rsidRPr="00A17EFD" w:rsidRDefault="00055130" w:rsidP="00055130">
      <w:pPr>
        <w:pStyle w:val="Betarp"/>
        <w:rPr>
          <w:rFonts w:ascii="Times New Roman" w:hAnsi="Times New Roman" w:cs="Times New Roman"/>
          <w:b/>
          <w:lang w:val="lt-LT"/>
        </w:rPr>
      </w:pPr>
    </w:p>
    <w:p w14:paraId="63456EAE"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Duomenys </w:t>
      </w:r>
      <w:r w:rsidRPr="001973A9">
        <w:rPr>
          <w:rFonts w:ascii="Times New Roman" w:hAnsi="Times New Roman" w:cs="Times New Roman"/>
          <w:lang w:val="lt-LT"/>
        </w:rPr>
        <w:t>nebūtini</w:t>
      </w:r>
      <w:r w:rsidRPr="007F352D">
        <w:rPr>
          <w:rFonts w:ascii="Times New Roman" w:hAnsi="Times New Roman" w:cs="Times New Roman"/>
          <w:lang w:val="lt-LT"/>
        </w:rPr>
        <w:t>.</w:t>
      </w:r>
    </w:p>
    <w:p w14:paraId="79B40690" w14:textId="77777777" w:rsidR="00055130" w:rsidRPr="00A17EFD" w:rsidRDefault="00055130" w:rsidP="00055130">
      <w:pPr>
        <w:pStyle w:val="Betarp"/>
        <w:rPr>
          <w:rFonts w:ascii="Times New Roman" w:hAnsi="Times New Roman" w:cs="Times New Roman"/>
          <w:lang w:val="lt-LT"/>
        </w:rPr>
      </w:pPr>
    </w:p>
    <w:p w14:paraId="0A6CBE19" w14:textId="77777777" w:rsidR="00055130" w:rsidRPr="00A17EFD" w:rsidRDefault="00055130" w:rsidP="00AD0F23">
      <w:pPr>
        <w:pStyle w:val="Betarp"/>
        <w:keepNext/>
        <w:numPr>
          <w:ilvl w:val="1"/>
          <w:numId w:val="23"/>
        </w:numPr>
        <w:ind w:left="567" w:hanging="567"/>
        <w:rPr>
          <w:rFonts w:ascii="Times New Roman" w:hAnsi="Times New Roman" w:cs="Times New Roman"/>
          <w:b/>
          <w:lang w:val="lt-LT"/>
        </w:rPr>
      </w:pPr>
      <w:r w:rsidRPr="00A17EFD">
        <w:rPr>
          <w:rFonts w:ascii="Times New Roman" w:hAnsi="Times New Roman" w:cs="Times New Roman"/>
          <w:b/>
          <w:lang w:val="lt-LT"/>
        </w:rPr>
        <w:t>Tinkamumo laikas</w:t>
      </w:r>
    </w:p>
    <w:p w14:paraId="08C57B42" w14:textId="77777777" w:rsidR="00055130" w:rsidRPr="00A17EFD" w:rsidRDefault="00055130" w:rsidP="00055130">
      <w:pPr>
        <w:pStyle w:val="Betarp"/>
        <w:rPr>
          <w:rFonts w:ascii="Times New Roman" w:hAnsi="Times New Roman" w:cs="Times New Roman"/>
          <w:lang w:val="lt-LT"/>
        </w:rPr>
      </w:pPr>
    </w:p>
    <w:p w14:paraId="1B1652F8"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3</w:t>
      </w:r>
      <w:r>
        <w:rPr>
          <w:rFonts w:ascii="Times New Roman" w:hAnsi="Times New Roman" w:cs="Times New Roman"/>
          <w:lang w:val="lt-LT"/>
        </w:rPr>
        <w:t> </w:t>
      </w:r>
      <w:r w:rsidRPr="00A17EFD">
        <w:rPr>
          <w:rFonts w:ascii="Times New Roman" w:hAnsi="Times New Roman" w:cs="Times New Roman"/>
          <w:lang w:val="lt-LT"/>
        </w:rPr>
        <w:t>metai.</w:t>
      </w:r>
    </w:p>
    <w:p w14:paraId="4279AC37" w14:textId="77777777" w:rsidR="00055130" w:rsidRPr="00A17EFD" w:rsidRDefault="00055130" w:rsidP="00055130">
      <w:pPr>
        <w:pStyle w:val="Betarp"/>
        <w:rPr>
          <w:rFonts w:ascii="Times New Roman" w:hAnsi="Times New Roman" w:cs="Times New Roman"/>
          <w:lang w:val="lt-LT"/>
        </w:rPr>
      </w:pPr>
    </w:p>
    <w:p w14:paraId="50D095B1" w14:textId="77777777" w:rsidR="00055130" w:rsidRPr="00A17EFD" w:rsidRDefault="00055130" w:rsidP="00055130">
      <w:pPr>
        <w:pStyle w:val="Betarp"/>
        <w:numPr>
          <w:ilvl w:val="1"/>
          <w:numId w:val="23"/>
        </w:numPr>
        <w:ind w:left="567" w:hanging="567"/>
        <w:rPr>
          <w:rFonts w:ascii="Times New Roman" w:hAnsi="Times New Roman" w:cs="Times New Roman"/>
          <w:b/>
          <w:lang w:val="lt-LT"/>
        </w:rPr>
      </w:pPr>
      <w:r w:rsidRPr="00A17EFD">
        <w:rPr>
          <w:rFonts w:ascii="Times New Roman" w:hAnsi="Times New Roman" w:cs="Times New Roman"/>
          <w:b/>
          <w:lang w:val="lt-LT"/>
        </w:rPr>
        <w:t>Specialios laikymo sąlygos</w:t>
      </w:r>
    </w:p>
    <w:p w14:paraId="6D0B8DBA" w14:textId="77777777" w:rsidR="00055130" w:rsidRPr="00A17EFD" w:rsidRDefault="00055130" w:rsidP="00055130">
      <w:pPr>
        <w:pStyle w:val="Betarp"/>
        <w:rPr>
          <w:rFonts w:ascii="Times New Roman" w:hAnsi="Times New Roman" w:cs="Times New Roman"/>
          <w:b/>
          <w:lang w:val="lt-LT"/>
        </w:rPr>
      </w:pPr>
    </w:p>
    <w:p w14:paraId="1464F722" w14:textId="77777777" w:rsidR="00543CA7" w:rsidRPr="00A17EFD" w:rsidRDefault="00543CA7" w:rsidP="00543CA7">
      <w:pPr>
        <w:pStyle w:val="Betarp"/>
        <w:rPr>
          <w:rFonts w:ascii="Times New Roman" w:hAnsi="Times New Roman" w:cs="Times New Roman"/>
          <w:lang w:val="lt-LT"/>
        </w:rPr>
      </w:pPr>
      <w:r w:rsidRPr="00A17EFD">
        <w:rPr>
          <w:rFonts w:ascii="Times New Roman" w:hAnsi="Times New Roman" w:cs="Times New Roman"/>
          <w:lang w:val="lt-LT"/>
        </w:rPr>
        <w:t>Šiam vaistiniam preparatui specialių laikymo sąlygų nereikia.</w:t>
      </w:r>
    </w:p>
    <w:p w14:paraId="5E4603EB" w14:textId="77777777" w:rsidR="00055130" w:rsidRDefault="00055130" w:rsidP="00055130">
      <w:pPr>
        <w:pStyle w:val="Betarp"/>
        <w:rPr>
          <w:rFonts w:ascii="Times New Roman" w:hAnsi="Times New Roman" w:cs="Times New Roman"/>
          <w:lang w:val="lt-LT"/>
        </w:rPr>
      </w:pPr>
    </w:p>
    <w:p w14:paraId="144B42BC" w14:textId="77777777" w:rsidR="00055130" w:rsidRPr="00A17EFD" w:rsidRDefault="00055130" w:rsidP="00055130">
      <w:pPr>
        <w:pStyle w:val="Betarp"/>
        <w:numPr>
          <w:ilvl w:val="1"/>
          <w:numId w:val="23"/>
        </w:numPr>
        <w:ind w:left="567" w:hanging="567"/>
        <w:rPr>
          <w:rFonts w:ascii="Times New Roman" w:hAnsi="Times New Roman" w:cs="Times New Roman"/>
          <w:b/>
          <w:lang w:val="lt-LT"/>
        </w:rPr>
      </w:pPr>
      <w:r w:rsidRPr="00A17EFD">
        <w:rPr>
          <w:rFonts w:ascii="Times New Roman" w:hAnsi="Times New Roman" w:cs="Times New Roman"/>
          <w:b/>
          <w:lang w:val="lt-LT"/>
        </w:rPr>
        <w:t>Talpyklės pobūdis ir jos turinys</w:t>
      </w:r>
    </w:p>
    <w:p w14:paraId="264BE5EA" w14:textId="77777777" w:rsidR="00055130" w:rsidRPr="00A17EFD" w:rsidRDefault="00055130" w:rsidP="00055130">
      <w:pPr>
        <w:pStyle w:val="Betarp"/>
        <w:rPr>
          <w:rFonts w:ascii="Times New Roman" w:hAnsi="Times New Roman" w:cs="Times New Roman"/>
          <w:b/>
          <w:lang w:val="lt-LT"/>
        </w:rPr>
      </w:pPr>
    </w:p>
    <w:p w14:paraId="0FDDF873" w14:textId="29B0C8B1" w:rsidR="00543CA7" w:rsidRPr="00A17EFD" w:rsidRDefault="00543CA7" w:rsidP="00543CA7">
      <w:pPr>
        <w:pStyle w:val="Betarp"/>
        <w:rPr>
          <w:rFonts w:ascii="Times New Roman" w:hAnsi="Times New Roman" w:cs="Times New Roman"/>
          <w:lang w:val="lt-LT"/>
        </w:rPr>
      </w:pPr>
      <w:r>
        <w:rPr>
          <w:rFonts w:ascii="Times New Roman" w:hAnsi="Times New Roman" w:cs="Times New Roman"/>
          <w:lang w:val="lt-LT"/>
        </w:rPr>
        <w:t>Tabletės s</w:t>
      </w:r>
      <w:r w:rsidRPr="00A17EFD">
        <w:rPr>
          <w:rFonts w:ascii="Times New Roman" w:hAnsi="Times New Roman" w:cs="Times New Roman"/>
          <w:lang w:val="lt-LT"/>
        </w:rPr>
        <w:t>upakuot</w:t>
      </w:r>
      <w:r>
        <w:rPr>
          <w:rFonts w:ascii="Times New Roman" w:hAnsi="Times New Roman" w:cs="Times New Roman"/>
          <w:lang w:val="lt-LT"/>
        </w:rPr>
        <w:t>os</w:t>
      </w:r>
      <w:r w:rsidRPr="00A17EFD">
        <w:rPr>
          <w:rFonts w:ascii="Times New Roman" w:hAnsi="Times New Roman" w:cs="Times New Roman"/>
          <w:lang w:val="lt-LT"/>
        </w:rPr>
        <w:t xml:space="preserve"> į PVC/PCTFE/</w:t>
      </w:r>
      <w:r>
        <w:rPr>
          <w:rFonts w:ascii="Times New Roman" w:hAnsi="Times New Roman" w:cs="Times New Roman"/>
          <w:lang w:val="lt-LT"/>
        </w:rPr>
        <w:t>Al</w:t>
      </w:r>
      <w:r w:rsidR="00CD5AC7">
        <w:rPr>
          <w:rFonts w:ascii="Times New Roman" w:hAnsi="Times New Roman" w:cs="Times New Roman"/>
          <w:lang w:val="lt-LT"/>
        </w:rPr>
        <w:t>iuminio</w:t>
      </w:r>
      <w:r w:rsidRPr="00A17EFD">
        <w:rPr>
          <w:rFonts w:ascii="Times New Roman" w:hAnsi="Times New Roman" w:cs="Times New Roman"/>
          <w:lang w:val="lt-LT"/>
        </w:rPr>
        <w:t xml:space="preserve"> lizdines plokšteles.</w:t>
      </w:r>
    </w:p>
    <w:p w14:paraId="0872B9A0" w14:textId="1350991E" w:rsidR="00055130" w:rsidRDefault="00055130" w:rsidP="00055130">
      <w:pPr>
        <w:pStyle w:val="Betarp"/>
        <w:rPr>
          <w:rFonts w:ascii="Times New Roman" w:hAnsi="Times New Roman" w:cs="Times New Roman"/>
          <w:lang w:val="lt-LT"/>
        </w:rPr>
      </w:pPr>
      <w:r>
        <w:rPr>
          <w:rFonts w:ascii="Times New Roman" w:hAnsi="Times New Roman" w:cs="Times New Roman"/>
          <w:lang w:val="lt-LT"/>
        </w:rPr>
        <w:t xml:space="preserve">2, </w:t>
      </w:r>
      <w:r w:rsidRPr="00A17EFD">
        <w:rPr>
          <w:rFonts w:ascii="Times New Roman" w:hAnsi="Times New Roman" w:cs="Times New Roman"/>
          <w:lang w:val="lt-LT"/>
        </w:rPr>
        <w:t>4</w:t>
      </w:r>
      <w:r>
        <w:rPr>
          <w:rFonts w:ascii="Times New Roman" w:hAnsi="Times New Roman" w:cs="Times New Roman"/>
          <w:lang w:val="lt-LT"/>
        </w:rPr>
        <w:t>, 8</w:t>
      </w:r>
      <w:r w:rsidR="006C0C9A">
        <w:rPr>
          <w:rFonts w:ascii="Times New Roman" w:hAnsi="Times New Roman" w:cs="Times New Roman"/>
          <w:lang w:val="lt-LT"/>
        </w:rPr>
        <w:t>, 12</w:t>
      </w:r>
      <w:r w:rsidR="00543CA7">
        <w:rPr>
          <w:rFonts w:ascii="Times New Roman" w:hAnsi="Times New Roman" w:cs="Times New Roman"/>
          <w:lang w:val="lt-LT"/>
        </w:rPr>
        <w:t xml:space="preserve"> ir</w:t>
      </w:r>
      <w:r>
        <w:rPr>
          <w:rFonts w:ascii="Times New Roman" w:hAnsi="Times New Roman" w:cs="Times New Roman"/>
          <w:lang w:val="lt-LT"/>
        </w:rPr>
        <w:t xml:space="preserve"> 2</w:t>
      </w:r>
      <w:r w:rsidR="006C0C9A">
        <w:rPr>
          <w:rFonts w:ascii="Times New Roman" w:hAnsi="Times New Roman" w:cs="Times New Roman"/>
          <w:lang w:val="lt-LT"/>
        </w:rPr>
        <w:t>4</w:t>
      </w:r>
      <w:r>
        <w:rPr>
          <w:rFonts w:ascii="Times New Roman" w:hAnsi="Times New Roman" w:cs="Times New Roman"/>
          <w:lang w:val="lt-LT"/>
        </w:rPr>
        <w:t> </w:t>
      </w:r>
      <w:r w:rsidRPr="00A17EFD">
        <w:rPr>
          <w:rFonts w:ascii="Times New Roman" w:hAnsi="Times New Roman" w:cs="Times New Roman"/>
          <w:lang w:val="lt-LT"/>
        </w:rPr>
        <w:t>p</w:t>
      </w:r>
      <w:r>
        <w:rPr>
          <w:rFonts w:ascii="Times New Roman" w:hAnsi="Times New Roman" w:cs="Times New Roman"/>
          <w:lang w:val="lt-LT"/>
        </w:rPr>
        <w:t>lėvele dengt</w:t>
      </w:r>
      <w:r w:rsidR="006C0C9A">
        <w:rPr>
          <w:rFonts w:ascii="Times New Roman" w:hAnsi="Times New Roman" w:cs="Times New Roman"/>
          <w:lang w:val="lt-LT"/>
        </w:rPr>
        <w:t>os</w:t>
      </w:r>
      <w:r>
        <w:rPr>
          <w:rFonts w:ascii="Times New Roman" w:hAnsi="Times New Roman" w:cs="Times New Roman"/>
          <w:lang w:val="lt-LT"/>
        </w:rPr>
        <w:t xml:space="preserve"> table</w:t>
      </w:r>
      <w:r w:rsidR="006C0C9A">
        <w:rPr>
          <w:rFonts w:ascii="Times New Roman" w:hAnsi="Times New Roman" w:cs="Times New Roman"/>
          <w:lang w:val="lt-LT"/>
        </w:rPr>
        <w:t>tės</w:t>
      </w:r>
      <w:r>
        <w:rPr>
          <w:rFonts w:ascii="Times New Roman" w:hAnsi="Times New Roman" w:cs="Times New Roman"/>
          <w:lang w:val="lt-LT"/>
        </w:rPr>
        <w:t>.</w:t>
      </w:r>
    </w:p>
    <w:p w14:paraId="3447ED51" w14:textId="77777777" w:rsidR="00055130" w:rsidRDefault="00055130" w:rsidP="00055130">
      <w:pPr>
        <w:pStyle w:val="Betarp"/>
        <w:rPr>
          <w:rFonts w:ascii="Times New Roman" w:hAnsi="Times New Roman" w:cs="Times New Roman"/>
          <w:lang w:val="lt-LT"/>
        </w:rPr>
      </w:pPr>
    </w:p>
    <w:p w14:paraId="46680D20" w14:textId="77777777" w:rsidR="00055130" w:rsidRPr="00A17EFD" w:rsidRDefault="00055130" w:rsidP="00055130">
      <w:pPr>
        <w:pStyle w:val="Betarp"/>
        <w:rPr>
          <w:rFonts w:ascii="Times New Roman" w:hAnsi="Times New Roman" w:cs="Times New Roman"/>
          <w:lang w:val="lt-LT"/>
        </w:rPr>
      </w:pPr>
      <w:r>
        <w:rPr>
          <w:rFonts w:ascii="Times New Roman" w:hAnsi="Times New Roman" w:cs="Times New Roman"/>
          <w:lang w:val="lt-LT"/>
        </w:rPr>
        <w:t>Gali būti tiekiamos ne visų dydžių pakuotės.</w:t>
      </w:r>
    </w:p>
    <w:p w14:paraId="20CC5028" w14:textId="77777777" w:rsidR="00055130" w:rsidRPr="00A17EFD" w:rsidRDefault="00055130" w:rsidP="00055130">
      <w:pPr>
        <w:pStyle w:val="Betarp"/>
        <w:rPr>
          <w:rFonts w:ascii="Times New Roman" w:hAnsi="Times New Roman" w:cs="Times New Roman"/>
          <w:lang w:val="lt-LT"/>
        </w:rPr>
      </w:pPr>
    </w:p>
    <w:p w14:paraId="592BC59A" w14:textId="77777777" w:rsidR="00055130" w:rsidRPr="00A17EFD" w:rsidRDefault="00055130" w:rsidP="00055130">
      <w:pPr>
        <w:pStyle w:val="Betarp"/>
        <w:numPr>
          <w:ilvl w:val="1"/>
          <w:numId w:val="23"/>
        </w:numPr>
        <w:ind w:left="567" w:hanging="567"/>
        <w:rPr>
          <w:rFonts w:ascii="Times New Roman" w:hAnsi="Times New Roman" w:cs="Times New Roman"/>
          <w:b/>
          <w:lang w:val="lt-LT"/>
        </w:rPr>
      </w:pPr>
      <w:r w:rsidRPr="00A17EFD">
        <w:rPr>
          <w:rFonts w:ascii="Times New Roman" w:hAnsi="Times New Roman" w:cs="Times New Roman"/>
          <w:b/>
          <w:lang w:val="lt-LT"/>
        </w:rPr>
        <w:t>Specialūs reikalavimai atliekoms tvarkyti</w:t>
      </w:r>
    </w:p>
    <w:p w14:paraId="7F489230" w14:textId="77777777" w:rsidR="00055130" w:rsidRPr="00A17EFD" w:rsidRDefault="00055130" w:rsidP="00055130">
      <w:pPr>
        <w:pStyle w:val="Betarp"/>
        <w:rPr>
          <w:rFonts w:ascii="Times New Roman" w:hAnsi="Times New Roman" w:cs="Times New Roman"/>
          <w:b/>
          <w:lang w:val="lt-LT"/>
        </w:rPr>
      </w:pPr>
    </w:p>
    <w:p w14:paraId="1E1D3533" w14:textId="77777777" w:rsidR="00055130" w:rsidRPr="00A17EFD" w:rsidRDefault="00055130" w:rsidP="00055130">
      <w:pPr>
        <w:pStyle w:val="Betarp"/>
        <w:rPr>
          <w:rFonts w:ascii="Times New Roman" w:hAnsi="Times New Roman" w:cs="Times New Roman"/>
          <w:lang w:val="lt-LT"/>
        </w:rPr>
      </w:pPr>
      <w:r w:rsidRPr="00D34AFE">
        <w:rPr>
          <w:rFonts w:ascii="Times New Roman" w:hAnsi="Times New Roman" w:cs="Times New Roman"/>
          <w:lang w:val="lt-LT"/>
        </w:rPr>
        <w:t>Nesuvartotą vaistinį preparatą ar atliekas reikia tvarkyti laikantis vietinių reikalavimų.</w:t>
      </w:r>
    </w:p>
    <w:p w14:paraId="618E9F72" w14:textId="77777777" w:rsidR="00055130" w:rsidRPr="00A17EFD" w:rsidRDefault="00055130" w:rsidP="00055130">
      <w:pPr>
        <w:pStyle w:val="Betarp"/>
        <w:rPr>
          <w:rFonts w:ascii="Times New Roman" w:hAnsi="Times New Roman" w:cs="Times New Roman"/>
          <w:lang w:val="lt-LT"/>
        </w:rPr>
      </w:pPr>
    </w:p>
    <w:p w14:paraId="3787C1EA" w14:textId="77777777" w:rsidR="00055130" w:rsidRPr="00A17EFD" w:rsidRDefault="00055130" w:rsidP="00055130">
      <w:pPr>
        <w:pStyle w:val="Betarp"/>
        <w:rPr>
          <w:rFonts w:ascii="Times New Roman" w:hAnsi="Times New Roman" w:cs="Times New Roman"/>
          <w:lang w:val="lt-LT"/>
        </w:rPr>
      </w:pPr>
    </w:p>
    <w:p w14:paraId="6E26FE41" w14:textId="77777777" w:rsidR="00055130" w:rsidRPr="00A17EFD" w:rsidRDefault="00055130" w:rsidP="00055130">
      <w:pPr>
        <w:pStyle w:val="Betarp"/>
        <w:numPr>
          <w:ilvl w:val="0"/>
          <w:numId w:val="22"/>
        </w:numPr>
        <w:ind w:left="567" w:hanging="567"/>
        <w:rPr>
          <w:rFonts w:ascii="Times New Roman" w:hAnsi="Times New Roman" w:cs="Times New Roman"/>
          <w:b/>
          <w:lang w:val="lt-LT"/>
        </w:rPr>
      </w:pPr>
      <w:r w:rsidRPr="00A17EFD">
        <w:rPr>
          <w:rFonts w:ascii="Times New Roman" w:hAnsi="Times New Roman" w:cs="Times New Roman"/>
          <w:b/>
          <w:lang w:val="lt-LT"/>
        </w:rPr>
        <w:t>REGISTRUOTOJAS</w:t>
      </w:r>
    </w:p>
    <w:p w14:paraId="68F4F20E" w14:textId="77777777" w:rsidR="00055130" w:rsidRPr="00A17EFD" w:rsidRDefault="00055130" w:rsidP="00055130">
      <w:pPr>
        <w:pStyle w:val="Betarp"/>
        <w:rPr>
          <w:rFonts w:ascii="Times New Roman" w:hAnsi="Times New Roman" w:cs="Times New Roman"/>
          <w:lang w:val="lt-LT"/>
        </w:rPr>
      </w:pPr>
    </w:p>
    <w:p w14:paraId="45EB4EF2" w14:textId="77777777" w:rsidR="00543CA7" w:rsidRPr="002C5DC5" w:rsidRDefault="00543CA7" w:rsidP="00543CA7">
      <w:pPr>
        <w:ind w:left="567" w:hanging="567"/>
        <w:rPr>
          <w:szCs w:val="22"/>
          <w:lang w:eastAsia="en-US"/>
        </w:rPr>
      </w:pPr>
      <w:r w:rsidRPr="002C5DC5">
        <w:rPr>
          <w:szCs w:val="22"/>
          <w:lang w:eastAsia="en-US"/>
        </w:rPr>
        <w:t>Zentiva, k.s.</w:t>
      </w:r>
    </w:p>
    <w:p w14:paraId="6F406703" w14:textId="77777777" w:rsidR="00543CA7" w:rsidRPr="002C5DC5" w:rsidRDefault="00543CA7" w:rsidP="00543CA7">
      <w:pPr>
        <w:ind w:left="567" w:hanging="567"/>
        <w:rPr>
          <w:szCs w:val="22"/>
          <w:lang w:eastAsia="en-US"/>
        </w:rPr>
      </w:pPr>
      <w:r w:rsidRPr="002C5DC5">
        <w:rPr>
          <w:szCs w:val="22"/>
          <w:lang w:eastAsia="en-US"/>
        </w:rPr>
        <w:t>U kabelovny 130</w:t>
      </w:r>
    </w:p>
    <w:p w14:paraId="14BCDAC6" w14:textId="77777777" w:rsidR="00543CA7" w:rsidRPr="002C5DC5" w:rsidRDefault="00543CA7" w:rsidP="00543CA7">
      <w:pPr>
        <w:ind w:left="567" w:hanging="567"/>
        <w:rPr>
          <w:szCs w:val="22"/>
          <w:lang w:eastAsia="en-US"/>
        </w:rPr>
      </w:pPr>
      <w:r w:rsidRPr="002C5DC5">
        <w:rPr>
          <w:szCs w:val="22"/>
          <w:lang w:eastAsia="en-US"/>
        </w:rPr>
        <w:t>Dolní Měcholupy</w:t>
      </w:r>
    </w:p>
    <w:p w14:paraId="2C219AFF" w14:textId="57FC9C58" w:rsidR="00543CA7" w:rsidRPr="002C5DC5" w:rsidRDefault="00543CA7" w:rsidP="00543CA7">
      <w:pPr>
        <w:ind w:left="567" w:hanging="567"/>
        <w:rPr>
          <w:szCs w:val="22"/>
          <w:lang w:eastAsia="en-US"/>
        </w:rPr>
      </w:pPr>
      <w:r w:rsidRPr="002C5DC5">
        <w:rPr>
          <w:szCs w:val="22"/>
          <w:lang w:eastAsia="en-US"/>
        </w:rPr>
        <w:t>102 37 Pra</w:t>
      </w:r>
      <w:r w:rsidR="00AC7BB8">
        <w:rPr>
          <w:szCs w:val="22"/>
          <w:lang w:eastAsia="en-US"/>
        </w:rPr>
        <w:t>ha</w:t>
      </w:r>
      <w:r w:rsidRPr="002C5DC5">
        <w:rPr>
          <w:szCs w:val="22"/>
          <w:lang w:eastAsia="en-US"/>
        </w:rPr>
        <w:t xml:space="preserve"> 10</w:t>
      </w:r>
    </w:p>
    <w:p w14:paraId="204403E7" w14:textId="77777777" w:rsidR="00543CA7" w:rsidRPr="002C5DC5" w:rsidRDefault="00543CA7" w:rsidP="00543CA7">
      <w:pPr>
        <w:ind w:left="567" w:hanging="567"/>
        <w:rPr>
          <w:szCs w:val="22"/>
          <w:lang w:eastAsia="en-US"/>
        </w:rPr>
      </w:pPr>
      <w:r w:rsidRPr="002C5DC5">
        <w:rPr>
          <w:szCs w:val="22"/>
          <w:lang w:eastAsia="en-US"/>
        </w:rPr>
        <w:t>Čekija</w:t>
      </w:r>
    </w:p>
    <w:p w14:paraId="26A49747" w14:textId="77777777" w:rsidR="00055130" w:rsidRPr="00A17EFD" w:rsidRDefault="00055130" w:rsidP="00055130">
      <w:pPr>
        <w:pStyle w:val="Betarp"/>
        <w:rPr>
          <w:rFonts w:ascii="Times New Roman" w:hAnsi="Times New Roman" w:cs="Times New Roman"/>
          <w:lang w:val="lt-LT"/>
        </w:rPr>
      </w:pPr>
    </w:p>
    <w:p w14:paraId="134C42C2" w14:textId="77777777" w:rsidR="00055130" w:rsidRPr="00A17EFD" w:rsidRDefault="00055130" w:rsidP="00055130">
      <w:pPr>
        <w:pStyle w:val="Betarp"/>
        <w:rPr>
          <w:rFonts w:ascii="Times New Roman" w:hAnsi="Times New Roman" w:cs="Times New Roman"/>
          <w:lang w:val="lt-LT"/>
        </w:rPr>
      </w:pPr>
    </w:p>
    <w:p w14:paraId="6FA9B649" w14:textId="77777777" w:rsidR="00055130" w:rsidRPr="00A17EFD" w:rsidRDefault="00055130" w:rsidP="00055130">
      <w:pPr>
        <w:pStyle w:val="Betarp"/>
        <w:numPr>
          <w:ilvl w:val="0"/>
          <w:numId w:val="22"/>
        </w:numPr>
        <w:ind w:left="567" w:hanging="567"/>
        <w:rPr>
          <w:rFonts w:ascii="Times New Roman" w:hAnsi="Times New Roman" w:cs="Times New Roman"/>
          <w:b/>
          <w:lang w:val="lt-LT"/>
        </w:rPr>
      </w:pPr>
      <w:r w:rsidRPr="00A17EFD">
        <w:rPr>
          <w:rFonts w:ascii="Times New Roman" w:hAnsi="Times New Roman" w:cs="Times New Roman"/>
          <w:b/>
          <w:lang w:val="lt-LT"/>
        </w:rPr>
        <w:t>REGISTRACIJOS PAŽYMĖJIMO NUMERIS</w:t>
      </w:r>
      <w:r>
        <w:rPr>
          <w:rFonts w:ascii="Times New Roman" w:hAnsi="Times New Roman" w:cs="Times New Roman"/>
          <w:b/>
          <w:lang w:val="lt-LT"/>
        </w:rPr>
        <w:t xml:space="preserve"> (-IAI)</w:t>
      </w:r>
    </w:p>
    <w:p w14:paraId="5CC2F5FE" w14:textId="77777777" w:rsidR="00055130" w:rsidRDefault="00055130" w:rsidP="00055130">
      <w:pPr>
        <w:pStyle w:val="Betarp"/>
        <w:rPr>
          <w:rFonts w:ascii="Times New Roman" w:hAnsi="Times New Roman" w:cs="Times New Roman"/>
          <w:lang w:val="lt-LT"/>
        </w:rPr>
      </w:pPr>
    </w:p>
    <w:p w14:paraId="06384CB4" w14:textId="77777777" w:rsidR="000D0BDF" w:rsidRPr="004A2170" w:rsidRDefault="000D0BDF" w:rsidP="000D0BDF">
      <w:pPr>
        <w:pStyle w:val="Betarp"/>
        <w:rPr>
          <w:rFonts w:ascii="Times New Roman" w:hAnsi="Times New Roman" w:cs="Times New Roman"/>
          <w:lang w:val="lt-LT"/>
        </w:rPr>
      </w:pPr>
      <w:r w:rsidRPr="004A2170">
        <w:rPr>
          <w:rFonts w:ascii="Times New Roman" w:hAnsi="Times New Roman" w:cs="Times New Roman"/>
          <w:lang w:val="lt-LT"/>
        </w:rPr>
        <w:t>LT/1/23/5291/001 – N2</w:t>
      </w:r>
    </w:p>
    <w:p w14:paraId="38E33BE8" w14:textId="77777777" w:rsidR="000D0BDF" w:rsidRPr="004A2170" w:rsidRDefault="000D0BDF" w:rsidP="000D0BDF">
      <w:pPr>
        <w:pStyle w:val="Betarp"/>
        <w:rPr>
          <w:rFonts w:ascii="Times New Roman" w:hAnsi="Times New Roman" w:cs="Times New Roman"/>
          <w:lang w:val="lt-LT"/>
        </w:rPr>
      </w:pPr>
      <w:r w:rsidRPr="004A2170">
        <w:rPr>
          <w:rFonts w:ascii="Times New Roman" w:hAnsi="Times New Roman" w:cs="Times New Roman"/>
          <w:lang w:val="lt-LT"/>
        </w:rPr>
        <w:t>LT/1/23/5291/002 – N4</w:t>
      </w:r>
    </w:p>
    <w:p w14:paraId="007DF4B3" w14:textId="77777777" w:rsidR="000D0BDF" w:rsidRPr="004A2170" w:rsidRDefault="000D0BDF" w:rsidP="000D0BDF">
      <w:pPr>
        <w:pStyle w:val="Betarp"/>
        <w:rPr>
          <w:rFonts w:ascii="Times New Roman" w:hAnsi="Times New Roman" w:cs="Times New Roman"/>
          <w:lang w:val="lt-LT"/>
        </w:rPr>
      </w:pPr>
      <w:r w:rsidRPr="004A2170">
        <w:rPr>
          <w:rFonts w:ascii="Times New Roman" w:hAnsi="Times New Roman" w:cs="Times New Roman"/>
          <w:lang w:val="lt-LT"/>
        </w:rPr>
        <w:t>LT/1/23/5291/003 – N8</w:t>
      </w:r>
    </w:p>
    <w:p w14:paraId="6899583F" w14:textId="7B211A17" w:rsidR="00055130" w:rsidRDefault="000D0BDF" w:rsidP="000D0BDF">
      <w:pPr>
        <w:pStyle w:val="Betarp"/>
        <w:rPr>
          <w:rFonts w:ascii="Times New Roman" w:hAnsi="Times New Roman" w:cs="Times New Roman"/>
          <w:lang w:val="lt-LT"/>
        </w:rPr>
      </w:pPr>
      <w:r w:rsidRPr="004A2170">
        <w:rPr>
          <w:rFonts w:ascii="Times New Roman" w:hAnsi="Times New Roman" w:cs="Times New Roman"/>
          <w:lang w:val="lt-LT"/>
        </w:rPr>
        <w:t>LT/1/23/5291/004 – N12</w:t>
      </w:r>
    </w:p>
    <w:p w14:paraId="1ECFE699" w14:textId="73183B55" w:rsidR="000D0BDF" w:rsidRDefault="006C0C9A" w:rsidP="00055130">
      <w:pPr>
        <w:pStyle w:val="Betarp"/>
        <w:rPr>
          <w:rFonts w:ascii="Times New Roman" w:hAnsi="Times New Roman" w:cs="Times New Roman"/>
          <w:lang w:val="lt-LT"/>
        </w:rPr>
      </w:pPr>
      <w:r w:rsidRPr="004A2170">
        <w:rPr>
          <w:rFonts w:ascii="Times New Roman" w:hAnsi="Times New Roman" w:cs="Times New Roman"/>
          <w:lang w:val="lt-LT"/>
        </w:rPr>
        <w:t>LT/1/23/5291/00</w:t>
      </w:r>
      <w:r>
        <w:rPr>
          <w:rFonts w:ascii="Times New Roman" w:hAnsi="Times New Roman" w:cs="Times New Roman"/>
          <w:lang w:val="lt-LT"/>
        </w:rPr>
        <w:t>5</w:t>
      </w:r>
      <w:r w:rsidRPr="004A2170">
        <w:rPr>
          <w:rFonts w:ascii="Times New Roman" w:hAnsi="Times New Roman" w:cs="Times New Roman"/>
          <w:lang w:val="lt-LT"/>
        </w:rPr>
        <w:t xml:space="preserve"> – N</w:t>
      </w:r>
      <w:r>
        <w:rPr>
          <w:rFonts w:ascii="Times New Roman" w:hAnsi="Times New Roman" w:cs="Times New Roman"/>
          <w:lang w:val="lt-LT"/>
        </w:rPr>
        <w:t>24</w:t>
      </w:r>
    </w:p>
    <w:p w14:paraId="03A91070" w14:textId="77777777" w:rsidR="006C0C9A" w:rsidRPr="00A17EFD" w:rsidRDefault="006C0C9A" w:rsidP="00055130">
      <w:pPr>
        <w:pStyle w:val="Betarp"/>
        <w:rPr>
          <w:rFonts w:ascii="Times New Roman" w:hAnsi="Times New Roman" w:cs="Times New Roman"/>
          <w:lang w:val="lt-LT"/>
        </w:rPr>
      </w:pPr>
    </w:p>
    <w:p w14:paraId="5DDB511C" w14:textId="77777777" w:rsidR="00055130" w:rsidRPr="00A17EFD" w:rsidRDefault="00055130" w:rsidP="00055130">
      <w:pPr>
        <w:pStyle w:val="Betarp"/>
        <w:rPr>
          <w:rFonts w:ascii="Times New Roman" w:hAnsi="Times New Roman" w:cs="Times New Roman"/>
          <w:lang w:val="lt-LT"/>
        </w:rPr>
      </w:pPr>
    </w:p>
    <w:p w14:paraId="41C39269" w14:textId="77777777" w:rsidR="00055130" w:rsidRPr="00A17EFD" w:rsidRDefault="00055130" w:rsidP="00055130">
      <w:pPr>
        <w:pStyle w:val="Betarp"/>
        <w:numPr>
          <w:ilvl w:val="0"/>
          <w:numId w:val="22"/>
        </w:numPr>
        <w:ind w:left="567" w:hanging="567"/>
        <w:rPr>
          <w:rFonts w:ascii="Times New Roman" w:hAnsi="Times New Roman" w:cs="Times New Roman"/>
          <w:b/>
          <w:lang w:val="lt-LT"/>
        </w:rPr>
      </w:pPr>
      <w:r w:rsidRPr="00A17EFD">
        <w:rPr>
          <w:rFonts w:ascii="Times New Roman" w:hAnsi="Times New Roman" w:cs="Times New Roman"/>
          <w:b/>
          <w:lang w:val="lt-LT"/>
        </w:rPr>
        <w:t>REGISTRAVIMO / PERREGISTRAVIMO DATA</w:t>
      </w:r>
    </w:p>
    <w:p w14:paraId="06D4ADED" w14:textId="77777777" w:rsidR="00055130" w:rsidRPr="00A17EFD" w:rsidRDefault="00055130" w:rsidP="00055130">
      <w:pPr>
        <w:pStyle w:val="Betarp"/>
        <w:rPr>
          <w:rFonts w:ascii="Times New Roman" w:hAnsi="Times New Roman" w:cs="Times New Roman"/>
          <w:lang w:val="lt-LT"/>
        </w:rPr>
      </w:pPr>
    </w:p>
    <w:p w14:paraId="2821002A" w14:textId="233FE0E8" w:rsidR="00055130" w:rsidRPr="0012210C" w:rsidRDefault="00055130" w:rsidP="00055130">
      <w:pPr>
        <w:tabs>
          <w:tab w:val="left" w:pos="1296"/>
        </w:tabs>
        <w:snapToGrid w:val="0"/>
      </w:pPr>
      <w:r w:rsidRPr="0012210C">
        <w:rPr>
          <w:noProof/>
        </w:rPr>
        <w:t xml:space="preserve">Registravimo data </w:t>
      </w:r>
      <w:r w:rsidR="004A2170">
        <w:rPr>
          <w:szCs w:val="24"/>
        </w:rPr>
        <w:t>2023 m. gruodžio 8 d.</w:t>
      </w:r>
    </w:p>
    <w:p w14:paraId="2777813D" w14:textId="77777777" w:rsidR="00055130" w:rsidRPr="00A17EFD" w:rsidRDefault="00055130" w:rsidP="00055130">
      <w:pPr>
        <w:pStyle w:val="Betarp"/>
        <w:rPr>
          <w:rFonts w:ascii="Times New Roman" w:hAnsi="Times New Roman" w:cs="Times New Roman"/>
          <w:lang w:val="lt-LT"/>
        </w:rPr>
      </w:pPr>
    </w:p>
    <w:p w14:paraId="2EA5CA11" w14:textId="77777777" w:rsidR="00055130" w:rsidRPr="00A17EFD" w:rsidRDefault="00055130" w:rsidP="00055130">
      <w:pPr>
        <w:pStyle w:val="Betarp"/>
        <w:rPr>
          <w:rFonts w:ascii="Times New Roman" w:hAnsi="Times New Roman" w:cs="Times New Roman"/>
          <w:lang w:val="lt-LT"/>
        </w:rPr>
      </w:pPr>
    </w:p>
    <w:p w14:paraId="2945BDE7" w14:textId="77777777" w:rsidR="00055130" w:rsidRPr="00A17EFD" w:rsidRDefault="00055130" w:rsidP="0028553A">
      <w:pPr>
        <w:pStyle w:val="Betarp"/>
        <w:keepNext/>
        <w:numPr>
          <w:ilvl w:val="0"/>
          <w:numId w:val="22"/>
        </w:numPr>
        <w:ind w:left="567" w:hanging="567"/>
        <w:rPr>
          <w:rFonts w:ascii="Times New Roman" w:hAnsi="Times New Roman" w:cs="Times New Roman"/>
          <w:b/>
          <w:lang w:val="lt-LT"/>
        </w:rPr>
      </w:pPr>
      <w:r w:rsidRPr="00A17EFD">
        <w:rPr>
          <w:rFonts w:ascii="Times New Roman" w:hAnsi="Times New Roman" w:cs="Times New Roman"/>
          <w:b/>
          <w:lang w:val="lt-LT"/>
        </w:rPr>
        <w:t>TEKSTO PERŽIŪROS DATA</w:t>
      </w:r>
    </w:p>
    <w:p w14:paraId="73930495" w14:textId="77777777" w:rsidR="00055130" w:rsidRDefault="00055130" w:rsidP="0028553A">
      <w:pPr>
        <w:pStyle w:val="Betarp"/>
        <w:keepNext/>
        <w:rPr>
          <w:rFonts w:ascii="Times New Roman" w:hAnsi="Times New Roman" w:cs="Times New Roman"/>
          <w:lang w:val="lt-LT"/>
        </w:rPr>
      </w:pPr>
    </w:p>
    <w:p w14:paraId="76DAF874" w14:textId="12D6B6C8" w:rsidR="00055130" w:rsidRDefault="004A2170" w:rsidP="00055130">
      <w:pPr>
        <w:pStyle w:val="Betarp"/>
        <w:rPr>
          <w:rFonts w:ascii="Times New Roman" w:eastAsia="Times New Roman" w:hAnsi="Times New Roman" w:cs="Times New Roman"/>
          <w:szCs w:val="24"/>
          <w:lang w:val="lt-LT" w:eastAsia="lt-LT"/>
        </w:rPr>
      </w:pPr>
      <w:r>
        <w:rPr>
          <w:rFonts w:ascii="Times New Roman" w:eastAsia="Times New Roman" w:hAnsi="Times New Roman" w:cs="Times New Roman"/>
          <w:szCs w:val="24"/>
          <w:lang w:val="lt-LT" w:eastAsia="lt-LT"/>
        </w:rPr>
        <w:t>202</w:t>
      </w:r>
      <w:r w:rsidR="009571B7">
        <w:rPr>
          <w:rFonts w:ascii="Times New Roman" w:eastAsia="Times New Roman" w:hAnsi="Times New Roman" w:cs="Times New Roman"/>
          <w:szCs w:val="24"/>
          <w:lang w:val="lt-LT" w:eastAsia="lt-LT"/>
        </w:rPr>
        <w:t>4</w:t>
      </w:r>
      <w:r>
        <w:rPr>
          <w:rFonts w:ascii="Times New Roman" w:eastAsia="Times New Roman" w:hAnsi="Times New Roman" w:cs="Times New Roman"/>
          <w:szCs w:val="24"/>
          <w:lang w:val="lt-LT" w:eastAsia="lt-LT"/>
        </w:rPr>
        <w:t xml:space="preserve"> m.</w:t>
      </w:r>
      <w:r w:rsidR="000521A6">
        <w:rPr>
          <w:rFonts w:ascii="Times New Roman" w:eastAsia="Times New Roman" w:hAnsi="Times New Roman" w:cs="Times New Roman"/>
          <w:szCs w:val="24"/>
          <w:lang w:val="lt-LT" w:eastAsia="lt-LT"/>
        </w:rPr>
        <w:t xml:space="preserve"> balandžio 26</w:t>
      </w:r>
      <w:r>
        <w:rPr>
          <w:rFonts w:ascii="Times New Roman" w:eastAsia="Times New Roman" w:hAnsi="Times New Roman" w:cs="Times New Roman"/>
          <w:szCs w:val="24"/>
          <w:lang w:val="lt-LT" w:eastAsia="lt-LT"/>
        </w:rPr>
        <w:t xml:space="preserve"> d.</w:t>
      </w:r>
    </w:p>
    <w:p w14:paraId="07CCE04A" w14:textId="77777777" w:rsidR="00543CA7" w:rsidRPr="00543CA7" w:rsidRDefault="00543CA7" w:rsidP="00055130">
      <w:pPr>
        <w:pStyle w:val="Betarp"/>
        <w:rPr>
          <w:rFonts w:ascii="Times New Roman" w:hAnsi="Times New Roman" w:cs="Times New Roman"/>
          <w:lang w:val="lt-LT"/>
        </w:rPr>
      </w:pPr>
    </w:p>
    <w:p w14:paraId="497A62E4" w14:textId="1106C279"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A17EFD">
        <w:rPr>
          <w:rFonts w:ascii="Times New Roman" w:hAnsi="Times New Roman" w:cs="Times New Roman"/>
          <w:i/>
          <w:lang w:val="lt-LT"/>
        </w:rPr>
        <w:t xml:space="preserve"> </w:t>
      </w:r>
      <w:hyperlink r:id="rId15" w:history="1">
        <w:r w:rsidRPr="00A17EFD">
          <w:rPr>
            <w:rStyle w:val="Hipersaitas"/>
            <w:rFonts w:ascii="Times New Roman" w:hAnsi="Times New Roman" w:cs="Times New Roman"/>
            <w:lang w:val="lt-LT"/>
          </w:rPr>
          <w:t>http://www.vvkt.lt</w:t>
        </w:r>
      </w:hyperlink>
      <w:r>
        <w:rPr>
          <w:rStyle w:val="Hipersaitas"/>
          <w:rFonts w:ascii="Times New Roman" w:hAnsi="Times New Roman" w:cs="Times New Roman"/>
          <w:lang w:val="lt-LT"/>
        </w:rPr>
        <w:t>.</w:t>
      </w:r>
    </w:p>
    <w:p w14:paraId="6851B2BE" w14:textId="77309C44" w:rsidR="009F03E6" w:rsidRPr="002C5DC5" w:rsidRDefault="009F03E6" w:rsidP="00055130">
      <w:pPr>
        <w:ind w:left="567" w:hanging="567"/>
        <w:rPr>
          <w:szCs w:val="22"/>
          <w:lang w:eastAsia="en-US"/>
        </w:rPr>
      </w:pPr>
    </w:p>
    <w:p w14:paraId="6851B2BF" w14:textId="77777777" w:rsidR="009F03E6" w:rsidRPr="002C5DC5" w:rsidRDefault="009F03E6" w:rsidP="009F03E6">
      <w:pPr>
        <w:tabs>
          <w:tab w:val="left" w:pos="5220"/>
        </w:tabs>
        <w:rPr>
          <w:szCs w:val="22"/>
          <w:lang w:eastAsia="en-US"/>
        </w:rPr>
      </w:pPr>
    </w:p>
    <w:p w14:paraId="6851B2C0" w14:textId="77777777" w:rsidR="009F03E6" w:rsidRPr="002C5DC5" w:rsidRDefault="009F03E6" w:rsidP="009F03E6">
      <w:pPr>
        <w:tabs>
          <w:tab w:val="left" w:pos="5220"/>
        </w:tabs>
        <w:rPr>
          <w:szCs w:val="22"/>
          <w:lang w:eastAsia="en-US"/>
        </w:rPr>
      </w:pPr>
    </w:p>
    <w:p w14:paraId="6851B2C1" w14:textId="77777777" w:rsidR="009F03E6" w:rsidRPr="002C5DC5" w:rsidRDefault="009F03E6" w:rsidP="009F03E6">
      <w:pPr>
        <w:tabs>
          <w:tab w:val="left" w:pos="5220"/>
        </w:tabs>
        <w:rPr>
          <w:szCs w:val="22"/>
          <w:lang w:eastAsia="en-US"/>
        </w:rPr>
      </w:pPr>
    </w:p>
    <w:p w14:paraId="6851B2C2" w14:textId="77777777" w:rsidR="009F03E6" w:rsidRPr="002C5DC5" w:rsidRDefault="009F03E6" w:rsidP="009F03E6">
      <w:pPr>
        <w:tabs>
          <w:tab w:val="left" w:pos="5220"/>
        </w:tabs>
        <w:rPr>
          <w:szCs w:val="22"/>
          <w:lang w:eastAsia="en-US"/>
        </w:rPr>
      </w:pPr>
    </w:p>
    <w:p w14:paraId="6851B2C3" w14:textId="77777777" w:rsidR="009F03E6" w:rsidRPr="002C5DC5" w:rsidRDefault="009F03E6" w:rsidP="009F03E6">
      <w:pPr>
        <w:tabs>
          <w:tab w:val="left" w:pos="5220"/>
        </w:tabs>
        <w:rPr>
          <w:szCs w:val="22"/>
          <w:lang w:eastAsia="en-US"/>
        </w:rPr>
      </w:pPr>
    </w:p>
    <w:p w14:paraId="6851B2C4" w14:textId="77777777" w:rsidR="009F03E6" w:rsidRPr="002C5DC5" w:rsidRDefault="009F03E6" w:rsidP="009F03E6">
      <w:pPr>
        <w:tabs>
          <w:tab w:val="left" w:pos="5220"/>
        </w:tabs>
        <w:rPr>
          <w:szCs w:val="22"/>
          <w:lang w:eastAsia="en-US"/>
        </w:rPr>
      </w:pPr>
    </w:p>
    <w:p w14:paraId="6851B2C5" w14:textId="77777777" w:rsidR="009F03E6" w:rsidRPr="002C5DC5" w:rsidRDefault="009F03E6" w:rsidP="009F03E6">
      <w:pPr>
        <w:tabs>
          <w:tab w:val="left" w:pos="5220"/>
        </w:tabs>
        <w:rPr>
          <w:szCs w:val="22"/>
          <w:lang w:eastAsia="en-US"/>
        </w:rPr>
      </w:pPr>
    </w:p>
    <w:p w14:paraId="6851B2C6" w14:textId="77777777" w:rsidR="009F03E6" w:rsidRPr="002C5DC5" w:rsidRDefault="009F03E6" w:rsidP="009F03E6">
      <w:pPr>
        <w:tabs>
          <w:tab w:val="left" w:pos="5220"/>
        </w:tabs>
        <w:rPr>
          <w:szCs w:val="22"/>
          <w:lang w:eastAsia="en-US"/>
        </w:rPr>
      </w:pPr>
    </w:p>
    <w:p w14:paraId="6851B2C7" w14:textId="77777777" w:rsidR="009F03E6" w:rsidRPr="002C5DC5" w:rsidRDefault="009F03E6" w:rsidP="009F03E6">
      <w:pPr>
        <w:tabs>
          <w:tab w:val="left" w:pos="5220"/>
        </w:tabs>
        <w:rPr>
          <w:szCs w:val="22"/>
          <w:lang w:eastAsia="en-US"/>
        </w:rPr>
      </w:pPr>
    </w:p>
    <w:p w14:paraId="6851B2C8" w14:textId="77777777" w:rsidR="009F03E6" w:rsidRPr="002C5DC5" w:rsidRDefault="009F03E6" w:rsidP="009F03E6">
      <w:pPr>
        <w:tabs>
          <w:tab w:val="left" w:pos="5220"/>
        </w:tabs>
        <w:rPr>
          <w:szCs w:val="22"/>
          <w:lang w:eastAsia="en-US"/>
        </w:rPr>
      </w:pPr>
    </w:p>
    <w:p w14:paraId="6851B2C9" w14:textId="77777777" w:rsidR="009F03E6" w:rsidRPr="002C5DC5" w:rsidRDefault="009F03E6" w:rsidP="009F03E6">
      <w:pPr>
        <w:tabs>
          <w:tab w:val="left" w:pos="5220"/>
        </w:tabs>
        <w:rPr>
          <w:szCs w:val="22"/>
          <w:lang w:eastAsia="en-US"/>
        </w:rPr>
      </w:pPr>
    </w:p>
    <w:p w14:paraId="6851B2CA" w14:textId="77777777" w:rsidR="009F03E6" w:rsidRPr="002C5DC5" w:rsidRDefault="009F03E6" w:rsidP="009F03E6">
      <w:pPr>
        <w:tabs>
          <w:tab w:val="left" w:pos="5220"/>
        </w:tabs>
        <w:rPr>
          <w:szCs w:val="22"/>
          <w:lang w:eastAsia="en-US"/>
        </w:rPr>
      </w:pPr>
    </w:p>
    <w:p w14:paraId="6851B2CB" w14:textId="77777777" w:rsidR="009F03E6" w:rsidRPr="002C5DC5" w:rsidRDefault="009F03E6" w:rsidP="009F03E6">
      <w:pPr>
        <w:tabs>
          <w:tab w:val="left" w:pos="5220"/>
        </w:tabs>
        <w:rPr>
          <w:szCs w:val="22"/>
          <w:lang w:eastAsia="en-US"/>
        </w:rPr>
      </w:pPr>
    </w:p>
    <w:p w14:paraId="6851B2CC" w14:textId="77777777" w:rsidR="009F03E6" w:rsidRPr="002C5DC5" w:rsidRDefault="009F03E6" w:rsidP="009F03E6">
      <w:pPr>
        <w:tabs>
          <w:tab w:val="left" w:pos="5220"/>
        </w:tabs>
        <w:rPr>
          <w:szCs w:val="22"/>
          <w:lang w:eastAsia="en-US"/>
        </w:rPr>
      </w:pPr>
    </w:p>
    <w:p w14:paraId="6851B2CD" w14:textId="7576D506" w:rsidR="00C844D0" w:rsidRDefault="00C844D0">
      <w:pPr>
        <w:rPr>
          <w:b/>
          <w:caps/>
          <w:szCs w:val="22"/>
          <w:lang w:eastAsia="en-US"/>
        </w:rPr>
      </w:pPr>
      <w:bookmarkStart w:id="6" w:name="_Toc129243128"/>
      <w:bookmarkStart w:id="7" w:name="_Toc129243253"/>
      <w:r>
        <w:rPr>
          <w:b/>
          <w:caps/>
          <w:szCs w:val="22"/>
          <w:lang w:eastAsia="en-US"/>
        </w:rPr>
        <w:br w:type="page"/>
      </w:r>
    </w:p>
    <w:p w14:paraId="6AD74222" w14:textId="77777777" w:rsidR="009F03E6" w:rsidRPr="002C5DC5" w:rsidRDefault="009F03E6" w:rsidP="009F03E6">
      <w:pPr>
        <w:tabs>
          <w:tab w:val="left" w:pos="567"/>
        </w:tabs>
        <w:jc w:val="center"/>
        <w:outlineLvl w:val="0"/>
        <w:rPr>
          <w:b/>
          <w:caps/>
          <w:szCs w:val="22"/>
          <w:lang w:eastAsia="en-US"/>
        </w:rPr>
      </w:pPr>
    </w:p>
    <w:p w14:paraId="6851B2CE" w14:textId="77777777" w:rsidR="009F03E6" w:rsidRPr="002C5DC5" w:rsidRDefault="009F03E6" w:rsidP="009F03E6">
      <w:pPr>
        <w:tabs>
          <w:tab w:val="left" w:pos="567"/>
        </w:tabs>
        <w:jc w:val="center"/>
        <w:outlineLvl w:val="0"/>
        <w:rPr>
          <w:b/>
          <w:caps/>
          <w:szCs w:val="22"/>
          <w:lang w:eastAsia="en-US"/>
        </w:rPr>
      </w:pPr>
    </w:p>
    <w:p w14:paraId="6851B2CF" w14:textId="77777777" w:rsidR="009F03E6" w:rsidRPr="002C5DC5" w:rsidRDefault="009F03E6" w:rsidP="009F03E6">
      <w:pPr>
        <w:tabs>
          <w:tab w:val="left" w:pos="567"/>
        </w:tabs>
        <w:jc w:val="center"/>
        <w:outlineLvl w:val="0"/>
        <w:rPr>
          <w:b/>
          <w:caps/>
          <w:szCs w:val="22"/>
          <w:lang w:eastAsia="en-US"/>
        </w:rPr>
      </w:pPr>
    </w:p>
    <w:p w14:paraId="6851B2D1" w14:textId="59C52E8E" w:rsidR="009F03E6" w:rsidRDefault="009F03E6" w:rsidP="009F03E6">
      <w:pPr>
        <w:tabs>
          <w:tab w:val="left" w:pos="567"/>
        </w:tabs>
        <w:jc w:val="center"/>
        <w:outlineLvl w:val="0"/>
        <w:rPr>
          <w:b/>
          <w:caps/>
          <w:szCs w:val="22"/>
          <w:lang w:eastAsia="en-US"/>
        </w:rPr>
      </w:pPr>
    </w:p>
    <w:p w14:paraId="7C97D5D9" w14:textId="67F3E4FC" w:rsidR="00543CA7" w:rsidRDefault="00543CA7" w:rsidP="009F03E6">
      <w:pPr>
        <w:tabs>
          <w:tab w:val="left" w:pos="567"/>
        </w:tabs>
        <w:jc w:val="center"/>
        <w:outlineLvl w:val="0"/>
        <w:rPr>
          <w:b/>
          <w:caps/>
          <w:szCs w:val="22"/>
          <w:lang w:eastAsia="en-US"/>
        </w:rPr>
      </w:pPr>
    </w:p>
    <w:p w14:paraId="12A47AD4" w14:textId="4B08E457" w:rsidR="00543CA7" w:rsidRDefault="00543CA7" w:rsidP="009F03E6">
      <w:pPr>
        <w:tabs>
          <w:tab w:val="left" w:pos="567"/>
        </w:tabs>
        <w:jc w:val="center"/>
        <w:outlineLvl w:val="0"/>
        <w:rPr>
          <w:b/>
          <w:caps/>
          <w:szCs w:val="22"/>
          <w:lang w:eastAsia="en-US"/>
        </w:rPr>
      </w:pPr>
    </w:p>
    <w:p w14:paraId="2F2CC8D4" w14:textId="64214415" w:rsidR="00543CA7" w:rsidRDefault="00543CA7" w:rsidP="009F03E6">
      <w:pPr>
        <w:tabs>
          <w:tab w:val="left" w:pos="567"/>
        </w:tabs>
        <w:jc w:val="center"/>
        <w:outlineLvl w:val="0"/>
        <w:rPr>
          <w:b/>
          <w:caps/>
          <w:szCs w:val="22"/>
          <w:lang w:eastAsia="en-US"/>
        </w:rPr>
      </w:pPr>
    </w:p>
    <w:p w14:paraId="6B3DB603" w14:textId="397C8FDF" w:rsidR="00543CA7" w:rsidRDefault="00543CA7" w:rsidP="009F03E6">
      <w:pPr>
        <w:tabs>
          <w:tab w:val="left" w:pos="567"/>
        </w:tabs>
        <w:jc w:val="center"/>
        <w:outlineLvl w:val="0"/>
        <w:rPr>
          <w:b/>
          <w:caps/>
          <w:szCs w:val="22"/>
          <w:lang w:eastAsia="en-US"/>
        </w:rPr>
      </w:pPr>
    </w:p>
    <w:p w14:paraId="7AA81E5F" w14:textId="1EA223D7" w:rsidR="00543CA7" w:rsidRDefault="00543CA7" w:rsidP="009F03E6">
      <w:pPr>
        <w:tabs>
          <w:tab w:val="left" w:pos="567"/>
        </w:tabs>
        <w:jc w:val="center"/>
        <w:outlineLvl w:val="0"/>
        <w:rPr>
          <w:b/>
          <w:caps/>
          <w:szCs w:val="22"/>
          <w:lang w:eastAsia="en-US"/>
        </w:rPr>
      </w:pPr>
    </w:p>
    <w:p w14:paraId="4D45B65D" w14:textId="6265B66F" w:rsidR="00543CA7" w:rsidRDefault="00543CA7" w:rsidP="009F03E6">
      <w:pPr>
        <w:tabs>
          <w:tab w:val="left" w:pos="567"/>
        </w:tabs>
        <w:jc w:val="center"/>
        <w:outlineLvl w:val="0"/>
        <w:rPr>
          <w:b/>
          <w:caps/>
          <w:szCs w:val="22"/>
          <w:lang w:eastAsia="en-US"/>
        </w:rPr>
      </w:pPr>
    </w:p>
    <w:p w14:paraId="7314BA02" w14:textId="7D30C36D" w:rsidR="00FE018E" w:rsidRDefault="00FE018E" w:rsidP="009F03E6">
      <w:pPr>
        <w:tabs>
          <w:tab w:val="left" w:pos="567"/>
        </w:tabs>
        <w:jc w:val="center"/>
        <w:outlineLvl w:val="0"/>
        <w:rPr>
          <w:b/>
          <w:caps/>
          <w:szCs w:val="22"/>
          <w:lang w:eastAsia="en-US"/>
        </w:rPr>
      </w:pPr>
    </w:p>
    <w:p w14:paraId="52C63198" w14:textId="18697DF2" w:rsidR="00FE018E" w:rsidRDefault="00FE018E" w:rsidP="009F03E6">
      <w:pPr>
        <w:tabs>
          <w:tab w:val="left" w:pos="567"/>
        </w:tabs>
        <w:jc w:val="center"/>
        <w:outlineLvl w:val="0"/>
        <w:rPr>
          <w:b/>
          <w:caps/>
          <w:szCs w:val="22"/>
          <w:lang w:eastAsia="en-US"/>
        </w:rPr>
      </w:pPr>
    </w:p>
    <w:p w14:paraId="22116BB5" w14:textId="115DBA7A" w:rsidR="00FE018E" w:rsidRDefault="00FE018E" w:rsidP="009F03E6">
      <w:pPr>
        <w:tabs>
          <w:tab w:val="left" w:pos="567"/>
        </w:tabs>
        <w:jc w:val="center"/>
        <w:outlineLvl w:val="0"/>
        <w:rPr>
          <w:b/>
          <w:caps/>
          <w:szCs w:val="22"/>
          <w:lang w:eastAsia="en-US"/>
        </w:rPr>
      </w:pPr>
    </w:p>
    <w:p w14:paraId="53C784E1" w14:textId="28418C2C" w:rsidR="00FE018E" w:rsidRDefault="00FE018E" w:rsidP="009F03E6">
      <w:pPr>
        <w:tabs>
          <w:tab w:val="left" w:pos="567"/>
        </w:tabs>
        <w:jc w:val="center"/>
        <w:outlineLvl w:val="0"/>
        <w:rPr>
          <w:b/>
          <w:caps/>
          <w:szCs w:val="22"/>
          <w:lang w:eastAsia="en-US"/>
        </w:rPr>
      </w:pPr>
    </w:p>
    <w:p w14:paraId="75AB450E" w14:textId="46851875" w:rsidR="00FE018E" w:rsidRDefault="00FE018E" w:rsidP="009F03E6">
      <w:pPr>
        <w:tabs>
          <w:tab w:val="left" w:pos="567"/>
        </w:tabs>
        <w:jc w:val="center"/>
        <w:outlineLvl w:val="0"/>
        <w:rPr>
          <w:b/>
          <w:caps/>
          <w:szCs w:val="22"/>
          <w:lang w:eastAsia="en-US"/>
        </w:rPr>
      </w:pPr>
    </w:p>
    <w:p w14:paraId="7B080968" w14:textId="7E5DD0DD" w:rsidR="00FE018E" w:rsidRDefault="00FE018E" w:rsidP="009F03E6">
      <w:pPr>
        <w:tabs>
          <w:tab w:val="left" w:pos="567"/>
        </w:tabs>
        <w:jc w:val="center"/>
        <w:outlineLvl w:val="0"/>
        <w:rPr>
          <w:b/>
          <w:caps/>
          <w:szCs w:val="22"/>
          <w:lang w:eastAsia="en-US"/>
        </w:rPr>
      </w:pPr>
    </w:p>
    <w:p w14:paraId="7022B8AD" w14:textId="7F13B191" w:rsidR="00FE018E" w:rsidRDefault="00FE018E" w:rsidP="009F03E6">
      <w:pPr>
        <w:tabs>
          <w:tab w:val="left" w:pos="567"/>
        </w:tabs>
        <w:jc w:val="center"/>
        <w:outlineLvl w:val="0"/>
        <w:rPr>
          <w:b/>
          <w:caps/>
          <w:szCs w:val="22"/>
          <w:lang w:eastAsia="en-US"/>
        </w:rPr>
      </w:pPr>
    </w:p>
    <w:p w14:paraId="318FF718" w14:textId="77777777" w:rsidR="00FE018E" w:rsidRPr="002C5DC5" w:rsidRDefault="00FE018E" w:rsidP="009F03E6">
      <w:pPr>
        <w:tabs>
          <w:tab w:val="left" w:pos="567"/>
        </w:tabs>
        <w:jc w:val="center"/>
        <w:outlineLvl w:val="0"/>
        <w:rPr>
          <w:b/>
          <w:caps/>
          <w:szCs w:val="22"/>
          <w:lang w:eastAsia="en-US"/>
        </w:rPr>
      </w:pPr>
    </w:p>
    <w:p w14:paraId="6851B2D2" w14:textId="4866CEDF" w:rsidR="009F03E6" w:rsidRDefault="009F03E6" w:rsidP="009F03E6">
      <w:pPr>
        <w:tabs>
          <w:tab w:val="left" w:pos="567"/>
        </w:tabs>
        <w:jc w:val="center"/>
        <w:outlineLvl w:val="0"/>
        <w:rPr>
          <w:b/>
          <w:caps/>
          <w:szCs w:val="22"/>
          <w:lang w:eastAsia="en-US"/>
        </w:rPr>
      </w:pPr>
    </w:p>
    <w:p w14:paraId="2B1B166E" w14:textId="54F21996" w:rsidR="00C844D0" w:rsidRDefault="00C844D0" w:rsidP="009F03E6">
      <w:pPr>
        <w:tabs>
          <w:tab w:val="left" w:pos="567"/>
        </w:tabs>
        <w:jc w:val="center"/>
        <w:outlineLvl w:val="0"/>
        <w:rPr>
          <w:b/>
          <w:caps/>
          <w:szCs w:val="22"/>
          <w:lang w:eastAsia="en-US"/>
        </w:rPr>
      </w:pPr>
    </w:p>
    <w:p w14:paraId="66CC826E" w14:textId="614D34EB" w:rsidR="00C844D0" w:rsidRDefault="00C844D0" w:rsidP="009F03E6">
      <w:pPr>
        <w:tabs>
          <w:tab w:val="left" w:pos="567"/>
        </w:tabs>
        <w:jc w:val="center"/>
        <w:outlineLvl w:val="0"/>
        <w:rPr>
          <w:b/>
          <w:caps/>
          <w:szCs w:val="22"/>
          <w:lang w:eastAsia="en-US"/>
        </w:rPr>
      </w:pPr>
    </w:p>
    <w:p w14:paraId="69F41068" w14:textId="142FDEB4" w:rsidR="00C844D0" w:rsidRDefault="00C844D0" w:rsidP="009F03E6">
      <w:pPr>
        <w:tabs>
          <w:tab w:val="left" w:pos="567"/>
        </w:tabs>
        <w:jc w:val="center"/>
        <w:outlineLvl w:val="0"/>
        <w:rPr>
          <w:b/>
          <w:caps/>
          <w:szCs w:val="22"/>
          <w:lang w:eastAsia="en-US"/>
        </w:rPr>
      </w:pPr>
    </w:p>
    <w:p w14:paraId="0B7F6D9F" w14:textId="77777777" w:rsidR="00C844D0" w:rsidRPr="002C5DC5" w:rsidRDefault="00C844D0" w:rsidP="009F03E6">
      <w:pPr>
        <w:tabs>
          <w:tab w:val="left" w:pos="567"/>
        </w:tabs>
        <w:jc w:val="center"/>
        <w:outlineLvl w:val="0"/>
        <w:rPr>
          <w:b/>
          <w:caps/>
          <w:szCs w:val="22"/>
          <w:lang w:eastAsia="en-US"/>
        </w:rPr>
      </w:pPr>
    </w:p>
    <w:p w14:paraId="6851B2D4" w14:textId="77777777" w:rsidR="009F03E6" w:rsidRPr="002C5DC5" w:rsidRDefault="009F03E6" w:rsidP="009F03E6">
      <w:pPr>
        <w:tabs>
          <w:tab w:val="left" w:pos="567"/>
        </w:tabs>
        <w:jc w:val="center"/>
        <w:outlineLvl w:val="0"/>
        <w:rPr>
          <w:b/>
          <w:caps/>
          <w:szCs w:val="22"/>
          <w:lang w:eastAsia="en-US"/>
        </w:rPr>
      </w:pPr>
      <w:r w:rsidRPr="002C5DC5">
        <w:rPr>
          <w:b/>
          <w:caps/>
          <w:szCs w:val="22"/>
          <w:lang w:eastAsia="en-US"/>
        </w:rPr>
        <w:t>II PRIEDAS</w:t>
      </w:r>
      <w:bookmarkEnd w:id="6"/>
      <w:bookmarkEnd w:id="7"/>
    </w:p>
    <w:p w14:paraId="6851B2D5" w14:textId="77777777" w:rsidR="009F03E6" w:rsidRPr="002C5DC5" w:rsidRDefault="009F03E6" w:rsidP="009F03E6">
      <w:pPr>
        <w:tabs>
          <w:tab w:val="left" w:pos="567"/>
        </w:tabs>
        <w:jc w:val="center"/>
        <w:outlineLvl w:val="0"/>
        <w:rPr>
          <w:b/>
          <w:caps/>
          <w:szCs w:val="22"/>
          <w:lang w:eastAsia="en-US"/>
        </w:rPr>
      </w:pPr>
    </w:p>
    <w:p w14:paraId="6851B2D6" w14:textId="77777777" w:rsidR="009F03E6" w:rsidRPr="002C5DC5" w:rsidRDefault="009F03E6" w:rsidP="009F03E6">
      <w:pPr>
        <w:tabs>
          <w:tab w:val="left" w:pos="567"/>
          <w:tab w:val="left" w:pos="1620"/>
        </w:tabs>
        <w:ind w:left="567" w:hanging="567"/>
        <w:jc w:val="center"/>
        <w:outlineLvl w:val="0"/>
        <w:rPr>
          <w:b/>
          <w:caps/>
          <w:szCs w:val="22"/>
          <w:lang w:eastAsia="en-US"/>
        </w:rPr>
      </w:pPr>
      <w:r w:rsidRPr="002C5DC5">
        <w:rPr>
          <w:b/>
          <w:caps/>
          <w:szCs w:val="22"/>
          <w:lang w:eastAsia="en-US"/>
        </w:rPr>
        <w:t>R</w:t>
      </w:r>
      <w:r w:rsidR="00C73DF6" w:rsidRPr="002C5DC5">
        <w:rPr>
          <w:b/>
          <w:caps/>
          <w:szCs w:val="22"/>
          <w:lang w:eastAsia="en-US"/>
        </w:rPr>
        <w:t>EGISTRACIJOS</w:t>
      </w:r>
      <w:r w:rsidRPr="002C5DC5">
        <w:rPr>
          <w:b/>
          <w:caps/>
          <w:szCs w:val="22"/>
          <w:lang w:eastAsia="en-US"/>
        </w:rPr>
        <w:t xml:space="preserve"> SĄLYGOS</w:t>
      </w:r>
    </w:p>
    <w:p w14:paraId="6851B2D7" w14:textId="77777777" w:rsidR="009F03E6" w:rsidRPr="002C5DC5" w:rsidRDefault="009F03E6" w:rsidP="009F03E6">
      <w:pPr>
        <w:rPr>
          <w:bCs/>
          <w:szCs w:val="22"/>
          <w:highlight w:val="yellow"/>
          <w:lang w:eastAsia="en-US"/>
        </w:rPr>
      </w:pPr>
    </w:p>
    <w:p w14:paraId="6851B2D8" w14:textId="1CB588D7" w:rsidR="009F03E6" w:rsidRPr="002C5DC5" w:rsidRDefault="009F03E6" w:rsidP="009F03E6">
      <w:pPr>
        <w:tabs>
          <w:tab w:val="left" w:pos="1701"/>
        </w:tabs>
        <w:ind w:left="1701" w:hanging="567"/>
        <w:rPr>
          <w:b/>
          <w:szCs w:val="22"/>
          <w:highlight w:val="yellow"/>
          <w:lang w:eastAsia="en-US"/>
        </w:rPr>
      </w:pPr>
      <w:r w:rsidRPr="002C5DC5">
        <w:rPr>
          <w:b/>
          <w:szCs w:val="22"/>
          <w:lang w:eastAsia="en-US"/>
        </w:rPr>
        <w:t>A.</w:t>
      </w:r>
      <w:r w:rsidRPr="002C5DC5">
        <w:rPr>
          <w:b/>
          <w:szCs w:val="22"/>
          <w:lang w:eastAsia="en-US"/>
        </w:rPr>
        <w:tab/>
      </w:r>
      <w:r w:rsidR="00D40F98" w:rsidRPr="002C5DC5">
        <w:rPr>
          <w:b/>
          <w:noProof/>
          <w:szCs w:val="22"/>
        </w:rPr>
        <w:t>GAMINTOJAS (-AI), ATSAKINGAS (-I) UŽ SERIJŲ IŠLEIDIMĄ</w:t>
      </w:r>
    </w:p>
    <w:p w14:paraId="6851B2D9" w14:textId="77777777" w:rsidR="009F03E6" w:rsidRPr="002C5DC5" w:rsidRDefault="009F03E6" w:rsidP="009F03E6">
      <w:pPr>
        <w:rPr>
          <w:bCs/>
          <w:szCs w:val="22"/>
          <w:highlight w:val="yellow"/>
          <w:lang w:eastAsia="en-US"/>
        </w:rPr>
      </w:pPr>
    </w:p>
    <w:p w14:paraId="6851B2DA" w14:textId="77777777" w:rsidR="009F03E6" w:rsidRPr="002C5DC5" w:rsidRDefault="009F03E6" w:rsidP="009F03E6">
      <w:pPr>
        <w:tabs>
          <w:tab w:val="left" w:pos="1701"/>
        </w:tabs>
        <w:ind w:left="1701" w:hanging="567"/>
        <w:rPr>
          <w:b/>
          <w:szCs w:val="22"/>
          <w:lang w:eastAsia="en-US"/>
        </w:rPr>
      </w:pPr>
      <w:r w:rsidRPr="002C5DC5">
        <w:rPr>
          <w:b/>
          <w:szCs w:val="22"/>
          <w:lang w:eastAsia="en-US"/>
        </w:rPr>
        <w:t>B.</w:t>
      </w:r>
      <w:r w:rsidRPr="002C5DC5">
        <w:rPr>
          <w:b/>
          <w:szCs w:val="22"/>
          <w:lang w:eastAsia="en-US"/>
        </w:rPr>
        <w:tab/>
      </w:r>
      <w:r w:rsidRPr="002C5DC5">
        <w:rPr>
          <w:b/>
          <w:szCs w:val="22"/>
        </w:rPr>
        <w:t>TIEKIMO IR VARTOJIMO SĄLYGOS AR APRIBOJIMAI</w:t>
      </w:r>
    </w:p>
    <w:p w14:paraId="6851B2DB" w14:textId="77777777" w:rsidR="009F03E6" w:rsidRPr="002C5DC5" w:rsidRDefault="009F03E6" w:rsidP="009F03E6">
      <w:pPr>
        <w:rPr>
          <w:bCs/>
          <w:szCs w:val="22"/>
          <w:highlight w:val="yellow"/>
          <w:lang w:eastAsia="en-US"/>
        </w:rPr>
      </w:pPr>
    </w:p>
    <w:p w14:paraId="6851B2DC" w14:textId="77777777" w:rsidR="009F03E6" w:rsidRPr="002C5DC5" w:rsidRDefault="009F03E6" w:rsidP="009F03E6">
      <w:pPr>
        <w:rPr>
          <w:bCs/>
          <w:szCs w:val="22"/>
          <w:lang w:eastAsia="en-US"/>
        </w:rPr>
      </w:pPr>
    </w:p>
    <w:p w14:paraId="6851B2DD" w14:textId="77777777" w:rsidR="009F03E6" w:rsidRPr="002C5DC5" w:rsidRDefault="009F03E6" w:rsidP="009F03E6">
      <w:pPr>
        <w:rPr>
          <w:bCs/>
          <w:szCs w:val="22"/>
          <w:lang w:eastAsia="en-US"/>
        </w:rPr>
      </w:pPr>
    </w:p>
    <w:p w14:paraId="6851B2DE" w14:textId="77777777" w:rsidR="009F03E6" w:rsidRPr="002C5DC5" w:rsidRDefault="009F03E6" w:rsidP="009F03E6">
      <w:pPr>
        <w:tabs>
          <w:tab w:val="left" w:pos="567"/>
        </w:tabs>
        <w:spacing w:line="260" w:lineRule="exact"/>
        <w:rPr>
          <w:b/>
          <w:i/>
          <w:szCs w:val="22"/>
          <w:lang w:eastAsia="en-US"/>
        </w:rPr>
      </w:pPr>
    </w:p>
    <w:p w14:paraId="6851B2DF" w14:textId="77777777" w:rsidR="009F03E6" w:rsidRPr="002C5DC5" w:rsidRDefault="009F03E6" w:rsidP="009F03E6">
      <w:pPr>
        <w:tabs>
          <w:tab w:val="left" w:pos="567"/>
        </w:tabs>
        <w:spacing w:line="260" w:lineRule="exact"/>
        <w:rPr>
          <w:b/>
          <w:i/>
          <w:szCs w:val="22"/>
          <w:lang w:eastAsia="en-US"/>
        </w:rPr>
      </w:pPr>
    </w:p>
    <w:p w14:paraId="6851B2E0" w14:textId="77777777" w:rsidR="009F03E6" w:rsidRPr="002C5DC5" w:rsidRDefault="009F03E6" w:rsidP="009F03E6">
      <w:pPr>
        <w:tabs>
          <w:tab w:val="left" w:pos="567"/>
        </w:tabs>
        <w:spacing w:line="260" w:lineRule="exact"/>
        <w:rPr>
          <w:b/>
          <w:i/>
          <w:szCs w:val="22"/>
          <w:lang w:eastAsia="en-US"/>
        </w:rPr>
      </w:pPr>
    </w:p>
    <w:p w14:paraId="6851B2E1" w14:textId="77777777" w:rsidR="009F03E6" w:rsidRPr="002C5DC5" w:rsidRDefault="009F03E6" w:rsidP="009F03E6">
      <w:pPr>
        <w:tabs>
          <w:tab w:val="left" w:pos="567"/>
        </w:tabs>
        <w:spacing w:line="260" w:lineRule="exact"/>
        <w:rPr>
          <w:b/>
          <w:i/>
          <w:szCs w:val="22"/>
          <w:lang w:eastAsia="en-US"/>
        </w:rPr>
      </w:pPr>
    </w:p>
    <w:p w14:paraId="6851B2E2" w14:textId="77777777" w:rsidR="009F03E6" w:rsidRPr="002C5DC5" w:rsidRDefault="009F03E6" w:rsidP="009F03E6">
      <w:pPr>
        <w:tabs>
          <w:tab w:val="left" w:pos="567"/>
        </w:tabs>
        <w:spacing w:line="260" w:lineRule="exact"/>
        <w:rPr>
          <w:b/>
          <w:i/>
          <w:szCs w:val="22"/>
          <w:lang w:eastAsia="en-US"/>
        </w:rPr>
      </w:pPr>
    </w:p>
    <w:p w14:paraId="6851B2E3" w14:textId="26244FDD" w:rsidR="009F03E6" w:rsidRPr="002C5DC5" w:rsidRDefault="009F03E6" w:rsidP="009F03E6">
      <w:pPr>
        <w:tabs>
          <w:tab w:val="left" w:pos="567"/>
        </w:tabs>
        <w:spacing w:line="260" w:lineRule="exact"/>
        <w:rPr>
          <w:b/>
          <w:szCs w:val="22"/>
          <w:lang w:eastAsia="en-US"/>
        </w:rPr>
      </w:pPr>
      <w:r w:rsidRPr="002C5DC5">
        <w:rPr>
          <w:b/>
          <w:i/>
          <w:szCs w:val="22"/>
          <w:lang w:eastAsia="en-US"/>
        </w:rPr>
        <w:br w:type="page"/>
      </w:r>
      <w:r w:rsidRPr="002C5DC5">
        <w:rPr>
          <w:b/>
          <w:szCs w:val="22"/>
          <w:lang w:eastAsia="en-US"/>
        </w:rPr>
        <w:t xml:space="preserve">A. </w:t>
      </w:r>
      <w:r w:rsidR="00D40F98" w:rsidRPr="002C5DC5">
        <w:rPr>
          <w:b/>
          <w:szCs w:val="22"/>
          <w:lang w:eastAsia="en-US"/>
        </w:rPr>
        <w:t>GAMINTOJAS (-AI),  ATSAKINGAS (-I) UŽ SERIJOS IŠLEIDIMĄ</w:t>
      </w:r>
    </w:p>
    <w:p w14:paraId="6851B2E4" w14:textId="77777777" w:rsidR="009F03E6" w:rsidRPr="002C5DC5" w:rsidRDefault="009F03E6" w:rsidP="009F03E6">
      <w:pPr>
        <w:tabs>
          <w:tab w:val="left" w:pos="567"/>
        </w:tabs>
        <w:spacing w:line="260" w:lineRule="exact"/>
        <w:rPr>
          <w:b/>
          <w:szCs w:val="22"/>
          <w:lang w:eastAsia="en-US"/>
        </w:rPr>
      </w:pPr>
    </w:p>
    <w:p w14:paraId="48DD1023" w14:textId="02FEC344" w:rsidR="00D40F98" w:rsidRPr="002C5DC5" w:rsidRDefault="00D40F98" w:rsidP="00D40F98">
      <w:pPr>
        <w:tabs>
          <w:tab w:val="left" w:pos="567"/>
        </w:tabs>
        <w:jc w:val="both"/>
        <w:rPr>
          <w:szCs w:val="24"/>
        </w:rPr>
      </w:pPr>
      <w:r w:rsidRPr="002C5DC5">
        <w:rPr>
          <w:szCs w:val="24"/>
          <w:u w:val="single"/>
        </w:rPr>
        <w:t>Gamintojų), atsakingų) už serijų išleidimą, pavadinimaai ir adresai</w:t>
      </w:r>
    </w:p>
    <w:p w14:paraId="25809487" w14:textId="50CED6A2" w:rsidR="00D40F98" w:rsidRPr="002C5DC5" w:rsidRDefault="00D40F98" w:rsidP="00D40F98">
      <w:pPr>
        <w:tabs>
          <w:tab w:val="left" w:pos="1620"/>
        </w:tabs>
        <w:rPr>
          <w:szCs w:val="22"/>
          <w:u w:val="single"/>
          <w:lang w:eastAsia="en-US"/>
        </w:rPr>
      </w:pPr>
    </w:p>
    <w:p w14:paraId="2964A2FA" w14:textId="77777777" w:rsidR="00FB5FF3" w:rsidRPr="00FB5FF3" w:rsidRDefault="00FB5FF3" w:rsidP="00FB5FF3">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Actavis Ltd.</w:t>
      </w:r>
    </w:p>
    <w:p w14:paraId="1DF306AE" w14:textId="68153D4F" w:rsidR="00FB5FF3" w:rsidRPr="00FB5FF3" w:rsidRDefault="00FB5FF3" w:rsidP="00FB5FF3">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BLB016, Bulebel Industrial</w:t>
      </w:r>
      <w:r w:rsidR="00156573">
        <w:rPr>
          <w:rFonts w:ascii="Times New Roman" w:eastAsia="Times New Roman" w:hAnsi="Times New Roman" w:cs="Times New Roman"/>
          <w:lang w:val="lt-LT"/>
        </w:rPr>
        <w:t xml:space="preserve"> </w:t>
      </w:r>
      <w:r w:rsidRPr="00FB5FF3">
        <w:rPr>
          <w:rFonts w:ascii="Times New Roman" w:eastAsia="Times New Roman" w:hAnsi="Times New Roman" w:cs="Times New Roman"/>
          <w:lang w:val="lt-LT"/>
        </w:rPr>
        <w:t>Estate</w:t>
      </w:r>
    </w:p>
    <w:p w14:paraId="0F540E3E" w14:textId="77777777" w:rsidR="00FB5FF3" w:rsidRPr="00FB5FF3" w:rsidRDefault="00FB5FF3" w:rsidP="00FB5FF3">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Zejtun ZTN 3000</w:t>
      </w:r>
    </w:p>
    <w:p w14:paraId="0BB1582F" w14:textId="77777777" w:rsidR="00FB5FF3" w:rsidRDefault="00FB5FF3" w:rsidP="00FB5FF3">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Malta</w:t>
      </w:r>
    </w:p>
    <w:p w14:paraId="259DDB0A" w14:textId="33E8E21B" w:rsidR="00FB5FF3" w:rsidRDefault="00FB5FF3" w:rsidP="00FB5FF3">
      <w:pPr>
        <w:pStyle w:val="Betarp"/>
        <w:rPr>
          <w:rFonts w:ascii="Times New Roman" w:eastAsia="Times New Roman" w:hAnsi="Times New Roman" w:cs="Times New Roman"/>
          <w:lang w:val="lt-LT"/>
        </w:rPr>
      </w:pPr>
    </w:p>
    <w:p w14:paraId="0836E6A0" w14:textId="4F72FEAD" w:rsidR="00FB5FF3" w:rsidRDefault="00FB5FF3" w:rsidP="00FB5FF3">
      <w:pPr>
        <w:pStyle w:val="Betarp"/>
        <w:rPr>
          <w:rFonts w:ascii="Times New Roman" w:eastAsia="Times New Roman" w:hAnsi="Times New Roman" w:cs="Times New Roman"/>
          <w:lang w:val="lt-LT"/>
        </w:rPr>
      </w:pPr>
      <w:r>
        <w:rPr>
          <w:rFonts w:ascii="Times New Roman" w:eastAsia="Times New Roman" w:hAnsi="Times New Roman" w:cs="Times New Roman"/>
          <w:lang w:val="lt-LT"/>
        </w:rPr>
        <w:t>arba</w:t>
      </w:r>
    </w:p>
    <w:p w14:paraId="09A0FFA7" w14:textId="007C641E" w:rsidR="00FB5FF3" w:rsidRDefault="00FB5FF3" w:rsidP="00FB5FF3">
      <w:pPr>
        <w:pStyle w:val="Betarp"/>
        <w:rPr>
          <w:rFonts w:ascii="Times New Roman" w:eastAsia="Times New Roman" w:hAnsi="Times New Roman" w:cs="Times New Roman"/>
          <w:lang w:val="lt-LT"/>
        </w:rPr>
      </w:pPr>
    </w:p>
    <w:p w14:paraId="254A534E" w14:textId="77777777" w:rsidR="00FB5FF3" w:rsidRPr="00FB5FF3" w:rsidRDefault="00FB5FF3" w:rsidP="00FB5FF3">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Balkanpharma-Dupnitsa AD</w:t>
      </w:r>
    </w:p>
    <w:p w14:paraId="2F6A9168" w14:textId="77777777" w:rsidR="00FB5FF3" w:rsidRPr="00FB5FF3" w:rsidRDefault="00FB5FF3" w:rsidP="00FB5FF3">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3 Samokovsko Shosse Street</w:t>
      </w:r>
    </w:p>
    <w:p w14:paraId="265913DB" w14:textId="77777777" w:rsidR="00FB5FF3" w:rsidRPr="00FB5FF3" w:rsidRDefault="00FB5FF3" w:rsidP="00FB5FF3">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Dupnitsa, 2600</w:t>
      </w:r>
    </w:p>
    <w:p w14:paraId="3F197A16" w14:textId="3D735AFB" w:rsidR="00FB5FF3" w:rsidRDefault="00FB5FF3" w:rsidP="00FB5FF3">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Bulgari</w:t>
      </w:r>
      <w:r>
        <w:rPr>
          <w:rFonts w:ascii="Times New Roman" w:eastAsia="Times New Roman" w:hAnsi="Times New Roman" w:cs="Times New Roman"/>
          <w:lang w:val="lt-LT"/>
        </w:rPr>
        <w:t>j</w:t>
      </w:r>
      <w:r w:rsidRPr="00FB5FF3">
        <w:rPr>
          <w:rFonts w:ascii="Times New Roman" w:eastAsia="Times New Roman" w:hAnsi="Times New Roman" w:cs="Times New Roman"/>
          <w:lang w:val="lt-LT"/>
        </w:rPr>
        <w:t>a</w:t>
      </w:r>
    </w:p>
    <w:p w14:paraId="0D763756" w14:textId="0B35A427" w:rsidR="00FB5FF3" w:rsidRDefault="00FB5FF3" w:rsidP="00FB5FF3">
      <w:pPr>
        <w:pStyle w:val="Betarp"/>
        <w:rPr>
          <w:rFonts w:ascii="Times New Roman" w:eastAsia="Times New Roman" w:hAnsi="Times New Roman" w:cs="Times New Roman"/>
          <w:lang w:val="lt-LT"/>
        </w:rPr>
      </w:pPr>
    </w:p>
    <w:p w14:paraId="23E731B4" w14:textId="41893CFE" w:rsidR="00FB5FF3" w:rsidRDefault="00FB5FF3" w:rsidP="00FB5FF3">
      <w:pPr>
        <w:pStyle w:val="Betarp"/>
        <w:rPr>
          <w:rFonts w:ascii="Times New Roman" w:eastAsia="Times New Roman" w:hAnsi="Times New Roman" w:cs="Times New Roman"/>
          <w:lang w:val="lt-LT"/>
        </w:rPr>
      </w:pPr>
      <w:r>
        <w:rPr>
          <w:rFonts w:ascii="Times New Roman" w:eastAsia="Times New Roman" w:hAnsi="Times New Roman" w:cs="Times New Roman"/>
          <w:lang w:val="lt-LT"/>
        </w:rPr>
        <w:t>arba</w:t>
      </w:r>
    </w:p>
    <w:p w14:paraId="48F5B4FD" w14:textId="152D2A26" w:rsidR="00FB5FF3" w:rsidRDefault="00FB5FF3" w:rsidP="00FB5FF3">
      <w:pPr>
        <w:pStyle w:val="Betarp"/>
        <w:rPr>
          <w:rFonts w:ascii="Times New Roman" w:eastAsia="Times New Roman" w:hAnsi="Times New Roman" w:cs="Times New Roman"/>
          <w:lang w:val="lt-LT"/>
        </w:rPr>
      </w:pPr>
    </w:p>
    <w:p w14:paraId="14AE115C" w14:textId="77777777" w:rsidR="00FB5FF3" w:rsidRPr="00FB5FF3" w:rsidRDefault="00FB5FF3" w:rsidP="00FB5FF3">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Special Product's Line S.p.A.</w:t>
      </w:r>
    </w:p>
    <w:p w14:paraId="74DCAC98" w14:textId="6DD075EC" w:rsidR="00FB5FF3" w:rsidRPr="00FB5FF3" w:rsidRDefault="00FB5FF3" w:rsidP="00FB5FF3">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Via Fratta</w:t>
      </w:r>
      <w:r w:rsidR="00787254">
        <w:rPr>
          <w:rFonts w:ascii="Times New Roman" w:eastAsia="Times New Roman" w:hAnsi="Times New Roman" w:cs="Times New Roman"/>
          <w:lang w:val="lt-LT"/>
        </w:rPr>
        <w:t xml:space="preserve"> R</w:t>
      </w:r>
      <w:r w:rsidRPr="00FB5FF3">
        <w:rPr>
          <w:rFonts w:ascii="Times New Roman" w:eastAsia="Times New Roman" w:hAnsi="Times New Roman" w:cs="Times New Roman"/>
          <w:lang w:val="lt-LT"/>
        </w:rPr>
        <w:t>otonda Vado Largo 1</w:t>
      </w:r>
    </w:p>
    <w:p w14:paraId="50D62992" w14:textId="77777777" w:rsidR="00FB5FF3" w:rsidRPr="00FB5FF3" w:rsidRDefault="00FB5FF3" w:rsidP="00FB5FF3">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03012 Anagni (FR)</w:t>
      </w:r>
    </w:p>
    <w:p w14:paraId="00B6BE4A" w14:textId="7078EE51" w:rsidR="00FB5FF3" w:rsidRDefault="00FB5FF3" w:rsidP="00FB5FF3">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Ital</w:t>
      </w:r>
      <w:r>
        <w:rPr>
          <w:rFonts w:ascii="Times New Roman" w:eastAsia="Times New Roman" w:hAnsi="Times New Roman" w:cs="Times New Roman"/>
          <w:lang w:val="lt-LT"/>
        </w:rPr>
        <w:t>ija</w:t>
      </w:r>
    </w:p>
    <w:p w14:paraId="6A5B7F1A" w14:textId="77777777" w:rsidR="00FB5FF3" w:rsidRDefault="00FB5FF3" w:rsidP="00FB5FF3">
      <w:pPr>
        <w:pStyle w:val="Betarp"/>
        <w:rPr>
          <w:rFonts w:ascii="Times New Roman" w:eastAsia="Times New Roman" w:hAnsi="Times New Roman" w:cs="Times New Roman"/>
          <w:lang w:val="lt-LT"/>
        </w:rPr>
      </w:pPr>
    </w:p>
    <w:p w14:paraId="2F0F442B" w14:textId="2D90C337" w:rsidR="00055130" w:rsidRPr="00A17EFD" w:rsidRDefault="00055130" w:rsidP="00FB5FF3">
      <w:pPr>
        <w:pStyle w:val="Betarp"/>
        <w:rPr>
          <w:rFonts w:ascii="Times New Roman" w:hAnsi="Times New Roman" w:cs="Times New Roman"/>
          <w:lang w:val="lt-LT"/>
        </w:rPr>
      </w:pPr>
      <w:r w:rsidRPr="00A17EFD">
        <w:rPr>
          <w:rFonts w:ascii="Times New Roman" w:hAnsi="Times New Roman" w:cs="Times New Roman"/>
          <w:lang w:val="lt-LT"/>
        </w:rPr>
        <w:t>Su pakuote pateikiamame lapelyje nurodomas gamintojo, atsakingo už konkrečios serijos išleidimą,</w:t>
      </w:r>
      <w:r>
        <w:rPr>
          <w:rFonts w:ascii="Times New Roman" w:hAnsi="Times New Roman" w:cs="Times New Roman"/>
          <w:lang w:val="lt-LT"/>
        </w:rPr>
        <w:t xml:space="preserve"> </w:t>
      </w:r>
      <w:r w:rsidRPr="00A17EFD">
        <w:rPr>
          <w:rFonts w:ascii="Times New Roman" w:hAnsi="Times New Roman" w:cs="Times New Roman"/>
          <w:lang w:val="lt-LT"/>
        </w:rPr>
        <w:t>pavadinimas ir adresas.</w:t>
      </w:r>
    </w:p>
    <w:p w14:paraId="52B619F9" w14:textId="77777777" w:rsidR="00055130" w:rsidRPr="002C5DC5" w:rsidRDefault="00055130" w:rsidP="00D40F98">
      <w:pPr>
        <w:tabs>
          <w:tab w:val="left" w:pos="1620"/>
        </w:tabs>
        <w:rPr>
          <w:szCs w:val="22"/>
          <w:u w:val="single"/>
          <w:lang w:eastAsia="en-US"/>
        </w:rPr>
      </w:pPr>
    </w:p>
    <w:p w14:paraId="6851B2FC" w14:textId="77777777" w:rsidR="009F03E6" w:rsidRPr="002C5DC5" w:rsidRDefault="009F03E6" w:rsidP="009F03E6">
      <w:pPr>
        <w:tabs>
          <w:tab w:val="left" w:pos="567"/>
        </w:tabs>
        <w:spacing w:line="260" w:lineRule="exact"/>
        <w:rPr>
          <w:b/>
          <w:szCs w:val="22"/>
          <w:lang w:eastAsia="en-US"/>
        </w:rPr>
      </w:pPr>
    </w:p>
    <w:p w14:paraId="6851B2FD" w14:textId="77777777" w:rsidR="009F03E6" w:rsidRPr="002C5DC5" w:rsidRDefault="009F03E6" w:rsidP="009F03E6">
      <w:pPr>
        <w:tabs>
          <w:tab w:val="left" w:pos="567"/>
        </w:tabs>
        <w:ind w:left="567" w:hanging="567"/>
        <w:rPr>
          <w:snapToGrid w:val="0"/>
          <w:szCs w:val="22"/>
          <w:lang w:eastAsia="en-US"/>
        </w:rPr>
      </w:pPr>
      <w:bookmarkStart w:id="8" w:name="_Toc129243129"/>
      <w:bookmarkStart w:id="9" w:name="_Toc129243254"/>
      <w:r w:rsidRPr="002C5DC5">
        <w:rPr>
          <w:b/>
          <w:noProof/>
          <w:snapToGrid w:val="0"/>
          <w:szCs w:val="22"/>
          <w:lang w:eastAsia="en-US"/>
        </w:rPr>
        <w:t>B.</w:t>
      </w:r>
      <w:r w:rsidRPr="002C5DC5">
        <w:rPr>
          <w:b/>
          <w:snapToGrid w:val="0"/>
          <w:szCs w:val="22"/>
          <w:lang w:eastAsia="en-US"/>
        </w:rPr>
        <w:tab/>
      </w:r>
      <w:r w:rsidRPr="002C5DC5">
        <w:rPr>
          <w:b/>
          <w:noProof/>
          <w:snapToGrid w:val="0"/>
          <w:szCs w:val="22"/>
          <w:lang w:eastAsia="en-US"/>
        </w:rPr>
        <w:t>TIEKIMO IR VARTOJIMO SĄLYGOS AR APRIBOJIMAI</w:t>
      </w:r>
    </w:p>
    <w:bookmarkEnd w:id="8"/>
    <w:bookmarkEnd w:id="9"/>
    <w:p w14:paraId="6851B2FE" w14:textId="77777777" w:rsidR="009F03E6" w:rsidRPr="002C5DC5" w:rsidRDefault="009F03E6" w:rsidP="009F03E6">
      <w:pPr>
        <w:rPr>
          <w:bCs/>
          <w:szCs w:val="22"/>
          <w:lang w:eastAsia="en-US"/>
        </w:rPr>
      </w:pPr>
    </w:p>
    <w:p w14:paraId="6851B2FF" w14:textId="77777777" w:rsidR="009F03E6" w:rsidRPr="002C5DC5" w:rsidRDefault="009F03E6" w:rsidP="009F03E6">
      <w:pPr>
        <w:rPr>
          <w:bCs/>
          <w:szCs w:val="22"/>
          <w:lang w:eastAsia="en-US"/>
        </w:rPr>
      </w:pPr>
      <w:r w:rsidRPr="002C5DC5">
        <w:rPr>
          <w:bCs/>
          <w:szCs w:val="22"/>
          <w:lang w:eastAsia="en-US"/>
        </w:rPr>
        <w:t>Receptinis vaistinis preparatas.</w:t>
      </w:r>
    </w:p>
    <w:p w14:paraId="6851B300" w14:textId="77777777" w:rsidR="009F03E6" w:rsidRPr="002C5DC5" w:rsidRDefault="009F03E6" w:rsidP="009F03E6">
      <w:pPr>
        <w:rPr>
          <w:bCs/>
          <w:szCs w:val="22"/>
          <w:highlight w:val="yellow"/>
          <w:lang w:eastAsia="en-US"/>
        </w:rPr>
      </w:pPr>
    </w:p>
    <w:p w14:paraId="6851B301" w14:textId="77777777" w:rsidR="009F03E6" w:rsidRPr="002C5DC5" w:rsidRDefault="009F03E6" w:rsidP="009F03E6">
      <w:pPr>
        <w:rPr>
          <w:bCs/>
          <w:szCs w:val="22"/>
          <w:lang w:eastAsia="en-US"/>
        </w:rPr>
      </w:pPr>
    </w:p>
    <w:p w14:paraId="6851B302" w14:textId="77777777" w:rsidR="009F03E6" w:rsidRPr="002C5DC5" w:rsidRDefault="009F03E6" w:rsidP="009F03E6">
      <w:pPr>
        <w:tabs>
          <w:tab w:val="left" w:pos="567"/>
        </w:tabs>
        <w:spacing w:line="260" w:lineRule="exact"/>
        <w:rPr>
          <w:b/>
          <w:szCs w:val="22"/>
          <w:lang w:eastAsia="en-US"/>
        </w:rPr>
      </w:pPr>
    </w:p>
    <w:p w14:paraId="6851B303" w14:textId="77777777" w:rsidR="009F03E6" w:rsidRPr="002C5DC5" w:rsidRDefault="009F03E6" w:rsidP="009F03E6">
      <w:pPr>
        <w:jc w:val="center"/>
        <w:rPr>
          <w:b/>
          <w:szCs w:val="22"/>
          <w:lang w:eastAsia="en-US"/>
        </w:rPr>
      </w:pPr>
    </w:p>
    <w:p w14:paraId="6851B304" w14:textId="77777777" w:rsidR="009F03E6" w:rsidRPr="002C5DC5" w:rsidRDefault="009F03E6" w:rsidP="009F03E6">
      <w:pPr>
        <w:jc w:val="center"/>
        <w:rPr>
          <w:b/>
          <w:szCs w:val="22"/>
          <w:lang w:eastAsia="en-US"/>
        </w:rPr>
      </w:pPr>
      <w:r w:rsidRPr="002C5DC5">
        <w:rPr>
          <w:b/>
          <w:szCs w:val="22"/>
          <w:lang w:eastAsia="en-US"/>
        </w:rPr>
        <w:br w:type="page"/>
      </w:r>
    </w:p>
    <w:p w14:paraId="6851B305" w14:textId="77777777" w:rsidR="009F03E6" w:rsidRPr="002C5DC5" w:rsidRDefault="009F03E6" w:rsidP="009F03E6">
      <w:pPr>
        <w:jc w:val="center"/>
        <w:rPr>
          <w:b/>
          <w:szCs w:val="22"/>
          <w:lang w:eastAsia="en-US"/>
        </w:rPr>
      </w:pPr>
    </w:p>
    <w:p w14:paraId="6851B306" w14:textId="77777777" w:rsidR="009F03E6" w:rsidRPr="002C5DC5" w:rsidRDefault="009F03E6" w:rsidP="009F03E6">
      <w:pPr>
        <w:jc w:val="center"/>
        <w:rPr>
          <w:b/>
          <w:szCs w:val="22"/>
          <w:lang w:eastAsia="en-US"/>
        </w:rPr>
      </w:pPr>
    </w:p>
    <w:p w14:paraId="6851B307" w14:textId="77777777" w:rsidR="009F03E6" w:rsidRPr="002C5DC5" w:rsidRDefault="009F03E6" w:rsidP="009F03E6">
      <w:pPr>
        <w:jc w:val="center"/>
        <w:rPr>
          <w:b/>
          <w:szCs w:val="22"/>
          <w:lang w:eastAsia="en-US"/>
        </w:rPr>
      </w:pPr>
    </w:p>
    <w:p w14:paraId="6851B308" w14:textId="77777777" w:rsidR="009F03E6" w:rsidRPr="002C5DC5" w:rsidRDefault="009F03E6" w:rsidP="009F03E6">
      <w:pPr>
        <w:jc w:val="center"/>
        <w:rPr>
          <w:b/>
          <w:szCs w:val="22"/>
          <w:lang w:eastAsia="en-US"/>
        </w:rPr>
      </w:pPr>
    </w:p>
    <w:p w14:paraId="6851B309" w14:textId="77777777" w:rsidR="009F03E6" w:rsidRPr="002C5DC5" w:rsidRDefault="009F03E6" w:rsidP="009F03E6">
      <w:pPr>
        <w:jc w:val="center"/>
        <w:rPr>
          <w:b/>
          <w:szCs w:val="22"/>
          <w:lang w:eastAsia="en-US"/>
        </w:rPr>
      </w:pPr>
    </w:p>
    <w:p w14:paraId="6851B30A" w14:textId="77777777" w:rsidR="009F03E6" w:rsidRPr="002C5DC5" w:rsidRDefault="009F03E6" w:rsidP="009F03E6">
      <w:pPr>
        <w:jc w:val="center"/>
        <w:rPr>
          <w:b/>
          <w:szCs w:val="22"/>
          <w:lang w:eastAsia="en-US"/>
        </w:rPr>
      </w:pPr>
    </w:p>
    <w:p w14:paraId="6851B30B" w14:textId="77777777" w:rsidR="009F03E6" w:rsidRPr="002C5DC5" w:rsidRDefault="009F03E6" w:rsidP="009F03E6">
      <w:pPr>
        <w:jc w:val="center"/>
        <w:rPr>
          <w:b/>
          <w:szCs w:val="22"/>
          <w:lang w:eastAsia="en-US"/>
        </w:rPr>
      </w:pPr>
    </w:p>
    <w:p w14:paraId="6851B30C" w14:textId="77777777" w:rsidR="009F03E6" w:rsidRPr="002C5DC5" w:rsidRDefault="009F03E6" w:rsidP="009F03E6">
      <w:pPr>
        <w:jc w:val="center"/>
        <w:rPr>
          <w:b/>
          <w:szCs w:val="22"/>
          <w:lang w:eastAsia="en-US"/>
        </w:rPr>
      </w:pPr>
    </w:p>
    <w:p w14:paraId="6851B30D" w14:textId="77777777" w:rsidR="009F03E6" w:rsidRPr="002C5DC5" w:rsidRDefault="009F03E6" w:rsidP="009F03E6">
      <w:pPr>
        <w:jc w:val="center"/>
        <w:rPr>
          <w:b/>
          <w:szCs w:val="22"/>
          <w:lang w:eastAsia="en-US"/>
        </w:rPr>
      </w:pPr>
    </w:p>
    <w:p w14:paraId="6851B30E" w14:textId="77777777" w:rsidR="009F03E6" w:rsidRPr="002C5DC5" w:rsidRDefault="009F03E6" w:rsidP="009F03E6">
      <w:pPr>
        <w:jc w:val="center"/>
        <w:rPr>
          <w:b/>
          <w:szCs w:val="22"/>
          <w:lang w:eastAsia="en-US"/>
        </w:rPr>
      </w:pPr>
    </w:p>
    <w:p w14:paraId="6851B30F" w14:textId="77777777" w:rsidR="009F03E6" w:rsidRPr="002C5DC5" w:rsidRDefault="009F03E6" w:rsidP="009F03E6">
      <w:pPr>
        <w:jc w:val="center"/>
        <w:rPr>
          <w:b/>
          <w:szCs w:val="22"/>
          <w:lang w:eastAsia="en-US"/>
        </w:rPr>
      </w:pPr>
    </w:p>
    <w:p w14:paraId="6851B310" w14:textId="77777777" w:rsidR="009F03E6" w:rsidRPr="002C5DC5" w:rsidRDefault="009F03E6" w:rsidP="009F03E6">
      <w:pPr>
        <w:jc w:val="center"/>
        <w:rPr>
          <w:b/>
          <w:szCs w:val="22"/>
          <w:lang w:eastAsia="en-US"/>
        </w:rPr>
      </w:pPr>
    </w:p>
    <w:p w14:paraId="6851B311" w14:textId="77777777" w:rsidR="009F03E6" w:rsidRPr="002C5DC5" w:rsidRDefault="009F03E6" w:rsidP="009F03E6">
      <w:pPr>
        <w:jc w:val="center"/>
        <w:rPr>
          <w:b/>
          <w:szCs w:val="22"/>
          <w:lang w:eastAsia="en-US"/>
        </w:rPr>
      </w:pPr>
    </w:p>
    <w:p w14:paraId="6851B312" w14:textId="77777777" w:rsidR="009F03E6" w:rsidRPr="002C5DC5" w:rsidRDefault="009F03E6" w:rsidP="009F03E6">
      <w:pPr>
        <w:jc w:val="center"/>
        <w:rPr>
          <w:b/>
          <w:szCs w:val="22"/>
          <w:lang w:eastAsia="en-US"/>
        </w:rPr>
      </w:pPr>
    </w:p>
    <w:p w14:paraId="6851B313" w14:textId="77777777" w:rsidR="009F03E6" w:rsidRPr="002C5DC5" w:rsidRDefault="009F03E6" w:rsidP="009F03E6">
      <w:pPr>
        <w:jc w:val="center"/>
        <w:rPr>
          <w:b/>
          <w:szCs w:val="22"/>
          <w:lang w:eastAsia="en-US"/>
        </w:rPr>
      </w:pPr>
    </w:p>
    <w:p w14:paraId="6851B314" w14:textId="77777777" w:rsidR="009F03E6" w:rsidRPr="002C5DC5" w:rsidRDefault="009F03E6" w:rsidP="009F03E6">
      <w:pPr>
        <w:jc w:val="center"/>
        <w:rPr>
          <w:b/>
          <w:szCs w:val="22"/>
          <w:lang w:eastAsia="en-US"/>
        </w:rPr>
      </w:pPr>
    </w:p>
    <w:p w14:paraId="6851B315" w14:textId="77777777" w:rsidR="009F03E6" w:rsidRPr="002C5DC5" w:rsidRDefault="009F03E6" w:rsidP="009F03E6">
      <w:pPr>
        <w:jc w:val="center"/>
        <w:rPr>
          <w:b/>
          <w:szCs w:val="22"/>
          <w:lang w:eastAsia="en-US"/>
        </w:rPr>
      </w:pPr>
    </w:p>
    <w:p w14:paraId="6851B316" w14:textId="77777777" w:rsidR="009F03E6" w:rsidRPr="002C5DC5" w:rsidRDefault="009F03E6" w:rsidP="009F03E6">
      <w:pPr>
        <w:jc w:val="center"/>
        <w:rPr>
          <w:b/>
          <w:szCs w:val="22"/>
          <w:lang w:eastAsia="en-US"/>
        </w:rPr>
      </w:pPr>
    </w:p>
    <w:p w14:paraId="6851B317" w14:textId="77777777" w:rsidR="009F03E6" w:rsidRPr="002C5DC5" w:rsidRDefault="009F03E6" w:rsidP="009F03E6">
      <w:pPr>
        <w:jc w:val="center"/>
        <w:rPr>
          <w:b/>
          <w:szCs w:val="22"/>
          <w:lang w:eastAsia="en-US"/>
        </w:rPr>
      </w:pPr>
    </w:p>
    <w:p w14:paraId="6851B318" w14:textId="77777777" w:rsidR="009F03E6" w:rsidRPr="002C5DC5" w:rsidRDefault="009F03E6" w:rsidP="009F03E6">
      <w:pPr>
        <w:jc w:val="center"/>
        <w:rPr>
          <w:b/>
          <w:szCs w:val="22"/>
          <w:lang w:eastAsia="en-US"/>
        </w:rPr>
      </w:pPr>
    </w:p>
    <w:p w14:paraId="6851B319" w14:textId="77777777" w:rsidR="009F03E6" w:rsidRPr="002C5DC5" w:rsidRDefault="009F03E6" w:rsidP="009F03E6">
      <w:pPr>
        <w:jc w:val="center"/>
        <w:rPr>
          <w:b/>
          <w:szCs w:val="22"/>
          <w:lang w:eastAsia="en-US"/>
        </w:rPr>
      </w:pPr>
    </w:p>
    <w:p w14:paraId="6851B31A" w14:textId="77777777" w:rsidR="009F03E6" w:rsidRPr="002C5DC5" w:rsidRDefault="009F03E6" w:rsidP="009F03E6">
      <w:pPr>
        <w:jc w:val="center"/>
        <w:rPr>
          <w:b/>
          <w:szCs w:val="22"/>
          <w:lang w:eastAsia="en-US"/>
        </w:rPr>
      </w:pPr>
    </w:p>
    <w:p w14:paraId="6851B31B" w14:textId="77777777" w:rsidR="009F03E6" w:rsidRPr="002C5DC5" w:rsidRDefault="009F03E6" w:rsidP="009F03E6">
      <w:pPr>
        <w:jc w:val="center"/>
        <w:rPr>
          <w:b/>
          <w:szCs w:val="22"/>
          <w:lang w:eastAsia="en-US"/>
        </w:rPr>
      </w:pPr>
      <w:r w:rsidRPr="002C5DC5">
        <w:rPr>
          <w:b/>
          <w:szCs w:val="22"/>
          <w:lang w:eastAsia="en-US"/>
        </w:rPr>
        <w:t>III PRIEDAS</w:t>
      </w:r>
    </w:p>
    <w:p w14:paraId="6851B31C" w14:textId="77777777" w:rsidR="009F03E6" w:rsidRPr="002C5DC5" w:rsidRDefault="009F03E6" w:rsidP="009F03E6">
      <w:pPr>
        <w:tabs>
          <w:tab w:val="left" w:pos="567"/>
        </w:tabs>
        <w:spacing w:line="260" w:lineRule="exact"/>
        <w:jc w:val="center"/>
        <w:rPr>
          <w:b/>
          <w:i/>
          <w:szCs w:val="22"/>
          <w:lang w:eastAsia="en-US"/>
        </w:rPr>
      </w:pPr>
    </w:p>
    <w:p w14:paraId="6851B31D" w14:textId="77777777" w:rsidR="009F03E6" w:rsidRPr="002C5DC5" w:rsidRDefault="009F03E6" w:rsidP="009F03E6">
      <w:pPr>
        <w:tabs>
          <w:tab w:val="left" w:pos="567"/>
        </w:tabs>
        <w:spacing w:line="260" w:lineRule="exact"/>
        <w:jc w:val="center"/>
        <w:rPr>
          <w:b/>
          <w:szCs w:val="22"/>
          <w:lang w:eastAsia="en-US"/>
        </w:rPr>
      </w:pPr>
      <w:r w:rsidRPr="002C5DC5">
        <w:rPr>
          <w:b/>
          <w:szCs w:val="22"/>
          <w:lang w:eastAsia="en-US"/>
        </w:rPr>
        <w:t>ŽENKLINIMAS IR PAKUOTĖS LAPELIS</w:t>
      </w:r>
    </w:p>
    <w:p w14:paraId="6851B31E" w14:textId="77777777" w:rsidR="009F03E6" w:rsidRPr="002C5DC5" w:rsidRDefault="009F03E6" w:rsidP="009F03E6">
      <w:pPr>
        <w:rPr>
          <w:szCs w:val="22"/>
          <w:lang w:eastAsia="en-US"/>
        </w:rPr>
      </w:pPr>
    </w:p>
    <w:p w14:paraId="6851B31F" w14:textId="77777777" w:rsidR="009F03E6" w:rsidRPr="002C5DC5" w:rsidRDefault="00C73DF6" w:rsidP="00D74266">
      <w:pPr>
        <w:rPr>
          <w:b/>
          <w:i/>
          <w:szCs w:val="22"/>
          <w:lang w:eastAsia="en-US"/>
        </w:rPr>
      </w:pPr>
      <w:r w:rsidRPr="002C5DC5">
        <w:rPr>
          <w:szCs w:val="22"/>
          <w:lang w:eastAsia="en-US"/>
        </w:rPr>
        <w:br w:type="page"/>
      </w:r>
    </w:p>
    <w:p w14:paraId="6851B320" w14:textId="77777777" w:rsidR="009F03E6" w:rsidRPr="002C5DC5" w:rsidRDefault="009F03E6" w:rsidP="009F03E6">
      <w:pPr>
        <w:jc w:val="center"/>
        <w:rPr>
          <w:b/>
          <w:szCs w:val="22"/>
          <w:lang w:eastAsia="en-US"/>
        </w:rPr>
      </w:pPr>
    </w:p>
    <w:p w14:paraId="6851B321" w14:textId="77777777" w:rsidR="009F03E6" w:rsidRPr="002C5DC5" w:rsidRDefault="009F03E6" w:rsidP="009F03E6">
      <w:pPr>
        <w:jc w:val="center"/>
        <w:rPr>
          <w:b/>
          <w:szCs w:val="22"/>
          <w:lang w:eastAsia="en-US"/>
        </w:rPr>
      </w:pPr>
    </w:p>
    <w:p w14:paraId="6851B322" w14:textId="77777777" w:rsidR="009F03E6" w:rsidRPr="002C5DC5" w:rsidRDefault="009F03E6" w:rsidP="009F03E6">
      <w:pPr>
        <w:jc w:val="center"/>
        <w:rPr>
          <w:b/>
          <w:szCs w:val="22"/>
          <w:lang w:eastAsia="en-US"/>
        </w:rPr>
      </w:pPr>
    </w:p>
    <w:p w14:paraId="6851B323" w14:textId="77777777" w:rsidR="009F03E6" w:rsidRPr="002C5DC5" w:rsidRDefault="009F03E6" w:rsidP="009F03E6">
      <w:pPr>
        <w:jc w:val="center"/>
        <w:rPr>
          <w:b/>
          <w:szCs w:val="22"/>
          <w:lang w:eastAsia="en-US"/>
        </w:rPr>
      </w:pPr>
    </w:p>
    <w:p w14:paraId="6851B324" w14:textId="77777777" w:rsidR="009F03E6" w:rsidRPr="002C5DC5" w:rsidRDefault="009F03E6" w:rsidP="009F03E6">
      <w:pPr>
        <w:jc w:val="center"/>
        <w:rPr>
          <w:b/>
          <w:szCs w:val="22"/>
          <w:lang w:eastAsia="en-US"/>
        </w:rPr>
      </w:pPr>
    </w:p>
    <w:p w14:paraId="6851B325" w14:textId="77777777" w:rsidR="009F03E6" w:rsidRPr="002C5DC5" w:rsidRDefault="009F03E6" w:rsidP="009F03E6">
      <w:pPr>
        <w:jc w:val="center"/>
        <w:rPr>
          <w:b/>
          <w:szCs w:val="22"/>
          <w:lang w:eastAsia="en-US"/>
        </w:rPr>
      </w:pPr>
    </w:p>
    <w:p w14:paraId="6851B326" w14:textId="77777777" w:rsidR="009F03E6" w:rsidRPr="002C5DC5" w:rsidRDefault="009F03E6" w:rsidP="009F03E6">
      <w:pPr>
        <w:jc w:val="center"/>
        <w:rPr>
          <w:b/>
          <w:szCs w:val="22"/>
          <w:lang w:eastAsia="en-US"/>
        </w:rPr>
      </w:pPr>
    </w:p>
    <w:p w14:paraId="6851B327" w14:textId="77777777" w:rsidR="009F03E6" w:rsidRPr="002C5DC5" w:rsidRDefault="009F03E6" w:rsidP="009F03E6">
      <w:pPr>
        <w:jc w:val="center"/>
        <w:rPr>
          <w:b/>
          <w:szCs w:val="22"/>
          <w:lang w:eastAsia="en-US"/>
        </w:rPr>
      </w:pPr>
    </w:p>
    <w:p w14:paraId="6851B328" w14:textId="77777777" w:rsidR="009F03E6" w:rsidRPr="002C5DC5" w:rsidRDefault="009F03E6" w:rsidP="009F03E6">
      <w:pPr>
        <w:jc w:val="center"/>
        <w:rPr>
          <w:b/>
          <w:szCs w:val="22"/>
          <w:lang w:eastAsia="en-US"/>
        </w:rPr>
      </w:pPr>
    </w:p>
    <w:p w14:paraId="6851B329" w14:textId="77777777" w:rsidR="009F03E6" w:rsidRPr="002C5DC5" w:rsidRDefault="009F03E6" w:rsidP="009F03E6">
      <w:pPr>
        <w:jc w:val="center"/>
        <w:rPr>
          <w:b/>
          <w:szCs w:val="22"/>
          <w:lang w:eastAsia="en-US"/>
        </w:rPr>
      </w:pPr>
    </w:p>
    <w:p w14:paraId="6851B32A" w14:textId="77777777" w:rsidR="009F03E6" w:rsidRPr="002C5DC5" w:rsidRDefault="009F03E6" w:rsidP="009F03E6">
      <w:pPr>
        <w:jc w:val="center"/>
        <w:rPr>
          <w:b/>
          <w:szCs w:val="22"/>
          <w:lang w:eastAsia="en-US"/>
        </w:rPr>
      </w:pPr>
    </w:p>
    <w:p w14:paraId="6851B32B" w14:textId="77777777" w:rsidR="009F03E6" w:rsidRPr="002C5DC5" w:rsidRDefault="009F03E6" w:rsidP="009F03E6">
      <w:pPr>
        <w:jc w:val="center"/>
        <w:rPr>
          <w:b/>
          <w:szCs w:val="22"/>
          <w:lang w:eastAsia="en-US"/>
        </w:rPr>
      </w:pPr>
    </w:p>
    <w:p w14:paraId="6851B32C" w14:textId="77777777" w:rsidR="009F03E6" w:rsidRPr="002C5DC5" w:rsidRDefault="009F03E6" w:rsidP="009F03E6">
      <w:pPr>
        <w:jc w:val="center"/>
        <w:rPr>
          <w:b/>
          <w:szCs w:val="22"/>
          <w:lang w:eastAsia="en-US"/>
        </w:rPr>
      </w:pPr>
    </w:p>
    <w:p w14:paraId="6851B32D" w14:textId="77777777" w:rsidR="009F03E6" w:rsidRPr="002C5DC5" w:rsidRDefault="009F03E6" w:rsidP="009F03E6">
      <w:pPr>
        <w:jc w:val="center"/>
        <w:rPr>
          <w:b/>
          <w:szCs w:val="22"/>
          <w:lang w:eastAsia="en-US"/>
        </w:rPr>
      </w:pPr>
    </w:p>
    <w:p w14:paraId="6851B32E" w14:textId="77777777" w:rsidR="009F03E6" w:rsidRPr="002C5DC5" w:rsidRDefault="009F03E6" w:rsidP="009F03E6">
      <w:pPr>
        <w:jc w:val="center"/>
        <w:rPr>
          <w:b/>
          <w:szCs w:val="22"/>
          <w:lang w:eastAsia="en-US"/>
        </w:rPr>
      </w:pPr>
    </w:p>
    <w:p w14:paraId="6851B32F" w14:textId="77777777" w:rsidR="009F03E6" w:rsidRPr="002C5DC5" w:rsidRDefault="009F03E6" w:rsidP="009F03E6">
      <w:pPr>
        <w:jc w:val="center"/>
        <w:rPr>
          <w:b/>
          <w:szCs w:val="22"/>
          <w:lang w:eastAsia="en-US"/>
        </w:rPr>
      </w:pPr>
    </w:p>
    <w:p w14:paraId="6851B330" w14:textId="77777777" w:rsidR="009F03E6" w:rsidRPr="002C5DC5" w:rsidRDefault="009F03E6" w:rsidP="009F03E6">
      <w:pPr>
        <w:jc w:val="center"/>
        <w:rPr>
          <w:b/>
          <w:szCs w:val="22"/>
          <w:lang w:eastAsia="en-US"/>
        </w:rPr>
      </w:pPr>
    </w:p>
    <w:p w14:paraId="6851B331" w14:textId="77777777" w:rsidR="00C73DF6" w:rsidRPr="002C5DC5" w:rsidRDefault="00C73DF6" w:rsidP="009F03E6">
      <w:pPr>
        <w:jc w:val="center"/>
        <w:rPr>
          <w:b/>
          <w:szCs w:val="22"/>
          <w:lang w:eastAsia="en-US"/>
        </w:rPr>
      </w:pPr>
    </w:p>
    <w:p w14:paraId="6851B332" w14:textId="77777777" w:rsidR="00C73DF6" w:rsidRPr="002C5DC5" w:rsidRDefault="00C73DF6" w:rsidP="009F03E6">
      <w:pPr>
        <w:jc w:val="center"/>
        <w:rPr>
          <w:b/>
          <w:szCs w:val="22"/>
          <w:lang w:eastAsia="en-US"/>
        </w:rPr>
      </w:pPr>
    </w:p>
    <w:p w14:paraId="6851B333" w14:textId="77777777" w:rsidR="00C73DF6" w:rsidRPr="002C5DC5" w:rsidRDefault="00C73DF6" w:rsidP="009F03E6">
      <w:pPr>
        <w:jc w:val="center"/>
        <w:rPr>
          <w:b/>
          <w:szCs w:val="22"/>
          <w:lang w:eastAsia="en-US"/>
        </w:rPr>
      </w:pPr>
    </w:p>
    <w:p w14:paraId="6851B334" w14:textId="77777777" w:rsidR="009F03E6" w:rsidRPr="002C5DC5" w:rsidRDefault="009F03E6" w:rsidP="009F03E6">
      <w:pPr>
        <w:jc w:val="center"/>
        <w:rPr>
          <w:b/>
          <w:szCs w:val="22"/>
          <w:lang w:eastAsia="en-US"/>
        </w:rPr>
      </w:pPr>
    </w:p>
    <w:p w14:paraId="6851B335" w14:textId="77777777" w:rsidR="009F03E6" w:rsidRPr="002C5DC5" w:rsidRDefault="009F03E6" w:rsidP="009F03E6">
      <w:pPr>
        <w:jc w:val="center"/>
        <w:rPr>
          <w:b/>
          <w:szCs w:val="22"/>
          <w:lang w:eastAsia="en-US"/>
        </w:rPr>
      </w:pPr>
      <w:r w:rsidRPr="002C5DC5">
        <w:rPr>
          <w:b/>
          <w:szCs w:val="22"/>
          <w:lang w:eastAsia="en-US"/>
        </w:rPr>
        <w:t>A. ŽENKLINIMAS</w:t>
      </w:r>
    </w:p>
    <w:p w14:paraId="6851B336" w14:textId="77777777" w:rsidR="009F03E6" w:rsidRPr="002C5DC5" w:rsidRDefault="009F03E6" w:rsidP="009F03E6">
      <w:pPr>
        <w:tabs>
          <w:tab w:val="left" w:pos="567"/>
        </w:tabs>
        <w:spacing w:line="260" w:lineRule="exact"/>
        <w:rPr>
          <w:b/>
          <w:i/>
          <w:szCs w:val="22"/>
          <w:lang w:eastAsia="en-US"/>
        </w:rPr>
      </w:pPr>
    </w:p>
    <w:p w14:paraId="6851B337" w14:textId="77777777" w:rsidR="009F03E6" w:rsidRPr="002C5DC5" w:rsidRDefault="009F03E6" w:rsidP="009F03E6">
      <w:pPr>
        <w:tabs>
          <w:tab w:val="left" w:pos="567"/>
        </w:tabs>
        <w:spacing w:line="260" w:lineRule="exact"/>
        <w:rPr>
          <w:b/>
          <w:i/>
          <w:szCs w:val="22"/>
          <w:lang w:eastAsia="en-US"/>
        </w:rPr>
      </w:pPr>
    </w:p>
    <w:p w14:paraId="6851B338" w14:textId="77777777" w:rsidR="009F03E6" w:rsidRPr="002C5DC5" w:rsidRDefault="009F03E6" w:rsidP="009F03E6">
      <w:pPr>
        <w:pBdr>
          <w:top w:val="single" w:sz="4" w:space="1" w:color="auto"/>
          <w:left w:val="single" w:sz="4" w:space="4" w:color="auto"/>
          <w:bottom w:val="single" w:sz="4" w:space="1" w:color="auto"/>
          <w:right w:val="single" w:sz="4" w:space="4" w:color="auto"/>
        </w:pBdr>
        <w:rPr>
          <w:b/>
          <w:szCs w:val="22"/>
          <w:lang w:eastAsia="en-US"/>
        </w:rPr>
      </w:pPr>
      <w:r w:rsidRPr="002C5DC5">
        <w:rPr>
          <w:szCs w:val="22"/>
          <w:lang w:eastAsia="en-US"/>
        </w:rPr>
        <w:br w:type="page"/>
      </w:r>
      <w:r w:rsidRPr="002C5DC5">
        <w:rPr>
          <w:b/>
          <w:szCs w:val="22"/>
          <w:lang w:eastAsia="en-US"/>
        </w:rPr>
        <w:t xml:space="preserve">INFORMACIJA ANT IŠORINĖS PAKUOTĖS </w:t>
      </w:r>
    </w:p>
    <w:p w14:paraId="6851B339" w14:textId="77777777" w:rsidR="009F03E6" w:rsidRPr="002C5DC5" w:rsidRDefault="009F03E6" w:rsidP="009F03E6">
      <w:pPr>
        <w:pBdr>
          <w:top w:val="single" w:sz="4" w:space="1" w:color="auto"/>
          <w:left w:val="single" w:sz="4" w:space="4" w:color="auto"/>
          <w:bottom w:val="single" w:sz="4" w:space="1" w:color="auto"/>
          <w:right w:val="single" w:sz="4" w:space="4" w:color="auto"/>
        </w:pBdr>
        <w:rPr>
          <w:b/>
          <w:szCs w:val="22"/>
          <w:lang w:eastAsia="en-US"/>
        </w:rPr>
      </w:pPr>
    </w:p>
    <w:p w14:paraId="6851B33A" w14:textId="14512FE9" w:rsidR="009F03E6" w:rsidRPr="002C5DC5" w:rsidRDefault="009F03E6" w:rsidP="007D3169">
      <w:pPr>
        <w:pBdr>
          <w:top w:val="single" w:sz="4" w:space="1" w:color="auto"/>
          <w:left w:val="single" w:sz="4" w:space="4" w:color="auto"/>
          <w:bottom w:val="single" w:sz="4" w:space="1" w:color="auto"/>
          <w:right w:val="single" w:sz="4" w:space="4" w:color="auto"/>
        </w:pBdr>
        <w:rPr>
          <w:b/>
          <w:szCs w:val="22"/>
          <w:lang w:eastAsia="en-US"/>
        </w:rPr>
      </w:pPr>
      <w:r w:rsidRPr="002C5DC5">
        <w:rPr>
          <w:b/>
          <w:szCs w:val="22"/>
          <w:lang w:eastAsia="en-US"/>
        </w:rPr>
        <w:t>KARTONO DEŽUTĖ</w:t>
      </w:r>
      <w:r w:rsidR="00D40F98" w:rsidRPr="002C5DC5">
        <w:rPr>
          <w:b/>
          <w:szCs w:val="22"/>
          <w:lang w:eastAsia="en-US"/>
        </w:rPr>
        <w:t xml:space="preserve"> </w:t>
      </w:r>
    </w:p>
    <w:p w14:paraId="6851B33B" w14:textId="77777777" w:rsidR="009F03E6" w:rsidRPr="002C5DC5" w:rsidRDefault="009F03E6" w:rsidP="009F03E6">
      <w:pPr>
        <w:rPr>
          <w:szCs w:val="22"/>
          <w:lang w:eastAsia="en-US"/>
        </w:rPr>
      </w:pPr>
    </w:p>
    <w:p w14:paraId="6851B33C" w14:textId="77777777" w:rsidR="009F03E6" w:rsidRPr="002C5DC5" w:rsidRDefault="009F03E6" w:rsidP="009F03E6">
      <w:pPr>
        <w:rPr>
          <w:szCs w:val="22"/>
          <w:lang w:eastAsia="en-US"/>
        </w:rPr>
      </w:pPr>
    </w:p>
    <w:p w14:paraId="6851B33D"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1.</w:t>
      </w:r>
      <w:r w:rsidRPr="002C5DC5">
        <w:rPr>
          <w:b/>
          <w:szCs w:val="22"/>
          <w:lang w:eastAsia="en-US"/>
        </w:rPr>
        <w:tab/>
        <w:t>VAISTINIO PREPARATO PAVADINIMAS</w:t>
      </w:r>
    </w:p>
    <w:p w14:paraId="6851B33E" w14:textId="77777777" w:rsidR="009F03E6" w:rsidRPr="002C5DC5" w:rsidRDefault="009F03E6" w:rsidP="009F03E6">
      <w:pPr>
        <w:rPr>
          <w:b/>
          <w:szCs w:val="22"/>
          <w:lang w:eastAsia="en-US"/>
        </w:rPr>
      </w:pPr>
    </w:p>
    <w:p w14:paraId="5A3CFF89" w14:textId="2D2DB701" w:rsidR="00055130" w:rsidRPr="00A17EFD" w:rsidRDefault="00055130" w:rsidP="00055130">
      <w:pPr>
        <w:tabs>
          <w:tab w:val="left" w:pos="567"/>
        </w:tabs>
        <w:spacing w:line="260" w:lineRule="exact"/>
        <w:rPr>
          <w:snapToGrid w:val="0"/>
          <w:szCs w:val="24"/>
        </w:rPr>
      </w:pPr>
      <w:r w:rsidRPr="00A17EFD">
        <w:rPr>
          <w:snapToGrid w:val="0"/>
          <w:szCs w:val="24"/>
        </w:rPr>
        <w:t>Tadalafi</w:t>
      </w:r>
      <w:r>
        <w:rPr>
          <w:snapToGrid w:val="0"/>
          <w:szCs w:val="24"/>
        </w:rPr>
        <w:t>l</w:t>
      </w:r>
      <w:r w:rsidRPr="00A17EFD">
        <w:rPr>
          <w:snapToGrid w:val="0"/>
          <w:szCs w:val="24"/>
        </w:rPr>
        <w:t xml:space="preserve"> </w:t>
      </w:r>
      <w:r>
        <w:rPr>
          <w:snapToGrid w:val="0"/>
          <w:szCs w:val="24"/>
        </w:rPr>
        <w:t>Zentiva</w:t>
      </w:r>
      <w:r w:rsidRPr="00A17EFD">
        <w:rPr>
          <w:snapToGrid w:val="0"/>
          <w:szCs w:val="24"/>
        </w:rPr>
        <w:t xml:space="preserve"> 5 mg plėvele dengtos tabletės </w:t>
      </w:r>
    </w:p>
    <w:p w14:paraId="43D485B0" w14:textId="29AF2282" w:rsidR="004A2C24" w:rsidRPr="00A17EFD" w:rsidRDefault="004A2C24" w:rsidP="004A2C24">
      <w:pPr>
        <w:tabs>
          <w:tab w:val="left" w:pos="567"/>
        </w:tabs>
        <w:spacing w:line="260" w:lineRule="exact"/>
        <w:rPr>
          <w:snapToGrid w:val="0"/>
          <w:szCs w:val="24"/>
        </w:rPr>
      </w:pPr>
      <w:r w:rsidRPr="004A2C24">
        <w:rPr>
          <w:snapToGrid w:val="0"/>
          <w:szCs w:val="24"/>
          <w:highlight w:val="lightGray"/>
        </w:rPr>
        <w:t>Tadalafil Zentiva 20 mg plėvele dengtos tabletės</w:t>
      </w:r>
      <w:r w:rsidRPr="00A17EFD">
        <w:rPr>
          <w:snapToGrid w:val="0"/>
          <w:szCs w:val="24"/>
        </w:rPr>
        <w:t xml:space="preserve"> </w:t>
      </w:r>
    </w:p>
    <w:p w14:paraId="71240368" w14:textId="015C68CB" w:rsidR="00055130" w:rsidRPr="00C844D0" w:rsidRDefault="00055130" w:rsidP="00055130">
      <w:pPr>
        <w:tabs>
          <w:tab w:val="left" w:pos="567"/>
        </w:tabs>
        <w:spacing w:line="260" w:lineRule="exact"/>
        <w:rPr>
          <w:i/>
          <w:iCs/>
          <w:snapToGrid w:val="0"/>
          <w:szCs w:val="24"/>
        </w:rPr>
      </w:pPr>
      <w:r w:rsidRPr="00C844D0">
        <w:rPr>
          <w:i/>
          <w:iCs/>
          <w:snapToGrid w:val="0"/>
          <w:szCs w:val="24"/>
        </w:rPr>
        <w:t>tadalafilum</w:t>
      </w:r>
    </w:p>
    <w:p w14:paraId="0DA3A86B" w14:textId="77777777" w:rsidR="00055130" w:rsidRPr="00A17EFD" w:rsidRDefault="00055130" w:rsidP="00055130">
      <w:pPr>
        <w:tabs>
          <w:tab w:val="left" w:pos="567"/>
        </w:tabs>
        <w:spacing w:line="260" w:lineRule="exact"/>
        <w:rPr>
          <w:snapToGrid w:val="0"/>
          <w:szCs w:val="24"/>
        </w:rPr>
      </w:pPr>
    </w:p>
    <w:p w14:paraId="5A80B942" w14:textId="77777777" w:rsidR="00055130" w:rsidRPr="00A17EFD" w:rsidRDefault="00055130" w:rsidP="00055130">
      <w:pPr>
        <w:tabs>
          <w:tab w:val="left" w:pos="567"/>
        </w:tabs>
        <w:spacing w:line="260" w:lineRule="exact"/>
        <w:rPr>
          <w:snapToGrid w:val="0"/>
          <w:szCs w:val="24"/>
        </w:rPr>
      </w:pPr>
    </w:p>
    <w:p w14:paraId="174FEF26"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4"/>
        </w:rPr>
      </w:pPr>
      <w:r w:rsidRPr="00A17EFD">
        <w:rPr>
          <w:b/>
          <w:snapToGrid w:val="0"/>
          <w:szCs w:val="24"/>
        </w:rPr>
        <w:t>2.</w:t>
      </w:r>
      <w:r w:rsidRPr="00A17EFD">
        <w:rPr>
          <w:b/>
          <w:snapToGrid w:val="0"/>
          <w:szCs w:val="24"/>
        </w:rPr>
        <w:tab/>
        <w:t>VEIKLIOJI (-IOS) MEDŽIAGA (-OS) IR JOS (-Ų) KIEKIS (-IAI)</w:t>
      </w:r>
    </w:p>
    <w:p w14:paraId="709633EF" w14:textId="77777777" w:rsidR="00055130" w:rsidRPr="00A17EFD" w:rsidRDefault="00055130" w:rsidP="00055130">
      <w:pPr>
        <w:tabs>
          <w:tab w:val="left" w:pos="567"/>
        </w:tabs>
        <w:spacing w:line="260" w:lineRule="exact"/>
        <w:rPr>
          <w:snapToGrid w:val="0"/>
          <w:szCs w:val="24"/>
        </w:rPr>
      </w:pPr>
    </w:p>
    <w:p w14:paraId="4D533B54" w14:textId="05AC52B2" w:rsidR="00055130" w:rsidRDefault="00055130" w:rsidP="00055130">
      <w:pPr>
        <w:tabs>
          <w:tab w:val="left" w:pos="567"/>
        </w:tabs>
        <w:spacing w:line="260" w:lineRule="exact"/>
        <w:rPr>
          <w:snapToGrid w:val="0"/>
          <w:szCs w:val="24"/>
        </w:rPr>
      </w:pPr>
      <w:r w:rsidRPr="00A17EFD">
        <w:rPr>
          <w:snapToGrid w:val="0"/>
          <w:szCs w:val="24"/>
        </w:rPr>
        <w:t>Kiekvienoje tabletėje yra 5 mg tadalafilio</w:t>
      </w:r>
      <w:r>
        <w:rPr>
          <w:snapToGrid w:val="0"/>
          <w:szCs w:val="24"/>
        </w:rPr>
        <w:t>.</w:t>
      </w:r>
    </w:p>
    <w:p w14:paraId="2940323B" w14:textId="08A27666" w:rsidR="004A2C24" w:rsidRPr="00A17EFD" w:rsidRDefault="004A2C24" w:rsidP="004A2C24">
      <w:pPr>
        <w:tabs>
          <w:tab w:val="left" w:pos="567"/>
        </w:tabs>
        <w:spacing w:line="260" w:lineRule="exact"/>
        <w:rPr>
          <w:snapToGrid w:val="0"/>
          <w:szCs w:val="24"/>
        </w:rPr>
      </w:pPr>
      <w:r w:rsidRPr="004A2C24">
        <w:rPr>
          <w:snapToGrid w:val="0"/>
          <w:szCs w:val="24"/>
          <w:highlight w:val="lightGray"/>
        </w:rPr>
        <w:t>Kiekvienoje tabletėje yra 20 mg tadalafilio.</w:t>
      </w:r>
    </w:p>
    <w:p w14:paraId="3EED1B61" w14:textId="77777777" w:rsidR="004A2C24" w:rsidRPr="00A17EFD" w:rsidRDefault="004A2C24" w:rsidP="00055130">
      <w:pPr>
        <w:tabs>
          <w:tab w:val="left" w:pos="567"/>
        </w:tabs>
        <w:spacing w:line="260" w:lineRule="exact"/>
        <w:rPr>
          <w:snapToGrid w:val="0"/>
          <w:szCs w:val="24"/>
        </w:rPr>
      </w:pPr>
    </w:p>
    <w:p w14:paraId="6922693E" w14:textId="77777777" w:rsidR="00055130" w:rsidRPr="00A17EFD" w:rsidRDefault="00055130" w:rsidP="00055130">
      <w:pPr>
        <w:tabs>
          <w:tab w:val="left" w:pos="567"/>
        </w:tabs>
        <w:spacing w:line="260" w:lineRule="exact"/>
        <w:rPr>
          <w:snapToGrid w:val="0"/>
          <w:szCs w:val="24"/>
        </w:rPr>
      </w:pPr>
    </w:p>
    <w:p w14:paraId="682C6E13"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A17EFD">
        <w:rPr>
          <w:b/>
          <w:snapToGrid w:val="0"/>
          <w:szCs w:val="24"/>
        </w:rPr>
        <w:t>3.</w:t>
      </w:r>
      <w:r w:rsidRPr="00A17EFD">
        <w:rPr>
          <w:b/>
          <w:snapToGrid w:val="0"/>
          <w:szCs w:val="24"/>
        </w:rPr>
        <w:tab/>
        <w:t>PAGALBINIŲ MEDŽIAGŲ SĄRAŠAS</w:t>
      </w:r>
    </w:p>
    <w:p w14:paraId="0B87C717" w14:textId="77777777" w:rsidR="00055130" w:rsidRPr="00A17EFD" w:rsidRDefault="00055130" w:rsidP="00055130">
      <w:pPr>
        <w:tabs>
          <w:tab w:val="left" w:pos="567"/>
        </w:tabs>
        <w:spacing w:line="260" w:lineRule="exact"/>
        <w:rPr>
          <w:snapToGrid w:val="0"/>
          <w:szCs w:val="24"/>
        </w:rPr>
      </w:pPr>
    </w:p>
    <w:p w14:paraId="72ED7E51" w14:textId="18AF7E6E" w:rsidR="00055130" w:rsidRPr="00A17EFD" w:rsidRDefault="004A2C24" w:rsidP="00055130">
      <w:pPr>
        <w:tabs>
          <w:tab w:val="left" w:pos="567"/>
        </w:tabs>
        <w:spacing w:line="260" w:lineRule="exact"/>
        <w:rPr>
          <w:snapToGrid w:val="0"/>
          <w:szCs w:val="24"/>
        </w:rPr>
      </w:pPr>
      <w:r>
        <w:rPr>
          <w:snapToGrid w:val="0"/>
          <w:szCs w:val="24"/>
        </w:rPr>
        <w:t>Laktozė</w:t>
      </w:r>
    </w:p>
    <w:p w14:paraId="1C13D5C6" w14:textId="77777777" w:rsidR="00055130" w:rsidRPr="00A17EFD" w:rsidRDefault="00055130" w:rsidP="00055130">
      <w:pPr>
        <w:tabs>
          <w:tab w:val="left" w:pos="567"/>
        </w:tabs>
        <w:spacing w:line="260" w:lineRule="exact"/>
        <w:rPr>
          <w:snapToGrid w:val="0"/>
          <w:szCs w:val="24"/>
        </w:rPr>
      </w:pPr>
      <w:r w:rsidRPr="004A2C24">
        <w:rPr>
          <w:snapToGrid w:val="0"/>
          <w:szCs w:val="24"/>
        </w:rPr>
        <w:t>Daugiau informacijos pateikta pakuotės lapelyje.</w:t>
      </w:r>
    </w:p>
    <w:p w14:paraId="3FFCD995" w14:textId="77777777" w:rsidR="00055130" w:rsidRPr="004A2170" w:rsidRDefault="00055130" w:rsidP="004A2170">
      <w:pPr>
        <w:tabs>
          <w:tab w:val="left" w:pos="567"/>
        </w:tabs>
        <w:rPr>
          <w:snapToGrid w:val="0"/>
          <w:sz w:val="16"/>
          <w:szCs w:val="16"/>
        </w:rPr>
      </w:pPr>
    </w:p>
    <w:p w14:paraId="6233FBFF" w14:textId="77777777" w:rsidR="00055130" w:rsidRPr="00A17EFD" w:rsidRDefault="00055130" w:rsidP="00055130">
      <w:pPr>
        <w:tabs>
          <w:tab w:val="left" w:pos="567"/>
        </w:tabs>
        <w:spacing w:line="260" w:lineRule="exact"/>
        <w:rPr>
          <w:snapToGrid w:val="0"/>
          <w:szCs w:val="24"/>
        </w:rPr>
      </w:pPr>
    </w:p>
    <w:p w14:paraId="7F5761CA"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A17EFD">
        <w:rPr>
          <w:b/>
          <w:snapToGrid w:val="0"/>
          <w:szCs w:val="24"/>
        </w:rPr>
        <w:t>4.</w:t>
      </w:r>
      <w:r w:rsidRPr="00A17EFD">
        <w:rPr>
          <w:b/>
          <w:snapToGrid w:val="0"/>
          <w:szCs w:val="24"/>
        </w:rPr>
        <w:tab/>
        <w:t>FARMACINĖ FORMA IR KIEKIS PAKUOTĖJE</w:t>
      </w:r>
    </w:p>
    <w:p w14:paraId="564F81C3" w14:textId="77777777" w:rsidR="00055130" w:rsidRPr="00A17EFD" w:rsidRDefault="00055130" w:rsidP="00055130">
      <w:pPr>
        <w:tabs>
          <w:tab w:val="left" w:pos="567"/>
        </w:tabs>
        <w:spacing w:line="260" w:lineRule="exact"/>
        <w:rPr>
          <w:snapToGrid w:val="0"/>
          <w:szCs w:val="24"/>
        </w:rPr>
      </w:pPr>
    </w:p>
    <w:p w14:paraId="57C600C6" w14:textId="144E5AE6" w:rsidR="004A2C24" w:rsidRDefault="004A2C24" w:rsidP="00055130">
      <w:pPr>
        <w:tabs>
          <w:tab w:val="left" w:pos="567"/>
        </w:tabs>
        <w:spacing w:line="260" w:lineRule="exact"/>
        <w:rPr>
          <w:snapToGrid w:val="0"/>
          <w:szCs w:val="24"/>
        </w:rPr>
      </w:pPr>
      <w:r w:rsidRPr="004A2C24">
        <w:rPr>
          <w:snapToGrid w:val="0"/>
          <w:szCs w:val="24"/>
          <w:highlight w:val="lightGray"/>
        </w:rPr>
        <w:t>5 mg plėvele dengtos tabletės</w:t>
      </w:r>
    </w:p>
    <w:p w14:paraId="6C8E45D9" w14:textId="77777777" w:rsidR="00055130" w:rsidRPr="004A2C24" w:rsidRDefault="00055130" w:rsidP="00055130">
      <w:pPr>
        <w:tabs>
          <w:tab w:val="left" w:pos="567"/>
        </w:tabs>
        <w:spacing w:line="260" w:lineRule="exact"/>
        <w:rPr>
          <w:snapToGrid w:val="0"/>
          <w:szCs w:val="24"/>
        </w:rPr>
      </w:pPr>
      <w:r w:rsidRPr="004A2C24">
        <w:rPr>
          <w:snapToGrid w:val="0"/>
          <w:szCs w:val="24"/>
        </w:rPr>
        <w:t>14 tablečių</w:t>
      </w:r>
    </w:p>
    <w:p w14:paraId="291A864D" w14:textId="616AAFE3" w:rsidR="00055130" w:rsidRDefault="00055130" w:rsidP="00055130">
      <w:pPr>
        <w:tabs>
          <w:tab w:val="left" w:pos="567"/>
        </w:tabs>
        <w:spacing w:line="260" w:lineRule="exact"/>
        <w:rPr>
          <w:snapToGrid w:val="0"/>
          <w:szCs w:val="24"/>
          <w:highlight w:val="lightGray"/>
        </w:rPr>
      </w:pPr>
      <w:r w:rsidRPr="00A17EFD">
        <w:rPr>
          <w:snapToGrid w:val="0"/>
          <w:szCs w:val="24"/>
          <w:highlight w:val="lightGray"/>
        </w:rPr>
        <w:t>28</w:t>
      </w:r>
      <w:r>
        <w:rPr>
          <w:snapToGrid w:val="0"/>
          <w:szCs w:val="24"/>
          <w:highlight w:val="lightGray"/>
        </w:rPr>
        <w:t> </w:t>
      </w:r>
      <w:r w:rsidRPr="00A17EFD">
        <w:rPr>
          <w:snapToGrid w:val="0"/>
          <w:szCs w:val="24"/>
          <w:highlight w:val="lightGray"/>
        </w:rPr>
        <w:t>tabletės</w:t>
      </w:r>
    </w:p>
    <w:p w14:paraId="5FFE4C87" w14:textId="1289B95E" w:rsidR="006C0C9A" w:rsidRDefault="006C0C9A" w:rsidP="006C0C9A">
      <w:pPr>
        <w:tabs>
          <w:tab w:val="left" w:pos="567"/>
        </w:tabs>
        <w:spacing w:line="260" w:lineRule="exact"/>
        <w:rPr>
          <w:snapToGrid w:val="0"/>
          <w:szCs w:val="24"/>
          <w:highlight w:val="lightGray"/>
        </w:rPr>
      </w:pPr>
      <w:r w:rsidRPr="00A17EFD">
        <w:rPr>
          <w:snapToGrid w:val="0"/>
          <w:szCs w:val="24"/>
          <w:highlight w:val="lightGray"/>
        </w:rPr>
        <w:t>8</w:t>
      </w:r>
      <w:r>
        <w:rPr>
          <w:snapToGrid w:val="0"/>
          <w:szCs w:val="24"/>
          <w:highlight w:val="lightGray"/>
        </w:rPr>
        <w:t>4 </w:t>
      </w:r>
      <w:r w:rsidRPr="00A17EFD">
        <w:rPr>
          <w:snapToGrid w:val="0"/>
          <w:szCs w:val="24"/>
          <w:highlight w:val="lightGray"/>
        </w:rPr>
        <w:t>tabletės</w:t>
      </w:r>
    </w:p>
    <w:p w14:paraId="54EA8010" w14:textId="433FD588" w:rsidR="004A2C24" w:rsidRDefault="004A2C24" w:rsidP="00055130">
      <w:pPr>
        <w:tabs>
          <w:tab w:val="left" w:pos="567"/>
        </w:tabs>
        <w:spacing w:line="260" w:lineRule="exact"/>
        <w:rPr>
          <w:snapToGrid w:val="0"/>
          <w:szCs w:val="24"/>
          <w:highlight w:val="lightGray"/>
        </w:rPr>
      </w:pPr>
    </w:p>
    <w:p w14:paraId="32B7CF97" w14:textId="6432A6D3" w:rsidR="004A2C24" w:rsidRDefault="004A2C24" w:rsidP="004A2C24">
      <w:pPr>
        <w:tabs>
          <w:tab w:val="left" w:pos="567"/>
        </w:tabs>
        <w:spacing w:line="260" w:lineRule="exact"/>
        <w:rPr>
          <w:snapToGrid w:val="0"/>
          <w:szCs w:val="24"/>
        </w:rPr>
      </w:pPr>
      <w:r>
        <w:rPr>
          <w:snapToGrid w:val="0"/>
          <w:szCs w:val="24"/>
          <w:highlight w:val="lightGray"/>
        </w:rPr>
        <w:t>20</w:t>
      </w:r>
      <w:r w:rsidRPr="004A2C24">
        <w:rPr>
          <w:snapToGrid w:val="0"/>
          <w:szCs w:val="24"/>
          <w:highlight w:val="lightGray"/>
        </w:rPr>
        <w:t> mg plėvele dengtos tabletės</w:t>
      </w:r>
    </w:p>
    <w:p w14:paraId="0101A393" w14:textId="72625BBC" w:rsidR="004A2C24" w:rsidRPr="004A2C24" w:rsidRDefault="004A2C24" w:rsidP="004A2C24">
      <w:pPr>
        <w:tabs>
          <w:tab w:val="left" w:pos="567"/>
        </w:tabs>
        <w:spacing w:line="260" w:lineRule="exact"/>
        <w:rPr>
          <w:snapToGrid w:val="0"/>
          <w:szCs w:val="24"/>
          <w:highlight w:val="lightGray"/>
        </w:rPr>
      </w:pPr>
      <w:r w:rsidRPr="004A2C24">
        <w:rPr>
          <w:snapToGrid w:val="0"/>
          <w:szCs w:val="24"/>
          <w:highlight w:val="lightGray"/>
        </w:rPr>
        <w:t>2 tabletės</w:t>
      </w:r>
    </w:p>
    <w:p w14:paraId="426625D8" w14:textId="7DCC5082" w:rsidR="004A2C24" w:rsidRDefault="004A2C24" w:rsidP="004A2C24">
      <w:pPr>
        <w:tabs>
          <w:tab w:val="left" w:pos="567"/>
        </w:tabs>
        <w:spacing w:line="260" w:lineRule="exact"/>
        <w:rPr>
          <w:snapToGrid w:val="0"/>
          <w:szCs w:val="24"/>
        </w:rPr>
      </w:pPr>
      <w:r w:rsidRPr="004A2C24">
        <w:rPr>
          <w:snapToGrid w:val="0"/>
          <w:szCs w:val="24"/>
          <w:highlight w:val="lightGray"/>
        </w:rPr>
        <w:t>4 tabletės</w:t>
      </w:r>
    </w:p>
    <w:p w14:paraId="32A75333" w14:textId="2239922D" w:rsidR="004A2C24" w:rsidRDefault="004A2C24" w:rsidP="004A2C24">
      <w:pPr>
        <w:tabs>
          <w:tab w:val="left" w:pos="567"/>
        </w:tabs>
        <w:spacing w:line="260" w:lineRule="exact"/>
        <w:rPr>
          <w:snapToGrid w:val="0"/>
          <w:szCs w:val="24"/>
          <w:highlight w:val="lightGray"/>
        </w:rPr>
      </w:pPr>
      <w:r w:rsidRPr="00A17EFD">
        <w:rPr>
          <w:snapToGrid w:val="0"/>
          <w:szCs w:val="24"/>
          <w:highlight w:val="lightGray"/>
        </w:rPr>
        <w:t>8</w:t>
      </w:r>
      <w:r>
        <w:rPr>
          <w:snapToGrid w:val="0"/>
          <w:szCs w:val="24"/>
          <w:highlight w:val="lightGray"/>
        </w:rPr>
        <w:t> </w:t>
      </w:r>
      <w:r w:rsidRPr="00A17EFD">
        <w:rPr>
          <w:snapToGrid w:val="0"/>
          <w:szCs w:val="24"/>
          <w:highlight w:val="lightGray"/>
        </w:rPr>
        <w:t>tabletės</w:t>
      </w:r>
    </w:p>
    <w:p w14:paraId="02EF9595" w14:textId="4D917177" w:rsidR="004A2C24" w:rsidRPr="00A17EFD" w:rsidRDefault="004A2C24" w:rsidP="00055130">
      <w:pPr>
        <w:tabs>
          <w:tab w:val="left" w:pos="567"/>
        </w:tabs>
        <w:spacing w:line="260" w:lineRule="exact"/>
        <w:rPr>
          <w:snapToGrid w:val="0"/>
          <w:szCs w:val="24"/>
          <w:highlight w:val="lightGray"/>
        </w:rPr>
      </w:pPr>
      <w:r>
        <w:rPr>
          <w:snapToGrid w:val="0"/>
          <w:szCs w:val="24"/>
          <w:highlight w:val="lightGray"/>
        </w:rPr>
        <w:t>12 tablečių</w:t>
      </w:r>
    </w:p>
    <w:p w14:paraId="4BCD1E4D" w14:textId="5AFFE5D9" w:rsidR="006C0C9A" w:rsidRDefault="006C0C9A" w:rsidP="006C0C9A">
      <w:pPr>
        <w:tabs>
          <w:tab w:val="left" w:pos="567"/>
        </w:tabs>
        <w:spacing w:line="260" w:lineRule="exact"/>
        <w:rPr>
          <w:snapToGrid w:val="0"/>
          <w:szCs w:val="24"/>
          <w:highlight w:val="lightGray"/>
        </w:rPr>
      </w:pPr>
      <w:r>
        <w:rPr>
          <w:snapToGrid w:val="0"/>
          <w:szCs w:val="24"/>
          <w:highlight w:val="lightGray"/>
        </w:rPr>
        <w:t>24 </w:t>
      </w:r>
      <w:r w:rsidRPr="00A17EFD">
        <w:rPr>
          <w:snapToGrid w:val="0"/>
          <w:szCs w:val="24"/>
          <w:highlight w:val="lightGray"/>
        </w:rPr>
        <w:t>tabletės</w:t>
      </w:r>
    </w:p>
    <w:p w14:paraId="647001C5" w14:textId="77777777" w:rsidR="00055130" w:rsidRPr="00A17EFD" w:rsidRDefault="00055130" w:rsidP="00055130">
      <w:pPr>
        <w:tabs>
          <w:tab w:val="left" w:pos="567"/>
        </w:tabs>
        <w:spacing w:line="260" w:lineRule="exact"/>
        <w:rPr>
          <w:snapToGrid w:val="0"/>
          <w:szCs w:val="24"/>
        </w:rPr>
      </w:pPr>
    </w:p>
    <w:p w14:paraId="3800D116" w14:textId="77777777" w:rsidR="00055130" w:rsidRPr="00A17EFD" w:rsidRDefault="00055130" w:rsidP="00055130">
      <w:pPr>
        <w:tabs>
          <w:tab w:val="left" w:pos="567"/>
        </w:tabs>
        <w:spacing w:line="260" w:lineRule="exact"/>
        <w:rPr>
          <w:snapToGrid w:val="0"/>
          <w:szCs w:val="24"/>
        </w:rPr>
      </w:pPr>
    </w:p>
    <w:p w14:paraId="12620FC3"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A17EFD">
        <w:rPr>
          <w:b/>
          <w:snapToGrid w:val="0"/>
          <w:szCs w:val="24"/>
        </w:rPr>
        <w:t>5.</w:t>
      </w:r>
      <w:r w:rsidRPr="00A17EFD">
        <w:rPr>
          <w:b/>
          <w:snapToGrid w:val="0"/>
          <w:szCs w:val="24"/>
        </w:rPr>
        <w:tab/>
        <w:t>VARTOJIMO METODAS IR BŪDAS (-AI)</w:t>
      </w:r>
    </w:p>
    <w:p w14:paraId="57036C5A" w14:textId="77777777" w:rsidR="00055130" w:rsidRPr="00A17EFD" w:rsidRDefault="00055130" w:rsidP="00055130">
      <w:pPr>
        <w:tabs>
          <w:tab w:val="left" w:pos="567"/>
        </w:tabs>
        <w:spacing w:line="260" w:lineRule="exact"/>
        <w:rPr>
          <w:snapToGrid w:val="0"/>
          <w:szCs w:val="24"/>
        </w:rPr>
      </w:pPr>
    </w:p>
    <w:p w14:paraId="3960A198" w14:textId="77777777" w:rsidR="00055130" w:rsidRPr="00A17EFD" w:rsidRDefault="00055130" w:rsidP="00055130">
      <w:pPr>
        <w:tabs>
          <w:tab w:val="left" w:pos="567"/>
        </w:tabs>
        <w:spacing w:line="260" w:lineRule="exact"/>
        <w:rPr>
          <w:snapToGrid w:val="0"/>
          <w:szCs w:val="24"/>
        </w:rPr>
      </w:pPr>
      <w:r w:rsidRPr="00A17EFD">
        <w:rPr>
          <w:snapToGrid w:val="0"/>
          <w:szCs w:val="24"/>
        </w:rPr>
        <w:t>Prieš vartojimą perskaitykite pakuotės lapelį.</w:t>
      </w:r>
    </w:p>
    <w:p w14:paraId="4B242972" w14:textId="77777777" w:rsidR="00055130" w:rsidRPr="00A17EFD" w:rsidRDefault="00055130" w:rsidP="00055130">
      <w:pPr>
        <w:tabs>
          <w:tab w:val="left" w:pos="567"/>
        </w:tabs>
        <w:spacing w:line="260" w:lineRule="exact"/>
        <w:rPr>
          <w:snapToGrid w:val="0"/>
          <w:szCs w:val="24"/>
        </w:rPr>
      </w:pPr>
      <w:r w:rsidRPr="004A2C24">
        <w:rPr>
          <w:snapToGrid w:val="0"/>
          <w:szCs w:val="24"/>
        </w:rPr>
        <w:t>Vartoti per burną</w:t>
      </w:r>
    </w:p>
    <w:p w14:paraId="4556E377" w14:textId="77777777" w:rsidR="00055130" w:rsidRPr="00A17EFD" w:rsidRDefault="00055130" w:rsidP="00055130">
      <w:pPr>
        <w:tabs>
          <w:tab w:val="left" w:pos="567"/>
        </w:tabs>
        <w:spacing w:line="260" w:lineRule="exact"/>
        <w:rPr>
          <w:snapToGrid w:val="0"/>
          <w:szCs w:val="24"/>
        </w:rPr>
      </w:pPr>
    </w:p>
    <w:p w14:paraId="31611908" w14:textId="77777777" w:rsidR="00055130" w:rsidRPr="00A17EFD" w:rsidRDefault="00055130" w:rsidP="00055130">
      <w:pPr>
        <w:tabs>
          <w:tab w:val="left" w:pos="567"/>
        </w:tabs>
        <w:spacing w:line="260" w:lineRule="exact"/>
        <w:rPr>
          <w:snapToGrid w:val="0"/>
          <w:szCs w:val="24"/>
        </w:rPr>
      </w:pPr>
    </w:p>
    <w:p w14:paraId="750A28B6"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A17EFD">
        <w:rPr>
          <w:b/>
          <w:snapToGrid w:val="0"/>
          <w:szCs w:val="24"/>
        </w:rPr>
        <w:t>6.</w:t>
      </w:r>
      <w:r w:rsidRPr="00A17EFD">
        <w:rPr>
          <w:b/>
          <w:snapToGrid w:val="0"/>
          <w:szCs w:val="24"/>
        </w:rPr>
        <w:tab/>
        <w:t>SPECIALUS ĮSPĖJIMAS, KAD VAISTINĮ PREPARATĄ BŪTINA LAIKYTI VAIKAMS NEPASTEBIMOJE IR  NEPASIEKIAMOJE VIETOJE</w:t>
      </w:r>
    </w:p>
    <w:p w14:paraId="21C8C209" w14:textId="77777777" w:rsidR="00055130" w:rsidRPr="00A17EFD" w:rsidRDefault="00055130" w:rsidP="00055130">
      <w:pPr>
        <w:tabs>
          <w:tab w:val="left" w:pos="567"/>
        </w:tabs>
        <w:spacing w:line="260" w:lineRule="exact"/>
        <w:rPr>
          <w:snapToGrid w:val="0"/>
          <w:szCs w:val="24"/>
        </w:rPr>
      </w:pPr>
    </w:p>
    <w:p w14:paraId="2DC886BF" w14:textId="77777777" w:rsidR="00055130" w:rsidRPr="00A17EFD" w:rsidRDefault="00055130" w:rsidP="00055130">
      <w:pPr>
        <w:tabs>
          <w:tab w:val="left" w:pos="567"/>
        </w:tabs>
        <w:spacing w:line="260" w:lineRule="exact"/>
        <w:rPr>
          <w:snapToGrid w:val="0"/>
          <w:szCs w:val="24"/>
        </w:rPr>
      </w:pPr>
      <w:r w:rsidRPr="00A17EFD">
        <w:rPr>
          <w:snapToGrid w:val="0"/>
          <w:szCs w:val="24"/>
        </w:rPr>
        <w:t>Laikyti vaikams nepastebimoje ir nepasiekiamoje vietoje.</w:t>
      </w:r>
    </w:p>
    <w:p w14:paraId="00E61F10" w14:textId="77777777" w:rsidR="00055130" w:rsidRPr="004A2170" w:rsidRDefault="00055130" w:rsidP="004A2170">
      <w:pPr>
        <w:tabs>
          <w:tab w:val="left" w:pos="567"/>
        </w:tabs>
        <w:rPr>
          <w:snapToGrid w:val="0"/>
          <w:sz w:val="16"/>
          <w:szCs w:val="16"/>
        </w:rPr>
      </w:pPr>
    </w:p>
    <w:p w14:paraId="17425BD7" w14:textId="77777777" w:rsidR="00055130" w:rsidRPr="00A17EFD" w:rsidRDefault="00055130" w:rsidP="00055130">
      <w:pPr>
        <w:tabs>
          <w:tab w:val="left" w:pos="567"/>
        </w:tabs>
        <w:spacing w:line="260" w:lineRule="exact"/>
        <w:rPr>
          <w:snapToGrid w:val="0"/>
          <w:szCs w:val="24"/>
        </w:rPr>
      </w:pPr>
    </w:p>
    <w:p w14:paraId="67CA1554"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A17EFD">
        <w:rPr>
          <w:b/>
          <w:snapToGrid w:val="0"/>
          <w:szCs w:val="24"/>
        </w:rPr>
        <w:t>7.</w:t>
      </w:r>
      <w:r w:rsidRPr="00A17EFD">
        <w:rPr>
          <w:b/>
          <w:snapToGrid w:val="0"/>
          <w:szCs w:val="24"/>
        </w:rPr>
        <w:tab/>
        <w:t>KITAS (-I) SPECIALUS (-ŪS) ĮSPĖJIMAS (-AI) (JEI REIKIA)</w:t>
      </w:r>
    </w:p>
    <w:p w14:paraId="4EA13522" w14:textId="77777777" w:rsidR="00055130" w:rsidRPr="00A17EFD" w:rsidRDefault="00055130" w:rsidP="004A2170">
      <w:pPr>
        <w:tabs>
          <w:tab w:val="left" w:pos="567"/>
        </w:tabs>
        <w:rPr>
          <w:snapToGrid w:val="0"/>
          <w:szCs w:val="24"/>
        </w:rPr>
      </w:pPr>
    </w:p>
    <w:p w14:paraId="19803404" w14:textId="77777777" w:rsidR="00055130" w:rsidRPr="00A17EFD" w:rsidRDefault="00055130" w:rsidP="004A2170">
      <w:pPr>
        <w:tabs>
          <w:tab w:val="left" w:pos="567"/>
        </w:tabs>
        <w:rPr>
          <w:snapToGrid w:val="0"/>
          <w:szCs w:val="24"/>
        </w:rPr>
      </w:pPr>
    </w:p>
    <w:p w14:paraId="66584F0C"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A17EFD">
        <w:rPr>
          <w:b/>
          <w:snapToGrid w:val="0"/>
          <w:szCs w:val="24"/>
        </w:rPr>
        <w:t>8.</w:t>
      </w:r>
      <w:r w:rsidRPr="00A17EFD">
        <w:rPr>
          <w:b/>
          <w:snapToGrid w:val="0"/>
          <w:szCs w:val="24"/>
        </w:rPr>
        <w:tab/>
        <w:t>TINKAMUMO LAIKAS</w:t>
      </w:r>
    </w:p>
    <w:p w14:paraId="64DD7824" w14:textId="77777777" w:rsidR="00055130" w:rsidRPr="00A17EFD" w:rsidRDefault="00055130" w:rsidP="00055130">
      <w:pPr>
        <w:tabs>
          <w:tab w:val="left" w:pos="567"/>
        </w:tabs>
        <w:spacing w:line="260" w:lineRule="exact"/>
        <w:rPr>
          <w:snapToGrid w:val="0"/>
          <w:szCs w:val="24"/>
        </w:rPr>
      </w:pPr>
    </w:p>
    <w:p w14:paraId="1F56F5CA" w14:textId="77777777" w:rsidR="00055130" w:rsidRPr="00A17EFD" w:rsidRDefault="00055130" w:rsidP="00055130">
      <w:pPr>
        <w:tabs>
          <w:tab w:val="left" w:pos="567"/>
        </w:tabs>
        <w:spacing w:line="260" w:lineRule="exact"/>
        <w:rPr>
          <w:snapToGrid w:val="0"/>
        </w:rPr>
      </w:pPr>
      <w:r>
        <w:rPr>
          <w:snapToGrid w:val="0"/>
        </w:rPr>
        <w:t>EXP</w:t>
      </w:r>
      <w:r w:rsidRPr="00A17EFD">
        <w:rPr>
          <w:snapToGrid w:val="0"/>
        </w:rPr>
        <w:t xml:space="preserve"> {mm</w:t>
      </w:r>
      <w:r>
        <w:rPr>
          <w:snapToGrid w:val="0"/>
        </w:rPr>
        <w:t>/</w:t>
      </w:r>
      <w:r w:rsidRPr="00A17EFD">
        <w:rPr>
          <w:snapToGrid w:val="0"/>
        </w:rPr>
        <w:t>MMMM}</w:t>
      </w:r>
    </w:p>
    <w:p w14:paraId="662011C2" w14:textId="77777777" w:rsidR="00055130" w:rsidRPr="00A17EFD" w:rsidRDefault="00055130" w:rsidP="00055130">
      <w:pPr>
        <w:tabs>
          <w:tab w:val="left" w:pos="567"/>
        </w:tabs>
        <w:spacing w:line="260" w:lineRule="exact"/>
        <w:rPr>
          <w:snapToGrid w:val="0"/>
        </w:rPr>
      </w:pPr>
    </w:p>
    <w:p w14:paraId="77563556" w14:textId="77777777" w:rsidR="00055130" w:rsidRPr="00A17EFD" w:rsidRDefault="00055130" w:rsidP="00055130">
      <w:pPr>
        <w:tabs>
          <w:tab w:val="left" w:pos="567"/>
        </w:tabs>
        <w:spacing w:line="260" w:lineRule="exact"/>
        <w:rPr>
          <w:snapToGrid w:val="0"/>
          <w:szCs w:val="24"/>
        </w:rPr>
      </w:pPr>
    </w:p>
    <w:p w14:paraId="414919BB" w14:textId="77777777" w:rsidR="00055130" w:rsidRPr="00A17EFD" w:rsidRDefault="00055130" w:rsidP="00055130">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A17EFD">
        <w:rPr>
          <w:b/>
          <w:snapToGrid w:val="0"/>
          <w:szCs w:val="24"/>
        </w:rPr>
        <w:t>9.</w:t>
      </w:r>
      <w:r w:rsidRPr="00A17EFD">
        <w:rPr>
          <w:b/>
          <w:snapToGrid w:val="0"/>
          <w:szCs w:val="24"/>
        </w:rPr>
        <w:tab/>
        <w:t>SPECIALIOS LAIKYMO SĄLYGOS</w:t>
      </w:r>
    </w:p>
    <w:p w14:paraId="2C6CED95" w14:textId="77777777" w:rsidR="00055130" w:rsidRPr="00A17EFD" w:rsidRDefault="00055130" w:rsidP="00055130">
      <w:pPr>
        <w:tabs>
          <w:tab w:val="left" w:pos="567"/>
        </w:tabs>
        <w:spacing w:line="260" w:lineRule="exact"/>
        <w:rPr>
          <w:snapToGrid w:val="0"/>
          <w:szCs w:val="24"/>
        </w:rPr>
      </w:pPr>
    </w:p>
    <w:p w14:paraId="69E32E04" w14:textId="77777777" w:rsidR="00055130" w:rsidRPr="00A17EFD" w:rsidRDefault="00055130" w:rsidP="00055130">
      <w:pPr>
        <w:tabs>
          <w:tab w:val="left" w:pos="567"/>
        </w:tabs>
        <w:spacing w:line="260" w:lineRule="exact"/>
        <w:rPr>
          <w:snapToGrid w:val="0"/>
          <w:szCs w:val="24"/>
        </w:rPr>
      </w:pPr>
    </w:p>
    <w:p w14:paraId="4B6934D5"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4"/>
        </w:rPr>
      </w:pPr>
      <w:r w:rsidRPr="00A17EFD">
        <w:rPr>
          <w:b/>
          <w:snapToGrid w:val="0"/>
          <w:szCs w:val="24"/>
        </w:rPr>
        <w:t>10.</w:t>
      </w:r>
      <w:r w:rsidRPr="00A17EFD">
        <w:rPr>
          <w:b/>
          <w:snapToGrid w:val="0"/>
          <w:szCs w:val="24"/>
        </w:rPr>
        <w:tab/>
        <w:t>SPECIALIOS ATSARGUMO PRIEMONĖS DĖL NESUVARTOTO VAISTINIO PREPARATO AR JO ATLIEKŲ TVARKYMO (JEI REIKIA)</w:t>
      </w:r>
    </w:p>
    <w:p w14:paraId="1E1CA001" w14:textId="77777777" w:rsidR="00055130" w:rsidRPr="00A17EFD" w:rsidRDefault="00055130" w:rsidP="00055130">
      <w:pPr>
        <w:tabs>
          <w:tab w:val="left" w:pos="567"/>
        </w:tabs>
        <w:spacing w:line="260" w:lineRule="exact"/>
        <w:rPr>
          <w:snapToGrid w:val="0"/>
          <w:szCs w:val="24"/>
        </w:rPr>
      </w:pPr>
    </w:p>
    <w:p w14:paraId="4B330AEC" w14:textId="77777777" w:rsidR="00055130" w:rsidRPr="00A17EFD" w:rsidRDefault="00055130" w:rsidP="00055130">
      <w:pPr>
        <w:tabs>
          <w:tab w:val="left" w:pos="567"/>
        </w:tabs>
        <w:spacing w:line="260" w:lineRule="exact"/>
        <w:rPr>
          <w:snapToGrid w:val="0"/>
          <w:szCs w:val="24"/>
        </w:rPr>
      </w:pPr>
    </w:p>
    <w:p w14:paraId="0036E14C"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A17EFD">
        <w:rPr>
          <w:b/>
          <w:snapToGrid w:val="0"/>
          <w:szCs w:val="24"/>
        </w:rPr>
        <w:t>11.</w:t>
      </w:r>
      <w:r w:rsidRPr="00A17EFD">
        <w:rPr>
          <w:b/>
          <w:snapToGrid w:val="0"/>
          <w:szCs w:val="24"/>
        </w:rPr>
        <w:tab/>
      </w:r>
      <w:r w:rsidRPr="00A17EFD">
        <w:rPr>
          <w:b/>
          <w:caps/>
          <w:snapToGrid w:val="0"/>
          <w:szCs w:val="24"/>
        </w:rPr>
        <w:t xml:space="preserve"> REGISTRUOTOJO PAVADINIMAS IR ADRESAS</w:t>
      </w:r>
    </w:p>
    <w:p w14:paraId="546DC0C1" w14:textId="77777777" w:rsidR="00055130" w:rsidRPr="00A17EFD" w:rsidRDefault="00055130" w:rsidP="00055130">
      <w:pPr>
        <w:tabs>
          <w:tab w:val="left" w:pos="567"/>
        </w:tabs>
        <w:spacing w:line="260" w:lineRule="exact"/>
        <w:rPr>
          <w:snapToGrid w:val="0"/>
          <w:szCs w:val="24"/>
        </w:rPr>
      </w:pPr>
    </w:p>
    <w:p w14:paraId="15178D6F" w14:textId="77777777" w:rsidR="004A2C24" w:rsidRPr="002C5DC5" w:rsidRDefault="004A2C24" w:rsidP="004A2C24">
      <w:pPr>
        <w:ind w:left="567" w:hanging="567"/>
        <w:rPr>
          <w:szCs w:val="22"/>
          <w:lang w:eastAsia="en-US"/>
        </w:rPr>
      </w:pPr>
      <w:r w:rsidRPr="002C5DC5">
        <w:rPr>
          <w:szCs w:val="22"/>
          <w:lang w:eastAsia="en-US"/>
        </w:rPr>
        <w:t>Zentiva, k.s.</w:t>
      </w:r>
    </w:p>
    <w:p w14:paraId="439999E4" w14:textId="77777777" w:rsidR="004A2C24" w:rsidRPr="002C5DC5" w:rsidRDefault="004A2C24" w:rsidP="004A2C24">
      <w:pPr>
        <w:ind w:left="567" w:hanging="567"/>
        <w:rPr>
          <w:szCs w:val="22"/>
          <w:lang w:eastAsia="en-US"/>
        </w:rPr>
      </w:pPr>
      <w:r w:rsidRPr="002C5DC5">
        <w:rPr>
          <w:szCs w:val="22"/>
          <w:lang w:eastAsia="en-US"/>
        </w:rPr>
        <w:t>U kabelovny 130</w:t>
      </w:r>
    </w:p>
    <w:p w14:paraId="76B18D00" w14:textId="77777777" w:rsidR="004A2C24" w:rsidRPr="002C5DC5" w:rsidRDefault="004A2C24" w:rsidP="004A2C24">
      <w:pPr>
        <w:ind w:left="567" w:hanging="567"/>
        <w:rPr>
          <w:szCs w:val="22"/>
          <w:lang w:eastAsia="en-US"/>
        </w:rPr>
      </w:pPr>
      <w:r w:rsidRPr="002C5DC5">
        <w:rPr>
          <w:szCs w:val="22"/>
          <w:lang w:eastAsia="en-US"/>
        </w:rPr>
        <w:t>Dolní Měcholupy</w:t>
      </w:r>
    </w:p>
    <w:p w14:paraId="147B3CA7" w14:textId="6DB22721" w:rsidR="004A2C24" w:rsidRPr="002C5DC5" w:rsidRDefault="004A2C24" w:rsidP="004A2C24">
      <w:pPr>
        <w:ind w:left="567" w:hanging="567"/>
        <w:rPr>
          <w:szCs w:val="22"/>
          <w:lang w:eastAsia="en-US"/>
        </w:rPr>
      </w:pPr>
      <w:r w:rsidRPr="002C5DC5">
        <w:rPr>
          <w:szCs w:val="22"/>
          <w:lang w:eastAsia="en-US"/>
        </w:rPr>
        <w:t>102 37 Pra</w:t>
      </w:r>
      <w:r w:rsidR="00787254">
        <w:rPr>
          <w:szCs w:val="22"/>
          <w:lang w:eastAsia="en-US"/>
        </w:rPr>
        <w:t>ha</w:t>
      </w:r>
      <w:r w:rsidRPr="002C5DC5">
        <w:rPr>
          <w:szCs w:val="22"/>
          <w:lang w:eastAsia="en-US"/>
        </w:rPr>
        <w:t xml:space="preserve"> 10</w:t>
      </w:r>
    </w:p>
    <w:p w14:paraId="56D28BB0" w14:textId="77777777" w:rsidR="004A2C24" w:rsidRPr="002C5DC5" w:rsidRDefault="004A2C24" w:rsidP="004A2C24">
      <w:pPr>
        <w:ind w:left="567" w:hanging="567"/>
        <w:rPr>
          <w:szCs w:val="22"/>
          <w:lang w:eastAsia="en-US"/>
        </w:rPr>
      </w:pPr>
      <w:r w:rsidRPr="002C5DC5">
        <w:rPr>
          <w:szCs w:val="22"/>
          <w:lang w:eastAsia="en-US"/>
        </w:rPr>
        <w:t>Čekija</w:t>
      </w:r>
    </w:p>
    <w:p w14:paraId="6DEA2E70" w14:textId="77777777" w:rsidR="00055130" w:rsidRPr="00A17EFD" w:rsidRDefault="00055130" w:rsidP="00055130">
      <w:pPr>
        <w:tabs>
          <w:tab w:val="left" w:pos="567"/>
        </w:tabs>
        <w:spacing w:line="260" w:lineRule="exact"/>
        <w:rPr>
          <w:snapToGrid w:val="0"/>
          <w:szCs w:val="24"/>
        </w:rPr>
      </w:pPr>
    </w:p>
    <w:p w14:paraId="4C047D64" w14:textId="77777777" w:rsidR="00055130" w:rsidRPr="00A17EFD" w:rsidRDefault="00055130" w:rsidP="00055130">
      <w:pPr>
        <w:tabs>
          <w:tab w:val="left" w:pos="567"/>
        </w:tabs>
        <w:spacing w:line="260" w:lineRule="exact"/>
        <w:rPr>
          <w:snapToGrid w:val="0"/>
          <w:szCs w:val="24"/>
        </w:rPr>
      </w:pPr>
    </w:p>
    <w:p w14:paraId="634B4529"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A17EFD">
        <w:rPr>
          <w:b/>
          <w:snapToGrid w:val="0"/>
          <w:szCs w:val="24"/>
        </w:rPr>
        <w:t>12.</w:t>
      </w:r>
      <w:r w:rsidRPr="00A17EFD">
        <w:rPr>
          <w:b/>
          <w:snapToGrid w:val="0"/>
          <w:szCs w:val="24"/>
        </w:rPr>
        <w:tab/>
        <w:t xml:space="preserve">REGISTRACIJOS PAŽYMĖJIMO NUMERIS (-IAI) </w:t>
      </w:r>
    </w:p>
    <w:p w14:paraId="59A91BF2" w14:textId="77777777" w:rsidR="00055130" w:rsidRDefault="00055130" w:rsidP="00055130">
      <w:pPr>
        <w:tabs>
          <w:tab w:val="left" w:pos="567"/>
        </w:tabs>
        <w:spacing w:line="260" w:lineRule="exact"/>
        <w:rPr>
          <w:snapToGrid w:val="0"/>
          <w:szCs w:val="24"/>
        </w:rPr>
      </w:pPr>
    </w:p>
    <w:p w14:paraId="2B453324" w14:textId="25FC641B" w:rsidR="004A2170" w:rsidRPr="004A2170" w:rsidRDefault="004A2170" w:rsidP="00055130">
      <w:pPr>
        <w:tabs>
          <w:tab w:val="left" w:pos="567"/>
        </w:tabs>
        <w:spacing w:line="260" w:lineRule="exact"/>
        <w:rPr>
          <w:snapToGrid w:val="0"/>
          <w:szCs w:val="24"/>
          <w:shd w:val="clear" w:color="auto" w:fill="F2F2F2" w:themeFill="background1" w:themeFillShade="F2"/>
        </w:rPr>
      </w:pPr>
      <w:r w:rsidRPr="004A2170">
        <w:rPr>
          <w:snapToGrid w:val="0"/>
          <w:szCs w:val="24"/>
          <w:shd w:val="clear" w:color="auto" w:fill="F2F2F2" w:themeFill="background1" w:themeFillShade="F2"/>
        </w:rPr>
        <w:t>&lt;5 mg&gt;</w:t>
      </w:r>
    </w:p>
    <w:p w14:paraId="58E2A7C7" w14:textId="77777777" w:rsidR="004A2170" w:rsidRPr="004A2170" w:rsidRDefault="004A2170" w:rsidP="004A2170">
      <w:pPr>
        <w:tabs>
          <w:tab w:val="left" w:pos="567"/>
        </w:tabs>
        <w:spacing w:line="260" w:lineRule="exact"/>
        <w:rPr>
          <w:snapToGrid w:val="0"/>
          <w:szCs w:val="24"/>
          <w:shd w:val="clear" w:color="auto" w:fill="F2F2F2" w:themeFill="background1" w:themeFillShade="F2"/>
        </w:rPr>
      </w:pPr>
      <w:r w:rsidRPr="004A2170">
        <w:rPr>
          <w:snapToGrid w:val="0"/>
          <w:szCs w:val="24"/>
        </w:rPr>
        <w:t xml:space="preserve">LT/1/23/5290/001 </w:t>
      </w:r>
      <w:r w:rsidRPr="004A2170">
        <w:rPr>
          <w:snapToGrid w:val="0"/>
          <w:szCs w:val="24"/>
          <w:shd w:val="clear" w:color="auto" w:fill="F2F2F2" w:themeFill="background1" w:themeFillShade="F2"/>
        </w:rPr>
        <w:t>– N14</w:t>
      </w:r>
    </w:p>
    <w:p w14:paraId="37817BCD" w14:textId="0A4B67B2" w:rsidR="004A2170" w:rsidRPr="004A2170" w:rsidRDefault="004A2170" w:rsidP="004A2170">
      <w:pPr>
        <w:tabs>
          <w:tab w:val="left" w:pos="567"/>
        </w:tabs>
        <w:spacing w:line="260" w:lineRule="exact"/>
        <w:rPr>
          <w:snapToGrid w:val="0"/>
          <w:szCs w:val="24"/>
          <w:shd w:val="clear" w:color="auto" w:fill="F2F2F2" w:themeFill="background1" w:themeFillShade="F2"/>
        </w:rPr>
      </w:pPr>
      <w:r w:rsidRPr="004A2170">
        <w:rPr>
          <w:snapToGrid w:val="0"/>
          <w:szCs w:val="24"/>
          <w:shd w:val="clear" w:color="auto" w:fill="F2F2F2" w:themeFill="background1" w:themeFillShade="F2"/>
        </w:rPr>
        <w:t>LT/1/23/5290/002 – N28</w:t>
      </w:r>
    </w:p>
    <w:p w14:paraId="69777A67" w14:textId="48CA114E" w:rsidR="004A2170" w:rsidRDefault="006C0C9A" w:rsidP="004A2170">
      <w:pPr>
        <w:tabs>
          <w:tab w:val="left" w:pos="567"/>
        </w:tabs>
        <w:spacing w:line="260" w:lineRule="exact"/>
        <w:rPr>
          <w:snapToGrid w:val="0"/>
          <w:szCs w:val="24"/>
          <w:shd w:val="clear" w:color="auto" w:fill="F2F2F2" w:themeFill="background1" w:themeFillShade="F2"/>
        </w:rPr>
      </w:pPr>
      <w:r w:rsidRPr="006C0C9A">
        <w:rPr>
          <w:snapToGrid w:val="0"/>
          <w:szCs w:val="24"/>
          <w:shd w:val="clear" w:color="auto" w:fill="F2F2F2" w:themeFill="background1" w:themeFillShade="F2"/>
        </w:rPr>
        <w:t>LT/1/23/5290/003 – N84</w:t>
      </w:r>
    </w:p>
    <w:p w14:paraId="0B06C604" w14:textId="77777777" w:rsidR="006C0C9A" w:rsidRPr="004A2170" w:rsidRDefault="006C0C9A" w:rsidP="004A2170">
      <w:pPr>
        <w:tabs>
          <w:tab w:val="left" w:pos="567"/>
        </w:tabs>
        <w:spacing w:line="260" w:lineRule="exact"/>
        <w:rPr>
          <w:snapToGrid w:val="0"/>
          <w:szCs w:val="24"/>
          <w:shd w:val="clear" w:color="auto" w:fill="F2F2F2" w:themeFill="background1" w:themeFillShade="F2"/>
        </w:rPr>
      </w:pPr>
    </w:p>
    <w:p w14:paraId="42D83CCC" w14:textId="4CB06415" w:rsidR="004A2170" w:rsidRPr="004A2170" w:rsidRDefault="004A2170" w:rsidP="004A2170">
      <w:pPr>
        <w:tabs>
          <w:tab w:val="left" w:pos="567"/>
        </w:tabs>
        <w:spacing w:line="260" w:lineRule="exact"/>
        <w:rPr>
          <w:snapToGrid w:val="0"/>
          <w:szCs w:val="24"/>
          <w:shd w:val="clear" w:color="auto" w:fill="F2F2F2" w:themeFill="background1" w:themeFillShade="F2"/>
        </w:rPr>
      </w:pPr>
      <w:r w:rsidRPr="004A2170">
        <w:rPr>
          <w:snapToGrid w:val="0"/>
          <w:szCs w:val="24"/>
          <w:shd w:val="clear" w:color="auto" w:fill="F2F2F2" w:themeFill="background1" w:themeFillShade="F2"/>
        </w:rPr>
        <w:t>&lt;20 mg&gt;</w:t>
      </w:r>
    </w:p>
    <w:p w14:paraId="1BEE4CAA" w14:textId="77777777" w:rsidR="004A2170" w:rsidRPr="004A2170" w:rsidRDefault="004A2170" w:rsidP="004A2170">
      <w:pPr>
        <w:tabs>
          <w:tab w:val="left" w:pos="567"/>
        </w:tabs>
        <w:spacing w:line="260" w:lineRule="exact"/>
        <w:rPr>
          <w:snapToGrid w:val="0"/>
          <w:szCs w:val="24"/>
          <w:shd w:val="clear" w:color="auto" w:fill="F2F2F2" w:themeFill="background1" w:themeFillShade="F2"/>
        </w:rPr>
      </w:pPr>
      <w:r w:rsidRPr="004A2170">
        <w:rPr>
          <w:snapToGrid w:val="0"/>
          <w:szCs w:val="24"/>
          <w:shd w:val="clear" w:color="auto" w:fill="F2F2F2" w:themeFill="background1" w:themeFillShade="F2"/>
        </w:rPr>
        <w:t>LT/1/23/5291/001 – N2</w:t>
      </w:r>
    </w:p>
    <w:p w14:paraId="1FFFC4BD" w14:textId="77777777" w:rsidR="004A2170" w:rsidRPr="004A2170" w:rsidRDefault="004A2170" w:rsidP="004A2170">
      <w:pPr>
        <w:tabs>
          <w:tab w:val="left" w:pos="567"/>
        </w:tabs>
        <w:spacing w:line="260" w:lineRule="exact"/>
        <w:rPr>
          <w:snapToGrid w:val="0"/>
          <w:szCs w:val="24"/>
          <w:shd w:val="clear" w:color="auto" w:fill="F2F2F2" w:themeFill="background1" w:themeFillShade="F2"/>
        </w:rPr>
      </w:pPr>
      <w:r w:rsidRPr="004A2170">
        <w:rPr>
          <w:snapToGrid w:val="0"/>
          <w:szCs w:val="24"/>
          <w:shd w:val="clear" w:color="auto" w:fill="F2F2F2" w:themeFill="background1" w:themeFillShade="F2"/>
        </w:rPr>
        <w:t>LT/1/23/5291/002 – N4</w:t>
      </w:r>
    </w:p>
    <w:p w14:paraId="322B5C3B" w14:textId="77777777" w:rsidR="004A2170" w:rsidRPr="004A2170" w:rsidRDefault="004A2170" w:rsidP="004A2170">
      <w:pPr>
        <w:tabs>
          <w:tab w:val="left" w:pos="567"/>
        </w:tabs>
        <w:spacing w:line="260" w:lineRule="exact"/>
        <w:rPr>
          <w:snapToGrid w:val="0"/>
          <w:szCs w:val="24"/>
          <w:shd w:val="clear" w:color="auto" w:fill="F2F2F2" w:themeFill="background1" w:themeFillShade="F2"/>
        </w:rPr>
      </w:pPr>
      <w:r w:rsidRPr="004A2170">
        <w:rPr>
          <w:snapToGrid w:val="0"/>
          <w:szCs w:val="24"/>
          <w:shd w:val="clear" w:color="auto" w:fill="F2F2F2" w:themeFill="background1" w:themeFillShade="F2"/>
        </w:rPr>
        <w:t>LT/1/23/5291/003 – N8</w:t>
      </w:r>
    </w:p>
    <w:p w14:paraId="626D931B" w14:textId="447E078B" w:rsidR="004A2170" w:rsidRPr="00A17EFD" w:rsidRDefault="004A2170" w:rsidP="004A2170">
      <w:pPr>
        <w:tabs>
          <w:tab w:val="left" w:pos="567"/>
        </w:tabs>
        <w:spacing w:line="260" w:lineRule="exact"/>
        <w:rPr>
          <w:snapToGrid w:val="0"/>
          <w:szCs w:val="24"/>
        </w:rPr>
      </w:pPr>
      <w:r w:rsidRPr="004A2170">
        <w:rPr>
          <w:snapToGrid w:val="0"/>
          <w:szCs w:val="24"/>
          <w:shd w:val="clear" w:color="auto" w:fill="F2F2F2" w:themeFill="background1" w:themeFillShade="F2"/>
        </w:rPr>
        <w:t>LT/1/23/5291/004 – N12</w:t>
      </w:r>
    </w:p>
    <w:p w14:paraId="0D522FCE" w14:textId="4B424FA6" w:rsidR="00055130" w:rsidRPr="000521A6" w:rsidRDefault="006C0C9A" w:rsidP="00055130">
      <w:pPr>
        <w:tabs>
          <w:tab w:val="left" w:pos="567"/>
        </w:tabs>
        <w:spacing w:line="260" w:lineRule="exact"/>
        <w:rPr>
          <w:snapToGrid w:val="0"/>
          <w:szCs w:val="24"/>
          <w:shd w:val="clear" w:color="auto" w:fill="F2F2F2" w:themeFill="background1" w:themeFillShade="F2"/>
        </w:rPr>
      </w:pPr>
      <w:r w:rsidRPr="000521A6">
        <w:rPr>
          <w:snapToGrid w:val="0"/>
          <w:szCs w:val="24"/>
          <w:shd w:val="clear" w:color="auto" w:fill="F2F2F2" w:themeFill="background1" w:themeFillShade="F2"/>
        </w:rPr>
        <w:t>LT/1/23/5291/005 – N24</w:t>
      </w:r>
    </w:p>
    <w:p w14:paraId="2500AAC9" w14:textId="3CFB5264" w:rsidR="00055130" w:rsidRDefault="00055130" w:rsidP="00055130">
      <w:pPr>
        <w:tabs>
          <w:tab w:val="left" w:pos="567"/>
        </w:tabs>
        <w:spacing w:line="260" w:lineRule="exact"/>
        <w:rPr>
          <w:snapToGrid w:val="0"/>
          <w:szCs w:val="24"/>
        </w:rPr>
      </w:pPr>
    </w:p>
    <w:p w14:paraId="1094AD22" w14:textId="77777777" w:rsidR="006C0C9A" w:rsidRPr="00A17EFD" w:rsidRDefault="006C0C9A" w:rsidP="00055130">
      <w:pPr>
        <w:tabs>
          <w:tab w:val="left" w:pos="567"/>
        </w:tabs>
        <w:spacing w:line="260" w:lineRule="exact"/>
        <w:rPr>
          <w:snapToGrid w:val="0"/>
          <w:szCs w:val="24"/>
        </w:rPr>
      </w:pPr>
    </w:p>
    <w:p w14:paraId="25A4964C"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A17EFD">
        <w:rPr>
          <w:b/>
          <w:snapToGrid w:val="0"/>
          <w:szCs w:val="24"/>
        </w:rPr>
        <w:t>13.</w:t>
      </w:r>
      <w:r w:rsidRPr="00A17EFD">
        <w:rPr>
          <w:b/>
          <w:snapToGrid w:val="0"/>
          <w:szCs w:val="24"/>
        </w:rPr>
        <w:tab/>
        <w:t xml:space="preserve">SERIJOS NUMERIS </w:t>
      </w:r>
    </w:p>
    <w:p w14:paraId="36269AB5" w14:textId="77777777" w:rsidR="00055130" w:rsidRPr="00A17EFD" w:rsidRDefault="00055130" w:rsidP="00055130">
      <w:pPr>
        <w:tabs>
          <w:tab w:val="left" w:pos="567"/>
        </w:tabs>
        <w:spacing w:line="260" w:lineRule="exact"/>
        <w:rPr>
          <w:snapToGrid w:val="0"/>
        </w:rPr>
      </w:pPr>
    </w:p>
    <w:p w14:paraId="0209D4F8" w14:textId="77777777" w:rsidR="00055130" w:rsidRPr="00A17EFD" w:rsidRDefault="00055130" w:rsidP="00055130">
      <w:pPr>
        <w:tabs>
          <w:tab w:val="left" w:pos="567"/>
        </w:tabs>
        <w:spacing w:line="260" w:lineRule="exact"/>
        <w:rPr>
          <w:snapToGrid w:val="0"/>
        </w:rPr>
      </w:pPr>
      <w:r>
        <w:rPr>
          <w:snapToGrid w:val="0"/>
        </w:rPr>
        <w:t>Lot</w:t>
      </w:r>
    </w:p>
    <w:p w14:paraId="4E3BDEF2" w14:textId="77777777" w:rsidR="00055130" w:rsidRPr="00A17EFD" w:rsidRDefault="00055130" w:rsidP="00055130">
      <w:pPr>
        <w:tabs>
          <w:tab w:val="left" w:pos="567"/>
        </w:tabs>
        <w:spacing w:line="260" w:lineRule="exact"/>
        <w:rPr>
          <w:snapToGrid w:val="0"/>
          <w:szCs w:val="24"/>
        </w:rPr>
      </w:pPr>
    </w:p>
    <w:p w14:paraId="69E4D43D" w14:textId="77777777" w:rsidR="00055130" w:rsidRPr="00A17EFD" w:rsidRDefault="00055130" w:rsidP="00055130">
      <w:pPr>
        <w:tabs>
          <w:tab w:val="left" w:pos="567"/>
        </w:tabs>
        <w:spacing w:line="260" w:lineRule="exact"/>
        <w:rPr>
          <w:snapToGrid w:val="0"/>
          <w:szCs w:val="24"/>
        </w:rPr>
      </w:pPr>
    </w:p>
    <w:p w14:paraId="0AAF0F57"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A17EFD">
        <w:rPr>
          <w:b/>
          <w:snapToGrid w:val="0"/>
          <w:szCs w:val="24"/>
        </w:rPr>
        <w:t>14.</w:t>
      </w:r>
      <w:r w:rsidRPr="00A17EFD">
        <w:rPr>
          <w:b/>
          <w:snapToGrid w:val="0"/>
          <w:szCs w:val="24"/>
        </w:rPr>
        <w:tab/>
        <w:t>PARDAVIMO (IŠDAVIMO) TVARKA</w:t>
      </w:r>
    </w:p>
    <w:p w14:paraId="78EC34A6" w14:textId="77777777" w:rsidR="00055130" w:rsidRPr="00A17EFD" w:rsidRDefault="00055130" w:rsidP="00055130">
      <w:pPr>
        <w:tabs>
          <w:tab w:val="left" w:pos="567"/>
        </w:tabs>
        <w:spacing w:line="260" w:lineRule="exact"/>
        <w:rPr>
          <w:snapToGrid w:val="0"/>
          <w:szCs w:val="24"/>
        </w:rPr>
      </w:pPr>
    </w:p>
    <w:p w14:paraId="18ACBF6A" w14:textId="77777777" w:rsidR="00055130" w:rsidRPr="00A17EFD" w:rsidRDefault="00055130" w:rsidP="00055130">
      <w:pPr>
        <w:tabs>
          <w:tab w:val="left" w:pos="567"/>
        </w:tabs>
        <w:spacing w:line="260" w:lineRule="exact"/>
        <w:rPr>
          <w:snapToGrid w:val="0"/>
          <w:szCs w:val="24"/>
        </w:rPr>
      </w:pPr>
      <w:r w:rsidRPr="00A17EFD">
        <w:rPr>
          <w:snapToGrid w:val="0"/>
        </w:rPr>
        <w:t>Receptinis vaist</w:t>
      </w:r>
      <w:r>
        <w:rPr>
          <w:snapToGrid w:val="0"/>
        </w:rPr>
        <w:t>a</w:t>
      </w:r>
      <w:r w:rsidRPr="00A17EFD">
        <w:rPr>
          <w:snapToGrid w:val="0"/>
        </w:rPr>
        <w:t>s</w:t>
      </w:r>
      <w:r>
        <w:rPr>
          <w:snapToGrid w:val="0"/>
        </w:rPr>
        <w:t>.</w:t>
      </w:r>
    </w:p>
    <w:p w14:paraId="363809C5" w14:textId="77777777" w:rsidR="00055130" w:rsidRPr="00A17EFD" w:rsidRDefault="00055130" w:rsidP="00055130">
      <w:pPr>
        <w:tabs>
          <w:tab w:val="left" w:pos="567"/>
        </w:tabs>
        <w:spacing w:line="260" w:lineRule="exact"/>
        <w:rPr>
          <w:snapToGrid w:val="0"/>
          <w:szCs w:val="24"/>
        </w:rPr>
      </w:pPr>
    </w:p>
    <w:p w14:paraId="1EDB9041" w14:textId="77777777" w:rsidR="00055130" w:rsidRPr="00A17EFD" w:rsidRDefault="00055130" w:rsidP="00055130">
      <w:pPr>
        <w:tabs>
          <w:tab w:val="left" w:pos="567"/>
        </w:tabs>
        <w:spacing w:line="260" w:lineRule="exact"/>
        <w:rPr>
          <w:snapToGrid w:val="0"/>
          <w:szCs w:val="24"/>
        </w:rPr>
      </w:pPr>
    </w:p>
    <w:p w14:paraId="6839BE3D" w14:textId="77777777" w:rsidR="00055130" w:rsidRPr="00A17EFD" w:rsidRDefault="00055130" w:rsidP="00055130">
      <w:pPr>
        <w:pBdr>
          <w:top w:val="single" w:sz="4" w:space="2" w:color="auto"/>
          <w:left w:val="single" w:sz="4" w:space="4" w:color="auto"/>
          <w:bottom w:val="single" w:sz="4" w:space="1" w:color="auto"/>
          <w:right w:val="single" w:sz="4" w:space="4" w:color="auto"/>
        </w:pBdr>
        <w:tabs>
          <w:tab w:val="left" w:pos="567"/>
        </w:tabs>
        <w:outlineLvl w:val="0"/>
        <w:rPr>
          <w:snapToGrid w:val="0"/>
          <w:szCs w:val="24"/>
        </w:rPr>
      </w:pPr>
      <w:r w:rsidRPr="00A17EFD">
        <w:rPr>
          <w:b/>
          <w:snapToGrid w:val="0"/>
          <w:szCs w:val="24"/>
        </w:rPr>
        <w:t>15.</w:t>
      </w:r>
      <w:r w:rsidRPr="00A17EFD">
        <w:rPr>
          <w:b/>
          <w:snapToGrid w:val="0"/>
          <w:szCs w:val="24"/>
        </w:rPr>
        <w:tab/>
        <w:t>VARTOJIMO INSTRUKCIJA</w:t>
      </w:r>
    </w:p>
    <w:p w14:paraId="0A4425F2" w14:textId="77777777" w:rsidR="00055130" w:rsidRPr="00A17EFD" w:rsidRDefault="00055130" w:rsidP="00055130">
      <w:pPr>
        <w:tabs>
          <w:tab w:val="left" w:pos="567"/>
        </w:tabs>
        <w:spacing w:line="260" w:lineRule="exact"/>
        <w:rPr>
          <w:snapToGrid w:val="0"/>
          <w:szCs w:val="24"/>
        </w:rPr>
      </w:pPr>
    </w:p>
    <w:p w14:paraId="73706B16" w14:textId="77777777" w:rsidR="00055130" w:rsidRPr="00A17EFD" w:rsidRDefault="00055130" w:rsidP="00055130">
      <w:pPr>
        <w:tabs>
          <w:tab w:val="left" w:pos="567"/>
        </w:tabs>
        <w:spacing w:line="260" w:lineRule="exact"/>
        <w:rPr>
          <w:snapToGrid w:val="0"/>
          <w:szCs w:val="24"/>
        </w:rPr>
      </w:pPr>
    </w:p>
    <w:p w14:paraId="3AC91158" w14:textId="77777777" w:rsidR="00055130" w:rsidRPr="00A17EFD" w:rsidRDefault="00055130" w:rsidP="00055130">
      <w:pPr>
        <w:pBdr>
          <w:top w:val="single" w:sz="4" w:space="1" w:color="auto"/>
          <w:left w:val="single" w:sz="4" w:space="4" w:color="auto"/>
          <w:bottom w:val="single" w:sz="4" w:space="0" w:color="auto"/>
          <w:right w:val="single" w:sz="4" w:space="4" w:color="auto"/>
        </w:pBdr>
        <w:tabs>
          <w:tab w:val="left" w:pos="567"/>
        </w:tabs>
        <w:rPr>
          <w:snapToGrid w:val="0"/>
          <w:color w:val="008000"/>
          <w:szCs w:val="24"/>
        </w:rPr>
      </w:pPr>
      <w:r w:rsidRPr="00A17EFD">
        <w:rPr>
          <w:b/>
          <w:snapToGrid w:val="0"/>
          <w:szCs w:val="24"/>
        </w:rPr>
        <w:t>16.</w:t>
      </w:r>
      <w:r w:rsidRPr="00A17EFD">
        <w:rPr>
          <w:b/>
          <w:snapToGrid w:val="0"/>
          <w:szCs w:val="24"/>
        </w:rPr>
        <w:tab/>
        <w:t>INFORMACIJA BRAILIO RAŠTU</w:t>
      </w:r>
    </w:p>
    <w:p w14:paraId="4EAB3B9A" w14:textId="77777777" w:rsidR="00055130" w:rsidRPr="00A17EFD" w:rsidRDefault="00055130" w:rsidP="00055130">
      <w:pPr>
        <w:tabs>
          <w:tab w:val="left" w:pos="567"/>
        </w:tabs>
        <w:spacing w:line="260" w:lineRule="exact"/>
        <w:rPr>
          <w:snapToGrid w:val="0"/>
          <w:szCs w:val="24"/>
        </w:rPr>
      </w:pPr>
    </w:p>
    <w:p w14:paraId="1A1A6C99" w14:textId="1D1ECCD6" w:rsidR="00055130" w:rsidRDefault="00055130" w:rsidP="00055130">
      <w:pPr>
        <w:tabs>
          <w:tab w:val="left" w:pos="567"/>
        </w:tabs>
        <w:spacing w:line="260" w:lineRule="exact"/>
        <w:rPr>
          <w:snapToGrid w:val="0"/>
          <w:szCs w:val="24"/>
        </w:rPr>
      </w:pPr>
      <w:r w:rsidRPr="00A17EFD">
        <w:rPr>
          <w:snapToGrid w:val="0"/>
          <w:szCs w:val="24"/>
        </w:rPr>
        <w:t xml:space="preserve">Tadalafil </w:t>
      </w:r>
      <w:r>
        <w:rPr>
          <w:snapToGrid w:val="0"/>
          <w:szCs w:val="24"/>
        </w:rPr>
        <w:t>Zentiva</w:t>
      </w:r>
      <w:r w:rsidRPr="00A17EFD">
        <w:rPr>
          <w:snapToGrid w:val="0"/>
          <w:szCs w:val="24"/>
        </w:rPr>
        <w:t xml:space="preserve"> 5</w:t>
      </w:r>
      <w:r>
        <w:rPr>
          <w:snapToGrid w:val="0"/>
          <w:szCs w:val="24"/>
        </w:rPr>
        <w:t> </w:t>
      </w:r>
      <w:r w:rsidRPr="00A17EFD">
        <w:rPr>
          <w:snapToGrid w:val="0"/>
          <w:szCs w:val="24"/>
        </w:rPr>
        <w:t>mg</w:t>
      </w:r>
    </w:p>
    <w:p w14:paraId="41A4F154" w14:textId="5257C6E2" w:rsidR="004A2C24" w:rsidRDefault="004A2C24" w:rsidP="00055130">
      <w:pPr>
        <w:tabs>
          <w:tab w:val="left" w:pos="567"/>
        </w:tabs>
        <w:spacing w:line="260" w:lineRule="exact"/>
        <w:rPr>
          <w:snapToGrid w:val="0"/>
          <w:szCs w:val="24"/>
        </w:rPr>
      </w:pPr>
      <w:r w:rsidRPr="004A2C24">
        <w:rPr>
          <w:snapToGrid w:val="0"/>
          <w:szCs w:val="24"/>
          <w:highlight w:val="lightGray"/>
        </w:rPr>
        <w:t>Tadalafil Zentiva 20 mg</w:t>
      </w:r>
    </w:p>
    <w:p w14:paraId="02C4E168" w14:textId="77777777" w:rsidR="00055130" w:rsidRDefault="00055130" w:rsidP="00055130">
      <w:pPr>
        <w:tabs>
          <w:tab w:val="left" w:pos="567"/>
        </w:tabs>
        <w:spacing w:line="260" w:lineRule="exact"/>
        <w:rPr>
          <w:snapToGrid w:val="0"/>
          <w:szCs w:val="24"/>
        </w:rPr>
      </w:pPr>
    </w:p>
    <w:p w14:paraId="5608129E" w14:textId="77777777" w:rsidR="00055130" w:rsidRDefault="00055130" w:rsidP="00055130">
      <w:pPr>
        <w:tabs>
          <w:tab w:val="left" w:pos="567"/>
        </w:tabs>
        <w:spacing w:line="260" w:lineRule="exact"/>
        <w:rPr>
          <w:snapToGrid w:val="0"/>
          <w:szCs w:val="24"/>
        </w:rPr>
      </w:pPr>
    </w:p>
    <w:p w14:paraId="0EBF2E51" w14:textId="77777777" w:rsidR="00055130" w:rsidRPr="00623C54" w:rsidRDefault="00055130" w:rsidP="00055130">
      <w:pPr>
        <w:pBdr>
          <w:top w:val="single" w:sz="4" w:space="1" w:color="auto"/>
          <w:left w:val="single" w:sz="4" w:space="4" w:color="auto"/>
          <w:bottom w:val="single" w:sz="4" w:space="0" w:color="auto"/>
          <w:right w:val="single" w:sz="4" w:space="4" w:color="auto"/>
        </w:pBdr>
        <w:tabs>
          <w:tab w:val="left" w:pos="567"/>
        </w:tabs>
        <w:rPr>
          <w:i/>
          <w:noProof/>
        </w:rPr>
      </w:pPr>
      <w:r w:rsidRPr="00623C54">
        <w:rPr>
          <w:b/>
          <w:noProof/>
        </w:rPr>
        <w:t>17.</w:t>
      </w:r>
      <w:r w:rsidRPr="00623C54">
        <w:rPr>
          <w:b/>
          <w:noProof/>
        </w:rPr>
        <w:tab/>
        <w:t>UNIKALUS IDENTIFIKATORIUS – 2D BRŪKŠNINIS KODAS</w:t>
      </w:r>
    </w:p>
    <w:p w14:paraId="576087A8" w14:textId="77777777" w:rsidR="00055130" w:rsidRPr="00623C54" w:rsidRDefault="00055130" w:rsidP="00055130">
      <w:pPr>
        <w:rPr>
          <w:noProof/>
        </w:rPr>
      </w:pPr>
    </w:p>
    <w:p w14:paraId="2D4114A5" w14:textId="77777777" w:rsidR="00055130" w:rsidRPr="00623C54" w:rsidRDefault="00055130" w:rsidP="00055130">
      <w:pPr>
        <w:tabs>
          <w:tab w:val="left" w:pos="567"/>
        </w:tabs>
        <w:rPr>
          <w:noProof/>
          <w:shd w:val="clear" w:color="auto" w:fill="CCCCCC"/>
        </w:rPr>
      </w:pPr>
      <w:r w:rsidRPr="00623C54">
        <w:rPr>
          <w:noProof/>
          <w:highlight w:val="lightGray"/>
          <w:lang w:bidi="lt-LT"/>
        </w:rPr>
        <w:t>&lt;2D brūkšninis kodas su nurodytu unikaliu identifikatoriumi.&gt;</w:t>
      </w:r>
    </w:p>
    <w:p w14:paraId="34C1C4E6" w14:textId="77777777" w:rsidR="00055130" w:rsidRPr="00623C54" w:rsidRDefault="00055130" w:rsidP="00055130">
      <w:pPr>
        <w:rPr>
          <w:noProof/>
        </w:rPr>
      </w:pPr>
    </w:p>
    <w:p w14:paraId="08AB85EC" w14:textId="77777777" w:rsidR="00055130" w:rsidRPr="00623C54" w:rsidRDefault="00055130" w:rsidP="00055130">
      <w:pPr>
        <w:rPr>
          <w:noProof/>
        </w:rPr>
      </w:pPr>
    </w:p>
    <w:p w14:paraId="373D6475" w14:textId="77777777" w:rsidR="00055130" w:rsidRPr="00E6243D" w:rsidRDefault="00055130" w:rsidP="00055130">
      <w:pPr>
        <w:pBdr>
          <w:top w:val="single" w:sz="4" w:space="1" w:color="auto"/>
          <w:left w:val="single" w:sz="4" w:space="4" w:color="auto"/>
          <w:bottom w:val="single" w:sz="4" w:space="0" w:color="auto"/>
          <w:right w:val="single" w:sz="4" w:space="4" w:color="auto"/>
        </w:pBdr>
        <w:tabs>
          <w:tab w:val="left" w:pos="567"/>
        </w:tabs>
        <w:rPr>
          <w:i/>
        </w:rPr>
      </w:pPr>
      <w:r w:rsidRPr="00E6243D">
        <w:rPr>
          <w:b/>
        </w:rPr>
        <w:t>18.</w:t>
      </w:r>
      <w:r w:rsidRPr="00E6243D">
        <w:rPr>
          <w:b/>
        </w:rPr>
        <w:tab/>
        <w:t>UNIKALUS IDENTIFIKATORIUS – ŽMONĖMS SUPRANTAMI DUOMENYS</w:t>
      </w:r>
    </w:p>
    <w:p w14:paraId="4943BF69" w14:textId="77777777" w:rsidR="00055130" w:rsidRPr="00E6243D" w:rsidRDefault="00055130" w:rsidP="00055130"/>
    <w:p w14:paraId="4712EFFE" w14:textId="327EFFFE" w:rsidR="00055130" w:rsidRPr="00EC0F37" w:rsidRDefault="00055130" w:rsidP="00055130">
      <w:pPr>
        <w:tabs>
          <w:tab w:val="left" w:pos="567"/>
        </w:tabs>
        <w:spacing w:line="260" w:lineRule="exact"/>
        <w:rPr>
          <w:color w:val="008000"/>
        </w:rPr>
      </w:pPr>
      <w:r w:rsidRPr="00EC0F37">
        <w:t>PC</w:t>
      </w:r>
    </w:p>
    <w:p w14:paraId="3C8DBCBD" w14:textId="4D2F8F36" w:rsidR="00055130" w:rsidRPr="00EC0F37" w:rsidRDefault="00055130" w:rsidP="00055130">
      <w:pPr>
        <w:tabs>
          <w:tab w:val="left" w:pos="567"/>
        </w:tabs>
        <w:spacing w:line="260" w:lineRule="exact"/>
      </w:pPr>
      <w:r w:rsidRPr="00EC0F37">
        <w:t>SN</w:t>
      </w:r>
    </w:p>
    <w:p w14:paraId="248E73DB" w14:textId="3495DF96" w:rsidR="00055130" w:rsidRPr="00EC0F37" w:rsidRDefault="00055130" w:rsidP="00055130">
      <w:pPr>
        <w:tabs>
          <w:tab w:val="left" w:pos="567"/>
        </w:tabs>
        <w:spacing w:line="260" w:lineRule="exact"/>
      </w:pPr>
      <w:r w:rsidRPr="00EC0F37">
        <w:t>NN</w:t>
      </w:r>
    </w:p>
    <w:p w14:paraId="07FF6032" w14:textId="77777777" w:rsidR="00055130" w:rsidRPr="00A17EFD" w:rsidRDefault="00055130" w:rsidP="00055130">
      <w:pPr>
        <w:tabs>
          <w:tab w:val="left" w:pos="567"/>
        </w:tabs>
        <w:spacing w:line="260" w:lineRule="exact"/>
        <w:rPr>
          <w:snapToGrid w:val="0"/>
          <w:szCs w:val="24"/>
        </w:rPr>
      </w:pPr>
    </w:p>
    <w:p w14:paraId="6B1A0427" w14:textId="77777777" w:rsidR="00055130" w:rsidRPr="00A17EFD" w:rsidRDefault="00055130" w:rsidP="00055130">
      <w:pPr>
        <w:pStyle w:val="Betarp"/>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snapToGrid w:val="0"/>
          <w:szCs w:val="24"/>
          <w:lang w:val="lt-LT"/>
        </w:rPr>
        <w:br w:type="page"/>
      </w:r>
    </w:p>
    <w:p w14:paraId="6527FB93"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0"/>
        </w:tabs>
        <w:spacing w:line="260" w:lineRule="exact"/>
        <w:rPr>
          <w:b/>
          <w:snapToGrid w:val="0"/>
          <w:szCs w:val="24"/>
        </w:rPr>
      </w:pPr>
      <w:r w:rsidRPr="00A17EFD">
        <w:rPr>
          <w:b/>
          <w:snapToGrid w:val="0"/>
          <w:szCs w:val="24"/>
        </w:rPr>
        <w:t>MINIMALI INFORMACIJA ANT LIZDINIŲ PLOKŠTELIŲ ARBA DVISLUOKSNIŲ JUOSTELIŲ</w:t>
      </w:r>
    </w:p>
    <w:p w14:paraId="49EB1543"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Cs w:val="24"/>
        </w:rPr>
      </w:pPr>
    </w:p>
    <w:p w14:paraId="5A9B8387"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rPr>
      </w:pPr>
      <w:r w:rsidRPr="00A17EFD">
        <w:rPr>
          <w:b/>
          <w:snapToGrid w:val="0"/>
        </w:rPr>
        <w:t>LIZDINĖ PLOKŠTELĖ</w:t>
      </w:r>
    </w:p>
    <w:p w14:paraId="1B11CA3B" w14:textId="77777777" w:rsidR="00055130" w:rsidRPr="00A17EFD" w:rsidRDefault="00055130" w:rsidP="00055130">
      <w:pPr>
        <w:tabs>
          <w:tab w:val="left" w:pos="567"/>
        </w:tabs>
        <w:spacing w:line="260" w:lineRule="exact"/>
        <w:rPr>
          <w:snapToGrid w:val="0"/>
        </w:rPr>
      </w:pPr>
    </w:p>
    <w:p w14:paraId="1487FA66" w14:textId="77777777" w:rsidR="00055130" w:rsidRPr="00A17EFD" w:rsidRDefault="00055130" w:rsidP="00055130">
      <w:pPr>
        <w:tabs>
          <w:tab w:val="left" w:pos="567"/>
        </w:tabs>
        <w:spacing w:line="260" w:lineRule="exact"/>
        <w:rPr>
          <w:snapToGrid w:val="0"/>
          <w:szCs w:val="24"/>
        </w:rPr>
      </w:pPr>
    </w:p>
    <w:p w14:paraId="3F9DE10A"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A17EFD">
        <w:rPr>
          <w:b/>
          <w:snapToGrid w:val="0"/>
          <w:szCs w:val="24"/>
        </w:rPr>
        <w:t>1.</w:t>
      </w:r>
      <w:r w:rsidRPr="00A17EFD">
        <w:rPr>
          <w:b/>
          <w:snapToGrid w:val="0"/>
          <w:szCs w:val="24"/>
        </w:rPr>
        <w:tab/>
      </w:r>
      <w:r w:rsidRPr="00A17EFD">
        <w:rPr>
          <w:b/>
          <w:caps/>
          <w:snapToGrid w:val="0"/>
          <w:szCs w:val="24"/>
        </w:rPr>
        <w:t>VAISTINIO</w:t>
      </w:r>
      <w:r w:rsidRPr="00A17EFD">
        <w:rPr>
          <w:b/>
          <w:snapToGrid w:val="0"/>
          <w:szCs w:val="24"/>
        </w:rPr>
        <w:t xml:space="preserve"> PREPARATO PAVADINIMAS</w:t>
      </w:r>
    </w:p>
    <w:p w14:paraId="26CF0923" w14:textId="77777777" w:rsidR="00055130" w:rsidRPr="00A17EFD" w:rsidRDefault="00055130" w:rsidP="00055130">
      <w:pPr>
        <w:tabs>
          <w:tab w:val="left" w:pos="567"/>
        </w:tabs>
        <w:spacing w:line="260" w:lineRule="exact"/>
        <w:rPr>
          <w:snapToGrid w:val="0"/>
          <w:szCs w:val="24"/>
        </w:rPr>
      </w:pPr>
    </w:p>
    <w:p w14:paraId="6F9E48A5" w14:textId="308C4F20" w:rsidR="00055130" w:rsidRPr="000C3080" w:rsidRDefault="00055130" w:rsidP="00055130">
      <w:pPr>
        <w:tabs>
          <w:tab w:val="left" w:pos="567"/>
        </w:tabs>
        <w:spacing w:line="260" w:lineRule="exact"/>
        <w:rPr>
          <w:snapToGrid w:val="0"/>
          <w:szCs w:val="24"/>
        </w:rPr>
      </w:pPr>
      <w:r w:rsidRPr="000C3080">
        <w:rPr>
          <w:iCs/>
          <w:snapToGrid w:val="0"/>
          <w:szCs w:val="24"/>
        </w:rPr>
        <w:t xml:space="preserve">Tadalafil </w:t>
      </w:r>
      <w:r>
        <w:rPr>
          <w:iCs/>
          <w:snapToGrid w:val="0"/>
          <w:szCs w:val="24"/>
        </w:rPr>
        <w:t>Zentiva</w:t>
      </w:r>
      <w:r w:rsidRPr="000C3080">
        <w:rPr>
          <w:snapToGrid w:val="0"/>
          <w:szCs w:val="24"/>
        </w:rPr>
        <w:t xml:space="preserve"> 5 mg tabletės</w:t>
      </w:r>
    </w:p>
    <w:p w14:paraId="2655E657" w14:textId="3468C011" w:rsidR="00055130" w:rsidRPr="00A17EFD" w:rsidRDefault="00055130" w:rsidP="00055130">
      <w:pPr>
        <w:tabs>
          <w:tab w:val="left" w:pos="567"/>
        </w:tabs>
        <w:spacing w:line="260" w:lineRule="exact"/>
        <w:rPr>
          <w:snapToGrid w:val="0"/>
          <w:szCs w:val="24"/>
        </w:rPr>
      </w:pPr>
      <w:r w:rsidRPr="00D81A10">
        <w:rPr>
          <w:snapToGrid w:val="0"/>
          <w:szCs w:val="24"/>
          <w:highlight w:val="lightGray"/>
        </w:rPr>
        <w:t xml:space="preserve">Tadalafil </w:t>
      </w:r>
      <w:r>
        <w:rPr>
          <w:snapToGrid w:val="0"/>
          <w:szCs w:val="24"/>
          <w:highlight w:val="lightGray"/>
        </w:rPr>
        <w:t>Zentiva</w:t>
      </w:r>
      <w:r w:rsidRPr="00D81A10">
        <w:rPr>
          <w:snapToGrid w:val="0"/>
          <w:szCs w:val="24"/>
          <w:highlight w:val="lightGray"/>
        </w:rPr>
        <w:t xml:space="preserve"> 20 mg tabletės</w:t>
      </w:r>
    </w:p>
    <w:p w14:paraId="693D76AC" w14:textId="77777777" w:rsidR="00055130" w:rsidRPr="00C844D0" w:rsidRDefault="00055130" w:rsidP="00055130">
      <w:pPr>
        <w:tabs>
          <w:tab w:val="left" w:pos="567"/>
        </w:tabs>
        <w:spacing w:line="260" w:lineRule="exact"/>
        <w:rPr>
          <w:i/>
          <w:iCs/>
          <w:snapToGrid w:val="0"/>
          <w:szCs w:val="24"/>
        </w:rPr>
      </w:pPr>
      <w:r w:rsidRPr="00C844D0">
        <w:rPr>
          <w:i/>
          <w:iCs/>
          <w:snapToGrid w:val="0"/>
          <w:szCs w:val="24"/>
        </w:rPr>
        <w:t>tadalafilum</w:t>
      </w:r>
    </w:p>
    <w:p w14:paraId="75FE8391" w14:textId="77777777" w:rsidR="00055130" w:rsidRPr="00A17EFD" w:rsidRDefault="00055130" w:rsidP="00055130">
      <w:pPr>
        <w:tabs>
          <w:tab w:val="left" w:pos="567"/>
        </w:tabs>
        <w:spacing w:line="260" w:lineRule="exact"/>
        <w:rPr>
          <w:snapToGrid w:val="0"/>
          <w:szCs w:val="24"/>
        </w:rPr>
      </w:pPr>
    </w:p>
    <w:p w14:paraId="400A3EC6" w14:textId="77777777" w:rsidR="00055130" w:rsidRPr="00A17EFD" w:rsidRDefault="00055130" w:rsidP="00055130">
      <w:pPr>
        <w:tabs>
          <w:tab w:val="left" w:pos="567"/>
        </w:tabs>
        <w:spacing w:line="260" w:lineRule="exact"/>
        <w:rPr>
          <w:snapToGrid w:val="0"/>
          <w:szCs w:val="24"/>
        </w:rPr>
      </w:pPr>
    </w:p>
    <w:p w14:paraId="6416F763" w14:textId="77777777" w:rsidR="00055130" w:rsidRPr="00A17EFD" w:rsidRDefault="00055130" w:rsidP="00055130">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A17EFD">
        <w:rPr>
          <w:b/>
          <w:snapToGrid w:val="0"/>
          <w:szCs w:val="24"/>
        </w:rPr>
        <w:t>2.</w:t>
      </w:r>
      <w:r w:rsidRPr="00A17EFD">
        <w:rPr>
          <w:b/>
          <w:snapToGrid w:val="0"/>
          <w:szCs w:val="24"/>
        </w:rPr>
        <w:tab/>
      </w:r>
      <w:r w:rsidRPr="00A17EFD">
        <w:rPr>
          <w:b/>
          <w:caps/>
          <w:snapToGrid w:val="0"/>
          <w:szCs w:val="24"/>
        </w:rPr>
        <w:t>REGISTRUOTOJO pavadinimas</w:t>
      </w:r>
    </w:p>
    <w:p w14:paraId="601D796A" w14:textId="77777777" w:rsidR="00055130" w:rsidRPr="00A17EFD" w:rsidRDefault="00055130" w:rsidP="00055130">
      <w:pPr>
        <w:tabs>
          <w:tab w:val="left" w:pos="567"/>
        </w:tabs>
        <w:spacing w:line="260" w:lineRule="exact"/>
        <w:rPr>
          <w:snapToGrid w:val="0"/>
          <w:szCs w:val="24"/>
        </w:rPr>
      </w:pPr>
    </w:p>
    <w:p w14:paraId="65C7B94A" w14:textId="4F6F3B0A" w:rsidR="00055130" w:rsidRPr="00A17EFD" w:rsidRDefault="004A2C24" w:rsidP="00055130">
      <w:pPr>
        <w:tabs>
          <w:tab w:val="left" w:pos="567"/>
        </w:tabs>
        <w:spacing w:line="260" w:lineRule="exact"/>
        <w:rPr>
          <w:snapToGrid w:val="0"/>
          <w:szCs w:val="24"/>
        </w:rPr>
      </w:pPr>
      <w:r>
        <w:rPr>
          <w:snapToGrid w:val="0"/>
          <w:szCs w:val="24"/>
        </w:rPr>
        <w:t>Zentiva</w:t>
      </w:r>
      <w:r w:rsidR="00055130" w:rsidRPr="00231625">
        <w:rPr>
          <w:snapToGrid w:val="0"/>
          <w:szCs w:val="24"/>
        </w:rPr>
        <w:t xml:space="preserve"> </w:t>
      </w:r>
      <w:r w:rsidR="00055130">
        <w:rPr>
          <w:snapToGrid w:val="0"/>
          <w:szCs w:val="24"/>
          <w:highlight w:val="lightGray"/>
        </w:rPr>
        <w:t>[</w:t>
      </w:r>
      <w:r w:rsidR="00055130" w:rsidRPr="00A17EFD">
        <w:rPr>
          <w:snapToGrid w:val="0"/>
          <w:szCs w:val="24"/>
          <w:highlight w:val="lightGray"/>
        </w:rPr>
        <w:t>logo</w:t>
      </w:r>
      <w:r w:rsidR="00055130" w:rsidRPr="00ED65DC">
        <w:rPr>
          <w:snapToGrid w:val="0"/>
          <w:szCs w:val="24"/>
          <w:highlight w:val="lightGray"/>
        </w:rPr>
        <w:t>]</w:t>
      </w:r>
    </w:p>
    <w:p w14:paraId="3A1C274C" w14:textId="77777777" w:rsidR="00055130" w:rsidRPr="00A17EFD" w:rsidRDefault="00055130" w:rsidP="00055130">
      <w:pPr>
        <w:tabs>
          <w:tab w:val="left" w:pos="567"/>
        </w:tabs>
        <w:spacing w:line="260" w:lineRule="exact"/>
        <w:rPr>
          <w:snapToGrid w:val="0"/>
          <w:szCs w:val="24"/>
        </w:rPr>
      </w:pPr>
    </w:p>
    <w:p w14:paraId="651C5929" w14:textId="77777777" w:rsidR="00055130" w:rsidRPr="00A17EFD" w:rsidRDefault="00055130" w:rsidP="00055130">
      <w:pPr>
        <w:tabs>
          <w:tab w:val="left" w:pos="567"/>
        </w:tabs>
        <w:spacing w:line="260" w:lineRule="exact"/>
        <w:rPr>
          <w:snapToGrid w:val="0"/>
          <w:szCs w:val="24"/>
        </w:rPr>
      </w:pPr>
    </w:p>
    <w:p w14:paraId="0B956FD6" w14:textId="77777777" w:rsidR="00055130" w:rsidRPr="00A17EFD" w:rsidRDefault="00055130" w:rsidP="00055130">
      <w:pPr>
        <w:pBdr>
          <w:top w:val="single" w:sz="4" w:space="1" w:color="auto"/>
          <w:left w:val="single" w:sz="4" w:space="4" w:color="auto"/>
          <w:bottom w:val="single" w:sz="4" w:space="2" w:color="auto"/>
          <w:right w:val="single" w:sz="4" w:space="4" w:color="auto"/>
        </w:pBdr>
        <w:tabs>
          <w:tab w:val="left" w:pos="567"/>
        </w:tabs>
        <w:outlineLvl w:val="0"/>
        <w:rPr>
          <w:b/>
          <w:snapToGrid w:val="0"/>
          <w:szCs w:val="24"/>
        </w:rPr>
      </w:pPr>
      <w:r w:rsidRPr="00A17EFD">
        <w:rPr>
          <w:b/>
          <w:snapToGrid w:val="0"/>
          <w:szCs w:val="24"/>
        </w:rPr>
        <w:t>3.</w:t>
      </w:r>
      <w:r w:rsidRPr="00A17EFD">
        <w:rPr>
          <w:b/>
          <w:snapToGrid w:val="0"/>
          <w:szCs w:val="24"/>
        </w:rPr>
        <w:tab/>
        <w:t>TINKAMUMO LAIKAS</w:t>
      </w:r>
    </w:p>
    <w:p w14:paraId="7EF01478" w14:textId="77777777" w:rsidR="00055130" w:rsidRPr="00A17EFD" w:rsidRDefault="00055130" w:rsidP="00055130">
      <w:pPr>
        <w:tabs>
          <w:tab w:val="left" w:pos="567"/>
        </w:tabs>
        <w:spacing w:line="260" w:lineRule="exact"/>
        <w:rPr>
          <w:snapToGrid w:val="0"/>
          <w:szCs w:val="24"/>
        </w:rPr>
      </w:pPr>
    </w:p>
    <w:p w14:paraId="5B4E347B" w14:textId="77777777" w:rsidR="00055130" w:rsidRPr="00A17EFD" w:rsidRDefault="00055130" w:rsidP="00055130">
      <w:pPr>
        <w:tabs>
          <w:tab w:val="left" w:pos="567"/>
        </w:tabs>
        <w:spacing w:line="260" w:lineRule="exact"/>
        <w:rPr>
          <w:snapToGrid w:val="0"/>
        </w:rPr>
      </w:pPr>
      <w:r w:rsidRPr="00A17EFD">
        <w:rPr>
          <w:snapToGrid w:val="0"/>
        </w:rPr>
        <w:t>EXP {mm</w:t>
      </w:r>
      <w:r>
        <w:rPr>
          <w:snapToGrid w:val="0"/>
        </w:rPr>
        <w:t>/</w:t>
      </w:r>
      <w:r w:rsidRPr="00A17EFD">
        <w:rPr>
          <w:snapToGrid w:val="0"/>
        </w:rPr>
        <w:t>MMMM}</w:t>
      </w:r>
    </w:p>
    <w:p w14:paraId="62403A4F" w14:textId="77777777" w:rsidR="00055130" w:rsidRDefault="00055130" w:rsidP="00055130">
      <w:pPr>
        <w:tabs>
          <w:tab w:val="left" w:pos="567"/>
        </w:tabs>
        <w:spacing w:line="260" w:lineRule="exact"/>
        <w:rPr>
          <w:snapToGrid w:val="0"/>
        </w:rPr>
      </w:pPr>
    </w:p>
    <w:p w14:paraId="5509CA8E" w14:textId="77777777" w:rsidR="00055130" w:rsidRPr="00A17EFD" w:rsidRDefault="00055130" w:rsidP="00055130">
      <w:pPr>
        <w:tabs>
          <w:tab w:val="left" w:pos="567"/>
        </w:tabs>
        <w:spacing w:line="260" w:lineRule="exact"/>
        <w:rPr>
          <w:snapToGrid w:val="0"/>
        </w:rPr>
      </w:pPr>
    </w:p>
    <w:p w14:paraId="73AC8BF7" w14:textId="77777777" w:rsidR="00055130" w:rsidRPr="00A17EFD" w:rsidRDefault="00055130" w:rsidP="00055130">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A17EFD">
        <w:rPr>
          <w:b/>
          <w:snapToGrid w:val="0"/>
          <w:szCs w:val="24"/>
        </w:rPr>
        <w:t>4.</w:t>
      </w:r>
      <w:r w:rsidRPr="00A17EFD">
        <w:rPr>
          <w:b/>
          <w:snapToGrid w:val="0"/>
          <w:szCs w:val="24"/>
        </w:rPr>
        <w:tab/>
        <w:t>SERIJOS NUMERIS</w:t>
      </w:r>
    </w:p>
    <w:p w14:paraId="3D826F87" w14:textId="77777777" w:rsidR="00055130" w:rsidRPr="00A17EFD" w:rsidRDefault="00055130" w:rsidP="00055130">
      <w:pPr>
        <w:ind w:right="113"/>
      </w:pPr>
    </w:p>
    <w:p w14:paraId="4FFD5DFE" w14:textId="77777777" w:rsidR="00055130" w:rsidRPr="00A17EFD" w:rsidRDefault="00055130" w:rsidP="00055130">
      <w:pPr>
        <w:ind w:right="113"/>
      </w:pPr>
      <w:r w:rsidRPr="00A17EFD">
        <w:t>Lot</w:t>
      </w:r>
    </w:p>
    <w:p w14:paraId="460BABD8" w14:textId="77777777" w:rsidR="00055130" w:rsidRDefault="00055130" w:rsidP="00055130">
      <w:pPr>
        <w:ind w:right="113"/>
      </w:pPr>
    </w:p>
    <w:p w14:paraId="48CC5DC0" w14:textId="77777777" w:rsidR="00055130" w:rsidRPr="00A17EFD" w:rsidRDefault="00055130" w:rsidP="00055130">
      <w:pPr>
        <w:ind w:right="113"/>
      </w:pPr>
    </w:p>
    <w:p w14:paraId="6335783F" w14:textId="77777777" w:rsidR="00055130" w:rsidRPr="00306547" w:rsidRDefault="00055130" w:rsidP="00055130">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306547">
        <w:rPr>
          <w:b/>
          <w:snapToGrid w:val="0"/>
          <w:szCs w:val="24"/>
        </w:rPr>
        <w:t>5.</w:t>
      </w:r>
      <w:r w:rsidRPr="00306547">
        <w:rPr>
          <w:b/>
          <w:snapToGrid w:val="0"/>
          <w:szCs w:val="24"/>
        </w:rPr>
        <w:tab/>
      </w:r>
      <w:r w:rsidRPr="00306547">
        <w:rPr>
          <w:b/>
          <w:noProof/>
          <w:snapToGrid w:val="0"/>
          <w:szCs w:val="24"/>
        </w:rPr>
        <w:t>KITA</w:t>
      </w:r>
    </w:p>
    <w:p w14:paraId="6851B3C7" w14:textId="77777777" w:rsidR="009F03E6" w:rsidRPr="002C5DC5" w:rsidRDefault="009F03E6" w:rsidP="009F03E6">
      <w:pPr>
        <w:tabs>
          <w:tab w:val="left" w:pos="567"/>
        </w:tabs>
        <w:ind w:left="567" w:hanging="567"/>
        <w:jc w:val="center"/>
        <w:outlineLvl w:val="0"/>
        <w:rPr>
          <w:caps/>
          <w:szCs w:val="22"/>
          <w:lang w:eastAsia="en-US"/>
        </w:rPr>
      </w:pPr>
      <w:r w:rsidRPr="002C5DC5">
        <w:rPr>
          <w:caps/>
          <w:szCs w:val="22"/>
          <w:lang w:eastAsia="en-US"/>
        </w:rPr>
        <w:br w:type="page"/>
      </w:r>
      <w:bookmarkStart w:id="10" w:name="_Toc129243137"/>
      <w:bookmarkStart w:id="11" w:name="_Toc129243262"/>
    </w:p>
    <w:p w14:paraId="6851B3C8" w14:textId="77777777" w:rsidR="009F03E6" w:rsidRPr="002C5DC5" w:rsidRDefault="009F03E6" w:rsidP="009F03E6">
      <w:pPr>
        <w:tabs>
          <w:tab w:val="left" w:pos="567"/>
        </w:tabs>
        <w:ind w:left="567" w:hanging="567"/>
        <w:jc w:val="center"/>
        <w:outlineLvl w:val="0"/>
        <w:rPr>
          <w:caps/>
          <w:szCs w:val="22"/>
          <w:lang w:eastAsia="en-US"/>
        </w:rPr>
      </w:pPr>
    </w:p>
    <w:p w14:paraId="6851B3C9" w14:textId="77777777" w:rsidR="009F03E6" w:rsidRPr="002C5DC5" w:rsidRDefault="009F03E6" w:rsidP="009F03E6">
      <w:pPr>
        <w:tabs>
          <w:tab w:val="left" w:pos="567"/>
        </w:tabs>
        <w:ind w:left="567" w:hanging="567"/>
        <w:jc w:val="center"/>
        <w:outlineLvl w:val="0"/>
        <w:rPr>
          <w:caps/>
          <w:szCs w:val="22"/>
          <w:lang w:eastAsia="en-US"/>
        </w:rPr>
      </w:pPr>
    </w:p>
    <w:p w14:paraId="6851B3CA" w14:textId="77777777" w:rsidR="009F03E6" w:rsidRPr="002C5DC5" w:rsidRDefault="009F03E6" w:rsidP="009F03E6">
      <w:pPr>
        <w:tabs>
          <w:tab w:val="left" w:pos="567"/>
        </w:tabs>
        <w:ind w:left="567" w:hanging="567"/>
        <w:jc w:val="center"/>
        <w:outlineLvl w:val="0"/>
        <w:rPr>
          <w:caps/>
          <w:szCs w:val="22"/>
          <w:lang w:eastAsia="en-US"/>
        </w:rPr>
      </w:pPr>
    </w:p>
    <w:p w14:paraId="6851B3CB" w14:textId="77777777" w:rsidR="009F03E6" w:rsidRPr="002C5DC5" w:rsidRDefault="009F03E6" w:rsidP="009F03E6">
      <w:pPr>
        <w:tabs>
          <w:tab w:val="left" w:pos="567"/>
        </w:tabs>
        <w:ind w:left="567" w:hanging="567"/>
        <w:jc w:val="center"/>
        <w:outlineLvl w:val="0"/>
        <w:rPr>
          <w:caps/>
          <w:szCs w:val="22"/>
          <w:lang w:eastAsia="en-US"/>
        </w:rPr>
      </w:pPr>
    </w:p>
    <w:p w14:paraId="6851B3CC" w14:textId="77777777" w:rsidR="009F03E6" w:rsidRPr="002C5DC5" w:rsidRDefault="009F03E6" w:rsidP="009F03E6">
      <w:pPr>
        <w:tabs>
          <w:tab w:val="left" w:pos="567"/>
        </w:tabs>
        <w:ind w:left="567" w:hanging="567"/>
        <w:jc w:val="center"/>
        <w:outlineLvl w:val="0"/>
        <w:rPr>
          <w:caps/>
          <w:szCs w:val="22"/>
          <w:lang w:eastAsia="en-US"/>
        </w:rPr>
      </w:pPr>
    </w:p>
    <w:p w14:paraId="6851B3CD" w14:textId="77777777" w:rsidR="009F03E6" w:rsidRPr="002C5DC5" w:rsidRDefault="009F03E6" w:rsidP="009F03E6">
      <w:pPr>
        <w:tabs>
          <w:tab w:val="left" w:pos="567"/>
        </w:tabs>
        <w:ind w:left="567" w:hanging="567"/>
        <w:jc w:val="center"/>
        <w:outlineLvl w:val="0"/>
        <w:rPr>
          <w:caps/>
          <w:szCs w:val="22"/>
          <w:lang w:eastAsia="en-US"/>
        </w:rPr>
      </w:pPr>
    </w:p>
    <w:p w14:paraId="6851B3CE" w14:textId="77777777" w:rsidR="009F03E6" w:rsidRPr="002C5DC5" w:rsidRDefault="009F03E6" w:rsidP="009F03E6">
      <w:pPr>
        <w:tabs>
          <w:tab w:val="left" w:pos="567"/>
        </w:tabs>
        <w:ind w:left="567" w:hanging="567"/>
        <w:jc w:val="center"/>
        <w:outlineLvl w:val="0"/>
        <w:rPr>
          <w:caps/>
          <w:szCs w:val="22"/>
          <w:lang w:eastAsia="en-US"/>
        </w:rPr>
      </w:pPr>
    </w:p>
    <w:p w14:paraId="6851B3CF" w14:textId="77777777" w:rsidR="009F03E6" w:rsidRPr="002C5DC5" w:rsidRDefault="009F03E6" w:rsidP="009F03E6">
      <w:pPr>
        <w:tabs>
          <w:tab w:val="left" w:pos="567"/>
        </w:tabs>
        <w:ind w:left="567" w:hanging="567"/>
        <w:jc w:val="center"/>
        <w:outlineLvl w:val="0"/>
        <w:rPr>
          <w:caps/>
          <w:szCs w:val="22"/>
          <w:lang w:eastAsia="en-US"/>
        </w:rPr>
      </w:pPr>
    </w:p>
    <w:p w14:paraId="6851B3D0" w14:textId="77777777" w:rsidR="009F03E6" w:rsidRPr="002C5DC5" w:rsidRDefault="009F03E6" w:rsidP="009F03E6">
      <w:pPr>
        <w:tabs>
          <w:tab w:val="left" w:pos="567"/>
        </w:tabs>
        <w:ind w:left="567" w:hanging="567"/>
        <w:jc w:val="center"/>
        <w:outlineLvl w:val="0"/>
        <w:rPr>
          <w:caps/>
          <w:szCs w:val="22"/>
          <w:lang w:eastAsia="en-US"/>
        </w:rPr>
      </w:pPr>
    </w:p>
    <w:p w14:paraId="6851B3D1" w14:textId="77777777" w:rsidR="009F03E6" w:rsidRPr="002C5DC5" w:rsidRDefault="009F03E6" w:rsidP="009F03E6">
      <w:pPr>
        <w:tabs>
          <w:tab w:val="left" w:pos="567"/>
        </w:tabs>
        <w:ind w:left="567" w:hanging="567"/>
        <w:jc w:val="center"/>
        <w:outlineLvl w:val="0"/>
        <w:rPr>
          <w:caps/>
          <w:szCs w:val="22"/>
          <w:lang w:eastAsia="en-US"/>
        </w:rPr>
      </w:pPr>
    </w:p>
    <w:p w14:paraId="6851B3D2" w14:textId="77777777" w:rsidR="009F03E6" w:rsidRPr="002C5DC5" w:rsidRDefault="009F03E6" w:rsidP="009F03E6">
      <w:pPr>
        <w:tabs>
          <w:tab w:val="left" w:pos="567"/>
        </w:tabs>
        <w:ind w:left="567" w:hanging="567"/>
        <w:jc w:val="center"/>
        <w:outlineLvl w:val="0"/>
        <w:rPr>
          <w:caps/>
          <w:szCs w:val="22"/>
          <w:lang w:eastAsia="en-US"/>
        </w:rPr>
      </w:pPr>
    </w:p>
    <w:p w14:paraId="6851B3D3" w14:textId="77777777" w:rsidR="009F03E6" w:rsidRPr="002C5DC5" w:rsidRDefault="009F03E6" w:rsidP="009F03E6">
      <w:pPr>
        <w:tabs>
          <w:tab w:val="left" w:pos="567"/>
        </w:tabs>
        <w:ind w:left="567" w:hanging="567"/>
        <w:jc w:val="center"/>
        <w:outlineLvl w:val="0"/>
        <w:rPr>
          <w:caps/>
          <w:szCs w:val="22"/>
          <w:lang w:eastAsia="en-US"/>
        </w:rPr>
      </w:pPr>
    </w:p>
    <w:p w14:paraId="6851B3D4" w14:textId="77777777" w:rsidR="009F03E6" w:rsidRPr="002C5DC5" w:rsidRDefault="009F03E6" w:rsidP="009F03E6">
      <w:pPr>
        <w:tabs>
          <w:tab w:val="left" w:pos="567"/>
        </w:tabs>
        <w:ind w:left="567" w:hanging="567"/>
        <w:jc w:val="center"/>
        <w:outlineLvl w:val="0"/>
        <w:rPr>
          <w:caps/>
          <w:szCs w:val="22"/>
          <w:lang w:eastAsia="en-US"/>
        </w:rPr>
      </w:pPr>
    </w:p>
    <w:p w14:paraId="6851B3D5" w14:textId="77777777" w:rsidR="009F03E6" w:rsidRPr="002C5DC5" w:rsidRDefault="009F03E6" w:rsidP="009F03E6">
      <w:pPr>
        <w:tabs>
          <w:tab w:val="left" w:pos="567"/>
        </w:tabs>
        <w:ind w:left="567" w:hanging="567"/>
        <w:jc w:val="center"/>
        <w:outlineLvl w:val="0"/>
        <w:rPr>
          <w:caps/>
          <w:szCs w:val="22"/>
          <w:lang w:eastAsia="en-US"/>
        </w:rPr>
      </w:pPr>
    </w:p>
    <w:p w14:paraId="6851B3D6" w14:textId="77777777" w:rsidR="009F03E6" w:rsidRPr="002C5DC5" w:rsidRDefault="009F03E6" w:rsidP="009F03E6">
      <w:pPr>
        <w:tabs>
          <w:tab w:val="left" w:pos="567"/>
        </w:tabs>
        <w:ind w:left="567" w:hanging="567"/>
        <w:jc w:val="center"/>
        <w:outlineLvl w:val="0"/>
        <w:rPr>
          <w:caps/>
          <w:szCs w:val="22"/>
          <w:lang w:eastAsia="en-US"/>
        </w:rPr>
      </w:pPr>
    </w:p>
    <w:p w14:paraId="6851B3D7" w14:textId="77777777" w:rsidR="009F03E6" w:rsidRPr="002C5DC5" w:rsidRDefault="009F03E6" w:rsidP="009F03E6">
      <w:pPr>
        <w:tabs>
          <w:tab w:val="left" w:pos="567"/>
        </w:tabs>
        <w:ind w:left="567" w:hanging="567"/>
        <w:jc w:val="center"/>
        <w:outlineLvl w:val="0"/>
        <w:rPr>
          <w:caps/>
          <w:szCs w:val="22"/>
          <w:lang w:eastAsia="en-US"/>
        </w:rPr>
      </w:pPr>
    </w:p>
    <w:p w14:paraId="6851B3D8" w14:textId="77777777" w:rsidR="009F03E6" w:rsidRPr="002C5DC5" w:rsidRDefault="009F03E6" w:rsidP="009F03E6">
      <w:pPr>
        <w:tabs>
          <w:tab w:val="left" w:pos="567"/>
        </w:tabs>
        <w:ind w:left="567" w:hanging="567"/>
        <w:jc w:val="center"/>
        <w:outlineLvl w:val="0"/>
        <w:rPr>
          <w:caps/>
          <w:szCs w:val="22"/>
          <w:lang w:eastAsia="en-US"/>
        </w:rPr>
      </w:pPr>
    </w:p>
    <w:p w14:paraId="6851B3D9" w14:textId="77777777" w:rsidR="009F03E6" w:rsidRPr="002C5DC5" w:rsidRDefault="009F03E6" w:rsidP="009F03E6">
      <w:pPr>
        <w:tabs>
          <w:tab w:val="left" w:pos="567"/>
        </w:tabs>
        <w:ind w:left="567" w:hanging="567"/>
        <w:jc w:val="center"/>
        <w:outlineLvl w:val="0"/>
        <w:rPr>
          <w:caps/>
          <w:szCs w:val="22"/>
          <w:lang w:eastAsia="en-US"/>
        </w:rPr>
      </w:pPr>
    </w:p>
    <w:p w14:paraId="6851B3DA" w14:textId="77777777" w:rsidR="009F03E6" w:rsidRPr="002C5DC5" w:rsidRDefault="009F03E6" w:rsidP="009F03E6">
      <w:pPr>
        <w:tabs>
          <w:tab w:val="left" w:pos="567"/>
        </w:tabs>
        <w:ind w:left="567" w:hanging="567"/>
        <w:jc w:val="center"/>
        <w:outlineLvl w:val="0"/>
        <w:rPr>
          <w:caps/>
          <w:szCs w:val="22"/>
          <w:lang w:eastAsia="en-US"/>
        </w:rPr>
      </w:pPr>
    </w:p>
    <w:p w14:paraId="6851B3DB" w14:textId="77777777" w:rsidR="009F03E6" w:rsidRPr="002C5DC5" w:rsidRDefault="009F03E6" w:rsidP="009F03E6">
      <w:pPr>
        <w:tabs>
          <w:tab w:val="left" w:pos="567"/>
        </w:tabs>
        <w:ind w:left="567" w:hanging="567"/>
        <w:jc w:val="center"/>
        <w:outlineLvl w:val="0"/>
        <w:rPr>
          <w:caps/>
          <w:szCs w:val="22"/>
          <w:lang w:eastAsia="en-US"/>
        </w:rPr>
      </w:pPr>
    </w:p>
    <w:p w14:paraId="6851B3DC" w14:textId="77777777" w:rsidR="009F03E6" w:rsidRPr="002C5DC5" w:rsidRDefault="009F03E6" w:rsidP="009F03E6">
      <w:pPr>
        <w:tabs>
          <w:tab w:val="left" w:pos="567"/>
        </w:tabs>
        <w:ind w:left="567" w:hanging="567"/>
        <w:jc w:val="center"/>
        <w:outlineLvl w:val="0"/>
        <w:rPr>
          <w:caps/>
          <w:szCs w:val="22"/>
          <w:lang w:eastAsia="en-US"/>
        </w:rPr>
      </w:pPr>
    </w:p>
    <w:p w14:paraId="6851B3DD" w14:textId="77777777" w:rsidR="008C5AB9" w:rsidRPr="002C5DC5" w:rsidRDefault="008C5AB9" w:rsidP="009F03E6">
      <w:pPr>
        <w:tabs>
          <w:tab w:val="left" w:pos="567"/>
        </w:tabs>
        <w:ind w:left="567" w:hanging="567"/>
        <w:jc w:val="center"/>
        <w:outlineLvl w:val="0"/>
        <w:rPr>
          <w:caps/>
          <w:szCs w:val="22"/>
          <w:lang w:eastAsia="en-US"/>
        </w:rPr>
      </w:pPr>
    </w:p>
    <w:p w14:paraId="6851B3DE" w14:textId="77777777" w:rsidR="008C5AB9" w:rsidRPr="002C5DC5" w:rsidRDefault="008C5AB9" w:rsidP="009F03E6">
      <w:pPr>
        <w:tabs>
          <w:tab w:val="left" w:pos="567"/>
        </w:tabs>
        <w:ind w:left="567" w:hanging="567"/>
        <w:jc w:val="center"/>
        <w:outlineLvl w:val="0"/>
        <w:rPr>
          <w:caps/>
          <w:szCs w:val="22"/>
          <w:lang w:eastAsia="en-US"/>
        </w:rPr>
      </w:pPr>
    </w:p>
    <w:p w14:paraId="6851B3DF" w14:textId="77777777" w:rsidR="008C5AB9" w:rsidRPr="002C5DC5" w:rsidRDefault="008C5AB9" w:rsidP="009F03E6">
      <w:pPr>
        <w:tabs>
          <w:tab w:val="left" w:pos="567"/>
        </w:tabs>
        <w:ind w:left="567" w:hanging="567"/>
        <w:jc w:val="center"/>
        <w:outlineLvl w:val="0"/>
        <w:rPr>
          <w:caps/>
          <w:szCs w:val="22"/>
          <w:lang w:eastAsia="en-US"/>
        </w:rPr>
      </w:pPr>
    </w:p>
    <w:p w14:paraId="6851B3E0" w14:textId="77777777" w:rsidR="009F03E6" w:rsidRPr="002C5DC5" w:rsidRDefault="009F03E6" w:rsidP="009F03E6">
      <w:pPr>
        <w:tabs>
          <w:tab w:val="left" w:pos="567"/>
        </w:tabs>
        <w:ind w:left="567" w:hanging="567"/>
        <w:jc w:val="center"/>
        <w:outlineLvl w:val="0"/>
        <w:rPr>
          <w:caps/>
          <w:szCs w:val="22"/>
          <w:lang w:eastAsia="en-US"/>
        </w:rPr>
      </w:pPr>
    </w:p>
    <w:p w14:paraId="6851B3E1" w14:textId="77777777" w:rsidR="009F03E6" w:rsidRPr="002C5DC5" w:rsidRDefault="009F03E6" w:rsidP="009F03E6">
      <w:pPr>
        <w:tabs>
          <w:tab w:val="left" w:pos="567"/>
        </w:tabs>
        <w:ind w:left="567" w:hanging="567"/>
        <w:jc w:val="center"/>
        <w:outlineLvl w:val="0"/>
        <w:rPr>
          <w:b/>
          <w:caps/>
          <w:szCs w:val="22"/>
          <w:lang w:eastAsia="en-US"/>
        </w:rPr>
      </w:pPr>
      <w:r w:rsidRPr="002C5DC5">
        <w:rPr>
          <w:b/>
          <w:caps/>
          <w:szCs w:val="22"/>
          <w:lang w:eastAsia="en-US"/>
        </w:rPr>
        <w:t>B. PAKUOTĖS LAPELIS</w:t>
      </w:r>
      <w:bookmarkEnd w:id="10"/>
      <w:bookmarkEnd w:id="11"/>
    </w:p>
    <w:p w14:paraId="6851B3E2" w14:textId="77777777" w:rsidR="009F03E6" w:rsidRPr="002C5DC5" w:rsidRDefault="009F03E6" w:rsidP="009F03E6">
      <w:pPr>
        <w:rPr>
          <w:b/>
          <w:szCs w:val="22"/>
          <w:lang w:eastAsia="en-US"/>
        </w:rPr>
      </w:pPr>
    </w:p>
    <w:p w14:paraId="6851B3E3" w14:textId="0B0429B8" w:rsidR="009F03E6" w:rsidRPr="002C5DC5" w:rsidRDefault="009F03E6" w:rsidP="009F03E6">
      <w:pPr>
        <w:ind w:left="567" w:hanging="567"/>
        <w:jc w:val="center"/>
        <w:rPr>
          <w:b/>
          <w:caps/>
          <w:szCs w:val="22"/>
          <w:lang w:eastAsia="en-US"/>
        </w:rPr>
      </w:pPr>
      <w:r w:rsidRPr="002C5DC5">
        <w:rPr>
          <w:b/>
          <w:caps/>
          <w:szCs w:val="22"/>
          <w:lang w:eastAsia="en-US"/>
        </w:rPr>
        <w:br w:type="page"/>
      </w:r>
      <w:r w:rsidRPr="002C5DC5">
        <w:rPr>
          <w:b/>
          <w:szCs w:val="22"/>
        </w:rPr>
        <w:t>Pakuotės lapelis:</w:t>
      </w:r>
      <w:r w:rsidRPr="002C5DC5">
        <w:rPr>
          <w:b/>
          <w:noProof/>
          <w:szCs w:val="22"/>
        </w:rPr>
        <w:t xml:space="preserve"> </w:t>
      </w:r>
      <w:r w:rsidRPr="002C5DC5">
        <w:rPr>
          <w:b/>
          <w:szCs w:val="22"/>
        </w:rPr>
        <w:t xml:space="preserve">informacija </w:t>
      </w:r>
      <w:r w:rsidR="004A2C24">
        <w:rPr>
          <w:b/>
          <w:szCs w:val="22"/>
        </w:rPr>
        <w:t>vartotojui</w:t>
      </w:r>
    </w:p>
    <w:p w14:paraId="6851B3E4" w14:textId="77777777" w:rsidR="009F03E6" w:rsidRPr="002C5DC5" w:rsidRDefault="009F03E6" w:rsidP="009F03E6">
      <w:pPr>
        <w:rPr>
          <w:szCs w:val="22"/>
          <w:lang w:eastAsia="en-US"/>
        </w:rPr>
      </w:pPr>
    </w:p>
    <w:p w14:paraId="2E820AED" w14:textId="74861C19" w:rsidR="00055130" w:rsidRPr="00A17EFD" w:rsidRDefault="00055130" w:rsidP="00055130">
      <w:pPr>
        <w:pStyle w:val="Betarp"/>
        <w:jc w:val="center"/>
        <w:rPr>
          <w:rFonts w:ascii="Times New Roman" w:hAnsi="Times New Roman" w:cs="Times New Roman"/>
          <w:b/>
          <w:lang w:val="lt-LT"/>
        </w:rPr>
      </w:pPr>
      <w:r w:rsidRPr="00A17EFD">
        <w:rPr>
          <w:rFonts w:ascii="Times New Roman" w:hAnsi="Times New Roman" w:cs="Times New Roman"/>
          <w:b/>
          <w:lang w:val="lt-LT"/>
        </w:rPr>
        <w:t xml:space="preserve">Tadalafil </w:t>
      </w:r>
      <w:r>
        <w:rPr>
          <w:rFonts w:ascii="Times New Roman" w:hAnsi="Times New Roman" w:cs="Times New Roman"/>
          <w:b/>
          <w:lang w:val="lt-LT"/>
        </w:rPr>
        <w:t>Zentiva</w:t>
      </w:r>
      <w:r w:rsidRPr="00A17EFD">
        <w:rPr>
          <w:rFonts w:ascii="Times New Roman" w:hAnsi="Times New Roman" w:cs="Times New Roman"/>
          <w:b/>
          <w:lang w:val="lt-LT"/>
        </w:rPr>
        <w:t xml:space="preserve"> 5</w:t>
      </w:r>
      <w:r>
        <w:rPr>
          <w:rFonts w:ascii="Times New Roman" w:hAnsi="Times New Roman" w:cs="Times New Roman"/>
          <w:b/>
          <w:lang w:val="lt-LT"/>
        </w:rPr>
        <w:t> </w:t>
      </w:r>
      <w:r w:rsidRPr="00A17EFD">
        <w:rPr>
          <w:rFonts w:ascii="Times New Roman" w:hAnsi="Times New Roman" w:cs="Times New Roman"/>
          <w:b/>
          <w:lang w:val="lt-LT"/>
        </w:rPr>
        <w:t>mg plėvele dengtos tabletės</w:t>
      </w:r>
    </w:p>
    <w:p w14:paraId="4DEA0315" w14:textId="77777777" w:rsidR="00055130" w:rsidRPr="00A17EFD" w:rsidRDefault="00055130" w:rsidP="00055130">
      <w:pPr>
        <w:pStyle w:val="Betarp"/>
        <w:jc w:val="center"/>
        <w:rPr>
          <w:rFonts w:ascii="Times New Roman" w:hAnsi="Times New Roman" w:cs="Times New Roman"/>
          <w:lang w:val="lt-LT"/>
        </w:rPr>
      </w:pPr>
      <w:r>
        <w:rPr>
          <w:rFonts w:ascii="Times New Roman" w:hAnsi="Times New Roman" w:cs="Times New Roman"/>
          <w:lang w:val="lt-LT"/>
        </w:rPr>
        <w:t>t</w:t>
      </w:r>
      <w:r w:rsidRPr="00A17EFD">
        <w:rPr>
          <w:rFonts w:ascii="Times New Roman" w:hAnsi="Times New Roman" w:cs="Times New Roman"/>
          <w:lang w:val="lt-LT"/>
        </w:rPr>
        <w:t>adalafilis</w:t>
      </w:r>
    </w:p>
    <w:p w14:paraId="2585266E" w14:textId="77777777" w:rsidR="00055130" w:rsidRPr="00A17EFD" w:rsidRDefault="00055130" w:rsidP="00055130">
      <w:pPr>
        <w:pStyle w:val="Betarp"/>
        <w:rPr>
          <w:rFonts w:ascii="Times New Roman" w:hAnsi="Times New Roman" w:cs="Times New Roman"/>
          <w:lang w:val="lt-LT"/>
        </w:rPr>
      </w:pPr>
    </w:p>
    <w:p w14:paraId="00200FB9" w14:textId="77777777" w:rsidR="00055130" w:rsidRPr="00A17EFD" w:rsidRDefault="00055130" w:rsidP="004A2C24">
      <w:pPr>
        <w:suppressAutoHyphens/>
        <w:rPr>
          <w:snapToGrid w:val="0"/>
          <w:szCs w:val="24"/>
        </w:rPr>
      </w:pPr>
      <w:r w:rsidRPr="00A17EFD">
        <w:rPr>
          <w:b/>
          <w:snapToGrid w:val="0"/>
          <w:szCs w:val="24"/>
        </w:rPr>
        <w:t>Atidžiai perskaitykite visą šį lapelį, prieš pradėdami vartoti vaistą, nes jame pateikiama Jums svarbi informacija.</w:t>
      </w:r>
    </w:p>
    <w:p w14:paraId="6907E3CD" w14:textId="77777777" w:rsidR="00055130" w:rsidRPr="00A17EFD" w:rsidRDefault="00055130" w:rsidP="004A2C24">
      <w:pPr>
        <w:numPr>
          <w:ilvl w:val="0"/>
          <w:numId w:val="30"/>
        </w:numPr>
        <w:tabs>
          <w:tab w:val="left" w:pos="567"/>
        </w:tabs>
        <w:ind w:left="567" w:right="-2" w:hanging="567"/>
        <w:rPr>
          <w:snapToGrid w:val="0"/>
          <w:szCs w:val="24"/>
        </w:rPr>
      </w:pPr>
      <w:r w:rsidRPr="00A17EFD">
        <w:rPr>
          <w:snapToGrid w:val="0"/>
          <w:szCs w:val="24"/>
        </w:rPr>
        <w:t xml:space="preserve">Neišmeskite šio lapelio, nes vėl gali prireikti jį perskaityti. </w:t>
      </w:r>
    </w:p>
    <w:p w14:paraId="6EBB2722" w14:textId="77777777" w:rsidR="00055130" w:rsidRPr="00A17EFD" w:rsidRDefault="00055130" w:rsidP="004A2C24">
      <w:pPr>
        <w:numPr>
          <w:ilvl w:val="0"/>
          <w:numId w:val="30"/>
        </w:numPr>
        <w:tabs>
          <w:tab w:val="left" w:pos="567"/>
        </w:tabs>
        <w:ind w:left="567" w:right="-2" w:hanging="567"/>
        <w:rPr>
          <w:snapToGrid w:val="0"/>
          <w:szCs w:val="24"/>
        </w:rPr>
      </w:pPr>
      <w:r w:rsidRPr="00A17EFD">
        <w:rPr>
          <w:snapToGrid w:val="0"/>
          <w:szCs w:val="24"/>
        </w:rPr>
        <w:t>Jeigu kiltų daugiau klausimų, kreipkitės į gydytoją arba vaistininką.</w:t>
      </w:r>
    </w:p>
    <w:p w14:paraId="1CD92EA7" w14:textId="7A5C8FDE" w:rsidR="00055130" w:rsidRPr="004A2C24" w:rsidRDefault="00055130" w:rsidP="004A2C24">
      <w:pPr>
        <w:pStyle w:val="Sraopastraipa"/>
        <w:numPr>
          <w:ilvl w:val="0"/>
          <w:numId w:val="30"/>
        </w:numPr>
        <w:tabs>
          <w:tab w:val="left" w:pos="567"/>
        </w:tabs>
        <w:ind w:left="567" w:right="-2" w:hanging="567"/>
        <w:rPr>
          <w:snapToGrid w:val="0"/>
          <w:szCs w:val="24"/>
        </w:rPr>
      </w:pPr>
      <w:r w:rsidRPr="004A2C24">
        <w:rPr>
          <w:snapToGrid w:val="0"/>
          <w:szCs w:val="24"/>
        </w:rPr>
        <w:t>Šis vaistas skirtas tik Jums, todėl kitiems žmonėms jo duoti negalima. Vaistas gali jiems pakenkti (net tiems, kurių ligos požymiai yra tokie patys kaip Jūsų).</w:t>
      </w:r>
    </w:p>
    <w:p w14:paraId="52DF7457" w14:textId="70ECBA1F" w:rsidR="00055130" w:rsidRPr="00A17EFD" w:rsidRDefault="00055130" w:rsidP="004A2C24">
      <w:pPr>
        <w:pStyle w:val="Betarp"/>
        <w:numPr>
          <w:ilvl w:val="0"/>
          <w:numId w:val="30"/>
        </w:numPr>
        <w:ind w:left="567"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Jeigu pasireiškė šalutinis poveikis (net jeigu jis šiame lapelyje nenurodytas), kreipkitės į gydytoją arba vaistininką. Žr.</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skyrių.</w:t>
      </w:r>
    </w:p>
    <w:p w14:paraId="617F05DF" w14:textId="77777777" w:rsidR="00055130" w:rsidRPr="00A17EFD" w:rsidRDefault="00055130" w:rsidP="00055130">
      <w:pPr>
        <w:pStyle w:val="Betarp"/>
        <w:ind w:left="567" w:hanging="567"/>
        <w:rPr>
          <w:rFonts w:ascii="Times New Roman" w:eastAsia="Times New Roman" w:hAnsi="Times New Roman" w:cs="Times New Roman"/>
          <w:snapToGrid w:val="0"/>
          <w:szCs w:val="24"/>
          <w:lang w:val="lt-LT"/>
        </w:rPr>
      </w:pPr>
    </w:p>
    <w:p w14:paraId="611114CD" w14:textId="77777777" w:rsidR="00055130" w:rsidRPr="00A17EFD" w:rsidRDefault="00055130" w:rsidP="00055130">
      <w:pPr>
        <w:pStyle w:val="Betarp"/>
        <w:ind w:left="567" w:hanging="567"/>
        <w:rPr>
          <w:rFonts w:ascii="Times New Roman" w:hAnsi="Times New Roman" w:cs="Times New Roman"/>
          <w:b/>
          <w:lang w:val="lt-LT"/>
        </w:rPr>
      </w:pPr>
      <w:r w:rsidRPr="00A17EFD">
        <w:rPr>
          <w:rFonts w:ascii="Times New Roman" w:hAnsi="Times New Roman" w:cs="Times New Roman"/>
          <w:b/>
          <w:lang w:val="lt-LT"/>
        </w:rPr>
        <w:t>Apie ką rašoma šiame lapelyje?</w:t>
      </w:r>
    </w:p>
    <w:p w14:paraId="6757DFAD" w14:textId="4D62E52A" w:rsidR="00055130" w:rsidRPr="00A17EFD" w:rsidRDefault="00055130" w:rsidP="00055130">
      <w:pPr>
        <w:pStyle w:val="Betarp"/>
        <w:tabs>
          <w:tab w:val="left" w:pos="567"/>
        </w:tabs>
        <w:rPr>
          <w:rFonts w:ascii="Times New Roman" w:hAnsi="Times New Roman" w:cs="Times New Roman"/>
          <w:lang w:val="lt-LT"/>
        </w:rPr>
      </w:pPr>
      <w:r w:rsidRPr="00A17EFD">
        <w:rPr>
          <w:rFonts w:ascii="Times New Roman" w:hAnsi="Times New Roman" w:cs="Times New Roman"/>
          <w:lang w:val="lt-LT"/>
        </w:rPr>
        <w:t>1.</w:t>
      </w:r>
      <w:r w:rsidRPr="00A17EFD">
        <w:rPr>
          <w:rFonts w:ascii="Times New Roman" w:hAnsi="Times New Roman" w:cs="Times New Roman"/>
          <w:lang w:val="lt-LT"/>
        </w:rPr>
        <w:tab/>
        <w:t xml:space="preserve">Kas yra Tadalafil </w:t>
      </w:r>
      <w:r>
        <w:rPr>
          <w:rFonts w:ascii="Times New Roman" w:hAnsi="Times New Roman" w:cs="Times New Roman"/>
          <w:lang w:val="lt-LT"/>
        </w:rPr>
        <w:t>Zentiva</w:t>
      </w:r>
      <w:r w:rsidRPr="00A17EFD">
        <w:rPr>
          <w:rFonts w:ascii="Times New Roman" w:hAnsi="Times New Roman" w:cs="Times New Roman"/>
          <w:lang w:val="lt-LT"/>
        </w:rPr>
        <w:t xml:space="preserve"> ir kam jis vartojamas</w:t>
      </w:r>
    </w:p>
    <w:p w14:paraId="312CDC92" w14:textId="69D7E7A4" w:rsidR="00055130" w:rsidRPr="00A17EFD" w:rsidRDefault="00055130" w:rsidP="00055130">
      <w:pPr>
        <w:pStyle w:val="Betarp"/>
        <w:tabs>
          <w:tab w:val="left" w:pos="567"/>
        </w:tabs>
        <w:rPr>
          <w:rFonts w:ascii="Times New Roman" w:hAnsi="Times New Roman" w:cs="Times New Roman"/>
          <w:lang w:val="lt-LT"/>
        </w:rPr>
      </w:pPr>
      <w:r w:rsidRPr="00A17EFD">
        <w:rPr>
          <w:rFonts w:ascii="Times New Roman" w:hAnsi="Times New Roman" w:cs="Times New Roman"/>
          <w:lang w:val="lt-LT"/>
        </w:rPr>
        <w:t>2.</w:t>
      </w:r>
      <w:r w:rsidRPr="00A17EFD">
        <w:rPr>
          <w:rFonts w:ascii="Times New Roman" w:hAnsi="Times New Roman" w:cs="Times New Roman"/>
          <w:lang w:val="lt-LT"/>
        </w:rPr>
        <w:tab/>
        <w:t xml:space="preserve">Kas žinotina prieš vartojant Tadalafil </w:t>
      </w:r>
      <w:r>
        <w:rPr>
          <w:rFonts w:ascii="Times New Roman" w:hAnsi="Times New Roman" w:cs="Times New Roman"/>
          <w:lang w:val="lt-LT"/>
        </w:rPr>
        <w:t>Zentiva</w:t>
      </w:r>
    </w:p>
    <w:p w14:paraId="21169605" w14:textId="5F68AD3D" w:rsidR="00055130" w:rsidRPr="00A17EFD" w:rsidRDefault="00055130" w:rsidP="00055130">
      <w:pPr>
        <w:pStyle w:val="Betarp"/>
        <w:tabs>
          <w:tab w:val="left" w:pos="567"/>
        </w:tabs>
        <w:rPr>
          <w:rFonts w:ascii="Times New Roman" w:hAnsi="Times New Roman" w:cs="Times New Roman"/>
          <w:lang w:val="lt-LT"/>
        </w:rPr>
      </w:pPr>
      <w:r w:rsidRPr="00A17EFD">
        <w:rPr>
          <w:rFonts w:ascii="Times New Roman" w:hAnsi="Times New Roman" w:cs="Times New Roman"/>
          <w:lang w:val="lt-LT"/>
        </w:rPr>
        <w:t>3.</w:t>
      </w:r>
      <w:r w:rsidRPr="00A17EFD">
        <w:rPr>
          <w:rFonts w:ascii="Times New Roman" w:hAnsi="Times New Roman" w:cs="Times New Roman"/>
          <w:lang w:val="lt-LT"/>
        </w:rPr>
        <w:tab/>
        <w:t xml:space="preserve">Kaip vartoti Tadalafil </w:t>
      </w:r>
      <w:r>
        <w:rPr>
          <w:rFonts w:ascii="Times New Roman" w:hAnsi="Times New Roman" w:cs="Times New Roman"/>
          <w:lang w:val="lt-LT"/>
        </w:rPr>
        <w:t>Zentiva</w:t>
      </w:r>
    </w:p>
    <w:p w14:paraId="7A861481" w14:textId="77777777" w:rsidR="00055130" w:rsidRPr="00A17EFD" w:rsidRDefault="00055130" w:rsidP="00055130">
      <w:pPr>
        <w:pStyle w:val="Betarp"/>
        <w:tabs>
          <w:tab w:val="left" w:pos="567"/>
        </w:tabs>
        <w:rPr>
          <w:rFonts w:ascii="Times New Roman" w:hAnsi="Times New Roman" w:cs="Times New Roman"/>
          <w:lang w:val="lt-LT"/>
        </w:rPr>
      </w:pPr>
      <w:r w:rsidRPr="00A17EFD">
        <w:rPr>
          <w:rFonts w:ascii="Times New Roman" w:hAnsi="Times New Roman" w:cs="Times New Roman"/>
          <w:lang w:val="lt-LT"/>
        </w:rPr>
        <w:t>4.</w:t>
      </w:r>
      <w:r w:rsidRPr="00A17EFD">
        <w:rPr>
          <w:rFonts w:ascii="Times New Roman" w:hAnsi="Times New Roman" w:cs="Times New Roman"/>
          <w:lang w:val="lt-LT"/>
        </w:rPr>
        <w:tab/>
        <w:t>Galimas šalutinis poveikis</w:t>
      </w:r>
    </w:p>
    <w:p w14:paraId="04CD9F24" w14:textId="7D026600" w:rsidR="00055130" w:rsidRPr="00A17EFD" w:rsidRDefault="00055130" w:rsidP="00055130">
      <w:pPr>
        <w:pStyle w:val="Betarp"/>
        <w:tabs>
          <w:tab w:val="left" w:pos="567"/>
        </w:tabs>
        <w:rPr>
          <w:rFonts w:ascii="Times New Roman" w:hAnsi="Times New Roman" w:cs="Times New Roman"/>
          <w:lang w:val="lt-LT"/>
        </w:rPr>
      </w:pPr>
      <w:r w:rsidRPr="00A17EFD">
        <w:rPr>
          <w:rFonts w:ascii="Times New Roman" w:hAnsi="Times New Roman" w:cs="Times New Roman"/>
          <w:lang w:val="lt-LT"/>
        </w:rPr>
        <w:t>5.</w:t>
      </w:r>
      <w:r w:rsidRPr="00A17EFD">
        <w:rPr>
          <w:rFonts w:ascii="Times New Roman" w:hAnsi="Times New Roman" w:cs="Times New Roman"/>
          <w:lang w:val="lt-LT"/>
        </w:rPr>
        <w:tab/>
        <w:t xml:space="preserve">Kaip laikyti Tadalafil </w:t>
      </w:r>
      <w:r>
        <w:rPr>
          <w:rFonts w:ascii="Times New Roman" w:hAnsi="Times New Roman" w:cs="Times New Roman"/>
          <w:lang w:val="lt-LT"/>
        </w:rPr>
        <w:t>Zentiva</w:t>
      </w:r>
    </w:p>
    <w:p w14:paraId="5F5EC85F" w14:textId="77777777" w:rsidR="00055130" w:rsidRPr="00A17EFD" w:rsidRDefault="00055130" w:rsidP="00055130">
      <w:pPr>
        <w:pStyle w:val="Betarp"/>
        <w:tabs>
          <w:tab w:val="left" w:pos="567"/>
        </w:tabs>
        <w:rPr>
          <w:rFonts w:ascii="Times New Roman" w:hAnsi="Times New Roman" w:cs="Times New Roman"/>
          <w:lang w:val="lt-LT"/>
        </w:rPr>
      </w:pPr>
      <w:r w:rsidRPr="00A17EFD">
        <w:rPr>
          <w:rFonts w:ascii="Times New Roman" w:hAnsi="Times New Roman" w:cs="Times New Roman"/>
          <w:lang w:val="lt-LT"/>
        </w:rPr>
        <w:t>6.</w:t>
      </w:r>
      <w:r w:rsidRPr="00A17EFD">
        <w:rPr>
          <w:rFonts w:ascii="Times New Roman" w:hAnsi="Times New Roman" w:cs="Times New Roman"/>
          <w:lang w:val="lt-LT"/>
        </w:rPr>
        <w:tab/>
        <w:t>Pakuotės turinys ir kita informacija</w:t>
      </w:r>
    </w:p>
    <w:p w14:paraId="5239C95D" w14:textId="77777777" w:rsidR="00055130" w:rsidRPr="00A17EFD" w:rsidRDefault="00055130" w:rsidP="00055130">
      <w:pPr>
        <w:pStyle w:val="Betarp"/>
        <w:rPr>
          <w:rFonts w:ascii="Times New Roman" w:hAnsi="Times New Roman" w:cs="Times New Roman"/>
          <w:lang w:val="lt-LT"/>
        </w:rPr>
      </w:pPr>
    </w:p>
    <w:p w14:paraId="0DEEE15C" w14:textId="77777777" w:rsidR="00055130" w:rsidRPr="00A17EFD" w:rsidRDefault="00055130" w:rsidP="00055130">
      <w:pPr>
        <w:pStyle w:val="Betarp"/>
        <w:rPr>
          <w:rFonts w:ascii="Times New Roman" w:hAnsi="Times New Roman" w:cs="Times New Roman"/>
          <w:lang w:val="lt-LT"/>
        </w:rPr>
      </w:pPr>
    </w:p>
    <w:p w14:paraId="20484178" w14:textId="623D1B3A" w:rsidR="00055130" w:rsidRPr="00A17EFD" w:rsidRDefault="00055130" w:rsidP="00055130">
      <w:pPr>
        <w:pStyle w:val="Betarp"/>
        <w:numPr>
          <w:ilvl w:val="0"/>
          <w:numId w:val="26"/>
        </w:numPr>
        <w:ind w:left="567" w:hanging="567"/>
        <w:rPr>
          <w:rFonts w:ascii="Times New Roman" w:hAnsi="Times New Roman" w:cs="Times New Roman"/>
          <w:b/>
          <w:lang w:val="lt-LT"/>
        </w:rPr>
      </w:pPr>
      <w:bookmarkStart w:id="12" w:name="_Hlk148372508"/>
      <w:r w:rsidRPr="00A17EFD">
        <w:rPr>
          <w:rFonts w:ascii="Times New Roman" w:hAnsi="Times New Roman" w:cs="Times New Roman"/>
          <w:b/>
          <w:lang w:val="lt-LT"/>
        </w:rPr>
        <w:t xml:space="preserve">Kas yra Tadalafil </w:t>
      </w:r>
      <w:r>
        <w:rPr>
          <w:rFonts w:ascii="Times New Roman" w:hAnsi="Times New Roman" w:cs="Times New Roman"/>
          <w:b/>
          <w:lang w:val="lt-LT"/>
        </w:rPr>
        <w:t>Zentiva</w:t>
      </w:r>
      <w:r w:rsidRPr="00A17EFD">
        <w:rPr>
          <w:rFonts w:ascii="Times New Roman" w:hAnsi="Times New Roman" w:cs="Times New Roman"/>
          <w:b/>
          <w:lang w:val="lt-LT"/>
        </w:rPr>
        <w:t xml:space="preserve"> ir kam jis vartojamas</w:t>
      </w:r>
    </w:p>
    <w:p w14:paraId="0F04512B" w14:textId="77777777" w:rsidR="00055130" w:rsidRPr="00A17EFD" w:rsidRDefault="00055130" w:rsidP="00055130">
      <w:pPr>
        <w:pStyle w:val="Betarp"/>
        <w:rPr>
          <w:rFonts w:ascii="Times New Roman" w:hAnsi="Times New Roman" w:cs="Times New Roman"/>
          <w:lang w:val="lt-LT"/>
        </w:rPr>
      </w:pPr>
    </w:p>
    <w:p w14:paraId="33AA976B" w14:textId="3EEF7BDC"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sudėtyje yra veikliosios medžiagos tadalafilio, kuris priklauso vaistų, vadinamų 5</w:t>
      </w:r>
      <w:r w:rsidR="00FB5FF3">
        <w:rPr>
          <w:rFonts w:ascii="Times New Roman" w:hAnsi="Times New Roman" w:cs="Times New Roman"/>
          <w:lang w:val="lt-LT"/>
        </w:rPr>
        <w:noBreakHyphen/>
      </w:r>
      <w:r w:rsidRPr="00A17EFD">
        <w:rPr>
          <w:rFonts w:ascii="Times New Roman" w:hAnsi="Times New Roman" w:cs="Times New Roman"/>
          <w:lang w:val="lt-LT"/>
        </w:rPr>
        <w:t>ojo tipo fosfodiesterazės inhibitoriais, grupei.</w:t>
      </w:r>
    </w:p>
    <w:p w14:paraId="327FB193" w14:textId="4EA1BD8B" w:rsidR="00055130" w:rsidRDefault="00055130" w:rsidP="00055130">
      <w:pPr>
        <w:pStyle w:val="Betarp"/>
        <w:rPr>
          <w:rFonts w:ascii="Times New Roman" w:hAnsi="Times New Roman" w:cs="Times New Roman"/>
          <w:lang w:val="lt-LT"/>
        </w:rPr>
      </w:pPr>
    </w:p>
    <w:p w14:paraId="20C417FE" w14:textId="0A72ABB3" w:rsidR="00FB5FF3" w:rsidRPr="00CD6C5C" w:rsidRDefault="00FB5FF3" w:rsidP="00FB5FF3">
      <w:pPr>
        <w:rPr>
          <w:rFonts w:eastAsia="MS Mincho"/>
          <w:lang w:eastAsia="ja-JP"/>
        </w:rPr>
      </w:pPr>
      <w:r w:rsidRPr="00CD6C5C">
        <w:rPr>
          <w:rFonts w:eastAsia="MS Mincho"/>
          <w:lang w:eastAsia="ja-JP"/>
        </w:rPr>
        <w:t xml:space="preserve">Tadalafil </w:t>
      </w:r>
      <w:r>
        <w:rPr>
          <w:rFonts w:eastAsia="MS Mincho"/>
          <w:lang w:eastAsia="ja-JP"/>
        </w:rPr>
        <w:t>Zentiva 5 mg</w:t>
      </w:r>
      <w:r w:rsidRPr="00CD6C5C">
        <w:rPr>
          <w:rFonts w:eastAsia="MS Mincho"/>
          <w:lang w:eastAsia="ja-JP"/>
        </w:rPr>
        <w:t xml:space="preserve"> </w:t>
      </w:r>
      <w:r w:rsidRPr="00CD6C5C">
        <w:rPr>
          <w:rFonts w:eastAsia="Calibri"/>
          <w:bCs/>
        </w:rPr>
        <w:t>vartojamas gydyti suaugusius vyrus, kuriems yra:</w:t>
      </w:r>
    </w:p>
    <w:p w14:paraId="1B6ADC7D" w14:textId="6E04C03E" w:rsidR="00055130" w:rsidRPr="00FB5FF3" w:rsidRDefault="00FB5FF3" w:rsidP="00001AE1">
      <w:pPr>
        <w:pStyle w:val="Betarp"/>
        <w:numPr>
          <w:ilvl w:val="0"/>
          <w:numId w:val="31"/>
        </w:numPr>
        <w:ind w:left="567" w:hanging="567"/>
        <w:rPr>
          <w:rFonts w:ascii="Times New Roman" w:hAnsi="Times New Roman" w:cs="Times New Roman"/>
          <w:lang w:val="lt-LT"/>
        </w:rPr>
      </w:pPr>
      <w:r w:rsidRPr="00FB5FF3">
        <w:rPr>
          <w:rFonts w:ascii="Times New Roman" w:hAnsi="Times New Roman" w:cs="Times New Roman"/>
          <w:b/>
          <w:bCs/>
          <w:lang w:val="lt-LT"/>
        </w:rPr>
        <w:t>e</w:t>
      </w:r>
      <w:r w:rsidR="00055130" w:rsidRPr="00FB5FF3">
        <w:rPr>
          <w:rFonts w:ascii="Times New Roman" w:hAnsi="Times New Roman" w:cs="Times New Roman"/>
          <w:b/>
          <w:bCs/>
          <w:lang w:val="lt-LT"/>
        </w:rPr>
        <w:t xml:space="preserve">rekcijos funkcijos sutrikimas. </w:t>
      </w:r>
      <w:r w:rsidR="00C8248A" w:rsidRPr="00FB5FF3">
        <w:rPr>
          <w:rFonts w:ascii="Times New Roman" w:hAnsi="Times New Roman" w:cs="Times New Roman"/>
          <w:lang w:val="lt-LT"/>
        </w:rPr>
        <w:t>Tai</w:t>
      </w:r>
      <w:r w:rsidR="00C8248A">
        <w:rPr>
          <w:rFonts w:ascii="Times New Roman" w:hAnsi="Times New Roman" w:cs="Times New Roman"/>
          <w:lang w:val="lt-LT"/>
        </w:rPr>
        <w:t xml:space="preserve"> būklė, kai</w:t>
      </w:r>
      <w:r w:rsidR="00C8248A" w:rsidRPr="00FB5FF3">
        <w:rPr>
          <w:rFonts w:ascii="Times New Roman" w:hAnsi="Times New Roman" w:cs="Times New Roman"/>
          <w:lang w:val="lt-LT"/>
        </w:rPr>
        <w:t xml:space="preserve"> vyr</w:t>
      </w:r>
      <w:r w:rsidR="00C8248A">
        <w:rPr>
          <w:rFonts w:ascii="Times New Roman" w:hAnsi="Times New Roman" w:cs="Times New Roman"/>
          <w:lang w:val="lt-LT"/>
        </w:rPr>
        <w:t>as</w:t>
      </w:r>
      <w:r w:rsidR="00C8248A" w:rsidRPr="00FB5FF3">
        <w:rPr>
          <w:rFonts w:ascii="Times New Roman" w:hAnsi="Times New Roman" w:cs="Times New Roman"/>
          <w:lang w:val="lt-LT"/>
        </w:rPr>
        <w:t xml:space="preserve"> </w:t>
      </w:r>
      <w:r w:rsidR="00C8248A">
        <w:rPr>
          <w:rFonts w:ascii="Times New Roman" w:hAnsi="Times New Roman" w:cs="Times New Roman"/>
          <w:lang w:val="lt-LT"/>
        </w:rPr>
        <w:t>negali</w:t>
      </w:r>
      <w:r w:rsidR="00C8248A" w:rsidRPr="00FB5FF3">
        <w:rPr>
          <w:rFonts w:ascii="Times New Roman" w:hAnsi="Times New Roman" w:cs="Times New Roman"/>
          <w:lang w:val="lt-LT"/>
        </w:rPr>
        <w:t xml:space="preserve"> sukelti arba išlaikyti kietą stačią varpą, tinkamą lytiniam aktui atlikti.</w:t>
      </w:r>
      <w:r w:rsidR="00055130" w:rsidRPr="00FB5FF3">
        <w:rPr>
          <w:rFonts w:ascii="Times New Roman" w:hAnsi="Times New Roman" w:cs="Times New Roman"/>
          <w:lang w:val="lt-LT"/>
        </w:rPr>
        <w:t xml:space="preserve"> Buvo įrodyta, kad </w:t>
      </w:r>
      <w:r w:rsidRPr="00FB5FF3">
        <w:rPr>
          <w:rFonts w:ascii="Times New Roman" w:hAnsi="Times New Roman" w:cs="Times New Roman"/>
          <w:lang w:val="lt-LT"/>
        </w:rPr>
        <w:t>t</w:t>
      </w:r>
      <w:r w:rsidR="00055130" w:rsidRPr="00FB5FF3">
        <w:rPr>
          <w:rFonts w:ascii="Times New Roman" w:hAnsi="Times New Roman" w:cs="Times New Roman"/>
          <w:lang w:val="lt-LT"/>
        </w:rPr>
        <w:t>adalafil</w:t>
      </w:r>
      <w:r w:rsidRPr="00FB5FF3">
        <w:rPr>
          <w:rFonts w:ascii="Times New Roman" w:hAnsi="Times New Roman" w:cs="Times New Roman"/>
          <w:lang w:val="lt-LT"/>
        </w:rPr>
        <w:t>is</w:t>
      </w:r>
      <w:r w:rsidR="00055130" w:rsidRPr="00FB5FF3">
        <w:rPr>
          <w:rFonts w:ascii="Times New Roman" w:hAnsi="Times New Roman" w:cs="Times New Roman"/>
          <w:lang w:val="lt-LT"/>
        </w:rPr>
        <w:t xml:space="preserve"> reikšmingai pagerina gebėjimą sukelti kietą stačią varpą, tinkamą lytiniam aktui.</w:t>
      </w:r>
      <w:r w:rsidRPr="00FB5FF3">
        <w:rPr>
          <w:rFonts w:ascii="Times New Roman" w:hAnsi="Times New Roman" w:cs="Times New Roman"/>
          <w:lang w:val="lt-LT"/>
        </w:rPr>
        <w:t xml:space="preserve"> </w:t>
      </w:r>
      <w:r w:rsidR="00055130" w:rsidRPr="00FB5FF3">
        <w:rPr>
          <w:rFonts w:ascii="Times New Roman" w:hAnsi="Times New Roman" w:cs="Times New Roman"/>
          <w:lang w:val="lt-LT"/>
        </w:rPr>
        <w:t xml:space="preserve">Po lytinės stimuliacijos </w:t>
      </w:r>
      <w:r>
        <w:rPr>
          <w:rFonts w:ascii="Times New Roman" w:hAnsi="Times New Roman" w:cs="Times New Roman"/>
          <w:lang w:val="lt-LT"/>
        </w:rPr>
        <w:t>t</w:t>
      </w:r>
      <w:r w:rsidR="00055130" w:rsidRPr="00FB5FF3">
        <w:rPr>
          <w:rFonts w:ascii="Times New Roman" w:hAnsi="Times New Roman" w:cs="Times New Roman"/>
          <w:lang w:val="lt-LT"/>
        </w:rPr>
        <w:t>adalafil</w:t>
      </w:r>
      <w:r>
        <w:rPr>
          <w:rFonts w:ascii="Times New Roman" w:hAnsi="Times New Roman" w:cs="Times New Roman"/>
          <w:lang w:val="lt-LT"/>
        </w:rPr>
        <w:t>is</w:t>
      </w:r>
      <w:r w:rsidR="00055130" w:rsidRPr="00FB5FF3">
        <w:rPr>
          <w:rFonts w:ascii="Times New Roman" w:hAnsi="Times New Roman" w:cs="Times New Roman"/>
          <w:lang w:val="lt-LT"/>
        </w:rPr>
        <w:t xml:space="preserve"> veikia padėdamas Jūsų varpos kraujagyslėms išsiplėsti, todėl į varpą įteka daugiau kraujo. Dėl to pagerėja erekcijos funkcija. Jeigu Jūsų erekcijos funkcija nesutrikusi, </w:t>
      </w:r>
      <w:r>
        <w:rPr>
          <w:rFonts w:ascii="Times New Roman" w:hAnsi="Times New Roman" w:cs="Times New Roman"/>
          <w:lang w:val="lt-LT"/>
        </w:rPr>
        <w:t>t</w:t>
      </w:r>
      <w:r w:rsidR="00055130" w:rsidRPr="00FB5FF3">
        <w:rPr>
          <w:rFonts w:ascii="Times New Roman" w:hAnsi="Times New Roman" w:cs="Times New Roman"/>
          <w:lang w:val="lt-LT"/>
        </w:rPr>
        <w:t>adalafil</w:t>
      </w:r>
      <w:r>
        <w:rPr>
          <w:rFonts w:ascii="Times New Roman" w:hAnsi="Times New Roman" w:cs="Times New Roman"/>
          <w:lang w:val="lt-LT"/>
        </w:rPr>
        <w:t>is</w:t>
      </w:r>
      <w:r w:rsidR="00055130" w:rsidRPr="00FB5FF3">
        <w:rPr>
          <w:rFonts w:ascii="Times New Roman" w:hAnsi="Times New Roman" w:cs="Times New Roman"/>
          <w:lang w:val="lt-LT"/>
        </w:rPr>
        <w:t xml:space="preserve"> nepadės. Svarbu pažymėti, kad gydant erekcijos funkcijos sutrikimą </w:t>
      </w:r>
      <w:r>
        <w:rPr>
          <w:rFonts w:ascii="Times New Roman" w:hAnsi="Times New Roman" w:cs="Times New Roman"/>
          <w:lang w:val="lt-LT"/>
        </w:rPr>
        <w:t>t</w:t>
      </w:r>
      <w:r w:rsidR="00055130" w:rsidRPr="00FB5FF3">
        <w:rPr>
          <w:rFonts w:ascii="Times New Roman" w:hAnsi="Times New Roman" w:cs="Times New Roman"/>
          <w:lang w:val="lt-LT"/>
        </w:rPr>
        <w:t>adalafil</w:t>
      </w:r>
      <w:r>
        <w:rPr>
          <w:rFonts w:ascii="Times New Roman" w:hAnsi="Times New Roman" w:cs="Times New Roman"/>
          <w:lang w:val="lt-LT"/>
        </w:rPr>
        <w:t>is</w:t>
      </w:r>
      <w:r w:rsidR="00055130" w:rsidRPr="00FB5FF3">
        <w:rPr>
          <w:rFonts w:ascii="Times New Roman" w:hAnsi="Times New Roman" w:cs="Times New Roman"/>
          <w:lang w:val="lt-LT"/>
        </w:rPr>
        <w:t xml:space="preserve"> neveiks, jeigu nebus seksualinės stimuliacijos. Jūs su savo partnere turėsite užsiimti </w:t>
      </w:r>
      <w:r>
        <w:rPr>
          <w:rFonts w:ascii="Times New Roman" w:hAnsi="Times New Roman" w:cs="Times New Roman"/>
          <w:lang w:val="lt-LT"/>
        </w:rPr>
        <w:t>glamonėmis lygiai</w:t>
      </w:r>
      <w:r w:rsidR="00055130" w:rsidRPr="00FB5FF3">
        <w:rPr>
          <w:rFonts w:ascii="Times New Roman" w:hAnsi="Times New Roman" w:cs="Times New Roman"/>
          <w:lang w:val="lt-LT"/>
        </w:rPr>
        <w:t xml:space="preserve"> taip, kaip užsiimtumėte šio vaisto dėl erekcijos funkcijos sutrikimo nevartoję.</w:t>
      </w:r>
    </w:p>
    <w:p w14:paraId="6D995F4E" w14:textId="5F306E78" w:rsidR="00055130" w:rsidRPr="00A17EFD" w:rsidRDefault="00B2427C" w:rsidP="00FB5FF3">
      <w:pPr>
        <w:pStyle w:val="Betarp"/>
        <w:numPr>
          <w:ilvl w:val="0"/>
          <w:numId w:val="31"/>
        </w:numPr>
        <w:ind w:left="567" w:hanging="567"/>
        <w:rPr>
          <w:rFonts w:ascii="Times New Roman" w:hAnsi="Times New Roman" w:cs="Times New Roman"/>
          <w:lang w:val="lt-LT"/>
        </w:rPr>
      </w:pPr>
      <w:r>
        <w:rPr>
          <w:rFonts w:ascii="Times New Roman" w:hAnsi="Times New Roman" w:cs="Times New Roman"/>
          <w:lang w:val="lt-LT"/>
        </w:rPr>
        <w:t>š</w:t>
      </w:r>
      <w:r w:rsidR="00055130" w:rsidRPr="00A17EFD">
        <w:rPr>
          <w:rFonts w:ascii="Times New Roman" w:hAnsi="Times New Roman" w:cs="Times New Roman"/>
          <w:lang w:val="lt-LT"/>
        </w:rPr>
        <w:t xml:space="preserve">lapimo organų simptomai, susiję su dažnai pasitaikančia liga, vadinama </w:t>
      </w:r>
      <w:r w:rsidR="00055130" w:rsidRPr="00A17EFD">
        <w:rPr>
          <w:rFonts w:ascii="Times New Roman" w:hAnsi="Times New Roman" w:cs="Times New Roman"/>
          <w:b/>
          <w:bCs/>
          <w:lang w:val="lt-LT"/>
        </w:rPr>
        <w:t xml:space="preserve">gerybine prostatos hiperplazija. </w:t>
      </w:r>
      <w:r w:rsidR="00055130" w:rsidRPr="00A17EFD">
        <w:rPr>
          <w:rFonts w:ascii="Times New Roman" w:hAnsi="Times New Roman" w:cs="Times New Roman"/>
          <w:lang w:val="lt-LT"/>
        </w:rPr>
        <w:t>Tai prostatos didėjimas su amžiumi. Simptomai yra šlapinimosi pradžios pasunkėjimas, pojūtis, kad nevisiškai ištuštinta šlapimo pūslė ir dažnesnis poreikis šlapintis, net naktį. Tadalafil</w:t>
      </w:r>
      <w:r>
        <w:rPr>
          <w:rFonts w:ascii="Times New Roman" w:hAnsi="Times New Roman" w:cs="Times New Roman"/>
          <w:lang w:val="lt-LT"/>
        </w:rPr>
        <w:t>is</w:t>
      </w:r>
      <w:r w:rsidR="00055130" w:rsidRPr="00A17EFD">
        <w:rPr>
          <w:rFonts w:ascii="Times New Roman" w:hAnsi="Times New Roman" w:cs="Times New Roman"/>
          <w:lang w:val="lt-LT"/>
        </w:rPr>
        <w:t xml:space="preserve"> pagerina kraujo įtekėjimą į prostatą ir šlapimo pūslę ir atpalaiduoja jų raumenis, todėl gali </w:t>
      </w:r>
      <w:r>
        <w:rPr>
          <w:rFonts w:ascii="Times New Roman" w:hAnsi="Times New Roman" w:cs="Times New Roman"/>
          <w:lang w:val="lt-LT"/>
        </w:rPr>
        <w:t>palengvėti</w:t>
      </w:r>
      <w:r w:rsidR="00055130" w:rsidRPr="00A17EFD">
        <w:rPr>
          <w:rFonts w:ascii="Times New Roman" w:hAnsi="Times New Roman" w:cs="Times New Roman"/>
          <w:lang w:val="lt-LT"/>
        </w:rPr>
        <w:t xml:space="preserve"> gerybinės prostatos hiperplazijos simptomai. Įrodyta, kad šiuos šlapimo organų simptomus </w:t>
      </w:r>
      <w:r>
        <w:rPr>
          <w:rFonts w:ascii="Times New Roman" w:hAnsi="Times New Roman" w:cs="Times New Roman"/>
          <w:lang w:val="lt-LT"/>
        </w:rPr>
        <w:t>t</w:t>
      </w:r>
      <w:r w:rsidR="00055130" w:rsidRPr="00A17EFD">
        <w:rPr>
          <w:rFonts w:ascii="Times New Roman" w:hAnsi="Times New Roman" w:cs="Times New Roman"/>
          <w:lang w:val="lt-LT"/>
        </w:rPr>
        <w:t>adalafil</w:t>
      </w:r>
      <w:r>
        <w:rPr>
          <w:rFonts w:ascii="Times New Roman" w:hAnsi="Times New Roman" w:cs="Times New Roman"/>
          <w:lang w:val="lt-LT"/>
        </w:rPr>
        <w:t>is</w:t>
      </w:r>
      <w:r w:rsidR="00055130" w:rsidRPr="00A17EFD">
        <w:rPr>
          <w:rFonts w:ascii="Times New Roman" w:hAnsi="Times New Roman" w:cs="Times New Roman"/>
          <w:lang w:val="lt-LT"/>
        </w:rPr>
        <w:t xml:space="preserve"> palengvina praėjus 1</w:t>
      </w:r>
      <w:r>
        <w:rPr>
          <w:rFonts w:ascii="Times New Roman" w:hAnsi="Times New Roman" w:cs="Times New Roman"/>
          <w:lang w:val="lt-LT"/>
        </w:rPr>
        <w:noBreakHyphen/>
      </w:r>
      <w:r w:rsidR="00055130" w:rsidRPr="00A17EFD">
        <w:rPr>
          <w:rFonts w:ascii="Times New Roman" w:hAnsi="Times New Roman" w:cs="Times New Roman"/>
          <w:lang w:val="lt-LT"/>
        </w:rPr>
        <w:t>2</w:t>
      </w:r>
      <w:r w:rsidR="00055130">
        <w:rPr>
          <w:rFonts w:ascii="Times New Roman" w:hAnsi="Times New Roman" w:cs="Times New Roman"/>
          <w:lang w:val="lt-LT"/>
        </w:rPr>
        <w:t> </w:t>
      </w:r>
      <w:r w:rsidR="00055130" w:rsidRPr="00A17EFD">
        <w:rPr>
          <w:rFonts w:ascii="Times New Roman" w:hAnsi="Times New Roman" w:cs="Times New Roman"/>
          <w:lang w:val="lt-LT"/>
        </w:rPr>
        <w:t>savaitėms nuo gydymo pradžios.</w:t>
      </w:r>
    </w:p>
    <w:p w14:paraId="2FEA2082" w14:textId="77777777" w:rsidR="00055130" w:rsidRPr="00A17EFD" w:rsidRDefault="00055130" w:rsidP="00055130">
      <w:pPr>
        <w:pStyle w:val="Betarp"/>
        <w:rPr>
          <w:rFonts w:ascii="Times New Roman" w:hAnsi="Times New Roman" w:cs="Times New Roman"/>
          <w:lang w:val="lt-LT"/>
        </w:rPr>
      </w:pPr>
    </w:p>
    <w:p w14:paraId="43EDE7BA" w14:textId="77777777" w:rsidR="00055130" w:rsidRPr="00A17EFD" w:rsidRDefault="00055130" w:rsidP="00055130">
      <w:pPr>
        <w:pStyle w:val="Betarp"/>
        <w:rPr>
          <w:rFonts w:ascii="Times New Roman" w:hAnsi="Times New Roman" w:cs="Times New Roman"/>
          <w:lang w:val="lt-LT"/>
        </w:rPr>
      </w:pPr>
    </w:p>
    <w:p w14:paraId="18DFB5DF" w14:textId="5D03D1DA" w:rsidR="00055130" w:rsidRPr="00A17EFD" w:rsidRDefault="00055130" w:rsidP="00055130">
      <w:pPr>
        <w:pStyle w:val="Betarp"/>
        <w:numPr>
          <w:ilvl w:val="0"/>
          <w:numId w:val="26"/>
        </w:numPr>
        <w:ind w:left="567" w:hanging="567"/>
        <w:rPr>
          <w:rFonts w:ascii="Times New Roman" w:hAnsi="Times New Roman" w:cs="Times New Roman"/>
          <w:b/>
          <w:lang w:val="lt-LT"/>
        </w:rPr>
      </w:pPr>
      <w:r w:rsidRPr="00A17EFD">
        <w:rPr>
          <w:rFonts w:ascii="Times New Roman" w:hAnsi="Times New Roman" w:cs="Times New Roman"/>
          <w:b/>
          <w:lang w:val="lt-LT"/>
        </w:rPr>
        <w:t xml:space="preserve">Kas žinotina prieš vartojant Tadalafil </w:t>
      </w:r>
      <w:r>
        <w:rPr>
          <w:rFonts w:ascii="Times New Roman" w:hAnsi="Times New Roman" w:cs="Times New Roman"/>
          <w:b/>
          <w:lang w:val="lt-LT"/>
        </w:rPr>
        <w:t>Zentiva</w:t>
      </w:r>
    </w:p>
    <w:p w14:paraId="5950E3AF" w14:textId="77777777" w:rsidR="00055130" w:rsidRPr="00A17EFD" w:rsidRDefault="00055130" w:rsidP="00055130">
      <w:pPr>
        <w:pStyle w:val="Betarp"/>
        <w:rPr>
          <w:rFonts w:ascii="Times New Roman" w:hAnsi="Times New Roman" w:cs="Times New Roman"/>
          <w:b/>
          <w:lang w:val="lt-LT"/>
        </w:rPr>
      </w:pPr>
    </w:p>
    <w:p w14:paraId="0F3B88D8" w14:textId="49BF3BB8"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 xml:space="preserve">Tadalafil </w:t>
      </w:r>
      <w:r>
        <w:rPr>
          <w:rFonts w:ascii="Times New Roman" w:hAnsi="Times New Roman" w:cs="Times New Roman"/>
          <w:b/>
          <w:lang w:val="lt-LT"/>
        </w:rPr>
        <w:t>Zentiva</w:t>
      </w:r>
      <w:r w:rsidRPr="00A17EFD">
        <w:rPr>
          <w:rFonts w:ascii="Times New Roman" w:hAnsi="Times New Roman" w:cs="Times New Roman"/>
          <w:b/>
          <w:lang w:val="lt-LT"/>
        </w:rPr>
        <w:t xml:space="preserve"> vartoti </w:t>
      </w:r>
      <w:r w:rsidR="00B2427C">
        <w:rPr>
          <w:rFonts w:ascii="Times New Roman" w:hAnsi="Times New Roman" w:cs="Times New Roman"/>
          <w:b/>
          <w:lang w:val="lt-LT"/>
        </w:rPr>
        <w:t>draudžiama</w:t>
      </w:r>
      <w:r w:rsidRPr="00A17EFD">
        <w:rPr>
          <w:rFonts w:ascii="Times New Roman" w:hAnsi="Times New Roman" w:cs="Times New Roman"/>
          <w:b/>
          <w:lang w:val="lt-LT"/>
        </w:rPr>
        <w:t>:</w:t>
      </w:r>
    </w:p>
    <w:p w14:paraId="79FD78E4" w14:textId="1FAEDF8E" w:rsidR="00055130" w:rsidRPr="00A17EFD" w:rsidRDefault="00B2427C" w:rsidP="00B2427C">
      <w:pPr>
        <w:pStyle w:val="Betarp"/>
        <w:numPr>
          <w:ilvl w:val="0"/>
          <w:numId w:val="32"/>
        </w:numPr>
        <w:ind w:left="567" w:hanging="567"/>
        <w:rPr>
          <w:rFonts w:ascii="Times New Roman" w:hAnsi="Times New Roman" w:cs="Times New Roman"/>
          <w:lang w:val="lt-LT"/>
        </w:rPr>
      </w:pPr>
      <w:r>
        <w:rPr>
          <w:rFonts w:ascii="Times New Roman" w:hAnsi="Times New Roman" w:cs="Times New Roman"/>
          <w:lang w:val="lt-LT"/>
        </w:rPr>
        <w:t xml:space="preserve">jeigu </w:t>
      </w:r>
      <w:r w:rsidR="00055130" w:rsidRPr="00A17EFD">
        <w:rPr>
          <w:rFonts w:ascii="Times New Roman" w:hAnsi="Times New Roman" w:cs="Times New Roman"/>
          <w:lang w:val="lt-LT"/>
        </w:rPr>
        <w:t>yra alergija tadalafiliui arba bet kuriai pagalbinei šio vaisto medžiagai (jos išvardytos 6</w:t>
      </w:r>
      <w:r w:rsidR="00055130">
        <w:rPr>
          <w:rFonts w:ascii="Times New Roman" w:hAnsi="Times New Roman" w:cs="Times New Roman"/>
          <w:lang w:val="lt-LT"/>
        </w:rPr>
        <w:t> </w:t>
      </w:r>
      <w:r w:rsidR="00055130" w:rsidRPr="00A17EFD">
        <w:rPr>
          <w:rFonts w:ascii="Times New Roman" w:hAnsi="Times New Roman" w:cs="Times New Roman"/>
          <w:lang w:val="lt-LT"/>
        </w:rPr>
        <w:t>skyriuje);</w:t>
      </w:r>
    </w:p>
    <w:p w14:paraId="0C13CC66" w14:textId="52D8C251" w:rsidR="00055130" w:rsidRPr="00A17EFD" w:rsidRDefault="00B2427C" w:rsidP="00B2427C">
      <w:pPr>
        <w:pStyle w:val="Betarp"/>
        <w:numPr>
          <w:ilvl w:val="0"/>
          <w:numId w:val="32"/>
        </w:numPr>
        <w:ind w:left="567" w:hanging="567"/>
        <w:rPr>
          <w:rFonts w:ascii="Times New Roman" w:hAnsi="Times New Roman" w:cs="Times New Roman"/>
          <w:lang w:val="lt-LT"/>
        </w:rPr>
      </w:pPr>
      <w:r>
        <w:rPr>
          <w:rFonts w:ascii="Times New Roman" w:hAnsi="Times New Roman" w:cs="Times New Roman"/>
          <w:lang w:val="lt-LT"/>
        </w:rPr>
        <w:t xml:space="preserve">jeigu </w:t>
      </w:r>
      <w:r w:rsidR="00055130" w:rsidRPr="00A17EFD">
        <w:rPr>
          <w:rFonts w:ascii="Times New Roman" w:hAnsi="Times New Roman" w:cs="Times New Roman"/>
          <w:lang w:val="lt-LT"/>
        </w:rPr>
        <w:t xml:space="preserve">vartojate bet kokių organinių nitratų preparatų ar azoto oksido donorų (pvz., amilnitrito). Šios </w:t>
      </w:r>
      <w:r w:rsidRPr="00A17EFD">
        <w:rPr>
          <w:rFonts w:ascii="Times New Roman" w:hAnsi="Times New Roman" w:cs="Times New Roman"/>
          <w:lang w:val="lt-LT"/>
        </w:rPr>
        <w:t xml:space="preserve">grupės vaistais </w:t>
      </w:r>
      <w:r w:rsidR="00055130" w:rsidRPr="00A17EFD">
        <w:rPr>
          <w:rFonts w:ascii="Times New Roman" w:hAnsi="Times New Roman" w:cs="Times New Roman"/>
          <w:lang w:val="lt-LT"/>
        </w:rPr>
        <w:t>(nitrat</w:t>
      </w:r>
      <w:r>
        <w:rPr>
          <w:rFonts w:ascii="Times New Roman" w:hAnsi="Times New Roman" w:cs="Times New Roman"/>
          <w:lang w:val="lt-LT"/>
        </w:rPr>
        <w:t>ais</w:t>
      </w:r>
      <w:r w:rsidR="00055130" w:rsidRPr="00A17EFD">
        <w:rPr>
          <w:rFonts w:ascii="Times New Roman" w:hAnsi="Times New Roman" w:cs="Times New Roman"/>
          <w:lang w:val="lt-LT"/>
        </w:rPr>
        <w:t xml:space="preserve">) gydoma krūtinės angina (krūtinės skausmas). Nustatyta, kad Tadalafil </w:t>
      </w:r>
      <w:r w:rsidR="00055130">
        <w:rPr>
          <w:rFonts w:ascii="Times New Roman" w:hAnsi="Times New Roman" w:cs="Times New Roman"/>
          <w:lang w:val="lt-LT"/>
        </w:rPr>
        <w:t>Zentiva</w:t>
      </w:r>
      <w:r w:rsidR="00055130" w:rsidRPr="00A17EFD">
        <w:rPr>
          <w:rFonts w:ascii="Times New Roman" w:hAnsi="Times New Roman" w:cs="Times New Roman"/>
          <w:lang w:val="lt-LT"/>
        </w:rPr>
        <w:t xml:space="preserve"> stiprina šių vaistų sukeliamą poveikį. Jei vartojate kokių nors nitratų ar</w:t>
      </w:r>
      <w:r>
        <w:rPr>
          <w:rFonts w:ascii="Times New Roman" w:hAnsi="Times New Roman" w:cs="Times New Roman"/>
          <w:lang w:val="lt-LT"/>
        </w:rPr>
        <w:t>ba</w:t>
      </w:r>
      <w:r w:rsidR="00055130" w:rsidRPr="00A17EFD">
        <w:rPr>
          <w:rFonts w:ascii="Times New Roman" w:hAnsi="Times New Roman" w:cs="Times New Roman"/>
          <w:lang w:val="lt-LT"/>
        </w:rPr>
        <w:t xml:space="preserve"> tiksliai nežinote, ar jų vartojate, pasakykite gydytojui;</w:t>
      </w:r>
    </w:p>
    <w:p w14:paraId="6E952B69" w14:textId="09E832F6" w:rsidR="00055130" w:rsidRPr="00A17EFD" w:rsidRDefault="00B2427C" w:rsidP="00B2427C">
      <w:pPr>
        <w:pStyle w:val="Betarp"/>
        <w:numPr>
          <w:ilvl w:val="0"/>
          <w:numId w:val="32"/>
        </w:numPr>
        <w:ind w:left="567" w:hanging="567"/>
        <w:rPr>
          <w:rFonts w:ascii="Times New Roman" w:hAnsi="Times New Roman" w:cs="Times New Roman"/>
          <w:lang w:val="lt-LT"/>
        </w:rPr>
      </w:pPr>
      <w:r>
        <w:rPr>
          <w:rFonts w:ascii="Times New Roman" w:hAnsi="Times New Roman" w:cs="Times New Roman"/>
          <w:lang w:val="lt-LT"/>
        </w:rPr>
        <w:t xml:space="preserve">jeigu </w:t>
      </w:r>
      <w:r w:rsidR="00055130" w:rsidRPr="00A17EFD">
        <w:rPr>
          <w:rFonts w:ascii="Times New Roman" w:hAnsi="Times New Roman" w:cs="Times New Roman"/>
          <w:lang w:val="lt-LT"/>
        </w:rPr>
        <w:t xml:space="preserve">sergate sunkia širdies liga ar neseniai </w:t>
      </w:r>
      <w:r>
        <w:rPr>
          <w:rFonts w:ascii="Times New Roman" w:hAnsi="Times New Roman" w:cs="Times New Roman"/>
          <w:lang w:val="lt-LT"/>
        </w:rPr>
        <w:t>(</w:t>
      </w:r>
      <w:r w:rsidR="00055130" w:rsidRPr="00A17EFD">
        <w:rPr>
          <w:rFonts w:ascii="Times New Roman" w:hAnsi="Times New Roman" w:cs="Times New Roman"/>
          <w:lang w:val="lt-LT"/>
        </w:rPr>
        <w:t>paskutiniųjų 90</w:t>
      </w:r>
      <w:r w:rsidR="00055130">
        <w:rPr>
          <w:rFonts w:ascii="Times New Roman" w:hAnsi="Times New Roman" w:cs="Times New Roman"/>
          <w:lang w:val="lt-LT"/>
        </w:rPr>
        <w:t> </w:t>
      </w:r>
      <w:r w:rsidR="00055130" w:rsidRPr="00A17EFD">
        <w:rPr>
          <w:rFonts w:ascii="Times New Roman" w:hAnsi="Times New Roman" w:cs="Times New Roman"/>
          <w:lang w:val="lt-LT"/>
        </w:rPr>
        <w:t>parų laikotarpiu</w:t>
      </w:r>
      <w:r>
        <w:rPr>
          <w:rFonts w:ascii="Times New Roman" w:hAnsi="Times New Roman" w:cs="Times New Roman"/>
          <w:lang w:val="lt-LT"/>
        </w:rPr>
        <w:t>)</w:t>
      </w:r>
      <w:r w:rsidR="00055130" w:rsidRPr="00A17EFD">
        <w:rPr>
          <w:rFonts w:ascii="Times New Roman" w:hAnsi="Times New Roman" w:cs="Times New Roman"/>
          <w:lang w:val="lt-LT"/>
        </w:rPr>
        <w:t xml:space="preserve"> Jus buvo ištikęs širdies priepuolis;</w:t>
      </w:r>
    </w:p>
    <w:p w14:paraId="6BAF4A7C" w14:textId="2BF7B42D" w:rsidR="00055130" w:rsidRPr="00A17EFD" w:rsidRDefault="00B2427C" w:rsidP="00B2427C">
      <w:pPr>
        <w:pStyle w:val="Betarp"/>
        <w:numPr>
          <w:ilvl w:val="0"/>
          <w:numId w:val="32"/>
        </w:numPr>
        <w:ind w:left="567" w:hanging="567"/>
        <w:rPr>
          <w:rFonts w:ascii="Times New Roman" w:hAnsi="Times New Roman" w:cs="Times New Roman"/>
          <w:lang w:val="lt-LT"/>
        </w:rPr>
      </w:pPr>
      <w:r>
        <w:rPr>
          <w:rFonts w:ascii="Times New Roman" w:hAnsi="Times New Roman" w:cs="Times New Roman"/>
          <w:lang w:val="lt-LT"/>
        </w:rPr>
        <w:t xml:space="preserve">jeigu </w:t>
      </w:r>
      <w:r w:rsidR="00055130" w:rsidRPr="00A17EFD">
        <w:rPr>
          <w:rFonts w:ascii="Times New Roman" w:hAnsi="Times New Roman" w:cs="Times New Roman"/>
          <w:lang w:val="lt-LT"/>
        </w:rPr>
        <w:t xml:space="preserve">neseniai </w:t>
      </w:r>
      <w:r>
        <w:rPr>
          <w:rFonts w:ascii="Times New Roman" w:hAnsi="Times New Roman" w:cs="Times New Roman"/>
          <w:lang w:val="lt-LT"/>
        </w:rPr>
        <w:t>(</w:t>
      </w:r>
      <w:r w:rsidR="00055130" w:rsidRPr="00A17EFD">
        <w:rPr>
          <w:rFonts w:ascii="Times New Roman" w:hAnsi="Times New Roman" w:cs="Times New Roman"/>
          <w:lang w:val="lt-LT"/>
        </w:rPr>
        <w:t>paskutiniųjų 6</w:t>
      </w:r>
      <w:r w:rsidR="00055130">
        <w:rPr>
          <w:rFonts w:ascii="Times New Roman" w:hAnsi="Times New Roman" w:cs="Times New Roman"/>
          <w:lang w:val="lt-LT"/>
        </w:rPr>
        <w:t> </w:t>
      </w:r>
      <w:r w:rsidR="00055130" w:rsidRPr="00A17EFD">
        <w:rPr>
          <w:rFonts w:ascii="Times New Roman" w:hAnsi="Times New Roman" w:cs="Times New Roman"/>
          <w:lang w:val="lt-LT"/>
        </w:rPr>
        <w:t>mėnesių laikotarpiu</w:t>
      </w:r>
      <w:r>
        <w:rPr>
          <w:rFonts w:ascii="Times New Roman" w:hAnsi="Times New Roman" w:cs="Times New Roman"/>
          <w:lang w:val="lt-LT"/>
        </w:rPr>
        <w:t>)</w:t>
      </w:r>
      <w:r w:rsidR="00055130" w:rsidRPr="00A17EFD">
        <w:rPr>
          <w:rFonts w:ascii="Times New Roman" w:hAnsi="Times New Roman" w:cs="Times New Roman"/>
          <w:lang w:val="lt-LT"/>
        </w:rPr>
        <w:t xml:space="preserve"> Jus buvo ištikęs insultas;</w:t>
      </w:r>
    </w:p>
    <w:p w14:paraId="3EC97441" w14:textId="6FFD24F4" w:rsidR="00055130" w:rsidRPr="00A17EFD" w:rsidRDefault="00B2427C" w:rsidP="00B2427C">
      <w:pPr>
        <w:pStyle w:val="Betarp"/>
        <w:numPr>
          <w:ilvl w:val="0"/>
          <w:numId w:val="32"/>
        </w:numPr>
        <w:ind w:left="567" w:hanging="567"/>
        <w:rPr>
          <w:rFonts w:ascii="Times New Roman" w:hAnsi="Times New Roman" w:cs="Times New Roman"/>
          <w:lang w:val="lt-LT"/>
        </w:rPr>
      </w:pPr>
      <w:r>
        <w:rPr>
          <w:rFonts w:ascii="Times New Roman" w:hAnsi="Times New Roman" w:cs="Times New Roman"/>
          <w:lang w:val="lt-LT"/>
        </w:rPr>
        <w:t xml:space="preserve">jeigu </w:t>
      </w:r>
      <w:r w:rsidR="00055130" w:rsidRPr="00A17EFD">
        <w:rPr>
          <w:rFonts w:ascii="Times New Roman" w:hAnsi="Times New Roman" w:cs="Times New Roman"/>
          <w:lang w:val="lt-LT"/>
        </w:rPr>
        <w:t xml:space="preserve">yra mažas arba didelis, bet </w:t>
      </w:r>
      <w:r>
        <w:rPr>
          <w:rFonts w:ascii="Times New Roman" w:hAnsi="Times New Roman" w:cs="Times New Roman"/>
          <w:lang w:val="lt-LT"/>
        </w:rPr>
        <w:t>ne</w:t>
      </w:r>
      <w:r w:rsidR="006F465B">
        <w:rPr>
          <w:rFonts w:ascii="Times New Roman" w:hAnsi="Times New Roman" w:cs="Times New Roman"/>
          <w:lang w:val="lt-LT"/>
        </w:rPr>
        <w:t>valdomas</w:t>
      </w:r>
      <w:r w:rsidR="00055130" w:rsidRPr="00A17EFD">
        <w:rPr>
          <w:rFonts w:ascii="Times New Roman" w:hAnsi="Times New Roman" w:cs="Times New Roman"/>
          <w:lang w:val="lt-LT"/>
        </w:rPr>
        <w:t xml:space="preserve"> kraujospūdis;</w:t>
      </w:r>
    </w:p>
    <w:p w14:paraId="517DA92B" w14:textId="5D7F8AB2" w:rsidR="00055130" w:rsidRPr="00A17EFD" w:rsidRDefault="00B2427C" w:rsidP="00B2427C">
      <w:pPr>
        <w:pStyle w:val="Betarp"/>
        <w:numPr>
          <w:ilvl w:val="0"/>
          <w:numId w:val="32"/>
        </w:numPr>
        <w:ind w:left="567" w:hanging="567"/>
        <w:rPr>
          <w:rFonts w:ascii="Times New Roman" w:hAnsi="Times New Roman" w:cs="Times New Roman"/>
          <w:lang w:val="lt-LT"/>
        </w:rPr>
      </w:pPr>
      <w:r>
        <w:rPr>
          <w:rFonts w:ascii="Times New Roman" w:hAnsi="Times New Roman" w:cs="Times New Roman"/>
          <w:lang w:val="lt-LT"/>
        </w:rPr>
        <w:t xml:space="preserve">jeigu </w:t>
      </w:r>
      <w:r w:rsidR="00055130" w:rsidRPr="00A17EFD">
        <w:rPr>
          <w:rFonts w:ascii="Times New Roman" w:hAnsi="Times New Roman" w:cs="Times New Roman"/>
          <w:lang w:val="lt-LT"/>
        </w:rPr>
        <w:t xml:space="preserve">buvote kada nors apakę dėl ne arterito sukeltos priekinės išeminės regos nervo neuropatijos (angl. </w:t>
      </w:r>
      <w:r w:rsidR="00055130" w:rsidRPr="006F465B">
        <w:rPr>
          <w:rFonts w:ascii="Times New Roman" w:hAnsi="Times New Roman" w:cs="Times New Roman"/>
          <w:i/>
          <w:iCs/>
          <w:lang w:val="lt-LT"/>
        </w:rPr>
        <w:t>NAION</w:t>
      </w:r>
      <w:r w:rsidR="00055130" w:rsidRPr="00A17EFD">
        <w:rPr>
          <w:rFonts w:ascii="Times New Roman" w:hAnsi="Times New Roman" w:cs="Times New Roman"/>
          <w:lang w:val="lt-LT"/>
        </w:rPr>
        <w:t>), t. y. sutrikim</w:t>
      </w:r>
      <w:r w:rsidR="006F465B">
        <w:rPr>
          <w:rFonts w:ascii="Times New Roman" w:hAnsi="Times New Roman" w:cs="Times New Roman"/>
          <w:lang w:val="lt-LT"/>
        </w:rPr>
        <w:t>o</w:t>
      </w:r>
      <w:r w:rsidR="00055130" w:rsidRPr="00A17EFD">
        <w:rPr>
          <w:rFonts w:ascii="Times New Roman" w:hAnsi="Times New Roman" w:cs="Times New Roman"/>
          <w:lang w:val="lt-LT"/>
        </w:rPr>
        <w:t>, kuris dar vadinamas akies insultu;</w:t>
      </w:r>
    </w:p>
    <w:p w14:paraId="5CCFC25E" w14:textId="71891BB4" w:rsidR="00055130" w:rsidRPr="00A17EFD" w:rsidRDefault="00B2427C" w:rsidP="00B2427C">
      <w:pPr>
        <w:pStyle w:val="Betarp"/>
        <w:numPr>
          <w:ilvl w:val="0"/>
          <w:numId w:val="32"/>
        </w:numPr>
        <w:ind w:left="567" w:hanging="567"/>
        <w:rPr>
          <w:rFonts w:ascii="Times New Roman" w:hAnsi="Times New Roman" w:cs="Times New Roman"/>
          <w:lang w:val="lt-LT"/>
        </w:rPr>
      </w:pPr>
      <w:r>
        <w:rPr>
          <w:rFonts w:ascii="Times New Roman" w:hAnsi="Times New Roman" w:cs="Times New Roman"/>
          <w:lang w:val="lt-LT"/>
        </w:rPr>
        <w:t xml:space="preserve">jeigu </w:t>
      </w:r>
      <w:r w:rsidR="00055130" w:rsidRPr="00A17EFD">
        <w:rPr>
          <w:rFonts w:ascii="Times New Roman" w:hAnsi="Times New Roman" w:cs="Times New Roman"/>
          <w:lang w:val="lt-LT"/>
        </w:rPr>
        <w:t>vartojate riociguat</w:t>
      </w:r>
      <w:r>
        <w:rPr>
          <w:rFonts w:ascii="Times New Roman" w:hAnsi="Times New Roman" w:cs="Times New Roman"/>
          <w:lang w:val="lt-LT"/>
        </w:rPr>
        <w:t>o</w:t>
      </w:r>
      <w:r w:rsidR="00055130" w:rsidRPr="00A17EFD">
        <w:rPr>
          <w:rFonts w:ascii="Times New Roman" w:hAnsi="Times New Roman" w:cs="Times New Roman"/>
          <w:lang w:val="lt-LT"/>
        </w:rPr>
        <w:t xml:space="preserve">. </w:t>
      </w:r>
      <w:r w:rsidRPr="00B2427C">
        <w:rPr>
          <w:rFonts w:ascii="Times New Roman" w:eastAsia="Times New Roman" w:hAnsi="Times New Roman" w:cs="Times New Roman"/>
          <w:lang w:val="lt-LT" w:eastAsia="lt-LT"/>
        </w:rPr>
        <w:t>Ši</w:t>
      </w:r>
      <w:r w:rsidR="006F465B">
        <w:rPr>
          <w:rFonts w:ascii="Times New Roman" w:eastAsia="Times New Roman" w:hAnsi="Times New Roman" w:cs="Times New Roman"/>
          <w:lang w:val="lt-LT" w:eastAsia="lt-LT"/>
        </w:rPr>
        <w:t>o</w:t>
      </w:r>
      <w:r w:rsidRPr="00B2427C">
        <w:rPr>
          <w:rFonts w:ascii="Times New Roman" w:eastAsia="Times New Roman" w:hAnsi="Times New Roman" w:cs="Times New Roman"/>
          <w:lang w:val="lt-LT" w:eastAsia="lt-LT"/>
        </w:rPr>
        <w:t xml:space="preserve"> vaist</w:t>
      </w:r>
      <w:r w:rsidR="006F465B">
        <w:rPr>
          <w:rFonts w:ascii="Times New Roman" w:eastAsia="Times New Roman" w:hAnsi="Times New Roman" w:cs="Times New Roman"/>
          <w:lang w:val="lt-LT" w:eastAsia="lt-LT"/>
        </w:rPr>
        <w:t>o</w:t>
      </w:r>
      <w:r w:rsidRPr="00B2427C">
        <w:rPr>
          <w:rFonts w:ascii="Times New Roman" w:eastAsia="Times New Roman" w:hAnsi="Times New Roman" w:cs="Times New Roman"/>
          <w:lang w:val="lt-LT" w:eastAsia="lt-LT"/>
        </w:rPr>
        <w:t xml:space="preserve"> vartojama gydyti plautinę arterinę hipertenziją </w:t>
      </w:r>
      <w:r w:rsidR="00055130" w:rsidRPr="00A17EFD">
        <w:rPr>
          <w:rFonts w:ascii="Times New Roman" w:hAnsi="Times New Roman" w:cs="Times New Roman"/>
          <w:lang w:val="lt-LT"/>
        </w:rPr>
        <w:t>(t. y. kraujospūdžio plaučiuose padidėjim</w:t>
      </w:r>
      <w:r w:rsidR="006F465B">
        <w:rPr>
          <w:rFonts w:ascii="Times New Roman" w:hAnsi="Times New Roman" w:cs="Times New Roman"/>
          <w:lang w:val="lt-LT"/>
        </w:rPr>
        <w:t>ą</w:t>
      </w:r>
      <w:r w:rsidR="00055130" w:rsidRPr="00A17EFD">
        <w:rPr>
          <w:rFonts w:ascii="Times New Roman" w:hAnsi="Times New Roman" w:cs="Times New Roman"/>
          <w:lang w:val="lt-LT"/>
        </w:rPr>
        <w:t>)</w:t>
      </w:r>
      <w:r w:rsidRPr="00B2427C">
        <w:rPr>
          <w:rFonts w:ascii="Times New Roman" w:eastAsia="Times New Roman" w:hAnsi="Times New Roman" w:cs="Times New Roman"/>
          <w:lang w:val="lt-LT" w:eastAsia="lt-LT"/>
        </w:rPr>
        <w:t xml:space="preserve"> ir lėtinę tromboembolinę plautinę hipertenziją (t. y. didelį kraujospūdį plaučiuose, atsiradusį dėl kraujo krešulių susidarymo). Buvo nustatyta, kad FDE5 inhibitoriai, tokie kaip tadalafilis, sustiprina šio vaisto kraujospūdį mažinantį poveikį. Jeigu vartojate riociguato arba dėl to nesate tikri, apie tai pasakykite gydytojui.</w:t>
      </w:r>
    </w:p>
    <w:p w14:paraId="296071A2" w14:textId="77777777" w:rsidR="00055130" w:rsidRPr="00A17EFD" w:rsidRDefault="00055130" w:rsidP="00055130">
      <w:pPr>
        <w:pStyle w:val="Betarp"/>
        <w:rPr>
          <w:rFonts w:ascii="Times New Roman" w:hAnsi="Times New Roman" w:cs="Times New Roman"/>
          <w:lang w:val="lt-LT"/>
        </w:rPr>
      </w:pPr>
    </w:p>
    <w:p w14:paraId="73F41363" w14:textId="77777777"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Įspėjimai ir atsargumo priemonės</w:t>
      </w:r>
    </w:p>
    <w:p w14:paraId="7598BE5D" w14:textId="4FD21522"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Pasitarkite su gydytoju prieš pradėdami vartoti Tadalafil </w:t>
      </w:r>
      <w:r>
        <w:rPr>
          <w:rFonts w:ascii="Times New Roman" w:hAnsi="Times New Roman" w:cs="Times New Roman"/>
          <w:lang w:val="lt-LT"/>
        </w:rPr>
        <w:t>Zentiva</w:t>
      </w:r>
      <w:r w:rsidRPr="00A17EFD">
        <w:rPr>
          <w:rFonts w:ascii="Times New Roman" w:hAnsi="Times New Roman" w:cs="Times New Roman"/>
          <w:lang w:val="lt-LT"/>
        </w:rPr>
        <w:t>.</w:t>
      </w:r>
    </w:p>
    <w:p w14:paraId="7FCBEA4C" w14:textId="77777777" w:rsidR="00055130" w:rsidRPr="00A17EFD" w:rsidRDefault="00055130" w:rsidP="00055130">
      <w:pPr>
        <w:pStyle w:val="Betarp"/>
        <w:rPr>
          <w:rFonts w:ascii="Times New Roman" w:hAnsi="Times New Roman" w:cs="Times New Roman"/>
          <w:lang w:val="lt-LT"/>
        </w:rPr>
      </w:pPr>
    </w:p>
    <w:p w14:paraId="4CE850D5" w14:textId="33F8AA40" w:rsidR="00055130" w:rsidRPr="00A17EFD" w:rsidRDefault="004A005F" w:rsidP="00055130">
      <w:pPr>
        <w:pStyle w:val="Betarp"/>
        <w:rPr>
          <w:rFonts w:ascii="Times New Roman" w:hAnsi="Times New Roman" w:cs="Times New Roman"/>
          <w:lang w:val="lt-LT"/>
        </w:rPr>
      </w:pPr>
      <w:r>
        <w:rPr>
          <w:rFonts w:ascii="Times New Roman" w:hAnsi="Times New Roman" w:cs="Times New Roman"/>
          <w:lang w:val="lt-LT"/>
        </w:rPr>
        <w:t>Prisiminkite</w:t>
      </w:r>
      <w:r w:rsidR="00055130" w:rsidRPr="00A17EFD">
        <w:rPr>
          <w:rFonts w:ascii="Times New Roman" w:hAnsi="Times New Roman" w:cs="Times New Roman"/>
          <w:lang w:val="lt-LT"/>
        </w:rPr>
        <w:t xml:space="preserve">, kad </w:t>
      </w:r>
      <w:r w:rsidR="00CE787C">
        <w:rPr>
          <w:rFonts w:ascii="Times New Roman" w:hAnsi="Times New Roman" w:cs="Times New Roman"/>
          <w:lang w:val="lt-LT"/>
        </w:rPr>
        <w:t>lytinis</w:t>
      </w:r>
      <w:r w:rsidR="00055130" w:rsidRPr="00A17EFD">
        <w:rPr>
          <w:rFonts w:ascii="Times New Roman" w:hAnsi="Times New Roman" w:cs="Times New Roman"/>
          <w:lang w:val="lt-LT"/>
        </w:rPr>
        <w:t xml:space="preserve"> aktyvumas </w:t>
      </w:r>
      <w:r w:rsidR="00CE787C">
        <w:rPr>
          <w:rFonts w:ascii="Times New Roman" w:hAnsi="Times New Roman" w:cs="Times New Roman"/>
          <w:lang w:val="lt-LT"/>
        </w:rPr>
        <w:t>gali didinti</w:t>
      </w:r>
      <w:r w:rsidR="00055130" w:rsidRPr="00A17EFD">
        <w:rPr>
          <w:rFonts w:ascii="Times New Roman" w:hAnsi="Times New Roman" w:cs="Times New Roman"/>
          <w:lang w:val="lt-LT"/>
        </w:rPr>
        <w:t xml:space="preserve"> riziką širdies liga sergantiems pacientams, kadangi papildomai apkraunama širdis. Jeigu sergate širdies liga, pasakykite gydytojui.</w:t>
      </w:r>
    </w:p>
    <w:p w14:paraId="0771D286" w14:textId="77777777" w:rsidR="00055130" w:rsidRPr="00A17EFD" w:rsidRDefault="00055130" w:rsidP="00055130">
      <w:pPr>
        <w:pStyle w:val="Betarp"/>
        <w:rPr>
          <w:rFonts w:ascii="Times New Roman" w:hAnsi="Times New Roman" w:cs="Times New Roman"/>
          <w:lang w:val="lt-LT"/>
        </w:rPr>
      </w:pPr>
    </w:p>
    <w:p w14:paraId="638069C7" w14:textId="37BB4EE5"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Kadangi gerybinė prostatos hiperplazija ir prostatos vėžys gali sukelti tokių pačių simptomų, prieš pradėdamas Jus gydyti nuo gerybinės prostatos hiperplazijos, gydytojas patikrins, ar nesergate prostatos vėžiu.</w:t>
      </w:r>
      <w:r w:rsidR="00D76D7D">
        <w:rPr>
          <w:rFonts w:ascii="Times New Roman" w:hAnsi="Times New Roman" w:cs="Times New Roman"/>
          <w:lang w:val="lt-LT"/>
        </w:rPr>
        <w:t xml:space="preserve"> </w:t>
      </w:r>
      <w:r w:rsidRPr="00A17EFD">
        <w:rPr>
          <w:rFonts w:ascii="Times New Roman" w:hAnsi="Times New Roman" w:cs="Times New Roman"/>
          <w:lang w:val="lt-LT"/>
        </w:rPr>
        <w:t xml:space="preserve">Prostatos vėžio Tadalafil </w:t>
      </w:r>
      <w:r>
        <w:rPr>
          <w:rFonts w:ascii="Times New Roman" w:hAnsi="Times New Roman" w:cs="Times New Roman"/>
          <w:lang w:val="lt-LT"/>
        </w:rPr>
        <w:t>Zentiva</w:t>
      </w:r>
      <w:r w:rsidRPr="00A17EFD">
        <w:rPr>
          <w:rFonts w:ascii="Times New Roman" w:hAnsi="Times New Roman" w:cs="Times New Roman"/>
          <w:lang w:val="lt-LT"/>
        </w:rPr>
        <w:t xml:space="preserve"> negydo.</w:t>
      </w:r>
    </w:p>
    <w:p w14:paraId="5066DE65" w14:textId="77777777" w:rsidR="00055130" w:rsidRPr="00A17EFD" w:rsidRDefault="00055130" w:rsidP="00055130">
      <w:pPr>
        <w:pStyle w:val="Betarp"/>
        <w:rPr>
          <w:rFonts w:ascii="Times New Roman" w:hAnsi="Times New Roman" w:cs="Times New Roman"/>
          <w:lang w:val="lt-LT"/>
        </w:rPr>
      </w:pPr>
    </w:p>
    <w:p w14:paraId="156EA023" w14:textId="65A8156A"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Prieš pradėdami vartoti table</w:t>
      </w:r>
      <w:r w:rsidR="004A005F">
        <w:rPr>
          <w:rFonts w:ascii="Times New Roman" w:hAnsi="Times New Roman" w:cs="Times New Roman"/>
          <w:lang w:val="lt-LT"/>
        </w:rPr>
        <w:t>čių</w:t>
      </w:r>
      <w:r w:rsidRPr="00A17EFD">
        <w:rPr>
          <w:rFonts w:ascii="Times New Roman" w:hAnsi="Times New Roman" w:cs="Times New Roman"/>
          <w:lang w:val="lt-LT"/>
        </w:rPr>
        <w:t>, pasakykite savo gydytojui jeigu Jums yra:</w:t>
      </w:r>
    </w:p>
    <w:p w14:paraId="50021137" w14:textId="7C4A7E3D" w:rsidR="00055130" w:rsidRPr="00A17EFD" w:rsidRDefault="00055130" w:rsidP="00C2694C">
      <w:pPr>
        <w:pStyle w:val="Betarp"/>
        <w:numPr>
          <w:ilvl w:val="0"/>
          <w:numId w:val="33"/>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pjautuv</w:t>
      </w:r>
      <w:r w:rsidR="004A005F">
        <w:rPr>
          <w:rFonts w:ascii="Times New Roman" w:hAnsi="Times New Roman" w:cs="Times New Roman"/>
          <w:lang w:val="lt-LT"/>
        </w:rPr>
        <w:t>o pavidalo ląstelių</w:t>
      </w:r>
      <w:r w:rsidRPr="00A17EFD">
        <w:rPr>
          <w:rFonts w:ascii="Times New Roman" w:hAnsi="Times New Roman" w:cs="Times New Roman"/>
          <w:lang w:val="lt-LT"/>
        </w:rPr>
        <w:t xml:space="preserve"> anemija (</w:t>
      </w:r>
      <w:r w:rsidR="00D76D7D">
        <w:rPr>
          <w:rFonts w:ascii="Times New Roman" w:hAnsi="Times New Roman" w:cs="Times New Roman"/>
          <w:lang w:val="lt-LT"/>
        </w:rPr>
        <w:t>raudonųjų kraujo ląstelių sutrikimas</w:t>
      </w:r>
      <w:r w:rsidRPr="00A17EFD">
        <w:rPr>
          <w:rFonts w:ascii="Times New Roman" w:hAnsi="Times New Roman" w:cs="Times New Roman"/>
          <w:lang w:val="lt-LT"/>
        </w:rPr>
        <w:t>)</w:t>
      </w:r>
      <w:r>
        <w:rPr>
          <w:rFonts w:ascii="Times New Roman" w:hAnsi="Times New Roman" w:cs="Times New Roman"/>
          <w:lang w:val="lt-LT"/>
        </w:rPr>
        <w:t>;</w:t>
      </w:r>
    </w:p>
    <w:p w14:paraId="7A5B5527" w14:textId="55C543DF" w:rsidR="00055130" w:rsidRPr="00A17EFD" w:rsidRDefault="00055130" w:rsidP="00C2694C">
      <w:pPr>
        <w:pStyle w:val="Betarp"/>
        <w:numPr>
          <w:ilvl w:val="0"/>
          <w:numId w:val="33"/>
        </w:numPr>
        <w:tabs>
          <w:tab w:val="left" w:pos="567"/>
        </w:tabs>
        <w:ind w:left="567" w:hanging="567"/>
        <w:rPr>
          <w:rFonts w:ascii="Times New Roman" w:hAnsi="Times New Roman" w:cs="Times New Roman"/>
          <w:lang w:val="lt-LT"/>
        </w:rPr>
      </w:pPr>
      <w:r>
        <w:rPr>
          <w:rFonts w:ascii="Times New Roman" w:hAnsi="Times New Roman" w:cs="Times New Roman"/>
          <w:lang w:val="lt-LT"/>
        </w:rPr>
        <w:t>d</w:t>
      </w:r>
      <w:r w:rsidRPr="00A17EFD">
        <w:rPr>
          <w:rFonts w:ascii="Times New Roman" w:hAnsi="Times New Roman" w:cs="Times New Roman"/>
          <w:lang w:val="lt-LT"/>
        </w:rPr>
        <w:t>auginė mieloma (kaulų čiulpų vėžys)</w:t>
      </w:r>
      <w:r>
        <w:rPr>
          <w:rFonts w:ascii="Times New Roman" w:hAnsi="Times New Roman" w:cs="Times New Roman"/>
          <w:lang w:val="lt-LT"/>
        </w:rPr>
        <w:t>;</w:t>
      </w:r>
    </w:p>
    <w:p w14:paraId="1CDEA1C5" w14:textId="0BC9ADD6" w:rsidR="00055130" w:rsidRPr="00A17EFD" w:rsidRDefault="00055130" w:rsidP="00C2694C">
      <w:pPr>
        <w:pStyle w:val="Betarp"/>
        <w:numPr>
          <w:ilvl w:val="0"/>
          <w:numId w:val="33"/>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leukemija (kraujo </w:t>
      </w:r>
      <w:r w:rsidR="00D76D7D">
        <w:rPr>
          <w:rFonts w:ascii="Times New Roman" w:hAnsi="Times New Roman" w:cs="Times New Roman"/>
          <w:lang w:val="lt-LT"/>
        </w:rPr>
        <w:t>ląstelių</w:t>
      </w:r>
      <w:r w:rsidRPr="00A17EFD">
        <w:rPr>
          <w:rFonts w:ascii="Times New Roman" w:hAnsi="Times New Roman" w:cs="Times New Roman"/>
          <w:lang w:val="lt-LT"/>
        </w:rPr>
        <w:t xml:space="preserve"> vėžys)</w:t>
      </w:r>
      <w:r>
        <w:rPr>
          <w:rFonts w:ascii="Times New Roman" w:hAnsi="Times New Roman" w:cs="Times New Roman"/>
          <w:lang w:val="lt-LT"/>
        </w:rPr>
        <w:t>;</w:t>
      </w:r>
    </w:p>
    <w:p w14:paraId="23F0CBEC" w14:textId="531EACD4" w:rsidR="00055130" w:rsidRPr="00A17EFD" w:rsidRDefault="00055130" w:rsidP="00C2694C">
      <w:pPr>
        <w:pStyle w:val="Betarp"/>
        <w:numPr>
          <w:ilvl w:val="0"/>
          <w:numId w:val="33"/>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bet kokia varpos deformacija</w:t>
      </w:r>
      <w:r>
        <w:rPr>
          <w:rFonts w:ascii="Times New Roman" w:hAnsi="Times New Roman" w:cs="Times New Roman"/>
          <w:lang w:val="lt-LT"/>
        </w:rPr>
        <w:t>;</w:t>
      </w:r>
    </w:p>
    <w:p w14:paraId="67CBEFE7" w14:textId="5AD922CC" w:rsidR="00055130" w:rsidRPr="00A17EFD" w:rsidRDefault="00055130" w:rsidP="00C2694C">
      <w:pPr>
        <w:pStyle w:val="Betarp"/>
        <w:numPr>
          <w:ilvl w:val="0"/>
          <w:numId w:val="33"/>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sunkus kepenų </w:t>
      </w:r>
      <w:r>
        <w:rPr>
          <w:rFonts w:ascii="Times New Roman" w:hAnsi="Times New Roman" w:cs="Times New Roman"/>
          <w:lang w:val="lt-LT"/>
        </w:rPr>
        <w:t>funkcijos</w:t>
      </w:r>
      <w:r w:rsidRPr="00A17EFD">
        <w:rPr>
          <w:rFonts w:ascii="Times New Roman" w:hAnsi="Times New Roman" w:cs="Times New Roman"/>
          <w:lang w:val="lt-LT"/>
        </w:rPr>
        <w:t xml:space="preserve"> sutrikimas</w:t>
      </w:r>
      <w:r>
        <w:rPr>
          <w:rFonts w:ascii="Times New Roman" w:hAnsi="Times New Roman" w:cs="Times New Roman"/>
          <w:lang w:val="lt-LT"/>
        </w:rPr>
        <w:t>;</w:t>
      </w:r>
    </w:p>
    <w:p w14:paraId="15BF6296" w14:textId="5718C785" w:rsidR="00055130" w:rsidRPr="00A17EFD" w:rsidRDefault="00055130" w:rsidP="00C2694C">
      <w:pPr>
        <w:pStyle w:val="Betarp"/>
        <w:numPr>
          <w:ilvl w:val="0"/>
          <w:numId w:val="33"/>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sunkus inkstų </w:t>
      </w:r>
      <w:r>
        <w:rPr>
          <w:rFonts w:ascii="Times New Roman" w:hAnsi="Times New Roman" w:cs="Times New Roman"/>
          <w:lang w:val="lt-LT"/>
        </w:rPr>
        <w:t>funkcijos</w:t>
      </w:r>
      <w:r w:rsidRPr="00A17EFD">
        <w:rPr>
          <w:rFonts w:ascii="Times New Roman" w:hAnsi="Times New Roman" w:cs="Times New Roman"/>
          <w:lang w:val="lt-LT"/>
        </w:rPr>
        <w:t xml:space="preserve"> sutrikimas.</w:t>
      </w:r>
    </w:p>
    <w:p w14:paraId="6A35DD05" w14:textId="77777777" w:rsidR="00055130" w:rsidRPr="00A17EFD" w:rsidRDefault="00055130" w:rsidP="00055130">
      <w:pPr>
        <w:pStyle w:val="Betarp"/>
        <w:rPr>
          <w:rFonts w:ascii="Times New Roman" w:hAnsi="Times New Roman" w:cs="Times New Roman"/>
          <w:lang w:val="lt-LT"/>
        </w:rPr>
      </w:pPr>
    </w:p>
    <w:p w14:paraId="2F6D026D" w14:textId="53F09DF4"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Nežinoma, ar Tadalafil </w:t>
      </w:r>
      <w:r>
        <w:rPr>
          <w:rFonts w:ascii="Times New Roman" w:hAnsi="Times New Roman" w:cs="Times New Roman"/>
          <w:lang w:val="lt-LT"/>
        </w:rPr>
        <w:t>Zentiva</w:t>
      </w:r>
      <w:r w:rsidRPr="00A17EFD">
        <w:rPr>
          <w:rFonts w:ascii="Times New Roman" w:hAnsi="Times New Roman" w:cs="Times New Roman"/>
          <w:lang w:val="lt-LT"/>
        </w:rPr>
        <w:t xml:space="preserve"> yra veiksmingas pacientams, kuriems buvo atlikta:</w:t>
      </w:r>
    </w:p>
    <w:p w14:paraId="0402E1DF" w14:textId="453BB64D" w:rsidR="00055130" w:rsidRPr="00A17EFD" w:rsidRDefault="00055130" w:rsidP="00C2694C">
      <w:pPr>
        <w:pStyle w:val="Betarp"/>
        <w:numPr>
          <w:ilvl w:val="0"/>
          <w:numId w:val="34"/>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dubens </w:t>
      </w:r>
      <w:r w:rsidR="00D76D7D">
        <w:rPr>
          <w:rFonts w:ascii="Times New Roman" w:hAnsi="Times New Roman" w:cs="Times New Roman"/>
          <w:lang w:val="lt-LT"/>
        </w:rPr>
        <w:t xml:space="preserve">srities </w:t>
      </w:r>
      <w:r w:rsidRPr="00A17EFD">
        <w:rPr>
          <w:rFonts w:ascii="Times New Roman" w:hAnsi="Times New Roman" w:cs="Times New Roman"/>
          <w:lang w:val="lt-LT"/>
        </w:rPr>
        <w:t>operacija</w:t>
      </w:r>
      <w:r>
        <w:rPr>
          <w:rFonts w:ascii="Times New Roman" w:hAnsi="Times New Roman" w:cs="Times New Roman"/>
          <w:lang w:val="lt-LT"/>
        </w:rPr>
        <w:t>;</w:t>
      </w:r>
    </w:p>
    <w:p w14:paraId="7D9FEC6B" w14:textId="1ECD8569" w:rsidR="00055130" w:rsidRDefault="00055130" w:rsidP="00C2694C">
      <w:pPr>
        <w:pStyle w:val="Betarp"/>
        <w:numPr>
          <w:ilvl w:val="0"/>
          <w:numId w:val="34"/>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visos prostatos arba jos dalies pašalinimo operacija, kurios metu buvo </w:t>
      </w:r>
      <w:r w:rsidR="00D76D7D">
        <w:rPr>
          <w:rFonts w:ascii="Times New Roman" w:hAnsi="Times New Roman" w:cs="Times New Roman"/>
          <w:lang w:val="lt-LT"/>
        </w:rPr>
        <w:t>nupjauti</w:t>
      </w:r>
      <w:r w:rsidRPr="00A17EFD">
        <w:rPr>
          <w:rFonts w:ascii="Times New Roman" w:hAnsi="Times New Roman" w:cs="Times New Roman"/>
          <w:lang w:val="lt-LT"/>
        </w:rPr>
        <w:t xml:space="preserve"> nervai (radikali nervų neišsauganti prostatektomija).</w:t>
      </w:r>
    </w:p>
    <w:p w14:paraId="485824BC" w14:textId="77777777" w:rsidR="00D76D7D" w:rsidRPr="00A17EFD" w:rsidRDefault="00D76D7D" w:rsidP="00055130">
      <w:pPr>
        <w:pStyle w:val="Betarp"/>
        <w:tabs>
          <w:tab w:val="left" w:pos="567"/>
        </w:tabs>
        <w:ind w:left="567" w:hanging="567"/>
        <w:rPr>
          <w:rFonts w:ascii="Times New Roman" w:hAnsi="Times New Roman" w:cs="Times New Roman"/>
          <w:lang w:val="lt-LT"/>
        </w:rPr>
      </w:pPr>
    </w:p>
    <w:p w14:paraId="7B3DBEDA" w14:textId="4A7BA463"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Jeigu</w:t>
      </w:r>
      <w:r w:rsidR="00AF4A3D">
        <w:rPr>
          <w:rFonts w:ascii="Times New Roman" w:hAnsi="Times New Roman" w:cs="Times New Roman"/>
          <w:lang w:val="lt-LT"/>
        </w:rPr>
        <w:t xml:space="preserve"> vartojant Tadalafil Zentiva</w:t>
      </w:r>
      <w:r w:rsidRPr="00A17EFD">
        <w:rPr>
          <w:rFonts w:ascii="Times New Roman" w:hAnsi="Times New Roman" w:cs="Times New Roman"/>
          <w:lang w:val="lt-LT"/>
        </w:rPr>
        <w:t xml:space="preserve"> staigiai susilpnėtų regėjimas ar apaktumėte</w:t>
      </w:r>
      <w:r w:rsidR="00AF4A3D">
        <w:rPr>
          <w:rFonts w:ascii="Times New Roman" w:hAnsi="Times New Roman" w:cs="Times New Roman"/>
          <w:lang w:val="lt-LT"/>
        </w:rPr>
        <w:t xml:space="preserve"> arba būtų matomas iškreiptas, blankus vaizdas</w:t>
      </w:r>
      <w:r w:rsidRPr="00A17EFD">
        <w:rPr>
          <w:rFonts w:ascii="Times New Roman" w:hAnsi="Times New Roman" w:cs="Times New Roman"/>
          <w:lang w:val="lt-LT"/>
        </w:rPr>
        <w:t xml:space="preserve">, </w:t>
      </w:r>
      <w:r w:rsidR="00D76D7D" w:rsidRPr="00A17EFD">
        <w:rPr>
          <w:rFonts w:ascii="Times New Roman" w:hAnsi="Times New Roman" w:cs="Times New Roman"/>
          <w:lang w:val="lt-LT"/>
        </w:rPr>
        <w:t xml:space="preserve">nutraukite </w:t>
      </w: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vartojimą ir nedelsdami kreipkitės į gydytoją.</w:t>
      </w:r>
    </w:p>
    <w:p w14:paraId="0ACFA650" w14:textId="77777777" w:rsidR="00055130" w:rsidRDefault="00055130" w:rsidP="00055130">
      <w:pPr>
        <w:pStyle w:val="Betarp"/>
        <w:rPr>
          <w:rFonts w:ascii="Times New Roman" w:hAnsi="Times New Roman" w:cs="Times New Roman"/>
          <w:lang w:val="lt-LT"/>
        </w:rPr>
      </w:pPr>
    </w:p>
    <w:p w14:paraId="4146CC03" w14:textId="568A8A39" w:rsidR="00055130" w:rsidRPr="00D76D7D" w:rsidRDefault="00D76D7D" w:rsidP="00055130">
      <w:pPr>
        <w:pStyle w:val="Betarp"/>
        <w:rPr>
          <w:rFonts w:ascii="Times New Roman" w:hAnsi="Times New Roman" w:cs="Times New Roman"/>
          <w:lang w:val="lt-LT"/>
        </w:rPr>
      </w:pPr>
      <w:r w:rsidRPr="00D76D7D">
        <w:rPr>
          <w:rFonts w:ascii="Times New Roman" w:eastAsia="Times New Roman" w:hAnsi="Times New Roman" w:cs="Times New Roman"/>
          <w:lang w:val="lt-LT" w:eastAsia="lt-LT"/>
        </w:rPr>
        <w:t xml:space="preserve">Kai kuriems tadalafilio vartojusiems pacientams buvo pastebėta susilpnėjusi arba staiga dingusi klausa. Nors nėra žinoma, ar šis reiškinys tiesiogiai susijęs su tadalafiliu, pastebėję, kad nusilpo arba staiga dingo klausa, Tadalafil </w:t>
      </w:r>
      <w:r>
        <w:rPr>
          <w:rFonts w:ascii="Times New Roman" w:eastAsia="Times New Roman" w:hAnsi="Times New Roman" w:cs="Times New Roman"/>
          <w:lang w:val="lt-LT" w:eastAsia="lt-LT"/>
        </w:rPr>
        <w:t>Zentiva</w:t>
      </w:r>
      <w:r w:rsidRPr="00D76D7D">
        <w:rPr>
          <w:rFonts w:ascii="Times New Roman" w:eastAsia="Times New Roman" w:hAnsi="Times New Roman" w:cs="Times New Roman"/>
          <w:lang w:val="lt-LT" w:eastAsia="lt-LT"/>
        </w:rPr>
        <w:t xml:space="preserve"> nebevartokite ir nedelsdami kreipkitės į gydytoją.</w:t>
      </w:r>
    </w:p>
    <w:p w14:paraId="5044D093" w14:textId="77777777" w:rsidR="00D76D7D" w:rsidRDefault="00D76D7D" w:rsidP="00055130">
      <w:pPr>
        <w:pStyle w:val="Betarp"/>
        <w:rPr>
          <w:rFonts w:ascii="Times New Roman" w:hAnsi="Times New Roman" w:cs="Times New Roman"/>
          <w:lang w:val="lt-LT"/>
        </w:rPr>
      </w:pPr>
    </w:p>
    <w:p w14:paraId="540D6E79" w14:textId="40223E51"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w:t>
      </w:r>
      <w:r w:rsidR="00C2694C">
        <w:rPr>
          <w:rFonts w:ascii="Times New Roman" w:hAnsi="Times New Roman" w:cs="Times New Roman"/>
          <w:lang w:val="lt-LT"/>
        </w:rPr>
        <w:t>neskirtas</w:t>
      </w:r>
      <w:r w:rsidRPr="00A17EFD">
        <w:rPr>
          <w:rFonts w:ascii="Times New Roman" w:hAnsi="Times New Roman" w:cs="Times New Roman"/>
          <w:lang w:val="lt-LT"/>
        </w:rPr>
        <w:t xml:space="preserve"> vartoti moterims.</w:t>
      </w:r>
    </w:p>
    <w:p w14:paraId="2253FA91" w14:textId="77777777" w:rsidR="00055130" w:rsidRPr="00A17EFD" w:rsidRDefault="00055130" w:rsidP="00055130">
      <w:pPr>
        <w:pStyle w:val="Betarp"/>
        <w:rPr>
          <w:rFonts w:ascii="Times New Roman" w:hAnsi="Times New Roman" w:cs="Times New Roman"/>
          <w:lang w:val="lt-LT"/>
        </w:rPr>
      </w:pPr>
    </w:p>
    <w:p w14:paraId="0AC041A7" w14:textId="77777777"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Vaikams ir paaugliams</w:t>
      </w:r>
    </w:p>
    <w:p w14:paraId="0CA36742" w14:textId="6FC86470"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neskirtas vartoti vaikams ir jaunesniems kaip 18</w:t>
      </w:r>
      <w:r>
        <w:rPr>
          <w:rFonts w:ascii="Times New Roman" w:hAnsi="Times New Roman" w:cs="Times New Roman"/>
          <w:lang w:val="lt-LT"/>
        </w:rPr>
        <w:t> </w:t>
      </w:r>
      <w:r w:rsidRPr="00A17EFD">
        <w:rPr>
          <w:rFonts w:ascii="Times New Roman" w:hAnsi="Times New Roman" w:cs="Times New Roman"/>
          <w:lang w:val="lt-LT"/>
        </w:rPr>
        <w:t>metų paaugliams.</w:t>
      </w:r>
    </w:p>
    <w:p w14:paraId="73BCFC4E" w14:textId="77777777" w:rsidR="00055130" w:rsidRPr="00A17EFD" w:rsidRDefault="00055130" w:rsidP="00055130">
      <w:pPr>
        <w:pStyle w:val="Betarp"/>
        <w:rPr>
          <w:rFonts w:ascii="Times New Roman" w:hAnsi="Times New Roman" w:cs="Times New Roman"/>
          <w:lang w:val="lt-LT"/>
        </w:rPr>
      </w:pPr>
    </w:p>
    <w:p w14:paraId="3428386B" w14:textId="330646B6"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 xml:space="preserve">Kiti vaistai ir Tadalafil </w:t>
      </w:r>
      <w:r>
        <w:rPr>
          <w:rFonts w:ascii="Times New Roman" w:hAnsi="Times New Roman" w:cs="Times New Roman"/>
          <w:b/>
          <w:lang w:val="lt-LT"/>
        </w:rPr>
        <w:t>Zentiva</w:t>
      </w:r>
    </w:p>
    <w:p w14:paraId="060932EC" w14:textId="2CA273E8"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Jeigu vartojate ar neseniai vartojote kitų vaistų arba dėl to nesate tikri, apie tai pasakykite gydytojui</w:t>
      </w:r>
      <w:r w:rsidR="00C2694C">
        <w:rPr>
          <w:rFonts w:ascii="Times New Roman" w:hAnsi="Times New Roman" w:cs="Times New Roman"/>
          <w:lang w:val="lt-LT"/>
        </w:rPr>
        <w:t xml:space="preserve"> ar</w:t>
      </w:r>
      <w:r w:rsidR="00A6530A">
        <w:rPr>
          <w:rFonts w:ascii="Times New Roman" w:hAnsi="Times New Roman" w:cs="Times New Roman"/>
          <w:lang w:val="lt-LT"/>
        </w:rPr>
        <w:t>ba</w:t>
      </w:r>
      <w:r w:rsidR="00C2694C">
        <w:rPr>
          <w:rFonts w:ascii="Times New Roman" w:hAnsi="Times New Roman" w:cs="Times New Roman"/>
          <w:lang w:val="lt-LT"/>
        </w:rPr>
        <w:t xml:space="preserve"> vaistininkui.</w:t>
      </w:r>
    </w:p>
    <w:p w14:paraId="29F3373E" w14:textId="77777777" w:rsidR="00055130" w:rsidRPr="00A17EFD" w:rsidRDefault="00055130" w:rsidP="00055130">
      <w:pPr>
        <w:pStyle w:val="Betarp"/>
        <w:rPr>
          <w:rFonts w:ascii="Times New Roman" w:hAnsi="Times New Roman" w:cs="Times New Roman"/>
          <w:lang w:val="lt-LT"/>
        </w:rPr>
      </w:pPr>
    </w:p>
    <w:p w14:paraId="729AFF24" w14:textId="558D855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vartoti </w:t>
      </w:r>
      <w:r w:rsidR="00C2694C">
        <w:rPr>
          <w:rFonts w:ascii="Times New Roman" w:hAnsi="Times New Roman" w:cs="Times New Roman"/>
          <w:lang w:val="lt-LT"/>
        </w:rPr>
        <w:t>draudžiama</w:t>
      </w:r>
      <w:r w:rsidRPr="00A17EFD">
        <w:rPr>
          <w:rFonts w:ascii="Times New Roman" w:hAnsi="Times New Roman" w:cs="Times New Roman"/>
          <w:lang w:val="lt-LT"/>
        </w:rPr>
        <w:t>, jeigu jau vartojate nitratų.</w:t>
      </w:r>
    </w:p>
    <w:p w14:paraId="3F3AFC11" w14:textId="77777777" w:rsidR="00055130" w:rsidRPr="00A17EFD" w:rsidRDefault="00055130" w:rsidP="00055130">
      <w:pPr>
        <w:pStyle w:val="Betarp"/>
        <w:rPr>
          <w:rFonts w:ascii="Times New Roman" w:hAnsi="Times New Roman" w:cs="Times New Roman"/>
          <w:lang w:val="lt-LT"/>
        </w:rPr>
      </w:pPr>
    </w:p>
    <w:p w14:paraId="54E4F8E8" w14:textId="160B73E7" w:rsidR="00055130" w:rsidRPr="00A17EFD" w:rsidRDefault="00C2694C"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w:t>
      </w:r>
      <w:r w:rsidR="00055130" w:rsidRPr="00A17EFD">
        <w:rPr>
          <w:rFonts w:ascii="Times New Roman" w:hAnsi="Times New Roman" w:cs="Times New Roman"/>
          <w:lang w:val="lt-LT"/>
        </w:rPr>
        <w:t xml:space="preserve">gali </w:t>
      </w:r>
      <w:r>
        <w:rPr>
          <w:rFonts w:ascii="Times New Roman" w:hAnsi="Times New Roman" w:cs="Times New Roman"/>
          <w:lang w:val="lt-LT"/>
        </w:rPr>
        <w:t>keisti kai kurių vaistų poveikį</w:t>
      </w:r>
      <w:r w:rsidR="00055130" w:rsidRPr="00A17EFD">
        <w:rPr>
          <w:rFonts w:ascii="Times New Roman" w:hAnsi="Times New Roman" w:cs="Times New Roman"/>
          <w:lang w:val="lt-LT"/>
        </w:rPr>
        <w:t xml:space="preserve"> arba jie gali keisti Tadalafil </w:t>
      </w:r>
      <w:r w:rsidR="00055130">
        <w:rPr>
          <w:rFonts w:ascii="Times New Roman" w:hAnsi="Times New Roman" w:cs="Times New Roman"/>
          <w:lang w:val="lt-LT"/>
        </w:rPr>
        <w:t>Zentiva</w:t>
      </w:r>
      <w:r w:rsidR="00055130" w:rsidRPr="00A17EFD">
        <w:rPr>
          <w:rFonts w:ascii="Times New Roman" w:hAnsi="Times New Roman" w:cs="Times New Roman"/>
          <w:lang w:val="lt-LT"/>
        </w:rPr>
        <w:t xml:space="preserve"> poveikį. Pasakykite savo gydytojui arba vaistininkui, jeigu jau vartojate:</w:t>
      </w:r>
    </w:p>
    <w:p w14:paraId="6F2DC939" w14:textId="504922D4" w:rsidR="00055130" w:rsidRPr="00A17EFD" w:rsidRDefault="00055130" w:rsidP="00C2694C">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alfa adreno</w:t>
      </w:r>
      <w:r w:rsidR="006C76F1">
        <w:rPr>
          <w:rFonts w:ascii="Times New Roman" w:hAnsi="Times New Roman" w:cs="Times New Roman"/>
          <w:lang w:val="lt-LT"/>
        </w:rPr>
        <w:t>blokatorių</w:t>
      </w:r>
      <w:r w:rsidRPr="00A17EFD">
        <w:rPr>
          <w:rFonts w:ascii="Times New Roman" w:hAnsi="Times New Roman" w:cs="Times New Roman"/>
          <w:lang w:val="lt-LT"/>
        </w:rPr>
        <w:t xml:space="preserve"> (vartojam</w:t>
      </w:r>
      <w:r w:rsidR="006C76F1">
        <w:rPr>
          <w:rFonts w:ascii="Times New Roman" w:hAnsi="Times New Roman" w:cs="Times New Roman"/>
          <w:lang w:val="lt-LT"/>
        </w:rPr>
        <w:t>ų</w:t>
      </w:r>
      <w:r w:rsidRPr="00A17EFD">
        <w:rPr>
          <w:rFonts w:ascii="Times New Roman" w:hAnsi="Times New Roman" w:cs="Times New Roman"/>
          <w:lang w:val="lt-LT"/>
        </w:rPr>
        <w:t xml:space="preserve"> dideliam kraujospūdžiui arba šlapimo organų simptomams, susijusiems su gerybine prostatos hiperplazija, gydyti);</w:t>
      </w:r>
    </w:p>
    <w:p w14:paraId="4A8D93F5" w14:textId="1F311D21" w:rsidR="00055130" w:rsidRPr="00A17EFD" w:rsidRDefault="00055130" w:rsidP="00C2694C">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kitų vaistų padidėjusiam kraujospūdžiui gydyti;</w:t>
      </w:r>
    </w:p>
    <w:p w14:paraId="3471E869" w14:textId="3A375055" w:rsidR="00055130" w:rsidRPr="00A17EFD" w:rsidRDefault="00055130" w:rsidP="00C2694C">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riociguat</w:t>
      </w:r>
      <w:r w:rsidR="00C2694C">
        <w:rPr>
          <w:rFonts w:ascii="Times New Roman" w:hAnsi="Times New Roman" w:cs="Times New Roman"/>
          <w:lang w:val="lt-LT"/>
        </w:rPr>
        <w:t>o</w:t>
      </w:r>
      <w:r w:rsidRPr="00A17EFD">
        <w:rPr>
          <w:rFonts w:ascii="Times New Roman" w:hAnsi="Times New Roman" w:cs="Times New Roman"/>
          <w:lang w:val="lt-LT"/>
        </w:rPr>
        <w:t>;</w:t>
      </w:r>
    </w:p>
    <w:p w14:paraId="10EDC5C9" w14:textId="7711A272" w:rsidR="00055130" w:rsidRPr="00A17EFD" w:rsidRDefault="00055130" w:rsidP="00C2694C">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5-alfa reduktazės inhibitorių (vartojamų gerybinei prostatos hiperplazijai gydyti);</w:t>
      </w:r>
    </w:p>
    <w:p w14:paraId="0CC967FF" w14:textId="40E8C888" w:rsidR="00055130" w:rsidRPr="00A17EFD" w:rsidRDefault="00055130" w:rsidP="00C2694C">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tokių vaistų, kaip ketokonazolo table</w:t>
      </w:r>
      <w:r w:rsidR="00B87A51">
        <w:rPr>
          <w:rFonts w:ascii="Times New Roman" w:hAnsi="Times New Roman" w:cs="Times New Roman"/>
          <w:lang w:val="lt-LT"/>
        </w:rPr>
        <w:t>čių</w:t>
      </w:r>
      <w:r w:rsidRPr="00A17EFD">
        <w:rPr>
          <w:rFonts w:ascii="Times New Roman" w:hAnsi="Times New Roman" w:cs="Times New Roman"/>
          <w:lang w:val="lt-LT"/>
        </w:rPr>
        <w:t xml:space="preserve"> (vartojam</w:t>
      </w:r>
      <w:r w:rsidR="00B87A51">
        <w:rPr>
          <w:rFonts w:ascii="Times New Roman" w:hAnsi="Times New Roman" w:cs="Times New Roman"/>
          <w:lang w:val="lt-LT"/>
        </w:rPr>
        <w:t>ų</w:t>
      </w:r>
      <w:r w:rsidRPr="00A17EFD">
        <w:rPr>
          <w:rFonts w:ascii="Times New Roman" w:hAnsi="Times New Roman" w:cs="Times New Roman"/>
          <w:lang w:val="lt-LT"/>
        </w:rPr>
        <w:t xml:space="preserve"> grybelių sukeltoms infekcinėms ligoms gydyti) ir proteazės inhibitori</w:t>
      </w:r>
      <w:r w:rsidR="00B87A51">
        <w:rPr>
          <w:rFonts w:ascii="Times New Roman" w:hAnsi="Times New Roman" w:cs="Times New Roman"/>
          <w:lang w:val="lt-LT"/>
        </w:rPr>
        <w:t>ų,</w:t>
      </w:r>
      <w:r w:rsidRPr="00A17EFD">
        <w:rPr>
          <w:rFonts w:ascii="Times New Roman" w:hAnsi="Times New Roman" w:cs="Times New Roman"/>
          <w:lang w:val="lt-LT"/>
        </w:rPr>
        <w:t xml:space="preserve"> </w:t>
      </w:r>
      <w:r w:rsidR="00B87A51">
        <w:rPr>
          <w:rFonts w:ascii="Times New Roman" w:hAnsi="Times New Roman" w:cs="Times New Roman"/>
          <w:lang w:val="lt-LT"/>
        </w:rPr>
        <w:t xml:space="preserve">vartojamų </w:t>
      </w:r>
      <w:r w:rsidRPr="00A17EFD">
        <w:rPr>
          <w:rFonts w:ascii="Times New Roman" w:hAnsi="Times New Roman" w:cs="Times New Roman"/>
          <w:lang w:val="lt-LT"/>
        </w:rPr>
        <w:t>AIDS arba ŽIV infekcijai gydyti;</w:t>
      </w:r>
    </w:p>
    <w:p w14:paraId="25A7490D" w14:textId="4860B7A6" w:rsidR="00055130" w:rsidRPr="00A17EFD" w:rsidRDefault="00055130" w:rsidP="00C2694C">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fenobarbital</w:t>
      </w:r>
      <w:r w:rsidR="00C2694C">
        <w:rPr>
          <w:rFonts w:ascii="Times New Roman" w:hAnsi="Times New Roman" w:cs="Times New Roman"/>
          <w:lang w:val="lt-LT"/>
        </w:rPr>
        <w:t>io</w:t>
      </w:r>
      <w:r w:rsidRPr="00A17EFD">
        <w:rPr>
          <w:rFonts w:ascii="Times New Roman" w:hAnsi="Times New Roman" w:cs="Times New Roman"/>
          <w:lang w:val="lt-LT"/>
        </w:rPr>
        <w:t>, fenitoin</w:t>
      </w:r>
      <w:r w:rsidR="00C2694C">
        <w:rPr>
          <w:rFonts w:ascii="Times New Roman" w:hAnsi="Times New Roman" w:cs="Times New Roman"/>
          <w:lang w:val="lt-LT"/>
        </w:rPr>
        <w:t>o</w:t>
      </w:r>
      <w:r w:rsidRPr="00A17EFD">
        <w:rPr>
          <w:rFonts w:ascii="Times New Roman" w:hAnsi="Times New Roman" w:cs="Times New Roman"/>
          <w:lang w:val="lt-LT"/>
        </w:rPr>
        <w:t>, karbamazepin</w:t>
      </w:r>
      <w:r w:rsidR="00C2694C">
        <w:rPr>
          <w:rFonts w:ascii="Times New Roman" w:hAnsi="Times New Roman" w:cs="Times New Roman"/>
          <w:lang w:val="lt-LT"/>
        </w:rPr>
        <w:t>o</w:t>
      </w:r>
      <w:r w:rsidRPr="00A17EFD">
        <w:rPr>
          <w:rFonts w:ascii="Times New Roman" w:hAnsi="Times New Roman" w:cs="Times New Roman"/>
          <w:lang w:val="lt-LT"/>
        </w:rPr>
        <w:t xml:space="preserve"> (vaist</w:t>
      </w:r>
      <w:r w:rsidR="00C2694C">
        <w:rPr>
          <w:rFonts w:ascii="Times New Roman" w:hAnsi="Times New Roman" w:cs="Times New Roman"/>
          <w:lang w:val="lt-LT"/>
        </w:rPr>
        <w:t>ų nuo traukulių</w:t>
      </w:r>
      <w:r w:rsidRPr="00A17EFD">
        <w:rPr>
          <w:rFonts w:ascii="Times New Roman" w:hAnsi="Times New Roman" w:cs="Times New Roman"/>
          <w:lang w:val="lt-LT"/>
        </w:rPr>
        <w:t>);</w:t>
      </w:r>
    </w:p>
    <w:p w14:paraId="1DAA4008" w14:textId="41724195" w:rsidR="00055130" w:rsidRPr="00A17EFD" w:rsidRDefault="00055130" w:rsidP="00C2694C">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rifampicin</w:t>
      </w:r>
      <w:r w:rsidR="00C2694C">
        <w:rPr>
          <w:rFonts w:ascii="Times New Roman" w:hAnsi="Times New Roman" w:cs="Times New Roman"/>
          <w:lang w:val="lt-LT"/>
        </w:rPr>
        <w:t>o</w:t>
      </w:r>
      <w:r w:rsidRPr="00A17EFD">
        <w:rPr>
          <w:rFonts w:ascii="Times New Roman" w:hAnsi="Times New Roman" w:cs="Times New Roman"/>
          <w:lang w:val="lt-LT"/>
        </w:rPr>
        <w:t>, eritromicin</w:t>
      </w:r>
      <w:r w:rsidR="00C2694C">
        <w:rPr>
          <w:rFonts w:ascii="Times New Roman" w:hAnsi="Times New Roman" w:cs="Times New Roman"/>
          <w:lang w:val="lt-LT"/>
        </w:rPr>
        <w:t>o</w:t>
      </w:r>
      <w:r w:rsidRPr="00A17EFD">
        <w:rPr>
          <w:rFonts w:ascii="Times New Roman" w:hAnsi="Times New Roman" w:cs="Times New Roman"/>
          <w:lang w:val="lt-LT"/>
        </w:rPr>
        <w:t>, klaritromicin</w:t>
      </w:r>
      <w:r w:rsidR="00C2694C">
        <w:rPr>
          <w:rFonts w:ascii="Times New Roman" w:hAnsi="Times New Roman" w:cs="Times New Roman"/>
          <w:lang w:val="lt-LT"/>
        </w:rPr>
        <w:t>o</w:t>
      </w:r>
      <w:r w:rsidRPr="00A17EFD">
        <w:rPr>
          <w:rFonts w:ascii="Times New Roman" w:hAnsi="Times New Roman" w:cs="Times New Roman"/>
          <w:lang w:val="lt-LT"/>
        </w:rPr>
        <w:t xml:space="preserve"> arba itrakonazol</w:t>
      </w:r>
      <w:r w:rsidR="00C2694C">
        <w:rPr>
          <w:rFonts w:ascii="Times New Roman" w:hAnsi="Times New Roman" w:cs="Times New Roman"/>
          <w:lang w:val="lt-LT"/>
        </w:rPr>
        <w:t>o</w:t>
      </w:r>
      <w:r w:rsidRPr="00A17EFD">
        <w:rPr>
          <w:rFonts w:ascii="Times New Roman" w:hAnsi="Times New Roman" w:cs="Times New Roman"/>
          <w:lang w:val="lt-LT"/>
        </w:rPr>
        <w:t>;</w:t>
      </w:r>
    </w:p>
    <w:p w14:paraId="27673140" w14:textId="574AC8A5" w:rsidR="00055130" w:rsidRPr="00A17EFD" w:rsidRDefault="00055130" w:rsidP="00C2694C">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kitokių vaistų nuo erekcijos funkcijos sutrikimo.</w:t>
      </w:r>
    </w:p>
    <w:p w14:paraId="3CD91C86" w14:textId="77777777" w:rsidR="00055130" w:rsidRPr="00A17EFD" w:rsidRDefault="00055130" w:rsidP="00055130">
      <w:pPr>
        <w:pStyle w:val="Betarp"/>
        <w:rPr>
          <w:rFonts w:ascii="Times New Roman" w:hAnsi="Times New Roman" w:cs="Times New Roman"/>
          <w:lang w:val="lt-LT"/>
        </w:rPr>
      </w:pPr>
    </w:p>
    <w:p w14:paraId="702803F6" w14:textId="65D3B588"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 xml:space="preserve">Tadalafil </w:t>
      </w:r>
      <w:r>
        <w:rPr>
          <w:rFonts w:ascii="Times New Roman" w:hAnsi="Times New Roman" w:cs="Times New Roman"/>
          <w:b/>
          <w:lang w:val="lt-LT"/>
        </w:rPr>
        <w:t>Zentiva</w:t>
      </w:r>
      <w:r w:rsidRPr="00A17EFD">
        <w:rPr>
          <w:rFonts w:ascii="Times New Roman" w:hAnsi="Times New Roman" w:cs="Times New Roman"/>
          <w:b/>
          <w:lang w:val="lt-LT"/>
        </w:rPr>
        <w:t xml:space="preserve"> vartojimas su </w:t>
      </w:r>
      <w:r w:rsidR="00E46556">
        <w:rPr>
          <w:rFonts w:ascii="Times New Roman" w:hAnsi="Times New Roman" w:cs="Times New Roman"/>
          <w:b/>
          <w:lang w:val="lt-LT"/>
        </w:rPr>
        <w:t xml:space="preserve">maistu, </w:t>
      </w:r>
      <w:r w:rsidRPr="00A17EFD">
        <w:rPr>
          <w:rFonts w:ascii="Times New Roman" w:hAnsi="Times New Roman" w:cs="Times New Roman"/>
          <w:b/>
          <w:lang w:val="lt-LT"/>
        </w:rPr>
        <w:t>gėrimais ir alkoholiu</w:t>
      </w:r>
    </w:p>
    <w:p w14:paraId="4A2CF8EA" w14:textId="3D61D11D"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Informacija apie alkoholio įtaką pateikta 3</w:t>
      </w:r>
      <w:r>
        <w:rPr>
          <w:rFonts w:ascii="Times New Roman" w:hAnsi="Times New Roman" w:cs="Times New Roman"/>
          <w:lang w:val="lt-LT"/>
        </w:rPr>
        <w:t> </w:t>
      </w:r>
      <w:r w:rsidRPr="00A17EFD">
        <w:rPr>
          <w:rFonts w:ascii="Times New Roman" w:hAnsi="Times New Roman" w:cs="Times New Roman"/>
          <w:lang w:val="lt-LT"/>
        </w:rPr>
        <w:t xml:space="preserve">skyriuje. Greipfrutų sultys gali sutrikdyti Tadalafil </w:t>
      </w:r>
      <w:r>
        <w:rPr>
          <w:rFonts w:ascii="Times New Roman" w:hAnsi="Times New Roman" w:cs="Times New Roman"/>
          <w:lang w:val="lt-LT"/>
        </w:rPr>
        <w:t>Zentiva</w:t>
      </w:r>
      <w:r w:rsidRPr="00A17EFD">
        <w:rPr>
          <w:rFonts w:ascii="Times New Roman" w:hAnsi="Times New Roman" w:cs="Times New Roman"/>
          <w:lang w:val="lt-LT"/>
        </w:rPr>
        <w:t xml:space="preserve"> poveikį ir todėl turi būti vartojamos </w:t>
      </w:r>
      <w:r w:rsidR="00B87A51">
        <w:rPr>
          <w:rFonts w:ascii="Times New Roman" w:hAnsi="Times New Roman" w:cs="Times New Roman"/>
          <w:lang w:val="lt-LT"/>
        </w:rPr>
        <w:t>laikantis saugumo priemonių</w:t>
      </w:r>
      <w:r w:rsidRPr="00A17EFD">
        <w:rPr>
          <w:rFonts w:ascii="Times New Roman" w:hAnsi="Times New Roman" w:cs="Times New Roman"/>
          <w:lang w:val="lt-LT"/>
        </w:rPr>
        <w:t>. Norėdami sužinoti daugiau, kreipkitės į savo gydytoją.</w:t>
      </w:r>
    </w:p>
    <w:p w14:paraId="3A560F49" w14:textId="77777777" w:rsidR="00055130" w:rsidRPr="00A17EFD" w:rsidRDefault="00055130" w:rsidP="00055130">
      <w:pPr>
        <w:pStyle w:val="Betarp"/>
        <w:rPr>
          <w:rFonts w:ascii="Times New Roman" w:hAnsi="Times New Roman" w:cs="Times New Roman"/>
          <w:lang w:val="lt-LT"/>
        </w:rPr>
      </w:pPr>
    </w:p>
    <w:p w14:paraId="12953B0A" w14:textId="77777777"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Vaisingumas</w:t>
      </w:r>
    </w:p>
    <w:p w14:paraId="0206A81B"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Gydant šunis, sumažėjo spermatozoidų vystymasis jų sėklidėse. Kai kuriems vyrams buvo pastebėtas spermos kiekio sumažėjimas. Nesitikima, kad dėl tokio poveikio sumažėtų vaisingumas.</w:t>
      </w:r>
    </w:p>
    <w:p w14:paraId="546BD37F" w14:textId="77777777" w:rsidR="00055130" w:rsidRPr="00A17EFD" w:rsidRDefault="00055130" w:rsidP="00055130">
      <w:pPr>
        <w:pStyle w:val="Betarp"/>
        <w:rPr>
          <w:rFonts w:ascii="Times New Roman" w:hAnsi="Times New Roman" w:cs="Times New Roman"/>
          <w:lang w:val="lt-LT"/>
        </w:rPr>
      </w:pPr>
    </w:p>
    <w:p w14:paraId="479D981D" w14:textId="77777777"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Vairavimas ir mechanizmų valdymas</w:t>
      </w:r>
    </w:p>
    <w:p w14:paraId="03E16D60" w14:textId="22D348E2"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Klinikinių tyrimų metu Tadalafil </w:t>
      </w:r>
      <w:r>
        <w:rPr>
          <w:rFonts w:ascii="Times New Roman" w:hAnsi="Times New Roman" w:cs="Times New Roman"/>
          <w:lang w:val="lt-LT"/>
        </w:rPr>
        <w:t>Zentiva</w:t>
      </w:r>
      <w:r w:rsidRPr="00A17EFD">
        <w:rPr>
          <w:rFonts w:ascii="Times New Roman" w:hAnsi="Times New Roman" w:cs="Times New Roman"/>
          <w:lang w:val="lt-LT"/>
        </w:rPr>
        <w:t xml:space="preserve"> kai kuriems vyrams sukėlė </w:t>
      </w:r>
      <w:r>
        <w:rPr>
          <w:rFonts w:ascii="Times New Roman" w:hAnsi="Times New Roman" w:cs="Times New Roman"/>
          <w:lang w:val="lt-LT"/>
        </w:rPr>
        <w:t>svaigulį</w:t>
      </w:r>
      <w:r w:rsidRPr="00A17EFD">
        <w:rPr>
          <w:rFonts w:ascii="Times New Roman" w:hAnsi="Times New Roman" w:cs="Times New Roman"/>
          <w:lang w:val="lt-LT"/>
        </w:rPr>
        <w:t>. Prieš vairavimą ar mechanizmų valdymą atidžiai pasitikrinkite savo reakciją į šias tabletes.</w:t>
      </w:r>
    </w:p>
    <w:p w14:paraId="7A2DB15F" w14:textId="77777777" w:rsidR="00055130" w:rsidRPr="00A17EFD" w:rsidRDefault="00055130" w:rsidP="00055130">
      <w:pPr>
        <w:pStyle w:val="Betarp"/>
        <w:rPr>
          <w:rFonts w:ascii="Times New Roman" w:hAnsi="Times New Roman" w:cs="Times New Roman"/>
          <w:lang w:val="lt-LT"/>
        </w:rPr>
      </w:pPr>
    </w:p>
    <w:p w14:paraId="45FA7DE0" w14:textId="744E0A04"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 xml:space="preserve">Tadalafil </w:t>
      </w:r>
      <w:r>
        <w:rPr>
          <w:rFonts w:ascii="Times New Roman" w:hAnsi="Times New Roman" w:cs="Times New Roman"/>
          <w:b/>
          <w:lang w:val="lt-LT"/>
        </w:rPr>
        <w:t>Zentiva</w:t>
      </w:r>
      <w:r w:rsidRPr="00A17EFD">
        <w:rPr>
          <w:rFonts w:ascii="Times New Roman" w:hAnsi="Times New Roman" w:cs="Times New Roman"/>
          <w:b/>
          <w:lang w:val="lt-LT"/>
        </w:rPr>
        <w:t xml:space="preserve"> sudėtyje yra laktozės</w:t>
      </w:r>
      <w:r w:rsidRPr="003D0BAB">
        <w:rPr>
          <w:rFonts w:ascii="Times New Roman" w:hAnsi="Times New Roman" w:cs="Times New Roman"/>
          <w:b/>
          <w:lang w:val="lt-LT"/>
        </w:rPr>
        <w:t xml:space="preserve"> ir natrio</w:t>
      </w:r>
    </w:p>
    <w:p w14:paraId="35BBD7A9" w14:textId="570E49F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Jeigu </w:t>
      </w:r>
      <w:r w:rsidRPr="003D0BAB">
        <w:rPr>
          <w:rFonts w:ascii="Times New Roman" w:hAnsi="Times New Roman" w:cs="Times New Roman"/>
          <w:lang w:val="lt-LT"/>
        </w:rPr>
        <w:t xml:space="preserve">gydytojas Jums yra sakęs, kad </w:t>
      </w:r>
      <w:r w:rsidRPr="00A17EFD">
        <w:rPr>
          <w:rFonts w:ascii="Times New Roman" w:hAnsi="Times New Roman" w:cs="Times New Roman"/>
          <w:lang w:val="lt-LT"/>
        </w:rPr>
        <w:t xml:space="preserve">netoleruojate kokių nors angliavandenių, kreipkitės į </w:t>
      </w:r>
      <w:r w:rsidRPr="003D0BAB">
        <w:rPr>
          <w:rFonts w:ascii="Times New Roman" w:hAnsi="Times New Roman" w:cs="Times New Roman"/>
          <w:lang w:val="lt-LT"/>
        </w:rPr>
        <w:t>jį</w:t>
      </w:r>
      <w:r w:rsidRPr="00A17EFD">
        <w:rPr>
          <w:rFonts w:ascii="Times New Roman" w:hAnsi="Times New Roman" w:cs="Times New Roman"/>
          <w:lang w:val="lt-LT"/>
        </w:rPr>
        <w:t xml:space="preserve"> prieš pradėdami vartoti š</w:t>
      </w:r>
      <w:r w:rsidR="00C50AE6">
        <w:rPr>
          <w:rFonts w:ascii="Times New Roman" w:hAnsi="Times New Roman" w:cs="Times New Roman"/>
          <w:lang w:val="lt-LT"/>
        </w:rPr>
        <w:t>io</w:t>
      </w:r>
      <w:r w:rsidRPr="003D0BAB">
        <w:rPr>
          <w:rFonts w:ascii="Times New Roman" w:hAnsi="Times New Roman" w:cs="Times New Roman"/>
          <w:lang w:val="lt-LT"/>
        </w:rPr>
        <w:t xml:space="preserve"> </w:t>
      </w:r>
      <w:r w:rsidRPr="00A17EFD">
        <w:rPr>
          <w:rFonts w:ascii="Times New Roman" w:hAnsi="Times New Roman" w:cs="Times New Roman"/>
          <w:lang w:val="lt-LT"/>
        </w:rPr>
        <w:t>vaist</w:t>
      </w:r>
      <w:r w:rsidR="00C50AE6">
        <w:rPr>
          <w:rFonts w:ascii="Times New Roman" w:hAnsi="Times New Roman" w:cs="Times New Roman"/>
          <w:lang w:val="lt-LT"/>
        </w:rPr>
        <w:t>o</w:t>
      </w:r>
      <w:r w:rsidRPr="00A17EFD">
        <w:rPr>
          <w:rFonts w:ascii="Times New Roman" w:hAnsi="Times New Roman" w:cs="Times New Roman"/>
          <w:lang w:val="lt-LT"/>
        </w:rPr>
        <w:t>.</w:t>
      </w:r>
    </w:p>
    <w:p w14:paraId="024D4DB5" w14:textId="77777777" w:rsidR="00055130" w:rsidRPr="003D0BAB" w:rsidRDefault="00055130" w:rsidP="00055130">
      <w:pPr>
        <w:pStyle w:val="Betarp"/>
        <w:rPr>
          <w:rFonts w:ascii="Times New Roman" w:hAnsi="Times New Roman" w:cs="Times New Roman"/>
          <w:lang w:val="lt-LT"/>
        </w:rPr>
      </w:pPr>
    </w:p>
    <w:p w14:paraId="6AAACE07" w14:textId="77777777" w:rsidR="00055130" w:rsidRPr="00A17EFD" w:rsidRDefault="00055130" w:rsidP="00055130">
      <w:pPr>
        <w:pStyle w:val="Betarp"/>
        <w:rPr>
          <w:rFonts w:ascii="Times New Roman" w:hAnsi="Times New Roman" w:cs="Times New Roman"/>
          <w:lang w:val="lt-LT"/>
        </w:rPr>
      </w:pPr>
      <w:r w:rsidRPr="003D0BAB">
        <w:rPr>
          <w:rFonts w:ascii="Times New Roman" w:hAnsi="Times New Roman" w:cs="Times New Roman"/>
          <w:lang w:val="lt-LT"/>
        </w:rPr>
        <w:t>Šio vaisto plėvele dengtoje tabletėje yra mažiau kaip 1 mmol (23 mg) natrio, t.y. jis beveik neturi reikšmės.</w:t>
      </w:r>
    </w:p>
    <w:p w14:paraId="35AEC201" w14:textId="77777777" w:rsidR="00055130" w:rsidRPr="00A17EFD" w:rsidRDefault="00055130" w:rsidP="00055130">
      <w:pPr>
        <w:pStyle w:val="Betarp"/>
        <w:rPr>
          <w:rFonts w:ascii="Times New Roman" w:hAnsi="Times New Roman" w:cs="Times New Roman"/>
          <w:lang w:val="lt-LT"/>
        </w:rPr>
      </w:pPr>
    </w:p>
    <w:p w14:paraId="0C557A95" w14:textId="570A3E12" w:rsidR="00055130" w:rsidRPr="00A17EFD" w:rsidRDefault="00055130" w:rsidP="00055130">
      <w:pPr>
        <w:pStyle w:val="Betarp"/>
        <w:numPr>
          <w:ilvl w:val="0"/>
          <w:numId w:val="26"/>
        </w:numPr>
        <w:ind w:left="567" w:hanging="567"/>
        <w:rPr>
          <w:rFonts w:ascii="Times New Roman" w:hAnsi="Times New Roman" w:cs="Times New Roman"/>
          <w:b/>
          <w:lang w:val="lt-LT"/>
        </w:rPr>
      </w:pPr>
      <w:r w:rsidRPr="00A17EFD">
        <w:rPr>
          <w:rFonts w:ascii="Times New Roman" w:hAnsi="Times New Roman" w:cs="Times New Roman"/>
          <w:b/>
          <w:lang w:val="lt-LT"/>
        </w:rPr>
        <w:t xml:space="preserve">Kaip vartoti Tadalafil </w:t>
      </w:r>
      <w:r>
        <w:rPr>
          <w:rFonts w:ascii="Times New Roman" w:hAnsi="Times New Roman" w:cs="Times New Roman"/>
          <w:b/>
          <w:lang w:val="lt-LT"/>
        </w:rPr>
        <w:t>Zentiva</w:t>
      </w:r>
    </w:p>
    <w:p w14:paraId="464C4DEA" w14:textId="77777777" w:rsidR="00055130" w:rsidRPr="00A17EFD" w:rsidRDefault="00055130" w:rsidP="00055130">
      <w:pPr>
        <w:pStyle w:val="Betarp"/>
        <w:rPr>
          <w:rFonts w:ascii="Times New Roman" w:hAnsi="Times New Roman" w:cs="Times New Roman"/>
          <w:b/>
          <w:lang w:val="lt-LT"/>
        </w:rPr>
      </w:pPr>
    </w:p>
    <w:p w14:paraId="7855F527" w14:textId="44409DA3" w:rsidR="00055130" w:rsidRPr="00A17EFD" w:rsidRDefault="00C50AE6" w:rsidP="00055130">
      <w:pPr>
        <w:pStyle w:val="Betarp"/>
        <w:rPr>
          <w:rFonts w:ascii="Times New Roman" w:hAnsi="Times New Roman" w:cs="Times New Roman"/>
          <w:lang w:val="lt-LT"/>
        </w:rPr>
      </w:pPr>
      <w:r>
        <w:rPr>
          <w:rFonts w:ascii="Times New Roman" w:hAnsi="Times New Roman" w:cs="Times New Roman"/>
          <w:lang w:val="lt-LT"/>
        </w:rPr>
        <w:t>V</w:t>
      </w:r>
      <w:r w:rsidR="00055130" w:rsidRPr="00A17EFD">
        <w:rPr>
          <w:rFonts w:ascii="Times New Roman" w:hAnsi="Times New Roman" w:cs="Times New Roman"/>
          <w:lang w:val="lt-LT"/>
        </w:rPr>
        <w:t xml:space="preserve">isada vartokite </w:t>
      </w:r>
      <w:r>
        <w:rPr>
          <w:rFonts w:ascii="Times New Roman" w:hAnsi="Times New Roman" w:cs="Times New Roman"/>
          <w:lang w:val="lt-LT"/>
        </w:rPr>
        <w:t xml:space="preserve">šį vaistą </w:t>
      </w:r>
      <w:r w:rsidR="00055130" w:rsidRPr="00A17EFD">
        <w:rPr>
          <w:rFonts w:ascii="Times New Roman" w:hAnsi="Times New Roman" w:cs="Times New Roman"/>
          <w:lang w:val="lt-LT"/>
        </w:rPr>
        <w:t>tiksliai, kaip nurodė gydytojas. Jeigu abejojate, kreipkitės į gydytoją arba vaistininką.</w:t>
      </w:r>
    </w:p>
    <w:p w14:paraId="14AACFA2" w14:textId="77777777" w:rsidR="00055130" w:rsidRPr="00A17EFD" w:rsidRDefault="00055130" w:rsidP="00055130">
      <w:pPr>
        <w:pStyle w:val="Betarp"/>
        <w:rPr>
          <w:rFonts w:ascii="Times New Roman" w:hAnsi="Times New Roman" w:cs="Times New Roman"/>
          <w:lang w:val="lt-LT"/>
        </w:rPr>
      </w:pPr>
    </w:p>
    <w:p w14:paraId="77EC3411" w14:textId="6B6A7618"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tabletės skirtos tik vyrams vartoti per burną. Nurykite visą tabletę užgerdami </w:t>
      </w:r>
      <w:r w:rsidRPr="00773804">
        <w:rPr>
          <w:rFonts w:ascii="Times New Roman" w:hAnsi="Times New Roman" w:cs="Times New Roman"/>
          <w:lang w:val="lt-LT"/>
        </w:rPr>
        <w:t>šiek tiek</w:t>
      </w:r>
      <w:r w:rsidRPr="00A17EFD">
        <w:rPr>
          <w:rFonts w:ascii="Times New Roman" w:hAnsi="Times New Roman" w:cs="Times New Roman"/>
          <w:lang w:val="lt-LT"/>
        </w:rPr>
        <w:t xml:space="preserve"> vandens. Tabletes galima gerti valgio metu arba nevalgius.</w:t>
      </w:r>
    </w:p>
    <w:p w14:paraId="36CF342A" w14:textId="77777777" w:rsidR="00FE5662" w:rsidRDefault="00FE5662" w:rsidP="00055130">
      <w:pPr>
        <w:pStyle w:val="Betarp"/>
        <w:rPr>
          <w:rFonts w:ascii="Times New Roman" w:hAnsi="Times New Roman" w:cs="Times New Roman"/>
          <w:lang w:val="lt-LT"/>
        </w:rPr>
      </w:pPr>
    </w:p>
    <w:p w14:paraId="3B96758C" w14:textId="1D6B7F68" w:rsidR="00055130" w:rsidRPr="00A17EFD" w:rsidRDefault="00FE5662" w:rsidP="00055130">
      <w:pPr>
        <w:pStyle w:val="Betarp"/>
        <w:rPr>
          <w:rFonts w:ascii="Times New Roman" w:hAnsi="Times New Roman" w:cs="Times New Roman"/>
          <w:lang w:val="lt-LT"/>
        </w:rPr>
      </w:pPr>
      <w:r w:rsidRPr="00A17EFD">
        <w:rPr>
          <w:rFonts w:ascii="Times New Roman" w:hAnsi="Times New Roman" w:cs="Times New Roman"/>
          <w:lang w:val="lt-LT"/>
        </w:rPr>
        <w:t xml:space="preserve">Alkoholis gali trumpam sumažinti kraujospūdį. Jeigu vartojate arba planuojate vartoti Tadalafil </w:t>
      </w:r>
      <w:r>
        <w:rPr>
          <w:rFonts w:ascii="Times New Roman" w:hAnsi="Times New Roman" w:cs="Times New Roman"/>
          <w:lang w:val="lt-LT"/>
        </w:rPr>
        <w:t>Zentiva</w:t>
      </w:r>
      <w:r w:rsidRPr="00A17EFD">
        <w:rPr>
          <w:rFonts w:ascii="Times New Roman" w:hAnsi="Times New Roman" w:cs="Times New Roman"/>
          <w:lang w:val="lt-LT"/>
        </w:rPr>
        <w:t>, daug alkoholio (koncentracija kraujyje 0,08</w:t>
      </w:r>
      <w:r>
        <w:rPr>
          <w:rFonts w:ascii="Times New Roman" w:hAnsi="Times New Roman" w:cs="Times New Roman"/>
          <w:lang w:val="lt-LT"/>
        </w:rPr>
        <w:t> </w:t>
      </w:r>
      <w:r w:rsidRPr="00A17EFD">
        <w:rPr>
          <w:rFonts w:ascii="Times New Roman" w:hAnsi="Times New Roman" w:cs="Times New Roman"/>
          <w:lang w:val="lt-LT"/>
        </w:rPr>
        <w:t xml:space="preserve">% arba didesnė) negerkite, nes tai gali padidinti </w:t>
      </w:r>
      <w:r>
        <w:rPr>
          <w:rFonts w:ascii="Times New Roman" w:hAnsi="Times New Roman" w:cs="Times New Roman"/>
          <w:lang w:val="lt-LT"/>
        </w:rPr>
        <w:t>svaigulio</w:t>
      </w:r>
      <w:r w:rsidRPr="00A17EFD">
        <w:rPr>
          <w:rFonts w:ascii="Times New Roman" w:hAnsi="Times New Roman" w:cs="Times New Roman"/>
          <w:lang w:val="lt-LT"/>
        </w:rPr>
        <w:t xml:space="preserve"> riziką atsistojus</w:t>
      </w:r>
      <w:r>
        <w:rPr>
          <w:rFonts w:ascii="Times New Roman" w:hAnsi="Times New Roman" w:cs="Times New Roman"/>
          <w:lang w:val="lt-LT"/>
        </w:rPr>
        <w:t>.</w:t>
      </w:r>
    </w:p>
    <w:p w14:paraId="30403479" w14:textId="77777777" w:rsidR="00FE5662" w:rsidRDefault="00FE5662" w:rsidP="00055130">
      <w:pPr>
        <w:pStyle w:val="Betarp"/>
        <w:rPr>
          <w:rFonts w:ascii="Times New Roman" w:hAnsi="Times New Roman" w:cs="Times New Roman"/>
          <w:b/>
          <w:bCs/>
          <w:iCs/>
          <w:lang w:val="lt-LT"/>
        </w:rPr>
      </w:pPr>
    </w:p>
    <w:p w14:paraId="162861FD" w14:textId="5A6D5AC6" w:rsidR="00055130" w:rsidRPr="00E43545" w:rsidRDefault="00055130" w:rsidP="00055130">
      <w:pPr>
        <w:pStyle w:val="Betarp"/>
        <w:rPr>
          <w:rFonts w:ascii="Times New Roman" w:hAnsi="Times New Roman" w:cs="Times New Roman"/>
          <w:i/>
          <w:lang w:val="lt-LT"/>
        </w:rPr>
      </w:pPr>
      <w:r w:rsidRPr="00E43545">
        <w:rPr>
          <w:rFonts w:ascii="Times New Roman" w:hAnsi="Times New Roman" w:cs="Times New Roman"/>
          <w:i/>
          <w:lang w:val="lt-LT"/>
        </w:rPr>
        <w:t>Erekcijos funkcijos sutrikim</w:t>
      </w:r>
      <w:r w:rsidR="00C2694C" w:rsidRPr="00E43545">
        <w:rPr>
          <w:rFonts w:ascii="Times New Roman" w:hAnsi="Times New Roman" w:cs="Times New Roman"/>
          <w:i/>
          <w:lang w:val="lt-LT"/>
        </w:rPr>
        <w:t>o</w:t>
      </w:r>
      <w:r w:rsidRPr="00E43545">
        <w:rPr>
          <w:rFonts w:ascii="Times New Roman" w:hAnsi="Times New Roman" w:cs="Times New Roman"/>
          <w:i/>
          <w:lang w:val="lt-LT"/>
        </w:rPr>
        <w:t xml:space="preserve"> gydy</w:t>
      </w:r>
      <w:r w:rsidR="00C2694C" w:rsidRPr="00E43545">
        <w:rPr>
          <w:rFonts w:ascii="Times New Roman" w:hAnsi="Times New Roman" w:cs="Times New Roman"/>
          <w:i/>
          <w:lang w:val="lt-LT"/>
        </w:rPr>
        <w:t>mui</w:t>
      </w:r>
    </w:p>
    <w:p w14:paraId="2643F07E" w14:textId="1D640874"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b/>
          <w:lang w:val="lt-LT"/>
        </w:rPr>
        <w:t>Rekomenduojama dozė</w:t>
      </w:r>
      <w:r w:rsidRPr="00A17EFD">
        <w:rPr>
          <w:rFonts w:ascii="Times New Roman" w:hAnsi="Times New Roman" w:cs="Times New Roman"/>
          <w:lang w:val="lt-LT"/>
        </w:rPr>
        <w:t xml:space="preserve"> yra viena 5 mg tabletė</w:t>
      </w:r>
      <w:r w:rsidR="00C2694C">
        <w:rPr>
          <w:rFonts w:ascii="Times New Roman" w:hAnsi="Times New Roman" w:cs="Times New Roman"/>
          <w:lang w:val="lt-LT"/>
        </w:rPr>
        <w:t>,</w:t>
      </w:r>
      <w:r w:rsidRPr="00A17EFD">
        <w:rPr>
          <w:rFonts w:ascii="Times New Roman" w:hAnsi="Times New Roman" w:cs="Times New Roman"/>
          <w:lang w:val="lt-LT"/>
        </w:rPr>
        <w:t xml:space="preserve"> geriama vieną kartą per parą, maždaug tokiu pačiu paros laiku. Atsižvelgdamas į Jūsų reakciją į Tadalafil </w:t>
      </w:r>
      <w:r>
        <w:rPr>
          <w:rFonts w:ascii="Times New Roman" w:hAnsi="Times New Roman" w:cs="Times New Roman"/>
          <w:lang w:val="lt-LT"/>
        </w:rPr>
        <w:t>Zentiva</w:t>
      </w:r>
      <w:r w:rsidRPr="00A17EFD">
        <w:rPr>
          <w:rFonts w:ascii="Times New Roman" w:hAnsi="Times New Roman" w:cs="Times New Roman"/>
          <w:lang w:val="lt-LT"/>
        </w:rPr>
        <w:t>, gydytojas dozę gali sumažinti iki 2,5</w:t>
      </w:r>
      <w:r>
        <w:rPr>
          <w:rFonts w:ascii="Times New Roman" w:hAnsi="Times New Roman" w:cs="Times New Roman"/>
          <w:lang w:val="lt-LT"/>
        </w:rPr>
        <w:t> </w:t>
      </w:r>
      <w:r w:rsidRPr="00A17EFD">
        <w:rPr>
          <w:rFonts w:ascii="Times New Roman" w:hAnsi="Times New Roman" w:cs="Times New Roman"/>
          <w:lang w:val="lt-LT"/>
        </w:rPr>
        <w:t>mg. Tai bus 2,5</w:t>
      </w:r>
      <w:r>
        <w:rPr>
          <w:rFonts w:ascii="Times New Roman" w:hAnsi="Times New Roman" w:cs="Times New Roman"/>
          <w:lang w:val="lt-LT"/>
        </w:rPr>
        <w:t> </w:t>
      </w:r>
      <w:r w:rsidRPr="00A17EFD">
        <w:rPr>
          <w:rFonts w:ascii="Times New Roman" w:hAnsi="Times New Roman" w:cs="Times New Roman"/>
          <w:lang w:val="lt-LT"/>
        </w:rPr>
        <w:t>mg tabletė.</w:t>
      </w:r>
      <w:r w:rsidR="00AF4A3D">
        <w:rPr>
          <w:rFonts w:ascii="Times New Roman" w:hAnsi="Times New Roman" w:cs="Times New Roman"/>
          <w:lang w:val="lt-LT"/>
        </w:rPr>
        <w:t xml:space="preserve"> </w:t>
      </w:r>
      <w:r w:rsidR="00AF4A3D" w:rsidRPr="000022F4">
        <w:rPr>
          <w:rFonts w:ascii="Times New Roman" w:hAnsi="Times New Roman" w:cs="Times New Roman"/>
          <w:lang w:val="lt-LT"/>
        </w:rPr>
        <w:t>Tadalafil</w:t>
      </w:r>
      <w:r w:rsidR="00AF4A3D">
        <w:rPr>
          <w:rFonts w:ascii="Times New Roman" w:hAnsi="Times New Roman" w:cs="Times New Roman"/>
          <w:lang w:val="lt-LT"/>
        </w:rPr>
        <w:t xml:space="preserve"> Zentiva</w:t>
      </w:r>
      <w:r w:rsidR="00AF4A3D" w:rsidRPr="000022F4">
        <w:rPr>
          <w:rFonts w:ascii="Times New Roman" w:hAnsi="Times New Roman" w:cs="Times New Roman"/>
          <w:lang w:val="lt-LT"/>
        </w:rPr>
        <w:t xml:space="preserve"> nėra 2,5 mg plėvele dengtų tablečių pavidalo, todėl reikėtų </w:t>
      </w:r>
      <w:r w:rsidR="00AF4A3D">
        <w:rPr>
          <w:rFonts w:ascii="Times New Roman" w:hAnsi="Times New Roman" w:cs="Times New Roman"/>
          <w:lang w:val="lt-LT"/>
        </w:rPr>
        <w:t xml:space="preserve">rinktis kitą rinkoje esantį </w:t>
      </w:r>
      <w:r w:rsidR="00AF4A3D" w:rsidRPr="000022F4">
        <w:rPr>
          <w:rFonts w:ascii="Times New Roman" w:hAnsi="Times New Roman" w:cs="Times New Roman"/>
          <w:lang w:val="lt-LT"/>
        </w:rPr>
        <w:t>tinkam</w:t>
      </w:r>
      <w:r w:rsidR="00AF4A3D">
        <w:rPr>
          <w:rFonts w:ascii="Times New Roman" w:hAnsi="Times New Roman" w:cs="Times New Roman"/>
          <w:lang w:val="lt-LT"/>
        </w:rPr>
        <w:t>ą vaistą</w:t>
      </w:r>
      <w:r w:rsidR="00AF4A3D" w:rsidRPr="000022F4">
        <w:rPr>
          <w:rFonts w:ascii="Times New Roman" w:hAnsi="Times New Roman" w:cs="Times New Roman"/>
          <w:lang w:val="lt-LT"/>
        </w:rPr>
        <w:t>.</w:t>
      </w:r>
    </w:p>
    <w:p w14:paraId="176DD37D" w14:textId="77777777" w:rsidR="00055130" w:rsidRPr="00A17EFD" w:rsidRDefault="00055130" w:rsidP="00055130">
      <w:pPr>
        <w:pStyle w:val="Betarp"/>
        <w:rPr>
          <w:rFonts w:ascii="Times New Roman" w:hAnsi="Times New Roman" w:cs="Times New Roman"/>
          <w:lang w:val="lt-LT"/>
        </w:rPr>
      </w:pPr>
    </w:p>
    <w:p w14:paraId="6B572159" w14:textId="6D214242"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Daugiau </w:t>
      </w:r>
      <w:r w:rsidR="005C3DCC">
        <w:rPr>
          <w:rFonts w:ascii="Times New Roman" w:hAnsi="Times New Roman" w:cs="Times New Roman"/>
          <w:lang w:val="lt-LT"/>
        </w:rPr>
        <w:t>kaip</w:t>
      </w:r>
      <w:r w:rsidRPr="00A17EFD">
        <w:rPr>
          <w:rFonts w:ascii="Times New Roman" w:hAnsi="Times New Roman" w:cs="Times New Roman"/>
          <w:lang w:val="lt-LT"/>
        </w:rPr>
        <w:t xml:space="preserve"> vieną kartą per parą Tadalafil </w:t>
      </w:r>
      <w:r>
        <w:rPr>
          <w:rFonts w:ascii="Times New Roman" w:hAnsi="Times New Roman" w:cs="Times New Roman"/>
          <w:lang w:val="lt-LT"/>
        </w:rPr>
        <w:t>Zentiva</w:t>
      </w:r>
      <w:r w:rsidRPr="00A17EFD">
        <w:rPr>
          <w:rFonts w:ascii="Times New Roman" w:hAnsi="Times New Roman" w:cs="Times New Roman"/>
          <w:lang w:val="lt-LT"/>
        </w:rPr>
        <w:t xml:space="preserve"> nevartokite.</w:t>
      </w:r>
    </w:p>
    <w:p w14:paraId="08A7435B" w14:textId="77777777" w:rsidR="00055130" w:rsidRPr="00A17EFD" w:rsidRDefault="00055130" w:rsidP="00055130">
      <w:pPr>
        <w:pStyle w:val="Betarp"/>
        <w:rPr>
          <w:rFonts w:ascii="Times New Roman" w:hAnsi="Times New Roman" w:cs="Times New Roman"/>
          <w:lang w:val="lt-LT"/>
        </w:rPr>
      </w:pPr>
    </w:p>
    <w:p w14:paraId="309ED862" w14:textId="24A13DDB" w:rsidR="008208E4" w:rsidRPr="00A17EFD" w:rsidRDefault="00055130" w:rsidP="008208E4">
      <w:pPr>
        <w:pStyle w:val="Betarp"/>
        <w:rPr>
          <w:rFonts w:ascii="Times New Roman" w:hAnsi="Times New Roman" w:cs="Times New Roman"/>
          <w:lang w:val="lt-LT"/>
        </w:rPr>
      </w:pPr>
      <w:r w:rsidRPr="00A17EFD">
        <w:rPr>
          <w:rFonts w:ascii="Times New Roman" w:hAnsi="Times New Roman" w:cs="Times New Roman"/>
          <w:lang w:val="lt-LT"/>
        </w:rPr>
        <w:t xml:space="preserve">Vieną kartą per parą geriamas Tadalafil </w:t>
      </w:r>
      <w:r>
        <w:rPr>
          <w:rFonts w:ascii="Times New Roman" w:hAnsi="Times New Roman" w:cs="Times New Roman"/>
          <w:lang w:val="lt-LT"/>
        </w:rPr>
        <w:t>Zentiva</w:t>
      </w:r>
      <w:r w:rsidRPr="00A17EFD">
        <w:rPr>
          <w:rFonts w:ascii="Times New Roman" w:hAnsi="Times New Roman" w:cs="Times New Roman"/>
          <w:lang w:val="lt-LT"/>
        </w:rPr>
        <w:t xml:space="preserve"> seksualinės stimuliacijos metu padės sukelti erekciją bet kuriuo 24</w:t>
      </w:r>
      <w:r>
        <w:rPr>
          <w:rFonts w:ascii="Times New Roman" w:hAnsi="Times New Roman" w:cs="Times New Roman"/>
          <w:lang w:val="lt-LT"/>
        </w:rPr>
        <w:t> </w:t>
      </w:r>
      <w:r w:rsidRPr="00A17EFD">
        <w:rPr>
          <w:rFonts w:ascii="Times New Roman" w:hAnsi="Times New Roman" w:cs="Times New Roman"/>
          <w:lang w:val="lt-LT"/>
        </w:rPr>
        <w:t>val. laikotarpiu.</w:t>
      </w:r>
      <w:r w:rsidR="008208E4" w:rsidRPr="008208E4">
        <w:rPr>
          <w:rFonts w:ascii="Times New Roman" w:hAnsi="Times New Roman" w:cs="Times New Roman"/>
          <w:lang w:val="lt-LT"/>
        </w:rPr>
        <w:t xml:space="preserve"> </w:t>
      </w:r>
      <w:r w:rsidR="008208E4" w:rsidRPr="00A17EFD">
        <w:rPr>
          <w:rFonts w:ascii="Times New Roman" w:hAnsi="Times New Roman" w:cs="Times New Roman"/>
          <w:lang w:val="lt-LT"/>
        </w:rPr>
        <w:t xml:space="preserve">Tadalafil </w:t>
      </w:r>
      <w:r w:rsidR="008208E4">
        <w:rPr>
          <w:rFonts w:ascii="Times New Roman" w:hAnsi="Times New Roman" w:cs="Times New Roman"/>
          <w:lang w:val="lt-LT"/>
        </w:rPr>
        <w:t>Zentiva</w:t>
      </w:r>
      <w:r w:rsidR="008208E4" w:rsidRPr="00A17EFD">
        <w:rPr>
          <w:rFonts w:ascii="Times New Roman" w:hAnsi="Times New Roman" w:cs="Times New Roman"/>
          <w:lang w:val="lt-LT"/>
        </w:rPr>
        <w:t xml:space="preserve"> dozavimas vieną kartą per parą gali būti naudingas vyrams, kurie seksualinių santykių numato turėti du arba daugiau kartų per savaitę.</w:t>
      </w:r>
    </w:p>
    <w:p w14:paraId="2682A35F" w14:textId="58E0015D" w:rsidR="00055130" w:rsidRPr="00A17EFD" w:rsidRDefault="00055130" w:rsidP="00055130">
      <w:pPr>
        <w:pStyle w:val="Betarp"/>
        <w:rPr>
          <w:rFonts w:ascii="Times New Roman" w:hAnsi="Times New Roman" w:cs="Times New Roman"/>
          <w:lang w:val="lt-LT"/>
        </w:rPr>
      </w:pPr>
    </w:p>
    <w:p w14:paraId="42134A6A" w14:textId="6B0F1EB1"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Svarbu suprasti, kad be seksualinės stimuliacijos Tadalafil </w:t>
      </w:r>
      <w:r>
        <w:rPr>
          <w:rFonts w:ascii="Times New Roman" w:hAnsi="Times New Roman" w:cs="Times New Roman"/>
          <w:lang w:val="lt-LT"/>
        </w:rPr>
        <w:t>Zentiva</w:t>
      </w:r>
      <w:r w:rsidRPr="00A17EFD">
        <w:rPr>
          <w:rFonts w:ascii="Times New Roman" w:hAnsi="Times New Roman" w:cs="Times New Roman"/>
          <w:lang w:val="lt-LT"/>
        </w:rPr>
        <w:t xml:space="preserve"> neveikia, todėl Jums su partnere reikės užsiimti išankstiniu žaidimu taip pat, kaip užsiimtumėte ir negerdami </w:t>
      </w:r>
      <w:r w:rsidR="008208E4">
        <w:rPr>
          <w:rFonts w:ascii="Times New Roman" w:hAnsi="Times New Roman" w:cs="Times New Roman"/>
          <w:lang w:val="lt-LT"/>
        </w:rPr>
        <w:t>vaisto</w:t>
      </w:r>
      <w:r w:rsidRPr="00A17EFD">
        <w:rPr>
          <w:rFonts w:ascii="Times New Roman" w:hAnsi="Times New Roman" w:cs="Times New Roman"/>
          <w:lang w:val="lt-LT"/>
        </w:rPr>
        <w:t xml:space="preserve"> nuo erekcijos sutrikimo.</w:t>
      </w:r>
    </w:p>
    <w:p w14:paraId="791AA23D" w14:textId="77777777" w:rsidR="00055130" w:rsidRPr="00A17EFD" w:rsidRDefault="00055130" w:rsidP="00055130">
      <w:pPr>
        <w:pStyle w:val="Betarp"/>
        <w:rPr>
          <w:rFonts w:ascii="Times New Roman" w:hAnsi="Times New Roman" w:cs="Times New Roman"/>
          <w:lang w:val="lt-LT"/>
        </w:rPr>
      </w:pPr>
    </w:p>
    <w:p w14:paraId="0DCF0748" w14:textId="6CC6CC40"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Alkoholis gali daryti poveikį gebėjimui sukelti erekciją</w:t>
      </w:r>
      <w:r w:rsidR="008208E4">
        <w:rPr>
          <w:rFonts w:ascii="Times New Roman" w:hAnsi="Times New Roman" w:cs="Times New Roman"/>
          <w:lang w:val="lt-LT"/>
        </w:rPr>
        <w:t>.</w:t>
      </w:r>
      <w:r w:rsidRPr="00A17EFD">
        <w:rPr>
          <w:rFonts w:ascii="Times New Roman" w:hAnsi="Times New Roman" w:cs="Times New Roman"/>
          <w:lang w:val="lt-LT"/>
        </w:rPr>
        <w:t xml:space="preserve"> </w:t>
      </w:r>
    </w:p>
    <w:p w14:paraId="5A571837" w14:textId="77777777" w:rsidR="00055130" w:rsidRPr="00A17EFD" w:rsidRDefault="00055130" w:rsidP="00055130">
      <w:pPr>
        <w:pStyle w:val="Betarp"/>
        <w:rPr>
          <w:rFonts w:ascii="Times New Roman" w:hAnsi="Times New Roman" w:cs="Times New Roman"/>
          <w:lang w:val="lt-LT"/>
        </w:rPr>
      </w:pPr>
    </w:p>
    <w:p w14:paraId="5A48E59F" w14:textId="77777777" w:rsidR="00055130" w:rsidRPr="008208E4" w:rsidRDefault="00055130" w:rsidP="00055130">
      <w:pPr>
        <w:pStyle w:val="Betarp"/>
        <w:rPr>
          <w:rFonts w:ascii="Times New Roman" w:hAnsi="Times New Roman" w:cs="Times New Roman"/>
          <w:b/>
          <w:bCs/>
          <w:lang w:val="lt-LT"/>
        </w:rPr>
      </w:pPr>
      <w:r w:rsidRPr="008208E4">
        <w:rPr>
          <w:rFonts w:ascii="Times New Roman" w:hAnsi="Times New Roman" w:cs="Times New Roman"/>
          <w:b/>
          <w:bCs/>
          <w:lang w:val="lt-LT"/>
        </w:rPr>
        <w:t>Gerybinei prostatos hiperplazijai gydyti</w:t>
      </w:r>
    </w:p>
    <w:p w14:paraId="399DF754" w14:textId="1B5A2045" w:rsidR="00055130" w:rsidRPr="00A17EFD" w:rsidRDefault="008208E4" w:rsidP="00055130">
      <w:pPr>
        <w:pStyle w:val="Betarp"/>
        <w:rPr>
          <w:rFonts w:ascii="Times New Roman" w:hAnsi="Times New Roman" w:cs="Times New Roman"/>
          <w:bCs/>
          <w:lang w:val="lt-LT"/>
        </w:rPr>
      </w:pPr>
      <w:r>
        <w:rPr>
          <w:rFonts w:ascii="Times New Roman" w:hAnsi="Times New Roman" w:cs="Times New Roman"/>
          <w:b/>
          <w:bCs/>
          <w:lang w:val="lt-LT"/>
        </w:rPr>
        <w:t>Rekomenduojama d</w:t>
      </w:r>
      <w:r w:rsidR="00055130" w:rsidRPr="00A17EFD">
        <w:rPr>
          <w:rFonts w:ascii="Times New Roman" w:hAnsi="Times New Roman" w:cs="Times New Roman"/>
          <w:b/>
          <w:bCs/>
          <w:lang w:val="lt-LT"/>
        </w:rPr>
        <w:t>ozė</w:t>
      </w:r>
      <w:r w:rsidR="00055130" w:rsidRPr="00A17EFD">
        <w:rPr>
          <w:rFonts w:ascii="Times New Roman" w:hAnsi="Times New Roman" w:cs="Times New Roman"/>
          <w:bCs/>
          <w:lang w:val="lt-LT"/>
        </w:rPr>
        <w:t xml:space="preserve"> </w:t>
      </w:r>
      <w:r>
        <w:rPr>
          <w:rFonts w:ascii="Times New Roman" w:hAnsi="Times New Roman" w:cs="Times New Roman"/>
          <w:bCs/>
          <w:lang w:val="lt-LT"/>
        </w:rPr>
        <w:t>yra</w:t>
      </w:r>
      <w:r w:rsidR="00055130" w:rsidRPr="00A17EFD">
        <w:rPr>
          <w:rFonts w:ascii="Times New Roman" w:hAnsi="Times New Roman" w:cs="Times New Roman"/>
          <w:bCs/>
          <w:lang w:val="lt-LT"/>
        </w:rPr>
        <w:t xml:space="preserve"> viena 5 mg tabletė</w:t>
      </w:r>
      <w:r>
        <w:rPr>
          <w:rFonts w:ascii="Times New Roman" w:hAnsi="Times New Roman" w:cs="Times New Roman"/>
          <w:bCs/>
          <w:lang w:val="lt-LT"/>
        </w:rPr>
        <w:t>, geriama</w:t>
      </w:r>
      <w:r w:rsidR="00055130" w:rsidRPr="00A17EFD">
        <w:rPr>
          <w:rFonts w:ascii="Times New Roman" w:hAnsi="Times New Roman" w:cs="Times New Roman"/>
          <w:bCs/>
          <w:lang w:val="lt-LT"/>
        </w:rPr>
        <w:t xml:space="preserve"> vieną kartą per parą, maždaug tokiu pačiu paros laiku. Jeigu Jums yra gerybinė prostatos hiperplazija ir erekcijos funkcijos sutrikimas, dozė taip pat yra viena 5 mg tabletė vieną kartą per parą.</w:t>
      </w:r>
    </w:p>
    <w:p w14:paraId="7C2620F0" w14:textId="2FF7C035"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bCs/>
          <w:lang w:val="lt-LT"/>
        </w:rPr>
        <w:t xml:space="preserve">Daugiau </w:t>
      </w:r>
      <w:r w:rsidR="00C16478">
        <w:rPr>
          <w:rFonts w:ascii="Times New Roman" w:hAnsi="Times New Roman" w:cs="Times New Roman"/>
          <w:bCs/>
          <w:lang w:val="lt-LT"/>
        </w:rPr>
        <w:t>kaip</w:t>
      </w:r>
      <w:r w:rsidRPr="00A17EFD">
        <w:rPr>
          <w:rFonts w:ascii="Times New Roman" w:hAnsi="Times New Roman" w:cs="Times New Roman"/>
          <w:bCs/>
          <w:lang w:val="lt-LT"/>
        </w:rPr>
        <w:t xml:space="preserve"> vieną kartą per parą Tadalafil </w:t>
      </w:r>
      <w:r>
        <w:rPr>
          <w:rFonts w:ascii="Times New Roman" w:hAnsi="Times New Roman" w:cs="Times New Roman"/>
          <w:bCs/>
          <w:lang w:val="lt-LT"/>
        </w:rPr>
        <w:t>Zentiva</w:t>
      </w:r>
      <w:r w:rsidRPr="00A17EFD">
        <w:rPr>
          <w:rFonts w:ascii="Times New Roman" w:hAnsi="Times New Roman" w:cs="Times New Roman"/>
          <w:bCs/>
          <w:lang w:val="lt-LT"/>
        </w:rPr>
        <w:t xml:space="preserve"> nevartokite</w:t>
      </w:r>
      <w:r w:rsidRPr="000C3080">
        <w:rPr>
          <w:rFonts w:ascii="Times New Roman" w:hAnsi="Times New Roman" w:cs="Times New Roman"/>
          <w:bCs/>
          <w:lang w:val="lt-LT"/>
        </w:rPr>
        <w:t>.</w:t>
      </w:r>
    </w:p>
    <w:p w14:paraId="5DCA85B5" w14:textId="77777777" w:rsidR="00055130" w:rsidRPr="00A17EFD" w:rsidRDefault="00055130" w:rsidP="00055130">
      <w:pPr>
        <w:pStyle w:val="Betarp"/>
        <w:rPr>
          <w:rFonts w:ascii="Times New Roman" w:hAnsi="Times New Roman" w:cs="Times New Roman"/>
          <w:lang w:val="lt-LT"/>
        </w:rPr>
      </w:pPr>
    </w:p>
    <w:p w14:paraId="3D784799" w14:textId="6B94C6A3"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 xml:space="preserve">Ką daryti pavartojus per didelę Tadalafil </w:t>
      </w:r>
      <w:r>
        <w:rPr>
          <w:rFonts w:ascii="Times New Roman" w:hAnsi="Times New Roman" w:cs="Times New Roman"/>
          <w:b/>
          <w:lang w:val="lt-LT"/>
        </w:rPr>
        <w:t>Zentiva</w:t>
      </w:r>
      <w:r w:rsidRPr="00A17EFD">
        <w:rPr>
          <w:rFonts w:ascii="Times New Roman" w:hAnsi="Times New Roman" w:cs="Times New Roman"/>
          <w:b/>
          <w:lang w:val="lt-LT"/>
        </w:rPr>
        <w:t xml:space="preserve"> dozę</w:t>
      </w:r>
    </w:p>
    <w:p w14:paraId="4A5F8010"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Kreipkitės į savo gydytoją. Jums gali pasireikšti toliau 4</w:t>
      </w:r>
      <w:r>
        <w:rPr>
          <w:rFonts w:ascii="Times New Roman" w:hAnsi="Times New Roman" w:cs="Times New Roman"/>
          <w:lang w:val="lt-LT"/>
        </w:rPr>
        <w:t> </w:t>
      </w:r>
      <w:r w:rsidRPr="00A17EFD">
        <w:rPr>
          <w:rFonts w:ascii="Times New Roman" w:hAnsi="Times New Roman" w:cs="Times New Roman"/>
          <w:lang w:val="lt-LT"/>
        </w:rPr>
        <w:t>skyriuje aprašytas šalutinis poveikis.</w:t>
      </w:r>
    </w:p>
    <w:p w14:paraId="4CC0CA97" w14:textId="77777777" w:rsidR="00055130" w:rsidRPr="00A17EFD" w:rsidRDefault="00055130" w:rsidP="00055130">
      <w:pPr>
        <w:pStyle w:val="Betarp"/>
        <w:rPr>
          <w:rFonts w:ascii="Times New Roman" w:hAnsi="Times New Roman" w:cs="Times New Roman"/>
          <w:lang w:val="lt-LT"/>
        </w:rPr>
      </w:pPr>
    </w:p>
    <w:p w14:paraId="1B28E876" w14:textId="5433A651"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 xml:space="preserve">Pamiršus pavartoti Tadalafil </w:t>
      </w:r>
      <w:r>
        <w:rPr>
          <w:rFonts w:ascii="Times New Roman" w:hAnsi="Times New Roman" w:cs="Times New Roman"/>
          <w:b/>
          <w:lang w:val="lt-LT"/>
        </w:rPr>
        <w:t>Zentiva</w:t>
      </w:r>
    </w:p>
    <w:p w14:paraId="0B6AB609" w14:textId="4E959030" w:rsidR="00055130" w:rsidRPr="00A17EFD" w:rsidRDefault="008208E4" w:rsidP="00055130">
      <w:pPr>
        <w:pStyle w:val="Betarp"/>
        <w:rPr>
          <w:rFonts w:ascii="Times New Roman" w:hAnsi="Times New Roman" w:cs="Times New Roman"/>
          <w:lang w:val="lt-LT"/>
        </w:rPr>
      </w:pPr>
      <w:r>
        <w:rPr>
          <w:rFonts w:ascii="Times New Roman" w:hAnsi="Times New Roman" w:cs="Times New Roman"/>
          <w:lang w:val="lt-LT"/>
        </w:rPr>
        <w:t>Išgerkite</w:t>
      </w:r>
      <w:r w:rsidR="00055130" w:rsidRPr="00A17EFD">
        <w:rPr>
          <w:rFonts w:ascii="Times New Roman" w:hAnsi="Times New Roman" w:cs="Times New Roman"/>
          <w:lang w:val="lt-LT"/>
        </w:rPr>
        <w:t xml:space="preserve"> dozę, kai tik prisiminsite</w:t>
      </w:r>
      <w:r w:rsidR="00C16478">
        <w:rPr>
          <w:rFonts w:ascii="Times New Roman" w:hAnsi="Times New Roman" w:cs="Times New Roman"/>
          <w:lang w:val="lt-LT"/>
        </w:rPr>
        <w:t>. N</w:t>
      </w:r>
      <w:r w:rsidR="00055130" w:rsidRPr="00A17EFD">
        <w:rPr>
          <w:rFonts w:ascii="Times New Roman" w:hAnsi="Times New Roman" w:cs="Times New Roman"/>
          <w:lang w:val="lt-LT"/>
        </w:rPr>
        <w:t xml:space="preserve">egalima vartoti dvigubos dozės norint kompensuoti praleistą tabletę. Daugiau kaip vieną kartą per parą Tadalafil </w:t>
      </w:r>
      <w:r w:rsidR="00055130">
        <w:rPr>
          <w:rFonts w:ascii="Times New Roman" w:hAnsi="Times New Roman" w:cs="Times New Roman"/>
          <w:lang w:val="lt-LT"/>
        </w:rPr>
        <w:t>Zentiva</w:t>
      </w:r>
      <w:r w:rsidR="00055130" w:rsidRPr="00A17EFD">
        <w:rPr>
          <w:rFonts w:ascii="Times New Roman" w:hAnsi="Times New Roman" w:cs="Times New Roman"/>
          <w:lang w:val="lt-LT"/>
        </w:rPr>
        <w:t xml:space="preserve"> vartoti negalima. </w:t>
      </w:r>
    </w:p>
    <w:p w14:paraId="17D62F78" w14:textId="77777777" w:rsidR="00055130" w:rsidRPr="00A17EFD" w:rsidRDefault="00055130" w:rsidP="00055130">
      <w:pPr>
        <w:pStyle w:val="Betarp"/>
        <w:rPr>
          <w:rFonts w:ascii="Times New Roman" w:hAnsi="Times New Roman" w:cs="Times New Roman"/>
          <w:lang w:val="lt-LT"/>
        </w:rPr>
      </w:pPr>
    </w:p>
    <w:p w14:paraId="0EE7CAEA"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Jeigu kiltų daugiau klausimų dėl šio vaisto vartojimo, kreipkitės į gydytoją arba vaistininką.</w:t>
      </w:r>
    </w:p>
    <w:p w14:paraId="6D602EF3" w14:textId="77777777" w:rsidR="00055130" w:rsidRDefault="00055130" w:rsidP="00055130">
      <w:pPr>
        <w:pStyle w:val="Betarp"/>
        <w:rPr>
          <w:rFonts w:ascii="Times New Roman" w:hAnsi="Times New Roman" w:cs="Times New Roman"/>
          <w:lang w:val="lt-LT"/>
        </w:rPr>
      </w:pPr>
    </w:p>
    <w:p w14:paraId="1DF6061B" w14:textId="77777777" w:rsidR="00055130" w:rsidRPr="00A17EFD" w:rsidRDefault="00055130" w:rsidP="00055130">
      <w:pPr>
        <w:pStyle w:val="Betarp"/>
        <w:rPr>
          <w:rFonts w:ascii="Times New Roman" w:hAnsi="Times New Roman" w:cs="Times New Roman"/>
          <w:lang w:val="lt-LT"/>
        </w:rPr>
      </w:pPr>
    </w:p>
    <w:p w14:paraId="02550DF5" w14:textId="77777777" w:rsidR="00055130" w:rsidRPr="00A17EFD" w:rsidRDefault="00055130" w:rsidP="00055130">
      <w:pPr>
        <w:pStyle w:val="Betarp"/>
        <w:numPr>
          <w:ilvl w:val="0"/>
          <w:numId w:val="26"/>
        </w:numPr>
        <w:ind w:left="567" w:hanging="567"/>
        <w:rPr>
          <w:rFonts w:ascii="Times New Roman" w:hAnsi="Times New Roman" w:cs="Times New Roman"/>
          <w:b/>
          <w:lang w:val="lt-LT"/>
        </w:rPr>
      </w:pPr>
      <w:r w:rsidRPr="00A17EFD">
        <w:rPr>
          <w:rFonts w:ascii="Times New Roman" w:hAnsi="Times New Roman" w:cs="Times New Roman"/>
          <w:b/>
          <w:lang w:val="lt-LT"/>
        </w:rPr>
        <w:t>Galimas šalutinis poveikis</w:t>
      </w:r>
    </w:p>
    <w:p w14:paraId="140522CF" w14:textId="77777777" w:rsidR="00055130" w:rsidRPr="00A17EFD" w:rsidRDefault="00055130" w:rsidP="00055130">
      <w:pPr>
        <w:pStyle w:val="Betarp"/>
        <w:rPr>
          <w:rFonts w:ascii="Times New Roman" w:hAnsi="Times New Roman" w:cs="Times New Roman"/>
          <w:b/>
          <w:lang w:val="lt-LT"/>
        </w:rPr>
      </w:pPr>
    </w:p>
    <w:p w14:paraId="24151886"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Šis vaistas, kaip ir visi kiti, gali sukelti šalutinį poveikį, nors jis pasireiškia ne visiems žmonėms. Paprastai jis būna lengvas arba vidutinio sunkumo.</w:t>
      </w:r>
    </w:p>
    <w:p w14:paraId="585A956F" w14:textId="77777777" w:rsidR="00055130" w:rsidRPr="00A17EFD" w:rsidRDefault="00055130" w:rsidP="00055130">
      <w:pPr>
        <w:pStyle w:val="Betarp"/>
        <w:rPr>
          <w:rFonts w:ascii="Times New Roman" w:hAnsi="Times New Roman" w:cs="Times New Roman"/>
          <w:lang w:val="lt-LT"/>
        </w:rPr>
      </w:pPr>
    </w:p>
    <w:p w14:paraId="2623AB7A" w14:textId="77777777"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Jeigu pasireiškia kuris nors toliau išvardytas šalutinis poveikis, nutraukite vaisto vartojimą ir nedelsdami kreipkitės į gydytoją.</w:t>
      </w:r>
    </w:p>
    <w:p w14:paraId="41762D3B" w14:textId="1E056E33" w:rsidR="00055130" w:rsidRPr="00A17EFD" w:rsidRDefault="00055130" w:rsidP="008208E4">
      <w:pPr>
        <w:pStyle w:val="Betarp"/>
        <w:numPr>
          <w:ilvl w:val="0"/>
          <w:numId w:val="37"/>
        </w:numPr>
        <w:tabs>
          <w:tab w:val="left" w:pos="567"/>
        </w:tabs>
        <w:ind w:left="567" w:hanging="567"/>
        <w:rPr>
          <w:rFonts w:ascii="Times New Roman" w:hAnsi="Times New Roman" w:cs="Times New Roman"/>
          <w:lang w:val="lt-LT"/>
        </w:rPr>
      </w:pPr>
      <w:r>
        <w:rPr>
          <w:rFonts w:ascii="Times New Roman" w:hAnsi="Times New Roman" w:cs="Times New Roman"/>
          <w:lang w:val="lt-LT"/>
        </w:rPr>
        <w:t>a</w:t>
      </w:r>
      <w:r w:rsidRPr="00A17EFD">
        <w:rPr>
          <w:rFonts w:ascii="Times New Roman" w:hAnsi="Times New Roman" w:cs="Times New Roman"/>
          <w:lang w:val="lt-LT"/>
        </w:rPr>
        <w:t>lerginės reakcijos, įskaitant išbėrimus (pasireiškia nedažnai)</w:t>
      </w:r>
      <w:r>
        <w:rPr>
          <w:rFonts w:ascii="Times New Roman" w:hAnsi="Times New Roman" w:cs="Times New Roman"/>
          <w:lang w:val="lt-LT"/>
        </w:rPr>
        <w:t>;</w:t>
      </w:r>
    </w:p>
    <w:p w14:paraId="6DB1F5F7" w14:textId="5E51D839" w:rsidR="00055130" w:rsidRPr="00A17EFD" w:rsidRDefault="00055130" w:rsidP="008208E4">
      <w:pPr>
        <w:pStyle w:val="Betarp"/>
        <w:numPr>
          <w:ilvl w:val="0"/>
          <w:numId w:val="37"/>
        </w:numPr>
        <w:tabs>
          <w:tab w:val="left" w:pos="567"/>
        </w:tabs>
        <w:ind w:left="567" w:hanging="567"/>
        <w:rPr>
          <w:rFonts w:ascii="Times New Roman" w:hAnsi="Times New Roman" w:cs="Times New Roman"/>
          <w:lang w:val="lt-LT"/>
        </w:rPr>
      </w:pPr>
      <w:r>
        <w:rPr>
          <w:rFonts w:ascii="Times New Roman" w:hAnsi="Times New Roman" w:cs="Times New Roman"/>
          <w:lang w:val="lt-LT"/>
        </w:rPr>
        <w:t>k</w:t>
      </w:r>
      <w:r w:rsidRPr="00A17EFD">
        <w:rPr>
          <w:rFonts w:ascii="Times New Roman" w:hAnsi="Times New Roman" w:cs="Times New Roman"/>
          <w:lang w:val="lt-LT"/>
        </w:rPr>
        <w:t xml:space="preserve">rūtinės skausmas: </w:t>
      </w:r>
      <w:r w:rsidR="008208E4">
        <w:rPr>
          <w:rFonts w:ascii="Times New Roman" w:hAnsi="Times New Roman" w:cs="Times New Roman"/>
          <w:lang w:val="lt-LT"/>
        </w:rPr>
        <w:t>draudžiama</w:t>
      </w:r>
      <w:r w:rsidRPr="00A17EFD">
        <w:rPr>
          <w:rFonts w:ascii="Times New Roman" w:hAnsi="Times New Roman" w:cs="Times New Roman"/>
          <w:lang w:val="lt-LT"/>
        </w:rPr>
        <w:t xml:space="preserve"> vartoti nitratų, bet reikia nedelsiant kreiptis </w:t>
      </w:r>
      <w:r w:rsidR="008208E4">
        <w:rPr>
          <w:rFonts w:ascii="Times New Roman" w:hAnsi="Times New Roman" w:cs="Times New Roman"/>
          <w:lang w:val="lt-LT"/>
        </w:rPr>
        <w:t>medicininės pagalbos</w:t>
      </w:r>
      <w:r w:rsidRPr="00A17EFD">
        <w:rPr>
          <w:rFonts w:ascii="Times New Roman" w:hAnsi="Times New Roman" w:cs="Times New Roman"/>
          <w:lang w:val="lt-LT"/>
        </w:rPr>
        <w:t xml:space="preserve"> (pasireiškia nedažnai)</w:t>
      </w:r>
      <w:r>
        <w:rPr>
          <w:rFonts w:ascii="Times New Roman" w:hAnsi="Times New Roman" w:cs="Times New Roman"/>
          <w:lang w:val="lt-LT"/>
        </w:rPr>
        <w:t>;</w:t>
      </w:r>
    </w:p>
    <w:p w14:paraId="5F35F426" w14:textId="5AC96098" w:rsidR="00055130" w:rsidRPr="00A17EFD" w:rsidRDefault="00055130" w:rsidP="008208E4">
      <w:pPr>
        <w:pStyle w:val="Betarp"/>
        <w:numPr>
          <w:ilvl w:val="0"/>
          <w:numId w:val="37"/>
        </w:numPr>
        <w:tabs>
          <w:tab w:val="left" w:pos="567"/>
        </w:tabs>
        <w:ind w:left="567" w:hanging="567"/>
        <w:rPr>
          <w:rFonts w:ascii="Times New Roman" w:hAnsi="Times New Roman" w:cs="Times New Roman"/>
          <w:lang w:val="lt-LT"/>
        </w:rPr>
      </w:pPr>
      <w:r>
        <w:rPr>
          <w:rFonts w:ascii="Times New Roman" w:hAnsi="Times New Roman" w:cs="Times New Roman"/>
          <w:lang w:val="lt-LT"/>
        </w:rPr>
        <w:t>pr</w:t>
      </w:r>
      <w:r w:rsidRPr="009C4145">
        <w:rPr>
          <w:rFonts w:ascii="Times New Roman" w:hAnsi="Times New Roman" w:cs="Times New Roman"/>
          <w:lang w:val="lt-LT"/>
        </w:rPr>
        <w:t>iapizmas,</w:t>
      </w:r>
      <w:r>
        <w:rPr>
          <w:rFonts w:ascii="Times New Roman" w:hAnsi="Times New Roman" w:cs="Times New Roman"/>
          <w:lang w:val="lt-LT"/>
        </w:rPr>
        <w:t xml:space="preserve"> i</w:t>
      </w:r>
      <w:r w:rsidRPr="00A17EFD">
        <w:rPr>
          <w:rFonts w:ascii="Times New Roman" w:hAnsi="Times New Roman" w:cs="Times New Roman"/>
          <w:lang w:val="lt-LT"/>
        </w:rPr>
        <w:t xml:space="preserve">lgalaikė erekcija, kuri gali būti skausminga, po Tadalafil </w:t>
      </w:r>
      <w:r>
        <w:rPr>
          <w:rFonts w:ascii="Times New Roman" w:hAnsi="Times New Roman" w:cs="Times New Roman"/>
          <w:lang w:val="lt-LT"/>
        </w:rPr>
        <w:t>Zentiva</w:t>
      </w:r>
      <w:r w:rsidRPr="00A17EFD">
        <w:rPr>
          <w:rFonts w:ascii="Times New Roman" w:hAnsi="Times New Roman" w:cs="Times New Roman"/>
          <w:lang w:val="lt-LT"/>
        </w:rPr>
        <w:t xml:space="preserve"> išgėrimo (pasireiškia retai). Jeigu pasireiškia tokia erekcija, kuri nepaliaujamai išsilaiko ilgiau kaip 4</w:t>
      </w:r>
      <w:r>
        <w:rPr>
          <w:rFonts w:ascii="Times New Roman" w:hAnsi="Times New Roman" w:cs="Times New Roman"/>
          <w:lang w:val="lt-LT"/>
        </w:rPr>
        <w:t> </w:t>
      </w:r>
      <w:r w:rsidRPr="00A17EFD">
        <w:rPr>
          <w:rFonts w:ascii="Times New Roman" w:hAnsi="Times New Roman" w:cs="Times New Roman"/>
          <w:lang w:val="lt-LT"/>
        </w:rPr>
        <w:t>valandas, turite nedelsdami kreiptis į gydytoją</w:t>
      </w:r>
      <w:r>
        <w:rPr>
          <w:rFonts w:ascii="Times New Roman" w:hAnsi="Times New Roman" w:cs="Times New Roman"/>
          <w:lang w:val="lt-LT"/>
        </w:rPr>
        <w:t>;</w:t>
      </w:r>
    </w:p>
    <w:p w14:paraId="33E4338B" w14:textId="143A6E3D" w:rsidR="00055130" w:rsidRPr="00A17EFD" w:rsidRDefault="00055130" w:rsidP="008208E4">
      <w:pPr>
        <w:pStyle w:val="Betarp"/>
        <w:numPr>
          <w:ilvl w:val="0"/>
          <w:numId w:val="37"/>
        </w:numPr>
        <w:tabs>
          <w:tab w:val="left" w:pos="567"/>
        </w:tabs>
        <w:ind w:left="567" w:hanging="567"/>
        <w:rPr>
          <w:rFonts w:ascii="Times New Roman" w:hAnsi="Times New Roman" w:cs="Times New Roman"/>
          <w:lang w:val="lt-LT"/>
        </w:rPr>
      </w:pPr>
      <w:r>
        <w:rPr>
          <w:rFonts w:ascii="Times New Roman" w:hAnsi="Times New Roman" w:cs="Times New Roman"/>
          <w:lang w:val="lt-LT"/>
        </w:rPr>
        <w:t>s</w:t>
      </w:r>
      <w:r w:rsidRPr="00A17EFD">
        <w:rPr>
          <w:rFonts w:ascii="Times New Roman" w:hAnsi="Times New Roman" w:cs="Times New Roman"/>
          <w:lang w:val="lt-LT"/>
        </w:rPr>
        <w:t>taigus apakimas (pasireiškia retai)</w:t>
      </w:r>
      <w:r w:rsidR="00962B86">
        <w:rPr>
          <w:rFonts w:ascii="Times New Roman" w:hAnsi="Times New Roman" w:cs="Times New Roman"/>
          <w:lang w:val="lt-LT"/>
        </w:rPr>
        <w:t>, iškreiptas, blankus, neryškus centrinis matymas arba staigus regos susilpnėjimas (pasireiškimo dažnis nežinomas)</w:t>
      </w:r>
      <w:r w:rsidRPr="00A17EFD">
        <w:rPr>
          <w:rFonts w:ascii="Times New Roman" w:hAnsi="Times New Roman" w:cs="Times New Roman"/>
          <w:lang w:val="lt-LT"/>
        </w:rPr>
        <w:t>.</w:t>
      </w:r>
    </w:p>
    <w:p w14:paraId="549A17E3" w14:textId="77777777" w:rsidR="00055130" w:rsidRPr="00A17EFD" w:rsidRDefault="00055130" w:rsidP="00055130">
      <w:pPr>
        <w:pStyle w:val="Betarp"/>
        <w:rPr>
          <w:rFonts w:ascii="Times New Roman" w:hAnsi="Times New Roman" w:cs="Times New Roman"/>
          <w:lang w:val="lt-LT"/>
        </w:rPr>
      </w:pPr>
    </w:p>
    <w:p w14:paraId="369348BD" w14:textId="58D100DB"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Buvo pranešta apie kit</w:t>
      </w:r>
      <w:r w:rsidR="008208E4">
        <w:rPr>
          <w:rFonts w:ascii="Times New Roman" w:hAnsi="Times New Roman" w:cs="Times New Roman"/>
          <w:lang w:val="lt-LT"/>
        </w:rPr>
        <w:t>us</w:t>
      </w:r>
      <w:r w:rsidRPr="00A17EFD">
        <w:rPr>
          <w:rFonts w:ascii="Times New Roman" w:hAnsi="Times New Roman" w:cs="Times New Roman"/>
          <w:lang w:val="lt-LT"/>
        </w:rPr>
        <w:t xml:space="preserve"> šalutin</w:t>
      </w:r>
      <w:r w:rsidR="008208E4">
        <w:rPr>
          <w:rFonts w:ascii="Times New Roman" w:hAnsi="Times New Roman" w:cs="Times New Roman"/>
          <w:lang w:val="lt-LT"/>
        </w:rPr>
        <w:t>i</w:t>
      </w:r>
      <w:r w:rsidR="00280D6D">
        <w:rPr>
          <w:rFonts w:ascii="Times New Roman" w:hAnsi="Times New Roman" w:cs="Times New Roman"/>
          <w:lang w:val="lt-LT"/>
        </w:rPr>
        <w:t>o</w:t>
      </w:r>
      <w:r w:rsidRPr="00A17EFD">
        <w:rPr>
          <w:rFonts w:ascii="Times New Roman" w:hAnsi="Times New Roman" w:cs="Times New Roman"/>
          <w:lang w:val="lt-LT"/>
        </w:rPr>
        <w:t xml:space="preserve"> poveik</w:t>
      </w:r>
      <w:r w:rsidR="008208E4">
        <w:rPr>
          <w:rFonts w:ascii="Times New Roman" w:hAnsi="Times New Roman" w:cs="Times New Roman"/>
          <w:lang w:val="lt-LT"/>
        </w:rPr>
        <w:t>i</w:t>
      </w:r>
      <w:r w:rsidR="00280D6D">
        <w:rPr>
          <w:rFonts w:ascii="Times New Roman" w:hAnsi="Times New Roman" w:cs="Times New Roman"/>
          <w:lang w:val="lt-LT"/>
        </w:rPr>
        <w:t>o reiškinius</w:t>
      </w:r>
      <w:r w:rsidRPr="00A17EFD">
        <w:rPr>
          <w:rFonts w:ascii="Times New Roman" w:hAnsi="Times New Roman" w:cs="Times New Roman"/>
          <w:lang w:val="lt-LT"/>
        </w:rPr>
        <w:t>.</w:t>
      </w:r>
    </w:p>
    <w:p w14:paraId="4B5A5C5E" w14:textId="77777777" w:rsidR="00055130" w:rsidRPr="00A17EFD" w:rsidRDefault="00055130" w:rsidP="00055130">
      <w:pPr>
        <w:pStyle w:val="Betarp"/>
        <w:rPr>
          <w:rFonts w:ascii="Times New Roman" w:hAnsi="Times New Roman" w:cs="Times New Roman"/>
          <w:lang w:val="lt-LT"/>
        </w:rPr>
      </w:pPr>
    </w:p>
    <w:p w14:paraId="34E58074" w14:textId="77777777" w:rsidR="008208E4" w:rsidRDefault="008208E4" w:rsidP="008208E4">
      <w:pPr>
        <w:pStyle w:val="Betarp"/>
        <w:rPr>
          <w:rFonts w:ascii="Times New Roman" w:eastAsia="Times New Roman" w:hAnsi="Times New Roman" w:cs="Times New Roman"/>
          <w:b/>
          <w:bCs/>
          <w:lang w:val="lt-LT"/>
        </w:rPr>
      </w:pPr>
      <w:r w:rsidRPr="008208E4">
        <w:rPr>
          <w:rFonts w:ascii="Times New Roman" w:eastAsia="Times New Roman" w:hAnsi="Times New Roman" w:cs="Times New Roman"/>
          <w:b/>
          <w:bCs/>
          <w:lang w:val="lt-LT"/>
        </w:rPr>
        <w:t>Dažni šalutinio poveikio reiškiniai (gali pasireikšti rečiau kaip 1 iš 10 asmenų):</w:t>
      </w:r>
    </w:p>
    <w:p w14:paraId="7684D3E4" w14:textId="4D6D1FDC" w:rsidR="00055130" w:rsidRPr="00A17EFD" w:rsidRDefault="00055130" w:rsidP="008208E4">
      <w:pPr>
        <w:pStyle w:val="Betarp"/>
        <w:numPr>
          <w:ilvl w:val="0"/>
          <w:numId w:val="39"/>
        </w:numPr>
        <w:ind w:left="567" w:hanging="567"/>
        <w:rPr>
          <w:rFonts w:ascii="Times New Roman" w:hAnsi="Times New Roman" w:cs="Times New Roman"/>
          <w:lang w:val="lt-LT"/>
        </w:rPr>
      </w:pPr>
      <w:r w:rsidRPr="00A17EFD">
        <w:rPr>
          <w:rFonts w:ascii="Times New Roman" w:hAnsi="Times New Roman" w:cs="Times New Roman"/>
          <w:lang w:val="lt-LT"/>
        </w:rPr>
        <w:t>galvos skausmas, nugaros skausmas, raumenų skausmas, rankų ir kojų skausmas, veido</w:t>
      </w:r>
      <w:r>
        <w:rPr>
          <w:rFonts w:ascii="Times New Roman" w:hAnsi="Times New Roman" w:cs="Times New Roman"/>
          <w:lang w:val="lt-LT"/>
        </w:rPr>
        <w:t xml:space="preserve"> </w:t>
      </w:r>
      <w:r w:rsidRPr="00A17EFD">
        <w:rPr>
          <w:rFonts w:ascii="Times New Roman" w:hAnsi="Times New Roman" w:cs="Times New Roman"/>
          <w:lang w:val="lt-LT"/>
        </w:rPr>
        <w:t xml:space="preserve">paraudimas, nosies užgulimas </w:t>
      </w:r>
      <w:r>
        <w:rPr>
          <w:rFonts w:ascii="Times New Roman" w:hAnsi="Times New Roman" w:cs="Times New Roman"/>
          <w:lang w:val="lt-LT"/>
        </w:rPr>
        <w:t xml:space="preserve">ir </w:t>
      </w:r>
      <w:r w:rsidRPr="00A17EFD">
        <w:rPr>
          <w:rFonts w:ascii="Times New Roman" w:hAnsi="Times New Roman" w:cs="Times New Roman"/>
          <w:lang w:val="lt-LT"/>
        </w:rPr>
        <w:t>nevirškinimas.</w:t>
      </w:r>
    </w:p>
    <w:p w14:paraId="60C1C764" w14:textId="77777777" w:rsidR="00055130" w:rsidRPr="00A17EFD" w:rsidRDefault="00055130" w:rsidP="00055130">
      <w:pPr>
        <w:pStyle w:val="Betarp"/>
        <w:rPr>
          <w:rFonts w:ascii="Times New Roman" w:hAnsi="Times New Roman" w:cs="Times New Roman"/>
          <w:lang w:val="lt-LT"/>
        </w:rPr>
      </w:pPr>
    </w:p>
    <w:p w14:paraId="050B2105" w14:textId="1093A706" w:rsidR="00055130" w:rsidRPr="00A17EFD" w:rsidRDefault="008208E4" w:rsidP="00055130">
      <w:pPr>
        <w:pStyle w:val="Betarp"/>
        <w:rPr>
          <w:rFonts w:ascii="Times New Roman" w:hAnsi="Times New Roman" w:cs="Times New Roman"/>
          <w:i/>
          <w:lang w:val="lt-LT"/>
        </w:rPr>
      </w:pPr>
      <w:bookmarkStart w:id="13" w:name="_Hlk98758554"/>
      <w:r w:rsidRPr="008208E4">
        <w:rPr>
          <w:rFonts w:ascii="Times New Roman" w:eastAsia="Times New Roman" w:hAnsi="Times New Roman" w:cs="Times New Roman"/>
          <w:b/>
          <w:bCs/>
          <w:lang w:val="lt-LT"/>
        </w:rPr>
        <w:t xml:space="preserve">Nedažni šalutinio poveikio reiškiniai (gali pasireikšti rečiau kaip 1 iš 100 asmenų): </w:t>
      </w:r>
      <w:bookmarkEnd w:id="13"/>
    </w:p>
    <w:p w14:paraId="16FE808E" w14:textId="77777777" w:rsidR="00055130" w:rsidRPr="00A17EFD" w:rsidRDefault="00055130" w:rsidP="008208E4">
      <w:pPr>
        <w:pStyle w:val="Betarp"/>
        <w:numPr>
          <w:ilvl w:val="0"/>
          <w:numId w:val="40"/>
        </w:numPr>
        <w:ind w:left="567" w:hanging="567"/>
        <w:rPr>
          <w:rFonts w:ascii="Times New Roman" w:hAnsi="Times New Roman" w:cs="Times New Roman"/>
          <w:lang w:val="lt-LT"/>
        </w:rPr>
      </w:pPr>
      <w:r w:rsidRPr="00A17EFD">
        <w:rPr>
          <w:rFonts w:ascii="Times New Roman" w:hAnsi="Times New Roman" w:cs="Times New Roman"/>
          <w:lang w:val="lt-LT"/>
        </w:rPr>
        <w:t xml:space="preserve">svaigulys, pilvo skausmas, </w:t>
      </w:r>
      <w:r w:rsidRPr="002033C6">
        <w:rPr>
          <w:rFonts w:ascii="Times New Roman" w:hAnsi="Times New Roman" w:cs="Times New Roman"/>
          <w:lang w:val="lt-LT"/>
        </w:rPr>
        <w:t xml:space="preserve">šleikštulys, pykinimas (vėmimas), refliuksas, </w:t>
      </w:r>
      <w:r w:rsidRPr="00A17EFD">
        <w:rPr>
          <w:rFonts w:ascii="Times New Roman" w:hAnsi="Times New Roman" w:cs="Times New Roman"/>
          <w:lang w:val="lt-LT"/>
        </w:rPr>
        <w:t xml:space="preserve">daiktų matymas lyg per miglą, akių skausmas, kvėpavimo pasunkėjimas, kraujas šlapime, </w:t>
      </w:r>
      <w:r w:rsidRPr="009C4145">
        <w:rPr>
          <w:rFonts w:ascii="Times New Roman" w:hAnsi="Times New Roman" w:cs="Times New Roman"/>
          <w:lang w:val="lt-LT"/>
        </w:rPr>
        <w:t xml:space="preserve">ilgalaikė erekcija, </w:t>
      </w:r>
      <w:r w:rsidRPr="00A17EFD">
        <w:rPr>
          <w:rFonts w:ascii="Times New Roman" w:hAnsi="Times New Roman" w:cs="Times New Roman"/>
          <w:lang w:val="lt-LT"/>
        </w:rPr>
        <w:t>dažno širdies plakimo jutimas, dažnas širdies plakimas, kraujospūdžio padidėjimas, kraujospūdžio sumažėjimas, kraujavimas iš nosies</w:t>
      </w:r>
      <w:r>
        <w:rPr>
          <w:rFonts w:ascii="Times New Roman" w:hAnsi="Times New Roman" w:cs="Times New Roman"/>
          <w:lang w:val="lt-LT"/>
        </w:rPr>
        <w:t>,</w:t>
      </w:r>
      <w:r w:rsidRPr="00A17EFD">
        <w:rPr>
          <w:rFonts w:ascii="Times New Roman" w:hAnsi="Times New Roman" w:cs="Times New Roman"/>
          <w:lang w:val="lt-LT"/>
        </w:rPr>
        <w:t xml:space="preserve"> skambėjimas ausyse</w:t>
      </w:r>
      <w:r w:rsidRPr="002033C6">
        <w:rPr>
          <w:rFonts w:ascii="Times New Roman" w:hAnsi="Times New Roman" w:cs="Times New Roman"/>
          <w:lang w:val="lt-LT"/>
        </w:rPr>
        <w:t>, rankų, kojų ar kulkšnių patinimas ir nuovargio jausmas</w:t>
      </w:r>
      <w:r w:rsidRPr="00A17EFD">
        <w:rPr>
          <w:rFonts w:ascii="Times New Roman" w:hAnsi="Times New Roman" w:cs="Times New Roman"/>
          <w:lang w:val="lt-LT"/>
        </w:rPr>
        <w:t>.</w:t>
      </w:r>
    </w:p>
    <w:p w14:paraId="3C9682DB" w14:textId="77777777" w:rsidR="00055130" w:rsidRPr="00A17EFD" w:rsidRDefault="00055130" w:rsidP="00055130">
      <w:pPr>
        <w:pStyle w:val="Betarp"/>
        <w:rPr>
          <w:rFonts w:ascii="Times New Roman" w:hAnsi="Times New Roman" w:cs="Times New Roman"/>
          <w:lang w:val="lt-LT"/>
        </w:rPr>
      </w:pPr>
    </w:p>
    <w:p w14:paraId="7526D908" w14:textId="46038677" w:rsidR="00055130" w:rsidRPr="00A17EFD" w:rsidRDefault="008208E4" w:rsidP="00055130">
      <w:pPr>
        <w:pStyle w:val="Betarp"/>
        <w:rPr>
          <w:rFonts w:ascii="Times New Roman" w:hAnsi="Times New Roman" w:cs="Times New Roman"/>
          <w:i/>
          <w:lang w:val="lt-LT"/>
        </w:rPr>
      </w:pPr>
      <w:bookmarkStart w:id="14" w:name="_Hlk98758568"/>
      <w:r w:rsidRPr="008208E4">
        <w:rPr>
          <w:rFonts w:ascii="Times New Roman" w:eastAsia="Times New Roman" w:hAnsi="Times New Roman" w:cs="Times New Roman"/>
          <w:b/>
          <w:bCs/>
          <w:lang w:val="lt-LT"/>
        </w:rPr>
        <w:t>Reti šalutinio poveikio reiškiniai (gali pasireikšti rečiau kaip 1 iš 1 000 asmenų):</w:t>
      </w:r>
      <w:bookmarkEnd w:id="14"/>
      <w:r>
        <w:rPr>
          <w:rFonts w:ascii="Times New Roman" w:eastAsia="Times New Roman" w:hAnsi="Times New Roman" w:cs="Times New Roman"/>
          <w:b/>
          <w:bCs/>
          <w:lang w:val="lt-LT"/>
        </w:rPr>
        <w:t xml:space="preserve"> </w:t>
      </w:r>
    </w:p>
    <w:p w14:paraId="6E610110" w14:textId="7C0CF7DA" w:rsidR="00055130" w:rsidRPr="00A17EFD" w:rsidRDefault="00055130" w:rsidP="008208E4">
      <w:pPr>
        <w:pStyle w:val="Betarp"/>
        <w:numPr>
          <w:ilvl w:val="0"/>
          <w:numId w:val="41"/>
        </w:numPr>
        <w:ind w:left="567" w:hanging="567"/>
        <w:rPr>
          <w:rFonts w:ascii="Times New Roman" w:hAnsi="Times New Roman" w:cs="Times New Roman"/>
          <w:lang w:val="lt-LT"/>
        </w:rPr>
      </w:pPr>
      <w:r w:rsidRPr="00A17EFD">
        <w:rPr>
          <w:rFonts w:ascii="Times New Roman" w:hAnsi="Times New Roman" w:cs="Times New Roman"/>
          <w:lang w:val="lt-LT"/>
        </w:rPr>
        <w:t xml:space="preserve">alpimas, </w:t>
      </w:r>
      <w:r w:rsidR="00D21FBF">
        <w:rPr>
          <w:rFonts w:ascii="Times New Roman" w:hAnsi="Times New Roman" w:cs="Times New Roman"/>
          <w:lang w:val="lt-LT"/>
        </w:rPr>
        <w:t>traukuliai</w:t>
      </w:r>
      <w:r w:rsidR="00A24F33">
        <w:rPr>
          <w:rFonts w:ascii="Times New Roman" w:hAnsi="Times New Roman" w:cs="Times New Roman"/>
          <w:lang w:val="lt-LT"/>
        </w:rPr>
        <w:t xml:space="preserve"> (</w:t>
      </w:r>
      <w:r w:rsidRPr="00A17EFD">
        <w:rPr>
          <w:rFonts w:ascii="Times New Roman" w:hAnsi="Times New Roman" w:cs="Times New Roman"/>
          <w:lang w:val="lt-LT"/>
        </w:rPr>
        <w:t>priepuoliai</w:t>
      </w:r>
      <w:r w:rsidR="00A24F33">
        <w:rPr>
          <w:rFonts w:ascii="Times New Roman" w:hAnsi="Times New Roman" w:cs="Times New Roman"/>
          <w:lang w:val="lt-LT"/>
        </w:rPr>
        <w:t>)</w:t>
      </w:r>
      <w:r w:rsidRPr="00A17EFD">
        <w:rPr>
          <w:rFonts w:ascii="Times New Roman" w:hAnsi="Times New Roman" w:cs="Times New Roman"/>
          <w:lang w:val="lt-LT"/>
        </w:rPr>
        <w:t xml:space="preserve"> ir artimosios atminties netekimas, akių vokų patinimas, akių paraudimas, staigus klausos susilpnėjimas ar </w:t>
      </w:r>
      <w:r w:rsidR="00D21FBF">
        <w:rPr>
          <w:rFonts w:ascii="Times New Roman" w:hAnsi="Times New Roman" w:cs="Times New Roman"/>
          <w:lang w:val="lt-LT"/>
        </w:rPr>
        <w:t xml:space="preserve">klausos </w:t>
      </w:r>
      <w:r w:rsidRPr="00A17EFD">
        <w:rPr>
          <w:rFonts w:ascii="Times New Roman" w:hAnsi="Times New Roman" w:cs="Times New Roman"/>
          <w:lang w:val="lt-LT"/>
        </w:rPr>
        <w:t>netekimas</w:t>
      </w:r>
      <w:r>
        <w:rPr>
          <w:rFonts w:ascii="Times New Roman" w:hAnsi="Times New Roman" w:cs="Times New Roman"/>
          <w:lang w:val="lt-LT"/>
        </w:rPr>
        <w:t>,</w:t>
      </w:r>
      <w:r w:rsidRPr="00A17EFD">
        <w:rPr>
          <w:rFonts w:ascii="Times New Roman" w:hAnsi="Times New Roman" w:cs="Times New Roman"/>
          <w:lang w:val="lt-LT"/>
        </w:rPr>
        <w:t xml:space="preserve"> dilgėlinė (niežtintys raudoni rumbai ant odos paviršiaus)</w:t>
      </w:r>
      <w:r w:rsidRPr="00847CA3">
        <w:rPr>
          <w:rFonts w:ascii="Times New Roman" w:hAnsi="Times New Roman" w:cs="Times New Roman"/>
          <w:lang w:val="lt-LT"/>
        </w:rPr>
        <w:t>, kraujavimas iš varpos, kraujas spermoje ir prakaitavimo sustiprėjimas</w:t>
      </w:r>
      <w:r w:rsidRPr="00A17EFD">
        <w:rPr>
          <w:rFonts w:ascii="Times New Roman" w:hAnsi="Times New Roman" w:cs="Times New Roman"/>
          <w:lang w:val="lt-LT"/>
        </w:rPr>
        <w:t>.</w:t>
      </w:r>
    </w:p>
    <w:p w14:paraId="1A72B814" w14:textId="77777777" w:rsidR="00055130" w:rsidRPr="00A17EFD" w:rsidRDefault="00055130" w:rsidP="00055130">
      <w:pPr>
        <w:pStyle w:val="Betarp"/>
        <w:rPr>
          <w:rFonts w:ascii="Times New Roman" w:hAnsi="Times New Roman" w:cs="Times New Roman"/>
          <w:lang w:val="lt-LT"/>
        </w:rPr>
      </w:pPr>
    </w:p>
    <w:p w14:paraId="441E2A64" w14:textId="464AED25" w:rsidR="006769BF" w:rsidRPr="00CD6C5C" w:rsidRDefault="006769BF" w:rsidP="006769BF">
      <w:pPr>
        <w:numPr>
          <w:ilvl w:val="12"/>
          <w:numId w:val="0"/>
        </w:numPr>
        <w:ind w:right="-29"/>
      </w:pPr>
      <w:r w:rsidRPr="00CD6C5C">
        <w:t xml:space="preserve">Gauta pranešimų, kad </w:t>
      </w:r>
      <w:r>
        <w:t>T</w:t>
      </w:r>
      <w:r w:rsidRPr="00CD6C5C">
        <w:t xml:space="preserve">adalafil </w:t>
      </w:r>
      <w:r>
        <w:t xml:space="preserve">Zentiva </w:t>
      </w:r>
      <w:r w:rsidRPr="00CD6C5C">
        <w:t>vartojančius vyrus retais atvejais ištiko širdies priepuolis ar insultas. Daugumai šių vyrų jau buvo širdies veiklos sutrikimų prieš pradedant vartoti š</w:t>
      </w:r>
      <w:r w:rsidR="00D21FBF">
        <w:t>io</w:t>
      </w:r>
      <w:r w:rsidRPr="00CD6C5C">
        <w:t xml:space="preserve"> vaist</w:t>
      </w:r>
      <w:r w:rsidR="00D21FBF">
        <w:t>o</w:t>
      </w:r>
      <w:r w:rsidRPr="00CD6C5C">
        <w:t xml:space="preserve">. </w:t>
      </w:r>
    </w:p>
    <w:p w14:paraId="03C01ADA" w14:textId="77777777" w:rsidR="00055130" w:rsidRPr="00A17EFD" w:rsidRDefault="00055130" w:rsidP="00055130">
      <w:pPr>
        <w:pStyle w:val="Betarp"/>
        <w:rPr>
          <w:rFonts w:ascii="Times New Roman" w:hAnsi="Times New Roman" w:cs="Times New Roman"/>
          <w:lang w:val="lt-LT"/>
        </w:rPr>
      </w:pPr>
    </w:p>
    <w:p w14:paraId="7BD2D6F6" w14:textId="0FCC326F"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Pranešta apie retais atvejais atsiradusį dalinį, laikiną ar nuolatinį regėjimo viena ar abiem akimis susilpnėjimą ar </w:t>
      </w:r>
      <w:r w:rsidR="00D21FBF">
        <w:rPr>
          <w:rFonts w:ascii="Times New Roman" w:hAnsi="Times New Roman" w:cs="Times New Roman"/>
          <w:lang w:val="lt-LT"/>
        </w:rPr>
        <w:t xml:space="preserve">regėjimo </w:t>
      </w:r>
      <w:r w:rsidRPr="00A17EFD">
        <w:rPr>
          <w:rFonts w:ascii="Times New Roman" w:hAnsi="Times New Roman" w:cs="Times New Roman"/>
          <w:lang w:val="lt-LT"/>
        </w:rPr>
        <w:t>praradimą.</w:t>
      </w:r>
    </w:p>
    <w:p w14:paraId="628D9D4B" w14:textId="77777777" w:rsidR="00055130" w:rsidRPr="00A17EFD" w:rsidRDefault="00055130" w:rsidP="00055130">
      <w:pPr>
        <w:pStyle w:val="Betarp"/>
        <w:rPr>
          <w:rFonts w:ascii="Times New Roman" w:hAnsi="Times New Roman" w:cs="Times New Roman"/>
          <w:lang w:val="lt-LT"/>
        </w:rPr>
      </w:pPr>
    </w:p>
    <w:p w14:paraId="6DD81EE2" w14:textId="08F4CCDD"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vartojantiems vyrams buvo pastebėta </w:t>
      </w:r>
      <w:r w:rsidRPr="00A17EFD">
        <w:rPr>
          <w:rFonts w:ascii="Times New Roman" w:hAnsi="Times New Roman" w:cs="Times New Roman"/>
          <w:b/>
          <w:lang w:val="lt-LT"/>
        </w:rPr>
        <w:t>papildom</w:t>
      </w:r>
      <w:r w:rsidR="00D21FBF">
        <w:rPr>
          <w:rFonts w:ascii="Times New Roman" w:hAnsi="Times New Roman" w:cs="Times New Roman"/>
          <w:b/>
          <w:lang w:val="lt-LT"/>
        </w:rPr>
        <w:t>ų</w:t>
      </w:r>
      <w:r w:rsidRPr="00A17EFD">
        <w:rPr>
          <w:rFonts w:ascii="Times New Roman" w:hAnsi="Times New Roman" w:cs="Times New Roman"/>
          <w:b/>
          <w:lang w:val="lt-LT"/>
        </w:rPr>
        <w:t xml:space="preserve"> ret</w:t>
      </w:r>
      <w:r w:rsidR="00D21FBF">
        <w:rPr>
          <w:rFonts w:ascii="Times New Roman" w:hAnsi="Times New Roman" w:cs="Times New Roman"/>
          <w:b/>
          <w:lang w:val="lt-LT"/>
        </w:rPr>
        <w:t>ų</w:t>
      </w:r>
      <w:r w:rsidRPr="00A17EFD">
        <w:rPr>
          <w:rFonts w:ascii="Times New Roman" w:hAnsi="Times New Roman" w:cs="Times New Roman"/>
          <w:b/>
          <w:lang w:val="lt-LT"/>
        </w:rPr>
        <w:t xml:space="preserve"> šalutini</w:t>
      </w:r>
      <w:r w:rsidR="00D21FBF">
        <w:rPr>
          <w:rFonts w:ascii="Times New Roman" w:hAnsi="Times New Roman" w:cs="Times New Roman"/>
          <w:b/>
          <w:lang w:val="lt-LT"/>
        </w:rPr>
        <w:t>o</w:t>
      </w:r>
      <w:r w:rsidRPr="00A17EFD">
        <w:rPr>
          <w:rFonts w:ascii="Times New Roman" w:hAnsi="Times New Roman" w:cs="Times New Roman"/>
          <w:b/>
          <w:lang w:val="lt-LT"/>
        </w:rPr>
        <w:t xml:space="preserve"> poveiki</w:t>
      </w:r>
      <w:r w:rsidR="00D21FBF">
        <w:rPr>
          <w:rFonts w:ascii="Times New Roman" w:hAnsi="Times New Roman" w:cs="Times New Roman"/>
          <w:b/>
          <w:lang w:val="lt-LT"/>
        </w:rPr>
        <w:t>o reiškinių</w:t>
      </w:r>
      <w:r w:rsidRPr="00A17EFD">
        <w:rPr>
          <w:rFonts w:ascii="Times New Roman" w:hAnsi="Times New Roman" w:cs="Times New Roman"/>
          <w:lang w:val="lt-LT"/>
        </w:rPr>
        <w:t>, kuri</w:t>
      </w:r>
      <w:r w:rsidR="00D21FBF">
        <w:rPr>
          <w:rFonts w:ascii="Times New Roman" w:hAnsi="Times New Roman" w:cs="Times New Roman"/>
          <w:lang w:val="lt-LT"/>
        </w:rPr>
        <w:t>ų</w:t>
      </w:r>
      <w:r w:rsidRPr="00A17EFD">
        <w:rPr>
          <w:rFonts w:ascii="Times New Roman" w:hAnsi="Times New Roman" w:cs="Times New Roman"/>
          <w:lang w:val="lt-LT"/>
        </w:rPr>
        <w:t xml:space="preserve"> klinikinių tyrimų metu nepasireiškė. Tai yra:</w:t>
      </w:r>
    </w:p>
    <w:p w14:paraId="72C6CDE8" w14:textId="77777777" w:rsidR="00962B86" w:rsidRDefault="00055130" w:rsidP="006769BF">
      <w:pPr>
        <w:pStyle w:val="Betarp"/>
        <w:numPr>
          <w:ilvl w:val="0"/>
          <w:numId w:val="43"/>
        </w:numPr>
        <w:ind w:left="567" w:hanging="567"/>
        <w:rPr>
          <w:rFonts w:ascii="Times New Roman" w:hAnsi="Times New Roman" w:cs="Times New Roman"/>
          <w:lang w:val="lt-LT"/>
        </w:rPr>
      </w:pPr>
      <w:r w:rsidRPr="007F352D">
        <w:rPr>
          <w:rFonts w:ascii="Times New Roman" w:hAnsi="Times New Roman" w:cs="Times New Roman"/>
          <w:lang w:val="lt-LT"/>
        </w:rPr>
        <w:t>migrena, veido patinimas, sunki alerginė reakcija, sukelianti veido ar gerklės patinimą, sunkūs odos išbėrimai, kai kurie sutrikimai, darantys poveikį akių aprūpinimui krauju, nereguliarus širdies plakimas, angina ir staigi mirtis dėl širdies sutrikimo</w:t>
      </w:r>
      <w:r w:rsidR="00962B86">
        <w:rPr>
          <w:rFonts w:ascii="Times New Roman" w:hAnsi="Times New Roman" w:cs="Times New Roman"/>
          <w:lang w:val="lt-LT"/>
        </w:rPr>
        <w:t>;</w:t>
      </w:r>
    </w:p>
    <w:p w14:paraId="1725BFBC" w14:textId="59890B83" w:rsidR="00055130" w:rsidRPr="007F352D" w:rsidRDefault="00962B86" w:rsidP="006769BF">
      <w:pPr>
        <w:pStyle w:val="Betarp"/>
        <w:numPr>
          <w:ilvl w:val="0"/>
          <w:numId w:val="43"/>
        </w:numPr>
        <w:ind w:left="567" w:hanging="567"/>
        <w:rPr>
          <w:rFonts w:ascii="Times New Roman" w:hAnsi="Times New Roman" w:cs="Times New Roman"/>
          <w:lang w:val="lt-LT"/>
        </w:rPr>
      </w:pPr>
      <w:r>
        <w:rPr>
          <w:rFonts w:ascii="Times New Roman" w:hAnsi="Times New Roman" w:cs="Times New Roman"/>
          <w:lang w:val="lt-LT"/>
        </w:rPr>
        <w:t>iškreiptas, blankus, neryškus centrinis matymas arba staigus regos susilpnėjimas (pasireiškimo dažnis nežinomas)</w:t>
      </w:r>
      <w:r w:rsidR="00055130" w:rsidRPr="007F352D">
        <w:rPr>
          <w:rFonts w:ascii="Times New Roman" w:hAnsi="Times New Roman" w:cs="Times New Roman"/>
          <w:lang w:val="lt-LT"/>
        </w:rPr>
        <w:t>.</w:t>
      </w:r>
    </w:p>
    <w:p w14:paraId="1E395E0D" w14:textId="77777777" w:rsidR="00055130" w:rsidRPr="007F352D" w:rsidRDefault="00055130" w:rsidP="00055130">
      <w:pPr>
        <w:pStyle w:val="Betarp"/>
        <w:rPr>
          <w:rFonts w:ascii="Times New Roman" w:hAnsi="Times New Roman" w:cs="Times New Roman"/>
          <w:lang w:val="lt-LT"/>
        </w:rPr>
      </w:pPr>
    </w:p>
    <w:p w14:paraId="19D9C888" w14:textId="3EE460AB" w:rsidR="00055130" w:rsidRPr="00A17EFD" w:rsidRDefault="00055130" w:rsidP="00055130">
      <w:pPr>
        <w:pStyle w:val="Betarp"/>
        <w:rPr>
          <w:rFonts w:ascii="Times New Roman" w:hAnsi="Times New Roman" w:cs="Times New Roman"/>
          <w:lang w:val="lt-LT"/>
        </w:rPr>
      </w:pPr>
      <w:r w:rsidRPr="007F352D">
        <w:rPr>
          <w:rFonts w:ascii="Times New Roman" w:hAnsi="Times New Roman" w:cs="Times New Roman"/>
          <w:lang w:val="lt-LT"/>
        </w:rPr>
        <w:t>Tadalafil</w:t>
      </w:r>
      <w:r w:rsidRPr="00A17EFD">
        <w:rPr>
          <w:rFonts w:ascii="Times New Roman" w:hAnsi="Times New Roman" w:cs="Times New Roman"/>
          <w:lang w:val="lt-LT"/>
        </w:rPr>
        <w:t xml:space="preserve"> </w:t>
      </w:r>
      <w:r>
        <w:rPr>
          <w:rFonts w:ascii="Times New Roman" w:hAnsi="Times New Roman" w:cs="Times New Roman"/>
          <w:lang w:val="lt-LT"/>
        </w:rPr>
        <w:t>Zentiva</w:t>
      </w:r>
      <w:r w:rsidRPr="00A17EFD">
        <w:rPr>
          <w:rFonts w:ascii="Times New Roman" w:hAnsi="Times New Roman" w:cs="Times New Roman"/>
          <w:lang w:val="lt-LT"/>
        </w:rPr>
        <w:t xml:space="preserve"> vartojantiems vyresniems </w:t>
      </w:r>
      <w:r w:rsidR="001717B2">
        <w:rPr>
          <w:rFonts w:ascii="Times New Roman" w:hAnsi="Times New Roman" w:cs="Times New Roman"/>
          <w:lang w:val="lt-LT"/>
        </w:rPr>
        <w:t>kaip</w:t>
      </w:r>
      <w:r w:rsidRPr="00A17EFD">
        <w:rPr>
          <w:rFonts w:ascii="Times New Roman" w:hAnsi="Times New Roman" w:cs="Times New Roman"/>
          <w:lang w:val="lt-LT"/>
        </w:rPr>
        <w:t xml:space="preserve"> 75</w:t>
      </w:r>
      <w:r>
        <w:rPr>
          <w:rFonts w:ascii="Times New Roman" w:hAnsi="Times New Roman" w:cs="Times New Roman"/>
          <w:lang w:val="lt-LT"/>
        </w:rPr>
        <w:t> </w:t>
      </w:r>
      <w:r w:rsidRPr="00A17EFD">
        <w:rPr>
          <w:rFonts w:ascii="Times New Roman" w:hAnsi="Times New Roman" w:cs="Times New Roman"/>
          <w:lang w:val="lt-LT"/>
        </w:rPr>
        <w:t>metų vyrams šalutinis poveikis svaigulys pasireiškė dažniau.</w:t>
      </w:r>
      <w:r w:rsidRPr="00847CA3">
        <w:rPr>
          <w:rFonts w:ascii="Times New Roman" w:hAnsi="Times New Roman" w:cs="Times New Roman"/>
          <w:lang w:val="lt-LT"/>
        </w:rPr>
        <w:t xml:space="preserve"> Tadalafil </w:t>
      </w:r>
      <w:r>
        <w:rPr>
          <w:rFonts w:ascii="Times New Roman" w:hAnsi="Times New Roman" w:cs="Times New Roman"/>
          <w:lang w:val="lt-LT"/>
        </w:rPr>
        <w:t>Zentiva</w:t>
      </w:r>
      <w:r w:rsidRPr="00847CA3">
        <w:rPr>
          <w:rFonts w:ascii="Times New Roman" w:hAnsi="Times New Roman" w:cs="Times New Roman"/>
          <w:lang w:val="lt-LT"/>
        </w:rPr>
        <w:t xml:space="preserve"> v</w:t>
      </w:r>
      <w:r>
        <w:rPr>
          <w:rFonts w:ascii="Times New Roman" w:hAnsi="Times New Roman" w:cs="Times New Roman"/>
          <w:lang w:val="lt-LT"/>
        </w:rPr>
        <w:t xml:space="preserve">artojantiems vyresniems </w:t>
      </w:r>
      <w:r w:rsidR="001717B2">
        <w:rPr>
          <w:rFonts w:ascii="Times New Roman" w:hAnsi="Times New Roman" w:cs="Times New Roman"/>
          <w:lang w:val="lt-LT"/>
        </w:rPr>
        <w:t>kaip</w:t>
      </w:r>
      <w:r>
        <w:rPr>
          <w:rFonts w:ascii="Times New Roman" w:hAnsi="Times New Roman" w:cs="Times New Roman"/>
          <w:lang w:val="lt-LT"/>
        </w:rPr>
        <w:t xml:space="preserve"> 65 </w:t>
      </w:r>
      <w:r w:rsidRPr="00847CA3">
        <w:rPr>
          <w:rFonts w:ascii="Times New Roman" w:hAnsi="Times New Roman" w:cs="Times New Roman"/>
          <w:lang w:val="lt-LT"/>
        </w:rPr>
        <w:t xml:space="preserve">metų vyrams </w:t>
      </w:r>
      <w:r>
        <w:rPr>
          <w:rFonts w:ascii="Times New Roman" w:hAnsi="Times New Roman" w:cs="Times New Roman"/>
          <w:lang w:val="lt-LT"/>
        </w:rPr>
        <w:t xml:space="preserve">viduriavimas </w:t>
      </w:r>
      <w:r w:rsidRPr="00847CA3">
        <w:rPr>
          <w:rFonts w:ascii="Times New Roman" w:hAnsi="Times New Roman" w:cs="Times New Roman"/>
          <w:lang w:val="lt-LT"/>
        </w:rPr>
        <w:t>pasireiškė dažniau.</w:t>
      </w:r>
    </w:p>
    <w:p w14:paraId="52EEB889" w14:textId="77777777" w:rsidR="00055130" w:rsidRPr="00A17EFD" w:rsidRDefault="00055130" w:rsidP="00055130">
      <w:pPr>
        <w:pStyle w:val="Betarp"/>
        <w:rPr>
          <w:rFonts w:ascii="Times New Roman" w:hAnsi="Times New Roman" w:cs="Times New Roman"/>
          <w:lang w:val="lt-LT"/>
        </w:rPr>
      </w:pPr>
    </w:p>
    <w:p w14:paraId="2B2A4347" w14:textId="77777777"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Pranešimas apie šalutinį poveikį</w:t>
      </w:r>
    </w:p>
    <w:p w14:paraId="0F63B6AA" w14:textId="5A5D4B93"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Jeigu pasireiškė šalutinis poveikis, įskaitant šiame lapelyje nenurodytą, pasakykite gydytojui arba vaistininkui. </w:t>
      </w:r>
      <w:r w:rsidR="006769BF" w:rsidRPr="006769BF">
        <w:rPr>
          <w:rFonts w:ascii="Times New Roman" w:eastAsia="Times New Roman" w:hAnsi="Times New Roman" w:cs="Times New Roman"/>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6769BF" w:rsidRPr="006769BF">
        <w:rPr>
          <w:rFonts w:ascii="Times New Roman" w:eastAsia="Times New Roman" w:hAnsi="Times New Roman" w:cs="Times New Roman"/>
          <w:color w:val="0000FF"/>
          <w:szCs w:val="20"/>
          <w:u w:val="single"/>
          <w:lang w:val="lt-LT"/>
        </w:rPr>
        <w:t>https://vapris.vvkt.lt/vvkt-web/public/nrv</w:t>
      </w:r>
      <w:r w:rsidR="006769BF" w:rsidRPr="006769BF">
        <w:rPr>
          <w:rFonts w:ascii="Times New Roman" w:eastAsia="Times New Roman" w:hAnsi="Times New Roman" w:cs="Times New Roman"/>
          <w:szCs w:val="20"/>
          <w:lang w:val="lt-LT"/>
        </w:rPr>
        <w:t xml:space="preserve"> arba užpildant Paciento pranešimo apie įtariamą nepageidaujamą reakciją (ĮNR) formą, kuri skelbiama </w:t>
      </w:r>
      <w:r w:rsidR="006769BF" w:rsidRPr="006769BF">
        <w:rPr>
          <w:rFonts w:ascii="Times New Roman" w:eastAsia="Times New Roman" w:hAnsi="Times New Roman" w:cs="Times New Roman"/>
          <w:color w:val="0000FF"/>
          <w:szCs w:val="20"/>
          <w:u w:val="single"/>
          <w:lang w:val="lt-LT"/>
        </w:rPr>
        <w:t>https://www.vvkt.lt/index.php?4004286486</w:t>
      </w:r>
      <w:r w:rsidR="006769BF" w:rsidRPr="006769BF">
        <w:rPr>
          <w:rFonts w:ascii="Times New Roman" w:eastAsia="Times New Roman" w:hAnsi="Times New Roman" w:cs="Times New Roman"/>
          <w:szCs w:val="20"/>
          <w:lang w:val="lt-LT"/>
        </w:rPr>
        <w:t xml:space="preserve">, ir atsiunčiant elektroniniu paštu (adresu </w:t>
      </w:r>
      <w:r w:rsidR="006769BF" w:rsidRPr="006769BF">
        <w:rPr>
          <w:rFonts w:ascii="Times New Roman" w:eastAsia="Times New Roman" w:hAnsi="Times New Roman" w:cs="Times New Roman"/>
          <w:color w:val="0000FF"/>
          <w:szCs w:val="20"/>
          <w:u w:val="single"/>
          <w:lang w:val="lt-LT"/>
        </w:rPr>
        <w:t>NepageidaujamaR@vvkt.lt</w:t>
      </w:r>
      <w:r w:rsidR="006769BF" w:rsidRPr="006769BF">
        <w:rPr>
          <w:rFonts w:ascii="Times New Roman" w:eastAsia="Times New Roman" w:hAnsi="Times New Roman" w:cs="Times New Roman"/>
          <w:szCs w:val="20"/>
          <w:lang w:val="lt-LT"/>
        </w:rPr>
        <w:t>) arba nemokamu telefonu 8 800 73</w:t>
      </w:r>
      <w:r w:rsidR="001717B2">
        <w:rPr>
          <w:rFonts w:ascii="Times New Roman" w:eastAsia="Times New Roman" w:hAnsi="Times New Roman" w:cs="Times New Roman"/>
          <w:szCs w:val="20"/>
          <w:lang w:val="lt-LT"/>
        </w:rPr>
        <w:t xml:space="preserve"> </w:t>
      </w:r>
      <w:r w:rsidR="006769BF" w:rsidRPr="006769BF">
        <w:rPr>
          <w:rFonts w:ascii="Times New Roman" w:eastAsia="Times New Roman" w:hAnsi="Times New Roman" w:cs="Times New Roman"/>
          <w:szCs w:val="20"/>
          <w:lang w:val="lt-LT"/>
        </w:rPr>
        <w:t>568.</w:t>
      </w:r>
      <w:r w:rsidR="006769BF">
        <w:rPr>
          <w:rFonts w:ascii="Times New Roman" w:eastAsia="Times New Roman" w:hAnsi="Times New Roman" w:cs="Times New Roman"/>
          <w:szCs w:val="20"/>
          <w:lang w:val="lt-LT"/>
        </w:rPr>
        <w:t xml:space="preserve"> </w:t>
      </w:r>
      <w:r w:rsidRPr="00A17EFD">
        <w:rPr>
          <w:rFonts w:ascii="Times New Roman" w:hAnsi="Times New Roman" w:cs="Times New Roman"/>
          <w:lang w:val="lt-LT"/>
        </w:rPr>
        <w:t>Pranešdami apie šalutinį poveikį galite mums padėti gauti daugiau informacijos apie šio vaisto saugumą.</w:t>
      </w:r>
    </w:p>
    <w:p w14:paraId="7F635040" w14:textId="77777777" w:rsidR="00055130" w:rsidRPr="00A17EFD" w:rsidRDefault="00055130" w:rsidP="00055130">
      <w:pPr>
        <w:pStyle w:val="Betarp"/>
        <w:rPr>
          <w:rFonts w:ascii="Times New Roman" w:hAnsi="Times New Roman" w:cs="Times New Roman"/>
          <w:lang w:val="lt-LT"/>
        </w:rPr>
      </w:pPr>
    </w:p>
    <w:p w14:paraId="200AA5CE" w14:textId="77777777" w:rsidR="00055130" w:rsidRPr="00A17EFD" w:rsidRDefault="00055130" w:rsidP="00055130">
      <w:pPr>
        <w:pStyle w:val="Betarp"/>
        <w:rPr>
          <w:rFonts w:ascii="Times New Roman" w:hAnsi="Times New Roman" w:cs="Times New Roman"/>
          <w:lang w:val="lt-LT"/>
        </w:rPr>
      </w:pPr>
    </w:p>
    <w:p w14:paraId="5387A1BB" w14:textId="3DFA0FE1" w:rsidR="00055130" w:rsidRPr="00A17EFD" w:rsidRDefault="00055130" w:rsidP="00055130">
      <w:pPr>
        <w:pStyle w:val="Betarp"/>
        <w:numPr>
          <w:ilvl w:val="0"/>
          <w:numId w:val="26"/>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 xml:space="preserve">Kaip laikyti Tadalafil </w:t>
      </w:r>
      <w:r>
        <w:rPr>
          <w:rFonts w:ascii="Times New Roman" w:hAnsi="Times New Roman" w:cs="Times New Roman"/>
          <w:b/>
          <w:lang w:val="lt-LT"/>
        </w:rPr>
        <w:t>Zentiva</w:t>
      </w:r>
    </w:p>
    <w:p w14:paraId="1554713B" w14:textId="77777777" w:rsidR="00055130" w:rsidRPr="00A17EFD" w:rsidRDefault="00055130" w:rsidP="00055130">
      <w:pPr>
        <w:pStyle w:val="Betarp"/>
        <w:rPr>
          <w:rFonts w:ascii="Times New Roman" w:hAnsi="Times New Roman" w:cs="Times New Roman"/>
          <w:lang w:val="lt-LT"/>
        </w:rPr>
      </w:pPr>
    </w:p>
    <w:p w14:paraId="6388A64B"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Šį vaistą laikykite vaikams nepastebimoje ir nepasiekiamoje vietoje.</w:t>
      </w:r>
    </w:p>
    <w:p w14:paraId="0C607E7D" w14:textId="77777777" w:rsidR="00055130" w:rsidRPr="00A17EFD" w:rsidRDefault="00055130" w:rsidP="00055130">
      <w:pPr>
        <w:pStyle w:val="Betarp"/>
        <w:rPr>
          <w:rFonts w:ascii="Times New Roman" w:hAnsi="Times New Roman" w:cs="Times New Roman"/>
          <w:lang w:val="lt-LT"/>
        </w:rPr>
      </w:pPr>
    </w:p>
    <w:p w14:paraId="6CE142D2" w14:textId="1949A3DE"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Ant dėžutės ir lizdinės plokštelės po „EXP“ nurodytam tinkamumo laikui pasibaigus, šio vaisto vartoti negalima. Vaistas tinkamas vartoti iki paskutinės nurodyto mėnesio dienos.</w:t>
      </w:r>
    </w:p>
    <w:p w14:paraId="18CD6216" w14:textId="77777777" w:rsidR="00055130" w:rsidRPr="00A17EFD" w:rsidRDefault="00055130" w:rsidP="00055130">
      <w:pPr>
        <w:pStyle w:val="Betarp"/>
        <w:rPr>
          <w:rFonts w:ascii="Times New Roman" w:hAnsi="Times New Roman" w:cs="Times New Roman"/>
          <w:lang w:val="lt-LT"/>
        </w:rPr>
      </w:pPr>
    </w:p>
    <w:p w14:paraId="1A3899C5"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Šiam vaistui specialių laikymo sąlygų nereikia.</w:t>
      </w:r>
    </w:p>
    <w:p w14:paraId="086FE1C1" w14:textId="77777777" w:rsidR="00055130" w:rsidRPr="00A17EFD" w:rsidRDefault="00055130" w:rsidP="00055130">
      <w:pPr>
        <w:pStyle w:val="Betarp"/>
        <w:rPr>
          <w:rFonts w:ascii="Times New Roman" w:hAnsi="Times New Roman" w:cs="Times New Roman"/>
          <w:lang w:val="lt-LT"/>
        </w:rPr>
      </w:pPr>
    </w:p>
    <w:p w14:paraId="47344BA8"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3C473BC1" w14:textId="77777777" w:rsidR="00055130" w:rsidRPr="00A17EFD" w:rsidRDefault="00055130" w:rsidP="00055130">
      <w:pPr>
        <w:pStyle w:val="Betarp"/>
        <w:rPr>
          <w:rFonts w:ascii="Times New Roman" w:hAnsi="Times New Roman" w:cs="Times New Roman"/>
          <w:lang w:val="lt-LT"/>
        </w:rPr>
      </w:pPr>
    </w:p>
    <w:p w14:paraId="13CC3F25" w14:textId="77777777" w:rsidR="00055130" w:rsidRPr="00A17EFD" w:rsidRDefault="00055130" w:rsidP="00055130">
      <w:pPr>
        <w:pStyle w:val="Betarp"/>
        <w:rPr>
          <w:rFonts w:ascii="Times New Roman" w:hAnsi="Times New Roman" w:cs="Times New Roman"/>
          <w:lang w:val="lt-LT"/>
        </w:rPr>
      </w:pPr>
    </w:p>
    <w:p w14:paraId="1D9F34BA" w14:textId="77777777" w:rsidR="00055130" w:rsidRPr="00A17EFD" w:rsidRDefault="00055130" w:rsidP="00055130">
      <w:pPr>
        <w:pStyle w:val="Betarp"/>
        <w:numPr>
          <w:ilvl w:val="0"/>
          <w:numId w:val="26"/>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Pakuotės turinys ir kita informacija</w:t>
      </w:r>
    </w:p>
    <w:p w14:paraId="7FB68594" w14:textId="77777777" w:rsidR="00055130" w:rsidRPr="00A17EFD" w:rsidRDefault="00055130" w:rsidP="00055130">
      <w:pPr>
        <w:pStyle w:val="Betarp"/>
        <w:rPr>
          <w:rFonts w:ascii="Times New Roman" w:hAnsi="Times New Roman" w:cs="Times New Roman"/>
          <w:b/>
          <w:lang w:val="lt-LT"/>
        </w:rPr>
      </w:pPr>
    </w:p>
    <w:p w14:paraId="182F7FF2" w14:textId="5A55E672" w:rsidR="00055130" w:rsidRPr="00D81A10" w:rsidRDefault="00055130" w:rsidP="00055130">
      <w:pPr>
        <w:pStyle w:val="Betarp"/>
        <w:rPr>
          <w:rFonts w:ascii="Times New Roman" w:hAnsi="Times New Roman" w:cs="Times New Roman"/>
          <w:b/>
          <w:lang w:val="lt-LT"/>
        </w:rPr>
      </w:pPr>
      <w:r w:rsidRPr="00D81A10">
        <w:rPr>
          <w:rFonts w:ascii="Times New Roman" w:hAnsi="Times New Roman" w:cs="Times New Roman"/>
          <w:b/>
          <w:lang w:val="lt-LT"/>
        </w:rPr>
        <w:t xml:space="preserve">Tadalafil </w:t>
      </w:r>
      <w:r>
        <w:rPr>
          <w:rFonts w:ascii="Times New Roman" w:hAnsi="Times New Roman" w:cs="Times New Roman"/>
          <w:b/>
          <w:lang w:val="lt-LT"/>
        </w:rPr>
        <w:t>Zentiva</w:t>
      </w:r>
      <w:r w:rsidRPr="00D81A10">
        <w:rPr>
          <w:rFonts w:ascii="Times New Roman" w:hAnsi="Times New Roman" w:cs="Times New Roman"/>
          <w:b/>
          <w:lang w:val="lt-LT"/>
        </w:rPr>
        <w:t xml:space="preserve"> sudėtis</w:t>
      </w:r>
    </w:p>
    <w:p w14:paraId="714C2015" w14:textId="1FE4A629" w:rsidR="00055130" w:rsidRPr="00A17EFD" w:rsidRDefault="00055130" w:rsidP="006769BF">
      <w:pPr>
        <w:pStyle w:val="Betarp"/>
        <w:numPr>
          <w:ilvl w:val="0"/>
          <w:numId w:val="42"/>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Veiklioji medžiaga yra tadalafilis. Kiekvienoje tabletėje yra 5</w:t>
      </w:r>
      <w:r>
        <w:rPr>
          <w:rFonts w:ascii="Times New Roman" w:hAnsi="Times New Roman" w:cs="Times New Roman"/>
          <w:lang w:val="lt-LT"/>
        </w:rPr>
        <w:t> </w:t>
      </w:r>
      <w:r w:rsidRPr="00A17EFD">
        <w:rPr>
          <w:rFonts w:ascii="Times New Roman" w:hAnsi="Times New Roman" w:cs="Times New Roman"/>
          <w:lang w:val="lt-LT"/>
        </w:rPr>
        <w:t>mg tadalafilio.</w:t>
      </w:r>
    </w:p>
    <w:p w14:paraId="1077B62D" w14:textId="21C73C2D" w:rsidR="00055130" w:rsidRPr="00A17EFD" w:rsidRDefault="00055130" w:rsidP="006769BF">
      <w:pPr>
        <w:pStyle w:val="Betarp"/>
        <w:numPr>
          <w:ilvl w:val="0"/>
          <w:numId w:val="42"/>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Pagalbinės medžiagos</w:t>
      </w:r>
      <w:r>
        <w:rPr>
          <w:rFonts w:ascii="Times New Roman" w:hAnsi="Times New Roman" w:cs="Times New Roman"/>
          <w:lang w:val="lt-LT"/>
        </w:rPr>
        <w:t xml:space="preserve"> yra</w:t>
      </w:r>
    </w:p>
    <w:p w14:paraId="5B94893A" w14:textId="77777777" w:rsidR="00055130" w:rsidRPr="00A17EFD" w:rsidRDefault="00055130" w:rsidP="00055130">
      <w:pPr>
        <w:pStyle w:val="Betarp"/>
        <w:tabs>
          <w:tab w:val="left" w:pos="567"/>
        </w:tabs>
        <w:ind w:left="567"/>
        <w:rPr>
          <w:rFonts w:ascii="Times New Roman" w:hAnsi="Times New Roman" w:cs="Times New Roman"/>
          <w:lang w:val="lt-LT"/>
        </w:rPr>
      </w:pPr>
      <w:r w:rsidRPr="00A17EFD">
        <w:rPr>
          <w:rFonts w:ascii="Times New Roman" w:hAnsi="Times New Roman" w:cs="Times New Roman"/>
          <w:i/>
          <w:lang w:val="lt-LT"/>
        </w:rPr>
        <w:t>Tabletės šerdis:</w:t>
      </w:r>
      <w:r w:rsidRPr="00A17EFD">
        <w:rPr>
          <w:rFonts w:ascii="Times New Roman" w:hAnsi="Times New Roman" w:cs="Times New Roman"/>
          <w:lang w:val="lt-LT"/>
        </w:rPr>
        <w:t xml:space="preserve"> laktozė monohidratas, pregelifikuotas krakmolas, bevandenis koloidinis silici</w:t>
      </w:r>
      <w:r>
        <w:rPr>
          <w:rFonts w:ascii="Times New Roman" w:hAnsi="Times New Roman" w:cs="Times New Roman"/>
          <w:lang w:val="lt-LT"/>
        </w:rPr>
        <w:t>o dioksidas</w:t>
      </w:r>
      <w:r w:rsidRPr="00A17EFD">
        <w:rPr>
          <w:rFonts w:ascii="Times New Roman" w:hAnsi="Times New Roman" w:cs="Times New Roman"/>
          <w:lang w:val="lt-LT"/>
        </w:rPr>
        <w:t>, kroskarmeliozės natrio druska, natrio laurilsulfatas, magnio stearatas.</w:t>
      </w:r>
    </w:p>
    <w:p w14:paraId="6C616EB4" w14:textId="3EE5817F" w:rsidR="00055130" w:rsidRPr="00A17EFD" w:rsidRDefault="00055130" w:rsidP="00055130">
      <w:pPr>
        <w:pStyle w:val="Betarp"/>
        <w:ind w:left="567"/>
        <w:rPr>
          <w:rFonts w:ascii="Times New Roman" w:hAnsi="Times New Roman" w:cs="Times New Roman"/>
          <w:lang w:val="lt-LT"/>
        </w:rPr>
      </w:pPr>
      <w:r w:rsidRPr="00A17EFD">
        <w:rPr>
          <w:rFonts w:ascii="Times New Roman" w:hAnsi="Times New Roman" w:cs="Times New Roman"/>
          <w:i/>
          <w:lang w:val="lt-LT"/>
        </w:rPr>
        <w:t>Tabletės plėvelė:</w:t>
      </w:r>
      <w:r w:rsidRPr="00A17EFD">
        <w:rPr>
          <w:rFonts w:ascii="Times New Roman" w:hAnsi="Times New Roman" w:cs="Times New Roman"/>
          <w:lang w:val="lt-LT"/>
        </w:rPr>
        <w:t xml:space="preserve"> hipromeliozė, laktozė monohidratas, titano dioksidas (E</w:t>
      </w:r>
      <w:r w:rsidR="00187965">
        <w:rPr>
          <w:rFonts w:ascii="Times New Roman" w:hAnsi="Times New Roman" w:cs="Times New Roman"/>
          <w:lang w:val="lt-LT"/>
        </w:rPr>
        <w:t> </w:t>
      </w:r>
      <w:r w:rsidRPr="00A17EFD">
        <w:rPr>
          <w:rFonts w:ascii="Times New Roman" w:hAnsi="Times New Roman" w:cs="Times New Roman"/>
          <w:lang w:val="lt-LT"/>
        </w:rPr>
        <w:t>171), triacetinas, talkas</w:t>
      </w:r>
      <w:r>
        <w:rPr>
          <w:rFonts w:ascii="Times New Roman" w:hAnsi="Times New Roman" w:cs="Times New Roman"/>
          <w:lang w:val="lt-LT"/>
        </w:rPr>
        <w:t xml:space="preserve"> (E</w:t>
      </w:r>
      <w:r w:rsidR="00187965">
        <w:rPr>
          <w:rFonts w:ascii="Times New Roman" w:hAnsi="Times New Roman" w:cs="Times New Roman"/>
          <w:lang w:val="lt-LT"/>
        </w:rPr>
        <w:t> </w:t>
      </w:r>
      <w:r>
        <w:rPr>
          <w:rFonts w:ascii="Times New Roman" w:hAnsi="Times New Roman" w:cs="Times New Roman"/>
          <w:lang w:val="lt-LT"/>
        </w:rPr>
        <w:t>553b)</w:t>
      </w:r>
      <w:r w:rsidRPr="00A17EFD">
        <w:rPr>
          <w:rFonts w:ascii="Times New Roman" w:hAnsi="Times New Roman" w:cs="Times New Roman"/>
          <w:lang w:val="lt-LT"/>
        </w:rPr>
        <w:t>, geltonasis geležies oksidas (E</w:t>
      </w:r>
      <w:r w:rsidR="00187965">
        <w:rPr>
          <w:rFonts w:ascii="Times New Roman" w:hAnsi="Times New Roman" w:cs="Times New Roman"/>
          <w:lang w:val="lt-LT"/>
        </w:rPr>
        <w:t> </w:t>
      </w:r>
      <w:r w:rsidRPr="00A17EFD">
        <w:rPr>
          <w:rFonts w:ascii="Times New Roman" w:hAnsi="Times New Roman" w:cs="Times New Roman"/>
          <w:lang w:val="lt-LT"/>
        </w:rPr>
        <w:t>172), raudonasis geležies oksidas (E</w:t>
      </w:r>
      <w:r w:rsidR="00187965">
        <w:rPr>
          <w:rFonts w:ascii="Times New Roman" w:hAnsi="Times New Roman" w:cs="Times New Roman"/>
          <w:lang w:val="lt-LT"/>
        </w:rPr>
        <w:t> </w:t>
      </w:r>
      <w:r w:rsidRPr="00A17EFD">
        <w:rPr>
          <w:rFonts w:ascii="Times New Roman" w:hAnsi="Times New Roman" w:cs="Times New Roman"/>
          <w:lang w:val="lt-LT"/>
        </w:rPr>
        <w:t>172).</w:t>
      </w:r>
    </w:p>
    <w:p w14:paraId="70E0DA29" w14:textId="77777777" w:rsidR="00055130" w:rsidRPr="00A17EFD" w:rsidRDefault="00055130" w:rsidP="00055130">
      <w:pPr>
        <w:pStyle w:val="Betarp"/>
        <w:rPr>
          <w:rFonts w:ascii="Times New Roman" w:hAnsi="Times New Roman" w:cs="Times New Roman"/>
          <w:lang w:val="lt-LT"/>
        </w:rPr>
      </w:pPr>
    </w:p>
    <w:p w14:paraId="7D1E50F3" w14:textId="5D2AE4AF"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 xml:space="preserve">Tadalafil </w:t>
      </w:r>
      <w:r>
        <w:rPr>
          <w:rFonts w:ascii="Times New Roman" w:hAnsi="Times New Roman" w:cs="Times New Roman"/>
          <w:b/>
          <w:lang w:val="lt-LT"/>
        </w:rPr>
        <w:t>Zentiva</w:t>
      </w:r>
      <w:r w:rsidRPr="00A17EFD">
        <w:rPr>
          <w:rFonts w:ascii="Times New Roman" w:hAnsi="Times New Roman" w:cs="Times New Roman"/>
          <w:b/>
          <w:lang w:val="lt-LT"/>
        </w:rPr>
        <w:t xml:space="preserve"> išvaizda ir kiekis pakuotėje</w:t>
      </w:r>
    </w:p>
    <w:p w14:paraId="0F147670" w14:textId="7EDACEB2"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5 mg tabletės yra šviesiai geltonos, ovalios, plėvele dengtos </w:t>
      </w:r>
      <w:r w:rsidRPr="007F352D">
        <w:rPr>
          <w:rFonts w:ascii="Times New Roman" w:hAnsi="Times New Roman" w:cs="Times New Roman"/>
          <w:lang w:val="lt-LT"/>
        </w:rPr>
        <w:t>tabletės</w:t>
      </w:r>
      <w:r w:rsidR="004F1035">
        <w:rPr>
          <w:rFonts w:ascii="Times New Roman" w:hAnsi="Times New Roman" w:cs="Times New Roman"/>
          <w:lang w:val="lt-LT"/>
        </w:rPr>
        <w:t xml:space="preserve"> (tabletės)</w:t>
      </w:r>
      <w:r w:rsidRPr="007F352D">
        <w:rPr>
          <w:rFonts w:ascii="Times New Roman" w:hAnsi="Times New Roman" w:cs="Times New Roman"/>
          <w:lang w:val="lt-LT"/>
        </w:rPr>
        <w:t>, viena</w:t>
      </w:r>
      <w:r w:rsidRPr="00A17EFD">
        <w:rPr>
          <w:rFonts w:ascii="Times New Roman" w:hAnsi="Times New Roman" w:cs="Times New Roman"/>
          <w:lang w:val="lt-LT"/>
        </w:rPr>
        <w:t xml:space="preserve"> jų pusė ženklinta užrašu „5”, kita pusė lygi. Tabletės išmatavimai yra 10 mm x 6,0 mm, jos storis 3,3</w:t>
      </w:r>
      <w:r w:rsidR="004F1035">
        <w:rPr>
          <w:rFonts w:ascii="Times New Roman" w:hAnsi="Times New Roman" w:cs="Times New Roman"/>
          <w:lang w:val="lt-LT"/>
        </w:rPr>
        <w:noBreakHyphen/>
      </w:r>
      <w:r w:rsidRPr="00A17EFD">
        <w:rPr>
          <w:rFonts w:ascii="Times New Roman" w:hAnsi="Times New Roman" w:cs="Times New Roman"/>
          <w:lang w:val="lt-LT"/>
        </w:rPr>
        <w:t>3,9 mm.</w:t>
      </w:r>
    </w:p>
    <w:p w14:paraId="1F10596B" w14:textId="77777777" w:rsidR="00055130" w:rsidRPr="00A17EFD" w:rsidRDefault="00055130" w:rsidP="00055130">
      <w:pPr>
        <w:pStyle w:val="Betarp"/>
        <w:rPr>
          <w:rFonts w:ascii="Times New Roman" w:hAnsi="Times New Roman" w:cs="Times New Roman"/>
          <w:lang w:val="lt-LT"/>
        </w:rPr>
      </w:pPr>
    </w:p>
    <w:p w14:paraId="51431039" w14:textId="77777777" w:rsidR="00055130" w:rsidRPr="00A17EFD" w:rsidRDefault="00055130" w:rsidP="00055130">
      <w:pPr>
        <w:pStyle w:val="Betarp"/>
        <w:rPr>
          <w:rFonts w:ascii="Times New Roman" w:hAnsi="Times New Roman" w:cs="Times New Roman"/>
          <w:i/>
          <w:lang w:val="lt-LT"/>
        </w:rPr>
      </w:pPr>
      <w:r w:rsidRPr="00A17EFD">
        <w:rPr>
          <w:rFonts w:ascii="Times New Roman" w:hAnsi="Times New Roman" w:cs="Times New Roman"/>
          <w:i/>
          <w:lang w:val="lt-LT"/>
        </w:rPr>
        <w:t>Pakuočių dydžiai</w:t>
      </w:r>
    </w:p>
    <w:p w14:paraId="14D236F2" w14:textId="4AEBD80D" w:rsidR="00055130"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w:t>
      </w:r>
      <w:r>
        <w:rPr>
          <w:rFonts w:ascii="Times New Roman" w:hAnsi="Times New Roman" w:cs="Times New Roman"/>
          <w:lang w:val="lt-LT"/>
        </w:rPr>
        <w:t>5 </w:t>
      </w:r>
      <w:r w:rsidRPr="00A17EFD">
        <w:rPr>
          <w:rFonts w:ascii="Times New Roman" w:hAnsi="Times New Roman" w:cs="Times New Roman"/>
          <w:lang w:val="lt-LT"/>
        </w:rPr>
        <w:t>mg tabletės tiekiamos supakuotos į lizdines plokšteles po 14, 28</w:t>
      </w:r>
      <w:r w:rsidR="006C0C9A">
        <w:rPr>
          <w:rFonts w:ascii="Times New Roman" w:hAnsi="Times New Roman" w:cs="Times New Roman"/>
          <w:lang w:val="lt-LT"/>
        </w:rPr>
        <w:t xml:space="preserve"> ir 84</w:t>
      </w:r>
      <w:r>
        <w:rPr>
          <w:rFonts w:ascii="Times New Roman" w:hAnsi="Times New Roman" w:cs="Times New Roman"/>
          <w:lang w:val="lt-LT"/>
        </w:rPr>
        <w:t> table</w:t>
      </w:r>
      <w:r w:rsidR="004F1035">
        <w:rPr>
          <w:rFonts w:ascii="Times New Roman" w:hAnsi="Times New Roman" w:cs="Times New Roman"/>
          <w:lang w:val="lt-LT"/>
        </w:rPr>
        <w:t>tes</w:t>
      </w:r>
      <w:r w:rsidRPr="00A17EFD">
        <w:rPr>
          <w:rFonts w:ascii="Times New Roman" w:hAnsi="Times New Roman" w:cs="Times New Roman"/>
          <w:lang w:val="lt-LT"/>
        </w:rPr>
        <w:t>.</w:t>
      </w:r>
    </w:p>
    <w:p w14:paraId="31B3B3D0" w14:textId="77777777" w:rsidR="004F1035" w:rsidRDefault="004F1035" w:rsidP="00055130">
      <w:pPr>
        <w:pStyle w:val="Betarp"/>
        <w:rPr>
          <w:rFonts w:ascii="Times New Roman" w:hAnsi="Times New Roman" w:cs="Times New Roman"/>
          <w:lang w:val="lt-LT"/>
        </w:rPr>
      </w:pPr>
    </w:p>
    <w:p w14:paraId="5F92AC64" w14:textId="77777777" w:rsidR="00055130" w:rsidRPr="00A17EFD" w:rsidRDefault="00055130" w:rsidP="00055130">
      <w:pPr>
        <w:pStyle w:val="Betarp"/>
        <w:rPr>
          <w:rFonts w:ascii="Times New Roman" w:hAnsi="Times New Roman" w:cs="Times New Roman"/>
          <w:lang w:val="lt-LT"/>
        </w:rPr>
      </w:pPr>
      <w:r>
        <w:rPr>
          <w:rFonts w:ascii="Times New Roman" w:hAnsi="Times New Roman" w:cs="Times New Roman"/>
          <w:lang w:val="lt-LT"/>
        </w:rPr>
        <w:t>Gali būti tiekiamos ne visų dydžių pakuotės.</w:t>
      </w:r>
    </w:p>
    <w:p w14:paraId="6851B4C9" w14:textId="77777777" w:rsidR="009F03E6" w:rsidRPr="002C5DC5" w:rsidRDefault="009F03E6" w:rsidP="009F03E6">
      <w:pPr>
        <w:ind w:left="567" w:hanging="567"/>
        <w:rPr>
          <w:szCs w:val="22"/>
          <w:lang w:eastAsia="en-US"/>
        </w:rPr>
      </w:pPr>
    </w:p>
    <w:p w14:paraId="6851B4CA" w14:textId="77777777" w:rsidR="009F03E6" w:rsidRPr="002C5DC5" w:rsidRDefault="009F03E6" w:rsidP="009F03E6">
      <w:pPr>
        <w:rPr>
          <w:b/>
          <w:szCs w:val="22"/>
          <w:lang w:eastAsia="en-US"/>
        </w:rPr>
      </w:pPr>
      <w:r w:rsidRPr="002C5DC5">
        <w:rPr>
          <w:b/>
          <w:szCs w:val="22"/>
          <w:lang w:eastAsia="en-US"/>
        </w:rPr>
        <w:t>R</w:t>
      </w:r>
      <w:r w:rsidR="008542E3" w:rsidRPr="002C5DC5">
        <w:rPr>
          <w:b/>
          <w:szCs w:val="22"/>
          <w:lang w:eastAsia="en-US"/>
        </w:rPr>
        <w:t>egistruotojas</w:t>
      </w:r>
      <w:r w:rsidRPr="002C5DC5">
        <w:rPr>
          <w:b/>
          <w:szCs w:val="22"/>
          <w:lang w:eastAsia="en-US"/>
        </w:rPr>
        <w:t xml:space="preserve"> ir gamintojas</w:t>
      </w:r>
    </w:p>
    <w:p w14:paraId="1BF5514C" w14:textId="77777777" w:rsidR="004F1035" w:rsidRDefault="004F1035" w:rsidP="002C5DC5">
      <w:pPr>
        <w:ind w:left="567" w:hanging="567"/>
        <w:rPr>
          <w:i/>
          <w:iCs/>
          <w:szCs w:val="22"/>
          <w:lang w:eastAsia="en-US"/>
        </w:rPr>
      </w:pPr>
      <w:r>
        <w:rPr>
          <w:i/>
          <w:iCs/>
          <w:szCs w:val="22"/>
          <w:lang w:eastAsia="en-US"/>
        </w:rPr>
        <w:t>Registruotojas</w:t>
      </w:r>
    </w:p>
    <w:p w14:paraId="0D4F545E" w14:textId="7971C090" w:rsidR="002C5DC5" w:rsidRPr="002C5DC5" w:rsidRDefault="002C5DC5" w:rsidP="002C5DC5">
      <w:pPr>
        <w:ind w:left="567" w:hanging="567"/>
        <w:rPr>
          <w:szCs w:val="22"/>
          <w:lang w:eastAsia="en-US"/>
        </w:rPr>
      </w:pPr>
      <w:r w:rsidRPr="002C5DC5">
        <w:rPr>
          <w:szCs w:val="22"/>
          <w:lang w:eastAsia="en-US"/>
        </w:rPr>
        <w:t>Zentiva, k.s.</w:t>
      </w:r>
    </w:p>
    <w:p w14:paraId="376463CE" w14:textId="77777777" w:rsidR="002C5DC5" w:rsidRPr="002C5DC5" w:rsidRDefault="002C5DC5" w:rsidP="002C5DC5">
      <w:pPr>
        <w:ind w:left="567" w:hanging="567"/>
        <w:rPr>
          <w:szCs w:val="22"/>
          <w:lang w:eastAsia="en-US"/>
        </w:rPr>
      </w:pPr>
      <w:r w:rsidRPr="002C5DC5">
        <w:rPr>
          <w:szCs w:val="22"/>
          <w:lang w:eastAsia="en-US"/>
        </w:rPr>
        <w:t>U kabelovny 130</w:t>
      </w:r>
    </w:p>
    <w:p w14:paraId="2155AA05" w14:textId="77777777" w:rsidR="002C5DC5" w:rsidRPr="002C5DC5" w:rsidRDefault="002C5DC5" w:rsidP="002C5DC5">
      <w:pPr>
        <w:ind w:left="567" w:hanging="567"/>
        <w:rPr>
          <w:szCs w:val="22"/>
          <w:lang w:eastAsia="en-US"/>
        </w:rPr>
      </w:pPr>
      <w:r w:rsidRPr="002C5DC5">
        <w:rPr>
          <w:szCs w:val="22"/>
          <w:lang w:eastAsia="en-US"/>
        </w:rPr>
        <w:t>Dolní Měcholupy</w:t>
      </w:r>
    </w:p>
    <w:p w14:paraId="6E684B3E" w14:textId="78111767" w:rsidR="002C5DC5" w:rsidRPr="002C5DC5" w:rsidRDefault="002C5DC5" w:rsidP="002C5DC5">
      <w:pPr>
        <w:ind w:left="567" w:hanging="567"/>
        <w:rPr>
          <w:szCs w:val="22"/>
          <w:lang w:eastAsia="en-US"/>
        </w:rPr>
      </w:pPr>
      <w:r w:rsidRPr="002C5DC5">
        <w:rPr>
          <w:szCs w:val="22"/>
          <w:lang w:eastAsia="en-US"/>
        </w:rPr>
        <w:t>102 37 Pra</w:t>
      </w:r>
      <w:r w:rsidR="00787254">
        <w:rPr>
          <w:szCs w:val="22"/>
          <w:lang w:eastAsia="en-US"/>
        </w:rPr>
        <w:t>ha</w:t>
      </w:r>
      <w:r w:rsidRPr="002C5DC5">
        <w:rPr>
          <w:szCs w:val="22"/>
          <w:lang w:eastAsia="en-US"/>
        </w:rPr>
        <w:t xml:space="preserve"> 10</w:t>
      </w:r>
    </w:p>
    <w:p w14:paraId="321B8A07" w14:textId="4D2F17C8" w:rsidR="002C5DC5" w:rsidRDefault="002C5DC5" w:rsidP="002C5DC5">
      <w:pPr>
        <w:ind w:left="567" w:hanging="567"/>
        <w:rPr>
          <w:szCs w:val="22"/>
          <w:lang w:eastAsia="en-US"/>
        </w:rPr>
      </w:pPr>
      <w:r w:rsidRPr="002C5DC5">
        <w:rPr>
          <w:szCs w:val="22"/>
          <w:lang w:eastAsia="en-US"/>
        </w:rPr>
        <w:t>Čekija</w:t>
      </w:r>
    </w:p>
    <w:p w14:paraId="22B02E52" w14:textId="5BEDD162" w:rsidR="004F1035" w:rsidRDefault="004F1035" w:rsidP="002C5DC5">
      <w:pPr>
        <w:ind w:left="567" w:hanging="567"/>
        <w:rPr>
          <w:szCs w:val="22"/>
          <w:lang w:eastAsia="en-US"/>
        </w:rPr>
      </w:pPr>
    </w:p>
    <w:p w14:paraId="4D869563" w14:textId="446261A3" w:rsidR="004F1035" w:rsidRDefault="004F1035" w:rsidP="004F1035">
      <w:pPr>
        <w:keepNext/>
        <w:ind w:left="567" w:hanging="567"/>
        <w:rPr>
          <w:szCs w:val="22"/>
          <w:lang w:eastAsia="en-US"/>
        </w:rPr>
      </w:pPr>
      <w:r>
        <w:rPr>
          <w:i/>
          <w:iCs/>
          <w:szCs w:val="22"/>
          <w:lang w:eastAsia="en-US"/>
        </w:rPr>
        <w:t>Gamintojas</w:t>
      </w:r>
    </w:p>
    <w:p w14:paraId="0E169E10" w14:textId="77777777" w:rsidR="004F1035" w:rsidRPr="00FB5FF3" w:rsidRDefault="004F1035" w:rsidP="004F1035">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Actavis Ltd.</w:t>
      </w:r>
    </w:p>
    <w:p w14:paraId="523365BC" w14:textId="21CD3A65" w:rsidR="004F1035" w:rsidRPr="00FB5FF3" w:rsidRDefault="004F1035" w:rsidP="004F1035">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BLB016, Bulebel Industrial</w:t>
      </w:r>
      <w:r w:rsidR="00156573">
        <w:rPr>
          <w:rFonts w:ascii="Times New Roman" w:eastAsia="Times New Roman" w:hAnsi="Times New Roman" w:cs="Times New Roman"/>
          <w:lang w:val="lt-LT"/>
        </w:rPr>
        <w:t xml:space="preserve"> </w:t>
      </w:r>
      <w:r w:rsidRPr="00FB5FF3">
        <w:rPr>
          <w:rFonts w:ascii="Times New Roman" w:eastAsia="Times New Roman" w:hAnsi="Times New Roman" w:cs="Times New Roman"/>
          <w:lang w:val="lt-LT"/>
        </w:rPr>
        <w:t>Estate</w:t>
      </w:r>
    </w:p>
    <w:p w14:paraId="18D2BD0F" w14:textId="77777777" w:rsidR="004F1035" w:rsidRPr="00FB5FF3" w:rsidRDefault="004F1035" w:rsidP="004F1035">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Zejtun ZTN 3000</w:t>
      </w:r>
    </w:p>
    <w:p w14:paraId="67ABA12B" w14:textId="77777777" w:rsidR="004F1035" w:rsidRDefault="004F1035" w:rsidP="004F1035">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Malta</w:t>
      </w:r>
    </w:p>
    <w:p w14:paraId="3E52DBB8" w14:textId="77777777" w:rsidR="004F1035" w:rsidRDefault="004F1035" w:rsidP="004F1035">
      <w:pPr>
        <w:pStyle w:val="Betarp"/>
        <w:rPr>
          <w:rFonts w:ascii="Times New Roman" w:eastAsia="Times New Roman" w:hAnsi="Times New Roman" w:cs="Times New Roman"/>
          <w:lang w:val="lt-LT"/>
        </w:rPr>
      </w:pPr>
    </w:p>
    <w:p w14:paraId="0BC3E74E" w14:textId="77777777" w:rsidR="004F1035" w:rsidRDefault="004F1035" w:rsidP="004F1035">
      <w:pPr>
        <w:pStyle w:val="Betarp"/>
        <w:rPr>
          <w:rFonts w:ascii="Times New Roman" w:eastAsia="Times New Roman" w:hAnsi="Times New Roman" w:cs="Times New Roman"/>
          <w:lang w:val="lt-LT"/>
        </w:rPr>
      </w:pPr>
      <w:r>
        <w:rPr>
          <w:rFonts w:ascii="Times New Roman" w:eastAsia="Times New Roman" w:hAnsi="Times New Roman" w:cs="Times New Roman"/>
          <w:lang w:val="lt-LT"/>
        </w:rPr>
        <w:t>arba</w:t>
      </w:r>
    </w:p>
    <w:p w14:paraId="758D5D6B" w14:textId="77777777" w:rsidR="004F1035" w:rsidRDefault="004F1035" w:rsidP="004F1035">
      <w:pPr>
        <w:pStyle w:val="Betarp"/>
        <w:rPr>
          <w:rFonts w:ascii="Times New Roman" w:eastAsia="Times New Roman" w:hAnsi="Times New Roman" w:cs="Times New Roman"/>
          <w:lang w:val="lt-LT"/>
        </w:rPr>
      </w:pPr>
    </w:p>
    <w:p w14:paraId="4B45DA04" w14:textId="77777777" w:rsidR="004F1035" w:rsidRPr="00FB5FF3" w:rsidRDefault="004F1035" w:rsidP="004F1035">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Balkanpharma-Dupnitsa AD</w:t>
      </w:r>
    </w:p>
    <w:p w14:paraId="51C9A6F1" w14:textId="77777777" w:rsidR="004F1035" w:rsidRPr="00FB5FF3" w:rsidRDefault="004F1035" w:rsidP="004F1035">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3 Samokovsko Shosse Street</w:t>
      </w:r>
    </w:p>
    <w:p w14:paraId="40163D13" w14:textId="77777777" w:rsidR="004F1035" w:rsidRPr="00FB5FF3" w:rsidRDefault="004F1035" w:rsidP="004F1035">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Dupnitsa, 2600</w:t>
      </w:r>
    </w:p>
    <w:p w14:paraId="3031CD5B" w14:textId="77777777" w:rsidR="004F1035" w:rsidRDefault="004F1035" w:rsidP="004F1035">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Bulgari</w:t>
      </w:r>
      <w:r>
        <w:rPr>
          <w:rFonts w:ascii="Times New Roman" w:eastAsia="Times New Roman" w:hAnsi="Times New Roman" w:cs="Times New Roman"/>
          <w:lang w:val="lt-LT"/>
        </w:rPr>
        <w:t>j</w:t>
      </w:r>
      <w:r w:rsidRPr="00FB5FF3">
        <w:rPr>
          <w:rFonts w:ascii="Times New Roman" w:eastAsia="Times New Roman" w:hAnsi="Times New Roman" w:cs="Times New Roman"/>
          <w:lang w:val="lt-LT"/>
        </w:rPr>
        <w:t>a</w:t>
      </w:r>
    </w:p>
    <w:p w14:paraId="019FF288" w14:textId="77777777" w:rsidR="004F1035" w:rsidRDefault="004F1035" w:rsidP="004F1035">
      <w:pPr>
        <w:pStyle w:val="Betarp"/>
        <w:rPr>
          <w:rFonts w:ascii="Times New Roman" w:eastAsia="Times New Roman" w:hAnsi="Times New Roman" w:cs="Times New Roman"/>
          <w:lang w:val="lt-LT"/>
        </w:rPr>
      </w:pPr>
    </w:p>
    <w:p w14:paraId="7027F00B" w14:textId="77777777" w:rsidR="004F1035" w:rsidRDefault="004F1035" w:rsidP="004F1035">
      <w:pPr>
        <w:pStyle w:val="Betarp"/>
        <w:rPr>
          <w:rFonts w:ascii="Times New Roman" w:eastAsia="Times New Roman" w:hAnsi="Times New Roman" w:cs="Times New Roman"/>
          <w:lang w:val="lt-LT"/>
        </w:rPr>
      </w:pPr>
      <w:r>
        <w:rPr>
          <w:rFonts w:ascii="Times New Roman" w:eastAsia="Times New Roman" w:hAnsi="Times New Roman" w:cs="Times New Roman"/>
          <w:lang w:val="lt-LT"/>
        </w:rPr>
        <w:t>arba</w:t>
      </w:r>
    </w:p>
    <w:p w14:paraId="4730CF62" w14:textId="77777777" w:rsidR="004F1035" w:rsidRDefault="004F1035" w:rsidP="004F1035">
      <w:pPr>
        <w:pStyle w:val="Betarp"/>
        <w:rPr>
          <w:rFonts w:ascii="Times New Roman" w:eastAsia="Times New Roman" w:hAnsi="Times New Roman" w:cs="Times New Roman"/>
          <w:lang w:val="lt-LT"/>
        </w:rPr>
      </w:pPr>
    </w:p>
    <w:p w14:paraId="3690AB82" w14:textId="77777777" w:rsidR="004F1035" w:rsidRPr="00FB5FF3" w:rsidRDefault="004F1035" w:rsidP="004F1035">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Special Product's Line S.p.A.</w:t>
      </w:r>
    </w:p>
    <w:p w14:paraId="671069F3" w14:textId="2091EBAE" w:rsidR="004F1035" w:rsidRPr="00FB5FF3" w:rsidRDefault="004F1035" w:rsidP="004F1035">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Via Fratta</w:t>
      </w:r>
      <w:r w:rsidR="00787254">
        <w:rPr>
          <w:rFonts w:ascii="Times New Roman" w:eastAsia="Times New Roman" w:hAnsi="Times New Roman" w:cs="Times New Roman"/>
          <w:lang w:val="lt-LT"/>
        </w:rPr>
        <w:t xml:space="preserve"> R</w:t>
      </w:r>
      <w:r w:rsidRPr="00FB5FF3">
        <w:rPr>
          <w:rFonts w:ascii="Times New Roman" w:eastAsia="Times New Roman" w:hAnsi="Times New Roman" w:cs="Times New Roman"/>
          <w:lang w:val="lt-LT"/>
        </w:rPr>
        <w:t>otonda Vado Largo 1</w:t>
      </w:r>
    </w:p>
    <w:p w14:paraId="7BBD734E" w14:textId="77777777" w:rsidR="004F1035" w:rsidRPr="00FB5FF3" w:rsidRDefault="004F1035" w:rsidP="004F1035">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03012 Anagni (FR)</w:t>
      </w:r>
    </w:p>
    <w:p w14:paraId="2DFD63FC" w14:textId="77777777" w:rsidR="004F1035" w:rsidRDefault="004F1035" w:rsidP="004F1035">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Ital</w:t>
      </w:r>
      <w:r>
        <w:rPr>
          <w:rFonts w:ascii="Times New Roman" w:eastAsia="Times New Roman" w:hAnsi="Times New Roman" w:cs="Times New Roman"/>
          <w:lang w:val="lt-LT"/>
        </w:rPr>
        <w:t>ija</w:t>
      </w:r>
    </w:p>
    <w:p w14:paraId="0D488D33" w14:textId="77777777" w:rsidR="004F1035" w:rsidRPr="004F1035" w:rsidRDefault="004F1035" w:rsidP="002C5DC5">
      <w:pPr>
        <w:ind w:left="567" w:hanging="567"/>
        <w:rPr>
          <w:szCs w:val="22"/>
          <w:lang w:eastAsia="en-US"/>
        </w:rPr>
      </w:pPr>
    </w:p>
    <w:p w14:paraId="6F53ACDF" w14:textId="77777777" w:rsidR="002C5DC5" w:rsidRPr="002C5DC5" w:rsidRDefault="002C5DC5" w:rsidP="009F03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eastAsia="en-US"/>
        </w:rPr>
      </w:pPr>
    </w:p>
    <w:p w14:paraId="2F73A729" w14:textId="729D09C5" w:rsidR="002C5DC5" w:rsidRPr="002C5DC5" w:rsidRDefault="002C5DC5" w:rsidP="009F03E6">
      <w:pPr>
        <w:numPr>
          <w:ilvl w:val="12"/>
          <w:numId w:val="0"/>
        </w:numPr>
        <w:ind w:right="-2"/>
        <w:rPr>
          <w:b/>
        </w:rPr>
      </w:pPr>
      <w:r w:rsidRPr="002C5DC5">
        <w:rPr>
          <w:b/>
        </w:rPr>
        <w:t>Šis vaistas Europos ekonominės erdvės valstybėse narėse registruotas tokiais pavadinimais:</w:t>
      </w:r>
    </w:p>
    <w:p w14:paraId="0EE3160F" w14:textId="2C7E2DCA" w:rsidR="004F1035" w:rsidRDefault="004F1035" w:rsidP="009F03E6">
      <w:pPr>
        <w:numPr>
          <w:ilvl w:val="12"/>
          <w:numId w:val="0"/>
        </w:numPr>
        <w:ind w:right="-2"/>
        <w:rPr>
          <w:bCs/>
        </w:rPr>
      </w:pPr>
      <w:r>
        <w:rPr>
          <w:bCs/>
        </w:rPr>
        <w:t>Čekija, Estija, Italija, Latvija, Lietuva, Portugalija, Švedija, Vokietija – Tadalafil Zentiva</w:t>
      </w:r>
    </w:p>
    <w:p w14:paraId="20B9DF4C" w14:textId="19B844AB" w:rsidR="004F1035" w:rsidRPr="004F1035" w:rsidRDefault="004F1035" w:rsidP="009F03E6">
      <w:pPr>
        <w:numPr>
          <w:ilvl w:val="12"/>
          <w:numId w:val="0"/>
        </w:numPr>
        <w:ind w:right="-2"/>
        <w:rPr>
          <w:bCs/>
        </w:rPr>
      </w:pPr>
      <w:r>
        <w:rPr>
          <w:bCs/>
        </w:rPr>
        <w:t>Ispanija – Tadalafilo Zentiva</w:t>
      </w:r>
    </w:p>
    <w:p w14:paraId="6851B4F5" w14:textId="77777777" w:rsidR="009F03E6" w:rsidRPr="002C5DC5" w:rsidRDefault="009F03E6" w:rsidP="009F03E6">
      <w:pPr>
        <w:rPr>
          <w:b/>
          <w:szCs w:val="22"/>
          <w:lang w:eastAsia="en-US"/>
        </w:rPr>
      </w:pPr>
    </w:p>
    <w:p w14:paraId="6851B4F6" w14:textId="248E5ED6" w:rsidR="009F03E6" w:rsidRPr="002C5DC5" w:rsidRDefault="009F03E6" w:rsidP="009F03E6">
      <w:pPr>
        <w:tabs>
          <w:tab w:val="left" w:pos="0"/>
          <w:tab w:val="left" w:pos="180"/>
          <w:tab w:val="left" w:pos="1260"/>
        </w:tabs>
        <w:rPr>
          <w:b/>
          <w:szCs w:val="22"/>
          <w:lang w:eastAsia="en-US"/>
        </w:rPr>
      </w:pPr>
      <w:r w:rsidRPr="002C5DC5">
        <w:rPr>
          <w:b/>
          <w:bCs/>
          <w:szCs w:val="22"/>
          <w:lang w:eastAsia="en-US"/>
        </w:rPr>
        <w:t>Šis pakuotės lapelis</w:t>
      </w:r>
      <w:r w:rsidRPr="002C5DC5">
        <w:rPr>
          <w:b/>
          <w:szCs w:val="22"/>
          <w:lang w:eastAsia="en-US"/>
        </w:rPr>
        <w:t xml:space="preserve"> paskutinį kartą peržiūrėtas </w:t>
      </w:r>
      <w:r w:rsidR="00BD3EF5">
        <w:rPr>
          <w:b/>
        </w:rPr>
        <w:t>202</w:t>
      </w:r>
      <w:r w:rsidR="009571B7">
        <w:rPr>
          <w:b/>
        </w:rPr>
        <w:t>4</w:t>
      </w:r>
      <w:r w:rsidR="000521A6">
        <w:rPr>
          <w:b/>
        </w:rPr>
        <w:t>-04-26</w:t>
      </w:r>
      <w:r w:rsidR="00181241" w:rsidRPr="002C5DC5">
        <w:rPr>
          <w:b/>
          <w:szCs w:val="22"/>
          <w:lang w:eastAsia="en-US"/>
        </w:rPr>
        <w:t>.</w:t>
      </w:r>
    </w:p>
    <w:p w14:paraId="6851B4F8" w14:textId="63BE17C7" w:rsidR="009F03E6" w:rsidRPr="002C5DC5" w:rsidRDefault="009F03E6" w:rsidP="009F03E6">
      <w:pPr>
        <w:rPr>
          <w:szCs w:val="22"/>
          <w:lang w:eastAsia="en-US"/>
        </w:rPr>
      </w:pPr>
    </w:p>
    <w:p w14:paraId="04052ACE" w14:textId="77777777" w:rsidR="002C5DC5" w:rsidRPr="002C5DC5" w:rsidRDefault="002C5DC5" w:rsidP="002C5DC5">
      <w:pPr>
        <w:numPr>
          <w:ilvl w:val="12"/>
          <w:numId w:val="0"/>
        </w:numPr>
        <w:tabs>
          <w:tab w:val="left" w:pos="567"/>
        </w:tabs>
        <w:ind w:right="-2"/>
        <w:rPr>
          <w:szCs w:val="24"/>
        </w:rPr>
      </w:pPr>
      <w:r w:rsidRPr="002C5DC5">
        <w:t xml:space="preserve">Išsami informacija apie šį </w:t>
      </w:r>
      <w:r w:rsidRPr="002C5DC5">
        <w:rPr>
          <w:szCs w:val="24"/>
        </w:rPr>
        <w:t>vaistą</w:t>
      </w:r>
      <w:r w:rsidRPr="002C5DC5">
        <w:t xml:space="preserve"> pateikiama Valstybinės vaistų kontrolės tarnybos prie Lietuvos Respublikos sveikatos apsaugos ministerijos tinklalapyje</w:t>
      </w:r>
      <w:r w:rsidRPr="002C5DC5">
        <w:rPr>
          <w:i/>
          <w:szCs w:val="24"/>
        </w:rPr>
        <w:t xml:space="preserve"> </w:t>
      </w:r>
      <w:r w:rsidRPr="002C5DC5">
        <w:rPr>
          <w:rFonts w:eastAsia="SimSun"/>
          <w:color w:val="0000FF"/>
          <w:u w:val="single"/>
        </w:rPr>
        <w:t>http://www.vvkt.lt/</w:t>
      </w:r>
      <w:r w:rsidRPr="002C5DC5">
        <w:t>.</w:t>
      </w:r>
    </w:p>
    <w:p w14:paraId="6851B4FA" w14:textId="746E899F" w:rsidR="00055130" w:rsidRDefault="00055130">
      <w:pPr>
        <w:rPr>
          <w:szCs w:val="22"/>
        </w:rPr>
      </w:pPr>
      <w:r>
        <w:rPr>
          <w:szCs w:val="22"/>
        </w:rPr>
        <w:br w:type="page"/>
      </w:r>
    </w:p>
    <w:bookmarkEnd w:id="12"/>
    <w:p w14:paraId="2A35201A" w14:textId="77777777" w:rsidR="00055130" w:rsidRPr="00A17EFD" w:rsidRDefault="00055130" w:rsidP="00055130">
      <w:pPr>
        <w:pStyle w:val="Betarp"/>
        <w:jc w:val="center"/>
        <w:rPr>
          <w:rFonts w:ascii="Times New Roman" w:hAnsi="Times New Roman" w:cs="Times New Roman"/>
          <w:b/>
          <w:lang w:val="lt-LT"/>
        </w:rPr>
      </w:pPr>
      <w:r w:rsidRPr="00A17EFD">
        <w:rPr>
          <w:rFonts w:ascii="Times New Roman" w:hAnsi="Times New Roman" w:cs="Times New Roman"/>
          <w:b/>
          <w:lang w:val="lt-LT"/>
        </w:rPr>
        <w:t>Pakuotės lapelis: informacija vartotojui</w:t>
      </w:r>
    </w:p>
    <w:p w14:paraId="531D516C" w14:textId="77777777" w:rsidR="00055130" w:rsidRPr="00A17EFD" w:rsidRDefault="00055130" w:rsidP="00055130">
      <w:pPr>
        <w:pStyle w:val="Betarp"/>
        <w:jc w:val="center"/>
        <w:rPr>
          <w:rFonts w:ascii="Times New Roman" w:hAnsi="Times New Roman" w:cs="Times New Roman"/>
          <w:b/>
          <w:lang w:val="lt-LT"/>
        </w:rPr>
      </w:pPr>
    </w:p>
    <w:p w14:paraId="26C97D1E" w14:textId="18CA5AC6" w:rsidR="00055130" w:rsidRPr="00A17EFD" w:rsidRDefault="00055130" w:rsidP="00055130">
      <w:pPr>
        <w:pStyle w:val="Betarp"/>
        <w:jc w:val="center"/>
        <w:rPr>
          <w:rFonts w:ascii="Times New Roman" w:hAnsi="Times New Roman" w:cs="Times New Roman"/>
          <w:b/>
          <w:lang w:val="lt-LT"/>
        </w:rPr>
      </w:pPr>
      <w:r w:rsidRPr="00A17EFD">
        <w:rPr>
          <w:rFonts w:ascii="Times New Roman" w:hAnsi="Times New Roman" w:cs="Times New Roman"/>
          <w:b/>
          <w:lang w:val="lt-LT"/>
        </w:rPr>
        <w:t xml:space="preserve">Tadalafil </w:t>
      </w:r>
      <w:r>
        <w:rPr>
          <w:rFonts w:ascii="Times New Roman" w:hAnsi="Times New Roman" w:cs="Times New Roman"/>
          <w:b/>
          <w:lang w:val="lt-LT"/>
        </w:rPr>
        <w:t>Zentiva</w:t>
      </w:r>
      <w:r w:rsidRPr="00A17EFD">
        <w:rPr>
          <w:rFonts w:ascii="Times New Roman" w:hAnsi="Times New Roman" w:cs="Times New Roman"/>
          <w:b/>
          <w:lang w:val="lt-LT"/>
        </w:rPr>
        <w:t xml:space="preserve"> 20</w:t>
      </w:r>
      <w:r>
        <w:rPr>
          <w:rFonts w:ascii="Times New Roman" w:hAnsi="Times New Roman" w:cs="Times New Roman"/>
          <w:b/>
          <w:lang w:val="lt-LT"/>
        </w:rPr>
        <w:t> </w:t>
      </w:r>
      <w:r w:rsidRPr="00A17EFD">
        <w:rPr>
          <w:rFonts w:ascii="Times New Roman" w:hAnsi="Times New Roman" w:cs="Times New Roman"/>
          <w:b/>
          <w:lang w:val="lt-LT"/>
        </w:rPr>
        <w:t>mg plėvele dengtos tabletės</w:t>
      </w:r>
    </w:p>
    <w:p w14:paraId="1AD1BC6C" w14:textId="77777777" w:rsidR="00055130" w:rsidRPr="003D0BAB" w:rsidRDefault="00055130" w:rsidP="00055130">
      <w:pPr>
        <w:pStyle w:val="Betarp"/>
        <w:jc w:val="center"/>
        <w:rPr>
          <w:rFonts w:ascii="Times New Roman" w:hAnsi="Times New Roman" w:cs="Times New Roman"/>
          <w:lang w:val="lt-LT"/>
        </w:rPr>
      </w:pPr>
      <w:r w:rsidRPr="003D0BAB">
        <w:rPr>
          <w:rFonts w:ascii="Times New Roman" w:hAnsi="Times New Roman" w:cs="Times New Roman"/>
          <w:lang w:val="lt-LT"/>
        </w:rPr>
        <w:t>tadalafilis</w:t>
      </w:r>
    </w:p>
    <w:p w14:paraId="7B362A83" w14:textId="77777777" w:rsidR="00055130" w:rsidRPr="00A17EFD" w:rsidRDefault="00055130" w:rsidP="00055130">
      <w:pPr>
        <w:pStyle w:val="Betarp"/>
        <w:rPr>
          <w:rFonts w:ascii="Times New Roman" w:hAnsi="Times New Roman" w:cs="Times New Roman"/>
          <w:lang w:val="lt-LT"/>
        </w:rPr>
      </w:pPr>
    </w:p>
    <w:p w14:paraId="6164D410" w14:textId="77777777" w:rsidR="004F1035" w:rsidRPr="00A17EFD" w:rsidRDefault="004F1035" w:rsidP="004F1035">
      <w:pPr>
        <w:suppressAutoHyphens/>
        <w:rPr>
          <w:snapToGrid w:val="0"/>
          <w:szCs w:val="24"/>
        </w:rPr>
      </w:pPr>
      <w:r w:rsidRPr="00A17EFD">
        <w:rPr>
          <w:b/>
          <w:snapToGrid w:val="0"/>
          <w:szCs w:val="24"/>
        </w:rPr>
        <w:t>Atidžiai perskaitykite visą šį lapelį, prieš pradėdami vartoti vaistą, nes jame pateikiama Jums svarbi informacija.</w:t>
      </w:r>
    </w:p>
    <w:p w14:paraId="742858DA" w14:textId="77777777" w:rsidR="004F1035" w:rsidRPr="00A17EFD" w:rsidRDefault="004F1035" w:rsidP="004F1035">
      <w:pPr>
        <w:numPr>
          <w:ilvl w:val="0"/>
          <w:numId w:val="30"/>
        </w:numPr>
        <w:tabs>
          <w:tab w:val="left" w:pos="567"/>
        </w:tabs>
        <w:ind w:left="567" w:right="-2" w:hanging="567"/>
        <w:rPr>
          <w:snapToGrid w:val="0"/>
          <w:szCs w:val="24"/>
        </w:rPr>
      </w:pPr>
      <w:r w:rsidRPr="00A17EFD">
        <w:rPr>
          <w:snapToGrid w:val="0"/>
          <w:szCs w:val="24"/>
        </w:rPr>
        <w:t xml:space="preserve">Neišmeskite šio lapelio, nes vėl gali prireikti jį perskaityti. </w:t>
      </w:r>
    </w:p>
    <w:p w14:paraId="4AE5AABE" w14:textId="77777777" w:rsidR="004F1035" w:rsidRPr="00A17EFD" w:rsidRDefault="004F1035" w:rsidP="004F1035">
      <w:pPr>
        <w:numPr>
          <w:ilvl w:val="0"/>
          <w:numId w:val="30"/>
        </w:numPr>
        <w:tabs>
          <w:tab w:val="left" w:pos="567"/>
        </w:tabs>
        <w:ind w:left="567" w:right="-2" w:hanging="567"/>
        <w:rPr>
          <w:snapToGrid w:val="0"/>
          <w:szCs w:val="24"/>
        </w:rPr>
      </w:pPr>
      <w:r w:rsidRPr="00A17EFD">
        <w:rPr>
          <w:snapToGrid w:val="0"/>
          <w:szCs w:val="24"/>
        </w:rPr>
        <w:t>Jeigu kiltų daugiau klausimų, kreipkitės į gydytoją arba vaistininką.</w:t>
      </w:r>
    </w:p>
    <w:p w14:paraId="67D40520" w14:textId="77777777" w:rsidR="004F1035" w:rsidRPr="004A2C24" w:rsidRDefault="004F1035" w:rsidP="004F1035">
      <w:pPr>
        <w:pStyle w:val="Sraopastraipa"/>
        <w:numPr>
          <w:ilvl w:val="0"/>
          <w:numId w:val="30"/>
        </w:numPr>
        <w:tabs>
          <w:tab w:val="left" w:pos="567"/>
        </w:tabs>
        <w:ind w:left="567" w:right="-2" w:hanging="567"/>
        <w:rPr>
          <w:snapToGrid w:val="0"/>
          <w:szCs w:val="24"/>
        </w:rPr>
      </w:pPr>
      <w:r w:rsidRPr="004A2C24">
        <w:rPr>
          <w:snapToGrid w:val="0"/>
          <w:szCs w:val="24"/>
        </w:rPr>
        <w:t>Šis vaistas skirtas tik Jums, todėl kitiems žmonėms jo duoti negalima. Vaistas gali jiems pakenkti (net tiems, kurių ligos požymiai yra tokie patys kaip Jūsų).</w:t>
      </w:r>
    </w:p>
    <w:p w14:paraId="4BD58F1D" w14:textId="77777777" w:rsidR="004F1035" w:rsidRPr="00A17EFD" w:rsidRDefault="004F1035" w:rsidP="004F1035">
      <w:pPr>
        <w:pStyle w:val="Betarp"/>
        <w:numPr>
          <w:ilvl w:val="0"/>
          <w:numId w:val="30"/>
        </w:numPr>
        <w:ind w:left="567"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Jeigu pasireiškė šalutinis poveikis (net jeigu jis šiame lapelyje nenurodytas), kreipkitės į gydytoją arba vaistininką. Žr.</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skyrių.</w:t>
      </w:r>
    </w:p>
    <w:p w14:paraId="5AE03A5A" w14:textId="77777777" w:rsidR="004F1035" w:rsidRPr="00A17EFD" w:rsidRDefault="004F1035" w:rsidP="004F1035">
      <w:pPr>
        <w:pStyle w:val="Betarp"/>
        <w:ind w:left="567" w:hanging="567"/>
        <w:rPr>
          <w:rFonts w:ascii="Times New Roman" w:eastAsia="Times New Roman" w:hAnsi="Times New Roman" w:cs="Times New Roman"/>
          <w:snapToGrid w:val="0"/>
          <w:szCs w:val="24"/>
          <w:lang w:val="lt-LT"/>
        </w:rPr>
      </w:pPr>
    </w:p>
    <w:p w14:paraId="672B8155" w14:textId="77777777" w:rsidR="004F1035" w:rsidRPr="00A17EFD" w:rsidRDefault="004F1035" w:rsidP="004F1035">
      <w:pPr>
        <w:pStyle w:val="Betarp"/>
        <w:ind w:left="567" w:hanging="567"/>
        <w:rPr>
          <w:rFonts w:ascii="Times New Roman" w:hAnsi="Times New Roman" w:cs="Times New Roman"/>
          <w:b/>
          <w:lang w:val="lt-LT"/>
        </w:rPr>
      </w:pPr>
      <w:r w:rsidRPr="00A17EFD">
        <w:rPr>
          <w:rFonts w:ascii="Times New Roman" w:hAnsi="Times New Roman" w:cs="Times New Roman"/>
          <w:b/>
          <w:lang w:val="lt-LT"/>
        </w:rPr>
        <w:t>Apie ką rašoma šiame lapelyje?</w:t>
      </w:r>
    </w:p>
    <w:p w14:paraId="0B0D96A3" w14:textId="77777777" w:rsidR="004F1035" w:rsidRPr="00A17EFD" w:rsidRDefault="004F1035" w:rsidP="004F1035">
      <w:pPr>
        <w:pStyle w:val="Betarp"/>
        <w:tabs>
          <w:tab w:val="left" w:pos="567"/>
        </w:tabs>
        <w:rPr>
          <w:rFonts w:ascii="Times New Roman" w:hAnsi="Times New Roman" w:cs="Times New Roman"/>
          <w:lang w:val="lt-LT"/>
        </w:rPr>
      </w:pPr>
      <w:r w:rsidRPr="00A17EFD">
        <w:rPr>
          <w:rFonts w:ascii="Times New Roman" w:hAnsi="Times New Roman" w:cs="Times New Roman"/>
          <w:lang w:val="lt-LT"/>
        </w:rPr>
        <w:t>1.</w:t>
      </w:r>
      <w:r w:rsidRPr="00A17EFD">
        <w:rPr>
          <w:rFonts w:ascii="Times New Roman" w:hAnsi="Times New Roman" w:cs="Times New Roman"/>
          <w:lang w:val="lt-LT"/>
        </w:rPr>
        <w:tab/>
        <w:t xml:space="preserve">Kas yra Tadalafil </w:t>
      </w:r>
      <w:r>
        <w:rPr>
          <w:rFonts w:ascii="Times New Roman" w:hAnsi="Times New Roman" w:cs="Times New Roman"/>
          <w:lang w:val="lt-LT"/>
        </w:rPr>
        <w:t>Zentiva</w:t>
      </w:r>
      <w:r w:rsidRPr="00A17EFD">
        <w:rPr>
          <w:rFonts w:ascii="Times New Roman" w:hAnsi="Times New Roman" w:cs="Times New Roman"/>
          <w:lang w:val="lt-LT"/>
        </w:rPr>
        <w:t xml:space="preserve"> ir kam jis vartojamas</w:t>
      </w:r>
    </w:p>
    <w:p w14:paraId="2358AF40" w14:textId="77777777" w:rsidR="004F1035" w:rsidRPr="00A17EFD" w:rsidRDefault="004F1035" w:rsidP="004F1035">
      <w:pPr>
        <w:pStyle w:val="Betarp"/>
        <w:tabs>
          <w:tab w:val="left" w:pos="567"/>
        </w:tabs>
        <w:rPr>
          <w:rFonts w:ascii="Times New Roman" w:hAnsi="Times New Roman" w:cs="Times New Roman"/>
          <w:lang w:val="lt-LT"/>
        </w:rPr>
      </w:pPr>
      <w:r w:rsidRPr="00A17EFD">
        <w:rPr>
          <w:rFonts w:ascii="Times New Roman" w:hAnsi="Times New Roman" w:cs="Times New Roman"/>
          <w:lang w:val="lt-LT"/>
        </w:rPr>
        <w:t>2.</w:t>
      </w:r>
      <w:r w:rsidRPr="00A17EFD">
        <w:rPr>
          <w:rFonts w:ascii="Times New Roman" w:hAnsi="Times New Roman" w:cs="Times New Roman"/>
          <w:lang w:val="lt-LT"/>
        </w:rPr>
        <w:tab/>
        <w:t xml:space="preserve">Kas žinotina prieš vartojant Tadalafil </w:t>
      </w:r>
      <w:r>
        <w:rPr>
          <w:rFonts w:ascii="Times New Roman" w:hAnsi="Times New Roman" w:cs="Times New Roman"/>
          <w:lang w:val="lt-LT"/>
        </w:rPr>
        <w:t>Zentiva</w:t>
      </w:r>
    </w:p>
    <w:p w14:paraId="1C480165" w14:textId="77777777" w:rsidR="004F1035" w:rsidRPr="00A17EFD" w:rsidRDefault="004F1035" w:rsidP="004F1035">
      <w:pPr>
        <w:pStyle w:val="Betarp"/>
        <w:tabs>
          <w:tab w:val="left" w:pos="567"/>
        </w:tabs>
        <w:rPr>
          <w:rFonts w:ascii="Times New Roman" w:hAnsi="Times New Roman" w:cs="Times New Roman"/>
          <w:lang w:val="lt-LT"/>
        </w:rPr>
      </w:pPr>
      <w:r w:rsidRPr="00A17EFD">
        <w:rPr>
          <w:rFonts w:ascii="Times New Roman" w:hAnsi="Times New Roman" w:cs="Times New Roman"/>
          <w:lang w:val="lt-LT"/>
        </w:rPr>
        <w:t>3.</w:t>
      </w:r>
      <w:r w:rsidRPr="00A17EFD">
        <w:rPr>
          <w:rFonts w:ascii="Times New Roman" w:hAnsi="Times New Roman" w:cs="Times New Roman"/>
          <w:lang w:val="lt-LT"/>
        </w:rPr>
        <w:tab/>
        <w:t xml:space="preserve">Kaip vartoti Tadalafil </w:t>
      </w:r>
      <w:r>
        <w:rPr>
          <w:rFonts w:ascii="Times New Roman" w:hAnsi="Times New Roman" w:cs="Times New Roman"/>
          <w:lang w:val="lt-LT"/>
        </w:rPr>
        <w:t>Zentiva</w:t>
      </w:r>
    </w:p>
    <w:p w14:paraId="116A3CB0" w14:textId="77777777" w:rsidR="004F1035" w:rsidRPr="00A17EFD" w:rsidRDefault="004F1035" w:rsidP="004F1035">
      <w:pPr>
        <w:pStyle w:val="Betarp"/>
        <w:tabs>
          <w:tab w:val="left" w:pos="567"/>
        </w:tabs>
        <w:rPr>
          <w:rFonts w:ascii="Times New Roman" w:hAnsi="Times New Roman" w:cs="Times New Roman"/>
          <w:lang w:val="lt-LT"/>
        </w:rPr>
      </w:pPr>
      <w:r w:rsidRPr="00A17EFD">
        <w:rPr>
          <w:rFonts w:ascii="Times New Roman" w:hAnsi="Times New Roman" w:cs="Times New Roman"/>
          <w:lang w:val="lt-LT"/>
        </w:rPr>
        <w:t>4.</w:t>
      </w:r>
      <w:r w:rsidRPr="00A17EFD">
        <w:rPr>
          <w:rFonts w:ascii="Times New Roman" w:hAnsi="Times New Roman" w:cs="Times New Roman"/>
          <w:lang w:val="lt-LT"/>
        </w:rPr>
        <w:tab/>
        <w:t>Galimas šalutinis poveikis</w:t>
      </w:r>
    </w:p>
    <w:p w14:paraId="33A6D9DF" w14:textId="77777777" w:rsidR="004F1035" w:rsidRPr="00A17EFD" w:rsidRDefault="004F1035" w:rsidP="004F1035">
      <w:pPr>
        <w:pStyle w:val="Betarp"/>
        <w:tabs>
          <w:tab w:val="left" w:pos="567"/>
        </w:tabs>
        <w:rPr>
          <w:rFonts w:ascii="Times New Roman" w:hAnsi="Times New Roman" w:cs="Times New Roman"/>
          <w:lang w:val="lt-LT"/>
        </w:rPr>
      </w:pPr>
      <w:r w:rsidRPr="00A17EFD">
        <w:rPr>
          <w:rFonts w:ascii="Times New Roman" w:hAnsi="Times New Roman" w:cs="Times New Roman"/>
          <w:lang w:val="lt-LT"/>
        </w:rPr>
        <w:t>5.</w:t>
      </w:r>
      <w:r w:rsidRPr="00A17EFD">
        <w:rPr>
          <w:rFonts w:ascii="Times New Roman" w:hAnsi="Times New Roman" w:cs="Times New Roman"/>
          <w:lang w:val="lt-LT"/>
        </w:rPr>
        <w:tab/>
        <w:t xml:space="preserve">Kaip laikyti Tadalafil </w:t>
      </w:r>
      <w:r>
        <w:rPr>
          <w:rFonts w:ascii="Times New Roman" w:hAnsi="Times New Roman" w:cs="Times New Roman"/>
          <w:lang w:val="lt-LT"/>
        </w:rPr>
        <w:t>Zentiva</w:t>
      </w:r>
    </w:p>
    <w:p w14:paraId="230100C0" w14:textId="77777777" w:rsidR="004F1035" w:rsidRPr="00A17EFD" w:rsidRDefault="004F1035" w:rsidP="004F1035">
      <w:pPr>
        <w:pStyle w:val="Betarp"/>
        <w:tabs>
          <w:tab w:val="left" w:pos="567"/>
        </w:tabs>
        <w:rPr>
          <w:rFonts w:ascii="Times New Roman" w:hAnsi="Times New Roman" w:cs="Times New Roman"/>
          <w:lang w:val="lt-LT"/>
        </w:rPr>
      </w:pPr>
      <w:r w:rsidRPr="00A17EFD">
        <w:rPr>
          <w:rFonts w:ascii="Times New Roman" w:hAnsi="Times New Roman" w:cs="Times New Roman"/>
          <w:lang w:val="lt-LT"/>
        </w:rPr>
        <w:t>6.</w:t>
      </w:r>
      <w:r w:rsidRPr="00A17EFD">
        <w:rPr>
          <w:rFonts w:ascii="Times New Roman" w:hAnsi="Times New Roman" w:cs="Times New Roman"/>
          <w:lang w:val="lt-LT"/>
        </w:rPr>
        <w:tab/>
        <w:t>Pakuotės turinys ir kita informacija</w:t>
      </w:r>
    </w:p>
    <w:p w14:paraId="77A9A7B8" w14:textId="77777777" w:rsidR="00055130" w:rsidRPr="00A17EFD" w:rsidRDefault="00055130" w:rsidP="00055130">
      <w:pPr>
        <w:pStyle w:val="Betarp"/>
        <w:rPr>
          <w:rFonts w:ascii="Times New Roman" w:hAnsi="Times New Roman" w:cs="Times New Roman"/>
          <w:lang w:val="lt-LT"/>
        </w:rPr>
      </w:pPr>
    </w:p>
    <w:p w14:paraId="42943727" w14:textId="77777777" w:rsidR="00055130" w:rsidRPr="00A17EFD" w:rsidRDefault="00055130" w:rsidP="00055130">
      <w:pPr>
        <w:pStyle w:val="Betarp"/>
        <w:rPr>
          <w:rFonts w:ascii="Times New Roman" w:hAnsi="Times New Roman" w:cs="Times New Roman"/>
          <w:lang w:val="lt-LT"/>
        </w:rPr>
      </w:pPr>
    </w:p>
    <w:p w14:paraId="4B14B001" w14:textId="76BCCE87" w:rsidR="00055130" w:rsidRPr="00A17EFD" w:rsidRDefault="00055130" w:rsidP="00055130">
      <w:pPr>
        <w:pStyle w:val="Betarp"/>
        <w:numPr>
          <w:ilvl w:val="0"/>
          <w:numId w:val="2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 xml:space="preserve">Kas yra Tadalafil </w:t>
      </w:r>
      <w:r>
        <w:rPr>
          <w:rFonts w:ascii="Times New Roman" w:hAnsi="Times New Roman" w:cs="Times New Roman"/>
          <w:b/>
          <w:lang w:val="lt-LT"/>
        </w:rPr>
        <w:t>Zentiva</w:t>
      </w:r>
      <w:r w:rsidRPr="00A17EFD">
        <w:rPr>
          <w:rFonts w:ascii="Times New Roman" w:hAnsi="Times New Roman" w:cs="Times New Roman"/>
          <w:b/>
          <w:lang w:val="lt-LT"/>
        </w:rPr>
        <w:t xml:space="preserve"> ir kam jis vartojamas</w:t>
      </w:r>
    </w:p>
    <w:p w14:paraId="73B0F239" w14:textId="77777777" w:rsidR="00055130" w:rsidRPr="00A17EFD" w:rsidRDefault="00055130" w:rsidP="00055130">
      <w:pPr>
        <w:pStyle w:val="Betarp"/>
        <w:rPr>
          <w:rFonts w:ascii="Times New Roman" w:hAnsi="Times New Roman" w:cs="Times New Roman"/>
          <w:lang w:val="lt-LT"/>
        </w:rPr>
      </w:pPr>
    </w:p>
    <w:p w14:paraId="66496912" w14:textId="11A34E36"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gydomas suaugusių vyrų erekcijos funkcijos sutrikimas. </w:t>
      </w:r>
      <w:r w:rsidR="00C8248A" w:rsidRPr="00FB5FF3">
        <w:rPr>
          <w:rFonts w:ascii="Times New Roman" w:hAnsi="Times New Roman" w:cs="Times New Roman"/>
          <w:lang w:val="lt-LT"/>
        </w:rPr>
        <w:t>Tai</w:t>
      </w:r>
      <w:r w:rsidR="00C8248A">
        <w:rPr>
          <w:rFonts w:ascii="Times New Roman" w:hAnsi="Times New Roman" w:cs="Times New Roman"/>
          <w:lang w:val="lt-LT"/>
        </w:rPr>
        <w:t xml:space="preserve"> būklė, kai</w:t>
      </w:r>
      <w:r w:rsidR="00C8248A" w:rsidRPr="00FB5FF3">
        <w:rPr>
          <w:rFonts w:ascii="Times New Roman" w:hAnsi="Times New Roman" w:cs="Times New Roman"/>
          <w:lang w:val="lt-LT"/>
        </w:rPr>
        <w:t xml:space="preserve"> vyr</w:t>
      </w:r>
      <w:r w:rsidR="00C8248A">
        <w:rPr>
          <w:rFonts w:ascii="Times New Roman" w:hAnsi="Times New Roman" w:cs="Times New Roman"/>
          <w:lang w:val="lt-LT"/>
        </w:rPr>
        <w:t>as</w:t>
      </w:r>
      <w:r w:rsidR="00C8248A" w:rsidRPr="00FB5FF3">
        <w:rPr>
          <w:rFonts w:ascii="Times New Roman" w:hAnsi="Times New Roman" w:cs="Times New Roman"/>
          <w:lang w:val="lt-LT"/>
        </w:rPr>
        <w:t xml:space="preserve"> </w:t>
      </w:r>
      <w:r w:rsidR="00C8248A">
        <w:rPr>
          <w:rFonts w:ascii="Times New Roman" w:hAnsi="Times New Roman" w:cs="Times New Roman"/>
          <w:lang w:val="lt-LT"/>
        </w:rPr>
        <w:t>negali</w:t>
      </w:r>
      <w:r w:rsidR="00C8248A" w:rsidRPr="00FB5FF3">
        <w:rPr>
          <w:rFonts w:ascii="Times New Roman" w:hAnsi="Times New Roman" w:cs="Times New Roman"/>
          <w:lang w:val="lt-LT"/>
        </w:rPr>
        <w:t xml:space="preserve"> sukelti arba išlaikyti kietą stačią varpą, tinkamą lytiniam aktui atlikti. </w:t>
      </w:r>
      <w:r w:rsidR="00C8248A">
        <w:rPr>
          <w:rFonts w:ascii="Times New Roman" w:hAnsi="Times New Roman" w:cs="Times New Roman"/>
          <w:lang w:val="lt-LT"/>
        </w:rPr>
        <w:t>Buvo įrodyta</w:t>
      </w:r>
      <w:r w:rsidRPr="00A17EFD">
        <w:rPr>
          <w:rFonts w:ascii="Times New Roman" w:hAnsi="Times New Roman" w:cs="Times New Roman"/>
          <w:lang w:val="lt-LT"/>
        </w:rPr>
        <w:t xml:space="preserve">, kad Tadalafil </w:t>
      </w:r>
      <w:r>
        <w:rPr>
          <w:rFonts w:ascii="Times New Roman" w:hAnsi="Times New Roman" w:cs="Times New Roman"/>
          <w:lang w:val="lt-LT"/>
        </w:rPr>
        <w:t>Zentiva</w:t>
      </w:r>
      <w:r w:rsidRPr="00A17EFD">
        <w:rPr>
          <w:rFonts w:ascii="Times New Roman" w:hAnsi="Times New Roman" w:cs="Times New Roman"/>
          <w:lang w:val="lt-LT"/>
        </w:rPr>
        <w:t xml:space="preserve"> reikšmingai pagerina gebėjimą pasiekti standžią varpos erekciją, būtiną lytiniam aktyvumui.</w:t>
      </w:r>
    </w:p>
    <w:p w14:paraId="2950B4D4" w14:textId="77777777" w:rsidR="00055130" w:rsidRPr="00A17EFD" w:rsidRDefault="00055130" w:rsidP="00055130">
      <w:pPr>
        <w:pStyle w:val="Betarp"/>
        <w:rPr>
          <w:rFonts w:ascii="Times New Roman" w:hAnsi="Times New Roman" w:cs="Times New Roman"/>
          <w:lang w:val="lt-LT"/>
        </w:rPr>
      </w:pPr>
    </w:p>
    <w:p w14:paraId="1835E1F7" w14:textId="13901FCE"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sudėtyje yra veikliosios medžiagos tadalafilio, kuris priklauso vaistų, vadinamų 5</w:t>
      </w:r>
      <w:r w:rsidRPr="00A17EFD">
        <w:rPr>
          <w:rFonts w:ascii="Times New Roman" w:hAnsi="Times New Roman" w:cs="Times New Roman"/>
          <w:lang w:val="lt-LT"/>
        </w:rPr>
        <w:noBreakHyphen/>
        <w:t xml:space="preserve">ojo tipo fosfodiesterazės inhibitoriais, grupei. Tadalafil </w:t>
      </w:r>
      <w:r>
        <w:rPr>
          <w:rFonts w:ascii="Times New Roman" w:hAnsi="Times New Roman" w:cs="Times New Roman"/>
          <w:lang w:val="lt-LT"/>
        </w:rPr>
        <w:t>Zentiva</w:t>
      </w:r>
      <w:r w:rsidRPr="00A17EFD">
        <w:rPr>
          <w:rFonts w:ascii="Times New Roman" w:hAnsi="Times New Roman" w:cs="Times New Roman"/>
          <w:lang w:val="lt-LT"/>
        </w:rPr>
        <w:t xml:space="preserve"> veikia po seksualinės stimuliacijos: padeda atpalaiduoti varpos kraujagyslių lygiuosius raumenis, todėl į ją patenka kraujo. Dėl to pagerėja erekcijos funkcija. </w:t>
      </w:r>
      <w:r w:rsidR="00C8248A" w:rsidRPr="00FB5FF3">
        <w:rPr>
          <w:rFonts w:ascii="Times New Roman" w:hAnsi="Times New Roman" w:cs="Times New Roman"/>
          <w:lang w:val="lt-LT"/>
        </w:rPr>
        <w:t xml:space="preserve">Jeigu Jūsų erekcijos funkcija nesutrikusi, </w:t>
      </w:r>
      <w:r w:rsidR="00C8248A">
        <w:rPr>
          <w:rFonts w:ascii="Times New Roman" w:hAnsi="Times New Roman" w:cs="Times New Roman"/>
          <w:lang w:val="lt-LT"/>
        </w:rPr>
        <w:t>Tadalafil Zentiva</w:t>
      </w:r>
      <w:r w:rsidR="00C8248A" w:rsidRPr="00FB5FF3">
        <w:rPr>
          <w:rFonts w:ascii="Times New Roman" w:hAnsi="Times New Roman" w:cs="Times New Roman"/>
          <w:lang w:val="lt-LT"/>
        </w:rPr>
        <w:t xml:space="preserve"> nepadės</w:t>
      </w:r>
      <w:r w:rsidRPr="00A17EFD">
        <w:rPr>
          <w:rFonts w:ascii="Times New Roman" w:hAnsi="Times New Roman" w:cs="Times New Roman"/>
          <w:lang w:val="lt-LT"/>
        </w:rPr>
        <w:t>.</w:t>
      </w:r>
    </w:p>
    <w:p w14:paraId="662A7601" w14:textId="77777777" w:rsidR="00055130" w:rsidRPr="00A17EFD" w:rsidRDefault="00055130" w:rsidP="00055130">
      <w:pPr>
        <w:pStyle w:val="Betarp"/>
        <w:rPr>
          <w:rFonts w:ascii="Times New Roman" w:hAnsi="Times New Roman" w:cs="Times New Roman"/>
          <w:lang w:val="lt-LT"/>
        </w:rPr>
      </w:pPr>
    </w:p>
    <w:p w14:paraId="05FDE3D3" w14:textId="69A85816"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Svarbu </w:t>
      </w:r>
      <w:r w:rsidR="00C8248A">
        <w:rPr>
          <w:rFonts w:ascii="Times New Roman" w:hAnsi="Times New Roman" w:cs="Times New Roman"/>
          <w:lang w:val="lt-LT"/>
        </w:rPr>
        <w:t>pažymėti</w:t>
      </w:r>
      <w:r w:rsidRPr="00A17EFD">
        <w:rPr>
          <w:rFonts w:ascii="Times New Roman" w:hAnsi="Times New Roman" w:cs="Times New Roman"/>
          <w:lang w:val="lt-LT"/>
        </w:rPr>
        <w:t xml:space="preserve">, kad Tadalafil </w:t>
      </w:r>
      <w:r>
        <w:rPr>
          <w:rFonts w:ascii="Times New Roman" w:hAnsi="Times New Roman" w:cs="Times New Roman"/>
          <w:lang w:val="lt-LT"/>
        </w:rPr>
        <w:t>Zentiva</w:t>
      </w:r>
      <w:r w:rsidRPr="00A17EFD">
        <w:rPr>
          <w:rFonts w:ascii="Times New Roman" w:hAnsi="Times New Roman" w:cs="Times New Roman"/>
          <w:lang w:val="lt-LT"/>
        </w:rPr>
        <w:t xml:space="preserve"> neveikia be seksualinės stimuliacijos. </w:t>
      </w:r>
      <w:r w:rsidR="00C8248A" w:rsidRPr="00FB5FF3">
        <w:rPr>
          <w:rFonts w:ascii="Times New Roman" w:hAnsi="Times New Roman" w:cs="Times New Roman"/>
          <w:lang w:val="lt-LT"/>
        </w:rPr>
        <w:t xml:space="preserve">Jūs su savo partnere turėsite užsiimti </w:t>
      </w:r>
      <w:r w:rsidR="00C8248A">
        <w:rPr>
          <w:rFonts w:ascii="Times New Roman" w:hAnsi="Times New Roman" w:cs="Times New Roman"/>
          <w:lang w:val="lt-LT"/>
        </w:rPr>
        <w:t>glamonėmis lygiai</w:t>
      </w:r>
      <w:r w:rsidR="00C8248A" w:rsidRPr="00FB5FF3">
        <w:rPr>
          <w:rFonts w:ascii="Times New Roman" w:hAnsi="Times New Roman" w:cs="Times New Roman"/>
          <w:lang w:val="lt-LT"/>
        </w:rPr>
        <w:t xml:space="preserve"> taip, kaip užsiimtumėte šio vaisto dėl erekcijos funkcijos sutrikimo nevartoję</w:t>
      </w:r>
      <w:r w:rsidR="00C8248A">
        <w:rPr>
          <w:rFonts w:ascii="Times New Roman" w:hAnsi="Times New Roman" w:cs="Times New Roman"/>
          <w:lang w:val="lt-LT"/>
        </w:rPr>
        <w:t>.</w:t>
      </w:r>
    </w:p>
    <w:p w14:paraId="7819D8DC" w14:textId="77777777" w:rsidR="00055130" w:rsidRDefault="00055130" w:rsidP="00055130">
      <w:pPr>
        <w:pStyle w:val="Betarp"/>
        <w:rPr>
          <w:rFonts w:ascii="Times New Roman" w:hAnsi="Times New Roman" w:cs="Times New Roman"/>
          <w:lang w:val="lt-LT"/>
        </w:rPr>
      </w:pPr>
    </w:p>
    <w:p w14:paraId="12A16D81" w14:textId="77777777" w:rsidR="00055130" w:rsidRPr="00A17EFD" w:rsidRDefault="00055130" w:rsidP="00055130">
      <w:pPr>
        <w:pStyle w:val="Betarp"/>
        <w:rPr>
          <w:rFonts w:ascii="Times New Roman" w:hAnsi="Times New Roman" w:cs="Times New Roman"/>
          <w:lang w:val="lt-LT"/>
        </w:rPr>
      </w:pPr>
    </w:p>
    <w:p w14:paraId="55F2B1D2" w14:textId="4C9FD75D" w:rsidR="00055130" w:rsidRPr="00A17EFD" w:rsidRDefault="00055130" w:rsidP="00055130">
      <w:pPr>
        <w:pStyle w:val="Betarp"/>
        <w:numPr>
          <w:ilvl w:val="0"/>
          <w:numId w:val="2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 xml:space="preserve">Kas žinotina prieš vartojant Tadalafil </w:t>
      </w:r>
      <w:r>
        <w:rPr>
          <w:rFonts w:ascii="Times New Roman" w:hAnsi="Times New Roman" w:cs="Times New Roman"/>
          <w:b/>
          <w:lang w:val="lt-LT"/>
        </w:rPr>
        <w:t>Zentiva</w:t>
      </w:r>
    </w:p>
    <w:p w14:paraId="5A9CBBD3" w14:textId="77777777" w:rsidR="00055130" w:rsidRPr="00A17EFD" w:rsidRDefault="00055130" w:rsidP="00055130">
      <w:pPr>
        <w:pStyle w:val="Betarp"/>
        <w:rPr>
          <w:rFonts w:ascii="Times New Roman" w:hAnsi="Times New Roman" w:cs="Times New Roman"/>
          <w:b/>
          <w:lang w:val="lt-LT"/>
        </w:rPr>
      </w:pPr>
    </w:p>
    <w:p w14:paraId="49DE7521" w14:textId="328F22FD"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 xml:space="preserve">Tadalafil </w:t>
      </w:r>
      <w:r>
        <w:rPr>
          <w:rFonts w:ascii="Times New Roman" w:hAnsi="Times New Roman" w:cs="Times New Roman"/>
          <w:b/>
          <w:lang w:val="lt-LT"/>
        </w:rPr>
        <w:t>Zentiva</w:t>
      </w:r>
      <w:r w:rsidRPr="00A17EFD">
        <w:rPr>
          <w:rFonts w:ascii="Times New Roman" w:hAnsi="Times New Roman" w:cs="Times New Roman"/>
          <w:b/>
          <w:lang w:val="lt-LT"/>
        </w:rPr>
        <w:t xml:space="preserve"> vartoti </w:t>
      </w:r>
      <w:r w:rsidR="00C8248A">
        <w:rPr>
          <w:rFonts w:ascii="Times New Roman" w:hAnsi="Times New Roman" w:cs="Times New Roman"/>
          <w:b/>
          <w:lang w:val="lt-LT"/>
        </w:rPr>
        <w:t>draudžiama</w:t>
      </w:r>
      <w:r w:rsidRPr="00A17EFD">
        <w:rPr>
          <w:rFonts w:ascii="Times New Roman" w:hAnsi="Times New Roman" w:cs="Times New Roman"/>
          <w:b/>
          <w:lang w:val="lt-LT"/>
        </w:rPr>
        <w:t>:</w:t>
      </w:r>
    </w:p>
    <w:p w14:paraId="5A98CBDB" w14:textId="77777777" w:rsidR="00C8248A" w:rsidRPr="00A17EFD" w:rsidRDefault="00C8248A" w:rsidP="00C8248A">
      <w:pPr>
        <w:pStyle w:val="Betarp"/>
        <w:numPr>
          <w:ilvl w:val="0"/>
          <w:numId w:val="32"/>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yra alergija tadalafiliui arba bet kuriai pagalbinei šio vaisto medžiagai (jos išvardytos 6</w:t>
      </w:r>
      <w:r>
        <w:rPr>
          <w:rFonts w:ascii="Times New Roman" w:hAnsi="Times New Roman" w:cs="Times New Roman"/>
          <w:lang w:val="lt-LT"/>
        </w:rPr>
        <w:t> </w:t>
      </w:r>
      <w:r w:rsidRPr="00A17EFD">
        <w:rPr>
          <w:rFonts w:ascii="Times New Roman" w:hAnsi="Times New Roman" w:cs="Times New Roman"/>
          <w:lang w:val="lt-LT"/>
        </w:rPr>
        <w:t>skyriuje);</w:t>
      </w:r>
    </w:p>
    <w:p w14:paraId="32D16B73" w14:textId="77777777" w:rsidR="00C8248A" w:rsidRPr="00A17EFD" w:rsidRDefault="00C8248A" w:rsidP="00C8248A">
      <w:pPr>
        <w:pStyle w:val="Betarp"/>
        <w:numPr>
          <w:ilvl w:val="0"/>
          <w:numId w:val="32"/>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vartojate bet kokių organinių nitratų preparatų ar azoto oksido donorų (pvz., amilnitrito). Šios grupės vaistais (nitrat</w:t>
      </w:r>
      <w:r>
        <w:rPr>
          <w:rFonts w:ascii="Times New Roman" w:hAnsi="Times New Roman" w:cs="Times New Roman"/>
          <w:lang w:val="lt-LT"/>
        </w:rPr>
        <w:t>ais</w:t>
      </w:r>
      <w:r w:rsidRPr="00A17EFD">
        <w:rPr>
          <w:rFonts w:ascii="Times New Roman" w:hAnsi="Times New Roman" w:cs="Times New Roman"/>
          <w:lang w:val="lt-LT"/>
        </w:rPr>
        <w:t xml:space="preserve">) gydoma krūtinės angina (krūtinės skausmas). Nustatyta, kad Tadalafil </w:t>
      </w:r>
      <w:r>
        <w:rPr>
          <w:rFonts w:ascii="Times New Roman" w:hAnsi="Times New Roman" w:cs="Times New Roman"/>
          <w:lang w:val="lt-LT"/>
        </w:rPr>
        <w:t>Zentiva</w:t>
      </w:r>
      <w:r w:rsidRPr="00A17EFD">
        <w:rPr>
          <w:rFonts w:ascii="Times New Roman" w:hAnsi="Times New Roman" w:cs="Times New Roman"/>
          <w:lang w:val="lt-LT"/>
        </w:rPr>
        <w:t xml:space="preserve"> stiprina šių vaistų sukeliamą poveikį. Jei vartojate kokių nors nitratų ar</w:t>
      </w:r>
      <w:r>
        <w:rPr>
          <w:rFonts w:ascii="Times New Roman" w:hAnsi="Times New Roman" w:cs="Times New Roman"/>
          <w:lang w:val="lt-LT"/>
        </w:rPr>
        <w:t>ba</w:t>
      </w:r>
      <w:r w:rsidRPr="00A17EFD">
        <w:rPr>
          <w:rFonts w:ascii="Times New Roman" w:hAnsi="Times New Roman" w:cs="Times New Roman"/>
          <w:lang w:val="lt-LT"/>
        </w:rPr>
        <w:t xml:space="preserve"> tiksliai nežinote, ar jų vartojate, pasakykite gydytojui;</w:t>
      </w:r>
    </w:p>
    <w:p w14:paraId="2713DAEB" w14:textId="77777777" w:rsidR="00C8248A" w:rsidRPr="00A17EFD" w:rsidRDefault="00C8248A" w:rsidP="00C8248A">
      <w:pPr>
        <w:pStyle w:val="Betarp"/>
        <w:numPr>
          <w:ilvl w:val="0"/>
          <w:numId w:val="32"/>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 xml:space="preserve">sergate sunkia širdies liga ar neseniai </w:t>
      </w:r>
      <w:r>
        <w:rPr>
          <w:rFonts w:ascii="Times New Roman" w:hAnsi="Times New Roman" w:cs="Times New Roman"/>
          <w:lang w:val="lt-LT"/>
        </w:rPr>
        <w:t>(</w:t>
      </w:r>
      <w:r w:rsidRPr="00A17EFD">
        <w:rPr>
          <w:rFonts w:ascii="Times New Roman" w:hAnsi="Times New Roman" w:cs="Times New Roman"/>
          <w:lang w:val="lt-LT"/>
        </w:rPr>
        <w:t>paskutiniųjų 90</w:t>
      </w:r>
      <w:r>
        <w:rPr>
          <w:rFonts w:ascii="Times New Roman" w:hAnsi="Times New Roman" w:cs="Times New Roman"/>
          <w:lang w:val="lt-LT"/>
        </w:rPr>
        <w:t> </w:t>
      </w:r>
      <w:r w:rsidRPr="00A17EFD">
        <w:rPr>
          <w:rFonts w:ascii="Times New Roman" w:hAnsi="Times New Roman" w:cs="Times New Roman"/>
          <w:lang w:val="lt-LT"/>
        </w:rPr>
        <w:t>parų laikotarpiu</w:t>
      </w:r>
      <w:r>
        <w:rPr>
          <w:rFonts w:ascii="Times New Roman" w:hAnsi="Times New Roman" w:cs="Times New Roman"/>
          <w:lang w:val="lt-LT"/>
        </w:rPr>
        <w:t>)</w:t>
      </w:r>
      <w:r w:rsidRPr="00A17EFD">
        <w:rPr>
          <w:rFonts w:ascii="Times New Roman" w:hAnsi="Times New Roman" w:cs="Times New Roman"/>
          <w:lang w:val="lt-LT"/>
        </w:rPr>
        <w:t xml:space="preserve"> Jus buvo ištikęs širdies priepuolis;</w:t>
      </w:r>
    </w:p>
    <w:p w14:paraId="3FC22F6E" w14:textId="77777777" w:rsidR="00C8248A" w:rsidRPr="00A17EFD" w:rsidRDefault="00C8248A" w:rsidP="00C8248A">
      <w:pPr>
        <w:pStyle w:val="Betarp"/>
        <w:numPr>
          <w:ilvl w:val="0"/>
          <w:numId w:val="32"/>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 xml:space="preserve">neseniai </w:t>
      </w:r>
      <w:r>
        <w:rPr>
          <w:rFonts w:ascii="Times New Roman" w:hAnsi="Times New Roman" w:cs="Times New Roman"/>
          <w:lang w:val="lt-LT"/>
        </w:rPr>
        <w:t>(</w:t>
      </w:r>
      <w:r w:rsidRPr="00A17EFD">
        <w:rPr>
          <w:rFonts w:ascii="Times New Roman" w:hAnsi="Times New Roman" w:cs="Times New Roman"/>
          <w:lang w:val="lt-LT"/>
        </w:rPr>
        <w:t>paskutiniųjų 6</w:t>
      </w:r>
      <w:r>
        <w:rPr>
          <w:rFonts w:ascii="Times New Roman" w:hAnsi="Times New Roman" w:cs="Times New Roman"/>
          <w:lang w:val="lt-LT"/>
        </w:rPr>
        <w:t> </w:t>
      </w:r>
      <w:r w:rsidRPr="00A17EFD">
        <w:rPr>
          <w:rFonts w:ascii="Times New Roman" w:hAnsi="Times New Roman" w:cs="Times New Roman"/>
          <w:lang w:val="lt-LT"/>
        </w:rPr>
        <w:t>mėnesių laikotarpiu</w:t>
      </w:r>
      <w:r>
        <w:rPr>
          <w:rFonts w:ascii="Times New Roman" w:hAnsi="Times New Roman" w:cs="Times New Roman"/>
          <w:lang w:val="lt-LT"/>
        </w:rPr>
        <w:t>)</w:t>
      </w:r>
      <w:r w:rsidRPr="00A17EFD">
        <w:rPr>
          <w:rFonts w:ascii="Times New Roman" w:hAnsi="Times New Roman" w:cs="Times New Roman"/>
          <w:lang w:val="lt-LT"/>
        </w:rPr>
        <w:t xml:space="preserve"> Jus buvo ištikęs insultas;</w:t>
      </w:r>
    </w:p>
    <w:p w14:paraId="17A2626F" w14:textId="4D46939D" w:rsidR="00C8248A" w:rsidRPr="00A17EFD" w:rsidRDefault="00C8248A" w:rsidP="00C8248A">
      <w:pPr>
        <w:pStyle w:val="Betarp"/>
        <w:numPr>
          <w:ilvl w:val="0"/>
          <w:numId w:val="32"/>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 xml:space="preserve">yra mažas arba didelis, bet </w:t>
      </w:r>
      <w:r>
        <w:rPr>
          <w:rFonts w:ascii="Times New Roman" w:hAnsi="Times New Roman" w:cs="Times New Roman"/>
          <w:lang w:val="lt-LT"/>
        </w:rPr>
        <w:t>ne</w:t>
      </w:r>
      <w:r w:rsidR="006D6530">
        <w:rPr>
          <w:rFonts w:ascii="Times New Roman" w:hAnsi="Times New Roman" w:cs="Times New Roman"/>
          <w:lang w:val="lt-LT"/>
        </w:rPr>
        <w:t>valdomas</w:t>
      </w:r>
      <w:r w:rsidRPr="00A17EFD">
        <w:rPr>
          <w:rFonts w:ascii="Times New Roman" w:hAnsi="Times New Roman" w:cs="Times New Roman"/>
          <w:lang w:val="lt-LT"/>
        </w:rPr>
        <w:t xml:space="preserve"> kraujospūdis;</w:t>
      </w:r>
    </w:p>
    <w:p w14:paraId="4BA6FD23" w14:textId="2799C75A" w:rsidR="00C8248A" w:rsidRPr="00A17EFD" w:rsidRDefault="00C8248A" w:rsidP="00C8248A">
      <w:pPr>
        <w:pStyle w:val="Betarp"/>
        <w:numPr>
          <w:ilvl w:val="0"/>
          <w:numId w:val="32"/>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 xml:space="preserve">buvote kada nors apakę dėl ne arterito sukeltos priekinės išeminės regos nervo neuropatijos (angl. </w:t>
      </w:r>
      <w:r w:rsidRPr="00A17EFD">
        <w:rPr>
          <w:rFonts w:ascii="Times New Roman" w:hAnsi="Times New Roman" w:cs="Times New Roman"/>
          <w:i/>
          <w:iCs/>
          <w:lang w:val="lt-LT"/>
        </w:rPr>
        <w:t>NAION</w:t>
      </w:r>
      <w:r w:rsidRPr="00A17EFD">
        <w:rPr>
          <w:rFonts w:ascii="Times New Roman" w:hAnsi="Times New Roman" w:cs="Times New Roman"/>
          <w:lang w:val="lt-LT"/>
        </w:rPr>
        <w:t>), t. y. sutrikim</w:t>
      </w:r>
      <w:r w:rsidR="006D6530">
        <w:rPr>
          <w:rFonts w:ascii="Times New Roman" w:hAnsi="Times New Roman" w:cs="Times New Roman"/>
          <w:lang w:val="lt-LT"/>
        </w:rPr>
        <w:t>o</w:t>
      </w:r>
      <w:r w:rsidRPr="00A17EFD">
        <w:rPr>
          <w:rFonts w:ascii="Times New Roman" w:hAnsi="Times New Roman" w:cs="Times New Roman"/>
          <w:lang w:val="lt-LT"/>
        </w:rPr>
        <w:t>, kuris dar vadinamas akies insultu;</w:t>
      </w:r>
    </w:p>
    <w:p w14:paraId="5BE4541D" w14:textId="6452B5EE" w:rsidR="00055130" w:rsidRPr="00C8248A" w:rsidRDefault="00C8248A" w:rsidP="00C8248A">
      <w:pPr>
        <w:pStyle w:val="Betarp"/>
        <w:numPr>
          <w:ilvl w:val="0"/>
          <w:numId w:val="32"/>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vartojate riociguat</w:t>
      </w:r>
      <w:r>
        <w:rPr>
          <w:rFonts w:ascii="Times New Roman" w:hAnsi="Times New Roman" w:cs="Times New Roman"/>
          <w:lang w:val="lt-LT"/>
        </w:rPr>
        <w:t>o</w:t>
      </w:r>
      <w:r w:rsidRPr="00A17EFD">
        <w:rPr>
          <w:rFonts w:ascii="Times New Roman" w:hAnsi="Times New Roman" w:cs="Times New Roman"/>
          <w:lang w:val="lt-LT"/>
        </w:rPr>
        <w:t xml:space="preserve">. </w:t>
      </w:r>
      <w:r w:rsidRPr="00B2427C">
        <w:rPr>
          <w:rFonts w:ascii="Times New Roman" w:eastAsia="Times New Roman" w:hAnsi="Times New Roman" w:cs="Times New Roman"/>
          <w:lang w:val="lt-LT" w:eastAsia="lt-LT"/>
        </w:rPr>
        <w:t>Ši</w:t>
      </w:r>
      <w:r w:rsidR="006D6530">
        <w:rPr>
          <w:rFonts w:ascii="Times New Roman" w:eastAsia="Times New Roman" w:hAnsi="Times New Roman" w:cs="Times New Roman"/>
          <w:lang w:val="lt-LT" w:eastAsia="lt-LT"/>
        </w:rPr>
        <w:t>o</w:t>
      </w:r>
      <w:r w:rsidRPr="00B2427C">
        <w:rPr>
          <w:rFonts w:ascii="Times New Roman" w:eastAsia="Times New Roman" w:hAnsi="Times New Roman" w:cs="Times New Roman"/>
          <w:lang w:val="lt-LT" w:eastAsia="lt-LT"/>
        </w:rPr>
        <w:t xml:space="preserve"> vaist</w:t>
      </w:r>
      <w:r w:rsidR="006D6530">
        <w:rPr>
          <w:rFonts w:ascii="Times New Roman" w:eastAsia="Times New Roman" w:hAnsi="Times New Roman" w:cs="Times New Roman"/>
          <w:lang w:val="lt-LT" w:eastAsia="lt-LT"/>
        </w:rPr>
        <w:t>o</w:t>
      </w:r>
      <w:r w:rsidRPr="00B2427C">
        <w:rPr>
          <w:rFonts w:ascii="Times New Roman" w:eastAsia="Times New Roman" w:hAnsi="Times New Roman" w:cs="Times New Roman"/>
          <w:lang w:val="lt-LT" w:eastAsia="lt-LT"/>
        </w:rPr>
        <w:t xml:space="preserve"> vartojama gydyti plautinę arterinę hipertenziją </w:t>
      </w:r>
      <w:r w:rsidRPr="00A17EFD">
        <w:rPr>
          <w:rFonts w:ascii="Times New Roman" w:hAnsi="Times New Roman" w:cs="Times New Roman"/>
          <w:lang w:val="lt-LT"/>
        </w:rPr>
        <w:t>(t. y. kraujospūdžio plaučiuose padidėjim</w:t>
      </w:r>
      <w:r w:rsidR="006D6530">
        <w:rPr>
          <w:rFonts w:ascii="Times New Roman" w:hAnsi="Times New Roman" w:cs="Times New Roman"/>
          <w:lang w:val="lt-LT"/>
        </w:rPr>
        <w:t>ą</w:t>
      </w:r>
      <w:r w:rsidRPr="00A17EFD">
        <w:rPr>
          <w:rFonts w:ascii="Times New Roman" w:hAnsi="Times New Roman" w:cs="Times New Roman"/>
          <w:lang w:val="lt-LT"/>
        </w:rPr>
        <w:t>)</w:t>
      </w:r>
      <w:r w:rsidRPr="00B2427C">
        <w:rPr>
          <w:rFonts w:ascii="Times New Roman" w:eastAsia="Times New Roman" w:hAnsi="Times New Roman" w:cs="Times New Roman"/>
          <w:lang w:val="lt-LT" w:eastAsia="lt-LT"/>
        </w:rPr>
        <w:t xml:space="preserve"> ir lėtinę tromboembolinę plautinę hipertenziją (t. y. didelį kraujospūdį plaučiuose, atsiradusį dėl kraujo krešulių susidarymo). Buvo nustatyta, kad FDE5 inhibitoriai, tokie kaip tadalafilis, sustiprina šio vaisto kraujospūdį mažinantį poveikį. Jeigu vartojate riociguato arba dėl to nesate tikri, apie tai pasakykite gydytojui.</w:t>
      </w:r>
    </w:p>
    <w:p w14:paraId="617BCCC7" w14:textId="77777777" w:rsidR="00055130" w:rsidRPr="00A17EFD" w:rsidRDefault="00055130" w:rsidP="00055130">
      <w:pPr>
        <w:pStyle w:val="Betarp"/>
        <w:rPr>
          <w:rFonts w:ascii="Times New Roman" w:hAnsi="Times New Roman" w:cs="Times New Roman"/>
          <w:lang w:val="lt-LT"/>
        </w:rPr>
      </w:pPr>
    </w:p>
    <w:p w14:paraId="656BCBE0" w14:textId="77777777"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Įspėjimai ir atsargumo priemonės</w:t>
      </w:r>
    </w:p>
    <w:p w14:paraId="73794B8E" w14:textId="33F09730"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Pasitarkite su gydytoju prieš pradėdami vartoti Tadalafil </w:t>
      </w:r>
      <w:r>
        <w:rPr>
          <w:rFonts w:ascii="Times New Roman" w:hAnsi="Times New Roman" w:cs="Times New Roman"/>
          <w:lang w:val="lt-LT"/>
        </w:rPr>
        <w:t>Zentiva</w:t>
      </w:r>
      <w:r w:rsidRPr="00A17EFD">
        <w:rPr>
          <w:rFonts w:ascii="Times New Roman" w:hAnsi="Times New Roman" w:cs="Times New Roman"/>
          <w:lang w:val="lt-LT"/>
        </w:rPr>
        <w:t>.</w:t>
      </w:r>
    </w:p>
    <w:p w14:paraId="0F54781B" w14:textId="77777777" w:rsidR="00055130" w:rsidRPr="00A17EFD" w:rsidRDefault="00055130" w:rsidP="00055130">
      <w:pPr>
        <w:pStyle w:val="Betarp"/>
        <w:rPr>
          <w:rFonts w:ascii="Times New Roman" w:hAnsi="Times New Roman" w:cs="Times New Roman"/>
          <w:lang w:val="lt-LT"/>
        </w:rPr>
      </w:pPr>
    </w:p>
    <w:p w14:paraId="281EB64C" w14:textId="541A4885" w:rsidR="00C8248A" w:rsidRPr="00A17EFD" w:rsidRDefault="006D6530" w:rsidP="00C8248A">
      <w:pPr>
        <w:pStyle w:val="Betarp"/>
        <w:rPr>
          <w:rFonts w:ascii="Times New Roman" w:hAnsi="Times New Roman" w:cs="Times New Roman"/>
          <w:lang w:val="lt-LT"/>
        </w:rPr>
      </w:pPr>
      <w:r>
        <w:rPr>
          <w:rFonts w:ascii="Times New Roman" w:hAnsi="Times New Roman" w:cs="Times New Roman"/>
          <w:lang w:val="lt-LT"/>
        </w:rPr>
        <w:t>Prisiminkite</w:t>
      </w:r>
      <w:r w:rsidR="00C8248A" w:rsidRPr="00A17EFD">
        <w:rPr>
          <w:rFonts w:ascii="Times New Roman" w:hAnsi="Times New Roman" w:cs="Times New Roman"/>
          <w:lang w:val="lt-LT"/>
        </w:rPr>
        <w:t xml:space="preserve">, kad </w:t>
      </w:r>
      <w:r w:rsidR="00C8248A">
        <w:rPr>
          <w:rFonts w:ascii="Times New Roman" w:hAnsi="Times New Roman" w:cs="Times New Roman"/>
          <w:lang w:val="lt-LT"/>
        </w:rPr>
        <w:t>lytinis</w:t>
      </w:r>
      <w:r w:rsidR="00C8248A" w:rsidRPr="00A17EFD">
        <w:rPr>
          <w:rFonts w:ascii="Times New Roman" w:hAnsi="Times New Roman" w:cs="Times New Roman"/>
          <w:lang w:val="lt-LT"/>
        </w:rPr>
        <w:t xml:space="preserve"> aktyvumas </w:t>
      </w:r>
      <w:r w:rsidR="00C8248A">
        <w:rPr>
          <w:rFonts w:ascii="Times New Roman" w:hAnsi="Times New Roman" w:cs="Times New Roman"/>
          <w:lang w:val="lt-LT"/>
        </w:rPr>
        <w:t>gali didinti</w:t>
      </w:r>
      <w:r w:rsidR="00C8248A" w:rsidRPr="00A17EFD">
        <w:rPr>
          <w:rFonts w:ascii="Times New Roman" w:hAnsi="Times New Roman" w:cs="Times New Roman"/>
          <w:lang w:val="lt-LT"/>
        </w:rPr>
        <w:t xml:space="preserve"> riziką širdies liga sergantiems pacientams, kadangi papildomai apkraunama širdis. Jeigu sergate širdies liga, pasakykite gydytojui.</w:t>
      </w:r>
    </w:p>
    <w:p w14:paraId="3D443F0D" w14:textId="77777777" w:rsidR="00C8248A" w:rsidRPr="00A17EFD" w:rsidRDefault="00C8248A" w:rsidP="00C8248A">
      <w:pPr>
        <w:pStyle w:val="Betarp"/>
        <w:rPr>
          <w:rFonts w:ascii="Times New Roman" w:hAnsi="Times New Roman" w:cs="Times New Roman"/>
          <w:lang w:val="lt-LT"/>
        </w:rPr>
      </w:pPr>
    </w:p>
    <w:p w14:paraId="51C32026" w14:textId="0F5D0716" w:rsidR="00C8248A" w:rsidRPr="00A17EFD" w:rsidRDefault="00C8248A" w:rsidP="00C8248A">
      <w:pPr>
        <w:pStyle w:val="Betarp"/>
        <w:rPr>
          <w:rFonts w:ascii="Times New Roman" w:hAnsi="Times New Roman" w:cs="Times New Roman"/>
          <w:lang w:val="lt-LT"/>
        </w:rPr>
      </w:pPr>
      <w:r w:rsidRPr="00A17EFD">
        <w:rPr>
          <w:rFonts w:ascii="Times New Roman" w:hAnsi="Times New Roman" w:cs="Times New Roman"/>
          <w:lang w:val="lt-LT"/>
        </w:rPr>
        <w:t>Prieš pradėdami vartoti table</w:t>
      </w:r>
      <w:r w:rsidR="006D6530">
        <w:rPr>
          <w:rFonts w:ascii="Times New Roman" w:hAnsi="Times New Roman" w:cs="Times New Roman"/>
          <w:lang w:val="lt-LT"/>
        </w:rPr>
        <w:t>čių</w:t>
      </w:r>
      <w:r w:rsidRPr="00A17EFD">
        <w:rPr>
          <w:rFonts w:ascii="Times New Roman" w:hAnsi="Times New Roman" w:cs="Times New Roman"/>
          <w:lang w:val="lt-LT"/>
        </w:rPr>
        <w:t>, pasakykite savo gydytojui jeigu Jums yra:</w:t>
      </w:r>
    </w:p>
    <w:p w14:paraId="45B5237A" w14:textId="7EE598A0" w:rsidR="00C8248A" w:rsidRPr="00A17EFD" w:rsidRDefault="00C8248A" w:rsidP="00C8248A">
      <w:pPr>
        <w:pStyle w:val="Betarp"/>
        <w:numPr>
          <w:ilvl w:val="0"/>
          <w:numId w:val="33"/>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pjautuv</w:t>
      </w:r>
      <w:r w:rsidR="006D6530">
        <w:rPr>
          <w:rFonts w:ascii="Times New Roman" w:hAnsi="Times New Roman" w:cs="Times New Roman"/>
          <w:lang w:val="lt-LT"/>
        </w:rPr>
        <w:t>o pavidalo ląstelių</w:t>
      </w:r>
      <w:r w:rsidRPr="00A17EFD">
        <w:rPr>
          <w:rFonts w:ascii="Times New Roman" w:hAnsi="Times New Roman" w:cs="Times New Roman"/>
          <w:lang w:val="lt-LT"/>
        </w:rPr>
        <w:t xml:space="preserve"> anemija (</w:t>
      </w:r>
      <w:r>
        <w:rPr>
          <w:rFonts w:ascii="Times New Roman" w:hAnsi="Times New Roman" w:cs="Times New Roman"/>
          <w:lang w:val="lt-LT"/>
        </w:rPr>
        <w:t>raudonųjų kraujo ląstelių sutrikimas</w:t>
      </w:r>
      <w:r w:rsidRPr="00A17EFD">
        <w:rPr>
          <w:rFonts w:ascii="Times New Roman" w:hAnsi="Times New Roman" w:cs="Times New Roman"/>
          <w:lang w:val="lt-LT"/>
        </w:rPr>
        <w:t>)</w:t>
      </w:r>
      <w:r>
        <w:rPr>
          <w:rFonts w:ascii="Times New Roman" w:hAnsi="Times New Roman" w:cs="Times New Roman"/>
          <w:lang w:val="lt-LT"/>
        </w:rPr>
        <w:t>;</w:t>
      </w:r>
    </w:p>
    <w:p w14:paraId="511ED8B6" w14:textId="77777777" w:rsidR="00C8248A" w:rsidRPr="00A17EFD" w:rsidRDefault="00C8248A" w:rsidP="00C8248A">
      <w:pPr>
        <w:pStyle w:val="Betarp"/>
        <w:numPr>
          <w:ilvl w:val="0"/>
          <w:numId w:val="33"/>
        </w:numPr>
        <w:tabs>
          <w:tab w:val="left" w:pos="567"/>
        </w:tabs>
        <w:ind w:left="567" w:hanging="567"/>
        <w:rPr>
          <w:rFonts w:ascii="Times New Roman" w:hAnsi="Times New Roman" w:cs="Times New Roman"/>
          <w:lang w:val="lt-LT"/>
        </w:rPr>
      </w:pPr>
      <w:r>
        <w:rPr>
          <w:rFonts w:ascii="Times New Roman" w:hAnsi="Times New Roman" w:cs="Times New Roman"/>
          <w:lang w:val="lt-LT"/>
        </w:rPr>
        <w:t>d</w:t>
      </w:r>
      <w:r w:rsidRPr="00A17EFD">
        <w:rPr>
          <w:rFonts w:ascii="Times New Roman" w:hAnsi="Times New Roman" w:cs="Times New Roman"/>
          <w:lang w:val="lt-LT"/>
        </w:rPr>
        <w:t>auginė mieloma (kaulų čiulpų vėžys)</w:t>
      </w:r>
      <w:r>
        <w:rPr>
          <w:rFonts w:ascii="Times New Roman" w:hAnsi="Times New Roman" w:cs="Times New Roman"/>
          <w:lang w:val="lt-LT"/>
        </w:rPr>
        <w:t>;</w:t>
      </w:r>
    </w:p>
    <w:p w14:paraId="276C8C58" w14:textId="77777777" w:rsidR="00C8248A" w:rsidRPr="00A17EFD" w:rsidRDefault="00C8248A" w:rsidP="00C8248A">
      <w:pPr>
        <w:pStyle w:val="Betarp"/>
        <w:numPr>
          <w:ilvl w:val="0"/>
          <w:numId w:val="33"/>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leukemija (kraujo </w:t>
      </w:r>
      <w:r>
        <w:rPr>
          <w:rFonts w:ascii="Times New Roman" w:hAnsi="Times New Roman" w:cs="Times New Roman"/>
          <w:lang w:val="lt-LT"/>
        </w:rPr>
        <w:t>ląstelių</w:t>
      </w:r>
      <w:r w:rsidRPr="00A17EFD">
        <w:rPr>
          <w:rFonts w:ascii="Times New Roman" w:hAnsi="Times New Roman" w:cs="Times New Roman"/>
          <w:lang w:val="lt-LT"/>
        </w:rPr>
        <w:t xml:space="preserve"> vėžys)</w:t>
      </w:r>
      <w:r>
        <w:rPr>
          <w:rFonts w:ascii="Times New Roman" w:hAnsi="Times New Roman" w:cs="Times New Roman"/>
          <w:lang w:val="lt-LT"/>
        </w:rPr>
        <w:t>;</w:t>
      </w:r>
    </w:p>
    <w:p w14:paraId="0A50D7BA" w14:textId="77777777" w:rsidR="00C8248A" w:rsidRPr="00A17EFD" w:rsidRDefault="00C8248A" w:rsidP="00C8248A">
      <w:pPr>
        <w:pStyle w:val="Betarp"/>
        <w:numPr>
          <w:ilvl w:val="0"/>
          <w:numId w:val="33"/>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bet kokia varpos deformacija</w:t>
      </w:r>
      <w:r>
        <w:rPr>
          <w:rFonts w:ascii="Times New Roman" w:hAnsi="Times New Roman" w:cs="Times New Roman"/>
          <w:lang w:val="lt-LT"/>
        </w:rPr>
        <w:t>;</w:t>
      </w:r>
    </w:p>
    <w:p w14:paraId="5A70A02F" w14:textId="77777777" w:rsidR="00C8248A" w:rsidRPr="00A17EFD" w:rsidRDefault="00C8248A" w:rsidP="00C8248A">
      <w:pPr>
        <w:pStyle w:val="Betarp"/>
        <w:numPr>
          <w:ilvl w:val="0"/>
          <w:numId w:val="33"/>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sunkus kepenų </w:t>
      </w:r>
      <w:r>
        <w:rPr>
          <w:rFonts w:ascii="Times New Roman" w:hAnsi="Times New Roman" w:cs="Times New Roman"/>
          <w:lang w:val="lt-LT"/>
        </w:rPr>
        <w:t>funkcijos</w:t>
      </w:r>
      <w:r w:rsidRPr="00A17EFD">
        <w:rPr>
          <w:rFonts w:ascii="Times New Roman" w:hAnsi="Times New Roman" w:cs="Times New Roman"/>
          <w:lang w:val="lt-LT"/>
        </w:rPr>
        <w:t xml:space="preserve"> sutrikimas</w:t>
      </w:r>
      <w:r>
        <w:rPr>
          <w:rFonts w:ascii="Times New Roman" w:hAnsi="Times New Roman" w:cs="Times New Roman"/>
          <w:lang w:val="lt-LT"/>
        </w:rPr>
        <w:t>;</w:t>
      </w:r>
    </w:p>
    <w:p w14:paraId="2DBE0BF5" w14:textId="77777777" w:rsidR="00C8248A" w:rsidRPr="00A17EFD" w:rsidRDefault="00C8248A" w:rsidP="00C8248A">
      <w:pPr>
        <w:pStyle w:val="Betarp"/>
        <w:numPr>
          <w:ilvl w:val="0"/>
          <w:numId w:val="33"/>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sunkus inkstų </w:t>
      </w:r>
      <w:r>
        <w:rPr>
          <w:rFonts w:ascii="Times New Roman" w:hAnsi="Times New Roman" w:cs="Times New Roman"/>
          <w:lang w:val="lt-LT"/>
        </w:rPr>
        <w:t>funkcijos</w:t>
      </w:r>
      <w:r w:rsidRPr="00A17EFD">
        <w:rPr>
          <w:rFonts w:ascii="Times New Roman" w:hAnsi="Times New Roman" w:cs="Times New Roman"/>
          <w:lang w:val="lt-LT"/>
        </w:rPr>
        <w:t xml:space="preserve"> sutrikimas.</w:t>
      </w:r>
    </w:p>
    <w:p w14:paraId="6EDD8A85" w14:textId="77777777" w:rsidR="00C8248A" w:rsidRPr="00A17EFD" w:rsidRDefault="00C8248A" w:rsidP="00C8248A">
      <w:pPr>
        <w:pStyle w:val="Betarp"/>
        <w:rPr>
          <w:rFonts w:ascii="Times New Roman" w:hAnsi="Times New Roman" w:cs="Times New Roman"/>
          <w:lang w:val="lt-LT"/>
        </w:rPr>
      </w:pPr>
    </w:p>
    <w:p w14:paraId="44180C53" w14:textId="77777777" w:rsidR="00C8248A" w:rsidRPr="00A17EFD" w:rsidRDefault="00C8248A" w:rsidP="00C8248A">
      <w:pPr>
        <w:pStyle w:val="Betarp"/>
        <w:rPr>
          <w:rFonts w:ascii="Times New Roman" w:hAnsi="Times New Roman" w:cs="Times New Roman"/>
          <w:lang w:val="lt-LT"/>
        </w:rPr>
      </w:pPr>
      <w:r w:rsidRPr="00A17EFD">
        <w:rPr>
          <w:rFonts w:ascii="Times New Roman" w:hAnsi="Times New Roman" w:cs="Times New Roman"/>
          <w:lang w:val="lt-LT"/>
        </w:rPr>
        <w:t xml:space="preserve">Nežinoma, ar Tadalafil </w:t>
      </w:r>
      <w:r>
        <w:rPr>
          <w:rFonts w:ascii="Times New Roman" w:hAnsi="Times New Roman" w:cs="Times New Roman"/>
          <w:lang w:val="lt-LT"/>
        </w:rPr>
        <w:t>Zentiva</w:t>
      </w:r>
      <w:r w:rsidRPr="00A17EFD">
        <w:rPr>
          <w:rFonts w:ascii="Times New Roman" w:hAnsi="Times New Roman" w:cs="Times New Roman"/>
          <w:lang w:val="lt-LT"/>
        </w:rPr>
        <w:t xml:space="preserve"> yra veiksmingas pacientams, kuriems buvo atlikta:</w:t>
      </w:r>
    </w:p>
    <w:p w14:paraId="699D974E" w14:textId="77777777" w:rsidR="00C8248A" w:rsidRPr="00A17EFD" w:rsidRDefault="00C8248A" w:rsidP="00C8248A">
      <w:pPr>
        <w:pStyle w:val="Betarp"/>
        <w:numPr>
          <w:ilvl w:val="0"/>
          <w:numId w:val="34"/>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dubens </w:t>
      </w:r>
      <w:r>
        <w:rPr>
          <w:rFonts w:ascii="Times New Roman" w:hAnsi="Times New Roman" w:cs="Times New Roman"/>
          <w:lang w:val="lt-LT"/>
        </w:rPr>
        <w:t xml:space="preserve">srities </w:t>
      </w:r>
      <w:r w:rsidRPr="00A17EFD">
        <w:rPr>
          <w:rFonts w:ascii="Times New Roman" w:hAnsi="Times New Roman" w:cs="Times New Roman"/>
          <w:lang w:val="lt-LT"/>
        </w:rPr>
        <w:t>operacija</w:t>
      </w:r>
      <w:r>
        <w:rPr>
          <w:rFonts w:ascii="Times New Roman" w:hAnsi="Times New Roman" w:cs="Times New Roman"/>
          <w:lang w:val="lt-LT"/>
        </w:rPr>
        <w:t>;</w:t>
      </w:r>
    </w:p>
    <w:p w14:paraId="5DC26C4B" w14:textId="77777777" w:rsidR="00C8248A" w:rsidRDefault="00C8248A" w:rsidP="00C8248A">
      <w:pPr>
        <w:pStyle w:val="Betarp"/>
        <w:numPr>
          <w:ilvl w:val="0"/>
          <w:numId w:val="34"/>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visos prostatos arba jos dalies pašalinimo operacija, kurios metu buvo </w:t>
      </w:r>
      <w:r>
        <w:rPr>
          <w:rFonts w:ascii="Times New Roman" w:hAnsi="Times New Roman" w:cs="Times New Roman"/>
          <w:lang w:val="lt-LT"/>
        </w:rPr>
        <w:t>nupjauti</w:t>
      </w:r>
      <w:r w:rsidRPr="00A17EFD">
        <w:rPr>
          <w:rFonts w:ascii="Times New Roman" w:hAnsi="Times New Roman" w:cs="Times New Roman"/>
          <w:lang w:val="lt-LT"/>
        </w:rPr>
        <w:t xml:space="preserve"> nervai (radikali nervų neišsauganti prostatektomija).</w:t>
      </w:r>
    </w:p>
    <w:p w14:paraId="06C154BD" w14:textId="77777777" w:rsidR="00C8248A" w:rsidRPr="00A17EFD" w:rsidRDefault="00C8248A" w:rsidP="00C8248A">
      <w:pPr>
        <w:pStyle w:val="Betarp"/>
        <w:tabs>
          <w:tab w:val="left" w:pos="567"/>
        </w:tabs>
        <w:ind w:left="567" w:hanging="567"/>
        <w:rPr>
          <w:rFonts w:ascii="Times New Roman" w:hAnsi="Times New Roman" w:cs="Times New Roman"/>
          <w:lang w:val="lt-LT"/>
        </w:rPr>
      </w:pPr>
    </w:p>
    <w:p w14:paraId="41DC81D2" w14:textId="2F44C928" w:rsidR="00C8248A" w:rsidRPr="00A17EFD" w:rsidRDefault="00C8248A" w:rsidP="00C8248A">
      <w:pPr>
        <w:pStyle w:val="Betarp"/>
        <w:rPr>
          <w:rFonts w:ascii="Times New Roman" w:hAnsi="Times New Roman" w:cs="Times New Roman"/>
          <w:lang w:val="lt-LT"/>
        </w:rPr>
      </w:pPr>
      <w:r w:rsidRPr="00A17EFD">
        <w:rPr>
          <w:rFonts w:ascii="Times New Roman" w:hAnsi="Times New Roman" w:cs="Times New Roman"/>
          <w:lang w:val="lt-LT"/>
        </w:rPr>
        <w:t xml:space="preserve">Jeigu </w:t>
      </w:r>
      <w:r w:rsidR="00810357">
        <w:rPr>
          <w:rFonts w:ascii="Times New Roman" w:hAnsi="Times New Roman" w:cs="Times New Roman"/>
          <w:lang w:val="lt-LT"/>
        </w:rPr>
        <w:t xml:space="preserve">vartojant </w:t>
      </w:r>
      <w:r w:rsidR="003D17E4">
        <w:rPr>
          <w:rFonts w:ascii="Times New Roman" w:hAnsi="Times New Roman" w:cs="Times New Roman"/>
          <w:lang w:val="lt-LT"/>
        </w:rPr>
        <w:t>T</w:t>
      </w:r>
      <w:r w:rsidR="00810357">
        <w:rPr>
          <w:rFonts w:ascii="Times New Roman" w:hAnsi="Times New Roman" w:cs="Times New Roman"/>
          <w:lang w:val="lt-LT"/>
        </w:rPr>
        <w:t xml:space="preserve">adalafil Zentiva </w:t>
      </w:r>
      <w:r w:rsidRPr="00A17EFD">
        <w:rPr>
          <w:rFonts w:ascii="Times New Roman" w:hAnsi="Times New Roman" w:cs="Times New Roman"/>
          <w:lang w:val="lt-LT"/>
        </w:rPr>
        <w:t>staigiai susilpnėtų regėjimas ar apaktumėte</w:t>
      </w:r>
      <w:r w:rsidR="00810357">
        <w:rPr>
          <w:rFonts w:ascii="Times New Roman" w:hAnsi="Times New Roman" w:cs="Times New Roman"/>
          <w:lang w:val="lt-LT"/>
        </w:rPr>
        <w:t xml:space="preserve"> arba būtų matomas iškreiptas, blankus vaizdas</w:t>
      </w:r>
      <w:r w:rsidRPr="00A17EFD">
        <w:rPr>
          <w:rFonts w:ascii="Times New Roman" w:hAnsi="Times New Roman" w:cs="Times New Roman"/>
          <w:lang w:val="lt-LT"/>
        </w:rPr>
        <w:t xml:space="preserve">, nutraukite Tadalafil </w:t>
      </w:r>
      <w:r>
        <w:rPr>
          <w:rFonts w:ascii="Times New Roman" w:hAnsi="Times New Roman" w:cs="Times New Roman"/>
          <w:lang w:val="lt-LT"/>
        </w:rPr>
        <w:t>Zentiva</w:t>
      </w:r>
      <w:r w:rsidRPr="00A17EFD">
        <w:rPr>
          <w:rFonts w:ascii="Times New Roman" w:hAnsi="Times New Roman" w:cs="Times New Roman"/>
          <w:lang w:val="lt-LT"/>
        </w:rPr>
        <w:t xml:space="preserve"> vartojimą ir nedelsdami kreipkitės į gydytoją.</w:t>
      </w:r>
    </w:p>
    <w:p w14:paraId="436D20BE" w14:textId="77777777" w:rsidR="00C8248A" w:rsidRDefault="00C8248A" w:rsidP="00C8248A">
      <w:pPr>
        <w:pStyle w:val="Betarp"/>
        <w:rPr>
          <w:rFonts w:ascii="Times New Roman" w:hAnsi="Times New Roman" w:cs="Times New Roman"/>
          <w:lang w:val="lt-LT"/>
        </w:rPr>
      </w:pPr>
    </w:p>
    <w:p w14:paraId="4C8DEF7E" w14:textId="77777777" w:rsidR="00C8248A" w:rsidRPr="00D76D7D" w:rsidRDefault="00C8248A" w:rsidP="00C8248A">
      <w:pPr>
        <w:pStyle w:val="Betarp"/>
        <w:rPr>
          <w:rFonts w:ascii="Times New Roman" w:hAnsi="Times New Roman" w:cs="Times New Roman"/>
          <w:lang w:val="lt-LT"/>
        </w:rPr>
      </w:pPr>
      <w:r w:rsidRPr="00D76D7D">
        <w:rPr>
          <w:rFonts w:ascii="Times New Roman" w:eastAsia="Times New Roman" w:hAnsi="Times New Roman" w:cs="Times New Roman"/>
          <w:lang w:val="lt-LT" w:eastAsia="lt-LT"/>
        </w:rPr>
        <w:t xml:space="preserve">Kai kuriems tadalafilio vartojusiems pacientams buvo pastebėta susilpnėjusi arba staiga dingusi klausa. Nors nėra žinoma, ar šis reiškinys tiesiogiai susijęs su tadalafiliu, pastebėję, kad nusilpo arba staiga dingo klausa, Tadalafil </w:t>
      </w:r>
      <w:r>
        <w:rPr>
          <w:rFonts w:ascii="Times New Roman" w:eastAsia="Times New Roman" w:hAnsi="Times New Roman" w:cs="Times New Roman"/>
          <w:lang w:val="lt-LT" w:eastAsia="lt-LT"/>
        </w:rPr>
        <w:t>Zentiva</w:t>
      </w:r>
      <w:r w:rsidRPr="00D76D7D">
        <w:rPr>
          <w:rFonts w:ascii="Times New Roman" w:eastAsia="Times New Roman" w:hAnsi="Times New Roman" w:cs="Times New Roman"/>
          <w:lang w:val="lt-LT" w:eastAsia="lt-LT"/>
        </w:rPr>
        <w:t xml:space="preserve"> nebevartokite ir nedelsdami kreipkitės į gydytoją.</w:t>
      </w:r>
    </w:p>
    <w:p w14:paraId="2B52D10A" w14:textId="77777777" w:rsidR="00055130" w:rsidRPr="00A17EFD" w:rsidRDefault="00055130" w:rsidP="00055130">
      <w:pPr>
        <w:pStyle w:val="Betarp"/>
        <w:rPr>
          <w:rFonts w:ascii="Times New Roman" w:hAnsi="Times New Roman" w:cs="Times New Roman"/>
          <w:lang w:val="lt-LT"/>
        </w:rPr>
      </w:pPr>
    </w:p>
    <w:p w14:paraId="232A45A6" w14:textId="4C6538FC"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neskirtas vartoti moterims.</w:t>
      </w:r>
    </w:p>
    <w:p w14:paraId="27BEC30E" w14:textId="77777777" w:rsidR="00055130" w:rsidRPr="00A17EFD" w:rsidRDefault="00055130" w:rsidP="00055130">
      <w:pPr>
        <w:pStyle w:val="Betarp"/>
        <w:rPr>
          <w:rFonts w:ascii="Times New Roman" w:hAnsi="Times New Roman" w:cs="Times New Roman"/>
          <w:lang w:val="lt-LT"/>
        </w:rPr>
      </w:pPr>
    </w:p>
    <w:p w14:paraId="5C4DAA14" w14:textId="77777777"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Vaikams ir paaugliams</w:t>
      </w:r>
    </w:p>
    <w:p w14:paraId="2A82B1BC" w14:textId="7CDD114C"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neskirtas vartoti vaikams ir jaunesniems kaip 18</w:t>
      </w:r>
      <w:r>
        <w:rPr>
          <w:rFonts w:ascii="Times New Roman" w:hAnsi="Times New Roman" w:cs="Times New Roman"/>
          <w:lang w:val="lt-LT"/>
        </w:rPr>
        <w:t> </w:t>
      </w:r>
      <w:r w:rsidRPr="00A17EFD">
        <w:rPr>
          <w:rFonts w:ascii="Times New Roman" w:hAnsi="Times New Roman" w:cs="Times New Roman"/>
          <w:lang w:val="lt-LT"/>
        </w:rPr>
        <w:t>metų paaugliams.</w:t>
      </w:r>
    </w:p>
    <w:p w14:paraId="72E9456C" w14:textId="77777777" w:rsidR="00055130" w:rsidRPr="00A17EFD" w:rsidRDefault="00055130" w:rsidP="00055130">
      <w:pPr>
        <w:pStyle w:val="Betarp"/>
        <w:rPr>
          <w:rFonts w:ascii="Times New Roman" w:hAnsi="Times New Roman" w:cs="Times New Roman"/>
          <w:lang w:val="lt-LT"/>
        </w:rPr>
      </w:pPr>
    </w:p>
    <w:p w14:paraId="7A192F0D" w14:textId="00EA611A"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 xml:space="preserve">Kiti vaistai ir Tadalafil </w:t>
      </w:r>
      <w:r>
        <w:rPr>
          <w:rFonts w:ascii="Times New Roman" w:hAnsi="Times New Roman" w:cs="Times New Roman"/>
          <w:b/>
          <w:lang w:val="lt-LT"/>
        </w:rPr>
        <w:t>Zentiva</w:t>
      </w:r>
    </w:p>
    <w:p w14:paraId="6A51BFA9" w14:textId="45561AE3" w:rsidR="00E46556" w:rsidRPr="00A17EFD" w:rsidRDefault="00E46556" w:rsidP="00E46556">
      <w:pPr>
        <w:pStyle w:val="Betarp"/>
        <w:rPr>
          <w:rFonts w:ascii="Times New Roman" w:hAnsi="Times New Roman" w:cs="Times New Roman"/>
          <w:lang w:val="lt-LT"/>
        </w:rPr>
      </w:pPr>
      <w:r w:rsidRPr="00A17EFD">
        <w:rPr>
          <w:rFonts w:ascii="Times New Roman" w:hAnsi="Times New Roman" w:cs="Times New Roman"/>
          <w:lang w:val="lt-LT"/>
        </w:rPr>
        <w:t>Jeigu vartojate ar neseniai vartojote kitų vaistų arba dėl to nesate tikri, apie tai pasakykite gydytojui</w:t>
      </w:r>
      <w:r>
        <w:rPr>
          <w:rFonts w:ascii="Times New Roman" w:hAnsi="Times New Roman" w:cs="Times New Roman"/>
          <w:lang w:val="lt-LT"/>
        </w:rPr>
        <w:t xml:space="preserve"> ar</w:t>
      </w:r>
      <w:r w:rsidR="00A6530A">
        <w:rPr>
          <w:rFonts w:ascii="Times New Roman" w:hAnsi="Times New Roman" w:cs="Times New Roman"/>
          <w:lang w:val="lt-LT"/>
        </w:rPr>
        <w:t>ba</w:t>
      </w:r>
      <w:r>
        <w:rPr>
          <w:rFonts w:ascii="Times New Roman" w:hAnsi="Times New Roman" w:cs="Times New Roman"/>
          <w:lang w:val="lt-LT"/>
        </w:rPr>
        <w:t xml:space="preserve"> vaistininkui.</w:t>
      </w:r>
    </w:p>
    <w:p w14:paraId="5D32A3DD" w14:textId="77777777" w:rsidR="00E46556" w:rsidRPr="00A17EFD" w:rsidRDefault="00E46556" w:rsidP="00E46556">
      <w:pPr>
        <w:pStyle w:val="Betarp"/>
        <w:rPr>
          <w:rFonts w:ascii="Times New Roman" w:hAnsi="Times New Roman" w:cs="Times New Roman"/>
          <w:lang w:val="lt-LT"/>
        </w:rPr>
      </w:pPr>
    </w:p>
    <w:p w14:paraId="7AC53D95" w14:textId="77777777" w:rsidR="00E46556" w:rsidRPr="00A17EFD" w:rsidRDefault="00E46556" w:rsidP="00E46556">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vartoti </w:t>
      </w:r>
      <w:r>
        <w:rPr>
          <w:rFonts w:ascii="Times New Roman" w:hAnsi="Times New Roman" w:cs="Times New Roman"/>
          <w:lang w:val="lt-LT"/>
        </w:rPr>
        <w:t>draudžiama</w:t>
      </w:r>
      <w:r w:rsidRPr="00A17EFD">
        <w:rPr>
          <w:rFonts w:ascii="Times New Roman" w:hAnsi="Times New Roman" w:cs="Times New Roman"/>
          <w:lang w:val="lt-LT"/>
        </w:rPr>
        <w:t>, jeigu jau vartojate nitratų.</w:t>
      </w:r>
    </w:p>
    <w:p w14:paraId="7BD87755" w14:textId="77777777" w:rsidR="00E46556" w:rsidRPr="00A17EFD" w:rsidRDefault="00E46556" w:rsidP="00E46556">
      <w:pPr>
        <w:pStyle w:val="Betarp"/>
        <w:rPr>
          <w:rFonts w:ascii="Times New Roman" w:hAnsi="Times New Roman" w:cs="Times New Roman"/>
          <w:lang w:val="lt-LT"/>
        </w:rPr>
      </w:pPr>
    </w:p>
    <w:p w14:paraId="3A6701F9" w14:textId="77777777" w:rsidR="00E46556" w:rsidRPr="00A17EFD" w:rsidRDefault="00E46556" w:rsidP="00E46556">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gali </w:t>
      </w:r>
      <w:r>
        <w:rPr>
          <w:rFonts w:ascii="Times New Roman" w:hAnsi="Times New Roman" w:cs="Times New Roman"/>
          <w:lang w:val="lt-LT"/>
        </w:rPr>
        <w:t>keisti kai kurių vaistų poveikį</w:t>
      </w:r>
      <w:r w:rsidRPr="00A17EFD">
        <w:rPr>
          <w:rFonts w:ascii="Times New Roman" w:hAnsi="Times New Roman" w:cs="Times New Roman"/>
          <w:lang w:val="lt-LT"/>
        </w:rPr>
        <w:t xml:space="preserve"> arba jie gali keisti Tadalafil </w:t>
      </w:r>
      <w:r>
        <w:rPr>
          <w:rFonts w:ascii="Times New Roman" w:hAnsi="Times New Roman" w:cs="Times New Roman"/>
          <w:lang w:val="lt-LT"/>
        </w:rPr>
        <w:t>Zentiva</w:t>
      </w:r>
      <w:r w:rsidRPr="00A17EFD">
        <w:rPr>
          <w:rFonts w:ascii="Times New Roman" w:hAnsi="Times New Roman" w:cs="Times New Roman"/>
          <w:lang w:val="lt-LT"/>
        </w:rPr>
        <w:t xml:space="preserve"> poveikį. Pasakykite savo gydytojui arba vaistininkui, jeigu jau vartojate:</w:t>
      </w:r>
    </w:p>
    <w:p w14:paraId="1CC37E4F" w14:textId="00CD0A82" w:rsidR="00E46556" w:rsidRPr="00A17EFD" w:rsidRDefault="00E46556" w:rsidP="00E46556">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alfa adreno</w:t>
      </w:r>
      <w:r w:rsidR="00A6530A">
        <w:rPr>
          <w:rFonts w:ascii="Times New Roman" w:hAnsi="Times New Roman" w:cs="Times New Roman"/>
          <w:lang w:val="lt-LT"/>
        </w:rPr>
        <w:t>blokatorių</w:t>
      </w:r>
      <w:r w:rsidRPr="00A17EFD">
        <w:rPr>
          <w:rFonts w:ascii="Times New Roman" w:hAnsi="Times New Roman" w:cs="Times New Roman"/>
          <w:lang w:val="lt-LT"/>
        </w:rPr>
        <w:t xml:space="preserve"> (vartojam</w:t>
      </w:r>
      <w:r w:rsidR="00A6530A">
        <w:rPr>
          <w:rFonts w:ascii="Times New Roman" w:hAnsi="Times New Roman" w:cs="Times New Roman"/>
          <w:lang w:val="lt-LT"/>
        </w:rPr>
        <w:t>ų</w:t>
      </w:r>
      <w:r w:rsidRPr="00A17EFD">
        <w:rPr>
          <w:rFonts w:ascii="Times New Roman" w:hAnsi="Times New Roman" w:cs="Times New Roman"/>
          <w:lang w:val="lt-LT"/>
        </w:rPr>
        <w:t xml:space="preserve"> dideliam kraujospūdžiui arba šlapimo organų simptomams, susijusiems su gerybine prostatos hiperplazija, gydyti);</w:t>
      </w:r>
    </w:p>
    <w:p w14:paraId="12D14FCE" w14:textId="77777777" w:rsidR="00E46556" w:rsidRPr="00A17EFD" w:rsidRDefault="00E46556" w:rsidP="00E46556">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kitų vaistų padidėjusiam kraujospūdžiui gydyti;</w:t>
      </w:r>
    </w:p>
    <w:p w14:paraId="02EF40AC" w14:textId="77777777" w:rsidR="00E46556" w:rsidRPr="00A17EFD" w:rsidRDefault="00E46556" w:rsidP="00E46556">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riociguat</w:t>
      </w:r>
      <w:r>
        <w:rPr>
          <w:rFonts w:ascii="Times New Roman" w:hAnsi="Times New Roman" w:cs="Times New Roman"/>
          <w:lang w:val="lt-LT"/>
        </w:rPr>
        <w:t>o</w:t>
      </w:r>
      <w:r w:rsidRPr="00A17EFD">
        <w:rPr>
          <w:rFonts w:ascii="Times New Roman" w:hAnsi="Times New Roman" w:cs="Times New Roman"/>
          <w:lang w:val="lt-LT"/>
        </w:rPr>
        <w:t>;</w:t>
      </w:r>
    </w:p>
    <w:p w14:paraId="2F90A7C1" w14:textId="77777777" w:rsidR="00E46556" w:rsidRPr="00A17EFD" w:rsidRDefault="00E46556" w:rsidP="00E46556">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5-alfa reduktazės inhibitorių (vartojamų gerybinei prostatos hiperplazijai gydyti);</w:t>
      </w:r>
    </w:p>
    <w:p w14:paraId="5B806377" w14:textId="75E90714" w:rsidR="00E46556" w:rsidRPr="00A17EFD" w:rsidRDefault="00E46556" w:rsidP="00E46556">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tokių vaistų, kaip ketokonazolo table</w:t>
      </w:r>
      <w:r w:rsidR="00A6530A">
        <w:rPr>
          <w:rFonts w:ascii="Times New Roman" w:hAnsi="Times New Roman" w:cs="Times New Roman"/>
          <w:lang w:val="lt-LT"/>
        </w:rPr>
        <w:t>čių</w:t>
      </w:r>
      <w:r w:rsidRPr="00A17EFD">
        <w:rPr>
          <w:rFonts w:ascii="Times New Roman" w:hAnsi="Times New Roman" w:cs="Times New Roman"/>
          <w:lang w:val="lt-LT"/>
        </w:rPr>
        <w:t xml:space="preserve"> (vartojam</w:t>
      </w:r>
      <w:r w:rsidR="00A6530A">
        <w:rPr>
          <w:rFonts w:ascii="Times New Roman" w:hAnsi="Times New Roman" w:cs="Times New Roman"/>
          <w:lang w:val="lt-LT"/>
        </w:rPr>
        <w:t>ų</w:t>
      </w:r>
      <w:r w:rsidRPr="00A17EFD">
        <w:rPr>
          <w:rFonts w:ascii="Times New Roman" w:hAnsi="Times New Roman" w:cs="Times New Roman"/>
          <w:lang w:val="lt-LT"/>
        </w:rPr>
        <w:t xml:space="preserve"> grybelių sukeltoms infekcinėms ligoms gydyti) ir proteazės inhibitori</w:t>
      </w:r>
      <w:r w:rsidR="00A6530A">
        <w:rPr>
          <w:rFonts w:ascii="Times New Roman" w:hAnsi="Times New Roman" w:cs="Times New Roman"/>
          <w:lang w:val="lt-LT"/>
        </w:rPr>
        <w:t>ų,</w:t>
      </w:r>
      <w:r w:rsidRPr="00A17EFD">
        <w:rPr>
          <w:rFonts w:ascii="Times New Roman" w:hAnsi="Times New Roman" w:cs="Times New Roman"/>
          <w:lang w:val="lt-LT"/>
        </w:rPr>
        <w:t xml:space="preserve"> </w:t>
      </w:r>
      <w:r w:rsidR="00A6530A">
        <w:rPr>
          <w:rFonts w:ascii="Times New Roman" w:hAnsi="Times New Roman" w:cs="Times New Roman"/>
          <w:lang w:val="lt-LT"/>
        </w:rPr>
        <w:t xml:space="preserve">vartojamų </w:t>
      </w:r>
      <w:r w:rsidRPr="00A17EFD">
        <w:rPr>
          <w:rFonts w:ascii="Times New Roman" w:hAnsi="Times New Roman" w:cs="Times New Roman"/>
          <w:lang w:val="lt-LT"/>
        </w:rPr>
        <w:t>AIDS arba ŽIV infekcijai gydyti;</w:t>
      </w:r>
    </w:p>
    <w:p w14:paraId="6774C098" w14:textId="77777777" w:rsidR="00E46556" w:rsidRPr="00A17EFD" w:rsidRDefault="00E46556" w:rsidP="00E46556">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fenobarbital</w:t>
      </w:r>
      <w:r>
        <w:rPr>
          <w:rFonts w:ascii="Times New Roman" w:hAnsi="Times New Roman" w:cs="Times New Roman"/>
          <w:lang w:val="lt-LT"/>
        </w:rPr>
        <w:t>io</w:t>
      </w:r>
      <w:r w:rsidRPr="00A17EFD">
        <w:rPr>
          <w:rFonts w:ascii="Times New Roman" w:hAnsi="Times New Roman" w:cs="Times New Roman"/>
          <w:lang w:val="lt-LT"/>
        </w:rPr>
        <w:t>, fenitoin</w:t>
      </w:r>
      <w:r>
        <w:rPr>
          <w:rFonts w:ascii="Times New Roman" w:hAnsi="Times New Roman" w:cs="Times New Roman"/>
          <w:lang w:val="lt-LT"/>
        </w:rPr>
        <w:t>o</w:t>
      </w:r>
      <w:r w:rsidRPr="00A17EFD">
        <w:rPr>
          <w:rFonts w:ascii="Times New Roman" w:hAnsi="Times New Roman" w:cs="Times New Roman"/>
          <w:lang w:val="lt-LT"/>
        </w:rPr>
        <w:t>, karbamazepin</w:t>
      </w:r>
      <w:r>
        <w:rPr>
          <w:rFonts w:ascii="Times New Roman" w:hAnsi="Times New Roman" w:cs="Times New Roman"/>
          <w:lang w:val="lt-LT"/>
        </w:rPr>
        <w:t>o</w:t>
      </w:r>
      <w:r w:rsidRPr="00A17EFD">
        <w:rPr>
          <w:rFonts w:ascii="Times New Roman" w:hAnsi="Times New Roman" w:cs="Times New Roman"/>
          <w:lang w:val="lt-LT"/>
        </w:rPr>
        <w:t xml:space="preserve"> (vaist</w:t>
      </w:r>
      <w:r>
        <w:rPr>
          <w:rFonts w:ascii="Times New Roman" w:hAnsi="Times New Roman" w:cs="Times New Roman"/>
          <w:lang w:val="lt-LT"/>
        </w:rPr>
        <w:t>ų nuo traukulių</w:t>
      </w:r>
      <w:r w:rsidRPr="00A17EFD">
        <w:rPr>
          <w:rFonts w:ascii="Times New Roman" w:hAnsi="Times New Roman" w:cs="Times New Roman"/>
          <w:lang w:val="lt-LT"/>
        </w:rPr>
        <w:t>);</w:t>
      </w:r>
    </w:p>
    <w:p w14:paraId="050D646F" w14:textId="77777777" w:rsidR="00E46556" w:rsidRPr="00A17EFD" w:rsidRDefault="00E46556" w:rsidP="00E46556">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rifampicin</w:t>
      </w:r>
      <w:r>
        <w:rPr>
          <w:rFonts w:ascii="Times New Roman" w:hAnsi="Times New Roman" w:cs="Times New Roman"/>
          <w:lang w:val="lt-LT"/>
        </w:rPr>
        <w:t>o</w:t>
      </w:r>
      <w:r w:rsidRPr="00A17EFD">
        <w:rPr>
          <w:rFonts w:ascii="Times New Roman" w:hAnsi="Times New Roman" w:cs="Times New Roman"/>
          <w:lang w:val="lt-LT"/>
        </w:rPr>
        <w:t>, eritromicin</w:t>
      </w:r>
      <w:r>
        <w:rPr>
          <w:rFonts w:ascii="Times New Roman" w:hAnsi="Times New Roman" w:cs="Times New Roman"/>
          <w:lang w:val="lt-LT"/>
        </w:rPr>
        <w:t>o</w:t>
      </w:r>
      <w:r w:rsidRPr="00A17EFD">
        <w:rPr>
          <w:rFonts w:ascii="Times New Roman" w:hAnsi="Times New Roman" w:cs="Times New Roman"/>
          <w:lang w:val="lt-LT"/>
        </w:rPr>
        <w:t>, klaritromicin</w:t>
      </w:r>
      <w:r>
        <w:rPr>
          <w:rFonts w:ascii="Times New Roman" w:hAnsi="Times New Roman" w:cs="Times New Roman"/>
          <w:lang w:val="lt-LT"/>
        </w:rPr>
        <w:t>o</w:t>
      </w:r>
      <w:r w:rsidRPr="00A17EFD">
        <w:rPr>
          <w:rFonts w:ascii="Times New Roman" w:hAnsi="Times New Roman" w:cs="Times New Roman"/>
          <w:lang w:val="lt-LT"/>
        </w:rPr>
        <w:t xml:space="preserve"> arba itrakonazol</w:t>
      </w:r>
      <w:r>
        <w:rPr>
          <w:rFonts w:ascii="Times New Roman" w:hAnsi="Times New Roman" w:cs="Times New Roman"/>
          <w:lang w:val="lt-LT"/>
        </w:rPr>
        <w:t>o</w:t>
      </w:r>
      <w:r w:rsidRPr="00A17EFD">
        <w:rPr>
          <w:rFonts w:ascii="Times New Roman" w:hAnsi="Times New Roman" w:cs="Times New Roman"/>
          <w:lang w:val="lt-LT"/>
        </w:rPr>
        <w:t>;</w:t>
      </w:r>
    </w:p>
    <w:p w14:paraId="6DD2A84D" w14:textId="77777777" w:rsidR="00E46556" w:rsidRPr="00A17EFD" w:rsidRDefault="00E46556" w:rsidP="00E46556">
      <w:pPr>
        <w:pStyle w:val="Betarp"/>
        <w:numPr>
          <w:ilvl w:val="0"/>
          <w:numId w:val="36"/>
        </w:numPr>
        <w:ind w:left="567" w:hanging="567"/>
        <w:rPr>
          <w:rFonts w:ascii="Times New Roman" w:hAnsi="Times New Roman" w:cs="Times New Roman"/>
          <w:lang w:val="lt-LT"/>
        </w:rPr>
      </w:pPr>
      <w:r w:rsidRPr="00A17EFD">
        <w:rPr>
          <w:rFonts w:ascii="Times New Roman" w:hAnsi="Times New Roman" w:cs="Times New Roman"/>
          <w:lang w:val="lt-LT"/>
        </w:rPr>
        <w:t>kitokių vaistų nuo erekcijos funkcijos sutrikimo.</w:t>
      </w:r>
    </w:p>
    <w:p w14:paraId="458F71BB" w14:textId="77777777" w:rsidR="00E46556" w:rsidRPr="00A17EFD" w:rsidRDefault="00E46556" w:rsidP="00E46556">
      <w:pPr>
        <w:pStyle w:val="Betarp"/>
        <w:rPr>
          <w:rFonts w:ascii="Times New Roman" w:hAnsi="Times New Roman" w:cs="Times New Roman"/>
          <w:lang w:val="lt-LT"/>
        </w:rPr>
      </w:pPr>
    </w:p>
    <w:p w14:paraId="2B0AF22B" w14:textId="6EF3CE64" w:rsidR="00E46556" w:rsidRPr="00A17EFD" w:rsidRDefault="00E46556" w:rsidP="00E46556">
      <w:pPr>
        <w:pStyle w:val="Betarp"/>
        <w:keepNext/>
        <w:rPr>
          <w:rFonts w:ascii="Times New Roman" w:hAnsi="Times New Roman" w:cs="Times New Roman"/>
          <w:b/>
          <w:lang w:val="lt-LT"/>
        </w:rPr>
      </w:pPr>
      <w:r w:rsidRPr="00A17EFD">
        <w:rPr>
          <w:rFonts w:ascii="Times New Roman" w:hAnsi="Times New Roman" w:cs="Times New Roman"/>
          <w:b/>
          <w:lang w:val="lt-LT"/>
        </w:rPr>
        <w:t xml:space="preserve">Tadalafil </w:t>
      </w:r>
      <w:r>
        <w:rPr>
          <w:rFonts w:ascii="Times New Roman" w:hAnsi="Times New Roman" w:cs="Times New Roman"/>
          <w:b/>
          <w:lang w:val="lt-LT"/>
        </w:rPr>
        <w:t>Zentiva</w:t>
      </w:r>
      <w:r w:rsidRPr="00A17EFD">
        <w:rPr>
          <w:rFonts w:ascii="Times New Roman" w:hAnsi="Times New Roman" w:cs="Times New Roman"/>
          <w:b/>
          <w:lang w:val="lt-LT"/>
        </w:rPr>
        <w:t xml:space="preserve"> vartojimas su </w:t>
      </w:r>
      <w:r>
        <w:rPr>
          <w:rFonts w:ascii="Times New Roman" w:hAnsi="Times New Roman" w:cs="Times New Roman"/>
          <w:b/>
          <w:lang w:val="lt-LT"/>
        </w:rPr>
        <w:t xml:space="preserve">maistu, </w:t>
      </w:r>
      <w:r w:rsidRPr="00A17EFD">
        <w:rPr>
          <w:rFonts w:ascii="Times New Roman" w:hAnsi="Times New Roman" w:cs="Times New Roman"/>
          <w:b/>
          <w:lang w:val="lt-LT"/>
        </w:rPr>
        <w:t>gėrimais ir alkoholiu</w:t>
      </w:r>
    </w:p>
    <w:p w14:paraId="1CA21697" w14:textId="07C18EBE" w:rsidR="00055130" w:rsidRPr="00A17EFD" w:rsidRDefault="00E46556" w:rsidP="00055130">
      <w:pPr>
        <w:pStyle w:val="Betarp"/>
        <w:rPr>
          <w:rFonts w:ascii="Times New Roman" w:hAnsi="Times New Roman" w:cs="Times New Roman"/>
          <w:lang w:val="lt-LT"/>
        </w:rPr>
      </w:pPr>
      <w:r w:rsidRPr="00A17EFD">
        <w:rPr>
          <w:rFonts w:ascii="Times New Roman" w:hAnsi="Times New Roman" w:cs="Times New Roman"/>
          <w:lang w:val="lt-LT"/>
        </w:rPr>
        <w:t>Informacija apie alkoholio įtaką pateikta 3</w:t>
      </w:r>
      <w:r>
        <w:rPr>
          <w:rFonts w:ascii="Times New Roman" w:hAnsi="Times New Roman" w:cs="Times New Roman"/>
          <w:lang w:val="lt-LT"/>
        </w:rPr>
        <w:t> </w:t>
      </w:r>
      <w:r w:rsidRPr="00A17EFD">
        <w:rPr>
          <w:rFonts w:ascii="Times New Roman" w:hAnsi="Times New Roman" w:cs="Times New Roman"/>
          <w:lang w:val="lt-LT"/>
        </w:rPr>
        <w:t xml:space="preserve">skyriuje. Greipfrutų sultys gali sutrikdyti Tadalafil </w:t>
      </w:r>
      <w:r>
        <w:rPr>
          <w:rFonts w:ascii="Times New Roman" w:hAnsi="Times New Roman" w:cs="Times New Roman"/>
          <w:lang w:val="lt-LT"/>
        </w:rPr>
        <w:t>Zentiva</w:t>
      </w:r>
      <w:r w:rsidRPr="00A17EFD">
        <w:rPr>
          <w:rFonts w:ascii="Times New Roman" w:hAnsi="Times New Roman" w:cs="Times New Roman"/>
          <w:lang w:val="lt-LT"/>
        </w:rPr>
        <w:t xml:space="preserve"> poveikį ir todėl turi būti vartojamos </w:t>
      </w:r>
      <w:r w:rsidR="00340E43">
        <w:rPr>
          <w:rFonts w:ascii="Times New Roman" w:hAnsi="Times New Roman" w:cs="Times New Roman"/>
          <w:lang w:val="lt-LT"/>
        </w:rPr>
        <w:t>laikantis saugumo priemonių</w:t>
      </w:r>
      <w:r w:rsidRPr="00A17EFD">
        <w:rPr>
          <w:rFonts w:ascii="Times New Roman" w:hAnsi="Times New Roman" w:cs="Times New Roman"/>
          <w:lang w:val="lt-LT"/>
        </w:rPr>
        <w:t>. Norėdami sužinoti daugiau, kreipkitės į savo gydytoją.</w:t>
      </w:r>
    </w:p>
    <w:p w14:paraId="11495089" w14:textId="77777777" w:rsidR="00055130" w:rsidRPr="00A17EFD" w:rsidRDefault="00055130" w:rsidP="00055130">
      <w:pPr>
        <w:pStyle w:val="Betarp"/>
        <w:rPr>
          <w:rFonts w:ascii="Times New Roman" w:hAnsi="Times New Roman" w:cs="Times New Roman"/>
          <w:lang w:val="lt-LT"/>
        </w:rPr>
      </w:pPr>
    </w:p>
    <w:p w14:paraId="44A35BA8" w14:textId="77777777"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Vaisingumas</w:t>
      </w:r>
    </w:p>
    <w:p w14:paraId="1D943B18" w14:textId="77777777" w:rsidR="00E46556" w:rsidRPr="00A17EFD" w:rsidRDefault="00E46556" w:rsidP="00E46556">
      <w:pPr>
        <w:pStyle w:val="Betarp"/>
        <w:rPr>
          <w:rFonts w:ascii="Times New Roman" w:hAnsi="Times New Roman" w:cs="Times New Roman"/>
          <w:lang w:val="lt-LT"/>
        </w:rPr>
      </w:pPr>
      <w:r w:rsidRPr="00A17EFD">
        <w:rPr>
          <w:rFonts w:ascii="Times New Roman" w:hAnsi="Times New Roman" w:cs="Times New Roman"/>
          <w:lang w:val="lt-LT"/>
        </w:rPr>
        <w:t>Gydant šunis, sumažėjo spermatozoidų vystymasis jų sėklidėse. Kai kuriems vyrams buvo pastebėtas spermos kiekio sumažėjimas. Nesitikima, kad dėl tokio poveikio sumažėtų vaisingumas.</w:t>
      </w:r>
    </w:p>
    <w:p w14:paraId="7DD5BA64" w14:textId="77777777" w:rsidR="00055130" w:rsidRPr="00A17EFD" w:rsidRDefault="00055130" w:rsidP="00055130">
      <w:pPr>
        <w:pStyle w:val="Betarp"/>
        <w:rPr>
          <w:rFonts w:ascii="Times New Roman" w:hAnsi="Times New Roman" w:cs="Times New Roman"/>
          <w:lang w:val="lt-LT"/>
        </w:rPr>
      </w:pPr>
    </w:p>
    <w:p w14:paraId="0B5C883D" w14:textId="77777777"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Vairavimas ir mechanizmų valdymas</w:t>
      </w:r>
    </w:p>
    <w:p w14:paraId="77E35403" w14:textId="34E709BC"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Klinikinių tyrimų metu Tadalafil </w:t>
      </w:r>
      <w:r>
        <w:rPr>
          <w:rFonts w:ascii="Times New Roman" w:hAnsi="Times New Roman" w:cs="Times New Roman"/>
          <w:lang w:val="lt-LT"/>
        </w:rPr>
        <w:t>Zentiva</w:t>
      </w:r>
      <w:r w:rsidRPr="00A17EFD">
        <w:rPr>
          <w:rFonts w:ascii="Times New Roman" w:hAnsi="Times New Roman" w:cs="Times New Roman"/>
          <w:lang w:val="lt-LT"/>
        </w:rPr>
        <w:t xml:space="preserve"> kai kuriems vyrams sukėlė </w:t>
      </w:r>
      <w:r>
        <w:rPr>
          <w:rFonts w:ascii="Times New Roman" w:hAnsi="Times New Roman" w:cs="Times New Roman"/>
          <w:lang w:val="lt-LT"/>
        </w:rPr>
        <w:t>svaigulį</w:t>
      </w:r>
      <w:r w:rsidRPr="00A17EFD">
        <w:rPr>
          <w:rFonts w:ascii="Times New Roman" w:hAnsi="Times New Roman" w:cs="Times New Roman"/>
          <w:lang w:val="lt-LT"/>
        </w:rPr>
        <w:t>. Prieš vairavimą ar mechanizmų valdymą atidžiai pasitikrinkite savo reakciją į šias tabletes.</w:t>
      </w:r>
    </w:p>
    <w:p w14:paraId="671AFEB5" w14:textId="77777777" w:rsidR="00055130" w:rsidRPr="00A17EFD" w:rsidRDefault="00055130" w:rsidP="00055130">
      <w:pPr>
        <w:pStyle w:val="Betarp"/>
        <w:rPr>
          <w:rFonts w:ascii="Times New Roman" w:hAnsi="Times New Roman" w:cs="Times New Roman"/>
          <w:lang w:val="lt-LT"/>
        </w:rPr>
      </w:pPr>
    </w:p>
    <w:p w14:paraId="11AA5D45" w14:textId="61D71029"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 xml:space="preserve">Tadalafil </w:t>
      </w:r>
      <w:r>
        <w:rPr>
          <w:rFonts w:ascii="Times New Roman" w:hAnsi="Times New Roman" w:cs="Times New Roman"/>
          <w:b/>
          <w:lang w:val="lt-LT"/>
        </w:rPr>
        <w:t>Zentiva</w:t>
      </w:r>
      <w:r w:rsidRPr="00A17EFD">
        <w:rPr>
          <w:rFonts w:ascii="Times New Roman" w:hAnsi="Times New Roman" w:cs="Times New Roman"/>
          <w:b/>
          <w:lang w:val="lt-LT"/>
        </w:rPr>
        <w:t xml:space="preserve"> sudėtyje yra laktozės</w:t>
      </w:r>
      <w:r w:rsidRPr="003D0BAB">
        <w:rPr>
          <w:rFonts w:ascii="Times New Roman" w:hAnsi="Times New Roman" w:cs="Times New Roman"/>
          <w:b/>
          <w:lang w:val="lt-LT"/>
        </w:rPr>
        <w:t xml:space="preserve"> ir natrio</w:t>
      </w:r>
    </w:p>
    <w:p w14:paraId="4FC8C8AD" w14:textId="053A70DD"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Jeigu </w:t>
      </w:r>
      <w:r w:rsidRPr="003D0BAB">
        <w:rPr>
          <w:rFonts w:ascii="Times New Roman" w:hAnsi="Times New Roman" w:cs="Times New Roman"/>
          <w:lang w:val="lt-LT"/>
        </w:rPr>
        <w:t xml:space="preserve">gydytojas Jums yra sakęs, kad </w:t>
      </w:r>
      <w:r w:rsidRPr="00A17EFD">
        <w:rPr>
          <w:rFonts w:ascii="Times New Roman" w:hAnsi="Times New Roman" w:cs="Times New Roman"/>
          <w:lang w:val="lt-LT"/>
        </w:rPr>
        <w:t xml:space="preserve">netoleruojate kokių nors angliavandenių, kreipkitės į </w:t>
      </w:r>
      <w:r w:rsidRPr="003D0BAB">
        <w:rPr>
          <w:rFonts w:ascii="Times New Roman" w:hAnsi="Times New Roman" w:cs="Times New Roman"/>
          <w:lang w:val="lt-LT"/>
        </w:rPr>
        <w:t>jį</w:t>
      </w:r>
      <w:r w:rsidRPr="00A17EFD">
        <w:rPr>
          <w:rFonts w:ascii="Times New Roman" w:hAnsi="Times New Roman" w:cs="Times New Roman"/>
          <w:lang w:val="lt-LT"/>
        </w:rPr>
        <w:t xml:space="preserve"> prieš pradėdami vartoti š</w:t>
      </w:r>
      <w:r w:rsidR="00340E43">
        <w:rPr>
          <w:rFonts w:ascii="Times New Roman" w:hAnsi="Times New Roman" w:cs="Times New Roman"/>
          <w:lang w:val="lt-LT"/>
        </w:rPr>
        <w:t>io</w:t>
      </w:r>
      <w:r w:rsidRPr="003D0BAB">
        <w:rPr>
          <w:rFonts w:ascii="Times New Roman" w:hAnsi="Times New Roman" w:cs="Times New Roman"/>
          <w:lang w:val="lt-LT"/>
        </w:rPr>
        <w:t xml:space="preserve"> </w:t>
      </w:r>
      <w:r w:rsidRPr="00A17EFD">
        <w:rPr>
          <w:rFonts w:ascii="Times New Roman" w:hAnsi="Times New Roman" w:cs="Times New Roman"/>
          <w:lang w:val="lt-LT"/>
        </w:rPr>
        <w:t>vaist</w:t>
      </w:r>
      <w:r w:rsidR="00340E43">
        <w:rPr>
          <w:rFonts w:ascii="Times New Roman" w:hAnsi="Times New Roman" w:cs="Times New Roman"/>
          <w:lang w:val="lt-LT"/>
        </w:rPr>
        <w:t>o</w:t>
      </w:r>
      <w:r w:rsidRPr="00A17EFD">
        <w:rPr>
          <w:rFonts w:ascii="Times New Roman" w:hAnsi="Times New Roman" w:cs="Times New Roman"/>
          <w:lang w:val="lt-LT"/>
        </w:rPr>
        <w:t>.</w:t>
      </w:r>
    </w:p>
    <w:p w14:paraId="64C77FEB" w14:textId="77777777" w:rsidR="00055130" w:rsidRPr="003D0BAB" w:rsidRDefault="00055130" w:rsidP="00055130">
      <w:pPr>
        <w:pStyle w:val="Betarp"/>
        <w:rPr>
          <w:rFonts w:ascii="Times New Roman" w:hAnsi="Times New Roman" w:cs="Times New Roman"/>
          <w:lang w:val="lt-LT"/>
        </w:rPr>
      </w:pPr>
    </w:p>
    <w:p w14:paraId="548349DD" w14:textId="77777777" w:rsidR="00055130" w:rsidRDefault="00055130" w:rsidP="00055130">
      <w:pPr>
        <w:pStyle w:val="Betarp"/>
        <w:rPr>
          <w:rFonts w:ascii="Times New Roman" w:hAnsi="Times New Roman" w:cs="Times New Roman"/>
          <w:lang w:val="lt-LT"/>
        </w:rPr>
      </w:pPr>
      <w:r w:rsidRPr="003D0BAB">
        <w:rPr>
          <w:rFonts w:ascii="Times New Roman" w:hAnsi="Times New Roman" w:cs="Times New Roman"/>
          <w:lang w:val="lt-LT"/>
        </w:rPr>
        <w:t>Šio vaisto plėvele dengtoje tabletėje yra mažiau kaip 1 mmol (23 mg) natrio, t.y. jis beveik neturi reikšmės.</w:t>
      </w:r>
    </w:p>
    <w:p w14:paraId="4BB587EA" w14:textId="77777777" w:rsidR="00055130" w:rsidRPr="00A17EFD" w:rsidRDefault="00055130" w:rsidP="00055130">
      <w:pPr>
        <w:pStyle w:val="Betarp"/>
        <w:rPr>
          <w:rFonts w:ascii="Times New Roman" w:hAnsi="Times New Roman" w:cs="Times New Roman"/>
          <w:lang w:val="lt-LT"/>
        </w:rPr>
      </w:pPr>
    </w:p>
    <w:p w14:paraId="0E2BF3AD" w14:textId="77777777" w:rsidR="00055130" w:rsidRPr="00A17EFD" w:rsidRDefault="00055130" w:rsidP="00055130">
      <w:pPr>
        <w:pStyle w:val="Betarp"/>
        <w:rPr>
          <w:rFonts w:ascii="Times New Roman" w:hAnsi="Times New Roman" w:cs="Times New Roman"/>
          <w:lang w:val="lt-LT"/>
        </w:rPr>
      </w:pPr>
    </w:p>
    <w:p w14:paraId="472FFB41" w14:textId="4F122A11" w:rsidR="00055130" w:rsidRPr="00A17EFD" w:rsidRDefault="00055130" w:rsidP="00055130">
      <w:pPr>
        <w:pStyle w:val="Betarp"/>
        <w:numPr>
          <w:ilvl w:val="0"/>
          <w:numId w:val="28"/>
        </w:numPr>
        <w:ind w:left="567" w:hanging="567"/>
        <w:rPr>
          <w:rFonts w:ascii="Times New Roman" w:hAnsi="Times New Roman" w:cs="Times New Roman"/>
          <w:b/>
          <w:lang w:val="lt-LT"/>
        </w:rPr>
      </w:pPr>
      <w:r w:rsidRPr="00A17EFD">
        <w:rPr>
          <w:rFonts w:ascii="Times New Roman" w:hAnsi="Times New Roman" w:cs="Times New Roman"/>
          <w:b/>
          <w:lang w:val="lt-LT"/>
        </w:rPr>
        <w:t xml:space="preserve">Kaip vartoti Tadalafil </w:t>
      </w:r>
      <w:r>
        <w:rPr>
          <w:rFonts w:ascii="Times New Roman" w:hAnsi="Times New Roman" w:cs="Times New Roman"/>
          <w:b/>
          <w:lang w:val="lt-LT"/>
        </w:rPr>
        <w:t>Zentiva</w:t>
      </w:r>
    </w:p>
    <w:p w14:paraId="16C6CA6D" w14:textId="77777777" w:rsidR="00055130" w:rsidRPr="00A17EFD" w:rsidRDefault="00055130" w:rsidP="00055130">
      <w:pPr>
        <w:pStyle w:val="Betarp"/>
        <w:rPr>
          <w:rFonts w:ascii="Times New Roman" w:hAnsi="Times New Roman" w:cs="Times New Roman"/>
          <w:b/>
          <w:lang w:val="lt-LT"/>
        </w:rPr>
      </w:pPr>
    </w:p>
    <w:p w14:paraId="63507AF5" w14:textId="2E088B81" w:rsidR="00055130" w:rsidRPr="00A17EFD" w:rsidRDefault="00340E43" w:rsidP="00055130">
      <w:pPr>
        <w:pStyle w:val="Betarp"/>
        <w:rPr>
          <w:rFonts w:ascii="Times New Roman" w:hAnsi="Times New Roman" w:cs="Times New Roman"/>
          <w:lang w:val="lt-LT"/>
        </w:rPr>
      </w:pPr>
      <w:r>
        <w:rPr>
          <w:rFonts w:ascii="Times New Roman" w:hAnsi="Times New Roman" w:cs="Times New Roman"/>
          <w:lang w:val="lt-LT"/>
        </w:rPr>
        <w:t>V</w:t>
      </w:r>
      <w:r w:rsidR="00055130" w:rsidRPr="00A17EFD">
        <w:rPr>
          <w:rFonts w:ascii="Times New Roman" w:hAnsi="Times New Roman" w:cs="Times New Roman"/>
          <w:lang w:val="lt-LT"/>
        </w:rPr>
        <w:t xml:space="preserve">isada vartokite </w:t>
      </w:r>
      <w:r>
        <w:rPr>
          <w:rFonts w:ascii="Times New Roman" w:hAnsi="Times New Roman" w:cs="Times New Roman"/>
          <w:lang w:val="lt-LT"/>
        </w:rPr>
        <w:t xml:space="preserve">šį vaistą </w:t>
      </w:r>
      <w:r w:rsidR="00055130" w:rsidRPr="00A17EFD">
        <w:rPr>
          <w:rFonts w:ascii="Times New Roman" w:hAnsi="Times New Roman" w:cs="Times New Roman"/>
          <w:lang w:val="lt-LT"/>
        </w:rPr>
        <w:t>tiksliai, kaip nurodė gydytojas. Jeigu abejojate, kreipkitės į gydytoją arba vaistininką.</w:t>
      </w:r>
    </w:p>
    <w:p w14:paraId="2189EE29" w14:textId="77777777" w:rsidR="00055130" w:rsidRPr="00A17EFD" w:rsidRDefault="00055130" w:rsidP="00055130">
      <w:pPr>
        <w:pStyle w:val="Betarp"/>
        <w:rPr>
          <w:rFonts w:ascii="Times New Roman" w:hAnsi="Times New Roman" w:cs="Times New Roman"/>
          <w:lang w:val="lt-LT"/>
        </w:rPr>
      </w:pPr>
    </w:p>
    <w:p w14:paraId="4382569D" w14:textId="0E1CA6F9"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tabletės skirtos tik vyrams vartoti per burną. Nurykite visą tabletę užgerdami </w:t>
      </w:r>
      <w:r>
        <w:rPr>
          <w:rFonts w:ascii="Times New Roman" w:hAnsi="Times New Roman" w:cs="Times New Roman"/>
          <w:lang w:val="lt-LT"/>
        </w:rPr>
        <w:t>šiek tiek</w:t>
      </w:r>
      <w:r w:rsidRPr="00A17EFD">
        <w:rPr>
          <w:rFonts w:ascii="Times New Roman" w:hAnsi="Times New Roman" w:cs="Times New Roman"/>
          <w:lang w:val="lt-LT"/>
        </w:rPr>
        <w:t xml:space="preserve"> vandens. Tabletes galima gerti valgio metu arba nevalgius.</w:t>
      </w:r>
    </w:p>
    <w:p w14:paraId="7A4195F4" w14:textId="77777777" w:rsidR="00055130" w:rsidRPr="00A17EFD" w:rsidRDefault="00055130" w:rsidP="00055130">
      <w:pPr>
        <w:pStyle w:val="Betarp"/>
        <w:rPr>
          <w:rFonts w:ascii="Times New Roman" w:hAnsi="Times New Roman" w:cs="Times New Roman"/>
          <w:lang w:val="lt-LT"/>
        </w:rPr>
      </w:pPr>
    </w:p>
    <w:p w14:paraId="4122B870" w14:textId="761C576D"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b/>
          <w:lang w:val="lt-LT"/>
        </w:rPr>
        <w:t>Rekomenduojama pradinė dozė</w:t>
      </w:r>
      <w:r w:rsidRPr="00A17EFD">
        <w:rPr>
          <w:rFonts w:ascii="Times New Roman" w:hAnsi="Times New Roman" w:cs="Times New Roman"/>
          <w:lang w:val="lt-LT"/>
        </w:rPr>
        <w:t xml:space="preserve"> yra viena 10 mg tabletė, geriama prieš </w:t>
      </w:r>
      <w:r w:rsidR="00E46556">
        <w:rPr>
          <w:rFonts w:ascii="Times New Roman" w:hAnsi="Times New Roman" w:cs="Times New Roman"/>
          <w:lang w:val="lt-LT"/>
        </w:rPr>
        <w:t>lytiniu</w:t>
      </w:r>
      <w:r w:rsidR="00AD0F23">
        <w:rPr>
          <w:rFonts w:ascii="Times New Roman" w:hAnsi="Times New Roman" w:cs="Times New Roman"/>
          <w:lang w:val="lt-LT"/>
        </w:rPr>
        <w:t>s</w:t>
      </w:r>
      <w:r w:rsidRPr="00A17EFD">
        <w:rPr>
          <w:rFonts w:ascii="Times New Roman" w:hAnsi="Times New Roman" w:cs="Times New Roman"/>
          <w:lang w:val="lt-LT"/>
        </w:rPr>
        <w:t xml:space="preserve"> santykius.</w:t>
      </w:r>
    </w:p>
    <w:p w14:paraId="6C0A71D5" w14:textId="77777777" w:rsidR="00055130" w:rsidRPr="00A17EFD" w:rsidRDefault="00055130" w:rsidP="00055130">
      <w:pPr>
        <w:pStyle w:val="Betarp"/>
        <w:rPr>
          <w:rFonts w:ascii="Times New Roman" w:hAnsi="Times New Roman" w:cs="Times New Roman"/>
          <w:lang w:val="lt-LT"/>
        </w:rPr>
      </w:pPr>
    </w:p>
    <w:p w14:paraId="67BDEDB7"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Vis dėlto Jūsų gydytojas Jums skyrė vartoti po vieną 20</w:t>
      </w:r>
      <w:r>
        <w:rPr>
          <w:rFonts w:ascii="Times New Roman" w:hAnsi="Times New Roman" w:cs="Times New Roman"/>
          <w:lang w:val="lt-LT"/>
        </w:rPr>
        <w:t> </w:t>
      </w:r>
      <w:r w:rsidRPr="00A17EFD">
        <w:rPr>
          <w:rFonts w:ascii="Times New Roman" w:hAnsi="Times New Roman" w:cs="Times New Roman"/>
          <w:lang w:val="lt-LT"/>
        </w:rPr>
        <w:t>mg tabletę, kadangi jis nusprendė, kad rekomenduojama 10</w:t>
      </w:r>
      <w:r>
        <w:rPr>
          <w:rFonts w:ascii="Times New Roman" w:hAnsi="Times New Roman" w:cs="Times New Roman"/>
          <w:lang w:val="lt-LT"/>
        </w:rPr>
        <w:t> </w:t>
      </w:r>
      <w:r w:rsidRPr="00A17EFD">
        <w:rPr>
          <w:rFonts w:ascii="Times New Roman" w:hAnsi="Times New Roman" w:cs="Times New Roman"/>
          <w:lang w:val="lt-LT"/>
        </w:rPr>
        <w:t>mg dozė veiks per silpnai.</w:t>
      </w:r>
    </w:p>
    <w:p w14:paraId="7C5570B3" w14:textId="77777777" w:rsidR="00055130" w:rsidRPr="00A17EFD" w:rsidRDefault="00055130" w:rsidP="00055130">
      <w:pPr>
        <w:pStyle w:val="Betarp"/>
        <w:rPr>
          <w:rFonts w:ascii="Times New Roman" w:hAnsi="Times New Roman" w:cs="Times New Roman"/>
          <w:lang w:val="lt-LT"/>
        </w:rPr>
      </w:pPr>
    </w:p>
    <w:p w14:paraId="74D18074" w14:textId="1DC3C270"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galite gerti, likus 30</w:t>
      </w:r>
      <w:r>
        <w:rPr>
          <w:rFonts w:ascii="Times New Roman" w:hAnsi="Times New Roman" w:cs="Times New Roman"/>
          <w:lang w:val="lt-LT"/>
        </w:rPr>
        <w:t> </w:t>
      </w:r>
      <w:r w:rsidRPr="00A17EFD">
        <w:rPr>
          <w:rFonts w:ascii="Times New Roman" w:hAnsi="Times New Roman" w:cs="Times New Roman"/>
          <w:lang w:val="lt-LT"/>
        </w:rPr>
        <w:t xml:space="preserve">min. iki </w:t>
      </w:r>
      <w:r w:rsidR="00E46556">
        <w:rPr>
          <w:rFonts w:ascii="Times New Roman" w:hAnsi="Times New Roman" w:cs="Times New Roman"/>
          <w:lang w:val="lt-LT"/>
        </w:rPr>
        <w:t>lytinių</w:t>
      </w:r>
      <w:r w:rsidRPr="00A17EFD">
        <w:rPr>
          <w:rFonts w:ascii="Times New Roman" w:hAnsi="Times New Roman" w:cs="Times New Roman"/>
          <w:lang w:val="lt-LT"/>
        </w:rPr>
        <w:t xml:space="preserve"> santykių. </w:t>
      </w:r>
      <w:r w:rsidR="00E46556">
        <w:rPr>
          <w:rFonts w:ascii="Times New Roman" w:hAnsi="Times New Roman" w:cs="Times New Roman"/>
          <w:lang w:val="lt-LT"/>
        </w:rPr>
        <w:t>Tadalafil Zentiva</w:t>
      </w:r>
      <w:r w:rsidRPr="00A17EFD">
        <w:rPr>
          <w:rFonts w:ascii="Times New Roman" w:hAnsi="Times New Roman" w:cs="Times New Roman"/>
          <w:lang w:val="lt-LT"/>
        </w:rPr>
        <w:t xml:space="preserve"> poveikis gali trukti iki 36</w:t>
      </w:r>
      <w:r>
        <w:rPr>
          <w:rFonts w:ascii="Times New Roman" w:hAnsi="Times New Roman" w:cs="Times New Roman"/>
          <w:lang w:val="lt-LT"/>
        </w:rPr>
        <w:t> </w:t>
      </w:r>
      <w:r w:rsidRPr="00A17EFD">
        <w:rPr>
          <w:rFonts w:ascii="Times New Roman" w:hAnsi="Times New Roman" w:cs="Times New Roman"/>
          <w:lang w:val="lt-LT"/>
        </w:rPr>
        <w:t>valandų</w:t>
      </w:r>
      <w:r w:rsidR="00E46556">
        <w:rPr>
          <w:rFonts w:ascii="Times New Roman" w:hAnsi="Times New Roman" w:cs="Times New Roman"/>
          <w:lang w:val="lt-LT"/>
        </w:rPr>
        <w:t xml:space="preserve"> po tabletės išgėrimo.</w:t>
      </w:r>
    </w:p>
    <w:p w14:paraId="2439E50B" w14:textId="77777777" w:rsidR="00055130" w:rsidRPr="00A17EFD" w:rsidRDefault="00055130" w:rsidP="00055130">
      <w:pPr>
        <w:pStyle w:val="Betarp"/>
        <w:rPr>
          <w:rFonts w:ascii="Times New Roman" w:hAnsi="Times New Roman" w:cs="Times New Roman"/>
          <w:lang w:val="lt-LT"/>
        </w:rPr>
      </w:pPr>
    </w:p>
    <w:p w14:paraId="5C14970F" w14:textId="18DC96B4"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Daugiau </w:t>
      </w:r>
      <w:r w:rsidR="00B418DF">
        <w:rPr>
          <w:rFonts w:ascii="Times New Roman" w:hAnsi="Times New Roman" w:cs="Times New Roman"/>
          <w:lang w:val="lt-LT"/>
        </w:rPr>
        <w:t>kaip</w:t>
      </w:r>
      <w:r w:rsidRPr="00A17EFD">
        <w:rPr>
          <w:rFonts w:ascii="Times New Roman" w:hAnsi="Times New Roman" w:cs="Times New Roman"/>
          <w:lang w:val="lt-LT"/>
        </w:rPr>
        <w:t xml:space="preserve"> vieną kartą per parą Tadalafil </w:t>
      </w:r>
      <w:r>
        <w:rPr>
          <w:rFonts w:ascii="Times New Roman" w:hAnsi="Times New Roman" w:cs="Times New Roman"/>
          <w:lang w:val="lt-LT"/>
        </w:rPr>
        <w:t>Zentiva</w:t>
      </w:r>
      <w:r w:rsidRPr="00A17EFD">
        <w:rPr>
          <w:rFonts w:ascii="Times New Roman" w:hAnsi="Times New Roman" w:cs="Times New Roman"/>
          <w:lang w:val="lt-LT"/>
        </w:rPr>
        <w:t xml:space="preserve"> nevartokite. Tadalafil </w:t>
      </w:r>
      <w:r>
        <w:rPr>
          <w:rFonts w:ascii="Times New Roman" w:hAnsi="Times New Roman" w:cs="Times New Roman"/>
          <w:lang w:val="lt-LT"/>
        </w:rPr>
        <w:t>Zentiva</w:t>
      </w:r>
      <w:r w:rsidRPr="00A17EFD">
        <w:rPr>
          <w:rFonts w:ascii="Times New Roman" w:hAnsi="Times New Roman" w:cs="Times New Roman"/>
          <w:lang w:val="lt-LT"/>
        </w:rPr>
        <w:t xml:space="preserve"> 10</w:t>
      </w:r>
      <w:r>
        <w:rPr>
          <w:rFonts w:ascii="Times New Roman" w:hAnsi="Times New Roman" w:cs="Times New Roman"/>
          <w:lang w:val="lt-LT"/>
        </w:rPr>
        <w:t> </w:t>
      </w:r>
      <w:r w:rsidRPr="00A17EFD">
        <w:rPr>
          <w:rFonts w:ascii="Times New Roman" w:hAnsi="Times New Roman" w:cs="Times New Roman"/>
          <w:lang w:val="lt-LT"/>
        </w:rPr>
        <w:t>mg ir 20</w:t>
      </w:r>
      <w:r>
        <w:rPr>
          <w:rFonts w:ascii="Times New Roman" w:hAnsi="Times New Roman" w:cs="Times New Roman"/>
          <w:lang w:val="lt-LT"/>
        </w:rPr>
        <w:t> </w:t>
      </w:r>
      <w:r w:rsidRPr="00A17EFD">
        <w:rPr>
          <w:rFonts w:ascii="Times New Roman" w:hAnsi="Times New Roman" w:cs="Times New Roman"/>
          <w:lang w:val="lt-LT"/>
        </w:rPr>
        <w:t>mg tabletės skirtos vartoti prieš numatomus lytinius santykius, nuolat kiekvieną parą jų vartoti nerekomenduojama.</w:t>
      </w:r>
    </w:p>
    <w:p w14:paraId="1CF3FFE8" w14:textId="77777777" w:rsidR="00055130" w:rsidRPr="00A17EFD" w:rsidRDefault="00055130" w:rsidP="00055130">
      <w:pPr>
        <w:pStyle w:val="Betarp"/>
        <w:rPr>
          <w:rFonts w:ascii="Times New Roman" w:hAnsi="Times New Roman" w:cs="Times New Roman"/>
          <w:lang w:val="lt-LT"/>
        </w:rPr>
      </w:pPr>
    </w:p>
    <w:p w14:paraId="57AD1882" w14:textId="6DF23C50"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Svarbu suprasti, kad be seksualinės stimuliacijos Tadalafil </w:t>
      </w:r>
      <w:r>
        <w:rPr>
          <w:rFonts w:ascii="Times New Roman" w:hAnsi="Times New Roman" w:cs="Times New Roman"/>
          <w:lang w:val="lt-LT"/>
        </w:rPr>
        <w:t>Zentiva</w:t>
      </w:r>
      <w:r w:rsidRPr="00A17EFD">
        <w:rPr>
          <w:rFonts w:ascii="Times New Roman" w:hAnsi="Times New Roman" w:cs="Times New Roman"/>
          <w:lang w:val="lt-LT"/>
        </w:rPr>
        <w:t xml:space="preserve"> neveikia, todėl Jums su partnere reikės užsiimti išankstiniu žaidimu taip pat, kaip užsiimtumėte ir negerdami </w:t>
      </w:r>
      <w:r w:rsidR="00E46556">
        <w:rPr>
          <w:rFonts w:ascii="Times New Roman" w:hAnsi="Times New Roman" w:cs="Times New Roman"/>
          <w:lang w:val="lt-LT"/>
        </w:rPr>
        <w:t>vaisto</w:t>
      </w:r>
      <w:r w:rsidRPr="00A17EFD">
        <w:rPr>
          <w:rFonts w:ascii="Times New Roman" w:hAnsi="Times New Roman" w:cs="Times New Roman"/>
          <w:lang w:val="lt-LT"/>
        </w:rPr>
        <w:t xml:space="preserve"> nuo erekcijos sutrikimo.</w:t>
      </w:r>
    </w:p>
    <w:p w14:paraId="26921A08" w14:textId="77777777" w:rsidR="00055130" w:rsidRPr="00A17EFD" w:rsidRDefault="00055130" w:rsidP="00055130">
      <w:pPr>
        <w:pStyle w:val="Betarp"/>
        <w:rPr>
          <w:rFonts w:ascii="Times New Roman" w:hAnsi="Times New Roman" w:cs="Times New Roman"/>
          <w:lang w:val="lt-LT"/>
        </w:rPr>
      </w:pPr>
    </w:p>
    <w:p w14:paraId="4DFD6079" w14:textId="618E2BC4" w:rsidR="00055130" w:rsidRPr="00A17EFD" w:rsidRDefault="00055130" w:rsidP="00055130">
      <w:pPr>
        <w:pStyle w:val="Betarp"/>
        <w:rPr>
          <w:rFonts w:ascii="Times New Roman" w:hAnsi="Times New Roman" w:cs="Times New Roman"/>
          <w:lang w:val="lt-LT"/>
        </w:rPr>
      </w:pPr>
      <w:bookmarkStart w:id="15" w:name="_Hlk150476960"/>
      <w:r w:rsidRPr="00A17EFD">
        <w:rPr>
          <w:rFonts w:ascii="Times New Roman" w:hAnsi="Times New Roman" w:cs="Times New Roman"/>
          <w:lang w:val="lt-LT"/>
        </w:rPr>
        <w:t xml:space="preserve">Alkoholis gali daryti poveikį gebėjimui sukelti erekciją ir gali trumpam sumažinti kraujospūdį. Jeigu vartojate arba planuojate vartoti Tadalafil </w:t>
      </w:r>
      <w:r>
        <w:rPr>
          <w:rFonts w:ascii="Times New Roman" w:hAnsi="Times New Roman" w:cs="Times New Roman"/>
          <w:lang w:val="lt-LT"/>
        </w:rPr>
        <w:t>Zentiva</w:t>
      </w:r>
      <w:r w:rsidRPr="00A17EFD">
        <w:rPr>
          <w:rFonts w:ascii="Times New Roman" w:hAnsi="Times New Roman" w:cs="Times New Roman"/>
          <w:lang w:val="lt-LT"/>
        </w:rPr>
        <w:t>, daug alkoholio (koncentracija kraujyje 0,08</w:t>
      </w:r>
      <w:r>
        <w:rPr>
          <w:rFonts w:ascii="Times New Roman" w:hAnsi="Times New Roman" w:cs="Times New Roman"/>
          <w:lang w:val="lt-LT"/>
        </w:rPr>
        <w:t> </w:t>
      </w:r>
      <w:r w:rsidRPr="00A17EFD">
        <w:rPr>
          <w:rFonts w:ascii="Times New Roman" w:hAnsi="Times New Roman" w:cs="Times New Roman"/>
          <w:lang w:val="lt-LT"/>
        </w:rPr>
        <w:t xml:space="preserve">% arba didesnė) negerkite, nes tai gali padidinti </w:t>
      </w:r>
      <w:r w:rsidR="000A2575">
        <w:rPr>
          <w:rFonts w:ascii="Times New Roman" w:hAnsi="Times New Roman" w:cs="Times New Roman"/>
          <w:lang w:val="lt-LT"/>
        </w:rPr>
        <w:t>svaigulio</w:t>
      </w:r>
      <w:r w:rsidRPr="00A17EFD">
        <w:rPr>
          <w:rFonts w:ascii="Times New Roman" w:hAnsi="Times New Roman" w:cs="Times New Roman"/>
          <w:lang w:val="lt-LT"/>
        </w:rPr>
        <w:t xml:space="preserve"> riziką atsistojus</w:t>
      </w:r>
      <w:bookmarkEnd w:id="15"/>
      <w:r w:rsidRPr="00A17EFD">
        <w:rPr>
          <w:rFonts w:ascii="Times New Roman" w:hAnsi="Times New Roman" w:cs="Times New Roman"/>
          <w:lang w:val="lt-LT"/>
        </w:rPr>
        <w:t>.</w:t>
      </w:r>
    </w:p>
    <w:p w14:paraId="0C6AEB4F" w14:textId="77777777" w:rsidR="00055130" w:rsidRPr="00A17EFD" w:rsidRDefault="00055130" w:rsidP="00055130">
      <w:pPr>
        <w:pStyle w:val="Betarp"/>
        <w:rPr>
          <w:rFonts w:ascii="Times New Roman" w:hAnsi="Times New Roman" w:cs="Times New Roman"/>
          <w:lang w:val="lt-LT"/>
        </w:rPr>
      </w:pPr>
    </w:p>
    <w:p w14:paraId="7CD1F802" w14:textId="0100CD77"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 xml:space="preserve">Ką daryti pavartojus per didelę Tadalafil </w:t>
      </w:r>
      <w:r>
        <w:rPr>
          <w:rFonts w:ascii="Times New Roman" w:hAnsi="Times New Roman" w:cs="Times New Roman"/>
          <w:b/>
          <w:lang w:val="lt-LT"/>
        </w:rPr>
        <w:t>Zentiva</w:t>
      </w:r>
      <w:r w:rsidRPr="00A17EFD">
        <w:rPr>
          <w:rFonts w:ascii="Times New Roman" w:hAnsi="Times New Roman" w:cs="Times New Roman"/>
          <w:b/>
          <w:lang w:val="lt-LT"/>
        </w:rPr>
        <w:t xml:space="preserve"> dozę</w:t>
      </w:r>
    </w:p>
    <w:p w14:paraId="1E245B6A"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Kreipkitės į savo gydytoją. Jums gali pasireikšti toliau 4</w:t>
      </w:r>
      <w:r>
        <w:rPr>
          <w:rFonts w:ascii="Times New Roman" w:hAnsi="Times New Roman" w:cs="Times New Roman"/>
          <w:lang w:val="lt-LT"/>
        </w:rPr>
        <w:t> </w:t>
      </w:r>
      <w:r w:rsidRPr="00A17EFD">
        <w:rPr>
          <w:rFonts w:ascii="Times New Roman" w:hAnsi="Times New Roman" w:cs="Times New Roman"/>
          <w:lang w:val="lt-LT"/>
        </w:rPr>
        <w:t>skyriuje aprašytas šalutinis poveikis.</w:t>
      </w:r>
    </w:p>
    <w:p w14:paraId="0681E314" w14:textId="77777777" w:rsidR="00E46556" w:rsidRDefault="00E46556" w:rsidP="00E46556">
      <w:pPr>
        <w:pStyle w:val="Betarp"/>
        <w:rPr>
          <w:rFonts w:ascii="Times New Roman" w:hAnsi="Times New Roman" w:cs="Times New Roman"/>
          <w:lang w:val="lt-LT"/>
        </w:rPr>
      </w:pPr>
    </w:p>
    <w:p w14:paraId="366707FD" w14:textId="29AA54BF" w:rsidR="00E46556" w:rsidRPr="00A17EFD" w:rsidRDefault="00E46556" w:rsidP="00E46556">
      <w:pPr>
        <w:pStyle w:val="Betarp"/>
        <w:rPr>
          <w:rFonts w:ascii="Times New Roman" w:hAnsi="Times New Roman" w:cs="Times New Roman"/>
          <w:lang w:val="lt-LT"/>
        </w:rPr>
      </w:pPr>
      <w:r w:rsidRPr="00A17EFD">
        <w:rPr>
          <w:rFonts w:ascii="Times New Roman" w:hAnsi="Times New Roman" w:cs="Times New Roman"/>
          <w:lang w:val="lt-LT"/>
        </w:rPr>
        <w:t>Jeigu kiltų daugiau klausimų dėl šio vaisto vartojimo, kreipkitės į gydytoją arba vaistininką.</w:t>
      </w:r>
    </w:p>
    <w:p w14:paraId="73D3C08E" w14:textId="77777777" w:rsidR="00055130" w:rsidRPr="00A17EFD" w:rsidRDefault="00055130" w:rsidP="00055130">
      <w:pPr>
        <w:pStyle w:val="Betarp"/>
        <w:rPr>
          <w:rFonts w:ascii="Times New Roman" w:hAnsi="Times New Roman" w:cs="Times New Roman"/>
          <w:lang w:val="lt-LT"/>
        </w:rPr>
      </w:pPr>
    </w:p>
    <w:p w14:paraId="738FAC60" w14:textId="77777777" w:rsidR="00055130" w:rsidRPr="00A17EFD" w:rsidRDefault="00055130" w:rsidP="00055130">
      <w:pPr>
        <w:pStyle w:val="Betarp"/>
        <w:rPr>
          <w:rFonts w:ascii="Times New Roman" w:hAnsi="Times New Roman" w:cs="Times New Roman"/>
          <w:lang w:val="lt-LT"/>
        </w:rPr>
      </w:pPr>
    </w:p>
    <w:p w14:paraId="69D4DD5A" w14:textId="77777777" w:rsidR="00055130" w:rsidRPr="00A17EFD" w:rsidRDefault="00055130" w:rsidP="00E46556">
      <w:pPr>
        <w:pStyle w:val="Betarp"/>
        <w:keepNext/>
        <w:numPr>
          <w:ilvl w:val="0"/>
          <w:numId w:val="28"/>
        </w:numPr>
        <w:ind w:left="567" w:hanging="567"/>
        <w:rPr>
          <w:rFonts w:ascii="Times New Roman" w:hAnsi="Times New Roman" w:cs="Times New Roman"/>
          <w:b/>
          <w:lang w:val="lt-LT"/>
        </w:rPr>
      </w:pPr>
      <w:r w:rsidRPr="00A17EFD">
        <w:rPr>
          <w:rFonts w:ascii="Times New Roman" w:hAnsi="Times New Roman" w:cs="Times New Roman"/>
          <w:b/>
          <w:lang w:val="lt-LT"/>
        </w:rPr>
        <w:t>Galimas šalutinis poveikis</w:t>
      </w:r>
    </w:p>
    <w:p w14:paraId="263CB6EA" w14:textId="77777777" w:rsidR="00055130" w:rsidRPr="00A17EFD" w:rsidRDefault="00055130" w:rsidP="00E46556">
      <w:pPr>
        <w:pStyle w:val="Betarp"/>
        <w:keepNext/>
        <w:rPr>
          <w:rFonts w:ascii="Times New Roman" w:hAnsi="Times New Roman" w:cs="Times New Roman"/>
          <w:b/>
          <w:lang w:val="lt-LT"/>
        </w:rPr>
      </w:pPr>
    </w:p>
    <w:p w14:paraId="0241F419" w14:textId="77777777" w:rsidR="00055130" w:rsidRPr="00A17EFD" w:rsidRDefault="00055130" w:rsidP="00E46556">
      <w:pPr>
        <w:pStyle w:val="Betarp"/>
        <w:keepNext/>
        <w:rPr>
          <w:rFonts w:ascii="Times New Roman" w:hAnsi="Times New Roman" w:cs="Times New Roman"/>
          <w:lang w:val="lt-LT"/>
        </w:rPr>
      </w:pPr>
      <w:r w:rsidRPr="00A17EFD">
        <w:rPr>
          <w:rFonts w:ascii="Times New Roman" w:hAnsi="Times New Roman" w:cs="Times New Roman"/>
          <w:lang w:val="lt-LT"/>
        </w:rPr>
        <w:t>Šis vaistas, kaip ir visi kiti, gali sukelti šalutinį poveikį, nors jis pasireiškia ne visiems žmonėms. Paprastai jis būna lengvas arba vidutinio sunkumo.</w:t>
      </w:r>
    </w:p>
    <w:p w14:paraId="373E0254" w14:textId="77777777" w:rsidR="00055130" w:rsidRPr="00A17EFD" w:rsidRDefault="00055130" w:rsidP="00055130">
      <w:pPr>
        <w:pStyle w:val="Betarp"/>
        <w:rPr>
          <w:rFonts w:ascii="Times New Roman" w:hAnsi="Times New Roman" w:cs="Times New Roman"/>
          <w:lang w:val="lt-LT"/>
        </w:rPr>
      </w:pPr>
    </w:p>
    <w:p w14:paraId="350C5275" w14:textId="77777777" w:rsidR="00E46556" w:rsidRPr="00A17EFD" w:rsidRDefault="00E46556" w:rsidP="00E46556">
      <w:pPr>
        <w:pStyle w:val="Betarp"/>
        <w:rPr>
          <w:rFonts w:ascii="Times New Roman" w:hAnsi="Times New Roman" w:cs="Times New Roman"/>
          <w:b/>
          <w:lang w:val="lt-LT"/>
        </w:rPr>
      </w:pPr>
      <w:r w:rsidRPr="00A17EFD">
        <w:rPr>
          <w:rFonts w:ascii="Times New Roman" w:hAnsi="Times New Roman" w:cs="Times New Roman"/>
          <w:b/>
          <w:lang w:val="lt-LT"/>
        </w:rPr>
        <w:t>Jeigu pasireiškia kuris nors toliau išvardytas šalutinis poveikis, nutraukite vaisto vartojimą ir nedelsdami kreipkitės į gydytoją.</w:t>
      </w:r>
    </w:p>
    <w:p w14:paraId="34C427B3" w14:textId="77777777" w:rsidR="00E46556" w:rsidRPr="00A17EFD" w:rsidRDefault="00E46556" w:rsidP="00E46556">
      <w:pPr>
        <w:pStyle w:val="Betarp"/>
        <w:numPr>
          <w:ilvl w:val="0"/>
          <w:numId w:val="37"/>
        </w:numPr>
        <w:tabs>
          <w:tab w:val="left" w:pos="567"/>
        </w:tabs>
        <w:ind w:left="567" w:hanging="567"/>
        <w:rPr>
          <w:rFonts w:ascii="Times New Roman" w:hAnsi="Times New Roman" w:cs="Times New Roman"/>
          <w:lang w:val="lt-LT"/>
        </w:rPr>
      </w:pPr>
      <w:r>
        <w:rPr>
          <w:rFonts w:ascii="Times New Roman" w:hAnsi="Times New Roman" w:cs="Times New Roman"/>
          <w:lang w:val="lt-LT"/>
        </w:rPr>
        <w:t>a</w:t>
      </w:r>
      <w:r w:rsidRPr="00A17EFD">
        <w:rPr>
          <w:rFonts w:ascii="Times New Roman" w:hAnsi="Times New Roman" w:cs="Times New Roman"/>
          <w:lang w:val="lt-LT"/>
        </w:rPr>
        <w:t>lerginės reakcijos, įskaitant išbėrimus (pasireiškia nedažnai)</w:t>
      </w:r>
      <w:r>
        <w:rPr>
          <w:rFonts w:ascii="Times New Roman" w:hAnsi="Times New Roman" w:cs="Times New Roman"/>
          <w:lang w:val="lt-LT"/>
        </w:rPr>
        <w:t>;</w:t>
      </w:r>
    </w:p>
    <w:p w14:paraId="6433C5A8" w14:textId="3852DF6B" w:rsidR="00E46556" w:rsidRPr="00A17EFD" w:rsidRDefault="00E46556" w:rsidP="00E46556">
      <w:pPr>
        <w:pStyle w:val="Betarp"/>
        <w:numPr>
          <w:ilvl w:val="0"/>
          <w:numId w:val="37"/>
        </w:numPr>
        <w:tabs>
          <w:tab w:val="left" w:pos="567"/>
        </w:tabs>
        <w:ind w:left="567" w:hanging="567"/>
        <w:rPr>
          <w:rFonts w:ascii="Times New Roman" w:hAnsi="Times New Roman" w:cs="Times New Roman"/>
          <w:lang w:val="lt-LT"/>
        </w:rPr>
      </w:pPr>
      <w:r>
        <w:rPr>
          <w:rFonts w:ascii="Times New Roman" w:hAnsi="Times New Roman" w:cs="Times New Roman"/>
          <w:lang w:val="lt-LT"/>
        </w:rPr>
        <w:t>k</w:t>
      </w:r>
      <w:r w:rsidRPr="00A17EFD">
        <w:rPr>
          <w:rFonts w:ascii="Times New Roman" w:hAnsi="Times New Roman" w:cs="Times New Roman"/>
          <w:lang w:val="lt-LT"/>
        </w:rPr>
        <w:t xml:space="preserve">rūtinės skausmas: </w:t>
      </w:r>
      <w:r>
        <w:rPr>
          <w:rFonts w:ascii="Times New Roman" w:hAnsi="Times New Roman" w:cs="Times New Roman"/>
          <w:lang w:val="lt-LT"/>
        </w:rPr>
        <w:t>draudžiama</w:t>
      </w:r>
      <w:r w:rsidRPr="00A17EFD">
        <w:rPr>
          <w:rFonts w:ascii="Times New Roman" w:hAnsi="Times New Roman" w:cs="Times New Roman"/>
          <w:lang w:val="lt-LT"/>
        </w:rPr>
        <w:t xml:space="preserve"> vartoti nitratų, bet reikia nedelsiant kreiptis </w:t>
      </w:r>
      <w:r>
        <w:rPr>
          <w:rFonts w:ascii="Times New Roman" w:hAnsi="Times New Roman" w:cs="Times New Roman"/>
          <w:lang w:val="lt-LT"/>
        </w:rPr>
        <w:t>medicininės pagalbos</w:t>
      </w:r>
      <w:r w:rsidRPr="00A17EFD">
        <w:rPr>
          <w:rFonts w:ascii="Times New Roman" w:hAnsi="Times New Roman" w:cs="Times New Roman"/>
          <w:lang w:val="lt-LT"/>
        </w:rPr>
        <w:t xml:space="preserve"> (pasireiškia nedažnai)</w:t>
      </w:r>
      <w:r>
        <w:rPr>
          <w:rFonts w:ascii="Times New Roman" w:hAnsi="Times New Roman" w:cs="Times New Roman"/>
          <w:lang w:val="lt-LT"/>
        </w:rPr>
        <w:t>;</w:t>
      </w:r>
    </w:p>
    <w:p w14:paraId="3132B0BF" w14:textId="2631D6C5" w:rsidR="00E46556" w:rsidRPr="00A17EFD" w:rsidRDefault="00E46556" w:rsidP="00E46556">
      <w:pPr>
        <w:pStyle w:val="Betarp"/>
        <w:numPr>
          <w:ilvl w:val="0"/>
          <w:numId w:val="37"/>
        </w:numPr>
        <w:tabs>
          <w:tab w:val="left" w:pos="567"/>
        </w:tabs>
        <w:ind w:left="567" w:hanging="567"/>
        <w:rPr>
          <w:rFonts w:ascii="Times New Roman" w:hAnsi="Times New Roman" w:cs="Times New Roman"/>
          <w:lang w:val="lt-LT"/>
        </w:rPr>
      </w:pPr>
      <w:r>
        <w:rPr>
          <w:rFonts w:ascii="Times New Roman" w:hAnsi="Times New Roman" w:cs="Times New Roman"/>
          <w:lang w:val="lt-LT"/>
        </w:rPr>
        <w:t>pr</w:t>
      </w:r>
      <w:r w:rsidRPr="009C4145">
        <w:rPr>
          <w:rFonts w:ascii="Times New Roman" w:hAnsi="Times New Roman" w:cs="Times New Roman"/>
          <w:lang w:val="lt-LT"/>
        </w:rPr>
        <w:t>iapizmas,</w:t>
      </w:r>
      <w:r>
        <w:rPr>
          <w:rFonts w:ascii="Times New Roman" w:hAnsi="Times New Roman" w:cs="Times New Roman"/>
          <w:lang w:val="lt-LT"/>
        </w:rPr>
        <w:t xml:space="preserve"> i</w:t>
      </w:r>
      <w:r w:rsidRPr="00A17EFD">
        <w:rPr>
          <w:rFonts w:ascii="Times New Roman" w:hAnsi="Times New Roman" w:cs="Times New Roman"/>
          <w:lang w:val="lt-LT"/>
        </w:rPr>
        <w:t xml:space="preserve">lgalaikė erekcija, kuri gali būti skausminga, po Tadalafil </w:t>
      </w:r>
      <w:r>
        <w:rPr>
          <w:rFonts w:ascii="Times New Roman" w:hAnsi="Times New Roman" w:cs="Times New Roman"/>
          <w:lang w:val="lt-LT"/>
        </w:rPr>
        <w:t>Zentiva</w:t>
      </w:r>
      <w:r w:rsidRPr="00A17EFD">
        <w:rPr>
          <w:rFonts w:ascii="Times New Roman" w:hAnsi="Times New Roman" w:cs="Times New Roman"/>
          <w:lang w:val="lt-LT"/>
        </w:rPr>
        <w:t xml:space="preserve"> išgėrimo (pasireiškia retai). Jeigu pasireiškia tokia erekcija, kuri nepaliaujamai išsilaiko ilgiau kaip 4</w:t>
      </w:r>
      <w:r>
        <w:rPr>
          <w:rFonts w:ascii="Times New Roman" w:hAnsi="Times New Roman" w:cs="Times New Roman"/>
          <w:lang w:val="lt-LT"/>
        </w:rPr>
        <w:t> </w:t>
      </w:r>
      <w:r w:rsidRPr="00A17EFD">
        <w:rPr>
          <w:rFonts w:ascii="Times New Roman" w:hAnsi="Times New Roman" w:cs="Times New Roman"/>
          <w:lang w:val="lt-LT"/>
        </w:rPr>
        <w:t>valandas, turite nedelsdami kreiptis į gydytoją</w:t>
      </w:r>
      <w:r>
        <w:rPr>
          <w:rFonts w:ascii="Times New Roman" w:hAnsi="Times New Roman" w:cs="Times New Roman"/>
          <w:lang w:val="lt-LT"/>
        </w:rPr>
        <w:t>;</w:t>
      </w:r>
    </w:p>
    <w:p w14:paraId="00B36CC0" w14:textId="46A76056" w:rsidR="00E46556" w:rsidRPr="00A17EFD" w:rsidRDefault="00E46556" w:rsidP="00E46556">
      <w:pPr>
        <w:pStyle w:val="Betarp"/>
        <w:numPr>
          <w:ilvl w:val="0"/>
          <w:numId w:val="37"/>
        </w:numPr>
        <w:tabs>
          <w:tab w:val="left" w:pos="567"/>
        </w:tabs>
        <w:ind w:left="567" w:hanging="567"/>
        <w:rPr>
          <w:rFonts w:ascii="Times New Roman" w:hAnsi="Times New Roman" w:cs="Times New Roman"/>
          <w:lang w:val="lt-LT"/>
        </w:rPr>
      </w:pPr>
      <w:r>
        <w:rPr>
          <w:rFonts w:ascii="Times New Roman" w:hAnsi="Times New Roman" w:cs="Times New Roman"/>
          <w:lang w:val="lt-LT"/>
        </w:rPr>
        <w:t>s</w:t>
      </w:r>
      <w:r w:rsidRPr="00A17EFD">
        <w:rPr>
          <w:rFonts w:ascii="Times New Roman" w:hAnsi="Times New Roman" w:cs="Times New Roman"/>
          <w:lang w:val="lt-LT"/>
        </w:rPr>
        <w:t>taigus apakimas (pasireiškia retai)</w:t>
      </w:r>
      <w:r w:rsidR="00810357">
        <w:rPr>
          <w:rFonts w:ascii="Times New Roman" w:hAnsi="Times New Roman" w:cs="Times New Roman"/>
          <w:lang w:val="lt-LT"/>
        </w:rPr>
        <w:t>, iškreiptas, blankus, neryškus centrinis matymas arba staigus regos susilpnėjimas (pasireiškimo dažnis nežinomas)</w:t>
      </w:r>
      <w:r w:rsidRPr="00A17EFD">
        <w:rPr>
          <w:rFonts w:ascii="Times New Roman" w:hAnsi="Times New Roman" w:cs="Times New Roman"/>
          <w:lang w:val="lt-LT"/>
        </w:rPr>
        <w:t>.</w:t>
      </w:r>
    </w:p>
    <w:p w14:paraId="7E5FC1A9" w14:textId="77777777" w:rsidR="00E46556" w:rsidRPr="00A17EFD" w:rsidRDefault="00E46556" w:rsidP="00E46556">
      <w:pPr>
        <w:pStyle w:val="Betarp"/>
        <w:rPr>
          <w:rFonts w:ascii="Times New Roman" w:hAnsi="Times New Roman" w:cs="Times New Roman"/>
          <w:lang w:val="lt-LT"/>
        </w:rPr>
      </w:pPr>
    </w:p>
    <w:p w14:paraId="3A956E47" w14:textId="33FF445F" w:rsidR="00E46556" w:rsidRPr="00A17EFD" w:rsidRDefault="00E46556" w:rsidP="00E46556">
      <w:pPr>
        <w:pStyle w:val="Betarp"/>
        <w:rPr>
          <w:rFonts w:ascii="Times New Roman" w:hAnsi="Times New Roman" w:cs="Times New Roman"/>
          <w:lang w:val="lt-LT"/>
        </w:rPr>
      </w:pPr>
      <w:r w:rsidRPr="00A17EFD">
        <w:rPr>
          <w:rFonts w:ascii="Times New Roman" w:hAnsi="Times New Roman" w:cs="Times New Roman"/>
          <w:lang w:val="lt-LT"/>
        </w:rPr>
        <w:t>Buvo pranešta apie kit</w:t>
      </w:r>
      <w:r>
        <w:rPr>
          <w:rFonts w:ascii="Times New Roman" w:hAnsi="Times New Roman" w:cs="Times New Roman"/>
          <w:lang w:val="lt-LT"/>
        </w:rPr>
        <w:t>us</w:t>
      </w:r>
      <w:r w:rsidRPr="00A17EFD">
        <w:rPr>
          <w:rFonts w:ascii="Times New Roman" w:hAnsi="Times New Roman" w:cs="Times New Roman"/>
          <w:lang w:val="lt-LT"/>
        </w:rPr>
        <w:t xml:space="preserve"> šalutin</w:t>
      </w:r>
      <w:r>
        <w:rPr>
          <w:rFonts w:ascii="Times New Roman" w:hAnsi="Times New Roman" w:cs="Times New Roman"/>
          <w:lang w:val="lt-LT"/>
        </w:rPr>
        <w:t>i</w:t>
      </w:r>
      <w:r w:rsidR="00720441">
        <w:rPr>
          <w:rFonts w:ascii="Times New Roman" w:hAnsi="Times New Roman" w:cs="Times New Roman"/>
          <w:lang w:val="lt-LT"/>
        </w:rPr>
        <w:t>o</w:t>
      </w:r>
      <w:r w:rsidRPr="00A17EFD">
        <w:rPr>
          <w:rFonts w:ascii="Times New Roman" w:hAnsi="Times New Roman" w:cs="Times New Roman"/>
          <w:lang w:val="lt-LT"/>
        </w:rPr>
        <w:t xml:space="preserve"> poveik</w:t>
      </w:r>
      <w:r>
        <w:rPr>
          <w:rFonts w:ascii="Times New Roman" w:hAnsi="Times New Roman" w:cs="Times New Roman"/>
          <w:lang w:val="lt-LT"/>
        </w:rPr>
        <w:t>i</w:t>
      </w:r>
      <w:r w:rsidR="00720441">
        <w:rPr>
          <w:rFonts w:ascii="Times New Roman" w:hAnsi="Times New Roman" w:cs="Times New Roman"/>
          <w:lang w:val="lt-LT"/>
        </w:rPr>
        <w:t>o reiškinius</w:t>
      </w:r>
      <w:r w:rsidRPr="00A17EFD">
        <w:rPr>
          <w:rFonts w:ascii="Times New Roman" w:hAnsi="Times New Roman" w:cs="Times New Roman"/>
          <w:lang w:val="lt-LT"/>
        </w:rPr>
        <w:t>.</w:t>
      </w:r>
    </w:p>
    <w:p w14:paraId="11B45ECE" w14:textId="77777777" w:rsidR="00E46556" w:rsidRPr="00A17EFD" w:rsidRDefault="00E46556" w:rsidP="00E46556">
      <w:pPr>
        <w:pStyle w:val="Betarp"/>
        <w:rPr>
          <w:rFonts w:ascii="Times New Roman" w:hAnsi="Times New Roman" w:cs="Times New Roman"/>
          <w:lang w:val="lt-LT"/>
        </w:rPr>
      </w:pPr>
    </w:p>
    <w:p w14:paraId="4FA5C37A" w14:textId="77777777" w:rsidR="00E46556" w:rsidRDefault="00E46556" w:rsidP="00E46556">
      <w:pPr>
        <w:pStyle w:val="Betarp"/>
        <w:rPr>
          <w:rFonts w:ascii="Times New Roman" w:eastAsia="Times New Roman" w:hAnsi="Times New Roman" w:cs="Times New Roman"/>
          <w:b/>
          <w:bCs/>
          <w:lang w:val="lt-LT"/>
        </w:rPr>
      </w:pPr>
      <w:r w:rsidRPr="008208E4">
        <w:rPr>
          <w:rFonts w:ascii="Times New Roman" w:eastAsia="Times New Roman" w:hAnsi="Times New Roman" w:cs="Times New Roman"/>
          <w:b/>
          <w:bCs/>
          <w:lang w:val="lt-LT"/>
        </w:rPr>
        <w:t>Dažni šalutinio poveikio reiškiniai (gali pasireikšti rečiau kaip 1 iš 10 asmenų):</w:t>
      </w:r>
    </w:p>
    <w:p w14:paraId="2548F377" w14:textId="7B23CF67" w:rsidR="00E46556" w:rsidRPr="00A17EFD" w:rsidRDefault="00E46556" w:rsidP="00E46556">
      <w:pPr>
        <w:pStyle w:val="Betarp"/>
        <w:numPr>
          <w:ilvl w:val="0"/>
          <w:numId w:val="39"/>
        </w:numPr>
        <w:ind w:left="567" w:hanging="567"/>
        <w:rPr>
          <w:rFonts w:ascii="Times New Roman" w:hAnsi="Times New Roman" w:cs="Times New Roman"/>
          <w:lang w:val="lt-LT"/>
        </w:rPr>
      </w:pPr>
      <w:r w:rsidRPr="00A17EFD">
        <w:rPr>
          <w:rFonts w:ascii="Times New Roman" w:hAnsi="Times New Roman" w:cs="Times New Roman"/>
          <w:lang w:val="lt-LT"/>
        </w:rPr>
        <w:t>galvos skausmas, nugaros skausmas, raumenų skausmas, rankų ir kojų skausmas, veido</w:t>
      </w:r>
      <w:r>
        <w:rPr>
          <w:rFonts w:ascii="Times New Roman" w:hAnsi="Times New Roman" w:cs="Times New Roman"/>
          <w:lang w:val="lt-LT"/>
        </w:rPr>
        <w:t xml:space="preserve"> </w:t>
      </w:r>
      <w:r w:rsidRPr="00A17EFD">
        <w:rPr>
          <w:rFonts w:ascii="Times New Roman" w:hAnsi="Times New Roman" w:cs="Times New Roman"/>
          <w:lang w:val="lt-LT"/>
        </w:rPr>
        <w:t xml:space="preserve">paraudimas, nosies užgulimas </w:t>
      </w:r>
      <w:r>
        <w:rPr>
          <w:rFonts w:ascii="Times New Roman" w:hAnsi="Times New Roman" w:cs="Times New Roman"/>
          <w:lang w:val="lt-LT"/>
        </w:rPr>
        <w:t xml:space="preserve">ir </w:t>
      </w:r>
      <w:r w:rsidRPr="00A17EFD">
        <w:rPr>
          <w:rFonts w:ascii="Times New Roman" w:hAnsi="Times New Roman" w:cs="Times New Roman"/>
          <w:lang w:val="lt-LT"/>
        </w:rPr>
        <w:t>nevirškinimas.</w:t>
      </w:r>
    </w:p>
    <w:p w14:paraId="7AB0F564" w14:textId="77777777" w:rsidR="00E46556" w:rsidRPr="00A17EFD" w:rsidRDefault="00E46556" w:rsidP="00E46556">
      <w:pPr>
        <w:pStyle w:val="Betarp"/>
        <w:rPr>
          <w:rFonts w:ascii="Times New Roman" w:hAnsi="Times New Roman" w:cs="Times New Roman"/>
          <w:lang w:val="lt-LT"/>
        </w:rPr>
      </w:pPr>
    </w:p>
    <w:p w14:paraId="71C3035F" w14:textId="77777777" w:rsidR="00E46556" w:rsidRPr="00A17EFD" w:rsidRDefault="00E46556" w:rsidP="00E46556">
      <w:pPr>
        <w:pStyle w:val="Betarp"/>
        <w:rPr>
          <w:rFonts w:ascii="Times New Roman" w:hAnsi="Times New Roman" w:cs="Times New Roman"/>
          <w:i/>
          <w:lang w:val="lt-LT"/>
        </w:rPr>
      </w:pPr>
      <w:r w:rsidRPr="008208E4">
        <w:rPr>
          <w:rFonts w:ascii="Times New Roman" w:eastAsia="Times New Roman" w:hAnsi="Times New Roman" w:cs="Times New Roman"/>
          <w:b/>
          <w:bCs/>
          <w:lang w:val="lt-LT"/>
        </w:rPr>
        <w:t xml:space="preserve">Nedažni šalutinio poveikio reiškiniai (gali pasireikšti rečiau kaip 1 iš 100 asmenų): </w:t>
      </w:r>
    </w:p>
    <w:p w14:paraId="61655210" w14:textId="77777777" w:rsidR="00E46556" w:rsidRPr="00A17EFD" w:rsidRDefault="00E46556" w:rsidP="00E46556">
      <w:pPr>
        <w:pStyle w:val="Betarp"/>
        <w:numPr>
          <w:ilvl w:val="0"/>
          <w:numId w:val="40"/>
        </w:numPr>
        <w:ind w:left="567" w:hanging="567"/>
        <w:rPr>
          <w:rFonts w:ascii="Times New Roman" w:hAnsi="Times New Roman" w:cs="Times New Roman"/>
          <w:lang w:val="lt-LT"/>
        </w:rPr>
      </w:pPr>
      <w:r w:rsidRPr="00A17EFD">
        <w:rPr>
          <w:rFonts w:ascii="Times New Roman" w:hAnsi="Times New Roman" w:cs="Times New Roman"/>
          <w:lang w:val="lt-LT"/>
        </w:rPr>
        <w:t xml:space="preserve">svaigulys, pilvo skausmas, </w:t>
      </w:r>
      <w:r w:rsidRPr="002033C6">
        <w:rPr>
          <w:rFonts w:ascii="Times New Roman" w:hAnsi="Times New Roman" w:cs="Times New Roman"/>
          <w:lang w:val="lt-LT"/>
        </w:rPr>
        <w:t xml:space="preserve">šleikštulys, pykinimas (vėmimas), refliuksas, </w:t>
      </w:r>
      <w:r w:rsidRPr="00A17EFD">
        <w:rPr>
          <w:rFonts w:ascii="Times New Roman" w:hAnsi="Times New Roman" w:cs="Times New Roman"/>
          <w:lang w:val="lt-LT"/>
        </w:rPr>
        <w:t xml:space="preserve">daiktų matymas lyg per miglą, akių skausmas, kvėpavimo pasunkėjimas, kraujas šlapime, </w:t>
      </w:r>
      <w:r w:rsidRPr="009C4145">
        <w:rPr>
          <w:rFonts w:ascii="Times New Roman" w:hAnsi="Times New Roman" w:cs="Times New Roman"/>
          <w:lang w:val="lt-LT"/>
        </w:rPr>
        <w:t xml:space="preserve">ilgalaikė erekcija, </w:t>
      </w:r>
      <w:r w:rsidRPr="00A17EFD">
        <w:rPr>
          <w:rFonts w:ascii="Times New Roman" w:hAnsi="Times New Roman" w:cs="Times New Roman"/>
          <w:lang w:val="lt-LT"/>
        </w:rPr>
        <w:t>dažno širdies plakimo jutimas, dažnas širdies plakimas, kraujospūdžio padidėjimas, kraujospūdžio sumažėjimas, kraujavimas iš nosies</w:t>
      </w:r>
      <w:r>
        <w:rPr>
          <w:rFonts w:ascii="Times New Roman" w:hAnsi="Times New Roman" w:cs="Times New Roman"/>
          <w:lang w:val="lt-LT"/>
        </w:rPr>
        <w:t>,</w:t>
      </w:r>
      <w:r w:rsidRPr="00A17EFD">
        <w:rPr>
          <w:rFonts w:ascii="Times New Roman" w:hAnsi="Times New Roman" w:cs="Times New Roman"/>
          <w:lang w:val="lt-LT"/>
        </w:rPr>
        <w:t xml:space="preserve"> skambėjimas ausyse</w:t>
      </w:r>
      <w:r w:rsidRPr="002033C6">
        <w:rPr>
          <w:rFonts w:ascii="Times New Roman" w:hAnsi="Times New Roman" w:cs="Times New Roman"/>
          <w:lang w:val="lt-LT"/>
        </w:rPr>
        <w:t>, rankų, kojų ar kulkšnių patinimas ir nuovargio jausmas</w:t>
      </w:r>
      <w:r w:rsidRPr="00A17EFD">
        <w:rPr>
          <w:rFonts w:ascii="Times New Roman" w:hAnsi="Times New Roman" w:cs="Times New Roman"/>
          <w:lang w:val="lt-LT"/>
        </w:rPr>
        <w:t>.</w:t>
      </w:r>
    </w:p>
    <w:p w14:paraId="070A2814" w14:textId="77777777" w:rsidR="00E46556" w:rsidRPr="00A17EFD" w:rsidRDefault="00E46556" w:rsidP="00E46556">
      <w:pPr>
        <w:pStyle w:val="Betarp"/>
        <w:rPr>
          <w:rFonts w:ascii="Times New Roman" w:hAnsi="Times New Roman" w:cs="Times New Roman"/>
          <w:lang w:val="lt-LT"/>
        </w:rPr>
      </w:pPr>
    </w:p>
    <w:p w14:paraId="2BB028D6" w14:textId="77777777" w:rsidR="00E46556" w:rsidRPr="00A17EFD" w:rsidRDefault="00E46556" w:rsidP="00E46556">
      <w:pPr>
        <w:pStyle w:val="Betarp"/>
        <w:rPr>
          <w:rFonts w:ascii="Times New Roman" w:hAnsi="Times New Roman" w:cs="Times New Roman"/>
          <w:i/>
          <w:lang w:val="lt-LT"/>
        </w:rPr>
      </w:pPr>
      <w:r w:rsidRPr="008208E4">
        <w:rPr>
          <w:rFonts w:ascii="Times New Roman" w:eastAsia="Times New Roman" w:hAnsi="Times New Roman" w:cs="Times New Roman"/>
          <w:b/>
          <w:bCs/>
          <w:lang w:val="lt-LT"/>
        </w:rPr>
        <w:t>Reti šalutinio poveikio reiškiniai (gali pasireikšti rečiau kaip 1 iš 1 000 asmenų):</w:t>
      </w:r>
      <w:r>
        <w:rPr>
          <w:rFonts w:ascii="Times New Roman" w:eastAsia="Times New Roman" w:hAnsi="Times New Roman" w:cs="Times New Roman"/>
          <w:b/>
          <w:bCs/>
          <w:lang w:val="lt-LT"/>
        </w:rPr>
        <w:t xml:space="preserve"> </w:t>
      </w:r>
    </w:p>
    <w:p w14:paraId="201B5B9B" w14:textId="26A07C77" w:rsidR="00E46556" w:rsidRPr="00A17EFD" w:rsidRDefault="00E46556" w:rsidP="00AA0503">
      <w:pPr>
        <w:pStyle w:val="Betarp"/>
        <w:numPr>
          <w:ilvl w:val="0"/>
          <w:numId w:val="41"/>
        </w:numPr>
        <w:ind w:left="567" w:hanging="567"/>
        <w:rPr>
          <w:rFonts w:ascii="Times New Roman" w:hAnsi="Times New Roman" w:cs="Times New Roman"/>
          <w:lang w:val="lt-LT"/>
        </w:rPr>
      </w:pPr>
      <w:r w:rsidRPr="00A17EFD">
        <w:rPr>
          <w:rFonts w:ascii="Times New Roman" w:hAnsi="Times New Roman" w:cs="Times New Roman"/>
          <w:lang w:val="lt-LT"/>
        </w:rPr>
        <w:t xml:space="preserve">alpimas, </w:t>
      </w:r>
      <w:r w:rsidR="00720441">
        <w:rPr>
          <w:rFonts w:ascii="Times New Roman" w:hAnsi="Times New Roman" w:cs="Times New Roman"/>
          <w:lang w:val="lt-LT"/>
        </w:rPr>
        <w:t>traukuliai</w:t>
      </w:r>
      <w:r w:rsidR="00902306">
        <w:rPr>
          <w:rFonts w:ascii="Times New Roman" w:hAnsi="Times New Roman" w:cs="Times New Roman"/>
          <w:lang w:val="lt-LT"/>
        </w:rPr>
        <w:t xml:space="preserve"> (</w:t>
      </w:r>
      <w:r w:rsidRPr="00A17EFD">
        <w:rPr>
          <w:rFonts w:ascii="Times New Roman" w:hAnsi="Times New Roman" w:cs="Times New Roman"/>
          <w:lang w:val="lt-LT"/>
        </w:rPr>
        <w:t>priepuoliai</w:t>
      </w:r>
      <w:r w:rsidR="00902306">
        <w:rPr>
          <w:rFonts w:ascii="Times New Roman" w:hAnsi="Times New Roman" w:cs="Times New Roman"/>
          <w:lang w:val="lt-LT"/>
        </w:rPr>
        <w:t>)</w:t>
      </w:r>
      <w:r w:rsidRPr="00A17EFD">
        <w:rPr>
          <w:rFonts w:ascii="Times New Roman" w:hAnsi="Times New Roman" w:cs="Times New Roman"/>
          <w:lang w:val="lt-LT"/>
        </w:rPr>
        <w:t xml:space="preserve"> ir artimosios atminties netekimas, akių vokų patinimas, akių paraudimas, staigus klausos susilpnėjimas ar </w:t>
      </w:r>
      <w:r w:rsidR="00720441">
        <w:rPr>
          <w:rFonts w:ascii="Times New Roman" w:hAnsi="Times New Roman" w:cs="Times New Roman"/>
          <w:lang w:val="lt-LT"/>
        </w:rPr>
        <w:t xml:space="preserve">klausos </w:t>
      </w:r>
      <w:r w:rsidRPr="00A17EFD">
        <w:rPr>
          <w:rFonts w:ascii="Times New Roman" w:hAnsi="Times New Roman" w:cs="Times New Roman"/>
          <w:lang w:val="lt-LT"/>
        </w:rPr>
        <w:t>netekimas</w:t>
      </w:r>
      <w:r>
        <w:rPr>
          <w:rFonts w:ascii="Times New Roman" w:hAnsi="Times New Roman" w:cs="Times New Roman"/>
          <w:lang w:val="lt-LT"/>
        </w:rPr>
        <w:t>,</w:t>
      </w:r>
      <w:r w:rsidRPr="00A17EFD">
        <w:rPr>
          <w:rFonts w:ascii="Times New Roman" w:hAnsi="Times New Roman" w:cs="Times New Roman"/>
          <w:lang w:val="lt-LT"/>
        </w:rPr>
        <w:t xml:space="preserve"> dilgėlinė (niežtintys raudoni rumbai ant odos paviršiaus)</w:t>
      </w:r>
      <w:r w:rsidRPr="00847CA3">
        <w:rPr>
          <w:rFonts w:ascii="Times New Roman" w:hAnsi="Times New Roman" w:cs="Times New Roman"/>
          <w:lang w:val="lt-LT"/>
        </w:rPr>
        <w:t>, kraujavimas iš varpos, kraujas spermoje ir prakaitavimo sustiprėjimas</w:t>
      </w:r>
      <w:r w:rsidRPr="00A17EFD">
        <w:rPr>
          <w:rFonts w:ascii="Times New Roman" w:hAnsi="Times New Roman" w:cs="Times New Roman"/>
          <w:lang w:val="lt-LT"/>
        </w:rPr>
        <w:t>.</w:t>
      </w:r>
    </w:p>
    <w:p w14:paraId="5496162F" w14:textId="77777777" w:rsidR="00E46556" w:rsidRPr="00A17EFD" w:rsidRDefault="00E46556" w:rsidP="00E46556">
      <w:pPr>
        <w:pStyle w:val="Betarp"/>
        <w:rPr>
          <w:rFonts w:ascii="Times New Roman" w:hAnsi="Times New Roman" w:cs="Times New Roman"/>
          <w:lang w:val="lt-LT"/>
        </w:rPr>
      </w:pPr>
    </w:p>
    <w:p w14:paraId="1CDDF0DA" w14:textId="3B904EC5" w:rsidR="00E46556" w:rsidRPr="00CD6C5C" w:rsidRDefault="00E46556" w:rsidP="00E46556">
      <w:pPr>
        <w:numPr>
          <w:ilvl w:val="12"/>
          <w:numId w:val="0"/>
        </w:numPr>
        <w:ind w:right="-29"/>
      </w:pPr>
      <w:r w:rsidRPr="00CD6C5C">
        <w:t xml:space="preserve">Gauta pranešimų, kad </w:t>
      </w:r>
      <w:r>
        <w:t>T</w:t>
      </w:r>
      <w:r w:rsidRPr="00CD6C5C">
        <w:t xml:space="preserve">adalafil </w:t>
      </w:r>
      <w:r>
        <w:t xml:space="preserve">Zentiva </w:t>
      </w:r>
      <w:r w:rsidRPr="00CD6C5C">
        <w:t>vartojančius vyrus retais atvejais ištiko širdies priepuolis ar insultas. Daugumai šių vyrų jau buvo širdies veiklos sutrikimų prieš pradedant vartoti š</w:t>
      </w:r>
      <w:r w:rsidR="008B3E75">
        <w:t>io</w:t>
      </w:r>
      <w:r w:rsidRPr="00CD6C5C">
        <w:t xml:space="preserve"> vaist</w:t>
      </w:r>
      <w:r w:rsidR="008B3E75">
        <w:t>o</w:t>
      </w:r>
      <w:r w:rsidRPr="00CD6C5C">
        <w:t xml:space="preserve">. </w:t>
      </w:r>
    </w:p>
    <w:p w14:paraId="096DA4A1" w14:textId="77777777" w:rsidR="00E46556" w:rsidRPr="00A17EFD" w:rsidRDefault="00E46556" w:rsidP="00E46556">
      <w:pPr>
        <w:pStyle w:val="Betarp"/>
        <w:rPr>
          <w:rFonts w:ascii="Times New Roman" w:hAnsi="Times New Roman" w:cs="Times New Roman"/>
          <w:lang w:val="lt-LT"/>
        </w:rPr>
      </w:pPr>
    </w:p>
    <w:p w14:paraId="4E516843" w14:textId="6F27136F" w:rsidR="00E46556" w:rsidRPr="00A17EFD" w:rsidRDefault="00E46556" w:rsidP="00E46556">
      <w:pPr>
        <w:pStyle w:val="Betarp"/>
        <w:rPr>
          <w:rFonts w:ascii="Times New Roman" w:hAnsi="Times New Roman" w:cs="Times New Roman"/>
          <w:lang w:val="lt-LT"/>
        </w:rPr>
      </w:pPr>
      <w:r w:rsidRPr="00A17EFD">
        <w:rPr>
          <w:rFonts w:ascii="Times New Roman" w:hAnsi="Times New Roman" w:cs="Times New Roman"/>
          <w:lang w:val="lt-LT"/>
        </w:rPr>
        <w:t xml:space="preserve">Pranešta apie retais atvejais atsiradusį dalinį, laikiną ar nuolatinį regėjimo viena ar abiem akimis susilpnėjimą ar </w:t>
      </w:r>
      <w:r w:rsidR="008B3E75">
        <w:rPr>
          <w:rFonts w:ascii="Times New Roman" w:hAnsi="Times New Roman" w:cs="Times New Roman"/>
          <w:lang w:val="lt-LT"/>
        </w:rPr>
        <w:t xml:space="preserve">regėjimo </w:t>
      </w:r>
      <w:r w:rsidRPr="00A17EFD">
        <w:rPr>
          <w:rFonts w:ascii="Times New Roman" w:hAnsi="Times New Roman" w:cs="Times New Roman"/>
          <w:lang w:val="lt-LT"/>
        </w:rPr>
        <w:t>praradimą.</w:t>
      </w:r>
    </w:p>
    <w:p w14:paraId="2419BFE3" w14:textId="77777777" w:rsidR="00E46556" w:rsidRPr="00A17EFD" w:rsidRDefault="00E46556" w:rsidP="00E46556">
      <w:pPr>
        <w:pStyle w:val="Betarp"/>
        <w:rPr>
          <w:rFonts w:ascii="Times New Roman" w:hAnsi="Times New Roman" w:cs="Times New Roman"/>
          <w:lang w:val="lt-LT"/>
        </w:rPr>
      </w:pPr>
    </w:p>
    <w:p w14:paraId="0AE33060" w14:textId="213FA0AE" w:rsidR="00E46556" w:rsidRPr="00A17EFD" w:rsidRDefault="00E46556" w:rsidP="00E46556">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vartojantiems vyrams buvo pastebėta </w:t>
      </w:r>
      <w:r w:rsidRPr="00A17EFD">
        <w:rPr>
          <w:rFonts w:ascii="Times New Roman" w:hAnsi="Times New Roman" w:cs="Times New Roman"/>
          <w:b/>
          <w:lang w:val="lt-LT"/>
        </w:rPr>
        <w:t>papildom</w:t>
      </w:r>
      <w:r w:rsidR="008B3E75">
        <w:rPr>
          <w:rFonts w:ascii="Times New Roman" w:hAnsi="Times New Roman" w:cs="Times New Roman"/>
          <w:b/>
          <w:lang w:val="lt-LT"/>
        </w:rPr>
        <w:t>ų</w:t>
      </w:r>
      <w:r w:rsidRPr="00A17EFD">
        <w:rPr>
          <w:rFonts w:ascii="Times New Roman" w:hAnsi="Times New Roman" w:cs="Times New Roman"/>
          <w:b/>
          <w:lang w:val="lt-LT"/>
        </w:rPr>
        <w:t xml:space="preserve"> ret</w:t>
      </w:r>
      <w:r w:rsidR="008B3E75">
        <w:rPr>
          <w:rFonts w:ascii="Times New Roman" w:hAnsi="Times New Roman" w:cs="Times New Roman"/>
          <w:b/>
          <w:lang w:val="lt-LT"/>
        </w:rPr>
        <w:t>ų</w:t>
      </w:r>
      <w:r w:rsidRPr="00A17EFD">
        <w:rPr>
          <w:rFonts w:ascii="Times New Roman" w:hAnsi="Times New Roman" w:cs="Times New Roman"/>
          <w:b/>
          <w:lang w:val="lt-LT"/>
        </w:rPr>
        <w:t xml:space="preserve"> šalutini</w:t>
      </w:r>
      <w:r w:rsidR="008B3E75">
        <w:rPr>
          <w:rFonts w:ascii="Times New Roman" w:hAnsi="Times New Roman" w:cs="Times New Roman"/>
          <w:b/>
          <w:lang w:val="lt-LT"/>
        </w:rPr>
        <w:t>o</w:t>
      </w:r>
      <w:r w:rsidRPr="00A17EFD">
        <w:rPr>
          <w:rFonts w:ascii="Times New Roman" w:hAnsi="Times New Roman" w:cs="Times New Roman"/>
          <w:b/>
          <w:lang w:val="lt-LT"/>
        </w:rPr>
        <w:t xml:space="preserve"> poveiki</w:t>
      </w:r>
      <w:r w:rsidR="008B3E75">
        <w:rPr>
          <w:rFonts w:ascii="Times New Roman" w:hAnsi="Times New Roman" w:cs="Times New Roman"/>
          <w:b/>
          <w:lang w:val="lt-LT"/>
        </w:rPr>
        <w:t>o reiškinių</w:t>
      </w:r>
      <w:r w:rsidRPr="00A17EFD">
        <w:rPr>
          <w:rFonts w:ascii="Times New Roman" w:hAnsi="Times New Roman" w:cs="Times New Roman"/>
          <w:lang w:val="lt-LT"/>
        </w:rPr>
        <w:t>, kuri</w:t>
      </w:r>
      <w:r w:rsidR="008B3E75">
        <w:rPr>
          <w:rFonts w:ascii="Times New Roman" w:hAnsi="Times New Roman" w:cs="Times New Roman"/>
          <w:lang w:val="lt-LT"/>
        </w:rPr>
        <w:t>ų</w:t>
      </w:r>
      <w:r w:rsidRPr="00A17EFD">
        <w:rPr>
          <w:rFonts w:ascii="Times New Roman" w:hAnsi="Times New Roman" w:cs="Times New Roman"/>
          <w:lang w:val="lt-LT"/>
        </w:rPr>
        <w:t xml:space="preserve"> klinikinių tyrimų metu nepasireiškė. Tai yra:</w:t>
      </w:r>
    </w:p>
    <w:p w14:paraId="4B0B32FC" w14:textId="77777777" w:rsidR="00AA0503" w:rsidRDefault="00E46556" w:rsidP="00AA0503">
      <w:pPr>
        <w:pStyle w:val="Betarp"/>
        <w:numPr>
          <w:ilvl w:val="0"/>
          <w:numId w:val="41"/>
        </w:numPr>
        <w:ind w:left="567" w:hanging="567"/>
        <w:rPr>
          <w:rFonts w:ascii="Times New Roman" w:hAnsi="Times New Roman" w:cs="Times New Roman"/>
          <w:lang w:val="lt-LT"/>
        </w:rPr>
      </w:pPr>
      <w:r w:rsidRPr="007F352D">
        <w:rPr>
          <w:rFonts w:ascii="Times New Roman" w:hAnsi="Times New Roman" w:cs="Times New Roman"/>
          <w:lang w:val="lt-LT"/>
        </w:rPr>
        <w:t>migrena, veido patinimas, sunki alerginė reakcija, sukelianti veido ar gerklės patinimą, sunkūs odos išbėrimai, kai kurie sutrikimai, darantys poveikį akių aprūpinimui krauju, nereguliarus širdies plakimas, angina ir staigi mirtis dėl širdies sutrikimo</w:t>
      </w:r>
      <w:r w:rsidR="00AA0503">
        <w:rPr>
          <w:rFonts w:ascii="Times New Roman" w:hAnsi="Times New Roman" w:cs="Times New Roman"/>
          <w:lang w:val="lt-LT"/>
        </w:rPr>
        <w:t>;</w:t>
      </w:r>
    </w:p>
    <w:p w14:paraId="48C37C3C" w14:textId="07AFD82C" w:rsidR="00E46556" w:rsidRPr="007F352D" w:rsidRDefault="00AA0503" w:rsidP="00AA0503">
      <w:pPr>
        <w:pStyle w:val="Betarp"/>
        <w:numPr>
          <w:ilvl w:val="0"/>
          <w:numId w:val="43"/>
        </w:numPr>
        <w:ind w:left="567" w:hanging="567"/>
        <w:rPr>
          <w:rFonts w:ascii="Times New Roman" w:hAnsi="Times New Roman" w:cs="Times New Roman"/>
          <w:lang w:val="lt-LT"/>
        </w:rPr>
      </w:pPr>
      <w:r>
        <w:rPr>
          <w:rFonts w:ascii="Times New Roman" w:hAnsi="Times New Roman" w:cs="Times New Roman"/>
          <w:lang w:val="lt-LT"/>
        </w:rPr>
        <w:t>iškreiptas, blankus, neryškus centrinis matymas arba staigus regos susilpnėjimas (pasireiškimo dažnis nežinomas)</w:t>
      </w:r>
      <w:r w:rsidR="00E46556" w:rsidRPr="007F352D">
        <w:rPr>
          <w:rFonts w:ascii="Times New Roman" w:hAnsi="Times New Roman" w:cs="Times New Roman"/>
          <w:lang w:val="lt-LT"/>
        </w:rPr>
        <w:t>.</w:t>
      </w:r>
    </w:p>
    <w:p w14:paraId="0E81EDD4" w14:textId="77777777" w:rsidR="00E46556" w:rsidRPr="007F352D" w:rsidRDefault="00E46556" w:rsidP="00E46556">
      <w:pPr>
        <w:pStyle w:val="Betarp"/>
        <w:rPr>
          <w:rFonts w:ascii="Times New Roman" w:hAnsi="Times New Roman" w:cs="Times New Roman"/>
          <w:lang w:val="lt-LT"/>
        </w:rPr>
      </w:pPr>
    </w:p>
    <w:p w14:paraId="298DA44D" w14:textId="2F95CA03" w:rsidR="00E46556" w:rsidRPr="00A17EFD" w:rsidRDefault="00E46556" w:rsidP="00E46556">
      <w:pPr>
        <w:pStyle w:val="Betarp"/>
        <w:rPr>
          <w:rFonts w:ascii="Times New Roman" w:hAnsi="Times New Roman" w:cs="Times New Roman"/>
          <w:lang w:val="lt-LT"/>
        </w:rPr>
      </w:pPr>
      <w:r w:rsidRPr="007F352D">
        <w:rPr>
          <w:rFonts w:ascii="Times New Roman" w:hAnsi="Times New Roman" w:cs="Times New Roman"/>
          <w:lang w:val="lt-LT"/>
        </w:rPr>
        <w:t>Tadalafil</w:t>
      </w:r>
      <w:r w:rsidRPr="00A17EFD">
        <w:rPr>
          <w:rFonts w:ascii="Times New Roman" w:hAnsi="Times New Roman" w:cs="Times New Roman"/>
          <w:lang w:val="lt-LT"/>
        </w:rPr>
        <w:t xml:space="preserve"> </w:t>
      </w:r>
      <w:r>
        <w:rPr>
          <w:rFonts w:ascii="Times New Roman" w:hAnsi="Times New Roman" w:cs="Times New Roman"/>
          <w:lang w:val="lt-LT"/>
        </w:rPr>
        <w:t>Zentiva</w:t>
      </w:r>
      <w:r w:rsidRPr="00A17EFD">
        <w:rPr>
          <w:rFonts w:ascii="Times New Roman" w:hAnsi="Times New Roman" w:cs="Times New Roman"/>
          <w:lang w:val="lt-LT"/>
        </w:rPr>
        <w:t xml:space="preserve"> vartojantiems vyresniems </w:t>
      </w:r>
      <w:r w:rsidR="008B3E75">
        <w:rPr>
          <w:rFonts w:ascii="Times New Roman" w:hAnsi="Times New Roman" w:cs="Times New Roman"/>
          <w:lang w:val="lt-LT"/>
        </w:rPr>
        <w:t>kaip</w:t>
      </w:r>
      <w:r w:rsidRPr="00A17EFD">
        <w:rPr>
          <w:rFonts w:ascii="Times New Roman" w:hAnsi="Times New Roman" w:cs="Times New Roman"/>
          <w:lang w:val="lt-LT"/>
        </w:rPr>
        <w:t xml:space="preserve"> 75</w:t>
      </w:r>
      <w:r>
        <w:rPr>
          <w:rFonts w:ascii="Times New Roman" w:hAnsi="Times New Roman" w:cs="Times New Roman"/>
          <w:lang w:val="lt-LT"/>
        </w:rPr>
        <w:t> </w:t>
      </w:r>
      <w:r w:rsidRPr="00A17EFD">
        <w:rPr>
          <w:rFonts w:ascii="Times New Roman" w:hAnsi="Times New Roman" w:cs="Times New Roman"/>
          <w:lang w:val="lt-LT"/>
        </w:rPr>
        <w:t>metų vyrams šalutinis poveikis svaigulys pasireiškė dažniau.</w:t>
      </w:r>
      <w:r w:rsidRPr="00847CA3">
        <w:rPr>
          <w:rFonts w:ascii="Times New Roman" w:hAnsi="Times New Roman" w:cs="Times New Roman"/>
          <w:lang w:val="lt-LT"/>
        </w:rPr>
        <w:t xml:space="preserve"> Tadalafil </w:t>
      </w:r>
      <w:r>
        <w:rPr>
          <w:rFonts w:ascii="Times New Roman" w:hAnsi="Times New Roman" w:cs="Times New Roman"/>
          <w:lang w:val="lt-LT"/>
        </w:rPr>
        <w:t>Zentiva</w:t>
      </w:r>
      <w:r w:rsidRPr="00847CA3">
        <w:rPr>
          <w:rFonts w:ascii="Times New Roman" w:hAnsi="Times New Roman" w:cs="Times New Roman"/>
          <w:lang w:val="lt-LT"/>
        </w:rPr>
        <w:t xml:space="preserve"> v</w:t>
      </w:r>
      <w:r>
        <w:rPr>
          <w:rFonts w:ascii="Times New Roman" w:hAnsi="Times New Roman" w:cs="Times New Roman"/>
          <w:lang w:val="lt-LT"/>
        </w:rPr>
        <w:t xml:space="preserve">artojantiems vyresniems </w:t>
      </w:r>
      <w:r w:rsidR="008B3E75">
        <w:rPr>
          <w:rFonts w:ascii="Times New Roman" w:hAnsi="Times New Roman" w:cs="Times New Roman"/>
          <w:lang w:val="lt-LT"/>
        </w:rPr>
        <w:t>kaip</w:t>
      </w:r>
      <w:r>
        <w:rPr>
          <w:rFonts w:ascii="Times New Roman" w:hAnsi="Times New Roman" w:cs="Times New Roman"/>
          <w:lang w:val="lt-LT"/>
        </w:rPr>
        <w:t xml:space="preserve"> 65 </w:t>
      </w:r>
      <w:r w:rsidRPr="00847CA3">
        <w:rPr>
          <w:rFonts w:ascii="Times New Roman" w:hAnsi="Times New Roman" w:cs="Times New Roman"/>
          <w:lang w:val="lt-LT"/>
        </w:rPr>
        <w:t xml:space="preserve">metų vyrams </w:t>
      </w:r>
      <w:r>
        <w:rPr>
          <w:rFonts w:ascii="Times New Roman" w:hAnsi="Times New Roman" w:cs="Times New Roman"/>
          <w:lang w:val="lt-LT"/>
        </w:rPr>
        <w:t xml:space="preserve">viduriavimas </w:t>
      </w:r>
      <w:r w:rsidRPr="00847CA3">
        <w:rPr>
          <w:rFonts w:ascii="Times New Roman" w:hAnsi="Times New Roman" w:cs="Times New Roman"/>
          <w:lang w:val="lt-LT"/>
        </w:rPr>
        <w:t>pasireiškė dažniau.</w:t>
      </w:r>
    </w:p>
    <w:p w14:paraId="39E4DFFC" w14:textId="77777777" w:rsidR="00E46556" w:rsidRPr="00A17EFD" w:rsidRDefault="00E46556" w:rsidP="00E46556">
      <w:pPr>
        <w:pStyle w:val="Betarp"/>
        <w:rPr>
          <w:rFonts w:ascii="Times New Roman" w:hAnsi="Times New Roman" w:cs="Times New Roman"/>
          <w:lang w:val="lt-LT"/>
        </w:rPr>
      </w:pPr>
    </w:p>
    <w:p w14:paraId="1C71A15D" w14:textId="77777777" w:rsidR="00E46556" w:rsidRPr="00A17EFD" w:rsidRDefault="00E46556" w:rsidP="00E46556">
      <w:pPr>
        <w:pStyle w:val="Betarp"/>
        <w:rPr>
          <w:rFonts w:ascii="Times New Roman" w:hAnsi="Times New Roman" w:cs="Times New Roman"/>
          <w:b/>
          <w:lang w:val="lt-LT"/>
        </w:rPr>
      </w:pPr>
      <w:r w:rsidRPr="00A17EFD">
        <w:rPr>
          <w:rFonts w:ascii="Times New Roman" w:hAnsi="Times New Roman" w:cs="Times New Roman"/>
          <w:b/>
          <w:lang w:val="lt-LT"/>
        </w:rPr>
        <w:t>Pranešimas apie šalutinį poveikį</w:t>
      </w:r>
    </w:p>
    <w:p w14:paraId="4E4825F4" w14:textId="2073B0CE" w:rsidR="00E46556" w:rsidRPr="00A17EFD" w:rsidRDefault="00E46556" w:rsidP="00E46556">
      <w:pPr>
        <w:pStyle w:val="Betarp"/>
        <w:rPr>
          <w:rFonts w:ascii="Times New Roman" w:hAnsi="Times New Roman" w:cs="Times New Roman"/>
          <w:lang w:val="lt-LT"/>
        </w:rPr>
      </w:pPr>
      <w:r w:rsidRPr="00A17EFD">
        <w:rPr>
          <w:rFonts w:ascii="Times New Roman" w:hAnsi="Times New Roman" w:cs="Times New Roman"/>
          <w:lang w:val="lt-LT"/>
        </w:rPr>
        <w:t xml:space="preserve">Jeigu pasireiškė šalutinis poveikis, įskaitant šiame lapelyje nenurodytą, pasakykite gydytojui arba vaistininkui. </w:t>
      </w:r>
      <w:r w:rsidRPr="006769BF">
        <w:rPr>
          <w:rFonts w:ascii="Times New Roman" w:eastAsia="Times New Roman" w:hAnsi="Times New Roman" w:cs="Times New Roman"/>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6769BF">
        <w:rPr>
          <w:rFonts w:ascii="Times New Roman" w:eastAsia="Times New Roman" w:hAnsi="Times New Roman" w:cs="Times New Roman"/>
          <w:color w:val="0000FF"/>
          <w:szCs w:val="20"/>
          <w:u w:val="single"/>
          <w:lang w:val="lt-LT"/>
        </w:rPr>
        <w:t>https://vapris.vvkt.lt/vvkt-web/public/nrv</w:t>
      </w:r>
      <w:r w:rsidRPr="006769BF">
        <w:rPr>
          <w:rFonts w:ascii="Times New Roman" w:eastAsia="Times New Roman" w:hAnsi="Times New Roman" w:cs="Times New Roman"/>
          <w:szCs w:val="20"/>
          <w:lang w:val="lt-LT"/>
        </w:rPr>
        <w:t xml:space="preserve"> arba užpildant Paciento pranešimo apie įtariamą nepageidaujamą reakciją (ĮNR) formą, kuri skelbiama </w:t>
      </w:r>
      <w:r w:rsidRPr="006769BF">
        <w:rPr>
          <w:rFonts w:ascii="Times New Roman" w:eastAsia="Times New Roman" w:hAnsi="Times New Roman" w:cs="Times New Roman"/>
          <w:color w:val="0000FF"/>
          <w:szCs w:val="20"/>
          <w:u w:val="single"/>
          <w:lang w:val="lt-LT"/>
        </w:rPr>
        <w:t>https://www.vvkt.lt/index.php?4004286486</w:t>
      </w:r>
      <w:r w:rsidRPr="006769BF">
        <w:rPr>
          <w:rFonts w:ascii="Times New Roman" w:eastAsia="Times New Roman" w:hAnsi="Times New Roman" w:cs="Times New Roman"/>
          <w:szCs w:val="20"/>
          <w:lang w:val="lt-LT"/>
        </w:rPr>
        <w:t xml:space="preserve">, ir atsiunčiant elektroniniu paštu (adresu </w:t>
      </w:r>
      <w:r w:rsidRPr="006769BF">
        <w:rPr>
          <w:rFonts w:ascii="Times New Roman" w:eastAsia="Times New Roman" w:hAnsi="Times New Roman" w:cs="Times New Roman"/>
          <w:color w:val="0000FF"/>
          <w:szCs w:val="20"/>
          <w:u w:val="single"/>
          <w:lang w:val="lt-LT"/>
        </w:rPr>
        <w:t>NepageidaujamaR@vvkt.lt</w:t>
      </w:r>
      <w:r w:rsidRPr="006769BF">
        <w:rPr>
          <w:rFonts w:ascii="Times New Roman" w:eastAsia="Times New Roman" w:hAnsi="Times New Roman" w:cs="Times New Roman"/>
          <w:szCs w:val="20"/>
          <w:lang w:val="lt-LT"/>
        </w:rPr>
        <w:t>) arba nemokamu telefonu 8 800 73</w:t>
      </w:r>
      <w:r w:rsidR="008B3E75">
        <w:rPr>
          <w:rFonts w:ascii="Times New Roman" w:eastAsia="Times New Roman" w:hAnsi="Times New Roman" w:cs="Times New Roman"/>
          <w:szCs w:val="20"/>
          <w:lang w:val="lt-LT"/>
        </w:rPr>
        <w:t xml:space="preserve"> </w:t>
      </w:r>
      <w:r w:rsidRPr="006769BF">
        <w:rPr>
          <w:rFonts w:ascii="Times New Roman" w:eastAsia="Times New Roman" w:hAnsi="Times New Roman" w:cs="Times New Roman"/>
          <w:szCs w:val="20"/>
          <w:lang w:val="lt-LT"/>
        </w:rPr>
        <w:t>568.</w:t>
      </w:r>
      <w:r>
        <w:rPr>
          <w:rFonts w:ascii="Times New Roman" w:eastAsia="Times New Roman" w:hAnsi="Times New Roman" w:cs="Times New Roman"/>
          <w:szCs w:val="20"/>
          <w:lang w:val="lt-LT"/>
        </w:rPr>
        <w:t xml:space="preserve"> </w:t>
      </w:r>
      <w:r w:rsidRPr="00A17EFD">
        <w:rPr>
          <w:rFonts w:ascii="Times New Roman" w:hAnsi="Times New Roman" w:cs="Times New Roman"/>
          <w:lang w:val="lt-LT"/>
        </w:rPr>
        <w:t>Pranešdami apie šalutinį poveikį galite mums padėti gauti daugiau informacijos apie šio vaisto saugumą.</w:t>
      </w:r>
    </w:p>
    <w:p w14:paraId="6B5E314F" w14:textId="7DACCD57" w:rsidR="00055130" w:rsidRDefault="00055130" w:rsidP="00055130">
      <w:pPr>
        <w:pStyle w:val="Betarp"/>
        <w:rPr>
          <w:rFonts w:ascii="Times New Roman" w:hAnsi="Times New Roman" w:cs="Times New Roman"/>
          <w:lang w:val="lt-LT"/>
        </w:rPr>
      </w:pPr>
    </w:p>
    <w:p w14:paraId="694E8492" w14:textId="77777777" w:rsidR="009802E0" w:rsidRPr="00A17EFD" w:rsidRDefault="009802E0" w:rsidP="00055130">
      <w:pPr>
        <w:pStyle w:val="Betarp"/>
        <w:rPr>
          <w:rFonts w:ascii="Times New Roman" w:hAnsi="Times New Roman" w:cs="Times New Roman"/>
          <w:lang w:val="lt-LT"/>
        </w:rPr>
      </w:pPr>
    </w:p>
    <w:p w14:paraId="179686AF" w14:textId="0EC51884" w:rsidR="00055130" w:rsidRPr="00A17EFD" w:rsidRDefault="00055130" w:rsidP="00055130">
      <w:pPr>
        <w:pStyle w:val="Betarp"/>
        <w:numPr>
          <w:ilvl w:val="0"/>
          <w:numId w:val="2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 xml:space="preserve">Kaip laikyti Tadalafil </w:t>
      </w:r>
      <w:r>
        <w:rPr>
          <w:rFonts w:ascii="Times New Roman" w:hAnsi="Times New Roman" w:cs="Times New Roman"/>
          <w:b/>
          <w:lang w:val="lt-LT"/>
        </w:rPr>
        <w:t>Zentiva</w:t>
      </w:r>
    </w:p>
    <w:p w14:paraId="04B9991B" w14:textId="77777777" w:rsidR="00055130" w:rsidRPr="00A17EFD" w:rsidRDefault="00055130" w:rsidP="00055130">
      <w:pPr>
        <w:pStyle w:val="Betarp"/>
        <w:rPr>
          <w:rFonts w:ascii="Times New Roman" w:hAnsi="Times New Roman" w:cs="Times New Roman"/>
          <w:lang w:val="lt-LT"/>
        </w:rPr>
      </w:pPr>
    </w:p>
    <w:p w14:paraId="179BFECA" w14:textId="77777777" w:rsidR="009802E0" w:rsidRPr="00A17EFD" w:rsidRDefault="009802E0" w:rsidP="009802E0">
      <w:pPr>
        <w:pStyle w:val="Betarp"/>
        <w:rPr>
          <w:rFonts w:ascii="Times New Roman" w:hAnsi="Times New Roman" w:cs="Times New Roman"/>
          <w:lang w:val="lt-LT"/>
        </w:rPr>
      </w:pPr>
      <w:r w:rsidRPr="00A17EFD">
        <w:rPr>
          <w:rFonts w:ascii="Times New Roman" w:hAnsi="Times New Roman" w:cs="Times New Roman"/>
          <w:lang w:val="lt-LT"/>
        </w:rPr>
        <w:t>Šį vaistą laikykite vaikams nepastebimoje ir nepasiekiamoje vietoje.</w:t>
      </w:r>
    </w:p>
    <w:p w14:paraId="568A47A0" w14:textId="77777777" w:rsidR="009802E0" w:rsidRPr="00A17EFD" w:rsidRDefault="009802E0" w:rsidP="009802E0">
      <w:pPr>
        <w:pStyle w:val="Betarp"/>
        <w:rPr>
          <w:rFonts w:ascii="Times New Roman" w:hAnsi="Times New Roman" w:cs="Times New Roman"/>
          <w:lang w:val="lt-LT"/>
        </w:rPr>
      </w:pPr>
    </w:p>
    <w:p w14:paraId="11EAA077" w14:textId="77777777" w:rsidR="009802E0" w:rsidRPr="00A17EFD" w:rsidRDefault="009802E0" w:rsidP="009802E0">
      <w:pPr>
        <w:pStyle w:val="Betarp"/>
        <w:rPr>
          <w:rFonts w:ascii="Times New Roman" w:hAnsi="Times New Roman" w:cs="Times New Roman"/>
          <w:lang w:val="lt-LT"/>
        </w:rPr>
      </w:pPr>
      <w:r w:rsidRPr="00A17EFD">
        <w:rPr>
          <w:rFonts w:ascii="Times New Roman" w:hAnsi="Times New Roman" w:cs="Times New Roman"/>
          <w:lang w:val="lt-LT"/>
        </w:rPr>
        <w:t>Ant dėžutės ir lizdinės plokštelės po „EXP“ nurodytam tinkamumo laikui pasibaigus, šio vaisto vartoti negalima. Vaistas tinkamas vartoti iki paskutinės nurodyto mėnesio dienos.</w:t>
      </w:r>
    </w:p>
    <w:p w14:paraId="711AB8D0" w14:textId="77777777" w:rsidR="009802E0" w:rsidRPr="00A17EFD" w:rsidRDefault="009802E0" w:rsidP="009802E0">
      <w:pPr>
        <w:pStyle w:val="Betarp"/>
        <w:rPr>
          <w:rFonts w:ascii="Times New Roman" w:hAnsi="Times New Roman" w:cs="Times New Roman"/>
          <w:lang w:val="lt-LT"/>
        </w:rPr>
      </w:pPr>
    </w:p>
    <w:p w14:paraId="2930FD9F" w14:textId="77777777" w:rsidR="009802E0" w:rsidRPr="00A17EFD" w:rsidRDefault="009802E0" w:rsidP="009802E0">
      <w:pPr>
        <w:pStyle w:val="Betarp"/>
        <w:rPr>
          <w:rFonts w:ascii="Times New Roman" w:hAnsi="Times New Roman" w:cs="Times New Roman"/>
          <w:lang w:val="lt-LT"/>
        </w:rPr>
      </w:pPr>
      <w:r w:rsidRPr="00A17EFD">
        <w:rPr>
          <w:rFonts w:ascii="Times New Roman" w:hAnsi="Times New Roman" w:cs="Times New Roman"/>
          <w:lang w:val="lt-LT"/>
        </w:rPr>
        <w:t>Šiam vaistui specialių laikymo sąlygų nereikia.</w:t>
      </w:r>
    </w:p>
    <w:p w14:paraId="577E928E" w14:textId="77777777" w:rsidR="009802E0" w:rsidRPr="00A17EFD" w:rsidRDefault="009802E0" w:rsidP="009802E0">
      <w:pPr>
        <w:pStyle w:val="Betarp"/>
        <w:rPr>
          <w:rFonts w:ascii="Times New Roman" w:hAnsi="Times New Roman" w:cs="Times New Roman"/>
          <w:lang w:val="lt-LT"/>
        </w:rPr>
      </w:pPr>
    </w:p>
    <w:p w14:paraId="2DC92A9A" w14:textId="77777777" w:rsidR="009802E0" w:rsidRPr="00A17EFD" w:rsidRDefault="009802E0" w:rsidP="009802E0">
      <w:pPr>
        <w:pStyle w:val="Betarp"/>
        <w:rPr>
          <w:rFonts w:ascii="Times New Roman" w:hAnsi="Times New Roman" w:cs="Times New Roman"/>
          <w:lang w:val="lt-LT"/>
        </w:rPr>
      </w:pPr>
      <w:r w:rsidRPr="00A17EFD">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21E7D703" w14:textId="77777777" w:rsidR="00055130" w:rsidRPr="00A17EFD" w:rsidRDefault="00055130" w:rsidP="00055130">
      <w:pPr>
        <w:pStyle w:val="Betarp"/>
        <w:rPr>
          <w:rFonts w:ascii="Times New Roman" w:hAnsi="Times New Roman" w:cs="Times New Roman"/>
          <w:lang w:val="lt-LT"/>
        </w:rPr>
      </w:pPr>
    </w:p>
    <w:p w14:paraId="563049BC" w14:textId="77777777" w:rsidR="00055130" w:rsidRPr="00A17EFD" w:rsidRDefault="00055130" w:rsidP="00055130">
      <w:pPr>
        <w:pStyle w:val="Betarp"/>
        <w:rPr>
          <w:rFonts w:ascii="Times New Roman" w:hAnsi="Times New Roman" w:cs="Times New Roman"/>
          <w:lang w:val="lt-LT"/>
        </w:rPr>
      </w:pPr>
    </w:p>
    <w:p w14:paraId="158986C1" w14:textId="77777777" w:rsidR="00055130" w:rsidRPr="00A17EFD" w:rsidRDefault="00055130" w:rsidP="00055130">
      <w:pPr>
        <w:pStyle w:val="Betarp"/>
        <w:numPr>
          <w:ilvl w:val="0"/>
          <w:numId w:val="2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Pakuotės turinys ir kita informacija</w:t>
      </w:r>
    </w:p>
    <w:p w14:paraId="580366FD" w14:textId="77777777" w:rsidR="00055130" w:rsidRPr="00A17EFD" w:rsidRDefault="00055130" w:rsidP="00055130">
      <w:pPr>
        <w:pStyle w:val="Betarp"/>
        <w:rPr>
          <w:rFonts w:ascii="Times New Roman" w:hAnsi="Times New Roman" w:cs="Times New Roman"/>
          <w:b/>
          <w:lang w:val="lt-LT"/>
        </w:rPr>
      </w:pPr>
    </w:p>
    <w:p w14:paraId="1592DFB0" w14:textId="49F4A808" w:rsidR="00055130" w:rsidRPr="00D81A10" w:rsidRDefault="00055130" w:rsidP="00055130">
      <w:pPr>
        <w:pStyle w:val="Betarp"/>
        <w:rPr>
          <w:rFonts w:ascii="Times New Roman" w:hAnsi="Times New Roman" w:cs="Times New Roman"/>
          <w:b/>
          <w:lang w:val="lt-LT"/>
        </w:rPr>
      </w:pPr>
      <w:r w:rsidRPr="00D81A10">
        <w:rPr>
          <w:rFonts w:ascii="Times New Roman" w:hAnsi="Times New Roman" w:cs="Times New Roman"/>
          <w:b/>
          <w:lang w:val="lt-LT"/>
        </w:rPr>
        <w:t xml:space="preserve">Tadalafil </w:t>
      </w:r>
      <w:r>
        <w:rPr>
          <w:rFonts w:ascii="Times New Roman" w:hAnsi="Times New Roman" w:cs="Times New Roman"/>
          <w:b/>
          <w:lang w:val="lt-LT"/>
        </w:rPr>
        <w:t>Zentiva</w:t>
      </w:r>
      <w:r w:rsidRPr="00D81A10">
        <w:rPr>
          <w:rFonts w:ascii="Times New Roman" w:hAnsi="Times New Roman" w:cs="Times New Roman"/>
          <w:b/>
          <w:lang w:val="lt-LT"/>
        </w:rPr>
        <w:t xml:space="preserve"> sudėtis</w:t>
      </w:r>
    </w:p>
    <w:p w14:paraId="436620F5" w14:textId="2EEA2587" w:rsidR="009802E0" w:rsidRPr="00A17EFD" w:rsidRDefault="009802E0" w:rsidP="009802E0">
      <w:pPr>
        <w:pStyle w:val="Betarp"/>
        <w:numPr>
          <w:ilvl w:val="0"/>
          <w:numId w:val="42"/>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Veiklioji medžiaga yra tadalafilis. Kiekvienoje tabletėje yra </w:t>
      </w:r>
      <w:r w:rsidR="006C0C9A">
        <w:rPr>
          <w:rFonts w:ascii="Times New Roman" w:hAnsi="Times New Roman" w:cs="Times New Roman"/>
          <w:lang w:val="lt-LT"/>
        </w:rPr>
        <w:t>20</w:t>
      </w:r>
      <w:r>
        <w:rPr>
          <w:rFonts w:ascii="Times New Roman" w:hAnsi="Times New Roman" w:cs="Times New Roman"/>
          <w:lang w:val="lt-LT"/>
        </w:rPr>
        <w:t> </w:t>
      </w:r>
      <w:r w:rsidRPr="00A17EFD">
        <w:rPr>
          <w:rFonts w:ascii="Times New Roman" w:hAnsi="Times New Roman" w:cs="Times New Roman"/>
          <w:lang w:val="lt-LT"/>
        </w:rPr>
        <w:t>mg tadalafilio.</w:t>
      </w:r>
    </w:p>
    <w:p w14:paraId="400B3B8F" w14:textId="77777777" w:rsidR="009802E0" w:rsidRPr="00A17EFD" w:rsidRDefault="009802E0" w:rsidP="009802E0">
      <w:pPr>
        <w:pStyle w:val="Betarp"/>
        <w:numPr>
          <w:ilvl w:val="0"/>
          <w:numId w:val="42"/>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Pagalbinės medžiagos</w:t>
      </w:r>
      <w:r>
        <w:rPr>
          <w:rFonts w:ascii="Times New Roman" w:hAnsi="Times New Roman" w:cs="Times New Roman"/>
          <w:lang w:val="lt-LT"/>
        </w:rPr>
        <w:t xml:space="preserve"> yra</w:t>
      </w:r>
    </w:p>
    <w:p w14:paraId="09F8ADA7" w14:textId="77777777" w:rsidR="009802E0" w:rsidRPr="00A17EFD" w:rsidRDefault="009802E0" w:rsidP="009802E0">
      <w:pPr>
        <w:pStyle w:val="Betarp"/>
        <w:tabs>
          <w:tab w:val="left" w:pos="567"/>
        </w:tabs>
        <w:ind w:left="567"/>
        <w:rPr>
          <w:rFonts w:ascii="Times New Roman" w:hAnsi="Times New Roman" w:cs="Times New Roman"/>
          <w:lang w:val="lt-LT"/>
        </w:rPr>
      </w:pPr>
      <w:r w:rsidRPr="00A17EFD">
        <w:rPr>
          <w:rFonts w:ascii="Times New Roman" w:hAnsi="Times New Roman" w:cs="Times New Roman"/>
          <w:i/>
          <w:lang w:val="lt-LT"/>
        </w:rPr>
        <w:t>Tabletės šerdis:</w:t>
      </w:r>
      <w:r w:rsidRPr="00A17EFD">
        <w:rPr>
          <w:rFonts w:ascii="Times New Roman" w:hAnsi="Times New Roman" w:cs="Times New Roman"/>
          <w:lang w:val="lt-LT"/>
        </w:rPr>
        <w:t xml:space="preserve"> laktozė monohidratas, pregelifikuotas krakmolas, bevandenis koloidinis silici</w:t>
      </w:r>
      <w:r>
        <w:rPr>
          <w:rFonts w:ascii="Times New Roman" w:hAnsi="Times New Roman" w:cs="Times New Roman"/>
          <w:lang w:val="lt-LT"/>
        </w:rPr>
        <w:t>o dioksidas</w:t>
      </w:r>
      <w:r w:rsidRPr="00A17EFD">
        <w:rPr>
          <w:rFonts w:ascii="Times New Roman" w:hAnsi="Times New Roman" w:cs="Times New Roman"/>
          <w:lang w:val="lt-LT"/>
        </w:rPr>
        <w:t>, kroskarmeliozės natrio druska, natrio laurilsulfatas, magnio stearatas.</w:t>
      </w:r>
    </w:p>
    <w:p w14:paraId="242A84D6" w14:textId="55678C8B" w:rsidR="009802E0" w:rsidRPr="00A17EFD" w:rsidRDefault="009802E0" w:rsidP="009802E0">
      <w:pPr>
        <w:pStyle w:val="Betarp"/>
        <w:ind w:left="567"/>
        <w:rPr>
          <w:rFonts w:ascii="Times New Roman" w:hAnsi="Times New Roman" w:cs="Times New Roman"/>
          <w:lang w:val="lt-LT"/>
        </w:rPr>
      </w:pPr>
      <w:r w:rsidRPr="00A17EFD">
        <w:rPr>
          <w:rFonts w:ascii="Times New Roman" w:hAnsi="Times New Roman" w:cs="Times New Roman"/>
          <w:i/>
          <w:lang w:val="lt-LT"/>
        </w:rPr>
        <w:t>Tabletės plėvelė:</w:t>
      </w:r>
      <w:r w:rsidRPr="00A17EFD">
        <w:rPr>
          <w:rFonts w:ascii="Times New Roman" w:hAnsi="Times New Roman" w:cs="Times New Roman"/>
          <w:lang w:val="lt-LT"/>
        </w:rPr>
        <w:t xml:space="preserve"> hipromeliozė, laktozė monohidratas, titano dioksidas (E</w:t>
      </w:r>
      <w:r w:rsidR="00F43FDE">
        <w:rPr>
          <w:rFonts w:ascii="Times New Roman" w:hAnsi="Times New Roman" w:cs="Times New Roman"/>
          <w:lang w:val="lt-LT"/>
        </w:rPr>
        <w:t> </w:t>
      </w:r>
      <w:r w:rsidRPr="00A17EFD">
        <w:rPr>
          <w:rFonts w:ascii="Times New Roman" w:hAnsi="Times New Roman" w:cs="Times New Roman"/>
          <w:lang w:val="lt-LT"/>
        </w:rPr>
        <w:t>171), triacetinas, talkas</w:t>
      </w:r>
      <w:r>
        <w:rPr>
          <w:rFonts w:ascii="Times New Roman" w:hAnsi="Times New Roman" w:cs="Times New Roman"/>
          <w:lang w:val="lt-LT"/>
        </w:rPr>
        <w:t xml:space="preserve"> (E</w:t>
      </w:r>
      <w:r w:rsidR="00F43FDE">
        <w:rPr>
          <w:rFonts w:ascii="Times New Roman" w:hAnsi="Times New Roman" w:cs="Times New Roman"/>
          <w:lang w:val="lt-LT"/>
        </w:rPr>
        <w:t> </w:t>
      </w:r>
      <w:r>
        <w:rPr>
          <w:rFonts w:ascii="Times New Roman" w:hAnsi="Times New Roman" w:cs="Times New Roman"/>
          <w:lang w:val="lt-LT"/>
        </w:rPr>
        <w:t>553b)</w:t>
      </w:r>
      <w:r w:rsidRPr="00A17EFD">
        <w:rPr>
          <w:rFonts w:ascii="Times New Roman" w:hAnsi="Times New Roman" w:cs="Times New Roman"/>
          <w:lang w:val="lt-LT"/>
        </w:rPr>
        <w:t>, geltonasis geležies oksidas (E</w:t>
      </w:r>
      <w:r w:rsidR="00F43FDE">
        <w:rPr>
          <w:rFonts w:ascii="Times New Roman" w:hAnsi="Times New Roman" w:cs="Times New Roman"/>
          <w:lang w:val="lt-LT"/>
        </w:rPr>
        <w:t> </w:t>
      </w:r>
      <w:r w:rsidRPr="00A17EFD">
        <w:rPr>
          <w:rFonts w:ascii="Times New Roman" w:hAnsi="Times New Roman" w:cs="Times New Roman"/>
          <w:lang w:val="lt-LT"/>
        </w:rPr>
        <w:t>172), raudonasis geležies oksidas (E</w:t>
      </w:r>
      <w:r w:rsidR="00F43FDE">
        <w:rPr>
          <w:rFonts w:ascii="Times New Roman" w:hAnsi="Times New Roman" w:cs="Times New Roman"/>
          <w:lang w:val="lt-LT"/>
        </w:rPr>
        <w:t> </w:t>
      </w:r>
      <w:r w:rsidRPr="00A17EFD">
        <w:rPr>
          <w:rFonts w:ascii="Times New Roman" w:hAnsi="Times New Roman" w:cs="Times New Roman"/>
          <w:lang w:val="lt-LT"/>
        </w:rPr>
        <w:t>172).</w:t>
      </w:r>
    </w:p>
    <w:p w14:paraId="131DC05B" w14:textId="77777777" w:rsidR="00055130" w:rsidRPr="00A17EFD" w:rsidRDefault="00055130" w:rsidP="00055130">
      <w:pPr>
        <w:pStyle w:val="Betarp"/>
        <w:rPr>
          <w:rFonts w:ascii="Times New Roman" w:hAnsi="Times New Roman" w:cs="Times New Roman"/>
          <w:lang w:val="lt-LT"/>
        </w:rPr>
      </w:pPr>
    </w:p>
    <w:p w14:paraId="776920B9" w14:textId="0EC12E56" w:rsidR="00055130" w:rsidRPr="00A17EFD" w:rsidRDefault="00055130" w:rsidP="00055130">
      <w:pPr>
        <w:pStyle w:val="Betarp"/>
        <w:rPr>
          <w:rFonts w:ascii="Times New Roman" w:hAnsi="Times New Roman" w:cs="Times New Roman"/>
          <w:b/>
          <w:lang w:val="lt-LT"/>
        </w:rPr>
      </w:pPr>
      <w:r w:rsidRPr="00A17EFD">
        <w:rPr>
          <w:rFonts w:ascii="Times New Roman" w:hAnsi="Times New Roman" w:cs="Times New Roman"/>
          <w:b/>
          <w:lang w:val="lt-LT"/>
        </w:rPr>
        <w:t xml:space="preserve">Tadalafil </w:t>
      </w:r>
      <w:r>
        <w:rPr>
          <w:rFonts w:ascii="Times New Roman" w:hAnsi="Times New Roman" w:cs="Times New Roman"/>
          <w:b/>
          <w:lang w:val="lt-LT"/>
        </w:rPr>
        <w:t>Zentiva</w:t>
      </w:r>
      <w:r w:rsidRPr="00A17EFD">
        <w:rPr>
          <w:rFonts w:ascii="Times New Roman" w:hAnsi="Times New Roman" w:cs="Times New Roman"/>
          <w:b/>
          <w:lang w:val="lt-LT"/>
        </w:rPr>
        <w:t xml:space="preserve"> išvaizda ir kiekis pakuotėje</w:t>
      </w:r>
    </w:p>
    <w:p w14:paraId="171945DB" w14:textId="6E07D5F1"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w:t>
      </w:r>
      <w:r>
        <w:rPr>
          <w:rFonts w:ascii="Times New Roman" w:hAnsi="Times New Roman" w:cs="Times New Roman"/>
          <w:lang w:val="lt-LT"/>
        </w:rPr>
        <w:t>20</w:t>
      </w:r>
      <w:r w:rsidRPr="00A17EFD">
        <w:rPr>
          <w:rFonts w:ascii="Times New Roman" w:hAnsi="Times New Roman" w:cs="Times New Roman"/>
          <w:lang w:val="lt-LT"/>
        </w:rPr>
        <w:t> mg tabletės yra šviesiai geltonos, ovalios, plėvele dengtos tabletės</w:t>
      </w:r>
      <w:r w:rsidR="009802E0">
        <w:rPr>
          <w:rFonts w:ascii="Times New Roman" w:hAnsi="Times New Roman" w:cs="Times New Roman"/>
          <w:lang w:val="lt-LT"/>
        </w:rPr>
        <w:t xml:space="preserve"> (tabletės)</w:t>
      </w:r>
      <w:r w:rsidRPr="00A17EFD">
        <w:rPr>
          <w:rFonts w:ascii="Times New Roman" w:hAnsi="Times New Roman" w:cs="Times New Roman"/>
          <w:lang w:val="lt-LT"/>
        </w:rPr>
        <w:t>,</w:t>
      </w:r>
      <w:r>
        <w:rPr>
          <w:rFonts w:ascii="Times New Roman" w:hAnsi="Times New Roman" w:cs="Times New Roman"/>
          <w:lang w:val="lt-LT"/>
        </w:rPr>
        <w:t xml:space="preserve"> </w:t>
      </w:r>
      <w:r w:rsidRPr="00A17EFD">
        <w:rPr>
          <w:rFonts w:ascii="Times New Roman" w:hAnsi="Times New Roman" w:cs="Times New Roman"/>
          <w:lang w:val="lt-LT"/>
        </w:rPr>
        <w:t>viena jų pusė ženklinta užrašu „20”, kita pusė lygi. Tabletės išmatavimai yra 12 mm x 7,4  mm, jos storis 4,6</w:t>
      </w:r>
      <w:r w:rsidRPr="00A17EFD">
        <w:rPr>
          <w:rFonts w:ascii="Times New Roman" w:hAnsi="Times New Roman" w:cs="Times New Roman"/>
          <w:lang w:val="lt-LT"/>
        </w:rPr>
        <w:noBreakHyphen/>
        <w:t>5,</w:t>
      </w:r>
      <w:r w:rsidR="009802E0">
        <w:rPr>
          <w:rFonts w:ascii="Times New Roman" w:hAnsi="Times New Roman" w:cs="Times New Roman"/>
          <w:lang w:val="lt-LT"/>
        </w:rPr>
        <w:t>2</w:t>
      </w:r>
      <w:r w:rsidRPr="00A17EFD">
        <w:rPr>
          <w:rFonts w:ascii="Times New Roman" w:hAnsi="Times New Roman" w:cs="Times New Roman"/>
          <w:lang w:val="lt-LT"/>
        </w:rPr>
        <w:t> mm.</w:t>
      </w:r>
    </w:p>
    <w:p w14:paraId="3F99A4B8" w14:textId="77777777" w:rsidR="00055130" w:rsidRPr="00A17EFD" w:rsidRDefault="00055130" w:rsidP="00055130">
      <w:pPr>
        <w:pStyle w:val="Betarp"/>
        <w:rPr>
          <w:rFonts w:ascii="Times New Roman" w:hAnsi="Times New Roman" w:cs="Times New Roman"/>
          <w:lang w:val="lt-LT"/>
        </w:rPr>
      </w:pPr>
    </w:p>
    <w:p w14:paraId="04510F99" w14:textId="77777777" w:rsidR="00055130" w:rsidRPr="00A17EFD" w:rsidRDefault="00055130" w:rsidP="00055130">
      <w:pPr>
        <w:pStyle w:val="Betarp"/>
        <w:rPr>
          <w:rFonts w:ascii="Times New Roman" w:hAnsi="Times New Roman" w:cs="Times New Roman"/>
          <w:i/>
          <w:lang w:val="lt-LT"/>
        </w:rPr>
      </w:pPr>
      <w:r w:rsidRPr="00A17EFD">
        <w:rPr>
          <w:rFonts w:ascii="Times New Roman" w:hAnsi="Times New Roman" w:cs="Times New Roman"/>
          <w:i/>
          <w:lang w:val="lt-LT"/>
        </w:rPr>
        <w:t>Pakuočių dydžiai</w:t>
      </w:r>
    </w:p>
    <w:p w14:paraId="34D01183" w14:textId="30B0F39A"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20</w:t>
      </w:r>
      <w:r>
        <w:rPr>
          <w:rFonts w:ascii="Times New Roman" w:hAnsi="Times New Roman" w:cs="Times New Roman"/>
          <w:lang w:val="lt-LT"/>
        </w:rPr>
        <w:t> </w:t>
      </w:r>
      <w:r w:rsidRPr="00A17EFD">
        <w:rPr>
          <w:rFonts w:ascii="Times New Roman" w:hAnsi="Times New Roman" w:cs="Times New Roman"/>
          <w:lang w:val="lt-LT"/>
        </w:rPr>
        <w:t>mg tabletės tiekiamos supakuotos į lizdines plokšteles po 2, 4, 8</w:t>
      </w:r>
      <w:r w:rsidR="006C0C9A">
        <w:rPr>
          <w:rFonts w:ascii="Times New Roman" w:hAnsi="Times New Roman" w:cs="Times New Roman"/>
          <w:lang w:val="lt-LT"/>
        </w:rPr>
        <w:t>, 12</w:t>
      </w:r>
      <w:r w:rsidR="009802E0">
        <w:rPr>
          <w:rFonts w:ascii="Times New Roman" w:hAnsi="Times New Roman" w:cs="Times New Roman"/>
          <w:lang w:val="lt-LT"/>
        </w:rPr>
        <w:t xml:space="preserve"> ir</w:t>
      </w:r>
      <w:r w:rsidRPr="00A17EFD">
        <w:rPr>
          <w:rFonts w:ascii="Times New Roman" w:hAnsi="Times New Roman" w:cs="Times New Roman"/>
          <w:lang w:val="lt-LT"/>
        </w:rPr>
        <w:t xml:space="preserve"> 2</w:t>
      </w:r>
      <w:r w:rsidR="006C0C9A">
        <w:rPr>
          <w:rFonts w:ascii="Times New Roman" w:hAnsi="Times New Roman" w:cs="Times New Roman"/>
          <w:lang w:val="lt-LT"/>
        </w:rPr>
        <w:t>4</w:t>
      </w:r>
      <w:r>
        <w:rPr>
          <w:rFonts w:ascii="Times New Roman" w:hAnsi="Times New Roman" w:cs="Times New Roman"/>
          <w:lang w:val="lt-LT"/>
        </w:rPr>
        <w:t> </w:t>
      </w:r>
      <w:r w:rsidR="009802E0">
        <w:rPr>
          <w:rFonts w:ascii="Times New Roman" w:hAnsi="Times New Roman" w:cs="Times New Roman"/>
          <w:lang w:val="lt-LT"/>
        </w:rPr>
        <w:t>table</w:t>
      </w:r>
      <w:r w:rsidR="006C0C9A">
        <w:rPr>
          <w:rFonts w:ascii="Times New Roman" w:hAnsi="Times New Roman" w:cs="Times New Roman"/>
          <w:lang w:val="lt-LT"/>
        </w:rPr>
        <w:t>tes</w:t>
      </w:r>
      <w:r w:rsidRPr="00A17EFD">
        <w:rPr>
          <w:rFonts w:ascii="Times New Roman" w:hAnsi="Times New Roman" w:cs="Times New Roman"/>
          <w:lang w:val="lt-LT"/>
        </w:rPr>
        <w:t>.</w:t>
      </w:r>
    </w:p>
    <w:p w14:paraId="2D3C9985" w14:textId="77777777" w:rsidR="00055130" w:rsidRPr="00A17EFD" w:rsidRDefault="00055130" w:rsidP="00055130">
      <w:pPr>
        <w:pStyle w:val="Betarp"/>
        <w:rPr>
          <w:rFonts w:ascii="Times New Roman" w:hAnsi="Times New Roman" w:cs="Times New Roman"/>
          <w:lang w:val="lt-LT"/>
        </w:rPr>
      </w:pPr>
    </w:p>
    <w:p w14:paraId="08DA4F5F" w14:textId="77777777" w:rsidR="00055130" w:rsidRPr="00A17EFD" w:rsidRDefault="00055130" w:rsidP="00055130">
      <w:pPr>
        <w:pStyle w:val="Betarp"/>
        <w:rPr>
          <w:rFonts w:ascii="Times New Roman" w:hAnsi="Times New Roman" w:cs="Times New Roman"/>
          <w:lang w:val="lt-LT"/>
        </w:rPr>
      </w:pPr>
      <w:r w:rsidRPr="00A17EFD">
        <w:rPr>
          <w:rFonts w:ascii="Times New Roman" w:hAnsi="Times New Roman" w:cs="Times New Roman"/>
          <w:lang w:val="lt-LT"/>
        </w:rPr>
        <w:t>Gali būti tiekiamos ne visų dydžių pakuotės.</w:t>
      </w:r>
    </w:p>
    <w:p w14:paraId="3A23B100" w14:textId="77777777" w:rsidR="00055130" w:rsidRPr="00A17EFD" w:rsidRDefault="00055130" w:rsidP="00055130">
      <w:pPr>
        <w:pStyle w:val="Betarp"/>
        <w:rPr>
          <w:rFonts w:ascii="Times New Roman" w:hAnsi="Times New Roman" w:cs="Times New Roman"/>
          <w:lang w:val="lt-LT"/>
        </w:rPr>
      </w:pPr>
    </w:p>
    <w:p w14:paraId="4F4A6046" w14:textId="77777777" w:rsidR="00055130" w:rsidRPr="002C5DC5" w:rsidRDefault="00055130" w:rsidP="00055130">
      <w:pPr>
        <w:rPr>
          <w:b/>
          <w:szCs w:val="22"/>
          <w:lang w:eastAsia="en-US"/>
        </w:rPr>
      </w:pPr>
      <w:r w:rsidRPr="002C5DC5">
        <w:rPr>
          <w:b/>
          <w:szCs w:val="22"/>
          <w:lang w:eastAsia="en-US"/>
        </w:rPr>
        <w:t>Registruotojas ir gamintojas</w:t>
      </w:r>
    </w:p>
    <w:p w14:paraId="171D91BC" w14:textId="77777777" w:rsidR="009802E0" w:rsidRDefault="009802E0" w:rsidP="009802E0">
      <w:pPr>
        <w:ind w:left="567" w:hanging="567"/>
        <w:rPr>
          <w:i/>
          <w:iCs/>
          <w:szCs w:val="22"/>
          <w:lang w:eastAsia="en-US"/>
        </w:rPr>
      </w:pPr>
      <w:r>
        <w:rPr>
          <w:i/>
          <w:iCs/>
          <w:szCs w:val="22"/>
          <w:lang w:eastAsia="en-US"/>
        </w:rPr>
        <w:t>Registruotojas</w:t>
      </w:r>
    </w:p>
    <w:p w14:paraId="646CA4BF" w14:textId="77777777" w:rsidR="009802E0" w:rsidRPr="002C5DC5" w:rsidRDefault="009802E0" w:rsidP="009802E0">
      <w:pPr>
        <w:ind w:left="567" w:hanging="567"/>
        <w:rPr>
          <w:szCs w:val="22"/>
          <w:lang w:eastAsia="en-US"/>
        </w:rPr>
      </w:pPr>
      <w:r w:rsidRPr="002C5DC5">
        <w:rPr>
          <w:szCs w:val="22"/>
          <w:lang w:eastAsia="en-US"/>
        </w:rPr>
        <w:t>Zentiva, k.s.</w:t>
      </w:r>
    </w:p>
    <w:p w14:paraId="36F93038" w14:textId="77777777" w:rsidR="009802E0" w:rsidRPr="002C5DC5" w:rsidRDefault="009802E0" w:rsidP="009802E0">
      <w:pPr>
        <w:ind w:left="567" w:hanging="567"/>
        <w:rPr>
          <w:szCs w:val="22"/>
          <w:lang w:eastAsia="en-US"/>
        </w:rPr>
      </w:pPr>
      <w:r w:rsidRPr="002C5DC5">
        <w:rPr>
          <w:szCs w:val="22"/>
          <w:lang w:eastAsia="en-US"/>
        </w:rPr>
        <w:t>U kabelovny 130</w:t>
      </w:r>
    </w:p>
    <w:p w14:paraId="10BB9F5A" w14:textId="77777777" w:rsidR="009802E0" w:rsidRPr="002C5DC5" w:rsidRDefault="009802E0" w:rsidP="009802E0">
      <w:pPr>
        <w:ind w:left="567" w:hanging="567"/>
        <w:rPr>
          <w:szCs w:val="22"/>
          <w:lang w:eastAsia="en-US"/>
        </w:rPr>
      </w:pPr>
      <w:r w:rsidRPr="002C5DC5">
        <w:rPr>
          <w:szCs w:val="22"/>
          <w:lang w:eastAsia="en-US"/>
        </w:rPr>
        <w:t>Dolní Měcholupy</w:t>
      </w:r>
    </w:p>
    <w:p w14:paraId="08DCEC5B" w14:textId="035DED6F" w:rsidR="009802E0" w:rsidRPr="002C5DC5" w:rsidRDefault="009802E0" w:rsidP="009802E0">
      <w:pPr>
        <w:ind w:left="567" w:hanging="567"/>
        <w:rPr>
          <w:szCs w:val="22"/>
          <w:lang w:eastAsia="en-US"/>
        </w:rPr>
      </w:pPr>
      <w:r w:rsidRPr="002C5DC5">
        <w:rPr>
          <w:szCs w:val="22"/>
          <w:lang w:eastAsia="en-US"/>
        </w:rPr>
        <w:t>102 37 Pra</w:t>
      </w:r>
      <w:r w:rsidR="00787254">
        <w:rPr>
          <w:szCs w:val="22"/>
          <w:lang w:eastAsia="en-US"/>
        </w:rPr>
        <w:t>ha</w:t>
      </w:r>
      <w:r w:rsidRPr="002C5DC5">
        <w:rPr>
          <w:szCs w:val="22"/>
          <w:lang w:eastAsia="en-US"/>
        </w:rPr>
        <w:t xml:space="preserve"> 10</w:t>
      </w:r>
    </w:p>
    <w:p w14:paraId="1E641C6D" w14:textId="77777777" w:rsidR="009802E0" w:rsidRDefault="009802E0" w:rsidP="009802E0">
      <w:pPr>
        <w:ind w:left="567" w:hanging="567"/>
        <w:rPr>
          <w:szCs w:val="22"/>
          <w:lang w:eastAsia="en-US"/>
        </w:rPr>
      </w:pPr>
      <w:r w:rsidRPr="002C5DC5">
        <w:rPr>
          <w:szCs w:val="22"/>
          <w:lang w:eastAsia="en-US"/>
        </w:rPr>
        <w:t>Čekija</w:t>
      </w:r>
    </w:p>
    <w:p w14:paraId="01A35260" w14:textId="77777777" w:rsidR="009802E0" w:rsidRDefault="009802E0" w:rsidP="009802E0">
      <w:pPr>
        <w:ind w:left="567" w:hanging="567"/>
        <w:rPr>
          <w:szCs w:val="22"/>
          <w:lang w:eastAsia="en-US"/>
        </w:rPr>
      </w:pPr>
    </w:p>
    <w:p w14:paraId="719BD901" w14:textId="77777777" w:rsidR="009802E0" w:rsidRDefault="009802E0" w:rsidP="009802E0">
      <w:pPr>
        <w:keepNext/>
        <w:ind w:left="567" w:hanging="567"/>
        <w:rPr>
          <w:szCs w:val="22"/>
          <w:lang w:eastAsia="en-US"/>
        </w:rPr>
      </w:pPr>
      <w:r>
        <w:rPr>
          <w:i/>
          <w:iCs/>
          <w:szCs w:val="22"/>
          <w:lang w:eastAsia="en-US"/>
        </w:rPr>
        <w:t>Gamintojas</w:t>
      </w:r>
    </w:p>
    <w:p w14:paraId="02E0FB0C" w14:textId="77777777" w:rsidR="009802E0" w:rsidRPr="00FB5FF3" w:rsidRDefault="009802E0" w:rsidP="009802E0">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Actavis Ltd.</w:t>
      </w:r>
    </w:p>
    <w:p w14:paraId="3630E593" w14:textId="7E796850" w:rsidR="009802E0" w:rsidRPr="00FB5FF3" w:rsidRDefault="009802E0" w:rsidP="009802E0">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BLB016, Bulebel Industrial</w:t>
      </w:r>
      <w:r w:rsidR="00156573">
        <w:rPr>
          <w:rFonts w:ascii="Times New Roman" w:eastAsia="Times New Roman" w:hAnsi="Times New Roman" w:cs="Times New Roman"/>
          <w:lang w:val="lt-LT"/>
        </w:rPr>
        <w:t xml:space="preserve"> </w:t>
      </w:r>
      <w:r w:rsidRPr="00FB5FF3">
        <w:rPr>
          <w:rFonts w:ascii="Times New Roman" w:eastAsia="Times New Roman" w:hAnsi="Times New Roman" w:cs="Times New Roman"/>
          <w:lang w:val="lt-LT"/>
        </w:rPr>
        <w:t>Estate</w:t>
      </w:r>
    </w:p>
    <w:p w14:paraId="0CE4062C" w14:textId="77777777" w:rsidR="009802E0" w:rsidRPr="00FB5FF3" w:rsidRDefault="009802E0" w:rsidP="009802E0">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Zejtun ZTN 3000</w:t>
      </w:r>
    </w:p>
    <w:p w14:paraId="22CD7F02" w14:textId="77777777" w:rsidR="009802E0" w:rsidRDefault="009802E0" w:rsidP="009802E0">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Malta</w:t>
      </w:r>
    </w:p>
    <w:p w14:paraId="408E2BF8" w14:textId="77777777" w:rsidR="009802E0" w:rsidRDefault="009802E0" w:rsidP="009802E0">
      <w:pPr>
        <w:pStyle w:val="Betarp"/>
        <w:rPr>
          <w:rFonts w:ascii="Times New Roman" w:eastAsia="Times New Roman" w:hAnsi="Times New Roman" w:cs="Times New Roman"/>
          <w:lang w:val="lt-LT"/>
        </w:rPr>
      </w:pPr>
    </w:p>
    <w:p w14:paraId="2939A46F" w14:textId="77777777" w:rsidR="009802E0" w:rsidRDefault="009802E0" w:rsidP="009802E0">
      <w:pPr>
        <w:pStyle w:val="Betarp"/>
        <w:rPr>
          <w:rFonts w:ascii="Times New Roman" w:eastAsia="Times New Roman" w:hAnsi="Times New Roman" w:cs="Times New Roman"/>
          <w:lang w:val="lt-LT"/>
        </w:rPr>
      </w:pPr>
      <w:r>
        <w:rPr>
          <w:rFonts w:ascii="Times New Roman" w:eastAsia="Times New Roman" w:hAnsi="Times New Roman" w:cs="Times New Roman"/>
          <w:lang w:val="lt-LT"/>
        </w:rPr>
        <w:t>arba</w:t>
      </w:r>
    </w:p>
    <w:p w14:paraId="2365F9E9" w14:textId="77777777" w:rsidR="009802E0" w:rsidRDefault="009802E0" w:rsidP="009802E0">
      <w:pPr>
        <w:pStyle w:val="Betarp"/>
        <w:rPr>
          <w:rFonts w:ascii="Times New Roman" w:eastAsia="Times New Roman" w:hAnsi="Times New Roman" w:cs="Times New Roman"/>
          <w:lang w:val="lt-LT"/>
        </w:rPr>
      </w:pPr>
    </w:p>
    <w:p w14:paraId="1A313358" w14:textId="77777777" w:rsidR="009802E0" w:rsidRPr="00FB5FF3" w:rsidRDefault="009802E0" w:rsidP="009802E0">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Balkanpharma-Dupnitsa AD</w:t>
      </w:r>
    </w:p>
    <w:p w14:paraId="6C8B6652" w14:textId="77777777" w:rsidR="009802E0" w:rsidRPr="00FB5FF3" w:rsidRDefault="009802E0" w:rsidP="009802E0">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3 Samokovsko Shosse Street</w:t>
      </w:r>
    </w:p>
    <w:p w14:paraId="3AE15033" w14:textId="77777777" w:rsidR="009802E0" w:rsidRPr="00FB5FF3" w:rsidRDefault="009802E0" w:rsidP="009802E0">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Dupnitsa, 2600</w:t>
      </w:r>
    </w:p>
    <w:p w14:paraId="70CE8A78" w14:textId="77777777" w:rsidR="009802E0" w:rsidRDefault="009802E0" w:rsidP="009802E0">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Bulgari</w:t>
      </w:r>
      <w:r>
        <w:rPr>
          <w:rFonts w:ascii="Times New Roman" w:eastAsia="Times New Roman" w:hAnsi="Times New Roman" w:cs="Times New Roman"/>
          <w:lang w:val="lt-LT"/>
        </w:rPr>
        <w:t>j</w:t>
      </w:r>
      <w:r w:rsidRPr="00FB5FF3">
        <w:rPr>
          <w:rFonts w:ascii="Times New Roman" w:eastAsia="Times New Roman" w:hAnsi="Times New Roman" w:cs="Times New Roman"/>
          <w:lang w:val="lt-LT"/>
        </w:rPr>
        <w:t>a</w:t>
      </w:r>
    </w:p>
    <w:p w14:paraId="3EA3048C" w14:textId="77777777" w:rsidR="009802E0" w:rsidRDefault="009802E0" w:rsidP="009802E0">
      <w:pPr>
        <w:pStyle w:val="Betarp"/>
        <w:rPr>
          <w:rFonts w:ascii="Times New Roman" w:eastAsia="Times New Roman" w:hAnsi="Times New Roman" w:cs="Times New Roman"/>
          <w:lang w:val="lt-LT"/>
        </w:rPr>
      </w:pPr>
    </w:p>
    <w:p w14:paraId="0EF23884" w14:textId="77777777" w:rsidR="009802E0" w:rsidRDefault="009802E0" w:rsidP="009802E0">
      <w:pPr>
        <w:pStyle w:val="Betarp"/>
        <w:rPr>
          <w:rFonts w:ascii="Times New Roman" w:eastAsia="Times New Roman" w:hAnsi="Times New Roman" w:cs="Times New Roman"/>
          <w:lang w:val="lt-LT"/>
        </w:rPr>
      </w:pPr>
      <w:r>
        <w:rPr>
          <w:rFonts w:ascii="Times New Roman" w:eastAsia="Times New Roman" w:hAnsi="Times New Roman" w:cs="Times New Roman"/>
          <w:lang w:val="lt-LT"/>
        </w:rPr>
        <w:t>arba</w:t>
      </w:r>
    </w:p>
    <w:p w14:paraId="7D6EE8A1" w14:textId="77777777" w:rsidR="009802E0" w:rsidRDefault="009802E0" w:rsidP="009802E0">
      <w:pPr>
        <w:pStyle w:val="Betarp"/>
        <w:rPr>
          <w:rFonts w:ascii="Times New Roman" w:eastAsia="Times New Roman" w:hAnsi="Times New Roman" w:cs="Times New Roman"/>
          <w:lang w:val="lt-LT"/>
        </w:rPr>
      </w:pPr>
    </w:p>
    <w:p w14:paraId="22DF7009" w14:textId="77777777" w:rsidR="009802E0" w:rsidRPr="00FB5FF3" w:rsidRDefault="009802E0" w:rsidP="009802E0">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Special Product's Line S.p.A.</w:t>
      </w:r>
    </w:p>
    <w:p w14:paraId="70D9D35F" w14:textId="27CBF783" w:rsidR="009802E0" w:rsidRPr="00FB5FF3" w:rsidRDefault="009802E0" w:rsidP="009802E0">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Via Fratta</w:t>
      </w:r>
      <w:r w:rsidR="00787254">
        <w:rPr>
          <w:rFonts w:ascii="Times New Roman" w:eastAsia="Times New Roman" w:hAnsi="Times New Roman" w:cs="Times New Roman"/>
          <w:lang w:val="lt-LT"/>
        </w:rPr>
        <w:t xml:space="preserve"> R</w:t>
      </w:r>
      <w:r w:rsidRPr="00FB5FF3">
        <w:rPr>
          <w:rFonts w:ascii="Times New Roman" w:eastAsia="Times New Roman" w:hAnsi="Times New Roman" w:cs="Times New Roman"/>
          <w:lang w:val="lt-LT"/>
        </w:rPr>
        <w:t>otonda Vado Largo 1</w:t>
      </w:r>
    </w:p>
    <w:p w14:paraId="6F8ED600" w14:textId="77777777" w:rsidR="009802E0" w:rsidRPr="00FB5FF3" w:rsidRDefault="009802E0" w:rsidP="009802E0">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03012 Anagni (FR)</w:t>
      </w:r>
    </w:p>
    <w:p w14:paraId="55B4ACD1" w14:textId="77777777" w:rsidR="009802E0" w:rsidRDefault="009802E0" w:rsidP="009802E0">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Ital</w:t>
      </w:r>
      <w:r>
        <w:rPr>
          <w:rFonts w:ascii="Times New Roman" w:eastAsia="Times New Roman" w:hAnsi="Times New Roman" w:cs="Times New Roman"/>
          <w:lang w:val="lt-LT"/>
        </w:rPr>
        <w:t>ija</w:t>
      </w:r>
    </w:p>
    <w:p w14:paraId="0F56C0A5" w14:textId="77777777" w:rsidR="009802E0" w:rsidRPr="004F1035" w:rsidRDefault="009802E0" w:rsidP="009802E0">
      <w:pPr>
        <w:ind w:left="567" w:hanging="567"/>
        <w:rPr>
          <w:szCs w:val="22"/>
          <w:lang w:eastAsia="en-US"/>
        </w:rPr>
      </w:pPr>
    </w:p>
    <w:p w14:paraId="0E2930F1" w14:textId="77777777" w:rsidR="009802E0" w:rsidRPr="002C5DC5" w:rsidRDefault="009802E0" w:rsidP="009802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eastAsia="en-US"/>
        </w:rPr>
      </w:pPr>
    </w:p>
    <w:p w14:paraId="5D474D77" w14:textId="77777777" w:rsidR="009802E0" w:rsidRPr="002C5DC5" w:rsidRDefault="009802E0" w:rsidP="009802E0">
      <w:pPr>
        <w:numPr>
          <w:ilvl w:val="12"/>
          <w:numId w:val="0"/>
        </w:numPr>
        <w:ind w:right="-2"/>
        <w:rPr>
          <w:b/>
        </w:rPr>
      </w:pPr>
      <w:r w:rsidRPr="002C5DC5">
        <w:rPr>
          <w:b/>
        </w:rPr>
        <w:t>Šis vaistas Europos ekonominės erdvės valstybėse narėse registruotas tokiais pavadinimais:</w:t>
      </w:r>
    </w:p>
    <w:p w14:paraId="1373A5C0" w14:textId="77777777" w:rsidR="009802E0" w:rsidRDefault="009802E0" w:rsidP="009802E0">
      <w:pPr>
        <w:numPr>
          <w:ilvl w:val="12"/>
          <w:numId w:val="0"/>
        </w:numPr>
        <w:ind w:right="-2"/>
        <w:rPr>
          <w:bCs/>
        </w:rPr>
      </w:pPr>
      <w:r>
        <w:rPr>
          <w:bCs/>
        </w:rPr>
        <w:t>Čekija, Estija, Italija, Latvija, Lietuva, Portugalija, Švedija, Vokietija – Tadalafil Zentiva</w:t>
      </w:r>
    </w:p>
    <w:p w14:paraId="56AA7038" w14:textId="77777777" w:rsidR="009802E0" w:rsidRPr="004F1035" w:rsidRDefault="009802E0" w:rsidP="009802E0">
      <w:pPr>
        <w:numPr>
          <w:ilvl w:val="12"/>
          <w:numId w:val="0"/>
        </w:numPr>
        <w:ind w:right="-2"/>
        <w:rPr>
          <w:bCs/>
        </w:rPr>
      </w:pPr>
      <w:r>
        <w:rPr>
          <w:bCs/>
        </w:rPr>
        <w:t>Ispanija – Tadalafilo Zentiva</w:t>
      </w:r>
    </w:p>
    <w:p w14:paraId="6AB88B13" w14:textId="77777777" w:rsidR="00055130" w:rsidRPr="002C5DC5" w:rsidRDefault="00055130" w:rsidP="00055130">
      <w:pPr>
        <w:rPr>
          <w:b/>
          <w:szCs w:val="22"/>
          <w:lang w:eastAsia="en-US"/>
        </w:rPr>
      </w:pPr>
    </w:p>
    <w:p w14:paraId="44BC4F30" w14:textId="5A9ADDC5" w:rsidR="00055130" w:rsidRPr="002C5DC5" w:rsidRDefault="00055130" w:rsidP="00055130">
      <w:pPr>
        <w:tabs>
          <w:tab w:val="left" w:pos="0"/>
          <w:tab w:val="left" w:pos="180"/>
          <w:tab w:val="left" w:pos="1260"/>
        </w:tabs>
        <w:rPr>
          <w:b/>
          <w:szCs w:val="22"/>
          <w:lang w:eastAsia="en-US"/>
        </w:rPr>
      </w:pPr>
      <w:r w:rsidRPr="002C5DC5">
        <w:rPr>
          <w:b/>
          <w:bCs/>
          <w:szCs w:val="22"/>
          <w:lang w:eastAsia="en-US"/>
        </w:rPr>
        <w:t>Šis pakuotės lapelis</w:t>
      </w:r>
      <w:r w:rsidRPr="002C5DC5">
        <w:rPr>
          <w:b/>
          <w:szCs w:val="22"/>
          <w:lang w:eastAsia="en-US"/>
        </w:rPr>
        <w:t xml:space="preserve"> paskutinį kartą peržiūrėtas </w:t>
      </w:r>
      <w:r w:rsidR="004A2170">
        <w:rPr>
          <w:b/>
        </w:rPr>
        <w:t>202</w:t>
      </w:r>
      <w:r w:rsidR="009571B7">
        <w:rPr>
          <w:b/>
        </w:rPr>
        <w:t>4</w:t>
      </w:r>
      <w:r w:rsidR="000521A6">
        <w:rPr>
          <w:b/>
        </w:rPr>
        <w:t>-04-26</w:t>
      </w:r>
      <w:r w:rsidRPr="002C5DC5">
        <w:rPr>
          <w:b/>
          <w:szCs w:val="22"/>
          <w:lang w:eastAsia="en-US"/>
        </w:rPr>
        <w:t>.</w:t>
      </w:r>
    </w:p>
    <w:p w14:paraId="0736C4E0" w14:textId="77777777" w:rsidR="00055130" w:rsidRPr="002C5DC5" w:rsidRDefault="00055130" w:rsidP="00055130">
      <w:pPr>
        <w:rPr>
          <w:szCs w:val="22"/>
          <w:lang w:eastAsia="en-US"/>
        </w:rPr>
      </w:pPr>
    </w:p>
    <w:p w14:paraId="4FA28E2C" w14:textId="2E7D7B38" w:rsidR="00D659A4" w:rsidRDefault="00055130" w:rsidP="00055130">
      <w:pPr>
        <w:numPr>
          <w:ilvl w:val="12"/>
          <w:numId w:val="0"/>
        </w:numPr>
        <w:tabs>
          <w:tab w:val="left" w:pos="567"/>
        </w:tabs>
        <w:ind w:right="-2"/>
      </w:pPr>
      <w:r w:rsidRPr="002C5DC5">
        <w:t xml:space="preserve">Išsami informacija apie šį </w:t>
      </w:r>
      <w:r w:rsidRPr="002C5DC5">
        <w:rPr>
          <w:szCs w:val="24"/>
        </w:rPr>
        <w:t>vaistą</w:t>
      </w:r>
      <w:r w:rsidRPr="002C5DC5">
        <w:t xml:space="preserve"> pateikiama Valstybinės vaistų kontrolės tarnybos prie Lietuvos Respublikos sveikatos apsaugos ministerijos tinklalapyje</w:t>
      </w:r>
      <w:r w:rsidRPr="002C5DC5">
        <w:rPr>
          <w:i/>
          <w:szCs w:val="24"/>
        </w:rPr>
        <w:t xml:space="preserve"> </w:t>
      </w:r>
      <w:hyperlink r:id="rId16" w:history="1">
        <w:r w:rsidR="0005127D" w:rsidRPr="001F25E0">
          <w:rPr>
            <w:rStyle w:val="Hipersaitas"/>
            <w:rFonts w:eastAsia="SimSun"/>
          </w:rPr>
          <w:t>http://www.vvkt.lt/</w:t>
        </w:r>
      </w:hyperlink>
      <w:r w:rsidRPr="002C5DC5">
        <w:t>.</w:t>
      </w:r>
    </w:p>
    <w:p w14:paraId="653386F0" w14:textId="76C064CC" w:rsidR="0005127D" w:rsidRDefault="0005127D" w:rsidP="00055130">
      <w:pPr>
        <w:numPr>
          <w:ilvl w:val="12"/>
          <w:numId w:val="0"/>
        </w:numPr>
        <w:tabs>
          <w:tab w:val="left" w:pos="567"/>
        </w:tabs>
        <w:ind w:right="-2"/>
      </w:pPr>
    </w:p>
    <w:p w14:paraId="4DE7CE09" w14:textId="77777777" w:rsidR="0005127D" w:rsidRPr="002C5DC5" w:rsidRDefault="0005127D" w:rsidP="00055130">
      <w:pPr>
        <w:numPr>
          <w:ilvl w:val="12"/>
          <w:numId w:val="0"/>
        </w:numPr>
        <w:tabs>
          <w:tab w:val="left" w:pos="567"/>
        </w:tabs>
        <w:ind w:right="-2"/>
        <w:rPr>
          <w:szCs w:val="22"/>
        </w:rPr>
      </w:pPr>
      <w:bookmarkStart w:id="16" w:name="_GoBack"/>
      <w:bookmarkEnd w:id="16"/>
    </w:p>
    <w:sectPr w:rsidR="0005127D" w:rsidRPr="002C5DC5" w:rsidSect="0028553A">
      <w:footerReference w:type="even" r:id="rId17"/>
      <w:footerReference w:type="default" r:id="rId18"/>
      <w:pgSz w:w="11906" w:h="16838"/>
      <w:pgMar w:top="1134" w:right="1418" w:bottom="1134" w:left="1418" w:header="737" w:footer="31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9E875" w14:textId="77777777" w:rsidR="000521A6" w:rsidRDefault="000521A6">
      <w:r>
        <w:separator/>
      </w:r>
    </w:p>
  </w:endnote>
  <w:endnote w:type="continuationSeparator" w:id="0">
    <w:p w14:paraId="49FE8DBA" w14:textId="77777777" w:rsidR="000521A6" w:rsidRDefault="000521A6">
      <w:r>
        <w:continuationSeparator/>
      </w:r>
    </w:p>
  </w:endnote>
  <w:endnote w:type="continuationNotice" w:id="1">
    <w:p w14:paraId="406FDF81" w14:textId="77777777" w:rsidR="000521A6" w:rsidRDefault="00052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w:panose1 w:val="00000000000000000000"/>
    <w:charset w:val="00"/>
    <w:family w:val="roman"/>
    <w:notTrueType/>
    <w:pitch w:val="default"/>
    <w:sig w:usb0="00000003" w:usb1="00000000" w:usb2="00000000" w:usb3="00000000" w:csb0="00000001" w:csb1="00000000"/>
  </w:font>
  <w:font w:name="SymbolMT">
    <w:altName w:val="Microsoft JhengHe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B504" w14:textId="77777777" w:rsidR="00925817" w:rsidRDefault="009258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851B505" w14:textId="77777777" w:rsidR="00925817" w:rsidRDefault="0092581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864860"/>
      <w:docPartObj>
        <w:docPartGallery w:val="Page Numbers (Bottom of Page)"/>
        <w:docPartUnique/>
      </w:docPartObj>
    </w:sdtPr>
    <w:sdtEndPr>
      <w:rPr>
        <w:noProof/>
      </w:rPr>
    </w:sdtEndPr>
    <w:sdtContent>
      <w:p w14:paraId="3E7BBD0B" w14:textId="79DF7EA5" w:rsidR="006C0C9A" w:rsidRDefault="006C0C9A">
        <w:pPr>
          <w:pStyle w:val="Porat"/>
          <w:jc w:val="center"/>
        </w:pPr>
        <w:r>
          <w:fldChar w:fldCharType="begin"/>
        </w:r>
        <w:r>
          <w:instrText xml:space="preserve"> PAGE   \* MERGEFORMAT </w:instrText>
        </w:r>
        <w:r>
          <w:fldChar w:fldCharType="separate"/>
        </w:r>
        <w:r w:rsidR="00272831">
          <w:rPr>
            <w:noProof/>
          </w:rPr>
          <w:t>1</w:t>
        </w:r>
        <w:r>
          <w:rPr>
            <w:noProof/>
          </w:rPr>
          <w:fldChar w:fldCharType="end"/>
        </w:r>
      </w:p>
    </w:sdtContent>
  </w:sdt>
  <w:p w14:paraId="6851B507" w14:textId="77777777" w:rsidR="00925817" w:rsidRDefault="0092581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190BC" w14:textId="77777777" w:rsidR="000521A6" w:rsidRDefault="000521A6">
      <w:r>
        <w:separator/>
      </w:r>
    </w:p>
  </w:footnote>
  <w:footnote w:type="continuationSeparator" w:id="0">
    <w:p w14:paraId="1085019A" w14:textId="77777777" w:rsidR="000521A6" w:rsidRDefault="000521A6">
      <w:r>
        <w:continuationSeparator/>
      </w:r>
    </w:p>
  </w:footnote>
  <w:footnote w:type="continuationNotice" w:id="1">
    <w:p w14:paraId="32D931FD" w14:textId="77777777" w:rsidR="000521A6" w:rsidRDefault="000521A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565490"/>
    <w:multiLevelType w:val="hybridMultilevel"/>
    <w:tmpl w:val="2B9081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079F6"/>
    <w:multiLevelType w:val="multilevel"/>
    <w:tmpl w:val="7946FD04"/>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000" w:hanging="1440"/>
      </w:pPr>
      <w:rPr>
        <w:rFonts w:hint="default"/>
      </w:rPr>
    </w:lvl>
  </w:abstractNum>
  <w:abstractNum w:abstractNumId="3" w15:restartNumberingAfterBreak="0">
    <w:nsid w:val="02C57CBD"/>
    <w:multiLevelType w:val="hybridMultilevel"/>
    <w:tmpl w:val="C8C48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5E1CD5"/>
    <w:multiLevelType w:val="hybridMultilevel"/>
    <w:tmpl w:val="2C5C4E4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12680"/>
    <w:multiLevelType w:val="hybridMultilevel"/>
    <w:tmpl w:val="772E861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A02DF"/>
    <w:multiLevelType w:val="hybridMultilevel"/>
    <w:tmpl w:val="8EDAA88A"/>
    <w:lvl w:ilvl="0" w:tplc="E44CBC2C">
      <w:start w:val="1"/>
      <w:numFmt w:val="bullet"/>
      <w:lvlText w:val=""/>
      <w:lvlJc w:val="left"/>
      <w:pPr>
        <w:ind w:left="720" w:hanging="360"/>
      </w:pPr>
      <w:rPr>
        <w:rFonts w:ascii="Symbol" w:hAnsi="Symbol" w:hint="default"/>
      </w:rPr>
    </w:lvl>
    <w:lvl w:ilvl="1" w:tplc="24E24620">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B902D7"/>
    <w:multiLevelType w:val="hybridMultilevel"/>
    <w:tmpl w:val="5268D02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034015"/>
    <w:multiLevelType w:val="hybridMultilevel"/>
    <w:tmpl w:val="32A68C98"/>
    <w:lvl w:ilvl="0" w:tplc="6A081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240099"/>
    <w:multiLevelType w:val="hybridMultilevel"/>
    <w:tmpl w:val="F8A68E94"/>
    <w:lvl w:ilvl="0" w:tplc="E44CBC2C">
      <w:start w:val="1"/>
      <w:numFmt w:val="bullet"/>
      <w:lvlText w:val=""/>
      <w:lvlJc w:val="left"/>
      <w:pPr>
        <w:ind w:left="720" w:hanging="360"/>
      </w:pPr>
      <w:rPr>
        <w:rFonts w:ascii="Symbol" w:hAnsi="Symbol" w:hint="default"/>
      </w:rPr>
    </w:lvl>
    <w:lvl w:ilvl="1" w:tplc="6A6080FE">
      <w:numFmt w:val="bullet"/>
      <w:lvlText w:val="-"/>
      <w:lvlJc w:val="left"/>
      <w:pPr>
        <w:ind w:left="1650" w:hanging="57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156FA"/>
    <w:multiLevelType w:val="hybridMultilevel"/>
    <w:tmpl w:val="71180992"/>
    <w:lvl w:ilvl="0" w:tplc="0427000F">
      <w:start w:val="1"/>
      <w:numFmt w:val="decimal"/>
      <w:lvlText w:val="%1."/>
      <w:lvlJc w:val="left"/>
      <w:pPr>
        <w:ind w:left="720" w:hanging="360"/>
      </w:pPr>
      <w:rPr>
        <w:rFonts w:hint="default"/>
      </w:rPr>
    </w:lvl>
    <w:lvl w:ilvl="1" w:tplc="732CF820">
      <w:numFmt w:val="bullet"/>
      <w:lvlText w:val="-"/>
      <w:lvlJc w:val="left"/>
      <w:pPr>
        <w:ind w:left="1650" w:hanging="57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060D60"/>
    <w:multiLevelType w:val="hybridMultilevel"/>
    <w:tmpl w:val="7AB0179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C582D"/>
    <w:multiLevelType w:val="hybridMultilevel"/>
    <w:tmpl w:val="1884CA2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FD3B3A"/>
    <w:multiLevelType w:val="hybridMultilevel"/>
    <w:tmpl w:val="C58C37F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97AE2"/>
    <w:multiLevelType w:val="hybridMultilevel"/>
    <w:tmpl w:val="AEA2F90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7E612D"/>
    <w:multiLevelType w:val="multilevel"/>
    <w:tmpl w:val="A2E2334E"/>
    <w:lvl w:ilvl="0">
      <w:start w:val="4"/>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27215AA4"/>
    <w:multiLevelType w:val="hybridMultilevel"/>
    <w:tmpl w:val="1A3A625E"/>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A81C7B"/>
    <w:multiLevelType w:val="hybridMultilevel"/>
    <w:tmpl w:val="EEE6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D5FCD"/>
    <w:multiLevelType w:val="hybridMultilevel"/>
    <w:tmpl w:val="0B2CF926"/>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14083"/>
    <w:multiLevelType w:val="hybridMultilevel"/>
    <w:tmpl w:val="5286634E"/>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02CEA"/>
    <w:multiLevelType w:val="hybridMultilevel"/>
    <w:tmpl w:val="DC74F686"/>
    <w:lvl w:ilvl="0" w:tplc="11FC4456">
      <w:start w:val="1"/>
      <w:numFmt w:val="bullet"/>
      <w:lvlRestart w:val="0"/>
      <w:pStyle w:val="BT-EMEASMCA"/>
      <w:lvlText w:val="-"/>
      <w:lvlJc w:val="left"/>
      <w:pPr>
        <w:tabs>
          <w:tab w:val="num" w:pos="2343"/>
        </w:tabs>
        <w:ind w:left="234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E442BA"/>
    <w:multiLevelType w:val="multilevel"/>
    <w:tmpl w:val="138066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C23448B"/>
    <w:multiLevelType w:val="hybridMultilevel"/>
    <w:tmpl w:val="A1385824"/>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D0114"/>
    <w:multiLevelType w:val="hybridMultilevel"/>
    <w:tmpl w:val="FF7E373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5624A"/>
    <w:multiLevelType w:val="hybridMultilevel"/>
    <w:tmpl w:val="DDAA4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2F561D"/>
    <w:multiLevelType w:val="hybridMultilevel"/>
    <w:tmpl w:val="0016A0F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C40C6F"/>
    <w:multiLevelType w:val="multilevel"/>
    <w:tmpl w:val="05F4E0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BEB2C43"/>
    <w:multiLevelType w:val="hybridMultilevel"/>
    <w:tmpl w:val="8224183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0D2A93"/>
    <w:multiLevelType w:val="hybridMultilevel"/>
    <w:tmpl w:val="FF40EE6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B567BA"/>
    <w:multiLevelType w:val="hybridMultilevel"/>
    <w:tmpl w:val="5072ACF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356A8A"/>
    <w:multiLevelType w:val="hybridMultilevel"/>
    <w:tmpl w:val="F7F4FC9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650AA"/>
    <w:multiLevelType w:val="hybridMultilevel"/>
    <w:tmpl w:val="8E4EB59C"/>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62090"/>
    <w:multiLevelType w:val="hybridMultilevel"/>
    <w:tmpl w:val="B3AA2F04"/>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2E6EF8"/>
    <w:multiLevelType w:val="hybridMultilevel"/>
    <w:tmpl w:val="D6562AD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D445C"/>
    <w:multiLevelType w:val="hybridMultilevel"/>
    <w:tmpl w:val="E7843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806AA7"/>
    <w:multiLevelType w:val="hybridMultilevel"/>
    <w:tmpl w:val="7C926F88"/>
    <w:lvl w:ilvl="0" w:tplc="45C63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94563"/>
    <w:multiLevelType w:val="hybridMultilevel"/>
    <w:tmpl w:val="407A148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C4427A"/>
    <w:multiLevelType w:val="hybridMultilevel"/>
    <w:tmpl w:val="14600ECE"/>
    <w:lvl w:ilvl="0" w:tplc="E44CBC2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AC062E8"/>
    <w:multiLevelType w:val="hybridMultilevel"/>
    <w:tmpl w:val="0BECC6AC"/>
    <w:lvl w:ilvl="0" w:tplc="D2A6E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3F0616"/>
    <w:multiLevelType w:val="multilevel"/>
    <w:tmpl w:val="427E67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D6274B8"/>
    <w:multiLevelType w:val="hybridMultilevel"/>
    <w:tmpl w:val="3404EE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CC5EF3"/>
    <w:multiLevelType w:val="multilevel"/>
    <w:tmpl w:val="B84CB7F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F250C1C"/>
    <w:multiLevelType w:val="hybridMultilevel"/>
    <w:tmpl w:val="1A9C3DC6"/>
    <w:lvl w:ilvl="0" w:tplc="B268D5A8">
      <w:start w:val="5"/>
      <w:numFmt w:val="bullet"/>
      <w:lvlText w:val="-"/>
      <w:lvlJc w:val="left"/>
      <w:pPr>
        <w:ind w:left="930" w:hanging="57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33"/>
  </w:num>
  <w:num w:numId="4">
    <w:abstractNumId w:val="25"/>
  </w:num>
  <w:num w:numId="5">
    <w:abstractNumId w:val="37"/>
  </w:num>
  <w:num w:numId="6">
    <w:abstractNumId w:val="28"/>
  </w:num>
  <w:num w:numId="7">
    <w:abstractNumId w:val="30"/>
  </w:num>
  <w:num w:numId="8">
    <w:abstractNumId w:val="36"/>
  </w:num>
  <w:num w:numId="9">
    <w:abstractNumId w:val="5"/>
  </w:num>
  <w:num w:numId="10">
    <w:abstractNumId w:val="12"/>
  </w:num>
  <w:num w:numId="11">
    <w:abstractNumId w:val="26"/>
  </w:num>
  <w:num w:numId="12">
    <w:abstractNumId w:val="35"/>
  </w:num>
  <w:num w:numId="13">
    <w:abstractNumId w:val="41"/>
  </w:num>
  <w:num w:numId="14">
    <w:abstractNumId w:val="40"/>
  </w:num>
  <w:num w:numId="15">
    <w:abstractNumId w:val="1"/>
  </w:num>
  <w:num w:numId="16">
    <w:abstractNumId w:val="15"/>
  </w:num>
  <w:num w:numId="17">
    <w:abstractNumId w:val="2"/>
  </w:num>
  <w:num w:numId="18">
    <w:abstractNumId w:val="17"/>
  </w:num>
  <w:num w:numId="19">
    <w:abstractNumId w:val="21"/>
  </w:num>
  <w:num w:numId="20">
    <w:abstractNumId w:val="38"/>
  </w:num>
  <w:num w:numId="21">
    <w:abstractNumId w:val="8"/>
  </w:num>
  <w:num w:numId="22">
    <w:abstractNumId w:val="4"/>
  </w:num>
  <w:num w:numId="23">
    <w:abstractNumId w:val="39"/>
  </w:num>
  <w:num w:numId="24">
    <w:abstractNumId w:val="0"/>
    <w:lvlOverride w:ilvl="0">
      <w:lvl w:ilvl="0">
        <w:start w:val="1"/>
        <w:numFmt w:val="bullet"/>
        <w:lvlText w:val="-"/>
        <w:lvlJc w:val="left"/>
        <w:pPr>
          <w:ind w:left="360" w:hanging="360"/>
        </w:pPr>
      </w:lvl>
    </w:lvlOverride>
  </w:num>
  <w:num w:numId="25">
    <w:abstractNumId w:val="3"/>
  </w:num>
  <w:num w:numId="26">
    <w:abstractNumId w:val="10"/>
  </w:num>
  <w:num w:numId="27">
    <w:abstractNumId w:val="34"/>
  </w:num>
  <w:num w:numId="28">
    <w:abstractNumId w:val="24"/>
  </w:num>
  <w:num w:numId="29">
    <w:abstractNumId w:val="6"/>
  </w:num>
  <w:num w:numId="30">
    <w:abstractNumId w:val="19"/>
  </w:num>
  <w:num w:numId="31">
    <w:abstractNumId w:val="27"/>
  </w:num>
  <w:num w:numId="32">
    <w:abstractNumId w:val="9"/>
  </w:num>
  <w:num w:numId="33">
    <w:abstractNumId w:val="18"/>
  </w:num>
  <w:num w:numId="34">
    <w:abstractNumId w:val="32"/>
  </w:num>
  <w:num w:numId="35">
    <w:abstractNumId w:val="16"/>
  </w:num>
  <w:num w:numId="36">
    <w:abstractNumId w:val="31"/>
  </w:num>
  <w:num w:numId="37">
    <w:abstractNumId w:val="7"/>
  </w:num>
  <w:num w:numId="38">
    <w:abstractNumId w:val="42"/>
  </w:num>
  <w:num w:numId="39">
    <w:abstractNumId w:val="29"/>
  </w:num>
  <w:num w:numId="40">
    <w:abstractNumId w:val="23"/>
  </w:num>
  <w:num w:numId="41">
    <w:abstractNumId w:val="11"/>
  </w:num>
  <w:num w:numId="42">
    <w:abstractNumId w:val="22"/>
  </w:num>
  <w:num w:numId="4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22F4"/>
    <w:rsid w:val="00004B90"/>
    <w:rsid w:val="00005FD5"/>
    <w:rsid w:val="000074FD"/>
    <w:rsid w:val="000078CC"/>
    <w:rsid w:val="00007F67"/>
    <w:rsid w:val="00011B80"/>
    <w:rsid w:val="000134BD"/>
    <w:rsid w:val="00013891"/>
    <w:rsid w:val="000138E0"/>
    <w:rsid w:val="00013B74"/>
    <w:rsid w:val="00016EEB"/>
    <w:rsid w:val="00020D38"/>
    <w:rsid w:val="000223C5"/>
    <w:rsid w:val="000264DF"/>
    <w:rsid w:val="00027FCE"/>
    <w:rsid w:val="0003411F"/>
    <w:rsid w:val="000366D0"/>
    <w:rsid w:val="000452DB"/>
    <w:rsid w:val="00047930"/>
    <w:rsid w:val="00051083"/>
    <w:rsid w:val="0005127D"/>
    <w:rsid w:val="00051CA1"/>
    <w:rsid w:val="000521A6"/>
    <w:rsid w:val="00055130"/>
    <w:rsid w:val="000556B8"/>
    <w:rsid w:val="00062C1D"/>
    <w:rsid w:val="00065092"/>
    <w:rsid w:val="000702E2"/>
    <w:rsid w:val="0007401D"/>
    <w:rsid w:val="00074D76"/>
    <w:rsid w:val="00080024"/>
    <w:rsid w:val="00080417"/>
    <w:rsid w:val="000857C6"/>
    <w:rsid w:val="00086DDA"/>
    <w:rsid w:val="000878C5"/>
    <w:rsid w:val="00090EF4"/>
    <w:rsid w:val="00092020"/>
    <w:rsid w:val="00093A87"/>
    <w:rsid w:val="00095CC7"/>
    <w:rsid w:val="000A0858"/>
    <w:rsid w:val="000A0865"/>
    <w:rsid w:val="000A2575"/>
    <w:rsid w:val="000A59B8"/>
    <w:rsid w:val="000A65AD"/>
    <w:rsid w:val="000A6E70"/>
    <w:rsid w:val="000A76FD"/>
    <w:rsid w:val="000A78F2"/>
    <w:rsid w:val="000A7D7C"/>
    <w:rsid w:val="000B1A70"/>
    <w:rsid w:val="000B2CC3"/>
    <w:rsid w:val="000B55A6"/>
    <w:rsid w:val="000C170E"/>
    <w:rsid w:val="000C18DA"/>
    <w:rsid w:val="000C2D0F"/>
    <w:rsid w:val="000C396D"/>
    <w:rsid w:val="000C418D"/>
    <w:rsid w:val="000C54D1"/>
    <w:rsid w:val="000C5FA9"/>
    <w:rsid w:val="000D0BDF"/>
    <w:rsid w:val="000D16F3"/>
    <w:rsid w:val="000D2F63"/>
    <w:rsid w:val="000D3B51"/>
    <w:rsid w:val="000E0BC3"/>
    <w:rsid w:val="000E1C26"/>
    <w:rsid w:val="000E320B"/>
    <w:rsid w:val="000E61B0"/>
    <w:rsid w:val="000F134A"/>
    <w:rsid w:val="000F2737"/>
    <w:rsid w:val="0010153B"/>
    <w:rsid w:val="0010415A"/>
    <w:rsid w:val="00106DDA"/>
    <w:rsid w:val="001122B3"/>
    <w:rsid w:val="001123D3"/>
    <w:rsid w:val="001138A2"/>
    <w:rsid w:val="00121AF8"/>
    <w:rsid w:val="00121BD9"/>
    <w:rsid w:val="00131157"/>
    <w:rsid w:val="001347E8"/>
    <w:rsid w:val="00135C09"/>
    <w:rsid w:val="0013654A"/>
    <w:rsid w:val="00136C75"/>
    <w:rsid w:val="00137A0F"/>
    <w:rsid w:val="001424CA"/>
    <w:rsid w:val="00145517"/>
    <w:rsid w:val="00156573"/>
    <w:rsid w:val="001565D5"/>
    <w:rsid w:val="001717B2"/>
    <w:rsid w:val="0017395C"/>
    <w:rsid w:val="00176426"/>
    <w:rsid w:val="0018039C"/>
    <w:rsid w:val="00180B01"/>
    <w:rsid w:val="001810BE"/>
    <w:rsid w:val="00181241"/>
    <w:rsid w:val="001833D2"/>
    <w:rsid w:val="00187965"/>
    <w:rsid w:val="00196B2E"/>
    <w:rsid w:val="001A09B9"/>
    <w:rsid w:val="001B2F36"/>
    <w:rsid w:val="001B30E8"/>
    <w:rsid w:val="001B4628"/>
    <w:rsid w:val="001C2727"/>
    <w:rsid w:val="001C3EF6"/>
    <w:rsid w:val="001C6305"/>
    <w:rsid w:val="001C6E1E"/>
    <w:rsid w:val="001C6EDE"/>
    <w:rsid w:val="001D03DE"/>
    <w:rsid w:val="001D09A5"/>
    <w:rsid w:val="001E12B8"/>
    <w:rsid w:val="001E1499"/>
    <w:rsid w:val="001E20B7"/>
    <w:rsid w:val="001E25AA"/>
    <w:rsid w:val="001F39D5"/>
    <w:rsid w:val="001F5FD7"/>
    <w:rsid w:val="002004DE"/>
    <w:rsid w:val="00204AF8"/>
    <w:rsid w:val="00205086"/>
    <w:rsid w:val="00214349"/>
    <w:rsid w:val="002146A5"/>
    <w:rsid w:val="0021688B"/>
    <w:rsid w:val="00226F91"/>
    <w:rsid w:val="00230507"/>
    <w:rsid w:val="0023102C"/>
    <w:rsid w:val="0023207F"/>
    <w:rsid w:val="0024303C"/>
    <w:rsid w:val="002443D3"/>
    <w:rsid w:val="00245190"/>
    <w:rsid w:val="00245761"/>
    <w:rsid w:val="002536C4"/>
    <w:rsid w:val="00262AAD"/>
    <w:rsid w:val="00263CDC"/>
    <w:rsid w:val="00270358"/>
    <w:rsid w:val="002709F8"/>
    <w:rsid w:val="00272088"/>
    <w:rsid w:val="00272831"/>
    <w:rsid w:val="002806E3"/>
    <w:rsid w:val="00280D6D"/>
    <w:rsid w:val="0028553A"/>
    <w:rsid w:val="00285695"/>
    <w:rsid w:val="00290817"/>
    <w:rsid w:val="0029183D"/>
    <w:rsid w:val="00291CC0"/>
    <w:rsid w:val="00295B4F"/>
    <w:rsid w:val="002A7E04"/>
    <w:rsid w:val="002B2D59"/>
    <w:rsid w:val="002B3C8F"/>
    <w:rsid w:val="002B4C25"/>
    <w:rsid w:val="002C00CD"/>
    <w:rsid w:val="002C11FE"/>
    <w:rsid w:val="002C59F6"/>
    <w:rsid w:val="002C5DC5"/>
    <w:rsid w:val="002C69A7"/>
    <w:rsid w:val="002D12E2"/>
    <w:rsid w:val="002D1854"/>
    <w:rsid w:val="002D36B5"/>
    <w:rsid w:val="002E3254"/>
    <w:rsid w:val="002F5EA3"/>
    <w:rsid w:val="002F637C"/>
    <w:rsid w:val="003003BC"/>
    <w:rsid w:val="00301029"/>
    <w:rsid w:val="00315B7E"/>
    <w:rsid w:val="00320FA6"/>
    <w:rsid w:val="003219A6"/>
    <w:rsid w:val="00322521"/>
    <w:rsid w:val="0032385F"/>
    <w:rsid w:val="00326760"/>
    <w:rsid w:val="003330E6"/>
    <w:rsid w:val="00340BCA"/>
    <w:rsid w:val="00340E43"/>
    <w:rsid w:val="0034434A"/>
    <w:rsid w:val="0034633C"/>
    <w:rsid w:val="0035074B"/>
    <w:rsid w:val="00351B7A"/>
    <w:rsid w:val="0036019B"/>
    <w:rsid w:val="00361993"/>
    <w:rsid w:val="003631DA"/>
    <w:rsid w:val="00365A0A"/>
    <w:rsid w:val="00365F95"/>
    <w:rsid w:val="00367294"/>
    <w:rsid w:val="0037212D"/>
    <w:rsid w:val="003735C3"/>
    <w:rsid w:val="00375F74"/>
    <w:rsid w:val="00393D76"/>
    <w:rsid w:val="00395FD1"/>
    <w:rsid w:val="003A1527"/>
    <w:rsid w:val="003A2A8A"/>
    <w:rsid w:val="003B22A5"/>
    <w:rsid w:val="003B50BE"/>
    <w:rsid w:val="003C0DEA"/>
    <w:rsid w:val="003C587D"/>
    <w:rsid w:val="003D02EE"/>
    <w:rsid w:val="003D17E4"/>
    <w:rsid w:val="003D19B2"/>
    <w:rsid w:val="003D5CC9"/>
    <w:rsid w:val="003E16E4"/>
    <w:rsid w:val="003F1A5C"/>
    <w:rsid w:val="003F2D05"/>
    <w:rsid w:val="003F4858"/>
    <w:rsid w:val="003F7FFB"/>
    <w:rsid w:val="00401123"/>
    <w:rsid w:val="00410305"/>
    <w:rsid w:val="00412215"/>
    <w:rsid w:val="0041245A"/>
    <w:rsid w:val="00430AEA"/>
    <w:rsid w:val="00434062"/>
    <w:rsid w:val="00436BB9"/>
    <w:rsid w:val="00441968"/>
    <w:rsid w:val="004463CA"/>
    <w:rsid w:val="004470F6"/>
    <w:rsid w:val="00447AB4"/>
    <w:rsid w:val="004579D8"/>
    <w:rsid w:val="00457BCB"/>
    <w:rsid w:val="00460FED"/>
    <w:rsid w:val="00462F1E"/>
    <w:rsid w:val="004676E8"/>
    <w:rsid w:val="00470A6A"/>
    <w:rsid w:val="00471F7D"/>
    <w:rsid w:val="00472C5D"/>
    <w:rsid w:val="00474823"/>
    <w:rsid w:val="004763AD"/>
    <w:rsid w:val="004763BE"/>
    <w:rsid w:val="00494ABC"/>
    <w:rsid w:val="004972ED"/>
    <w:rsid w:val="0049743B"/>
    <w:rsid w:val="004A005F"/>
    <w:rsid w:val="004A2170"/>
    <w:rsid w:val="004A2A5C"/>
    <w:rsid w:val="004A2C24"/>
    <w:rsid w:val="004A34B2"/>
    <w:rsid w:val="004A6D21"/>
    <w:rsid w:val="004B0B40"/>
    <w:rsid w:val="004B27F6"/>
    <w:rsid w:val="004B2EED"/>
    <w:rsid w:val="004C146F"/>
    <w:rsid w:val="004C5604"/>
    <w:rsid w:val="004C681F"/>
    <w:rsid w:val="004D0E76"/>
    <w:rsid w:val="004D5A66"/>
    <w:rsid w:val="004D6FB2"/>
    <w:rsid w:val="004F09E8"/>
    <w:rsid w:val="004F1035"/>
    <w:rsid w:val="004F30FE"/>
    <w:rsid w:val="004F55AE"/>
    <w:rsid w:val="00505A8A"/>
    <w:rsid w:val="00505CFC"/>
    <w:rsid w:val="005123ED"/>
    <w:rsid w:val="005176B2"/>
    <w:rsid w:val="00522C7A"/>
    <w:rsid w:val="00524338"/>
    <w:rsid w:val="005245AC"/>
    <w:rsid w:val="0053185D"/>
    <w:rsid w:val="00532026"/>
    <w:rsid w:val="00543CA7"/>
    <w:rsid w:val="00547FC6"/>
    <w:rsid w:val="005518C6"/>
    <w:rsid w:val="00551985"/>
    <w:rsid w:val="00554C88"/>
    <w:rsid w:val="00557294"/>
    <w:rsid w:val="00557625"/>
    <w:rsid w:val="0056125B"/>
    <w:rsid w:val="005624A2"/>
    <w:rsid w:val="00562B0E"/>
    <w:rsid w:val="00567860"/>
    <w:rsid w:val="005679A1"/>
    <w:rsid w:val="00570627"/>
    <w:rsid w:val="005734C8"/>
    <w:rsid w:val="00582227"/>
    <w:rsid w:val="00582AA0"/>
    <w:rsid w:val="005856C1"/>
    <w:rsid w:val="00586346"/>
    <w:rsid w:val="00590327"/>
    <w:rsid w:val="005947AC"/>
    <w:rsid w:val="005A1458"/>
    <w:rsid w:val="005A689B"/>
    <w:rsid w:val="005A7CBB"/>
    <w:rsid w:val="005B44D9"/>
    <w:rsid w:val="005B5AB6"/>
    <w:rsid w:val="005C2ED2"/>
    <w:rsid w:val="005C3DCC"/>
    <w:rsid w:val="005C3FD3"/>
    <w:rsid w:val="005C424F"/>
    <w:rsid w:val="005D3E77"/>
    <w:rsid w:val="005E2CE8"/>
    <w:rsid w:val="005E52DD"/>
    <w:rsid w:val="005E6884"/>
    <w:rsid w:val="005F2252"/>
    <w:rsid w:val="005F2CF4"/>
    <w:rsid w:val="005F3054"/>
    <w:rsid w:val="005F3566"/>
    <w:rsid w:val="00600178"/>
    <w:rsid w:val="00601195"/>
    <w:rsid w:val="00601A34"/>
    <w:rsid w:val="006030A1"/>
    <w:rsid w:val="0060614E"/>
    <w:rsid w:val="006075EC"/>
    <w:rsid w:val="00607869"/>
    <w:rsid w:val="00611387"/>
    <w:rsid w:val="0062245D"/>
    <w:rsid w:val="006229DA"/>
    <w:rsid w:val="00623A9A"/>
    <w:rsid w:val="006268A0"/>
    <w:rsid w:val="0063534D"/>
    <w:rsid w:val="00641634"/>
    <w:rsid w:val="0064558A"/>
    <w:rsid w:val="00645C57"/>
    <w:rsid w:val="00646C3D"/>
    <w:rsid w:val="00650950"/>
    <w:rsid w:val="006517DA"/>
    <w:rsid w:val="00651A81"/>
    <w:rsid w:val="0065228C"/>
    <w:rsid w:val="0065271B"/>
    <w:rsid w:val="0065494F"/>
    <w:rsid w:val="00662141"/>
    <w:rsid w:val="00672569"/>
    <w:rsid w:val="006744CC"/>
    <w:rsid w:val="006748E1"/>
    <w:rsid w:val="006749E2"/>
    <w:rsid w:val="00675BAC"/>
    <w:rsid w:val="006769BF"/>
    <w:rsid w:val="00676A5B"/>
    <w:rsid w:val="00681359"/>
    <w:rsid w:val="0068402B"/>
    <w:rsid w:val="0068663F"/>
    <w:rsid w:val="00696A3A"/>
    <w:rsid w:val="00696BD6"/>
    <w:rsid w:val="00697BD6"/>
    <w:rsid w:val="006A0C7F"/>
    <w:rsid w:val="006B00DA"/>
    <w:rsid w:val="006B27F2"/>
    <w:rsid w:val="006C0C9A"/>
    <w:rsid w:val="006C742E"/>
    <w:rsid w:val="006C76F1"/>
    <w:rsid w:val="006D6530"/>
    <w:rsid w:val="006E13F6"/>
    <w:rsid w:val="006E29CB"/>
    <w:rsid w:val="006E360D"/>
    <w:rsid w:val="006F272C"/>
    <w:rsid w:val="006F45F2"/>
    <w:rsid w:val="006F465B"/>
    <w:rsid w:val="00700E17"/>
    <w:rsid w:val="00701704"/>
    <w:rsid w:val="00704E14"/>
    <w:rsid w:val="007059BA"/>
    <w:rsid w:val="00712007"/>
    <w:rsid w:val="00712814"/>
    <w:rsid w:val="0071310B"/>
    <w:rsid w:val="00713FEE"/>
    <w:rsid w:val="00720441"/>
    <w:rsid w:val="00724EA4"/>
    <w:rsid w:val="007274F8"/>
    <w:rsid w:val="00733423"/>
    <w:rsid w:val="00734EC6"/>
    <w:rsid w:val="00735D6A"/>
    <w:rsid w:val="00736339"/>
    <w:rsid w:val="00740936"/>
    <w:rsid w:val="00741DDF"/>
    <w:rsid w:val="007450F8"/>
    <w:rsid w:val="00750E05"/>
    <w:rsid w:val="00757457"/>
    <w:rsid w:val="00764CD8"/>
    <w:rsid w:val="0076594A"/>
    <w:rsid w:val="007673F1"/>
    <w:rsid w:val="007700AE"/>
    <w:rsid w:val="00771026"/>
    <w:rsid w:val="0077153B"/>
    <w:rsid w:val="00771A99"/>
    <w:rsid w:val="0077263B"/>
    <w:rsid w:val="00780E13"/>
    <w:rsid w:val="00786D40"/>
    <w:rsid w:val="00787254"/>
    <w:rsid w:val="0079220C"/>
    <w:rsid w:val="00795775"/>
    <w:rsid w:val="007A27F9"/>
    <w:rsid w:val="007A5F44"/>
    <w:rsid w:val="007B1FFA"/>
    <w:rsid w:val="007B2C00"/>
    <w:rsid w:val="007B2C8D"/>
    <w:rsid w:val="007B4FB8"/>
    <w:rsid w:val="007D1D4F"/>
    <w:rsid w:val="007D3165"/>
    <w:rsid w:val="007D3169"/>
    <w:rsid w:val="007D358C"/>
    <w:rsid w:val="007E2258"/>
    <w:rsid w:val="007E3D9A"/>
    <w:rsid w:val="007E5402"/>
    <w:rsid w:val="007E6A1A"/>
    <w:rsid w:val="007F0261"/>
    <w:rsid w:val="007F14EE"/>
    <w:rsid w:val="008001BE"/>
    <w:rsid w:val="0080241F"/>
    <w:rsid w:val="00805886"/>
    <w:rsid w:val="00810357"/>
    <w:rsid w:val="0081158F"/>
    <w:rsid w:val="00811B6B"/>
    <w:rsid w:val="0082011D"/>
    <w:rsid w:val="008208E4"/>
    <w:rsid w:val="00822671"/>
    <w:rsid w:val="00825DD7"/>
    <w:rsid w:val="00827FE0"/>
    <w:rsid w:val="00830C73"/>
    <w:rsid w:val="0083326B"/>
    <w:rsid w:val="008412E6"/>
    <w:rsid w:val="008438AE"/>
    <w:rsid w:val="0084413D"/>
    <w:rsid w:val="00850E0F"/>
    <w:rsid w:val="00852D99"/>
    <w:rsid w:val="00853511"/>
    <w:rsid w:val="008542E3"/>
    <w:rsid w:val="008629AD"/>
    <w:rsid w:val="00862FE1"/>
    <w:rsid w:val="00863A54"/>
    <w:rsid w:val="0086551C"/>
    <w:rsid w:val="00866CF6"/>
    <w:rsid w:val="00874A76"/>
    <w:rsid w:val="008767A2"/>
    <w:rsid w:val="0088374F"/>
    <w:rsid w:val="008849CD"/>
    <w:rsid w:val="008855E6"/>
    <w:rsid w:val="00886570"/>
    <w:rsid w:val="008868C5"/>
    <w:rsid w:val="00887655"/>
    <w:rsid w:val="00892A9B"/>
    <w:rsid w:val="00893221"/>
    <w:rsid w:val="00893AF6"/>
    <w:rsid w:val="00893F15"/>
    <w:rsid w:val="008A1E3E"/>
    <w:rsid w:val="008A29C8"/>
    <w:rsid w:val="008A7647"/>
    <w:rsid w:val="008B0984"/>
    <w:rsid w:val="008B3E75"/>
    <w:rsid w:val="008B7A1A"/>
    <w:rsid w:val="008C0CA3"/>
    <w:rsid w:val="008C5AB9"/>
    <w:rsid w:val="008D0B4C"/>
    <w:rsid w:val="008E0035"/>
    <w:rsid w:val="008E24EF"/>
    <w:rsid w:val="008E3315"/>
    <w:rsid w:val="008E41ED"/>
    <w:rsid w:val="008E57A1"/>
    <w:rsid w:val="008F2A7E"/>
    <w:rsid w:val="008F4434"/>
    <w:rsid w:val="008F75C3"/>
    <w:rsid w:val="00900109"/>
    <w:rsid w:val="00902306"/>
    <w:rsid w:val="00905023"/>
    <w:rsid w:val="00920C8F"/>
    <w:rsid w:val="0092167A"/>
    <w:rsid w:val="00925817"/>
    <w:rsid w:val="0092662A"/>
    <w:rsid w:val="00927AAF"/>
    <w:rsid w:val="00930520"/>
    <w:rsid w:val="00933B94"/>
    <w:rsid w:val="0093475B"/>
    <w:rsid w:val="00941C7A"/>
    <w:rsid w:val="0094355C"/>
    <w:rsid w:val="00946E33"/>
    <w:rsid w:val="00950229"/>
    <w:rsid w:val="009571B7"/>
    <w:rsid w:val="00962B86"/>
    <w:rsid w:val="0096493D"/>
    <w:rsid w:val="009718A7"/>
    <w:rsid w:val="00973C2A"/>
    <w:rsid w:val="0097747D"/>
    <w:rsid w:val="009802E0"/>
    <w:rsid w:val="009835C2"/>
    <w:rsid w:val="00984CD5"/>
    <w:rsid w:val="00984DF0"/>
    <w:rsid w:val="00986257"/>
    <w:rsid w:val="0099035A"/>
    <w:rsid w:val="00990D2C"/>
    <w:rsid w:val="00996ACD"/>
    <w:rsid w:val="009A4DC0"/>
    <w:rsid w:val="009A6433"/>
    <w:rsid w:val="009B1B7E"/>
    <w:rsid w:val="009B2D0C"/>
    <w:rsid w:val="009B74CB"/>
    <w:rsid w:val="009C3F71"/>
    <w:rsid w:val="009D2A67"/>
    <w:rsid w:val="009D422A"/>
    <w:rsid w:val="009E048B"/>
    <w:rsid w:val="009E389B"/>
    <w:rsid w:val="009F03E6"/>
    <w:rsid w:val="009F059E"/>
    <w:rsid w:val="009F3FBF"/>
    <w:rsid w:val="009F44E4"/>
    <w:rsid w:val="009F48FD"/>
    <w:rsid w:val="009F5267"/>
    <w:rsid w:val="009F6060"/>
    <w:rsid w:val="009F72B5"/>
    <w:rsid w:val="00A01F90"/>
    <w:rsid w:val="00A0370E"/>
    <w:rsid w:val="00A107A7"/>
    <w:rsid w:val="00A10897"/>
    <w:rsid w:val="00A1734F"/>
    <w:rsid w:val="00A2185A"/>
    <w:rsid w:val="00A24F33"/>
    <w:rsid w:val="00A26BDD"/>
    <w:rsid w:val="00A35EE2"/>
    <w:rsid w:val="00A42401"/>
    <w:rsid w:val="00A43A3E"/>
    <w:rsid w:val="00A4626C"/>
    <w:rsid w:val="00A46BAC"/>
    <w:rsid w:val="00A5079A"/>
    <w:rsid w:val="00A6397A"/>
    <w:rsid w:val="00A6530A"/>
    <w:rsid w:val="00A66EA7"/>
    <w:rsid w:val="00A67B92"/>
    <w:rsid w:val="00A7084E"/>
    <w:rsid w:val="00A713A6"/>
    <w:rsid w:val="00A734AD"/>
    <w:rsid w:val="00A7538E"/>
    <w:rsid w:val="00A80D4C"/>
    <w:rsid w:val="00A80DCD"/>
    <w:rsid w:val="00A87837"/>
    <w:rsid w:val="00A91232"/>
    <w:rsid w:val="00A93331"/>
    <w:rsid w:val="00A94450"/>
    <w:rsid w:val="00A94D8A"/>
    <w:rsid w:val="00AA0503"/>
    <w:rsid w:val="00AA40A2"/>
    <w:rsid w:val="00AA5295"/>
    <w:rsid w:val="00AA5F48"/>
    <w:rsid w:val="00AB1F87"/>
    <w:rsid w:val="00AB3284"/>
    <w:rsid w:val="00AB71F4"/>
    <w:rsid w:val="00AB7435"/>
    <w:rsid w:val="00AC7BB8"/>
    <w:rsid w:val="00AD0F23"/>
    <w:rsid w:val="00AD4EC7"/>
    <w:rsid w:val="00AE33E3"/>
    <w:rsid w:val="00AE558B"/>
    <w:rsid w:val="00AF0207"/>
    <w:rsid w:val="00AF2C0B"/>
    <w:rsid w:val="00AF4A3D"/>
    <w:rsid w:val="00AF59CC"/>
    <w:rsid w:val="00B0170F"/>
    <w:rsid w:val="00B0473E"/>
    <w:rsid w:val="00B07BFB"/>
    <w:rsid w:val="00B07D69"/>
    <w:rsid w:val="00B20092"/>
    <w:rsid w:val="00B2061B"/>
    <w:rsid w:val="00B20A06"/>
    <w:rsid w:val="00B2427C"/>
    <w:rsid w:val="00B30578"/>
    <w:rsid w:val="00B31536"/>
    <w:rsid w:val="00B3273B"/>
    <w:rsid w:val="00B34EA3"/>
    <w:rsid w:val="00B365D6"/>
    <w:rsid w:val="00B36699"/>
    <w:rsid w:val="00B418DF"/>
    <w:rsid w:val="00B42B43"/>
    <w:rsid w:val="00B46472"/>
    <w:rsid w:val="00B55395"/>
    <w:rsid w:val="00B56E0D"/>
    <w:rsid w:val="00B57C73"/>
    <w:rsid w:val="00B57D91"/>
    <w:rsid w:val="00B6228A"/>
    <w:rsid w:val="00B626EB"/>
    <w:rsid w:val="00B637EA"/>
    <w:rsid w:val="00B65AB5"/>
    <w:rsid w:val="00B6637F"/>
    <w:rsid w:val="00B70DF9"/>
    <w:rsid w:val="00B70F53"/>
    <w:rsid w:val="00B71F37"/>
    <w:rsid w:val="00B73A0D"/>
    <w:rsid w:val="00B747EC"/>
    <w:rsid w:val="00B755D1"/>
    <w:rsid w:val="00B77E2F"/>
    <w:rsid w:val="00B843FC"/>
    <w:rsid w:val="00B844B4"/>
    <w:rsid w:val="00B87A51"/>
    <w:rsid w:val="00B91F21"/>
    <w:rsid w:val="00B92239"/>
    <w:rsid w:val="00B92AE6"/>
    <w:rsid w:val="00B94C9A"/>
    <w:rsid w:val="00BA0E7C"/>
    <w:rsid w:val="00BA370E"/>
    <w:rsid w:val="00BA3B2C"/>
    <w:rsid w:val="00BA3B88"/>
    <w:rsid w:val="00BA686F"/>
    <w:rsid w:val="00BB0849"/>
    <w:rsid w:val="00BB0ECB"/>
    <w:rsid w:val="00BB2683"/>
    <w:rsid w:val="00BB354B"/>
    <w:rsid w:val="00BB368C"/>
    <w:rsid w:val="00BB554E"/>
    <w:rsid w:val="00BC0657"/>
    <w:rsid w:val="00BC099F"/>
    <w:rsid w:val="00BC1182"/>
    <w:rsid w:val="00BD0C4A"/>
    <w:rsid w:val="00BD174E"/>
    <w:rsid w:val="00BD310F"/>
    <w:rsid w:val="00BD3EF5"/>
    <w:rsid w:val="00BD6730"/>
    <w:rsid w:val="00BD68AD"/>
    <w:rsid w:val="00BE4D80"/>
    <w:rsid w:val="00BE7CC1"/>
    <w:rsid w:val="00BF409A"/>
    <w:rsid w:val="00BF7BB4"/>
    <w:rsid w:val="00C02C1A"/>
    <w:rsid w:val="00C05D0A"/>
    <w:rsid w:val="00C06AC5"/>
    <w:rsid w:val="00C07F40"/>
    <w:rsid w:val="00C10B76"/>
    <w:rsid w:val="00C12ECC"/>
    <w:rsid w:val="00C13824"/>
    <w:rsid w:val="00C16478"/>
    <w:rsid w:val="00C16A26"/>
    <w:rsid w:val="00C17F9C"/>
    <w:rsid w:val="00C21EE5"/>
    <w:rsid w:val="00C2694C"/>
    <w:rsid w:val="00C342F0"/>
    <w:rsid w:val="00C412B7"/>
    <w:rsid w:val="00C430B2"/>
    <w:rsid w:val="00C50AE6"/>
    <w:rsid w:val="00C514E8"/>
    <w:rsid w:val="00C561D4"/>
    <w:rsid w:val="00C57376"/>
    <w:rsid w:val="00C63C05"/>
    <w:rsid w:val="00C65C94"/>
    <w:rsid w:val="00C666E7"/>
    <w:rsid w:val="00C73DF6"/>
    <w:rsid w:val="00C76B43"/>
    <w:rsid w:val="00C76B57"/>
    <w:rsid w:val="00C77FDA"/>
    <w:rsid w:val="00C8248A"/>
    <w:rsid w:val="00C83A3E"/>
    <w:rsid w:val="00C844D0"/>
    <w:rsid w:val="00C85D3F"/>
    <w:rsid w:val="00C8682F"/>
    <w:rsid w:val="00C86E79"/>
    <w:rsid w:val="00C94498"/>
    <w:rsid w:val="00C9575A"/>
    <w:rsid w:val="00CA0B7A"/>
    <w:rsid w:val="00CA4877"/>
    <w:rsid w:val="00CB063B"/>
    <w:rsid w:val="00CB1BCA"/>
    <w:rsid w:val="00CB5544"/>
    <w:rsid w:val="00CC4CCF"/>
    <w:rsid w:val="00CC6CB6"/>
    <w:rsid w:val="00CC7995"/>
    <w:rsid w:val="00CC7AA5"/>
    <w:rsid w:val="00CC7D53"/>
    <w:rsid w:val="00CD192F"/>
    <w:rsid w:val="00CD5AC7"/>
    <w:rsid w:val="00CE02A0"/>
    <w:rsid w:val="00CE3CEC"/>
    <w:rsid w:val="00CE787C"/>
    <w:rsid w:val="00CF3A52"/>
    <w:rsid w:val="00CF49B2"/>
    <w:rsid w:val="00CF55F6"/>
    <w:rsid w:val="00CF5BE9"/>
    <w:rsid w:val="00CF5C62"/>
    <w:rsid w:val="00CF7838"/>
    <w:rsid w:val="00D02402"/>
    <w:rsid w:val="00D03C91"/>
    <w:rsid w:val="00D05F7D"/>
    <w:rsid w:val="00D06850"/>
    <w:rsid w:val="00D07A25"/>
    <w:rsid w:val="00D10765"/>
    <w:rsid w:val="00D10820"/>
    <w:rsid w:val="00D1768C"/>
    <w:rsid w:val="00D216E4"/>
    <w:rsid w:val="00D21FBF"/>
    <w:rsid w:val="00D22A09"/>
    <w:rsid w:val="00D24B3C"/>
    <w:rsid w:val="00D2505C"/>
    <w:rsid w:val="00D26F51"/>
    <w:rsid w:val="00D3313D"/>
    <w:rsid w:val="00D34862"/>
    <w:rsid w:val="00D36345"/>
    <w:rsid w:val="00D36495"/>
    <w:rsid w:val="00D374B8"/>
    <w:rsid w:val="00D40D9F"/>
    <w:rsid w:val="00D40F98"/>
    <w:rsid w:val="00D41A76"/>
    <w:rsid w:val="00D41EDA"/>
    <w:rsid w:val="00D509F9"/>
    <w:rsid w:val="00D54829"/>
    <w:rsid w:val="00D5652A"/>
    <w:rsid w:val="00D60345"/>
    <w:rsid w:val="00D622BB"/>
    <w:rsid w:val="00D637A2"/>
    <w:rsid w:val="00D63ED5"/>
    <w:rsid w:val="00D6471C"/>
    <w:rsid w:val="00D658A1"/>
    <w:rsid w:val="00D659A4"/>
    <w:rsid w:val="00D7353A"/>
    <w:rsid w:val="00D73BAE"/>
    <w:rsid w:val="00D74266"/>
    <w:rsid w:val="00D76D7D"/>
    <w:rsid w:val="00D771CC"/>
    <w:rsid w:val="00D80CFD"/>
    <w:rsid w:val="00D818E3"/>
    <w:rsid w:val="00D82D59"/>
    <w:rsid w:val="00D86062"/>
    <w:rsid w:val="00D87E51"/>
    <w:rsid w:val="00D92BC2"/>
    <w:rsid w:val="00D93B42"/>
    <w:rsid w:val="00D97164"/>
    <w:rsid w:val="00DA2F5B"/>
    <w:rsid w:val="00DA6758"/>
    <w:rsid w:val="00DB057A"/>
    <w:rsid w:val="00DB2AAA"/>
    <w:rsid w:val="00DB4AC7"/>
    <w:rsid w:val="00DB71E3"/>
    <w:rsid w:val="00DC388F"/>
    <w:rsid w:val="00DC69CF"/>
    <w:rsid w:val="00DC70F3"/>
    <w:rsid w:val="00DD797B"/>
    <w:rsid w:val="00DE531B"/>
    <w:rsid w:val="00DE7A98"/>
    <w:rsid w:val="00DE7C17"/>
    <w:rsid w:val="00DE7F1D"/>
    <w:rsid w:val="00DF0D16"/>
    <w:rsid w:val="00DF2401"/>
    <w:rsid w:val="00DF6319"/>
    <w:rsid w:val="00E02EB6"/>
    <w:rsid w:val="00E04EEA"/>
    <w:rsid w:val="00E10107"/>
    <w:rsid w:val="00E14490"/>
    <w:rsid w:val="00E14CB1"/>
    <w:rsid w:val="00E15400"/>
    <w:rsid w:val="00E17168"/>
    <w:rsid w:val="00E22C5D"/>
    <w:rsid w:val="00E232B9"/>
    <w:rsid w:val="00E23B76"/>
    <w:rsid w:val="00E25041"/>
    <w:rsid w:val="00E272FD"/>
    <w:rsid w:val="00E31D1C"/>
    <w:rsid w:val="00E32085"/>
    <w:rsid w:val="00E32216"/>
    <w:rsid w:val="00E33BA2"/>
    <w:rsid w:val="00E3513B"/>
    <w:rsid w:val="00E43545"/>
    <w:rsid w:val="00E446C2"/>
    <w:rsid w:val="00E45E5B"/>
    <w:rsid w:val="00E46556"/>
    <w:rsid w:val="00E50D49"/>
    <w:rsid w:val="00E5559D"/>
    <w:rsid w:val="00E607ED"/>
    <w:rsid w:val="00E613AA"/>
    <w:rsid w:val="00E63094"/>
    <w:rsid w:val="00E63B2B"/>
    <w:rsid w:val="00E65318"/>
    <w:rsid w:val="00E66C87"/>
    <w:rsid w:val="00E67134"/>
    <w:rsid w:val="00E6783E"/>
    <w:rsid w:val="00E756D2"/>
    <w:rsid w:val="00E75C54"/>
    <w:rsid w:val="00E76AE9"/>
    <w:rsid w:val="00E8008A"/>
    <w:rsid w:val="00E84E7B"/>
    <w:rsid w:val="00E87AFC"/>
    <w:rsid w:val="00E91801"/>
    <w:rsid w:val="00E934BD"/>
    <w:rsid w:val="00E94776"/>
    <w:rsid w:val="00E96259"/>
    <w:rsid w:val="00E96B78"/>
    <w:rsid w:val="00E97DF8"/>
    <w:rsid w:val="00EA153B"/>
    <w:rsid w:val="00EA5059"/>
    <w:rsid w:val="00EB279A"/>
    <w:rsid w:val="00EC1ACE"/>
    <w:rsid w:val="00ED4227"/>
    <w:rsid w:val="00ED59E0"/>
    <w:rsid w:val="00EE6509"/>
    <w:rsid w:val="00EF475A"/>
    <w:rsid w:val="00F04624"/>
    <w:rsid w:val="00F06D34"/>
    <w:rsid w:val="00F07B70"/>
    <w:rsid w:val="00F12063"/>
    <w:rsid w:val="00F13958"/>
    <w:rsid w:val="00F1458A"/>
    <w:rsid w:val="00F1461E"/>
    <w:rsid w:val="00F14A3B"/>
    <w:rsid w:val="00F16610"/>
    <w:rsid w:val="00F167CD"/>
    <w:rsid w:val="00F16ADD"/>
    <w:rsid w:val="00F22F09"/>
    <w:rsid w:val="00F230E3"/>
    <w:rsid w:val="00F24A53"/>
    <w:rsid w:val="00F26802"/>
    <w:rsid w:val="00F31AE8"/>
    <w:rsid w:val="00F31F85"/>
    <w:rsid w:val="00F37BCB"/>
    <w:rsid w:val="00F40F4B"/>
    <w:rsid w:val="00F42E7A"/>
    <w:rsid w:val="00F43FDE"/>
    <w:rsid w:val="00F46C5A"/>
    <w:rsid w:val="00F50FC7"/>
    <w:rsid w:val="00F53DDB"/>
    <w:rsid w:val="00F5428A"/>
    <w:rsid w:val="00F67CFF"/>
    <w:rsid w:val="00F74F20"/>
    <w:rsid w:val="00F82529"/>
    <w:rsid w:val="00F8771A"/>
    <w:rsid w:val="00F87912"/>
    <w:rsid w:val="00F90762"/>
    <w:rsid w:val="00F912EE"/>
    <w:rsid w:val="00FA32DE"/>
    <w:rsid w:val="00FA4D68"/>
    <w:rsid w:val="00FB2D5D"/>
    <w:rsid w:val="00FB401E"/>
    <w:rsid w:val="00FB5626"/>
    <w:rsid w:val="00FB5FF3"/>
    <w:rsid w:val="00FB693D"/>
    <w:rsid w:val="00FC0F4B"/>
    <w:rsid w:val="00FC29A8"/>
    <w:rsid w:val="00FC57B7"/>
    <w:rsid w:val="00FC77A8"/>
    <w:rsid w:val="00FC7FC1"/>
    <w:rsid w:val="00FD0AD6"/>
    <w:rsid w:val="00FD0C9D"/>
    <w:rsid w:val="00FD10AA"/>
    <w:rsid w:val="00FD1443"/>
    <w:rsid w:val="00FD3C20"/>
    <w:rsid w:val="00FD4DF7"/>
    <w:rsid w:val="00FD5244"/>
    <w:rsid w:val="00FD70EE"/>
    <w:rsid w:val="00FE018E"/>
    <w:rsid w:val="00FE2CE0"/>
    <w:rsid w:val="00FE3C5F"/>
    <w:rsid w:val="00FE5662"/>
    <w:rsid w:val="00FE6EA6"/>
    <w:rsid w:val="00FF0F16"/>
    <w:rsid w:val="00FF17A7"/>
    <w:rsid w:val="00FF3DB9"/>
    <w:rsid w:val="00FF48DE"/>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51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27F2"/>
    <w:rPr>
      <w:sz w:val="22"/>
      <w:lang w:val="lt-LT" w:eastAsia="lt-LT"/>
    </w:rPr>
  </w:style>
  <w:style w:type="paragraph" w:styleId="Antrat1">
    <w:name w:val="heading 1"/>
    <w:basedOn w:val="prastasis"/>
    <w:next w:val="prastasis"/>
    <w:link w:val="Antrat1Diagrama"/>
    <w:uiPriority w:val="9"/>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11B6B"/>
    <w:pPr>
      <w:keepNext/>
      <w:outlineLvl w:val="1"/>
    </w:pPr>
    <w:rPr>
      <w:b/>
    </w:rPr>
  </w:style>
  <w:style w:type="paragraph" w:styleId="Antrat3">
    <w:name w:val="heading 3"/>
    <w:basedOn w:val="prastasis"/>
    <w:next w:val="prastasis"/>
    <w:link w:val="Antrat3Diagrama"/>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11B6B"/>
    <w:pPr>
      <w:keepNext/>
      <w:jc w:val="both"/>
      <w:outlineLvl w:val="3"/>
    </w:pPr>
    <w:rPr>
      <w:u w:val="single"/>
    </w:rPr>
  </w:style>
  <w:style w:type="paragraph" w:styleId="Antrat5">
    <w:name w:val="heading 5"/>
    <w:basedOn w:val="prastasis"/>
    <w:next w:val="prastasis"/>
    <w:link w:val="Antrat5Diagrama"/>
    <w:qFormat/>
    <w:rsid w:val="00811B6B"/>
    <w:pPr>
      <w:spacing w:before="240" w:after="60"/>
      <w:outlineLvl w:val="4"/>
    </w:pPr>
    <w:rPr>
      <w:b/>
      <w:bCs/>
      <w:i/>
      <w:iCs/>
      <w:sz w:val="26"/>
      <w:szCs w:val="26"/>
    </w:rPr>
  </w:style>
  <w:style w:type="paragraph" w:styleId="Antrat6">
    <w:name w:val="heading 6"/>
    <w:basedOn w:val="prastasis"/>
    <w:next w:val="prastasis"/>
    <w:link w:val="Antrat6Diagrama"/>
    <w:qFormat/>
    <w:rsid w:val="009F03E6"/>
    <w:pPr>
      <w:spacing w:before="240" w:after="60"/>
      <w:outlineLvl w:val="5"/>
    </w:pPr>
    <w:rPr>
      <w:b/>
      <w:bCs/>
      <w:szCs w:val="22"/>
    </w:rPr>
  </w:style>
  <w:style w:type="paragraph" w:styleId="Antrat7">
    <w:name w:val="heading 7"/>
    <w:basedOn w:val="prastasis"/>
    <w:next w:val="prastasis"/>
    <w:link w:val="Antrat7Diagrama"/>
    <w:qFormat/>
    <w:rsid w:val="009F03E6"/>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qFormat/>
    <w:rsid w:val="009F03E6"/>
    <w:pPr>
      <w:keepNext/>
      <w:tabs>
        <w:tab w:val="left" w:pos="567"/>
      </w:tabs>
      <w:spacing w:line="260" w:lineRule="exact"/>
      <w:ind w:left="567" w:hanging="567"/>
      <w:jc w:val="both"/>
      <w:outlineLvl w:val="7"/>
    </w:pPr>
    <w:rPr>
      <w:b/>
      <w:i/>
      <w:lang w:val="cs-CZ" w:eastAsia="en-US"/>
    </w:rPr>
  </w:style>
  <w:style w:type="paragraph" w:styleId="Antrat9">
    <w:name w:val="heading 9"/>
    <w:basedOn w:val="prastasis"/>
    <w:next w:val="prastasis"/>
    <w:link w:val="Antrat9Diagrama"/>
    <w:qFormat/>
    <w:rsid w:val="009F03E6"/>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11B6B"/>
    <w:pPr>
      <w:spacing w:after="120"/>
    </w:pPr>
  </w:style>
  <w:style w:type="paragraph" w:styleId="Porat">
    <w:name w:val="footer"/>
    <w:basedOn w:val="prastasis"/>
    <w:link w:val="PoratDiagrama"/>
    <w:uiPriority w:val="99"/>
    <w:rsid w:val="00811B6B"/>
    <w:pPr>
      <w:tabs>
        <w:tab w:val="center" w:pos="4153"/>
        <w:tab w:val="right" w:pos="8306"/>
      </w:tabs>
    </w:pPr>
  </w:style>
  <w:style w:type="character" w:styleId="Puslapionumeris">
    <w:name w:val="page number"/>
    <w:basedOn w:val="Numatytasispastraiposriftas"/>
    <w:rsid w:val="00811B6B"/>
  </w:style>
  <w:style w:type="paragraph" w:styleId="Pavadinimas">
    <w:name w:val="Title"/>
    <w:basedOn w:val="prastasis"/>
    <w:link w:val="PavadinimasDiagrama"/>
    <w:autoRedefine/>
    <w:qFormat/>
    <w:rsid w:val="00811B6B"/>
    <w:pPr>
      <w:jc w:val="center"/>
      <w:outlineLvl w:val="0"/>
    </w:pPr>
    <w:rPr>
      <w:b/>
      <w:kern w:val="28"/>
    </w:rPr>
  </w:style>
  <w:style w:type="character" w:styleId="Hipersaitas">
    <w:name w:val="Hyperlink"/>
    <w:uiPriority w:val="99"/>
    <w:rsid w:val="00811B6B"/>
    <w:rPr>
      <w:color w:val="0000FF"/>
      <w:u w:val="single"/>
    </w:rPr>
  </w:style>
  <w:style w:type="paragraph" w:styleId="Pagrindinistekstas2">
    <w:name w:val="Body Text 2"/>
    <w:basedOn w:val="prastasis"/>
    <w:link w:val="Pagrindinistekstas2Diagrama"/>
    <w:rsid w:val="00811B6B"/>
    <w:pPr>
      <w:spacing w:after="120" w:line="480" w:lineRule="auto"/>
    </w:pPr>
  </w:style>
  <w:style w:type="paragraph" w:customStyle="1" w:styleId="BTEMEASMCA">
    <w:name w:val="BT EMEA_SMCA"/>
    <w:basedOn w:val="prastasis"/>
    <w:link w:val="BTEMEASMCAChar"/>
    <w:autoRedefine/>
    <w:rsid w:val="00811B6B"/>
    <w:rPr>
      <w:szCs w:val="22"/>
      <w:lang w:eastAsia="en-US"/>
    </w:rPr>
  </w:style>
  <w:style w:type="character" w:customStyle="1" w:styleId="BTEMEASMCAChar">
    <w:name w:val="BT EMEA_SMCA Char"/>
    <w:link w:val="BTEMEASMCA"/>
    <w:rsid w:val="00811B6B"/>
    <w:rPr>
      <w:sz w:val="22"/>
      <w:szCs w:val="22"/>
      <w:lang w:val="lt-LT" w:eastAsia="en-US" w:bidi="ar-SA"/>
    </w:rPr>
  </w:style>
  <w:style w:type="paragraph" w:customStyle="1" w:styleId="PI-1EMEASMCA">
    <w:name w:val="PI-1 EMEA_SMCA"/>
    <w:basedOn w:val="Antrat2"/>
    <w:link w:val="PI-1EMEASMCAChar"/>
    <w:autoRedefine/>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811B6B"/>
    <w:rPr>
      <w:b/>
      <w:noProof/>
      <w:sz w:val="22"/>
      <w:szCs w:val="22"/>
      <w:lang w:val="lt-LT" w:eastAsia="en-US" w:bidi="ar-SA"/>
    </w:rPr>
  </w:style>
  <w:style w:type="paragraph" w:customStyle="1" w:styleId="PI-2EMEASMCA">
    <w:name w:val="PI-2 EMEA_SMCA"/>
    <w:basedOn w:val="Antrat3"/>
    <w:autoRedefine/>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E32216"/>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5C424F"/>
    <w:rPr>
      <w:b/>
      <w:iCs/>
      <w:sz w:val="22"/>
      <w:szCs w:val="22"/>
      <w:lang w:val="lt-LT"/>
    </w:rPr>
  </w:style>
  <w:style w:type="paragraph" w:customStyle="1" w:styleId="BTAnIIEMEASMCA">
    <w:name w:val="BT(AnII) EMEA_SMCA"/>
    <w:basedOn w:val="Debesliotekstas"/>
    <w:autoRedefine/>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811B6B"/>
    <w:pPr>
      <w:spacing w:line="220" w:lineRule="exact"/>
    </w:pPr>
    <w:rPr>
      <w:b/>
      <w:bCs/>
      <w:szCs w:val="22"/>
      <w:lang w:eastAsia="en-US"/>
    </w:rPr>
  </w:style>
  <w:style w:type="character" w:customStyle="1" w:styleId="PI-3EMEASMCAChar">
    <w:name w:val="PI-3 EMEA_SMCA Char"/>
    <w:link w:val="PI-3EMEASMCA"/>
    <w:rsid w:val="00811B6B"/>
    <w:rPr>
      <w:b/>
      <w:bCs/>
      <w:sz w:val="22"/>
      <w:szCs w:val="22"/>
      <w:lang w:val="lt-LT" w:eastAsia="en-US" w:bidi="ar-SA"/>
    </w:rPr>
  </w:style>
  <w:style w:type="paragraph" w:styleId="Debesliotekstas">
    <w:name w:val="Balloon Text"/>
    <w:basedOn w:val="prastasis"/>
    <w:link w:val="DebesliotekstasDiagrama"/>
    <w:uiPriority w:val="99"/>
    <w:rsid w:val="00811B6B"/>
    <w:rPr>
      <w:rFonts w:ascii="Tahoma" w:hAnsi="Tahoma" w:cs="Tahoma"/>
      <w:sz w:val="16"/>
      <w:szCs w:val="16"/>
    </w:rPr>
  </w:style>
  <w:style w:type="character" w:customStyle="1" w:styleId="hps">
    <w:name w:val="hps"/>
    <w:uiPriority w:val="99"/>
    <w:rsid w:val="002C11FE"/>
    <w:rPr>
      <w:rFonts w:cs="Times New Roman"/>
    </w:rPr>
  </w:style>
  <w:style w:type="character" w:customStyle="1" w:styleId="shorttext">
    <w:name w:val="short_text"/>
    <w:uiPriority w:val="99"/>
    <w:rsid w:val="002C11FE"/>
    <w:rPr>
      <w:rFonts w:cs="Times New Roman"/>
    </w:rPr>
  </w:style>
  <w:style w:type="character" w:customStyle="1" w:styleId="hpsalt-edited">
    <w:name w:val="hps alt-edited"/>
    <w:uiPriority w:val="99"/>
    <w:rsid w:val="002C11FE"/>
    <w:rPr>
      <w:rFonts w:cs="Times New Roman"/>
    </w:rPr>
  </w:style>
  <w:style w:type="character" w:customStyle="1" w:styleId="hpsatn">
    <w:name w:val="hps atn"/>
    <w:uiPriority w:val="99"/>
    <w:rsid w:val="002C11FE"/>
    <w:rPr>
      <w:rFonts w:cs="Times New Roman"/>
    </w:rPr>
  </w:style>
  <w:style w:type="character" w:styleId="Grietas">
    <w:name w:val="Strong"/>
    <w:uiPriority w:val="99"/>
    <w:qFormat/>
    <w:rsid w:val="00C561D4"/>
    <w:rPr>
      <w:b/>
      <w:bCs/>
    </w:rPr>
  </w:style>
  <w:style w:type="character" w:customStyle="1" w:styleId="Antrat1Diagrama">
    <w:name w:val="Antraštė 1 Diagrama"/>
    <w:link w:val="Antrat1"/>
    <w:uiPriority w:val="9"/>
    <w:rsid w:val="00D659A4"/>
    <w:rPr>
      <w:rFonts w:ascii="Arial" w:hAnsi="Arial" w:cs="Arial"/>
      <w:b/>
      <w:bCs/>
      <w:kern w:val="32"/>
      <w:sz w:val="32"/>
      <w:szCs w:val="32"/>
    </w:rPr>
  </w:style>
  <w:style w:type="character" w:customStyle="1" w:styleId="Antrat2Diagrama">
    <w:name w:val="Antraštė 2 Diagrama"/>
    <w:link w:val="Antrat2"/>
    <w:rsid w:val="00D659A4"/>
    <w:rPr>
      <w:b/>
      <w:sz w:val="22"/>
    </w:rPr>
  </w:style>
  <w:style w:type="character" w:customStyle="1" w:styleId="Antrat3Diagrama">
    <w:name w:val="Antraštė 3 Diagrama"/>
    <w:link w:val="Antrat3"/>
    <w:rsid w:val="00D659A4"/>
    <w:rPr>
      <w:rFonts w:ascii="Arial" w:hAnsi="Arial" w:cs="Arial"/>
      <w:b/>
      <w:bCs/>
      <w:sz w:val="26"/>
      <w:szCs w:val="26"/>
    </w:rPr>
  </w:style>
  <w:style w:type="character" w:customStyle="1" w:styleId="Antrat4Diagrama">
    <w:name w:val="Antraštė 4 Diagrama"/>
    <w:link w:val="Antrat4"/>
    <w:rsid w:val="00D659A4"/>
    <w:rPr>
      <w:sz w:val="22"/>
      <w:u w:val="single"/>
    </w:rPr>
  </w:style>
  <w:style w:type="character" w:customStyle="1" w:styleId="Antrat5Diagrama">
    <w:name w:val="Antraštė 5 Diagrama"/>
    <w:link w:val="Antrat5"/>
    <w:rsid w:val="00D659A4"/>
    <w:rPr>
      <w:b/>
      <w:bCs/>
      <w:i/>
      <w:iCs/>
      <w:sz w:val="26"/>
      <w:szCs w:val="26"/>
    </w:rPr>
  </w:style>
  <w:style w:type="character" w:customStyle="1" w:styleId="PagrindinistekstasDiagrama">
    <w:name w:val="Pagrindinis tekstas Diagrama"/>
    <w:link w:val="Pagrindinistekstas"/>
    <w:rsid w:val="00D659A4"/>
    <w:rPr>
      <w:sz w:val="22"/>
    </w:rPr>
  </w:style>
  <w:style w:type="character" w:customStyle="1" w:styleId="PoratDiagrama">
    <w:name w:val="Poraštė Diagrama"/>
    <w:link w:val="Porat"/>
    <w:uiPriority w:val="99"/>
    <w:rsid w:val="00D659A4"/>
    <w:rPr>
      <w:sz w:val="22"/>
    </w:rPr>
  </w:style>
  <w:style w:type="character" w:customStyle="1" w:styleId="PavadinimasDiagrama">
    <w:name w:val="Pavadinimas Diagrama"/>
    <w:link w:val="Pavadinimas"/>
    <w:rsid w:val="00D659A4"/>
    <w:rPr>
      <w:b/>
      <w:kern w:val="28"/>
      <w:sz w:val="22"/>
    </w:rPr>
  </w:style>
  <w:style w:type="character" w:customStyle="1" w:styleId="Pagrindinistekstas2Diagrama">
    <w:name w:val="Pagrindinis tekstas 2 Diagrama"/>
    <w:link w:val="Pagrindinistekstas2"/>
    <w:rsid w:val="00D659A4"/>
    <w:rPr>
      <w:sz w:val="22"/>
    </w:rPr>
  </w:style>
  <w:style w:type="character" w:customStyle="1" w:styleId="DebesliotekstasDiagrama">
    <w:name w:val="Debesėlio tekstas Diagrama"/>
    <w:link w:val="Debesliotekstas"/>
    <w:uiPriority w:val="99"/>
    <w:rsid w:val="00D659A4"/>
    <w:rPr>
      <w:rFonts w:ascii="Tahoma" w:hAnsi="Tahoma" w:cs="Tahoma"/>
      <w:sz w:val="16"/>
      <w:szCs w:val="16"/>
    </w:rPr>
  </w:style>
  <w:style w:type="character" w:styleId="Komentaronuoroda">
    <w:name w:val="annotation reference"/>
    <w:uiPriority w:val="99"/>
    <w:rsid w:val="00D659A4"/>
    <w:rPr>
      <w:rFonts w:cs="Times New Roman"/>
      <w:sz w:val="16"/>
    </w:rPr>
  </w:style>
  <w:style w:type="paragraph" w:styleId="Komentarotekstas">
    <w:name w:val="annotation text"/>
    <w:basedOn w:val="prastasis"/>
    <w:link w:val="KomentarotekstasDiagrama"/>
    <w:uiPriority w:val="99"/>
    <w:rsid w:val="00D659A4"/>
    <w:rPr>
      <w:sz w:val="20"/>
    </w:rPr>
  </w:style>
  <w:style w:type="character" w:customStyle="1" w:styleId="KomentarotekstasDiagrama">
    <w:name w:val="Komentaro tekstas Diagrama"/>
    <w:basedOn w:val="Numatytasispastraiposriftas"/>
    <w:link w:val="Komentarotekstas"/>
    <w:uiPriority w:val="99"/>
    <w:rsid w:val="00D659A4"/>
  </w:style>
  <w:style w:type="paragraph" w:styleId="Komentarotema">
    <w:name w:val="annotation subject"/>
    <w:basedOn w:val="Komentarotekstas"/>
    <w:next w:val="Komentarotekstas"/>
    <w:link w:val="KomentarotemaDiagrama"/>
    <w:uiPriority w:val="99"/>
    <w:rsid w:val="00D659A4"/>
    <w:rPr>
      <w:b/>
      <w:bCs/>
    </w:rPr>
  </w:style>
  <w:style w:type="character" w:customStyle="1" w:styleId="KomentarotemaDiagrama">
    <w:name w:val="Komentaro tema Diagrama"/>
    <w:link w:val="Komentarotema"/>
    <w:uiPriority w:val="99"/>
    <w:rsid w:val="00D659A4"/>
    <w:rPr>
      <w:b/>
      <w:bCs/>
    </w:rPr>
  </w:style>
  <w:style w:type="paragraph" w:styleId="Antrats">
    <w:name w:val="header"/>
    <w:basedOn w:val="prastasis"/>
    <w:link w:val="AntratsDiagrama"/>
    <w:uiPriority w:val="99"/>
    <w:rsid w:val="00D659A4"/>
    <w:pPr>
      <w:tabs>
        <w:tab w:val="center" w:pos="4819"/>
        <w:tab w:val="right" w:pos="9638"/>
      </w:tabs>
    </w:pPr>
  </w:style>
  <w:style w:type="character" w:customStyle="1" w:styleId="AntratsDiagrama">
    <w:name w:val="Antraštės Diagrama"/>
    <w:link w:val="Antrats"/>
    <w:uiPriority w:val="99"/>
    <w:rsid w:val="00D659A4"/>
    <w:rPr>
      <w:sz w:val="22"/>
    </w:rPr>
  </w:style>
  <w:style w:type="paragraph" w:customStyle="1" w:styleId="Default">
    <w:name w:val="Default"/>
    <w:rsid w:val="006B27F2"/>
    <w:pPr>
      <w:autoSpaceDE w:val="0"/>
      <w:autoSpaceDN w:val="0"/>
      <w:adjustRightInd w:val="0"/>
    </w:pPr>
    <w:rPr>
      <w:color w:val="000000"/>
      <w:sz w:val="24"/>
      <w:szCs w:val="24"/>
      <w:lang w:val="lt-LT" w:eastAsia="lt-LT"/>
    </w:rPr>
  </w:style>
  <w:style w:type="table" w:styleId="Lentelstinklelis">
    <w:name w:val="Table Grid"/>
    <w:basedOn w:val="prastojilentel"/>
    <w:uiPriority w:val="59"/>
    <w:rsid w:val="00CA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6760"/>
    <w:pPr>
      <w:widowControl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36C4"/>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BTuEMEASMCA">
    <w:name w:val="BT(u) EMEA_SMCA"/>
    <w:basedOn w:val="BTEMEASMCA"/>
    <w:autoRedefine/>
    <w:rsid w:val="001C3EF6"/>
    <w:rPr>
      <w:rFonts w:eastAsia="Calibri"/>
      <w:noProof/>
      <w:sz w:val="20"/>
      <w:szCs w:val="20"/>
      <w:u w:val="single"/>
    </w:rPr>
  </w:style>
  <w:style w:type="paragraph" w:styleId="Paprastasistekstas">
    <w:name w:val="Plain Text"/>
    <w:basedOn w:val="prastasis"/>
    <w:link w:val="PaprastasistekstasDiagrama"/>
    <w:rsid w:val="001C3EF6"/>
    <w:rPr>
      <w:rFonts w:ascii="Courier New" w:eastAsia="SimSun" w:hAnsi="Courier New"/>
      <w:sz w:val="20"/>
      <w:lang w:val="en-US" w:eastAsia="en-US"/>
    </w:rPr>
  </w:style>
  <w:style w:type="character" w:customStyle="1" w:styleId="PaprastasistekstasDiagrama">
    <w:name w:val="Paprastasis tekstas Diagrama"/>
    <w:link w:val="Paprastasistekstas"/>
    <w:locked/>
    <w:rsid w:val="001C3EF6"/>
    <w:rPr>
      <w:rFonts w:ascii="Courier New" w:eastAsia="SimSun" w:hAnsi="Courier New"/>
      <w:lang w:val="en-US" w:eastAsia="en-US" w:bidi="ar-SA"/>
    </w:rPr>
  </w:style>
  <w:style w:type="paragraph" w:customStyle="1" w:styleId="TableCellText12pt">
    <w:name w:val="Table Cell Text 12pt"/>
    <w:basedOn w:val="prastasis"/>
    <w:rsid w:val="001C3EF6"/>
    <w:pPr>
      <w:keepNext/>
      <w:spacing w:before="40" w:after="40"/>
    </w:pPr>
    <w:rPr>
      <w:rFonts w:eastAsia="Calibri"/>
      <w:kern w:val="24"/>
      <w:sz w:val="24"/>
      <w:szCs w:val="24"/>
      <w:lang w:val="en-US" w:eastAsia="en-US"/>
    </w:rPr>
  </w:style>
  <w:style w:type="character" w:customStyle="1" w:styleId="DocumentTextCharChar">
    <w:name w:val="Document Text Char Char"/>
    <w:link w:val="DocumentText"/>
    <w:locked/>
    <w:rsid w:val="001C3EF6"/>
    <w:rPr>
      <w:kern w:val="24"/>
      <w:sz w:val="24"/>
    </w:rPr>
  </w:style>
  <w:style w:type="paragraph" w:customStyle="1" w:styleId="DocumentText">
    <w:name w:val="Document Text"/>
    <w:basedOn w:val="prastasis"/>
    <w:link w:val="DocumentTextCharChar"/>
    <w:rsid w:val="006B27F2"/>
    <w:pPr>
      <w:spacing w:after="240" w:line="300" w:lineRule="auto"/>
    </w:pPr>
    <w:rPr>
      <w:kern w:val="24"/>
      <w:sz w:val="24"/>
      <w:lang w:val="en-US" w:eastAsia="en-US"/>
    </w:rPr>
  </w:style>
  <w:style w:type="character" w:customStyle="1" w:styleId="CharacterStyle5">
    <w:name w:val="Character Style 5"/>
    <w:rsid w:val="00AF0207"/>
    <w:rPr>
      <w:sz w:val="24"/>
      <w:szCs w:val="24"/>
    </w:rPr>
  </w:style>
  <w:style w:type="character" w:customStyle="1" w:styleId="Antrat6Diagrama">
    <w:name w:val="Antraštė 6 Diagrama"/>
    <w:link w:val="Antrat6"/>
    <w:rsid w:val="009F03E6"/>
    <w:rPr>
      <w:b/>
      <w:bCs/>
      <w:sz w:val="22"/>
      <w:szCs w:val="22"/>
    </w:rPr>
  </w:style>
  <w:style w:type="character" w:customStyle="1" w:styleId="Antrat7Diagrama">
    <w:name w:val="Antraštė 7 Diagrama"/>
    <w:link w:val="Antrat7"/>
    <w:rsid w:val="009F03E6"/>
    <w:rPr>
      <w:i/>
      <w:sz w:val="22"/>
      <w:lang w:val="cs-CZ" w:eastAsia="en-US"/>
    </w:rPr>
  </w:style>
  <w:style w:type="character" w:customStyle="1" w:styleId="Antrat8Diagrama">
    <w:name w:val="Antraštė 8 Diagrama"/>
    <w:link w:val="Antrat8"/>
    <w:rsid w:val="009F03E6"/>
    <w:rPr>
      <w:b/>
      <w:i/>
      <w:sz w:val="22"/>
      <w:lang w:val="cs-CZ" w:eastAsia="en-US"/>
    </w:rPr>
  </w:style>
  <w:style w:type="character" w:customStyle="1" w:styleId="Antrat9Diagrama">
    <w:name w:val="Antraštė 9 Diagrama"/>
    <w:link w:val="Antrat9"/>
    <w:rsid w:val="009F03E6"/>
    <w:rPr>
      <w:b/>
      <w:i/>
      <w:sz w:val="22"/>
      <w:lang w:val="cs-CZ" w:eastAsia="en-US"/>
    </w:rPr>
  </w:style>
  <w:style w:type="paragraph" w:styleId="Pagrindinistekstas3">
    <w:name w:val="Body Text 3"/>
    <w:basedOn w:val="prastasis"/>
    <w:link w:val="Pagrindinistekstas3Diagrama"/>
    <w:rsid w:val="009F03E6"/>
    <w:pPr>
      <w:spacing w:after="120"/>
    </w:pPr>
    <w:rPr>
      <w:sz w:val="16"/>
      <w:szCs w:val="16"/>
    </w:rPr>
  </w:style>
  <w:style w:type="character" w:customStyle="1" w:styleId="Pagrindinistekstas3Diagrama">
    <w:name w:val="Pagrindinis tekstas 3 Diagrama"/>
    <w:link w:val="Pagrindinistekstas3"/>
    <w:rsid w:val="009F03E6"/>
    <w:rPr>
      <w:sz w:val="16"/>
      <w:szCs w:val="16"/>
    </w:rPr>
  </w:style>
  <w:style w:type="paragraph" w:customStyle="1" w:styleId="BT-EMEASMCA">
    <w:name w:val="BT- EMEA_SMCA"/>
    <w:basedOn w:val="BTEMEASMCA"/>
    <w:autoRedefine/>
    <w:rsid w:val="006B27F2"/>
    <w:pPr>
      <w:numPr>
        <w:numId w:val="1"/>
      </w:numPr>
      <w:tabs>
        <w:tab w:val="num" w:pos="540"/>
      </w:tabs>
      <w:ind w:left="540" w:hanging="540"/>
    </w:pPr>
    <w:rPr>
      <w:bCs/>
      <w:noProof/>
    </w:rPr>
  </w:style>
  <w:style w:type="paragraph" w:styleId="Pagrindiniotekstotrauka">
    <w:name w:val="Body Text Indent"/>
    <w:basedOn w:val="prastasis"/>
    <w:link w:val="PagrindiniotekstotraukaDiagrama"/>
    <w:rsid w:val="009F03E6"/>
    <w:pPr>
      <w:ind w:left="567" w:hanging="567"/>
    </w:pPr>
    <w:rPr>
      <w:b/>
      <w:color w:val="808080"/>
      <w:lang w:val="cs-CZ" w:eastAsia="en-US"/>
    </w:rPr>
  </w:style>
  <w:style w:type="character" w:customStyle="1" w:styleId="PagrindiniotekstotraukaDiagrama">
    <w:name w:val="Pagrindinio teksto įtrauka Diagrama"/>
    <w:link w:val="Pagrindiniotekstotrauka"/>
    <w:rsid w:val="009F03E6"/>
    <w:rPr>
      <w:b/>
      <w:color w:val="808080"/>
      <w:sz w:val="22"/>
      <w:lang w:val="cs-CZ" w:eastAsia="en-US"/>
    </w:rPr>
  </w:style>
  <w:style w:type="paragraph" w:styleId="Pagrindiniotekstotrauka2">
    <w:name w:val="Body Text Indent 2"/>
    <w:basedOn w:val="prastasis"/>
    <w:link w:val="Pagrindiniotekstotrauka2Diagrama"/>
    <w:rsid w:val="009F03E6"/>
    <w:pPr>
      <w:tabs>
        <w:tab w:val="left" w:pos="567"/>
      </w:tabs>
      <w:spacing w:line="260" w:lineRule="exact"/>
      <w:ind w:left="567" w:hanging="567"/>
      <w:jc w:val="both"/>
    </w:pPr>
    <w:rPr>
      <w:b/>
      <w:lang w:val="cs-CZ" w:eastAsia="en-US"/>
    </w:rPr>
  </w:style>
  <w:style w:type="character" w:customStyle="1" w:styleId="Pagrindiniotekstotrauka2Diagrama">
    <w:name w:val="Pagrindinio teksto įtrauka 2 Diagrama"/>
    <w:link w:val="Pagrindiniotekstotrauka2"/>
    <w:rsid w:val="009F03E6"/>
    <w:rPr>
      <w:b/>
      <w:sz w:val="22"/>
      <w:lang w:val="cs-CZ" w:eastAsia="en-US"/>
    </w:rPr>
  </w:style>
  <w:style w:type="paragraph" w:styleId="Pagrindiniotekstotrauka3">
    <w:name w:val="Body Text Indent 3"/>
    <w:basedOn w:val="prastasis"/>
    <w:link w:val="Pagrindiniotekstotrauka3Diagrama"/>
    <w:rsid w:val="009F03E6"/>
    <w:pPr>
      <w:tabs>
        <w:tab w:val="left" w:pos="567"/>
      </w:tabs>
      <w:spacing w:line="260" w:lineRule="exact"/>
      <w:ind w:left="567" w:hanging="567"/>
    </w:pPr>
    <w:rPr>
      <w:i/>
      <w:color w:val="008000"/>
      <w:lang w:val="cs-CZ" w:eastAsia="en-US"/>
    </w:rPr>
  </w:style>
  <w:style w:type="character" w:customStyle="1" w:styleId="Pagrindiniotekstotrauka3Diagrama">
    <w:name w:val="Pagrindinio teksto įtrauka 3 Diagrama"/>
    <w:link w:val="Pagrindiniotekstotrauka3"/>
    <w:rsid w:val="009F03E6"/>
    <w:rPr>
      <w:i/>
      <w:color w:val="008000"/>
      <w:sz w:val="22"/>
      <w:lang w:val="cs-CZ" w:eastAsia="en-US"/>
    </w:rPr>
  </w:style>
  <w:style w:type="paragraph" w:styleId="Tekstoblokas">
    <w:name w:val="Block Text"/>
    <w:basedOn w:val="prastasis"/>
    <w:rsid w:val="009F03E6"/>
    <w:pPr>
      <w:tabs>
        <w:tab w:val="left" w:pos="2657"/>
      </w:tabs>
      <w:spacing w:before="120"/>
      <w:ind w:left="-37" w:right="-28"/>
    </w:pPr>
    <w:rPr>
      <w:lang w:val="cs-CZ" w:eastAsia="en-US"/>
    </w:rPr>
  </w:style>
  <w:style w:type="paragraph" w:styleId="Dokumentostruktra">
    <w:name w:val="Document Map"/>
    <w:basedOn w:val="prastasis"/>
    <w:link w:val="DokumentostruktraDiagrama"/>
    <w:rsid w:val="009F03E6"/>
    <w:pPr>
      <w:shd w:val="clear" w:color="auto" w:fill="000080"/>
      <w:tabs>
        <w:tab w:val="left" w:pos="567"/>
      </w:tabs>
      <w:spacing w:line="260" w:lineRule="exact"/>
    </w:pPr>
    <w:rPr>
      <w:rFonts w:ascii="Tahoma" w:hAnsi="Tahoma"/>
      <w:lang w:val="cs-CZ" w:eastAsia="en-US"/>
    </w:rPr>
  </w:style>
  <w:style w:type="character" w:customStyle="1" w:styleId="DokumentostruktraDiagrama">
    <w:name w:val="Dokumento struktūra Diagrama"/>
    <w:link w:val="Dokumentostruktra"/>
    <w:rsid w:val="009F03E6"/>
    <w:rPr>
      <w:rFonts w:ascii="Tahoma" w:hAnsi="Tahoma"/>
      <w:sz w:val="22"/>
      <w:shd w:val="clear" w:color="auto" w:fill="000080"/>
      <w:lang w:val="cs-CZ" w:eastAsia="en-US"/>
    </w:rPr>
  </w:style>
  <w:style w:type="character" w:styleId="Dokumentoinaosnumeris">
    <w:name w:val="endnote reference"/>
    <w:rsid w:val="009F03E6"/>
    <w:rPr>
      <w:vertAlign w:val="superscript"/>
    </w:rPr>
  </w:style>
  <w:style w:type="paragraph" w:styleId="Dokumentoinaostekstas">
    <w:name w:val="endnote text"/>
    <w:basedOn w:val="prastasis"/>
    <w:next w:val="prastasis"/>
    <w:link w:val="DokumentoinaostekstasDiagrama"/>
    <w:rsid w:val="009F03E6"/>
    <w:pPr>
      <w:tabs>
        <w:tab w:val="left" w:pos="567"/>
      </w:tabs>
    </w:pPr>
    <w:rPr>
      <w:lang w:val="cs-CZ" w:eastAsia="en-US"/>
    </w:rPr>
  </w:style>
  <w:style w:type="character" w:customStyle="1" w:styleId="DokumentoinaostekstasDiagrama">
    <w:name w:val="Dokumento išnašos tekstas Diagrama"/>
    <w:link w:val="Dokumentoinaostekstas"/>
    <w:rsid w:val="009F03E6"/>
    <w:rPr>
      <w:sz w:val="22"/>
      <w:lang w:val="cs-CZ" w:eastAsia="en-US"/>
    </w:rPr>
  </w:style>
  <w:style w:type="character" w:styleId="Perirtashipersaitas">
    <w:name w:val="FollowedHyperlink"/>
    <w:rsid w:val="009F03E6"/>
    <w:rPr>
      <w:color w:val="800080"/>
      <w:u w:val="single"/>
    </w:rPr>
  </w:style>
  <w:style w:type="character" w:styleId="Puslapioinaosnuoroda">
    <w:name w:val="footnote reference"/>
    <w:rsid w:val="009F03E6"/>
    <w:rPr>
      <w:vertAlign w:val="superscript"/>
    </w:rPr>
  </w:style>
  <w:style w:type="paragraph" w:styleId="Puslapioinaostekstas">
    <w:name w:val="footnote text"/>
    <w:basedOn w:val="prastasis"/>
    <w:link w:val="PuslapioinaostekstasDiagrama"/>
    <w:rsid w:val="009F03E6"/>
    <w:pPr>
      <w:tabs>
        <w:tab w:val="left" w:pos="567"/>
      </w:tabs>
      <w:spacing w:line="260" w:lineRule="exact"/>
    </w:pPr>
    <w:rPr>
      <w:sz w:val="20"/>
      <w:lang w:val="cs-CZ" w:eastAsia="en-US"/>
    </w:rPr>
  </w:style>
  <w:style w:type="character" w:customStyle="1" w:styleId="PuslapioinaostekstasDiagrama">
    <w:name w:val="Puslapio išnašos tekstas Diagrama"/>
    <w:link w:val="Puslapioinaostekstas"/>
    <w:rsid w:val="009F03E6"/>
    <w:rPr>
      <w:lang w:val="cs-CZ" w:eastAsia="en-US"/>
    </w:rPr>
  </w:style>
  <w:style w:type="paragraph" w:customStyle="1" w:styleId="BTbEMEASMCA">
    <w:name w:val="BT(b) EMEA_SMCA"/>
    <w:basedOn w:val="BTEMEASMCA"/>
    <w:autoRedefine/>
    <w:rsid w:val="009F03E6"/>
    <w:pPr>
      <w:tabs>
        <w:tab w:val="left" w:pos="0"/>
        <w:tab w:val="left" w:pos="180"/>
        <w:tab w:val="num" w:pos="360"/>
        <w:tab w:val="left" w:pos="1260"/>
      </w:tabs>
    </w:pPr>
    <w:rPr>
      <w:b/>
      <w:noProof/>
    </w:rPr>
  </w:style>
  <w:style w:type="character" w:customStyle="1" w:styleId="PI-1EMEASMCAChar">
    <w:name w:val="PI-1 EMEA_SMCA Char"/>
    <w:link w:val="PI-1EMEASMCA"/>
    <w:rsid w:val="009F03E6"/>
    <w:rPr>
      <w:b/>
      <w:sz w:val="22"/>
      <w:szCs w:val="22"/>
      <w:lang w:eastAsia="en-US"/>
    </w:rPr>
  </w:style>
  <w:style w:type="table" w:styleId="LentelTrimaiaiefektai1">
    <w:name w:val="Table 3D effects 1"/>
    <w:basedOn w:val="prastojilentel"/>
    <w:rsid w:val="009F03E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Pataisymai">
    <w:name w:val="Revision"/>
    <w:hidden/>
    <w:uiPriority w:val="99"/>
    <w:semiHidden/>
    <w:rsid w:val="006B27F2"/>
    <w:rPr>
      <w:sz w:val="22"/>
      <w:lang w:val="lt-LT" w:eastAsia="lt-LT"/>
    </w:rPr>
  </w:style>
  <w:style w:type="paragraph" w:styleId="prastasiniatinklio">
    <w:name w:val="Normal (Web)"/>
    <w:basedOn w:val="prastasis"/>
    <w:uiPriority w:val="99"/>
    <w:unhideWhenUsed/>
    <w:rsid w:val="00320FA6"/>
    <w:rPr>
      <w:rFonts w:eastAsiaTheme="minorHAnsi"/>
      <w:sz w:val="24"/>
      <w:szCs w:val="24"/>
      <w:lang w:val="en-US" w:eastAsia="en-US"/>
    </w:rPr>
  </w:style>
  <w:style w:type="paragraph" w:customStyle="1" w:styleId="Paragraf6">
    <w:name w:val="Paragraf 6"/>
    <w:basedOn w:val="prastasis"/>
    <w:uiPriority w:val="99"/>
    <w:rsid w:val="00410305"/>
    <w:pPr>
      <w:autoSpaceDE w:val="0"/>
      <w:autoSpaceDN w:val="0"/>
      <w:spacing w:before="120" w:line="360" w:lineRule="atLeast"/>
      <w:jc w:val="both"/>
    </w:pPr>
    <w:rPr>
      <w:rFonts w:ascii="Arial" w:hAnsi="Arial" w:cs="Arial"/>
      <w:sz w:val="24"/>
      <w:szCs w:val="24"/>
      <w:lang w:val="en-GB" w:eastAsia="en-US"/>
    </w:rPr>
  </w:style>
  <w:style w:type="paragraph" w:styleId="Sraopastraipa">
    <w:name w:val="List Paragraph"/>
    <w:basedOn w:val="prastasis"/>
    <w:uiPriority w:val="34"/>
    <w:qFormat/>
    <w:rsid w:val="00E76AE9"/>
    <w:pPr>
      <w:ind w:left="720"/>
      <w:contextualSpacing/>
    </w:pPr>
  </w:style>
  <w:style w:type="paragraph" w:styleId="Betarp">
    <w:name w:val="No Spacing"/>
    <w:uiPriority w:val="1"/>
    <w:qFormat/>
    <w:rsid w:val="00055130"/>
    <w:rPr>
      <w:rFonts w:asciiTheme="minorHAnsi" w:eastAsiaTheme="minorHAnsi" w:hAnsiTheme="minorHAnsi" w:cstheme="minorBidi"/>
      <w:sz w:val="22"/>
      <w:szCs w:val="22"/>
    </w:rPr>
  </w:style>
  <w:style w:type="paragraph" w:customStyle="1" w:styleId="Betarp1">
    <w:name w:val="Be tarpų1"/>
    <w:qFormat/>
    <w:rsid w:val="00055130"/>
    <w:rPr>
      <w:rFonts w:ascii="Calibri" w:eastAsia="Calibri" w:hAnsi="Calibri"/>
      <w:sz w:val="22"/>
      <w:szCs w:val="22"/>
    </w:rPr>
  </w:style>
  <w:style w:type="character" w:customStyle="1" w:styleId="UnresolvedMention1">
    <w:name w:val="Unresolved Mention1"/>
    <w:basedOn w:val="Numatytasispastraiposriftas"/>
    <w:uiPriority w:val="99"/>
    <w:semiHidden/>
    <w:unhideWhenUsed/>
    <w:rsid w:val="00045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1699">
      <w:bodyDiv w:val="1"/>
      <w:marLeft w:val="0"/>
      <w:marRight w:val="0"/>
      <w:marTop w:val="0"/>
      <w:marBottom w:val="0"/>
      <w:divBdr>
        <w:top w:val="none" w:sz="0" w:space="0" w:color="auto"/>
        <w:left w:val="none" w:sz="0" w:space="0" w:color="auto"/>
        <w:bottom w:val="none" w:sz="0" w:space="0" w:color="auto"/>
        <w:right w:val="none" w:sz="0" w:space="0" w:color="auto"/>
      </w:divBdr>
    </w:div>
    <w:div w:id="244188895">
      <w:bodyDiv w:val="1"/>
      <w:marLeft w:val="0"/>
      <w:marRight w:val="0"/>
      <w:marTop w:val="0"/>
      <w:marBottom w:val="0"/>
      <w:divBdr>
        <w:top w:val="none" w:sz="0" w:space="0" w:color="auto"/>
        <w:left w:val="none" w:sz="0" w:space="0" w:color="auto"/>
        <w:bottom w:val="none" w:sz="0" w:space="0" w:color="auto"/>
        <w:right w:val="none" w:sz="0" w:space="0" w:color="auto"/>
      </w:divBdr>
    </w:div>
    <w:div w:id="425804639">
      <w:bodyDiv w:val="1"/>
      <w:marLeft w:val="0"/>
      <w:marRight w:val="0"/>
      <w:marTop w:val="0"/>
      <w:marBottom w:val="0"/>
      <w:divBdr>
        <w:top w:val="none" w:sz="0" w:space="0" w:color="auto"/>
        <w:left w:val="none" w:sz="0" w:space="0" w:color="auto"/>
        <w:bottom w:val="none" w:sz="0" w:space="0" w:color="auto"/>
        <w:right w:val="none" w:sz="0" w:space="0" w:color="auto"/>
      </w:divBdr>
    </w:div>
    <w:div w:id="433137941">
      <w:bodyDiv w:val="1"/>
      <w:marLeft w:val="0"/>
      <w:marRight w:val="0"/>
      <w:marTop w:val="0"/>
      <w:marBottom w:val="0"/>
      <w:divBdr>
        <w:top w:val="none" w:sz="0" w:space="0" w:color="auto"/>
        <w:left w:val="none" w:sz="0" w:space="0" w:color="auto"/>
        <w:bottom w:val="none" w:sz="0" w:space="0" w:color="auto"/>
        <w:right w:val="none" w:sz="0" w:space="0" w:color="auto"/>
      </w:divBdr>
    </w:div>
    <w:div w:id="450129290">
      <w:bodyDiv w:val="1"/>
      <w:marLeft w:val="0"/>
      <w:marRight w:val="0"/>
      <w:marTop w:val="0"/>
      <w:marBottom w:val="0"/>
      <w:divBdr>
        <w:top w:val="none" w:sz="0" w:space="0" w:color="auto"/>
        <w:left w:val="none" w:sz="0" w:space="0" w:color="auto"/>
        <w:bottom w:val="none" w:sz="0" w:space="0" w:color="auto"/>
        <w:right w:val="none" w:sz="0" w:space="0" w:color="auto"/>
      </w:divBdr>
    </w:div>
    <w:div w:id="505554029">
      <w:bodyDiv w:val="1"/>
      <w:marLeft w:val="0"/>
      <w:marRight w:val="0"/>
      <w:marTop w:val="0"/>
      <w:marBottom w:val="0"/>
      <w:divBdr>
        <w:top w:val="none" w:sz="0" w:space="0" w:color="auto"/>
        <w:left w:val="none" w:sz="0" w:space="0" w:color="auto"/>
        <w:bottom w:val="none" w:sz="0" w:space="0" w:color="auto"/>
        <w:right w:val="none" w:sz="0" w:space="0" w:color="auto"/>
      </w:divBdr>
    </w:div>
    <w:div w:id="815537245">
      <w:bodyDiv w:val="1"/>
      <w:marLeft w:val="0"/>
      <w:marRight w:val="0"/>
      <w:marTop w:val="0"/>
      <w:marBottom w:val="0"/>
      <w:divBdr>
        <w:top w:val="none" w:sz="0" w:space="0" w:color="auto"/>
        <w:left w:val="none" w:sz="0" w:space="0" w:color="auto"/>
        <w:bottom w:val="none" w:sz="0" w:space="0" w:color="auto"/>
        <w:right w:val="none" w:sz="0" w:space="0" w:color="auto"/>
      </w:divBdr>
    </w:div>
    <w:div w:id="848178373">
      <w:bodyDiv w:val="1"/>
      <w:marLeft w:val="0"/>
      <w:marRight w:val="0"/>
      <w:marTop w:val="0"/>
      <w:marBottom w:val="0"/>
      <w:divBdr>
        <w:top w:val="none" w:sz="0" w:space="0" w:color="auto"/>
        <w:left w:val="none" w:sz="0" w:space="0" w:color="auto"/>
        <w:bottom w:val="none" w:sz="0" w:space="0" w:color="auto"/>
        <w:right w:val="none" w:sz="0" w:space="0" w:color="auto"/>
      </w:divBdr>
    </w:div>
    <w:div w:id="868035065">
      <w:bodyDiv w:val="1"/>
      <w:marLeft w:val="0"/>
      <w:marRight w:val="0"/>
      <w:marTop w:val="0"/>
      <w:marBottom w:val="0"/>
      <w:divBdr>
        <w:top w:val="none" w:sz="0" w:space="0" w:color="auto"/>
        <w:left w:val="none" w:sz="0" w:space="0" w:color="auto"/>
        <w:bottom w:val="none" w:sz="0" w:space="0" w:color="auto"/>
        <w:right w:val="none" w:sz="0" w:space="0" w:color="auto"/>
      </w:divBdr>
    </w:div>
    <w:div w:id="938215113">
      <w:bodyDiv w:val="1"/>
      <w:marLeft w:val="0"/>
      <w:marRight w:val="0"/>
      <w:marTop w:val="0"/>
      <w:marBottom w:val="0"/>
      <w:divBdr>
        <w:top w:val="none" w:sz="0" w:space="0" w:color="auto"/>
        <w:left w:val="none" w:sz="0" w:space="0" w:color="auto"/>
        <w:bottom w:val="none" w:sz="0" w:space="0" w:color="auto"/>
        <w:right w:val="none" w:sz="0" w:space="0" w:color="auto"/>
      </w:divBdr>
    </w:div>
    <w:div w:id="1061369501">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 w:id="1427656548">
      <w:bodyDiv w:val="1"/>
      <w:marLeft w:val="0"/>
      <w:marRight w:val="0"/>
      <w:marTop w:val="0"/>
      <w:marBottom w:val="0"/>
      <w:divBdr>
        <w:top w:val="none" w:sz="0" w:space="0" w:color="auto"/>
        <w:left w:val="none" w:sz="0" w:space="0" w:color="auto"/>
        <w:bottom w:val="none" w:sz="0" w:space="0" w:color="auto"/>
        <w:right w:val="none" w:sz="0" w:space="0" w:color="auto"/>
      </w:divBdr>
    </w:div>
    <w:div w:id="1731921245">
      <w:bodyDiv w:val="1"/>
      <w:marLeft w:val="0"/>
      <w:marRight w:val="0"/>
      <w:marTop w:val="0"/>
      <w:marBottom w:val="0"/>
      <w:divBdr>
        <w:top w:val="none" w:sz="0" w:space="0" w:color="auto"/>
        <w:left w:val="none" w:sz="0" w:space="0" w:color="auto"/>
        <w:bottom w:val="none" w:sz="0" w:space="0" w:color="auto"/>
        <w:right w:val="none" w:sz="0" w:space="0" w:color="auto"/>
      </w:divBdr>
    </w:div>
    <w:div w:id="179432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139903038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Specialis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41CAD-D041-44E9-BB56-96B7CDF0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14525</Words>
  <Characters>102434</Characters>
  <Application>Microsoft Office Word</Application>
  <DocSecurity>0</DocSecurity>
  <Lines>853</Lines>
  <Paragraphs>233</Paragraphs>
  <ScaleCrop>false</ScaleCrop>
  <HeadingPairs>
    <vt:vector size="8" baseType="variant">
      <vt:variant>
        <vt:lpstr>Pavadinimas</vt:lpstr>
      </vt:variant>
      <vt:variant>
        <vt:i4>1</vt:i4>
      </vt:variant>
      <vt:variant>
        <vt:lpstr>Antraštės</vt:lpstr>
      </vt:variant>
      <vt:variant>
        <vt:i4>97</vt:i4>
      </vt:variant>
      <vt:variant>
        <vt:lpstr>Title</vt:lpstr>
      </vt:variant>
      <vt:variant>
        <vt:i4>1</vt:i4>
      </vt:variant>
      <vt:variant>
        <vt:lpstr>Headings</vt:lpstr>
      </vt:variant>
      <vt:variant>
        <vt:i4>97</vt:i4>
      </vt:variant>
    </vt:vector>
  </HeadingPairs>
  <TitlesOfParts>
    <vt:vector size="196"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vt:lpstr/>
      <vt:lpstr/>
      <vt:lpstr/>
      <vt:lpstr/>
      <vt:lpstr/>
      <vt:lpstr/>
      <vt:lpstr/>
      <vt:lpstr/>
      <vt:lpstr/>
      <vt:lpstr/>
      <vt:lpstr/>
      <vt:lpstr/>
      <vt:lpstr/>
      <vt:lpstr/>
      <vt:lpstr/>
      <vt:lpstr/>
      <vt:lpstr/>
      <vt:lpstr/>
      <vt:lpstr/>
      <vt:lpstr/>
      <vt:lpstr/>
      <vt:lpstr/>
      <vt:lpstr>II PRIEDAS</vt:lpstr>
      <vt:lpstr/>
      <vt:lpstr>REGISTRACIJOS SĄLYGOS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
      <vt:lpstr/>
      <vt:lpstr/>
      <vt:lpstr>B. PAKUOTĖS LAPELIS</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vt:lpstr/>
      <vt:lpstr/>
      <vt:lpstr/>
      <vt:lpstr/>
      <vt:lpstr/>
      <vt:lpstr/>
      <vt:lpstr/>
      <vt:lpstr/>
      <vt:lpstr/>
      <vt:lpstr/>
      <vt:lpstr/>
      <vt:lpstr/>
      <vt:lpstr/>
      <vt:lpstr/>
      <vt:lpstr/>
      <vt:lpstr/>
      <vt:lpstr/>
      <vt:lpstr/>
      <vt:lpstr/>
      <vt:lpstr/>
      <vt:lpstr/>
      <vt:lpstr/>
      <vt:lpstr>II PRIEDAS</vt:lpstr>
      <vt:lpstr/>
      <vt:lpstr>REGISTRACIJOS SĄLYGOS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
      <vt:lpstr/>
      <vt:lpstr/>
      <vt:lpstr>B. PAKUOTĖS LAPELIS</vt:lpstr>
    </vt:vector>
  </TitlesOfParts>
  <Company/>
  <LinksUpToDate>false</LinksUpToDate>
  <CharactersWithSpaces>116726</CharactersWithSpaces>
  <SharedDoc>false</SharedDoc>
  <HLinks>
    <vt:vector size="42" baseType="variant">
      <vt:variant>
        <vt:i4>7077950</vt:i4>
      </vt:variant>
      <vt:variant>
        <vt:i4>30</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2024-05-06T07:04:00Z</dcterms:created>
  <dcterms:modified xsi:type="dcterms:W3CDTF">2024-05-06T07:10:00Z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2024-02-01T11:35:07Z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a3649787-e260-44fb-880a-3612f26ba048</vt:lpwstr>
  </property>
  <property fmtid="{D5CDD505-2E9C-101B-9397-08002B2CF9AE}" pid="8" name="MSIP_Label_c63a0701-319b-41bf-8431-58956e491e60_ContentBits">
    <vt:lpwstr>0</vt:lpwstr>
  </property>
</Properties>
</file>