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9F" w:rsidRPr="006C037C" w:rsidRDefault="00CB069F" w:rsidP="00CB069F">
      <w:pPr>
        <w:keepNext/>
        <w:jc w:val="center"/>
        <w:outlineLvl w:val="1"/>
        <w:rPr>
          <w:b/>
          <w:snapToGrid w:val="0"/>
          <w:szCs w:val="22"/>
          <w:lang w:eastAsia="x-none"/>
        </w:rPr>
      </w:pPr>
      <w:r w:rsidRPr="006C037C">
        <w:rPr>
          <w:b/>
          <w:bCs/>
          <w:iCs/>
          <w:snapToGrid w:val="0"/>
          <w:szCs w:val="22"/>
          <w:lang w:eastAsia="x-none"/>
        </w:rPr>
        <w:t>Pakuotės lapelis:</w:t>
      </w:r>
      <w:r w:rsidRPr="006C037C">
        <w:rPr>
          <w:b/>
          <w:snapToGrid w:val="0"/>
          <w:szCs w:val="22"/>
          <w:lang w:eastAsia="x-none"/>
        </w:rPr>
        <w:t xml:space="preserve"> </w:t>
      </w:r>
      <w:r w:rsidRPr="006C037C">
        <w:rPr>
          <w:b/>
          <w:bCs/>
          <w:iCs/>
          <w:snapToGrid w:val="0"/>
          <w:szCs w:val="22"/>
          <w:lang w:eastAsia="x-none"/>
        </w:rPr>
        <w:t>informacija vartotojui</w:t>
      </w:r>
    </w:p>
    <w:p w:rsidR="00CB069F" w:rsidRPr="006C037C" w:rsidRDefault="00CB069F" w:rsidP="00CB069F">
      <w:pPr>
        <w:numPr>
          <w:ilvl w:val="12"/>
          <w:numId w:val="0"/>
        </w:numPr>
        <w:shd w:val="clear" w:color="auto" w:fill="FFFFFF"/>
        <w:jc w:val="center"/>
        <w:rPr>
          <w:snapToGrid w:val="0"/>
          <w:szCs w:val="22"/>
        </w:rPr>
      </w:pPr>
    </w:p>
    <w:p w:rsidR="00CB069F" w:rsidRPr="006C037C" w:rsidRDefault="00CB069F" w:rsidP="00CB069F">
      <w:pPr>
        <w:pStyle w:val="Betarp"/>
        <w:jc w:val="center"/>
        <w:rPr>
          <w:rFonts w:cs="Times New Roman"/>
          <w:b/>
        </w:rPr>
      </w:pPr>
      <w:proofErr w:type="spellStart"/>
      <w:r w:rsidRPr="006C037C">
        <w:rPr>
          <w:rFonts w:cs="Times New Roman"/>
          <w:b/>
        </w:rPr>
        <w:t>Folinic</w:t>
      </w:r>
      <w:proofErr w:type="spellEnd"/>
      <w:r w:rsidRPr="006C037C">
        <w:rPr>
          <w:rFonts w:cs="Times New Roman"/>
          <w:b/>
        </w:rPr>
        <w:t xml:space="preserve"> </w:t>
      </w:r>
      <w:proofErr w:type="spellStart"/>
      <w:r w:rsidRPr="006C037C">
        <w:rPr>
          <w:rFonts w:cs="Times New Roman"/>
          <w:b/>
        </w:rPr>
        <w:t>acid</w:t>
      </w:r>
      <w:proofErr w:type="spellEnd"/>
      <w:r w:rsidRPr="006C037C">
        <w:rPr>
          <w:rFonts w:cs="Times New Roman"/>
          <w:b/>
        </w:rPr>
        <w:t xml:space="preserve"> </w:t>
      </w:r>
      <w:proofErr w:type="spellStart"/>
      <w:r w:rsidRPr="006C037C">
        <w:rPr>
          <w:rFonts w:cs="Times New Roman"/>
          <w:b/>
        </w:rPr>
        <w:t>Kalceks</w:t>
      </w:r>
      <w:proofErr w:type="spellEnd"/>
      <w:r w:rsidRPr="006C037C">
        <w:rPr>
          <w:rFonts w:cs="Times New Roman"/>
          <w:b/>
        </w:rPr>
        <w:t xml:space="preserve"> 10 mg/ml injekcinis ar infuzinis tirpalas</w:t>
      </w:r>
    </w:p>
    <w:p w:rsidR="00CB069F" w:rsidRPr="006C037C" w:rsidRDefault="00CB069F" w:rsidP="00CB069F">
      <w:pPr>
        <w:pStyle w:val="Betarp"/>
        <w:jc w:val="center"/>
        <w:rPr>
          <w:rFonts w:cs="Times New Roman"/>
        </w:rPr>
      </w:pPr>
      <w:proofErr w:type="spellStart"/>
      <w:r w:rsidRPr="006C037C">
        <w:rPr>
          <w:rFonts w:cs="Times New Roman"/>
        </w:rPr>
        <w:t>folino</w:t>
      </w:r>
      <w:proofErr w:type="spellEnd"/>
      <w:r w:rsidRPr="006C037C">
        <w:rPr>
          <w:rFonts w:cs="Times New Roman"/>
        </w:rPr>
        <w:t xml:space="preserve"> rūgštis</w:t>
      </w:r>
    </w:p>
    <w:p w:rsidR="00CB069F" w:rsidRPr="006C037C" w:rsidRDefault="00CB069F" w:rsidP="00CB069F">
      <w:pPr>
        <w:ind w:right="-2"/>
        <w:rPr>
          <w:snapToGrid w:val="0"/>
          <w:szCs w:val="22"/>
        </w:rPr>
      </w:pPr>
    </w:p>
    <w:p w:rsidR="00CB069F" w:rsidRPr="006C037C" w:rsidRDefault="00CB069F" w:rsidP="00CB069F">
      <w:pPr>
        <w:numPr>
          <w:ilvl w:val="12"/>
          <w:numId w:val="0"/>
        </w:numPr>
        <w:ind w:right="-2"/>
        <w:rPr>
          <w:b/>
          <w:snapToGrid w:val="0"/>
          <w:szCs w:val="22"/>
        </w:rPr>
      </w:pPr>
      <w:r w:rsidRPr="006C037C">
        <w:rPr>
          <w:b/>
          <w:noProof/>
          <w:snapToGrid w:val="0"/>
          <w:szCs w:val="22"/>
        </w:rPr>
        <w:t>Atidžiai perskaitykite visą šį lapelį, prieš pradėdami vartoti šį vaistą, nes jame pateikiama Jums svarbi informacija.</w:t>
      </w:r>
    </w:p>
    <w:p w:rsidR="00CB069F" w:rsidRPr="006C037C" w:rsidRDefault="00CB069F" w:rsidP="00CB069F">
      <w:pPr>
        <w:numPr>
          <w:ilvl w:val="0"/>
          <w:numId w:val="1"/>
        </w:numPr>
        <w:ind w:left="567" w:hanging="567"/>
        <w:rPr>
          <w:snapToGrid w:val="0"/>
          <w:szCs w:val="22"/>
        </w:rPr>
      </w:pPr>
      <w:r w:rsidRPr="006C037C">
        <w:rPr>
          <w:noProof/>
          <w:snapToGrid w:val="0"/>
          <w:szCs w:val="22"/>
        </w:rPr>
        <w:t>Neišmeskite šio lapelio, nes vėl gali prireikti jį perskaityti.</w:t>
      </w:r>
    </w:p>
    <w:p w:rsidR="00CB069F" w:rsidRPr="006C037C" w:rsidRDefault="00CB069F" w:rsidP="00CB069F">
      <w:pPr>
        <w:numPr>
          <w:ilvl w:val="0"/>
          <w:numId w:val="1"/>
        </w:numPr>
        <w:ind w:left="567" w:hanging="567"/>
        <w:rPr>
          <w:noProof/>
          <w:snapToGrid w:val="0"/>
          <w:szCs w:val="22"/>
        </w:rPr>
      </w:pPr>
      <w:r w:rsidRPr="006C037C">
        <w:rPr>
          <w:noProof/>
          <w:snapToGrid w:val="0"/>
          <w:szCs w:val="22"/>
        </w:rPr>
        <w:t>Jeigu kiltų daugiau klausimų, kreipkitės į gydytoją arba slaugytoją.</w:t>
      </w:r>
    </w:p>
    <w:p w:rsidR="00CB069F" w:rsidRPr="006C037C" w:rsidRDefault="00CB069F" w:rsidP="00CB069F">
      <w:pPr>
        <w:numPr>
          <w:ilvl w:val="0"/>
          <w:numId w:val="1"/>
        </w:numPr>
        <w:ind w:left="567" w:hanging="567"/>
        <w:rPr>
          <w:snapToGrid w:val="0"/>
          <w:szCs w:val="22"/>
        </w:rPr>
      </w:pPr>
      <w:r w:rsidRPr="006C037C">
        <w:rPr>
          <w:noProof/>
          <w:snapToGrid w:val="0"/>
          <w:szCs w:val="22"/>
        </w:rPr>
        <w:t>Jeigu pasireiškė šalutinis poveikis (net jeigu jis šiame lapelyje nenurodytas), kreipkitės į gydytoją arba slaugytoją. Žr. 4 skyrių.</w:t>
      </w:r>
    </w:p>
    <w:p w:rsidR="00CB069F" w:rsidRPr="006C037C" w:rsidRDefault="00CB069F" w:rsidP="00CB069F">
      <w:pPr>
        <w:ind w:right="-2"/>
        <w:rPr>
          <w:snapToGrid w:val="0"/>
          <w:szCs w:val="22"/>
        </w:rPr>
      </w:pPr>
    </w:p>
    <w:p w:rsidR="00CB069F" w:rsidRPr="006C037C" w:rsidRDefault="00CB069F" w:rsidP="00CB069F">
      <w:pPr>
        <w:rPr>
          <w:b/>
          <w:noProof/>
          <w:snapToGrid w:val="0"/>
          <w:szCs w:val="22"/>
        </w:rPr>
      </w:pPr>
      <w:r w:rsidRPr="006C037C">
        <w:rPr>
          <w:b/>
          <w:noProof/>
          <w:snapToGrid w:val="0"/>
          <w:szCs w:val="22"/>
        </w:rPr>
        <w:t>Apie ką rašoma šiame lapelyje?</w:t>
      </w:r>
    </w:p>
    <w:p w:rsidR="00CB069F" w:rsidRPr="006C037C" w:rsidRDefault="00CB069F" w:rsidP="00CB069F">
      <w:pPr>
        <w:numPr>
          <w:ilvl w:val="12"/>
          <w:numId w:val="0"/>
        </w:numPr>
        <w:ind w:left="567" w:right="-2" w:hanging="567"/>
        <w:rPr>
          <w:snapToGrid w:val="0"/>
          <w:szCs w:val="22"/>
        </w:rPr>
      </w:pPr>
      <w:r w:rsidRPr="006C037C">
        <w:rPr>
          <w:snapToGrid w:val="0"/>
          <w:szCs w:val="22"/>
        </w:rPr>
        <w:t>1.</w:t>
      </w:r>
      <w:r w:rsidRPr="006C037C">
        <w:rPr>
          <w:snapToGrid w:val="0"/>
          <w:szCs w:val="22"/>
        </w:rPr>
        <w:tab/>
      </w:r>
      <w:r w:rsidRPr="006C037C">
        <w:rPr>
          <w:szCs w:val="22"/>
        </w:rPr>
        <w:t xml:space="preserve">Kas yra </w:t>
      </w:r>
      <w:proofErr w:type="spellStart"/>
      <w:r w:rsidRPr="006C037C">
        <w:rPr>
          <w:szCs w:val="22"/>
        </w:rPr>
        <w:t>Folinic</w:t>
      </w:r>
      <w:proofErr w:type="spellEnd"/>
      <w:r w:rsidRPr="006C037C">
        <w:rPr>
          <w:szCs w:val="22"/>
        </w:rPr>
        <w:t xml:space="preserve"> </w:t>
      </w:r>
      <w:proofErr w:type="spellStart"/>
      <w:r w:rsidRPr="006C037C">
        <w:rPr>
          <w:szCs w:val="22"/>
        </w:rPr>
        <w:t>acid</w:t>
      </w:r>
      <w:proofErr w:type="spellEnd"/>
      <w:r w:rsidRPr="006C037C">
        <w:rPr>
          <w:szCs w:val="22"/>
        </w:rPr>
        <w:t xml:space="preserve"> </w:t>
      </w:r>
      <w:proofErr w:type="spellStart"/>
      <w:r w:rsidRPr="006C037C">
        <w:rPr>
          <w:szCs w:val="22"/>
        </w:rPr>
        <w:t>Kalceks</w:t>
      </w:r>
      <w:proofErr w:type="spellEnd"/>
      <w:r w:rsidRPr="006C037C">
        <w:rPr>
          <w:szCs w:val="22"/>
        </w:rPr>
        <w:t xml:space="preserve"> ir kam jis vartojamas</w:t>
      </w:r>
    </w:p>
    <w:p w:rsidR="00CB069F" w:rsidRPr="006C037C" w:rsidRDefault="00CB069F" w:rsidP="00CB069F">
      <w:pPr>
        <w:numPr>
          <w:ilvl w:val="12"/>
          <w:numId w:val="0"/>
        </w:numPr>
        <w:ind w:left="567" w:right="-2" w:hanging="567"/>
        <w:rPr>
          <w:snapToGrid w:val="0"/>
          <w:szCs w:val="22"/>
        </w:rPr>
      </w:pPr>
      <w:r w:rsidRPr="006C037C">
        <w:rPr>
          <w:snapToGrid w:val="0"/>
          <w:szCs w:val="22"/>
        </w:rPr>
        <w:t>2.</w:t>
      </w:r>
      <w:r w:rsidRPr="006C037C">
        <w:rPr>
          <w:snapToGrid w:val="0"/>
          <w:szCs w:val="22"/>
        </w:rPr>
        <w:tab/>
      </w:r>
      <w:r w:rsidRPr="006C037C">
        <w:rPr>
          <w:szCs w:val="22"/>
        </w:rPr>
        <w:t xml:space="preserve">Kas žinotina prieš vartojant </w:t>
      </w:r>
      <w:proofErr w:type="spellStart"/>
      <w:r w:rsidRPr="006C037C">
        <w:rPr>
          <w:szCs w:val="22"/>
        </w:rPr>
        <w:t>Folinic</w:t>
      </w:r>
      <w:proofErr w:type="spellEnd"/>
      <w:r w:rsidRPr="006C037C">
        <w:rPr>
          <w:szCs w:val="22"/>
        </w:rPr>
        <w:t xml:space="preserve"> </w:t>
      </w:r>
      <w:proofErr w:type="spellStart"/>
      <w:r w:rsidRPr="006C037C">
        <w:rPr>
          <w:szCs w:val="22"/>
        </w:rPr>
        <w:t>acid</w:t>
      </w:r>
      <w:proofErr w:type="spellEnd"/>
      <w:r w:rsidRPr="006C037C">
        <w:rPr>
          <w:szCs w:val="22"/>
        </w:rPr>
        <w:t xml:space="preserve"> </w:t>
      </w:r>
      <w:proofErr w:type="spellStart"/>
      <w:r w:rsidRPr="006C037C">
        <w:rPr>
          <w:szCs w:val="22"/>
        </w:rPr>
        <w:t>Kalceks</w:t>
      </w:r>
      <w:proofErr w:type="spellEnd"/>
    </w:p>
    <w:p w:rsidR="00CB069F" w:rsidRPr="006C037C" w:rsidRDefault="00CB069F" w:rsidP="00CB069F">
      <w:pPr>
        <w:numPr>
          <w:ilvl w:val="12"/>
          <w:numId w:val="0"/>
        </w:numPr>
        <w:ind w:left="567" w:right="-2" w:hanging="567"/>
        <w:rPr>
          <w:snapToGrid w:val="0"/>
          <w:szCs w:val="22"/>
        </w:rPr>
      </w:pPr>
      <w:r w:rsidRPr="006C037C">
        <w:rPr>
          <w:snapToGrid w:val="0"/>
          <w:szCs w:val="22"/>
        </w:rPr>
        <w:t>3.</w:t>
      </w:r>
      <w:r w:rsidRPr="006C037C">
        <w:rPr>
          <w:snapToGrid w:val="0"/>
          <w:szCs w:val="22"/>
        </w:rPr>
        <w:tab/>
        <w:t xml:space="preserve">Kaip vartoti </w:t>
      </w:r>
      <w:proofErr w:type="spellStart"/>
      <w:r w:rsidRPr="006C037C">
        <w:rPr>
          <w:snapToGrid w:val="0"/>
          <w:szCs w:val="22"/>
        </w:rPr>
        <w:t>Folinic</w:t>
      </w:r>
      <w:proofErr w:type="spellEnd"/>
      <w:r w:rsidRPr="006C037C">
        <w:rPr>
          <w:snapToGrid w:val="0"/>
          <w:szCs w:val="22"/>
        </w:rPr>
        <w:t xml:space="preserve"> </w:t>
      </w:r>
      <w:proofErr w:type="spellStart"/>
      <w:r w:rsidRPr="006C037C">
        <w:rPr>
          <w:snapToGrid w:val="0"/>
          <w:szCs w:val="22"/>
        </w:rPr>
        <w:t>acid</w:t>
      </w:r>
      <w:proofErr w:type="spellEnd"/>
      <w:r w:rsidRPr="006C037C">
        <w:rPr>
          <w:snapToGrid w:val="0"/>
          <w:szCs w:val="22"/>
        </w:rPr>
        <w:t xml:space="preserve"> </w:t>
      </w:r>
      <w:proofErr w:type="spellStart"/>
      <w:r w:rsidRPr="006C037C">
        <w:rPr>
          <w:snapToGrid w:val="0"/>
          <w:szCs w:val="22"/>
        </w:rPr>
        <w:t>Kalceks</w:t>
      </w:r>
      <w:proofErr w:type="spellEnd"/>
    </w:p>
    <w:p w:rsidR="00CB069F" w:rsidRPr="006C037C" w:rsidRDefault="00CB069F" w:rsidP="00CB069F">
      <w:pPr>
        <w:numPr>
          <w:ilvl w:val="12"/>
          <w:numId w:val="0"/>
        </w:numPr>
        <w:ind w:left="567" w:right="-2" w:hanging="567"/>
        <w:rPr>
          <w:snapToGrid w:val="0"/>
          <w:szCs w:val="22"/>
        </w:rPr>
      </w:pPr>
      <w:r w:rsidRPr="006C037C">
        <w:rPr>
          <w:snapToGrid w:val="0"/>
          <w:szCs w:val="22"/>
        </w:rPr>
        <w:t>4.</w:t>
      </w:r>
      <w:r w:rsidRPr="006C037C">
        <w:rPr>
          <w:snapToGrid w:val="0"/>
          <w:szCs w:val="22"/>
        </w:rPr>
        <w:tab/>
        <w:t>Galimas šalutinis poveikis</w:t>
      </w:r>
    </w:p>
    <w:p w:rsidR="00CB069F" w:rsidRPr="006C037C" w:rsidRDefault="00CB069F" w:rsidP="00CB069F">
      <w:pPr>
        <w:numPr>
          <w:ilvl w:val="12"/>
          <w:numId w:val="0"/>
        </w:numPr>
        <w:ind w:left="567" w:right="-2" w:hanging="567"/>
        <w:rPr>
          <w:snapToGrid w:val="0"/>
          <w:szCs w:val="22"/>
        </w:rPr>
      </w:pPr>
      <w:r w:rsidRPr="006C037C">
        <w:rPr>
          <w:snapToGrid w:val="0"/>
          <w:szCs w:val="22"/>
        </w:rPr>
        <w:t>5.</w:t>
      </w:r>
      <w:r w:rsidRPr="006C037C">
        <w:rPr>
          <w:snapToGrid w:val="0"/>
          <w:szCs w:val="22"/>
        </w:rPr>
        <w:tab/>
        <w:t xml:space="preserve">Kaip laikyti </w:t>
      </w:r>
      <w:proofErr w:type="spellStart"/>
      <w:r w:rsidRPr="006C037C">
        <w:rPr>
          <w:szCs w:val="22"/>
        </w:rPr>
        <w:t>Folinic</w:t>
      </w:r>
      <w:proofErr w:type="spellEnd"/>
      <w:r w:rsidRPr="006C037C">
        <w:rPr>
          <w:szCs w:val="22"/>
        </w:rPr>
        <w:t xml:space="preserve"> </w:t>
      </w:r>
      <w:proofErr w:type="spellStart"/>
      <w:r w:rsidRPr="006C037C">
        <w:rPr>
          <w:szCs w:val="22"/>
        </w:rPr>
        <w:t>acid</w:t>
      </w:r>
      <w:proofErr w:type="spellEnd"/>
      <w:r w:rsidRPr="006C037C">
        <w:rPr>
          <w:szCs w:val="22"/>
        </w:rPr>
        <w:t xml:space="preserve"> </w:t>
      </w:r>
      <w:proofErr w:type="spellStart"/>
      <w:r w:rsidRPr="006C037C">
        <w:rPr>
          <w:szCs w:val="22"/>
        </w:rPr>
        <w:t>Kalceks</w:t>
      </w:r>
      <w:proofErr w:type="spellEnd"/>
    </w:p>
    <w:p w:rsidR="00CB069F" w:rsidRPr="006C037C" w:rsidRDefault="00CB069F" w:rsidP="00CB069F">
      <w:pPr>
        <w:numPr>
          <w:ilvl w:val="12"/>
          <w:numId w:val="0"/>
        </w:numPr>
        <w:ind w:left="567" w:right="-2" w:hanging="567"/>
        <w:rPr>
          <w:snapToGrid w:val="0"/>
          <w:szCs w:val="22"/>
        </w:rPr>
      </w:pPr>
      <w:r w:rsidRPr="006C037C">
        <w:rPr>
          <w:snapToGrid w:val="0"/>
          <w:szCs w:val="22"/>
        </w:rPr>
        <w:t>6.</w:t>
      </w:r>
      <w:r w:rsidRPr="006C037C">
        <w:rPr>
          <w:snapToGrid w:val="0"/>
          <w:szCs w:val="22"/>
        </w:rPr>
        <w:tab/>
      </w:r>
      <w:r w:rsidRPr="006C037C">
        <w:rPr>
          <w:noProof/>
          <w:snapToGrid w:val="0"/>
          <w:szCs w:val="22"/>
        </w:rPr>
        <w:t>Pakuotės turinys ir kita informacija</w:t>
      </w:r>
    </w:p>
    <w:p w:rsidR="00CB069F" w:rsidRPr="006C037C" w:rsidRDefault="00CB069F" w:rsidP="00CB069F">
      <w:pPr>
        <w:numPr>
          <w:ilvl w:val="12"/>
          <w:numId w:val="0"/>
        </w:numPr>
        <w:ind w:right="-2"/>
        <w:rPr>
          <w:snapToGrid w:val="0"/>
          <w:szCs w:val="22"/>
        </w:rPr>
      </w:pPr>
    </w:p>
    <w:p w:rsidR="00CB069F" w:rsidRPr="006C037C" w:rsidRDefault="00CB069F" w:rsidP="00CB069F">
      <w:pPr>
        <w:numPr>
          <w:ilvl w:val="12"/>
          <w:numId w:val="0"/>
        </w:numPr>
        <w:ind w:right="-2"/>
        <w:rPr>
          <w:snapToGrid w:val="0"/>
          <w:szCs w:val="22"/>
        </w:rPr>
      </w:pPr>
    </w:p>
    <w:p w:rsidR="00CB069F" w:rsidRPr="006C037C" w:rsidRDefault="00CB069F" w:rsidP="00CB069F">
      <w:pPr>
        <w:keepNext/>
        <w:jc w:val="both"/>
        <w:outlineLvl w:val="3"/>
        <w:rPr>
          <w:b/>
          <w:bCs/>
          <w:snapToGrid w:val="0"/>
          <w:szCs w:val="22"/>
          <w:lang w:eastAsia="x-none"/>
        </w:rPr>
      </w:pPr>
      <w:r w:rsidRPr="006C037C">
        <w:rPr>
          <w:b/>
          <w:bCs/>
          <w:snapToGrid w:val="0"/>
          <w:szCs w:val="22"/>
          <w:lang w:eastAsia="x-none"/>
        </w:rPr>
        <w:t>1.</w:t>
      </w:r>
      <w:r w:rsidRPr="006C037C">
        <w:rPr>
          <w:b/>
          <w:bCs/>
          <w:snapToGrid w:val="0"/>
          <w:szCs w:val="22"/>
          <w:lang w:eastAsia="x-none"/>
        </w:rPr>
        <w:tab/>
        <w:t xml:space="preserve">Kas yra </w:t>
      </w:r>
      <w:proofErr w:type="spellStart"/>
      <w:r w:rsidRPr="006C037C">
        <w:rPr>
          <w:b/>
          <w:szCs w:val="22"/>
        </w:rPr>
        <w:t>Folinic</w:t>
      </w:r>
      <w:proofErr w:type="spellEnd"/>
      <w:r w:rsidRPr="006C037C">
        <w:rPr>
          <w:b/>
          <w:szCs w:val="22"/>
        </w:rPr>
        <w:t xml:space="preserve"> </w:t>
      </w:r>
      <w:proofErr w:type="spellStart"/>
      <w:r w:rsidRPr="006C037C">
        <w:rPr>
          <w:b/>
          <w:szCs w:val="22"/>
        </w:rPr>
        <w:t>acid</w:t>
      </w:r>
      <w:proofErr w:type="spellEnd"/>
      <w:r w:rsidRPr="006C037C">
        <w:rPr>
          <w:b/>
          <w:szCs w:val="22"/>
        </w:rPr>
        <w:t xml:space="preserve"> </w:t>
      </w:r>
      <w:proofErr w:type="spellStart"/>
      <w:r w:rsidRPr="006C037C">
        <w:rPr>
          <w:b/>
          <w:szCs w:val="22"/>
        </w:rPr>
        <w:t>Kalceks</w:t>
      </w:r>
      <w:proofErr w:type="spellEnd"/>
      <w:r w:rsidRPr="006C037C">
        <w:rPr>
          <w:b/>
          <w:bCs/>
          <w:snapToGrid w:val="0"/>
          <w:szCs w:val="22"/>
          <w:lang w:eastAsia="x-none"/>
        </w:rPr>
        <w:t xml:space="preserve"> ir kam jis vartojamas</w:t>
      </w:r>
    </w:p>
    <w:p w:rsidR="00CB069F" w:rsidRPr="006C037C" w:rsidRDefault="00CB069F" w:rsidP="00CB069F">
      <w:pPr>
        <w:numPr>
          <w:ilvl w:val="12"/>
          <w:numId w:val="0"/>
        </w:numPr>
        <w:ind w:right="-2"/>
        <w:rPr>
          <w:snapToGrid w:val="0"/>
          <w:szCs w:val="22"/>
        </w:rPr>
      </w:pPr>
    </w:p>
    <w:p w:rsidR="00CB069F" w:rsidRPr="006C037C" w:rsidRDefault="00CB069F" w:rsidP="00CB069F">
      <w:pPr>
        <w:pStyle w:val="Betarp"/>
        <w:rPr>
          <w:rFonts w:cs="Times New Roman"/>
        </w:rPr>
      </w:pPr>
      <w:proofErr w:type="spellStart"/>
      <w:r w:rsidRPr="006C037C">
        <w:rPr>
          <w:rFonts w:cs="Times New Roman"/>
        </w:rPr>
        <w:t>Folinic</w:t>
      </w:r>
      <w:proofErr w:type="spellEnd"/>
      <w:r w:rsidRPr="006C037C">
        <w:rPr>
          <w:rFonts w:cs="Times New Roman"/>
        </w:rPr>
        <w:t xml:space="preserve"> </w:t>
      </w:r>
      <w:proofErr w:type="spellStart"/>
      <w:r w:rsidRPr="006C037C">
        <w:rPr>
          <w:rFonts w:cs="Times New Roman"/>
        </w:rPr>
        <w:t>acid</w:t>
      </w:r>
      <w:proofErr w:type="spellEnd"/>
      <w:r w:rsidRPr="006C037C">
        <w:rPr>
          <w:rFonts w:cs="Times New Roman"/>
        </w:rPr>
        <w:t xml:space="preserve"> </w:t>
      </w:r>
      <w:proofErr w:type="spellStart"/>
      <w:r w:rsidRPr="006C037C">
        <w:rPr>
          <w:rFonts w:cs="Times New Roman"/>
        </w:rPr>
        <w:t>Kalceks</w:t>
      </w:r>
      <w:proofErr w:type="spellEnd"/>
      <w:r w:rsidRPr="006C037C">
        <w:rPr>
          <w:rFonts w:cs="Times New Roman"/>
        </w:rPr>
        <w:t xml:space="preserve"> 10 mg/ml injekcinis ar infuzinis tirpalas sudėtyje yra veikliosios medžiagos </w:t>
      </w:r>
      <w:proofErr w:type="spellStart"/>
      <w:r w:rsidRPr="006C037C">
        <w:rPr>
          <w:rFonts w:cs="Times New Roman"/>
        </w:rPr>
        <w:t>folino</w:t>
      </w:r>
      <w:proofErr w:type="spellEnd"/>
      <w:r w:rsidRPr="006C037C">
        <w:rPr>
          <w:rFonts w:cs="Times New Roman"/>
        </w:rPr>
        <w:t xml:space="preserve"> rūgšties kalcio </w:t>
      </w:r>
      <w:proofErr w:type="spellStart"/>
      <w:r w:rsidRPr="006C037C">
        <w:rPr>
          <w:rFonts w:cs="Times New Roman"/>
        </w:rPr>
        <w:t>folinato</w:t>
      </w:r>
      <w:proofErr w:type="spellEnd"/>
      <w:r w:rsidRPr="006C037C">
        <w:rPr>
          <w:rFonts w:cs="Times New Roman"/>
        </w:rPr>
        <w:t xml:space="preserve"> hidrato pavidalu (toliau – kalcio </w:t>
      </w:r>
      <w:proofErr w:type="spellStart"/>
      <w:r w:rsidRPr="006C037C">
        <w:rPr>
          <w:rFonts w:cs="Times New Roman"/>
        </w:rPr>
        <w:t>folinatas</w:t>
      </w:r>
      <w:proofErr w:type="spellEnd"/>
      <w:r w:rsidRPr="006C037C">
        <w:rPr>
          <w:rFonts w:cs="Times New Roman"/>
        </w:rPr>
        <w:t xml:space="preserve">). Kalcio </w:t>
      </w:r>
      <w:proofErr w:type="spellStart"/>
      <w:r w:rsidRPr="006C037C">
        <w:rPr>
          <w:rFonts w:cs="Times New Roman"/>
        </w:rPr>
        <w:t>folinatas</w:t>
      </w:r>
      <w:proofErr w:type="spellEnd"/>
      <w:r w:rsidRPr="006C037C">
        <w:rPr>
          <w:rFonts w:cs="Times New Roman"/>
        </w:rPr>
        <w:t xml:space="preserve"> yra </w:t>
      </w:r>
      <w:proofErr w:type="spellStart"/>
      <w:r w:rsidRPr="006C037C">
        <w:rPr>
          <w:rFonts w:cs="Times New Roman"/>
        </w:rPr>
        <w:t>folino</w:t>
      </w:r>
      <w:proofErr w:type="spellEnd"/>
      <w:r w:rsidRPr="006C037C">
        <w:rPr>
          <w:rFonts w:cs="Times New Roman"/>
        </w:rPr>
        <w:t xml:space="preserve"> rūgšties kalcio druska. Jis priklauso vaistų, vadinamų detoksikuojančiomis </w:t>
      </w:r>
      <w:proofErr w:type="spellStart"/>
      <w:r w:rsidRPr="006C037C">
        <w:rPr>
          <w:rFonts w:cs="Times New Roman"/>
        </w:rPr>
        <w:t>mežiagomis</w:t>
      </w:r>
      <w:proofErr w:type="spellEnd"/>
      <w:r w:rsidRPr="006C037C">
        <w:rPr>
          <w:rFonts w:cs="Times New Roman"/>
        </w:rPr>
        <w:t>, grupei.</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Šis vaistas vartojamas:</w:t>
      </w:r>
    </w:p>
    <w:p w:rsidR="00CB069F" w:rsidRPr="006C037C" w:rsidRDefault="00CB069F" w:rsidP="00CB069F">
      <w:pPr>
        <w:pStyle w:val="Betarp"/>
        <w:numPr>
          <w:ilvl w:val="0"/>
          <w:numId w:val="3"/>
        </w:numPr>
        <w:ind w:left="567" w:hanging="567"/>
        <w:rPr>
          <w:rFonts w:cs="Times New Roman"/>
        </w:rPr>
      </w:pPr>
      <w:r w:rsidRPr="006C037C">
        <w:rPr>
          <w:rFonts w:cs="Times New Roman"/>
        </w:rPr>
        <w:t xml:space="preserve">tam tikrų vaistų nuo vėžio, tokių kaip </w:t>
      </w:r>
      <w:proofErr w:type="spellStart"/>
      <w:r w:rsidRPr="006C037C">
        <w:rPr>
          <w:rFonts w:cs="Times New Roman"/>
        </w:rPr>
        <w:t>metotrekstas</w:t>
      </w:r>
      <w:proofErr w:type="spellEnd"/>
      <w:r w:rsidRPr="006C037C">
        <w:rPr>
          <w:rFonts w:cs="Times New Roman"/>
        </w:rPr>
        <w:t xml:space="preserve"> ir kiti </w:t>
      </w:r>
      <w:proofErr w:type="spellStart"/>
      <w:r w:rsidRPr="006C037C">
        <w:rPr>
          <w:rFonts w:cs="Times New Roman"/>
        </w:rPr>
        <w:t>folio</w:t>
      </w:r>
      <w:proofErr w:type="spellEnd"/>
      <w:r w:rsidRPr="006C037C">
        <w:rPr>
          <w:rFonts w:cs="Times New Roman"/>
        </w:rPr>
        <w:t xml:space="preserve"> rūgšties antagonistai, šalutiniam poveikiui mažinti ar jų perdozavimui gydyti suaugusiesiems ir vaikams. Ši procedūra vadinama „pagalbiniu gydymu kalcio </w:t>
      </w:r>
      <w:proofErr w:type="spellStart"/>
      <w:r w:rsidRPr="006C037C">
        <w:rPr>
          <w:rFonts w:cs="Times New Roman"/>
        </w:rPr>
        <w:t>folinatu</w:t>
      </w:r>
      <w:proofErr w:type="spellEnd"/>
      <w:r w:rsidRPr="006C037C">
        <w:rPr>
          <w:rFonts w:cs="Times New Roman"/>
        </w:rPr>
        <w:t>“;</w:t>
      </w:r>
    </w:p>
    <w:p w:rsidR="00CB069F" w:rsidRPr="006C037C" w:rsidRDefault="00CB069F" w:rsidP="00CB069F">
      <w:pPr>
        <w:pStyle w:val="Betarp"/>
        <w:numPr>
          <w:ilvl w:val="0"/>
          <w:numId w:val="3"/>
        </w:numPr>
        <w:ind w:left="567" w:hanging="567"/>
        <w:rPr>
          <w:rFonts w:cs="Times New Roman"/>
        </w:rPr>
      </w:pPr>
      <w:r w:rsidRPr="006C037C">
        <w:rPr>
          <w:rFonts w:cs="Times New Roman"/>
        </w:rPr>
        <w:t xml:space="preserve">vėžiui gydyti derinyje su </w:t>
      </w:r>
      <w:proofErr w:type="spellStart"/>
      <w:r w:rsidRPr="006C037C">
        <w:rPr>
          <w:rFonts w:cs="Times New Roman"/>
        </w:rPr>
        <w:t>fluorouracilu</w:t>
      </w:r>
      <w:proofErr w:type="spellEnd"/>
      <w:r w:rsidRPr="006C037C">
        <w:rPr>
          <w:rFonts w:cs="Times New Roman"/>
        </w:rPr>
        <w:t xml:space="preserve"> (vaistas nuo vėžio). Kai vartojamas kartu su kalcio </w:t>
      </w:r>
      <w:proofErr w:type="spellStart"/>
      <w:r w:rsidRPr="006C037C">
        <w:rPr>
          <w:rFonts w:cs="Times New Roman"/>
        </w:rPr>
        <w:t>folinatu</w:t>
      </w:r>
      <w:proofErr w:type="spellEnd"/>
      <w:r w:rsidRPr="006C037C">
        <w:rPr>
          <w:rFonts w:cs="Times New Roman"/>
        </w:rPr>
        <w:t xml:space="preserve">, </w:t>
      </w:r>
      <w:proofErr w:type="spellStart"/>
      <w:r w:rsidRPr="006C037C">
        <w:rPr>
          <w:rFonts w:cs="Times New Roman"/>
        </w:rPr>
        <w:t>fluorouracilas</w:t>
      </w:r>
      <w:proofErr w:type="spellEnd"/>
      <w:r w:rsidRPr="006C037C">
        <w:rPr>
          <w:rFonts w:cs="Times New Roman"/>
        </w:rPr>
        <w:t xml:space="preserve"> yra veiksmingesnis.</w:t>
      </w:r>
    </w:p>
    <w:p w:rsidR="00CB069F" w:rsidRPr="006C037C" w:rsidRDefault="00CB069F" w:rsidP="00CB069F">
      <w:pPr>
        <w:numPr>
          <w:ilvl w:val="12"/>
          <w:numId w:val="0"/>
        </w:numPr>
        <w:ind w:right="-2"/>
        <w:rPr>
          <w:snapToGrid w:val="0"/>
          <w:szCs w:val="22"/>
        </w:rPr>
      </w:pPr>
    </w:p>
    <w:p w:rsidR="00CB069F" w:rsidRPr="006C037C" w:rsidRDefault="00CB069F" w:rsidP="00CB069F">
      <w:pPr>
        <w:numPr>
          <w:ilvl w:val="12"/>
          <w:numId w:val="0"/>
        </w:numPr>
        <w:ind w:right="-2"/>
        <w:rPr>
          <w:snapToGrid w:val="0"/>
          <w:szCs w:val="22"/>
        </w:rPr>
      </w:pPr>
    </w:p>
    <w:p w:rsidR="00CB069F" w:rsidRPr="006C037C" w:rsidRDefault="00CB069F" w:rsidP="00CB069F">
      <w:pPr>
        <w:keepNext/>
        <w:ind w:left="567" w:hanging="567"/>
        <w:jc w:val="both"/>
        <w:outlineLvl w:val="3"/>
        <w:rPr>
          <w:b/>
          <w:bCs/>
          <w:snapToGrid w:val="0"/>
          <w:szCs w:val="22"/>
          <w:lang w:eastAsia="x-none"/>
        </w:rPr>
      </w:pPr>
      <w:r w:rsidRPr="006C037C">
        <w:rPr>
          <w:b/>
          <w:bCs/>
          <w:snapToGrid w:val="0"/>
          <w:szCs w:val="22"/>
          <w:lang w:eastAsia="x-none"/>
        </w:rPr>
        <w:t>2.</w:t>
      </w:r>
      <w:r w:rsidRPr="006C037C">
        <w:rPr>
          <w:b/>
          <w:bCs/>
          <w:snapToGrid w:val="0"/>
          <w:szCs w:val="22"/>
          <w:lang w:eastAsia="x-none"/>
        </w:rPr>
        <w:tab/>
        <w:t xml:space="preserve">Kas žinotina prieš vartojant </w:t>
      </w:r>
      <w:proofErr w:type="spellStart"/>
      <w:r w:rsidRPr="006C037C">
        <w:rPr>
          <w:b/>
          <w:szCs w:val="22"/>
        </w:rPr>
        <w:t>Folinic</w:t>
      </w:r>
      <w:proofErr w:type="spellEnd"/>
      <w:r w:rsidRPr="006C037C">
        <w:rPr>
          <w:b/>
          <w:szCs w:val="22"/>
        </w:rPr>
        <w:t xml:space="preserve"> </w:t>
      </w:r>
      <w:proofErr w:type="spellStart"/>
      <w:r w:rsidRPr="006C037C">
        <w:rPr>
          <w:b/>
          <w:szCs w:val="22"/>
        </w:rPr>
        <w:t>acid</w:t>
      </w:r>
      <w:proofErr w:type="spellEnd"/>
      <w:r w:rsidRPr="006C037C">
        <w:rPr>
          <w:b/>
          <w:szCs w:val="22"/>
        </w:rPr>
        <w:t xml:space="preserve"> </w:t>
      </w:r>
      <w:proofErr w:type="spellStart"/>
      <w:r w:rsidRPr="006C037C">
        <w:rPr>
          <w:b/>
          <w:szCs w:val="22"/>
        </w:rPr>
        <w:t>Kalceks</w:t>
      </w:r>
      <w:proofErr w:type="spellEnd"/>
      <w:r w:rsidRPr="006C037C">
        <w:rPr>
          <w:b/>
          <w:snapToGrid w:val="0"/>
          <w:szCs w:val="22"/>
          <w:lang w:eastAsia="x-none"/>
        </w:rPr>
        <w:t xml:space="preserve"> </w:t>
      </w:r>
    </w:p>
    <w:p w:rsidR="00CB069F" w:rsidRPr="006C037C" w:rsidRDefault="00CB069F" w:rsidP="00CB069F">
      <w:pPr>
        <w:numPr>
          <w:ilvl w:val="12"/>
          <w:numId w:val="0"/>
        </w:numPr>
        <w:ind w:right="-2"/>
        <w:rPr>
          <w:snapToGrid w:val="0"/>
          <w:szCs w:val="22"/>
        </w:rPr>
      </w:pPr>
    </w:p>
    <w:p w:rsidR="00CB069F" w:rsidRPr="006C037C" w:rsidRDefault="00CB069F" w:rsidP="00CB069F">
      <w:pPr>
        <w:pStyle w:val="Betarp"/>
        <w:rPr>
          <w:rFonts w:cs="Times New Roman"/>
          <w:b/>
        </w:rPr>
      </w:pPr>
      <w:proofErr w:type="spellStart"/>
      <w:r w:rsidRPr="006C037C">
        <w:rPr>
          <w:rFonts w:cs="Times New Roman"/>
          <w:b/>
        </w:rPr>
        <w:t>Folinic</w:t>
      </w:r>
      <w:proofErr w:type="spellEnd"/>
      <w:r w:rsidRPr="006C037C">
        <w:rPr>
          <w:rFonts w:cs="Times New Roman"/>
          <w:b/>
        </w:rPr>
        <w:t xml:space="preserve"> </w:t>
      </w:r>
      <w:proofErr w:type="spellStart"/>
      <w:r w:rsidRPr="006C037C">
        <w:rPr>
          <w:rFonts w:cs="Times New Roman"/>
          <w:b/>
        </w:rPr>
        <w:t>acid</w:t>
      </w:r>
      <w:proofErr w:type="spellEnd"/>
      <w:r w:rsidRPr="006C037C">
        <w:rPr>
          <w:rFonts w:cs="Times New Roman"/>
          <w:b/>
        </w:rPr>
        <w:t xml:space="preserve"> </w:t>
      </w:r>
      <w:proofErr w:type="spellStart"/>
      <w:r w:rsidRPr="006C037C">
        <w:rPr>
          <w:rFonts w:cs="Times New Roman"/>
          <w:b/>
        </w:rPr>
        <w:t>Kalceks</w:t>
      </w:r>
      <w:proofErr w:type="spellEnd"/>
      <w:r w:rsidRPr="006C037C">
        <w:rPr>
          <w:rFonts w:cs="Times New Roman"/>
          <w:b/>
        </w:rPr>
        <w:t xml:space="preserve"> vartoti draudžiama</w:t>
      </w:r>
    </w:p>
    <w:p w:rsidR="00CB069F" w:rsidRPr="006C037C" w:rsidRDefault="00CB069F" w:rsidP="00CB069F">
      <w:pPr>
        <w:pStyle w:val="Betarp"/>
        <w:numPr>
          <w:ilvl w:val="0"/>
          <w:numId w:val="4"/>
        </w:numPr>
        <w:ind w:left="567" w:hanging="567"/>
        <w:rPr>
          <w:rFonts w:cs="Times New Roman"/>
        </w:rPr>
      </w:pPr>
      <w:r w:rsidRPr="006C037C">
        <w:rPr>
          <w:rFonts w:cs="Times New Roman"/>
        </w:rPr>
        <w:t xml:space="preserve">jeigu yra alergija kalcio </w:t>
      </w:r>
      <w:proofErr w:type="spellStart"/>
      <w:r w:rsidRPr="006C037C">
        <w:rPr>
          <w:rFonts w:cs="Times New Roman"/>
        </w:rPr>
        <w:t>folinatui</w:t>
      </w:r>
      <w:proofErr w:type="spellEnd"/>
      <w:r w:rsidRPr="006C037C">
        <w:rPr>
          <w:rFonts w:cs="Times New Roman"/>
        </w:rPr>
        <w:t xml:space="preserve"> arba bet kuriai pagalbinei šio vaisto medžiagai (jos išvardytos 6 skyriuje),</w:t>
      </w:r>
    </w:p>
    <w:p w:rsidR="00CB069F" w:rsidRPr="006C037C" w:rsidRDefault="00CB069F" w:rsidP="00CB069F">
      <w:pPr>
        <w:pStyle w:val="Betarp"/>
        <w:numPr>
          <w:ilvl w:val="0"/>
          <w:numId w:val="4"/>
        </w:numPr>
        <w:ind w:left="567" w:hanging="567"/>
        <w:rPr>
          <w:rFonts w:cs="Times New Roman"/>
        </w:rPr>
      </w:pPr>
      <w:r w:rsidRPr="006C037C">
        <w:rPr>
          <w:rFonts w:cs="Times New Roman"/>
        </w:rPr>
        <w:t>jeigu sergate anemija (</w:t>
      </w:r>
      <w:r w:rsidRPr="006C037C">
        <w:rPr>
          <w:rFonts w:eastAsia="Times New Roman" w:cs="Times New Roman"/>
        </w:rPr>
        <w:t>sumažėjęs raudonųjų kraujo ląstelių kiekis</w:t>
      </w:r>
      <w:r w:rsidRPr="006C037C">
        <w:rPr>
          <w:rFonts w:cs="Times New Roman"/>
        </w:rPr>
        <w:t>), sukelta vitamino B</w:t>
      </w:r>
      <w:r w:rsidRPr="006C037C">
        <w:rPr>
          <w:rFonts w:cs="Times New Roman"/>
          <w:vertAlign w:val="subscript"/>
        </w:rPr>
        <w:t>12</w:t>
      </w:r>
      <w:r w:rsidRPr="006C037C">
        <w:rPr>
          <w:rFonts w:cs="Times New Roman"/>
        </w:rPr>
        <w:t xml:space="preserve"> trūkumo.</w:t>
      </w:r>
    </w:p>
    <w:p w:rsidR="00CB069F" w:rsidRPr="006C037C" w:rsidRDefault="00CB069F" w:rsidP="00CB069F">
      <w:pPr>
        <w:autoSpaceDE w:val="0"/>
        <w:autoSpaceDN w:val="0"/>
        <w:adjustRightInd w:val="0"/>
        <w:rPr>
          <w:szCs w:val="22"/>
        </w:rPr>
      </w:pPr>
      <w:r w:rsidRPr="006C037C">
        <w:rPr>
          <w:szCs w:val="22"/>
        </w:rPr>
        <w:t>Jei nesate tikri, ar pirmiau išvardyti sutrikimai taikytini Jums, prieš vartodami šį vaistą pasitarkite su gydytoju arba slaugytoju.</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 xml:space="preserve">Jums turi būti neskiriama </w:t>
      </w:r>
      <w:proofErr w:type="spellStart"/>
      <w:r w:rsidRPr="006C037C">
        <w:rPr>
          <w:rFonts w:cs="Times New Roman"/>
        </w:rPr>
        <w:t>Folinic</w:t>
      </w:r>
      <w:proofErr w:type="spellEnd"/>
      <w:r w:rsidRPr="006C037C">
        <w:rPr>
          <w:rFonts w:cs="Times New Roman"/>
        </w:rPr>
        <w:t xml:space="preserve"> </w:t>
      </w:r>
      <w:proofErr w:type="spellStart"/>
      <w:r w:rsidRPr="006C037C">
        <w:rPr>
          <w:rFonts w:cs="Times New Roman"/>
        </w:rPr>
        <w:t>acid</w:t>
      </w:r>
      <w:proofErr w:type="spellEnd"/>
      <w:r w:rsidRPr="006C037C">
        <w:rPr>
          <w:rFonts w:cs="Times New Roman"/>
        </w:rPr>
        <w:t xml:space="preserve"> </w:t>
      </w:r>
      <w:proofErr w:type="spellStart"/>
      <w:r w:rsidRPr="006C037C">
        <w:rPr>
          <w:rFonts w:cs="Times New Roman"/>
        </w:rPr>
        <w:t>Kalceks</w:t>
      </w:r>
      <w:proofErr w:type="spellEnd"/>
      <w:r w:rsidRPr="006C037C">
        <w:rPr>
          <w:rFonts w:cs="Times New Roman"/>
        </w:rPr>
        <w:t xml:space="preserve"> kartu su tam tikrais vaistais nuo vėžio, jeigu esate nėščia arba žindyvė (</w:t>
      </w:r>
      <w:r>
        <w:rPr>
          <w:rFonts w:cs="Times New Roman"/>
        </w:rPr>
        <w:t>J</w:t>
      </w:r>
      <w:r w:rsidRPr="006C037C">
        <w:rPr>
          <w:rFonts w:cs="Times New Roman"/>
        </w:rPr>
        <w:t>ūsų gydytojas žinos kokie tai vaistai).</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 xml:space="preserve">Šio vaisto draudžiama leisti į stuburą (į </w:t>
      </w:r>
      <w:proofErr w:type="spellStart"/>
      <w:r w:rsidRPr="006C037C">
        <w:rPr>
          <w:rFonts w:eastAsia="Times New Roman" w:cs="Times New Roman"/>
        </w:rPr>
        <w:t>povoratinklinę</w:t>
      </w:r>
      <w:proofErr w:type="spellEnd"/>
      <w:r w:rsidRPr="006C037C">
        <w:rPr>
          <w:rFonts w:eastAsia="Times New Roman" w:cs="Times New Roman"/>
        </w:rPr>
        <w:t xml:space="preserve"> ertmę</w:t>
      </w:r>
      <w:r w:rsidRPr="006C037C">
        <w:rPr>
          <w:rFonts w:cs="Times New Roman"/>
        </w:rPr>
        <w:t>).</w:t>
      </w:r>
    </w:p>
    <w:p w:rsidR="00CB069F" w:rsidRPr="006C037C" w:rsidRDefault="00CB069F" w:rsidP="00CB069F">
      <w:pPr>
        <w:numPr>
          <w:ilvl w:val="12"/>
          <w:numId w:val="0"/>
        </w:numPr>
        <w:ind w:right="-2"/>
        <w:rPr>
          <w:snapToGrid w:val="0"/>
          <w:szCs w:val="22"/>
        </w:rPr>
      </w:pPr>
    </w:p>
    <w:p w:rsidR="00CB069F" w:rsidRPr="006C037C" w:rsidRDefault="00CB069F" w:rsidP="00CB069F">
      <w:pPr>
        <w:rPr>
          <w:b/>
          <w:bCs/>
          <w:snapToGrid w:val="0"/>
          <w:szCs w:val="22"/>
        </w:rPr>
      </w:pPr>
      <w:r w:rsidRPr="006C037C">
        <w:rPr>
          <w:b/>
          <w:bCs/>
          <w:snapToGrid w:val="0"/>
          <w:szCs w:val="22"/>
        </w:rPr>
        <w:t>Įspėjimai ir atsargumo priemonės</w:t>
      </w:r>
    </w:p>
    <w:p w:rsidR="00CB069F" w:rsidRPr="006C037C" w:rsidRDefault="00CB069F" w:rsidP="00CB069F">
      <w:pPr>
        <w:pStyle w:val="Betarp"/>
        <w:rPr>
          <w:rFonts w:cs="Times New Roman"/>
        </w:rPr>
      </w:pPr>
      <w:r w:rsidRPr="006C037C">
        <w:rPr>
          <w:rFonts w:cs="Times New Roman"/>
        </w:rPr>
        <w:t>Pasitarkite su gydytoju arba slaugytoju, prieš pradėdami vartoti šį vaistą, jeigu:</w:t>
      </w:r>
    </w:p>
    <w:p w:rsidR="00CB069F" w:rsidRPr="006C037C" w:rsidRDefault="00CB069F" w:rsidP="00CB069F">
      <w:pPr>
        <w:pStyle w:val="Betarp"/>
        <w:numPr>
          <w:ilvl w:val="0"/>
          <w:numId w:val="5"/>
        </w:numPr>
        <w:ind w:left="567" w:hanging="567"/>
        <w:rPr>
          <w:rFonts w:cs="Times New Roman"/>
        </w:rPr>
      </w:pPr>
      <w:r w:rsidRPr="006C037C">
        <w:rPr>
          <w:rFonts w:cs="Times New Roman"/>
        </w:rPr>
        <w:t>sutrikusi Jūsų inkstų funkcija (tokiu atveju gali tekti vartoti didesnę šio vaisto dozę arba jį vartoti ilgesnį laiką),</w:t>
      </w:r>
    </w:p>
    <w:p w:rsidR="00CB069F" w:rsidRPr="006C037C" w:rsidRDefault="00CB069F" w:rsidP="00CB069F">
      <w:pPr>
        <w:pStyle w:val="Betarp"/>
        <w:numPr>
          <w:ilvl w:val="0"/>
          <w:numId w:val="5"/>
        </w:numPr>
        <w:ind w:left="567" w:hanging="567"/>
        <w:rPr>
          <w:rFonts w:cs="Times New Roman"/>
        </w:rPr>
      </w:pPr>
      <w:r w:rsidRPr="006C037C">
        <w:rPr>
          <w:rFonts w:cs="Times New Roman"/>
        </w:rPr>
        <w:lastRenderedPageBreak/>
        <w:t>sergate epilepsija.</w:t>
      </w:r>
    </w:p>
    <w:p w:rsidR="00CB069F" w:rsidRPr="006C037C" w:rsidRDefault="00CB069F" w:rsidP="00CB069F">
      <w:pPr>
        <w:pStyle w:val="Betarp"/>
        <w:ind w:left="567" w:hanging="567"/>
        <w:rPr>
          <w:rFonts w:cs="Times New Roman"/>
        </w:rPr>
      </w:pPr>
    </w:p>
    <w:p w:rsidR="00CB069F" w:rsidRPr="006C037C" w:rsidRDefault="00CB069F" w:rsidP="00CB069F">
      <w:pPr>
        <w:pStyle w:val="Betarp"/>
        <w:rPr>
          <w:rFonts w:cs="Times New Roman"/>
          <w:u w:val="single"/>
        </w:rPr>
      </w:pPr>
      <w:r w:rsidRPr="006C037C">
        <w:rPr>
          <w:rFonts w:cs="Times New Roman"/>
          <w:u w:val="single"/>
        </w:rPr>
        <w:t xml:space="preserve">Kalcio </w:t>
      </w:r>
      <w:proofErr w:type="spellStart"/>
      <w:r w:rsidRPr="006C037C">
        <w:rPr>
          <w:rFonts w:cs="Times New Roman"/>
          <w:u w:val="single"/>
        </w:rPr>
        <w:t>folinato</w:t>
      </w:r>
      <w:proofErr w:type="spellEnd"/>
      <w:r w:rsidRPr="006C037C">
        <w:rPr>
          <w:rFonts w:cs="Times New Roman"/>
          <w:u w:val="single"/>
        </w:rPr>
        <w:t xml:space="preserve"> vartojimas kartu su </w:t>
      </w:r>
      <w:proofErr w:type="spellStart"/>
      <w:r w:rsidRPr="006C037C">
        <w:rPr>
          <w:rFonts w:cs="Times New Roman"/>
          <w:u w:val="single"/>
        </w:rPr>
        <w:t>fluorouracilu</w:t>
      </w:r>
      <w:proofErr w:type="spellEnd"/>
    </w:p>
    <w:p w:rsidR="00CB069F" w:rsidRPr="006C037C" w:rsidRDefault="00CB069F" w:rsidP="00CB069F">
      <w:pPr>
        <w:pStyle w:val="Betarp"/>
        <w:rPr>
          <w:rFonts w:cs="Times New Roman"/>
        </w:rPr>
      </w:pPr>
      <w:r w:rsidRPr="006C037C">
        <w:rPr>
          <w:rFonts w:cs="Times New Roman"/>
        </w:rPr>
        <w:t xml:space="preserve">Jeigu pastebėjote, kad vartojamas vaistas sukelia skrandžio ir žarnyno problemų, kartu su </w:t>
      </w:r>
      <w:proofErr w:type="spellStart"/>
      <w:r w:rsidRPr="006C037C">
        <w:rPr>
          <w:rFonts w:cs="Times New Roman"/>
        </w:rPr>
        <w:t>fluorouracilu</w:t>
      </w:r>
      <w:proofErr w:type="spellEnd"/>
      <w:r w:rsidRPr="006C037C">
        <w:rPr>
          <w:rFonts w:cs="Times New Roman"/>
        </w:rPr>
        <w:t xml:space="preserve"> jo vartoti neturėtumėte.</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 xml:space="preserve">Jei reikia vartoti kalcio </w:t>
      </w:r>
      <w:proofErr w:type="spellStart"/>
      <w:r w:rsidRPr="006C037C">
        <w:rPr>
          <w:rFonts w:cs="Times New Roman"/>
        </w:rPr>
        <w:t>folinatą</w:t>
      </w:r>
      <w:proofErr w:type="spellEnd"/>
      <w:r w:rsidRPr="006C037C">
        <w:rPr>
          <w:rFonts w:cs="Times New Roman"/>
        </w:rPr>
        <w:t xml:space="preserve"> ir </w:t>
      </w:r>
      <w:proofErr w:type="spellStart"/>
      <w:r w:rsidRPr="006C037C">
        <w:rPr>
          <w:rFonts w:cs="Times New Roman"/>
        </w:rPr>
        <w:t>fluorouracilą</w:t>
      </w:r>
      <w:proofErr w:type="spellEnd"/>
      <w:r w:rsidRPr="006C037C">
        <w:rPr>
          <w:rFonts w:cs="Times New Roman"/>
        </w:rPr>
        <w:t xml:space="preserve"> tuo pačiu metu, prieš pradėdami vartoti šį vaistą pasitarkite su gydytoju arba slaugytoju, jeigu:</w:t>
      </w:r>
    </w:p>
    <w:p w:rsidR="00CB069F" w:rsidRPr="006C037C" w:rsidRDefault="00CB069F" w:rsidP="00CB069F">
      <w:pPr>
        <w:pStyle w:val="Betarp"/>
        <w:numPr>
          <w:ilvl w:val="0"/>
          <w:numId w:val="6"/>
        </w:numPr>
        <w:ind w:left="567" w:hanging="567"/>
        <w:rPr>
          <w:rFonts w:cs="Times New Roman"/>
        </w:rPr>
      </w:pPr>
      <w:r w:rsidRPr="006C037C">
        <w:rPr>
          <w:rFonts w:cs="Times New Roman"/>
        </w:rPr>
        <w:t>Jums skiriama spindulinė terapija,</w:t>
      </w:r>
    </w:p>
    <w:p w:rsidR="00CB069F" w:rsidRPr="006C037C" w:rsidRDefault="00CB069F" w:rsidP="00CB069F">
      <w:pPr>
        <w:pStyle w:val="Betarp"/>
        <w:numPr>
          <w:ilvl w:val="0"/>
          <w:numId w:val="6"/>
        </w:numPr>
        <w:ind w:left="567" w:hanging="567"/>
        <w:rPr>
          <w:rFonts w:cs="Times New Roman"/>
        </w:rPr>
      </w:pPr>
      <w:r w:rsidRPr="006C037C">
        <w:rPr>
          <w:rFonts w:cs="Times New Roman"/>
        </w:rPr>
        <w:t>patiriate skrandžio ar žarnyno sutrikimų,</w:t>
      </w:r>
    </w:p>
    <w:p w:rsidR="00CB069F" w:rsidRPr="006C037C" w:rsidRDefault="00CB069F" w:rsidP="00CB069F">
      <w:pPr>
        <w:pStyle w:val="Betarp"/>
        <w:numPr>
          <w:ilvl w:val="0"/>
          <w:numId w:val="6"/>
        </w:numPr>
        <w:ind w:left="567" w:hanging="567"/>
        <w:rPr>
          <w:rFonts w:cs="Times New Roman"/>
        </w:rPr>
      </w:pPr>
      <w:r w:rsidRPr="006C037C">
        <w:rPr>
          <w:rFonts w:cs="Times New Roman"/>
        </w:rPr>
        <w:t>burno</w:t>
      </w:r>
      <w:r>
        <w:rPr>
          <w:rFonts w:cs="Times New Roman"/>
        </w:rPr>
        <w:t>s viduje</w:t>
      </w:r>
      <w:r w:rsidRPr="006C037C">
        <w:rPr>
          <w:rFonts w:cs="Times New Roman"/>
        </w:rPr>
        <w:t xml:space="preserve"> pasireiškė uždegimas,</w:t>
      </w:r>
    </w:p>
    <w:p w:rsidR="00CB069F" w:rsidRPr="006C037C" w:rsidRDefault="00CB069F" w:rsidP="00CB069F">
      <w:pPr>
        <w:pStyle w:val="Betarp"/>
        <w:numPr>
          <w:ilvl w:val="0"/>
          <w:numId w:val="6"/>
        </w:numPr>
        <w:ind w:left="567" w:hanging="567"/>
        <w:rPr>
          <w:rFonts w:cs="Times New Roman"/>
        </w:rPr>
      </w:pPr>
      <w:r w:rsidRPr="006C037C">
        <w:rPr>
          <w:rFonts w:cs="Times New Roman"/>
        </w:rPr>
        <w:t>esate vyresnio amžiaus,</w:t>
      </w:r>
    </w:p>
    <w:p w:rsidR="00CB069F" w:rsidRPr="006C037C" w:rsidRDefault="00CB069F" w:rsidP="00CB069F">
      <w:pPr>
        <w:pStyle w:val="Betarp"/>
        <w:numPr>
          <w:ilvl w:val="0"/>
          <w:numId w:val="6"/>
        </w:numPr>
        <w:ind w:left="567" w:hanging="567"/>
        <w:rPr>
          <w:rFonts w:cs="Times New Roman"/>
        </w:rPr>
      </w:pPr>
      <w:r w:rsidRPr="006C037C">
        <w:rPr>
          <w:rFonts w:cs="Times New Roman"/>
        </w:rPr>
        <w:t>jaučiate silpnumą.</w:t>
      </w:r>
    </w:p>
    <w:p w:rsidR="00CB069F" w:rsidRPr="006C037C" w:rsidRDefault="00CB069F" w:rsidP="00CB069F">
      <w:pPr>
        <w:pStyle w:val="Betarp"/>
        <w:ind w:left="0" w:firstLine="0"/>
        <w:rPr>
          <w:rFonts w:cs="Times New Roman"/>
        </w:rPr>
      </w:pPr>
    </w:p>
    <w:p w:rsidR="00CB069F" w:rsidRPr="006C037C" w:rsidRDefault="00CB069F" w:rsidP="00CB069F">
      <w:pPr>
        <w:pStyle w:val="Betarp"/>
        <w:ind w:left="0" w:firstLine="0"/>
        <w:rPr>
          <w:rFonts w:cs="Times New Roman"/>
        </w:rPr>
      </w:pPr>
      <w:r w:rsidRPr="006C037C">
        <w:rPr>
          <w:rFonts w:cs="Times New Roman"/>
        </w:rPr>
        <w:t>Gydytojas reguliariai atliks kraujo tyrimus ir stebės, kaip veikia Jūsų kepenys ir (arba) inkstai.</w:t>
      </w:r>
    </w:p>
    <w:p w:rsidR="00CB069F" w:rsidRPr="006C037C" w:rsidRDefault="00CB069F" w:rsidP="00CB069F">
      <w:pPr>
        <w:numPr>
          <w:ilvl w:val="12"/>
          <w:numId w:val="0"/>
        </w:numPr>
        <w:rPr>
          <w:b/>
          <w:snapToGrid w:val="0"/>
          <w:szCs w:val="22"/>
        </w:rPr>
      </w:pPr>
    </w:p>
    <w:p w:rsidR="00CB069F" w:rsidRPr="006C037C" w:rsidRDefault="00CB069F" w:rsidP="00CB069F">
      <w:pPr>
        <w:pStyle w:val="Betarp"/>
        <w:rPr>
          <w:rFonts w:cs="Times New Roman"/>
          <w:b/>
        </w:rPr>
      </w:pPr>
      <w:r w:rsidRPr="006C037C">
        <w:rPr>
          <w:rFonts w:cs="Times New Roman"/>
          <w:b/>
          <w:bCs/>
          <w:snapToGrid w:val="0"/>
          <w:lang w:eastAsia="x-none"/>
        </w:rPr>
        <w:t xml:space="preserve">Kiti vaistai ir </w:t>
      </w:r>
      <w:proofErr w:type="spellStart"/>
      <w:r w:rsidRPr="006C037C">
        <w:rPr>
          <w:rFonts w:cs="Times New Roman"/>
          <w:b/>
        </w:rPr>
        <w:t>Folinic</w:t>
      </w:r>
      <w:proofErr w:type="spellEnd"/>
      <w:r w:rsidRPr="006C037C">
        <w:rPr>
          <w:rFonts w:cs="Times New Roman"/>
          <w:b/>
        </w:rPr>
        <w:t xml:space="preserve"> </w:t>
      </w:r>
      <w:proofErr w:type="spellStart"/>
      <w:r w:rsidRPr="006C037C">
        <w:rPr>
          <w:rFonts w:cs="Times New Roman"/>
          <w:b/>
        </w:rPr>
        <w:t>acid</w:t>
      </w:r>
      <w:proofErr w:type="spellEnd"/>
      <w:r w:rsidRPr="006C037C">
        <w:rPr>
          <w:rFonts w:cs="Times New Roman"/>
          <w:b/>
        </w:rPr>
        <w:t xml:space="preserve"> </w:t>
      </w:r>
      <w:proofErr w:type="spellStart"/>
      <w:r w:rsidRPr="006C037C">
        <w:rPr>
          <w:rFonts w:cs="Times New Roman"/>
          <w:b/>
        </w:rPr>
        <w:t>Kalceks</w:t>
      </w:r>
      <w:proofErr w:type="spellEnd"/>
    </w:p>
    <w:p w:rsidR="00CB069F" w:rsidRPr="006C037C" w:rsidRDefault="00CB069F" w:rsidP="00CB069F">
      <w:pPr>
        <w:pStyle w:val="Betarp"/>
        <w:rPr>
          <w:rFonts w:cs="Times New Roman"/>
        </w:rPr>
      </w:pPr>
      <w:r w:rsidRPr="006C037C">
        <w:rPr>
          <w:rFonts w:cs="Times New Roman"/>
        </w:rPr>
        <w:t>Jeigu vartojate ar neseniai vartojote kitų vaistų, apie tai pasakykite gydytojui arba slaugytojui.</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Tai ypač svarbu, jeigu vartojate kurį nors iš toliau išvardytų vaistų, nes tokiu atveju reikia ypatingo atsargumo:</w:t>
      </w:r>
    </w:p>
    <w:p w:rsidR="00CB069F" w:rsidRPr="006C037C" w:rsidRDefault="00CB069F" w:rsidP="00CB069F">
      <w:pPr>
        <w:pStyle w:val="Betarp"/>
        <w:numPr>
          <w:ilvl w:val="0"/>
          <w:numId w:val="7"/>
        </w:numPr>
        <w:ind w:left="567" w:hanging="567"/>
        <w:rPr>
          <w:rFonts w:cs="Times New Roman"/>
        </w:rPr>
      </w:pPr>
      <w:r w:rsidRPr="006C037C">
        <w:rPr>
          <w:rFonts w:cs="Times New Roman"/>
        </w:rPr>
        <w:t xml:space="preserve">vaistai, vadinami </w:t>
      </w:r>
      <w:proofErr w:type="spellStart"/>
      <w:r w:rsidRPr="006C037C">
        <w:rPr>
          <w:rFonts w:cs="Times New Roman"/>
          <w:b/>
        </w:rPr>
        <w:t>folio</w:t>
      </w:r>
      <w:proofErr w:type="spellEnd"/>
      <w:r w:rsidRPr="006C037C">
        <w:rPr>
          <w:rFonts w:cs="Times New Roman"/>
          <w:b/>
        </w:rPr>
        <w:t xml:space="preserve"> rūgšties antagonistais</w:t>
      </w:r>
      <w:r w:rsidRPr="006C037C">
        <w:rPr>
          <w:rFonts w:cs="Times New Roman"/>
        </w:rPr>
        <w:t xml:space="preserve">, pavyzdžiui, </w:t>
      </w:r>
      <w:proofErr w:type="spellStart"/>
      <w:r w:rsidRPr="006C037C">
        <w:rPr>
          <w:rFonts w:cs="Times New Roman"/>
        </w:rPr>
        <w:t>kotrimoksazolis</w:t>
      </w:r>
      <w:proofErr w:type="spellEnd"/>
      <w:r w:rsidRPr="006C037C">
        <w:rPr>
          <w:rFonts w:cs="Times New Roman"/>
        </w:rPr>
        <w:t xml:space="preserve"> (antibiotikas) ar </w:t>
      </w:r>
      <w:proofErr w:type="spellStart"/>
      <w:r w:rsidRPr="006C037C">
        <w:rPr>
          <w:rFonts w:cs="Times New Roman"/>
        </w:rPr>
        <w:t>pirimetaminas</w:t>
      </w:r>
      <w:proofErr w:type="spellEnd"/>
      <w:r w:rsidRPr="006C037C">
        <w:rPr>
          <w:rFonts w:cs="Times New Roman"/>
        </w:rPr>
        <w:t xml:space="preserve"> (vartojamas gydant nuo maliarijos). Kalcio </w:t>
      </w:r>
      <w:proofErr w:type="spellStart"/>
      <w:r w:rsidRPr="006C037C">
        <w:rPr>
          <w:rFonts w:cs="Times New Roman"/>
        </w:rPr>
        <w:t>folinatas</w:t>
      </w:r>
      <w:proofErr w:type="spellEnd"/>
      <w:r w:rsidRPr="006C037C">
        <w:rPr>
          <w:rFonts w:cs="Times New Roman"/>
        </w:rPr>
        <w:t xml:space="preserve"> gali silpninti arba neutralizuoti šių vaistų poveikį;</w:t>
      </w:r>
    </w:p>
    <w:p w:rsidR="00CB069F" w:rsidRPr="006C037C" w:rsidRDefault="00CB069F" w:rsidP="00CB069F">
      <w:pPr>
        <w:pStyle w:val="Betarp"/>
        <w:numPr>
          <w:ilvl w:val="0"/>
          <w:numId w:val="7"/>
        </w:numPr>
        <w:ind w:left="567" w:hanging="567"/>
        <w:rPr>
          <w:rFonts w:cs="Times New Roman"/>
        </w:rPr>
      </w:pPr>
      <w:proofErr w:type="spellStart"/>
      <w:r w:rsidRPr="006C037C">
        <w:rPr>
          <w:rFonts w:cs="Times New Roman"/>
          <w:b/>
        </w:rPr>
        <w:t>fluorouracil</w:t>
      </w:r>
      <w:r w:rsidRPr="006C037C">
        <w:rPr>
          <w:rFonts w:cs="Times New Roman"/>
          <w:b/>
          <w:bCs/>
        </w:rPr>
        <w:t>as</w:t>
      </w:r>
      <w:proofErr w:type="spellEnd"/>
      <w:r w:rsidRPr="006C037C">
        <w:rPr>
          <w:rFonts w:cs="Times New Roman"/>
        </w:rPr>
        <w:t xml:space="preserve"> (vaistas nuo vėžio). Kalcio </w:t>
      </w:r>
      <w:proofErr w:type="spellStart"/>
      <w:r w:rsidRPr="006C037C">
        <w:rPr>
          <w:rFonts w:cs="Times New Roman"/>
        </w:rPr>
        <w:t>folinatas</w:t>
      </w:r>
      <w:proofErr w:type="spellEnd"/>
      <w:r w:rsidRPr="006C037C">
        <w:rPr>
          <w:rFonts w:cs="Times New Roman"/>
        </w:rPr>
        <w:t xml:space="preserve"> sustiprina </w:t>
      </w:r>
      <w:proofErr w:type="spellStart"/>
      <w:r w:rsidRPr="006C037C">
        <w:rPr>
          <w:rFonts w:cs="Times New Roman"/>
        </w:rPr>
        <w:t>fluorouracilo</w:t>
      </w:r>
      <w:proofErr w:type="spellEnd"/>
      <w:r w:rsidRPr="006C037C">
        <w:rPr>
          <w:rFonts w:cs="Times New Roman"/>
        </w:rPr>
        <w:t xml:space="preserve"> veiksmingumą ir jo sukeliamą nepageidaujamą poveikį;</w:t>
      </w:r>
    </w:p>
    <w:p w:rsidR="00CB069F" w:rsidRPr="006C037C" w:rsidRDefault="00CB069F" w:rsidP="00CB069F">
      <w:pPr>
        <w:pStyle w:val="Betarp"/>
        <w:numPr>
          <w:ilvl w:val="0"/>
          <w:numId w:val="7"/>
        </w:numPr>
        <w:ind w:left="567" w:hanging="567"/>
        <w:rPr>
          <w:rFonts w:cs="Times New Roman"/>
        </w:rPr>
      </w:pPr>
      <w:r w:rsidRPr="006C037C">
        <w:rPr>
          <w:rFonts w:cs="Times New Roman"/>
          <w:b/>
        </w:rPr>
        <w:t>vaistai, skirti epilepsijai gydyti</w:t>
      </w:r>
      <w:r w:rsidRPr="006C037C">
        <w:rPr>
          <w:rFonts w:cs="Times New Roman"/>
        </w:rPr>
        <w:t xml:space="preserve"> (</w:t>
      </w:r>
      <w:proofErr w:type="spellStart"/>
      <w:r w:rsidRPr="006C037C">
        <w:rPr>
          <w:rFonts w:cs="Times New Roman"/>
        </w:rPr>
        <w:t>fenobarbitalis</w:t>
      </w:r>
      <w:proofErr w:type="spellEnd"/>
      <w:r w:rsidRPr="006C037C">
        <w:rPr>
          <w:rFonts w:cs="Times New Roman"/>
        </w:rPr>
        <w:t xml:space="preserve">, </w:t>
      </w:r>
      <w:proofErr w:type="spellStart"/>
      <w:r w:rsidRPr="006C037C">
        <w:rPr>
          <w:rFonts w:cs="Times New Roman"/>
        </w:rPr>
        <w:t>fenitoinas</w:t>
      </w:r>
      <w:proofErr w:type="spellEnd"/>
      <w:r w:rsidRPr="006C037C">
        <w:rPr>
          <w:rFonts w:cs="Times New Roman"/>
        </w:rPr>
        <w:t xml:space="preserve">, </w:t>
      </w:r>
      <w:proofErr w:type="spellStart"/>
      <w:r w:rsidRPr="006C037C">
        <w:rPr>
          <w:rFonts w:cs="Times New Roman"/>
        </w:rPr>
        <w:t>primidonas</w:t>
      </w:r>
      <w:proofErr w:type="spellEnd"/>
      <w:r w:rsidRPr="006C037C">
        <w:rPr>
          <w:rFonts w:cs="Times New Roman"/>
        </w:rPr>
        <w:t xml:space="preserve"> ar </w:t>
      </w:r>
      <w:proofErr w:type="spellStart"/>
      <w:r w:rsidRPr="006C037C">
        <w:rPr>
          <w:rFonts w:cs="Times New Roman"/>
        </w:rPr>
        <w:t>sukcinimidai</w:t>
      </w:r>
      <w:proofErr w:type="spellEnd"/>
      <w:r w:rsidRPr="006C037C">
        <w:rPr>
          <w:rFonts w:cs="Times New Roman"/>
        </w:rPr>
        <w:t xml:space="preserve">, pvz., </w:t>
      </w:r>
      <w:proofErr w:type="spellStart"/>
      <w:r w:rsidRPr="006C037C">
        <w:rPr>
          <w:rFonts w:cs="Times New Roman"/>
        </w:rPr>
        <w:t>etosuksimidas</w:t>
      </w:r>
      <w:proofErr w:type="spellEnd"/>
      <w:r w:rsidRPr="006C037C">
        <w:rPr>
          <w:rFonts w:cs="Times New Roman"/>
        </w:rPr>
        <w:t xml:space="preserve">). Kalcio </w:t>
      </w:r>
      <w:proofErr w:type="spellStart"/>
      <w:r w:rsidRPr="006C037C">
        <w:rPr>
          <w:rFonts w:cs="Times New Roman"/>
        </w:rPr>
        <w:t>folinatas</w:t>
      </w:r>
      <w:proofErr w:type="spellEnd"/>
      <w:r w:rsidRPr="006C037C">
        <w:rPr>
          <w:rFonts w:cs="Times New Roman"/>
        </w:rPr>
        <w:t xml:space="preserve"> gali silpninti šių vaistų poveikį. Gydytojas gali patikrinti šių vaistų kiekį kraujyje ir pakeisti vaistų, skiriamų traukulių (priepuolių) profilaktikai, dozę.</w:t>
      </w:r>
    </w:p>
    <w:p w:rsidR="00CB069F" w:rsidRPr="006C037C" w:rsidRDefault="00CB069F" w:rsidP="00CB069F">
      <w:pPr>
        <w:numPr>
          <w:ilvl w:val="12"/>
          <w:numId w:val="0"/>
        </w:numPr>
        <w:rPr>
          <w:snapToGrid w:val="0"/>
          <w:szCs w:val="22"/>
        </w:rPr>
      </w:pPr>
    </w:p>
    <w:p w:rsidR="00CB069F" w:rsidRPr="006C037C" w:rsidRDefault="00CB069F" w:rsidP="00CB069F">
      <w:pPr>
        <w:rPr>
          <w:b/>
          <w:bCs/>
          <w:snapToGrid w:val="0"/>
          <w:szCs w:val="22"/>
        </w:rPr>
      </w:pPr>
      <w:r w:rsidRPr="006C037C">
        <w:rPr>
          <w:b/>
          <w:bCs/>
          <w:snapToGrid w:val="0"/>
          <w:szCs w:val="22"/>
        </w:rPr>
        <w:t>Nėštumas ir žindymo laikotarpis</w:t>
      </w:r>
    </w:p>
    <w:p w:rsidR="00CB069F" w:rsidRPr="006C037C" w:rsidRDefault="00CB069F" w:rsidP="00CB069F">
      <w:pPr>
        <w:pStyle w:val="Betarp"/>
        <w:rPr>
          <w:rFonts w:cs="Times New Roman"/>
        </w:rPr>
      </w:pPr>
      <w:r w:rsidRPr="006C037C">
        <w:rPr>
          <w:rFonts w:cs="Times New Roman"/>
        </w:rPr>
        <w:t>Jei esate nėščia, žindote kūdikį, manote, kad galbūt esate nėščia arba planuojate pastoti, tai prieš vartodama šį vaistą pasitarkite su gydytoju.</w:t>
      </w:r>
    </w:p>
    <w:p w:rsidR="00CB069F" w:rsidRPr="006C037C" w:rsidRDefault="00CB069F" w:rsidP="00CB069F">
      <w:pPr>
        <w:pStyle w:val="Betarp"/>
        <w:rPr>
          <w:rFonts w:cs="Times New Roman"/>
        </w:rPr>
      </w:pPr>
      <w:r w:rsidRPr="006C037C">
        <w:rPr>
          <w:rFonts w:cs="Times New Roman"/>
        </w:rPr>
        <w:t xml:space="preserve">Kalcio </w:t>
      </w:r>
      <w:proofErr w:type="spellStart"/>
      <w:r w:rsidRPr="006C037C">
        <w:rPr>
          <w:rFonts w:cs="Times New Roman"/>
        </w:rPr>
        <w:t>folinatas</w:t>
      </w:r>
      <w:proofErr w:type="spellEnd"/>
      <w:r w:rsidRPr="006C037C">
        <w:rPr>
          <w:rFonts w:cs="Times New Roman"/>
        </w:rPr>
        <w:t xml:space="preserve"> nesukelia žalingo poveikio, jei nėštumo metu vartojamas kaip vienintelis vaistas.</w:t>
      </w:r>
    </w:p>
    <w:p w:rsidR="00CB069F" w:rsidRPr="006C037C" w:rsidRDefault="00CB069F" w:rsidP="00CB069F">
      <w:pPr>
        <w:rPr>
          <w:szCs w:val="22"/>
        </w:rPr>
      </w:pPr>
      <w:r w:rsidRPr="006C037C">
        <w:rPr>
          <w:szCs w:val="22"/>
        </w:rPr>
        <w:t xml:space="preserve">Jums turi būti neskiriama </w:t>
      </w:r>
      <w:proofErr w:type="spellStart"/>
      <w:r w:rsidRPr="006C037C">
        <w:rPr>
          <w:szCs w:val="22"/>
        </w:rPr>
        <w:t>Folinic</w:t>
      </w:r>
      <w:proofErr w:type="spellEnd"/>
      <w:r w:rsidRPr="006C037C">
        <w:rPr>
          <w:szCs w:val="22"/>
        </w:rPr>
        <w:t xml:space="preserve"> </w:t>
      </w:r>
      <w:proofErr w:type="spellStart"/>
      <w:r w:rsidRPr="006C037C">
        <w:rPr>
          <w:szCs w:val="22"/>
        </w:rPr>
        <w:t>acid</w:t>
      </w:r>
      <w:proofErr w:type="spellEnd"/>
      <w:r w:rsidRPr="006C037C">
        <w:rPr>
          <w:szCs w:val="22"/>
        </w:rPr>
        <w:t xml:space="preserve"> </w:t>
      </w:r>
      <w:proofErr w:type="spellStart"/>
      <w:r w:rsidRPr="006C037C">
        <w:rPr>
          <w:szCs w:val="22"/>
        </w:rPr>
        <w:t>Kalceks</w:t>
      </w:r>
      <w:proofErr w:type="spellEnd"/>
      <w:r w:rsidRPr="006C037C">
        <w:rPr>
          <w:szCs w:val="22"/>
        </w:rPr>
        <w:t xml:space="preserve"> kartu su </w:t>
      </w:r>
      <w:proofErr w:type="spellStart"/>
      <w:r w:rsidRPr="006C037C">
        <w:rPr>
          <w:szCs w:val="22"/>
        </w:rPr>
        <w:t>fluorouracilu</w:t>
      </w:r>
      <w:proofErr w:type="spellEnd"/>
      <w:r w:rsidRPr="006C037C">
        <w:rPr>
          <w:szCs w:val="22"/>
        </w:rPr>
        <w:t>, nes tai gali pakenkti kūdikiui.</w:t>
      </w:r>
    </w:p>
    <w:p w:rsidR="00CB069F" w:rsidRPr="006C037C" w:rsidRDefault="00CB069F" w:rsidP="00CB069F">
      <w:pPr>
        <w:rPr>
          <w:szCs w:val="22"/>
        </w:rPr>
      </w:pPr>
      <w:r w:rsidRPr="006C037C">
        <w:rPr>
          <w:szCs w:val="22"/>
        </w:rPr>
        <w:t xml:space="preserve">Jeigu esate nėščia ar žindyvė, Jums gali būti paskirta </w:t>
      </w:r>
      <w:proofErr w:type="spellStart"/>
      <w:r w:rsidRPr="006C037C">
        <w:rPr>
          <w:szCs w:val="22"/>
        </w:rPr>
        <w:t>Folinic</w:t>
      </w:r>
      <w:proofErr w:type="spellEnd"/>
      <w:r w:rsidRPr="006C037C">
        <w:rPr>
          <w:szCs w:val="22"/>
        </w:rPr>
        <w:t xml:space="preserve"> </w:t>
      </w:r>
      <w:proofErr w:type="spellStart"/>
      <w:r w:rsidRPr="006C037C">
        <w:rPr>
          <w:szCs w:val="22"/>
        </w:rPr>
        <w:t>acid</w:t>
      </w:r>
      <w:proofErr w:type="spellEnd"/>
      <w:r w:rsidRPr="006C037C">
        <w:rPr>
          <w:szCs w:val="22"/>
        </w:rPr>
        <w:t xml:space="preserve"> </w:t>
      </w:r>
      <w:proofErr w:type="spellStart"/>
      <w:r w:rsidRPr="006C037C">
        <w:rPr>
          <w:szCs w:val="22"/>
        </w:rPr>
        <w:t>Kalceks</w:t>
      </w:r>
      <w:proofErr w:type="spellEnd"/>
      <w:r w:rsidRPr="006C037C">
        <w:rPr>
          <w:szCs w:val="22"/>
        </w:rPr>
        <w:t xml:space="preserve"> kartu su </w:t>
      </w:r>
      <w:proofErr w:type="spellStart"/>
      <w:r w:rsidRPr="006C037C">
        <w:rPr>
          <w:szCs w:val="22"/>
        </w:rPr>
        <w:t>metotreksatu</w:t>
      </w:r>
      <w:proofErr w:type="spellEnd"/>
      <w:r w:rsidRPr="006C037C">
        <w:rPr>
          <w:szCs w:val="22"/>
        </w:rPr>
        <w:t xml:space="preserve">, </w:t>
      </w:r>
      <w:r>
        <w:rPr>
          <w:szCs w:val="22"/>
        </w:rPr>
        <w:t xml:space="preserve">tik </w:t>
      </w:r>
      <w:r w:rsidRPr="006C037C">
        <w:rPr>
          <w:szCs w:val="22"/>
        </w:rPr>
        <w:t>jeigu Jūsų gydytojas mano, jog tai yra būtina.</w:t>
      </w:r>
    </w:p>
    <w:p w:rsidR="00CB069F" w:rsidRPr="006C037C" w:rsidRDefault="00CB069F" w:rsidP="00CB069F">
      <w:pPr>
        <w:numPr>
          <w:ilvl w:val="12"/>
          <w:numId w:val="0"/>
        </w:numPr>
        <w:rPr>
          <w:snapToGrid w:val="0"/>
          <w:szCs w:val="22"/>
        </w:rPr>
      </w:pPr>
    </w:p>
    <w:p w:rsidR="00CB069F" w:rsidRPr="006C037C" w:rsidRDefault="00CB069F" w:rsidP="00CB069F">
      <w:pPr>
        <w:rPr>
          <w:b/>
          <w:bCs/>
          <w:snapToGrid w:val="0"/>
          <w:szCs w:val="22"/>
        </w:rPr>
      </w:pPr>
      <w:r w:rsidRPr="006C037C">
        <w:rPr>
          <w:b/>
          <w:bCs/>
          <w:snapToGrid w:val="0"/>
          <w:szCs w:val="22"/>
        </w:rPr>
        <w:t>Vairavimas ir mechanizmų valdymas</w:t>
      </w:r>
    </w:p>
    <w:p w:rsidR="00CB069F" w:rsidRPr="006C037C" w:rsidRDefault="00CB069F" w:rsidP="00CB069F">
      <w:pPr>
        <w:pStyle w:val="Betarp"/>
        <w:rPr>
          <w:rFonts w:cs="Times New Roman"/>
        </w:rPr>
      </w:pPr>
      <w:r w:rsidRPr="006C037C">
        <w:rPr>
          <w:rFonts w:cs="Times New Roman"/>
        </w:rPr>
        <w:t xml:space="preserve">Duomenų, kad kalcio </w:t>
      </w:r>
      <w:proofErr w:type="spellStart"/>
      <w:r w:rsidRPr="006C037C">
        <w:rPr>
          <w:rFonts w:cs="Times New Roman"/>
        </w:rPr>
        <w:t>folinatas</w:t>
      </w:r>
      <w:proofErr w:type="spellEnd"/>
      <w:r w:rsidRPr="006C037C">
        <w:rPr>
          <w:rFonts w:cs="Times New Roman"/>
        </w:rPr>
        <w:t xml:space="preserve"> darytų poveikį gebėjimui vairuoti ar valdyti mechanizmus, nėra.</w:t>
      </w:r>
    </w:p>
    <w:p w:rsidR="00CB069F" w:rsidRPr="006C037C" w:rsidRDefault="00CB069F" w:rsidP="00CB069F">
      <w:pPr>
        <w:numPr>
          <w:ilvl w:val="12"/>
          <w:numId w:val="0"/>
        </w:numPr>
        <w:ind w:right="-2"/>
        <w:rPr>
          <w:snapToGrid w:val="0"/>
          <w:szCs w:val="22"/>
        </w:rPr>
      </w:pPr>
    </w:p>
    <w:p w:rsidR="00CB069F" w:rsidRPr="006C037C" w:rsidRDefault="00CB069F" w:rsidP="00CB069F">
      <w:pPr>
        <w:pStyle w:val="Betarp"/>
        <w:rPr>
          <w:rFonts w:cs="Times New Roman"/>
          <w:b/>
        </w:rPr>
      </w:pPr>
      <w:proofErr w:type="spellStart"/>
      <w:r w:rsidRPr="006C037C">
        <w:rPr>
          <w:rFonts w:cs="Times New Roman"/>
          <w:b/>
        </w:rPr>
        <w:t>Folinic</w:t>
      </w:r>
      <w:proofErr w:type="spellEnd"/>
      <w:r w:rsidRPr="006C037C">
        <w:rPr>
          <w:rFonts w:cs="Times New Roman"/>
          <w:b/>
        </w:rPr>
        <w:t xml:space="preserve"> </w:t>
      </w:r>
      <w:proofErr w:type="spellStart"/>
      <w:r w:rsidRPr="006C037C">
        <w:rPr>
          <w:rFonts w:cs="Times New Roman"/>
          <w:b/>
        </w:rPr>
        <w:t>acid</w:t>
      </w:r>
      <w:proofErr w:type="spellEnd"/>
      <w:r w:rsidRPr="006C037C">
        <w:rPr>
          <w:rFonts w:cs="Times New Roman"/>
          <w:b/>
        </w:rPr>
        <w:t xml:space="preserve"> </w:t>
      </w:r>
      <w:proofErr w:type="spellStart"/>
      <w:r w:rsidRPr="006C037C">
        <w:rPr>
          <w:rFonts w:cs="Times New Roman"/>
          <w:b/>
        </w:rPr>
        <w:t>Kalceks</w:t>
      </w:r>
      <w:proofErr w:type="spellEnd"/>
      <w:r w:rsidRPr="006C037C">
        <w:rPr>
          <w:rFonts w:cs="Times New Roman"/>
          <w:b/>
        </w:rPr>
        <w:t xml:space="preserve"> sudėtyje yra natrio</w:t>
      </w:r>
    </w:p>
    <w:p w:rsidR="00CB069F" w:rsidRPr="006C037C" w:rsidRDefault="00CB069F" w:rsidP="00CB069F">
      <w:pPr>
        <w:rPr>
          <w:szCs w:val="22"/>
          <w:u w:val="single"/>
        </w:rPr>
      </w:pPr>
      <w:r w:rsidRPr="006C037C">
        <w:rPr>
          <w:rStyle w:val="tlid-translation"/>
          <w:szCs w:val="22"/>
        </w:rPr>
        <w:t>Kiekvienoje šio vaisto tirpalo ml yra 3,15 mg natrio (valgomosios druskos sudedamosios dalies). Tai atitinka 0,16 % didžiausios rekomenduojamos natrio paros normos suaugusiesiems.</w:t>
      </w:r>
    </w:p>
    <w:p w:rsidR="00CB069F" w:rsidRPr="006C037C" w:rsidRDefault="00CB069F" w:rsidP="00CB069F">
      <w:pPr>
        <w:numPr>
          <w:ilvl w:val="12"/>
          <w:numId w:val="0"/>
        </w:numPr>
        <w:ind w:right="-2"/>
        <w:rPr>
          <w:snapToGrid w:val="0"/>
          <w:szCs w:val="22"/>
        </w:rPr>
      </w:pPr>
      <w:bookmarkStart w:id="0" w:name="Fortecortin_enthält_Natrium_"/>
      <w:bookmarkEnd w:id="0"/>
    </w:p>
    <w:p w:rsidR="00CB069F" w:rsidRPr="006C037C" w:rsidRDefault="00CB069F" w:rsidP="00CB069F">
      <w:pPr>
        <w:numPr>
          <w:ilvl w:val="12"/>
          <w:numId w:val="0"/>
        </w:numPr>
        <w:ind w:right="-2"/>
        <w:rPr>
          <w:snapToGrid w:val="0"/>
          <w:szCs w:val="22"/>
        </w:rPr>
      </w:pPr>
    </w:p>
    <w:p w:rsidR="00CB069F" w:rsidRPr="006C037C" w:rsidRDefault="00CB069F" w:rsidP="00CB069F">
      <w:pPr>
        <w:keepNext/>
        <w:keepLines/>
        <w:ind w:left="567" w:hanging="567"/>
        <w:outlineLvl w:val="2"/>
        <w:rPr>
          <w:b/>
          <w:bCs/>
          <w:snapToGrid w:val="0"/>
          <w:szCs w:val="22"/>
          <w:lang w:eastAsia="x-none"/>
        </w:rPr>
      </w:pPr>
      <w:r w:rsidRPr="006C037C">
        <w:rPr>
          <w:b/>
          <w:bCs/>
          <w:snapToGrid w:val="0"/>
          <w:szCs w:val="22"/>
          <w:lang w:eastAsia="x-none"/>
        </w:rPr>
        <w:t>3.</w:t>
      </w:r>
      <w:r w:rsidRPr="006C037C">
        <w:rPr>
          <w:b/>
          <w:bCs/>
          <w:snapToGrid w:val="0"/>
          <w:szCs w:val="22"/>
          <w:lang w:eastAsia="x-none"/>
        </w:rPr>
        <w:tab/>
        <w:t xml:space="preserve">Kaip vartoti </w:t>
      </w:r>
      <w:proofErr w:type="spellStart"/>
      <w:r w:rsidRPr="006C037C">
        <w:rPr>
          <w:b/>
          <w:szCs w:val="22"/>
        </w:rPr>
        <w:t>Folinic</w:t>
      </w:r>
      <w:proofErr w:type="spellEnd"/>
      <w:r w:rsidRPr="006C037C">
        <w:rPr>
          <w:b/>
          <w:szCs w:val="22"/>
        </w:rPr>
        <w:t xml:space="preserve"> </w:t>
      </w:r>
      <w:proofErr w:type="spellStart"/>
      <w:r w:rsidRPr="006C037C">
        <w:rPr>
          <w:b/>
          <w:szCs w:val="22"/>
        </w:rPr>
        <w:t>acid</w:t>
      </w:r>
      <w:proofErr w:type="spellEnd"/>
      <w:r w:rsidRPr="006C037C">
        <w:rPr>
          <w:b/>
          <w:szCs w:val="22"/>
        </w:rPr>
        <w:t xml:space="preserve"> </w:t>
      </w:r>
      <w:proofErr w:type="spellStart"/>
      <w:r w:rsidRPr="006C037C">
        <w:rPr>
          <w:b/>
          <w:szCs w:val="22"/>
        </w:rPr>
        <w:t>Kalceks</w:t>
      </w:r>
      <w:proofErr w:type="spellEnd"/>
    </w:p>
    <w:p w:rsidR="00CB069F" w:rsidRPr="006C037C" w:rsidRDefault="00CB069F" w:rsidP="00CB069F">
      <w:pPr>
        <w:numPr>
          <w:ilvl w:val="12"/>
          <w:numId w:val="0"/>
        </w:numPr>
        <w:ind w:right="-2"/>
        <w:rPr>
          <w:snapToGrid w:val="0"/>
          <w:szCs w:val="22"/>
        </w:rPr>
      </w:pPr>
    </w:p>
    <w:p w:rsidR="00CB069F" w:rsidRPr="006C037C" w:rsidRDefault="00CB069F" w:rsidP="00CB069F">
      <w:pPr>
        <w:pStyle w:val="Betarp"/>
        <w:rPr>
          <w:rFonts w:cs="Times New Roman"/>
        </w:rPr>
      </w:pPr>
      <w:r w:rsidRPr="006C037C">
        <w:rPr>
          <w:rFonts w:cs="Times New Roman"/>
        </w:rPr>
        <w:t>Šį vaistą galima vartoti injekcijai arba infuzijai (lašinamas) į veną arba leisti į raumenis. Jei vartojama infuzijai, vaistą pradžioje reikia praskiesti.</w:t>
      </w:r>
    </w:p>
    <w:p w:rsidR="00CB069F" w:rsidRPr="006C037C" w:rsidRDefault="00CB069F" w:rsidP="00CB069F">
      <w:pPr>
        <w:numPr>
          <w:ilvl w:val="12"/>
          <w:numId w:val="0"/>
        </w:numPr>
        <w:rPr>
          <w:snapToGrid w:val="0"/>
          <w:szCs w:val="22"/>
        </w:rPr>
      </w:pPr>
    </w:p>
    <w:p w:rsidR="00CB069F" w:rsidRPr="006C037C" w:rsidRDefault="00CB069F" w:rsidP="00CB069F">
      <w:pPr>
        <w:pStyle w:val="Betarp"/>
        <w:rPr>
          <w:rFonts w:cs="Times New Roman"/>
        </w:rPr>
      </w:pPr>
      <w:r w:rsidRPr="006C037C">
        <w:rPr>
          <w:rFonts w:cs="Times New Roman"/>
        </w:rPr>
        <w:t>Gydytojas paskirs geriausiai Jums tinkančią šio vaisto dozę ir jos vartojimo dažnį. Dozė priklausys nuo Jūsų medicininės būklės, dėl kurios esate gydomi, nuo Jūsų kūno paviršiaus ploto ir galbūt vartojamų kitų vaistų.</w:t>
      </w:r>
    </w:p>
    <w:p w:rsidR="00CB069F" w:rsidRPr="006C037C" w:rsidRDefault="00CB069F" w:rsidP="00CB069F">
      <w:pPr>
        <w:pStyle w:val="Betarp"/>
        <w:rPr>
          <w:rFonts w:cs="Times New Roman"/>
          <w:bCs/>
        </w:rPr>
      </w:pPr>
    </w:p>
    <w:p w:rsidR="00CB069F" w:rsidRPr="006C037C" w:rsidRDefault="00CB069F" w:rsidP="00CB069F">
      <w:pPr>
        <w:pStyle w:val="Betarp"/>
        <w:rPr>
          <w:rFonts w:cs="Times New Roman"/>
          <w:b/>
        </w:rPr>
      </w:pPr>
      <w:r w:rsidRPr="006C037C">
        <w:rPr>
          <w:rFonts w:cs="Times New Roman"/>
          <w:b/>
        </w:rPr>
        <w:t xml:space="preserve">Ką daryti pavartojus per didelę </w:t>
      </w:r>
      <w:proofErr w:type="spellStart"/>
      <w:r w:rsidRPr="006C037C">
        <w:rPr>
          <w:rFonts w:cs="Times New Roman"/>
          <w:b/>
        </w:rPr>
        <w:t>Folinic</w:t>
      </w:r>
      <w:proofErr w:type="spellEnd"/>
      <w:r w:rsidRPr="006C037C">
        <w:rPr>
          <w:rFonts w:cs="Times New Roman"/>
          <w:b/>
        </w:rPr>
        <w:t xml:space="preserve"> </w:t>
      </w:r>
      <w:proofErr w:type="spellStart"/>
      <w:r w:rsidRPr="006C037C">
        <w:rPr>
          <w:rFonts w:cs="Times New Roman"/>
          <w:b/>
        </w:rPr>
        <w:t>acid</w:t>
      </w:r>
      <w:proofErr w:type="spellEnd"/>
      <w:r w:rsidRPr="006C037C">
        <w:rPr>
          <w:rFonts w:cs="Times New Roman"/>
          <w:b/>
        </w:rPr>
        <w:t xml:space="preserve"> </w:t>
      </w:r>
      <w:proofErr w:type="spellStart"/>
      <w:r w:rsidRPr="006C037C">
        <w:rPr>
          <w:rFonts w:cs="Times New Roman"/>
          <w:b/>
        </w:rPr>
        <w:t>Kalceks</w:t>
      </w:r>
      <w:proofErr w:type="spellEnd"/>
      <w:r w:rsidRPr="006C037C">
        <w:rPr>
          <w:rFonts w:cs="Times New Roman"/>
          <w:b/>
        </w:rPr>
        <w:t xml:space="preserve"> dozę</w:t>
      </w:r>
    </w:p>
    <w:p w:rsidR="00CB069F" w:rsidRPr="006C037C" w:rsidRDefault="00CB069F" w:rsidP="00CB069F">
      <w:pPr>
        <w:pStyle w:val="Betarp"/>
        <w:rPr>
          <w:rFonts w:cs="Times New Roman"/>
        </w:rPr>
      </w:pPr>
      <w:r w:rsidRPr="006C037C">
        <w:rPr>
          <w:rFonts w:cs="Times New Roman"/>
        </w:rPr>
        <w:t xml:space="preserve">Šis vaistas Jums bus suleidžiamas ligoninėje, prižiūrint gydytojui. Mažai tikėtina, kad jo bus paskirta per daug ar per mažai. Jei kas nors kelia Jums susirūpinimą, </w:t>
      </w:r>
      <w:r>
        <w:rPr>
          <w:rFonts w:cs="Times New Roman"/>
        </w:rPr>
        <w:t>pasakykite</w:t>
      </w:r>
      <w:r w:rsidRPr="006C037C">
        <w:rPr>
          <w:rFonts w:cs="Times New Roman"/>
        </w:rPr>
        <w:t xml:space="preserve"> gydytoju</w:t>
      </w:r>
      <w:r>
        <w:rPr>
          <w:rFonts w:cs="Times New Roman"/>
        </w:rPr>
        <w:t>i</w:t>
      </w:r>
      <w:r w:rsidRPr="006C037C">
        <w:rPr>
          <w:rFonts w:cs="Times New Roman"/>
        </w:rPr>
        <w:t xml:space="preserve"> arba slaugytoju</w:t>
      </w:r>
      <w:r>
        <w:rPr>
          <w:rFonts w:cs="Times New Roman"/>
        </w:rPr>
        <w:t>i</w:t>
      </w:r>
      <w:r w:rsidRPr="006C037C">
        <w:rPr>
          <w:rFonts w:cs="Times New Roman"/>
        </w:rPr>
        <w:t>.</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Jeigu kiltų daugiau klausimų dėl šio vaisto vartojimo, kreipkitės į gydytoją arba slaugytoją.</w:t>
      </w:r>
    </w:p>
    <w:p w:rsidR="00CB069F" w:rsidRPr="006C037C" w:rsidRDefault="00CB069F" w:rsidP="00CB069F">
      <w:pPr>
        <w:numPr>
          <w:ilvl w:val="12"/>
          <w:numId w:val="0"/>
        </w:numPr>
        <w:rPr>
          <w:snapToGrid w:val="0"/>
          <w:szCs w:val="22"/>
        </w:rPr>
      </w:pPr>
    </w:p>
    <w:p w:rsidR="00CB069F" w:rsidRPr="006C037C" w:rsidRDefault="00CB069F" w:rsidP="00CB069F">
      <w:pPr>
        <w:numPr>
          <w:ilvl w:val="12"/>
          <w:numId w:val="0"/>
        </w:numPr>
        <w:rPr>
          <w:snapToGrid w:val="0"/>
          <w:szCs w:val="22"/>
        </w:rPr>
      </w:pPr>
    </w:p>
    <w:p w:rsidR="00CB069F" w:rsidRPr="006C037C" w:rsidRDefault="00CB069F" w:rsidP="00CB069F">
      <w:pPr>
        <w:keepNext/>
        <w:keepLines/>
        <w:ind w:left="567" w:hanging="567"/>
        <w:outlineLvl w:val="2"/>
        <w:rPr>
          <w:b/>
          <w:bCs/>
          <w:snapToGrid w:val="0"/>
          <w:szCs w:val="22"/>
          <w:lang w:eastAsia="x-none"/>
        </w:rPr>
      </w:pPr>
      <w:r w:rsidRPr="006C037C">
        <w:rPr>
          <w:b/>
          <w:bCs/>
          <w:snapToGrid w:val="0"/>
          <w:szCs w:val="22"/>
          <w:lang w:eastAsia="x-none"/>
        </w:rPr>
        <w:t>4.</w:t>
      </w:r>
      <w:r w:rsidRPr="006C037C">
        <w:rPr>
          <w:b/>
          <w:bCs/>
          <w:snapToGrid w:val="0"/>
          <w:szCs w:val="22"/>
          <w:lang w:eastAsia="x-none"/>
        </w:rPr>
        <w:tab/>
        <w:t>Galimas šalutinis poveikis</w:t>
      </w:r>
    </w:p>
    <w:p w:rsidR="00CB069F" w:rsidRPr="006C037C" w:rsidRDefault="00CB069F" w:rsidP="00CB069F">
      <w:pPr>
        <w:numPr>
          <w:ilvl w:val="12"/>
          <w:numId w:val="0"/>
        </w:numPr>
        <w:rPr>
          <w:snapToGrid w:val="0"/>
          <w:szCs w:val="22"/>
        </w:rPr>
      </w:pPr>
    </w:p>
    <w:p w:rsidR="00CB069F" w:rsidRPr="006C037C" w:rsidRDefault="00CB069F" w:rsidP="00CB069F">
      <w:pPr>
        <w:pStyle w:val="Betarp"/>
        <w:rPr>
          <w:rFonts w:cs="Times New Roman"/>
        </w:rPr>
      </w:pPr>
      <w:r w:rsidRPr="006C037C">
        <w:rPr>
          <w:rFonts w:cs="Times New Roman"/>
        </w:rPr>
        <w:t>Šis vaistas, kaip ir visi kiti, gali sukelti šalutinį poveikį, nors jis pasireiškia ne visiems žmonėms.</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b/>
          <w:bCs/>
        </w:rPr>
        <w:t>Nedelsdami pasakykite gydytojui arba slaugytojui</w:t>
      </w:r>
      <w:r w:rsidRPr="006C037C">
        <w:rPr>
          <w:rFonts w:cs="Times New Roman"/>
        </w:rPr>
        <w:t>, jeigu:</w:t>
      </w:r>
    </w:p>
    <w:p w:rsidR="00CB069F" w:rsidRPr="006C037C" w:rsidRDefault="00CB069F" w:rsidP="00CB069F">
      <w:pPr>
        <w:pStyle w:val="Betarp"/>
        <w:numPr>
          <w:ilvl w:val="0"/>
          <w:numId w:val="9"/>
        </w:numPr>
        <w:ind w:left="567" w:hanging="567"/>
        <w:rPr>
          <w:rFonts w:cs="Times New Roman"/>
        </w:rPr>
      </w:pPr>
      <w:r w:rsidRPr="006C037C">
        <w:rPr>
          <w:rFonts w:cs="Times New Roman"/>
        </w:rPr>
        <w:t xml:space="preserve">staiga pasireikštų niežtintis bėrimas (dilgėlinė), plaštakų, pėdų, </w:t>
      </w:r>
      <w:r>
        <w:rPr>
          <w:rFonts w:cs="Times New Roman"/>
        </w:rPr>
        <w:t>čiurnų</w:t>
      </w:r>
      <w:r w:rsidRPr="006C037C">
        <w:rPr>
          <w:rFonts w:cs="Times New Roman"/>
        </w:rPr>
        <w:t>, veido, lūpų, burnos ar gerklės patinimas (dėl kurio gali pasunkėti rijimas ar kvėpavimas) ir Jūs galite jausti</w:t>
      </w:r>
      <w:r>
        <w:rPr>
          <w:rFonts w:cs="Times New Roman"/>
        </w:rPr>
        <w:t>, kad nualpsite</w:t>
      </w:r>
      <w:r w:rsidRPr="006C037C">
        <w:rPr>
          <w:rFonts w:cs="Times New Roman"/>
        </w:rPr>
        <w:t>. Tai gali būti labai retos sunkios alerginės reakcijos požymiai (gali pasireikšti rečiau kaip 1 iš 10 000 asmenų). Gali reikėti skubios medicinos pagalbos</w:t>
      </w:r>
    </w:p>
    <w:p w:rsidR="00CB069F" w:rsidRPr="006C037C" w:rsidRDefault="00CB069F" w:rsidP="00CB069F">
      <w:pPr>
        <w:numPr>
          <w:ilvl w:val="0"/>
          <w:numId w:val="9"/>
        </w:numPr>
        <w:snapToGrid w:val="0"/>
        <w:ind w:left="567" w:hanging="567"/>
        <w:rPr>
          <w:szCs w:val="22"/>
        </w:rPr>
      </w:pPr>
      <w:r w:rsidRPr="006C037C">
        <w:rPr>
          <w:szCs w:val="22"/>
        </w:rPr>
        <w:t xml:space="preserve">atsirastų rausvų plokščių, į taikinį panašių ar žiedinių dėmių liemens srityje, dažnai su </w:t>
      </w:r>
      <w:r>
        <w:rPr>
          <w:szCs w:val="22"/>
        </w:rPr>
        <w:t xml:space="preserve">centre esančiomis </w:t>
      </w:r>
      <w:r w:rsidRPr="006C037C">
        <w:rPr>
          <w:szCs w:val="22"/>
        </w:rPr>
        <w:t>pūslėmis, odos pleiskanojimas, opų burnoje, gerklėje, nosyje, lytinių organų srityje ir akyse. Prieš tokį sunkų odos bėrimą gali pasireikšti karščiavimas ir į gripą panašių simptomų (</w:t>
      </w:r>
      <w:proofErr w:type="spellStart"/>
      <w:r w:rsidRPr="006C037C">
        <w:rPr>
          <w:szCs w:val="22"/>
        </w:rPr>
        <w:t>Stivenso</w:t>
      </w:r>
      <w:proofErr w:type="spellEnd"/>
      <w:r w:rsidRPr="006C037C">
        <w:rPr>
          <w:szCs w:val="22"/>
        </w:rPr>
        <w:t>-Džonsono (</w:t>
      </w:r>
      <w:proofErr w:type="spellStart"/>
      <w:r w:rsidRPr="006C037C">
        <w:rPr>
          <w:szCs w:val="22"/>
        </w:rPr>
        <w:t>ang</w:t>
      </w:r>
      <w:proofErr w:type="spellEnd"/>
      <w:r w:rsidRPr="006C037C">
        <w:rPr>
          <w:szCs w:val="22"/>
        </w:rPr>
        <w:t xml:space="preserve">. </w:t>
      </w:r>
      <w:proofErr w:type="spellStart"/>
      <w:r w:rsidRPr="00694B96">
        <w:rPr>
          <w:i/>
          <w:iCs/>
          <w:szCs w:val="22"/>
        </w:rPr>
        <w:t>Stevens</w:t>
      </w:r>
      <w:r w:rsidRPr="00694B96">
        <w:rPr>
          <w:i/>
          <w:iCs/>
          <w:szCs w:val="22"/>
        </w:rPr>
        <w:noBreakHyphen/>
        <w:t>Johnson</w:t>
      </w:r>
      <w:proofErr w:type="spellEnd"/>
      <w:r w:rsidRPr="006C037C">
        <w:rPr>
          <w:szCs w:val="22"/>
        </w:rPr>
        <w:t xml:space="preserve">) sindromas, toksinė epidermio nekrozė) (dažnis negali būti </w:t>
      </w:r>
      <w:r w:rsidRPr="006C037C">
        <w:rPr>
          <w:noProof/>
          <w:szCs w:val="22"/>
        </w:rPr>
        <w:t xml:space="preserve">apskaičiuotas </w:t>
      </w:r>
      <w:r w:rsidRPr="006C037C">
        <w:rPr>
          <w:szCs w:val="22"/>
        </w:rPr>
        <w:t>pagal turimus duomenis)</w:t>
      </w:r>
    </w:p>
    <w:p w:rsidR="00CB069F" w:rsidRPr="006C037C" w:rsidRDefault="00CB069F" w:rsidP="00CB069F">
      <w:pPr>
        <w:pStyle w:val="Betarp"/>
        <w:rPr>
          <w:rFonts w:cs="Times New Roman"/>
        </w:rPr>
      </w:pPr>
    </w:p>
    <w:p w:rsidR="00CB069F" w:rsidRPr="00694B96" w:rsidRDefault="00CB069F" w:rsidP="00CB069F">
      <w:pPr>
        <w:pStyle w:val="Betarp"/>
        <w:ind w:left="0" w:firstLine="0"/>
        <w:rPr>
          <w:rFonts w:cs="Times New Roman"/>
          <w:noProof/>
          <w:snapToGrid w:val="0"/>
        </w:rPr>
      </w:pPr>
      <w:r w:rsidRPr="00694B96">
        <w:rPr>
          <w:rFonts w:cs="Times New Roman"/>
          <w:i/>
          <w:iCs/>
          <w:noProof/>
          <w:snapToGrid w:val="0"/>
        </w:rPr>
        <w:t>Nedažni šalutinio poveikio reiškiniai</w:t>
      </w:r>
      <w:r w:rsidRPr="00694B96">
        <w:rPr>
          <w:rFonts w:cs="Times New Roman"/>
          <w:noProof/>
          <w:snapToGrid w:val="0"/>
        </w:rPr>
        <w:t xml:space="preserve"> (gali pasireikšti rečiau kaip 1 iš 100 asmenų)</w:t>
      </w:r>
    </w:p>
    <w:p w:rsidR="00CB069F" w:rsidRPr="006C037C" w:rsidRDefault="00CB069F" w:rsidP="00CB069F">
      <w:pPr>
        <w:pStyle w:val="Betarp"/>
        <w:numPr>
          <w:ilvl w:val="0"/>
          <w:numId w:val="12"/>
        </w:numPr>
        <w:ind w:left="567" w:hanging="567"/>
        <w:rPr>
          <w:rFonts w:cs="Times New Roman"/>
        </w:rPr>
      </w:pPr>
      <w:r w:rsidRPr="006C037C">
        <w:rPr>
          <w:rFonts w:cs="Times New Roman"/>
        </w:rPr>
        <w:t>karščiavimas</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94B96">
        <w:rPr>
          <w:rFonts w:cs="Times New Roman"/>
          <w:i/>
          <w:iCs/>
          <w:noProof/>
          <w:snapToGrid w:val="0"/>
        </w:rPr>
        <w:t>Reti šalutinio poveikio reiškiniai</w:t>
      </w:r>
      <w:r w:rsidRPr="00694B96">
        <w:rPr>
          <w:rFonts w:cs="Times New Roman"/>
          <w:noProof/>
          <w:snapToGrid w:val="0"/>
        </w:rPr>
        <w:t xml:space="preserve"> (gali pasireikšti rečiau kaip 1 iš 1 000 asmenų)</w:t>
      </w:r>
    </w:p>
    <w:p w:rsidR="00CB069F" w:rsidRPr="006C037C" w:rsidRDefault="00CB069F" w:rsidP="00CB069F">
      <w:pPr>
        <w:pStyle w:val="Betarp"/>
        <w:numPr>
          <w:ilvl w:val="0"/>
          <w:numId w:val="8"/>
        </w:numPr>
        <w:ind w:left="567" w:hanging="567"/>
        <w:rPr>
          <w:rFonts w:cs="Times New Roman"/>
        </w:rPr>
      </w:pPr>
      <w:r w:rsidRPr="006C037C">
        <w:rPr>
          <w:rFonts w:cs="Times New Roman"/>
        </w:rPr>
        <w:t>nemiga</w:t>
      </w:r>
    </w:p>
    <w:p w:rsidR="00CB069F" w:rsidRPr="006C037C" w:rsidRDefault="00CB069F" w:rsidP="00CB069F">
      <w:pPr>
        <w:pStyle w:val="Betarp"/>
        <w:numPr>
          <w:ilvl w:val="0"/>
          <w:numId w:val="8"/>
        </w:numPr>
        <w:ind w:left="567" w:hanging="567"/>
        <w:rPr>
          <w:rFonts w:cs="Times New Roman"/>
        </w:rPr>
      </w:pPr>
      <w:r>
        <w:rPr>
          <w:rFonts w:cs="Times New Roman"/>
        </w:rPr>
        <w:t>neramumas</w:t>
      </w:r>
      <w:r w:rsidRPr="006C037C">
        <w:rPr>
          <w:rFonts w:cs="Times New Roman"/>
        </w:rPr>
        <w:t xml:space="preserve"> ir depresija (suvartojus didelę dozę)</w:t>
      </w:r>
    </w:p>
    <w:p w:rsidR="00CB069F" w:rsidRPr="006C037C" w:rsidRDefault="00CB069F" w:rsidP="00CB069F">
      <w:pPr>
        <w:pStyle w:val="Betarp"/>
        <w:numPr>
          <w:ilvl w:val="0"/>
          <w:numId w:val="8"/>
        </w:numPr>
        <w:ind w:left="567" w:hanging="567"/>
        <w:rPr>
          <w:rFonts w:cs="Times New Roman"/>
        </w:rPr>
      </w:pPr>
      <w:r w:rsidRPr="006C037C">
        <w:rPr>
          <w:rFonts w:cs="Times New Roman"/>
        </w:rPr>
        <w:t>traukulių (priepuolių) padažnėjimas epilepsija sergantiems pacientams</w:t>
      </w:r>
    </w:p>
    <w:p w:rsidR="00CB069F" w:rsidRPr="006C037C" w:rsidRDefault="00CB069F" w:rsidP="00CB069F">
      <w:pPr>
        <w:pStyle w:val="Betarp"/>
        <w:numPr>
          <w:ilvl w:val="0"/>
          <w:numId w:val="8"/>
        </w:numPr>
        <w:ind w:left="567" w:hanging="567"/>
        <w:rPr>
          <w:rFonts w:cs="Times New Roman"/>
        </w:rPr>
      </w:pPr>
      <w:r w:rsidRPr="006C037C">
        <w:rPr>
          <w:rFonts w:cs="Times New Roman"/>
        </w:rPr>
        <w:t>virškinimo trakto sutrikimai (suvartojus didelę dozę)</w:t>
      </w:r>
    </w:p>
    <w:p w:rsidR="00CB069F" w:rsidRPr="006C037C" w:rsidRDefault="00CB069F" w:rsidP="00CB069F">
      <w:pPr>
        <w:pStyle w:val="Betarp"/>
        <w:rPr>
          <w:rFonts w:cs="Times New Roman"/>
        </w:rPr>
      </w:pPr>
    </w:p>
    <w:p w:rsidR="00CB069F" w:rsidRPr="006C037C" w:rsidRDefault="00CB069F" w:rsidP="00CB069F">
      <w:pPr>
        <w:pStyle w:val="Betarp"/>
        <w:rPr>
          <w:rFonts w:cs="Times New Roman"/>
          <w:b/>
        </w:rPr>
      </w:pPr>
      <w:r w:rsidRPr="006C037C">
        <w:rPr>
          <w:rFonts w:cs="Times New Roman"/>
          <w:b/>
        </w:rPr>
        <w:t xml:space="preserve">Kombinuotas gydymas vartojant tik su </w:t>
      </w:r>
      <w:proofErr w:type="spellStart"/>
      <w:r w:rsidRPr="006C037C">
        <w:rPr>
          <w:rFonts w:cs="Times New Roman"/>
          <w:b/>
        </w:rPr>
        <w:t>fluorouracilu</w:t>
      </w:r>
      <w:proofErr w:type="spellEnd"/>
    </w:p>
    <w:p w:rsidR="00CB069F" w:rsidRPr="006C037C" w:rsidRDefault="00CB069F" w:rsidP="00CB069F">
      <w:pPr>
        <w:pStyle w:val="Betarp"/>
        <w:rPr>
          <w:rFonts w:cs="Times New Roman"/>
        </w:rPr>
      </w:pPr>
      <w:r w:rsidRPr="006C037C">
        <w:rPr>
          <w:rFonts w:cs="Times New Roman"/>
        </w:rPr>
        <w:t xml:space="preserve">Jeigu kalcio </w:t>
      </w:r>
      <w:proofErr w:type="spellStart"/>
      <w:r w:rsidRPr="006C037C">
        <w:rPr>
          <w:rFonts w:cs="Times New Roman"/>
        </w:rPr>
        <w:t>folinatą</w:t>
      </w:r>
      <w:proofErr w:type="spellEnd"/>
      <w:r w:rsidRPr="006C037C">
        <w:rPr>
          <w:rFonts w:cs="Times New Roman"/>
        </w:rPr>
        <w:t xml:space="preserve"> vartojate kartu su </w:t>
      </w:r>
      <w:proofErr w:type="spellStart"/>
      <w:r w:rsidRPr="006C037C">
        <w:rPr>
          <w:rFonts w:cs="Times New Roman"/>
        </w:rPr>
        <w:t>fluorouracilu</w:t>
      </w:r>
      <w:proofErr w:type="spellEnd"/>
      <w:r w:rsidRPr="006C037C">
        <w:rPr>
          <w:rFonts w:cs="Times New Roman"/>
        </w:rPr>
        <w:t>, labiau tikėtinas toliau nurodytas nepageidaujamas poveikis:</w:t>
      </w:r>
    </w:p>
    <w:p w:rsidR="00CB069F" w:rsidRPr="006C037C" w:rsidRDefault="00CB069F" w:rsidP="00CB069F">
      <w:pPr>
        <w:pStyle w:val="Betarp"/>
        <w:rPr>
          <w:rFonts w:cs="Times New Roman"/>
        </w:rPr>
      </w:pPr>
    </w:p>
    <w:p w:rsidR="00CB069F" w:rsidRPr="00694B96" w:rsidRDefault="00CB069F" w:rsidP="00CB069F">
      <w:pPr>
        <w:pStyle w:val="Betarp"/>
        <w:rPr>
          <w:rFonts w:cs="Times New Roman"/>
          <w:noProof/>
          <w:snapToGrid w:val="0"/>
        </w:rPr>
      </w:pPr>
      <w:r w:rsidRPr="00694B96">
        <w:rPr>
          <w:rFonts w:cs="Times New Roman"/>
          <w:i/>
          <w:iCs/>
          <w:noProof/>
          <w:snapToGrid w:val="0"/>
        </w:rPr>
        <w:t>Labai dažni šalutinio poveikio reiškiniai</w:t>
      </w:r>
      <w:r w:rsidRPr="00694B96">
        <w:rPr>
          <w:rFonts w:cs="Times New Roman"/>
          <w:noProof/>
          <w:snapToGrid w:val="0"/>
        </w:rPr>
        <w:t xml:space="preserve"> (gali pasireikšti ne rečiau kaip 1 iš 10 asmenų)</w:t>
      </w:r>
    </w:p>
    <w:p w:rsidR="00CB069F" w:rsidRPr="006C037C" w:rsidRDefault="00CB069F" w:rsidP="00CB069F">
      <w:pPr>
        <w:pStyle w:val="Betarp"/>
        <w:numPr>
          <w:ilvl w:val="0"/>
          <w:numId w:val="10"/>
        </w:numPr>
        <w:ind w:left="567" w:hanging="567"/>
        <w:rPr>
          <w:rFonts w:cs="Times New Roman"/>
        </w:rPr>
      </w:pPr>
      <w:r w:rsidRPr="006C037C">
        <w:rPr>
          <w:rFonts w:cs="Times New Roman"/>
        </w:rPr>
        <w:t>kaulų čiulpų nepakankamumas (įskaitant gyvybei grėsmingas būkles)</w:t>
      </w:r>
    </w:p>
    <w:p w:rsidR="00CB069F" w:rsidRPr="006C037C" w:rsidRDefault="00CB069F" w:rsidP="00CB069F">
      <w:pPr>
        <w:pStyle w:val="Betarp"/>
        <w:numPr>
          <w:ilvl w:val="0"/>
          <w:numId w:val="10"/>
        </w:numPr>
        <w:ind w:left="567" w:hanging="567"/>
        <w:rPr>
          <w:rFonts w:cs="Times New Roman"/>
        </w:rPr>
      </w:pPr>
      <w:r w:rsidRPr="006C037C">
        <w:rPr>
          <w:rFonts w:cs="Times New Roman"/>
        </w:rPr>
        <w:t>žarnyno ir burnos gleivinės uždegimas (gali atsirasti gyvybei grėsminga būklė)</w:t>
      </w:r>
    </w:p>
    <w:p w:rsidR="00CB069F" w:rsidRPr="006C037C" w:rsidRDefault="00CB069F" w:rsidP="00CB069F">
      <w:pPr>
        <w:pStyle w:val="Betarp"/>
        <w:numPr>
          <w:ilvl w:val="0"/>
          <w:numId w:val="10"/>
        </w:numPr>
        <w:ind w:left="567" w:hanging="567"/>
        <w:rPr>
          <w:rFonts w:cs="Times New Roman"/>
        </w:rPr>
      </w:pPr>
      <w:r w:rsidRPr="006C037C">
        <w:rPr>
          <w:rFonts w:cs="Times New Roman"/>
        </w:rPr>
        <w:t>pykinimas, vėmimas ir viduriavimas (vartojant kas mėnesį)</w:t>
      </w:r>
    </w:p>
    <w:p w:rsidR="00CB069F" w:rsidRPr="006C037C" w:rsidRDefault="00CB069F" w:rsidP="00CB069F">
      <w:pPr>
        <w:pStyle w:val="Betarp"/>
        <w:numPr>
          <w:ilvl w:val="0"/>
          <w:numId w:val="10"/>
        </w:numPr>
        <w:ind w:left="567" w:hanging="567"/>
        <w:rPr>
          <w:rFonts w:cs="Times New Roman"/>
        </w:rPr>
      </w:pPr>
      <w:r w:rsidRPr="006C037C">
        <w:rPr>
          <w:rFonts w:cs="Times New Roman"/>
        </w:rPr>
        <w:t>sunkus viduriavimas ir dehidratacija (vartojant kas savaitę)</w:t>
      </w:r>
    </w:p>
    <w:p w:rsidR="00CB069F" w:rsidRPr="006C037C" w:rsidRDefault="00CB069F" w:rsidP="00CB069F">
      <w:pPr>
        <w:pStyle w:val="Betarp"/>
        <w:rPr>
          <w:rFonts w:cs="Times New Roman"/>
        </w:rPr>
      </w:pPr>
    </w:p>
    <w:p w:rsidR="00CB069F" w:rsidRPr="00694B96" w:rsidRDefault="00CB069F" w:rsidP="00CB069F">
      <w:pPr>
        <w:pStyle w:val="Betarp"/>
        <w:rPr>
          <w:rFonts w:cs="Times New Roman"/>
          <w:noProof/>
          <w:snapToGrid w:val="0"/>
        </w:rPr>
      </w:pPr>
      <w:r w:rsidRPr="00694B96">
        <w:rPr>
          <w:rFonts w:cs="Times New Roman"/>
          <w:i/>
          <w:iCs/>
          <w:noProof/>
          <w:snapToGrid w:val="0"/>
        </w:rPr>
        <w:t>Dažni šalutinio poveikio reiškiniai</w:t>
      </w:r>
      <w:r w:rsidRPr="00694B96">
        <w:rPr>
          <w:rFonts w:cs="Times New Roman"/>
          <w:noProof/>
          <w:snapToGrid w:val="0"/>
        </w:rPr>
        <w:t xml:space="preserve"> (gali pasireikšti rečiau kaip 1 iš 10 asmenų)</w:t>
      </w:r>
    </w:p>
    <w:p w:rsidR="00CB069F" w:rsidRPr="006C037C" w:rsidRDefault="00CB069F" w:rsidP="00CB069F">
      <w:pPr>
        <w:pStyle w:val="Betarp"/>
        <w:numPr>
          <w:ilvl w:val="0"/>
          <w:numId w:val="10"/>
        </w:numPr>
        <w:ind w:left="567" w:hanging="567"/>
        <w:rPr>
          <w:rFonts w:cs="Times New Roman"/>
        </w:rPr>
      </w:pPr>
      <w:r w:rsidRPr="006C037C">
        <w:rPr>
          <w:rFonts w:cs="Times New Roman"/>
        </w:rPr>
        <w:t xml:space="preserve">plaštakų ar pėdų paraudimas ir patinimas ir odos </w:t>
      </w:r>
      <w:r>
        <w:rPr>
          <w:rFonts w:cs="Times New Roman"/>
        </w:rPr>
        <w:t>lupimasis</w:t>
      </w:r>
      <w:r w:rsidRPr="006C037C">
        <w:rPr>
          <w:rFonts w:cs="Times New Roman"/>
        </w:rPr>
        <w:t xml:space="preserve"> (plaštakų ir pėdų sindromas)</w:t>
      </w:r>
    </w:p>
    <w:p w:rsidR="00CB069F" w:rsidRPr="006C037C" w:rsidRDefault="00CB069F" w:rsidP="00CB069F">
      <w:pPr>
        <w:pStyle w:val="Betarp"/>
        <w:rPr>
          <w:rFonts w:cs="Times New Roman"/>
          <w:b/>
          <w:bCs/>
          <w:noProof/>
          <w:snapToGrid w:val="0"/>
        </w:rPr>
      </w:pPr>
    </w:p>
    <w:p w:rsidR="00CB069F" w:rsidRPr="00694B96" w:rsidRDefault="00CB069F" w:rsidP="00CB069F">
      <w:pPr>
        <w:pStyle w:val="Betarp"/>
        <w:rPr>
          <w:rFonts w:cs="Times New Roman"/>
          <w:noProof/>
          <w:snapToGrid w:val="0"/>
        </w:rPr>
      </w:pPr>
      <w:r w:rsidRPr="00694B96">
        <w:rPr>
          <w:rFonts w:cs="Times New Roman"/>
          <w:i/>
          <w:iCs/>
          <w:noProof/>
          <w:snapToGrid w:val="0"/>
        </w:rPr>
        <w:t>Šalutinio poveikio reiškiniai, kurių dažnis nežinomas</w:t>
      </w:r>
      <w:r w:rsidRPr="00694B96">
        <w:rPr>
          <w:rFonts w:cs="Times New Roman"/>
          <w:noProof/>
          <w:snapToGrid w:val="0"/>
        </w:rPr>
        <w:t xml:space="preserve"> (negali būti apskaičiuotas pagal turimus duomenis)</w:t>
      </w:r>
    </w:p>
    <w:p w:rsidR="00CB069F" w:rsidRPr="006C037C" w:rsidRDefault="00CB069F" w:rsidP="00CB069F">
      <w:pPr>
        <w:pStyle w:val="Betarp"/>
        <w:numPr>
          <w:ilvl w:val="0"/>
          <w:numId w:val="10"/>
        </w:numPr>
        <w:ind w:left="567" w:hanging="567"/>
        <w:rPr>
          <w:rFonts w:cs="Times New Roman"/>
          <w:b/>
          <w:bCs/>
          <w:noProof/>
          <w:snapToGrid w:val="0"/>
        </w:rPr>
      </w:pPr>
      <w:r w:rsidRPr="006C037C">
        <w:rPr>
          <w:rFonts w:cs="Times New Roman"/>
        </w:rPr>
        <w:t>padidėjęs amoniako kiekis kraujyje</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 xml:space="preserve">Jei pasireikštų viduriavimas ar burnos gleivinės uždegimas, apie tai pasakykite gydytojui – jis gali sumažinti </w:t>
      </w:r>
      <w:proofErr w:type="spellStart"/>
      <w:r w:rsidRPr="006C037C">
        <w:rPr>
          <w:rFonts w:cs="Times New Roman"/>
        </w:rPr>
        <w:t>fluorouracilo</w:t>
      </w:r>
      <w:proofErr w:type="spellEnd"/>
      <w:r w:rsidRPr="006C037C">
        <w:rPr>
          <w:rFonts w:cs="Times New Roman"/>
        </w:rPr>
        <w:t xml:space="preserve"> dozę, kol simptomai visiškai išnyks.</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Kadangi viduriavimas gali būti toksinio poveikio skrandžiui ir žarnynui požymis, jei Jums pasireikštų tokių simptomų, Jus atidžiai stebės, kol simptomai visiškai išnyks. Šiais simptomais gali prasidėti greitas būklės blogėjimas, kuris gali baigtis mirtimi.</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Gydytojas gali atlikti tyrimus ir patikrinti, ar Jūsų kraujyje nėra per mažai kalcio.</w:t>
      </w:r>
    </w:p>
    <w:p w:rsidR="00CB069F" w:rsidRPr="006C037C" w:rsidRDefault="00CB069F" w:rsidP="00CB069F">
      <w:pPr>
        <w:pStyle w:val="Betarp"/>
        <w:rPr>
          <w:rFonts w:cs="Times New Roman"/>
          <w:b/>
          <w:bCs/>
          <w:noProof/>
          <w:snapToGrid w:val="0"/>
        </w:rPr>
      </w:pPr>
    </w:p>
    <w:p w:rsidR="00CB069F" w:rsidRPr="006C037C" w:rsidRDefault="00CB069F" w:rsidP="00CB069F">
      <w:pPr>
        <w:rPr>
          <w:b/>
          <w:szCs w:val="22"/>
        </w:rPr>
      </w:pPr>
      <w:r w:rsidRPr="006C037C">
        <w:rPr>
          <w:b/>
          <w:szCs w:val="22"/>
        </w:rPr>
        <w:t xml:space="preserve">Pranešimas apie </w:t>
      </w:r>
      <w:r w:rsidRPr="005D554B">
        <w:rPr>
          <w:b/>
          <w:noProof/>
          <w:snapToGrid w:val="0"/>
          <w:szCs w:val="24"/>
        </w:rPr>
        <w:t>šalutinį poveikį</w:t>
      </w:r>
    </w:p>
    <w:p w:rsidR="00CB069F" w:rsidRPr="006C037C" w:rsidRDefault="00CB069F" w:rsidP="00CB069F">
      <w:pPr>
        <w:rPr>
          <w:szCs w:val="22"/>
        </w:rPr>
      </w:pPr>
      <w:r w:rsidRPr="006C037C">
        <w:rPr>
          <w:szCs w:val="22"/>
        </w:rPr>
        <w:t xml:space="preserve">Jeigu pasireiškė šalutinis poveikis, įskaitant šiame lapelyje nenurodytą, pasakykite gydytojui arba slaugytojui. </w:t>
      </w:r>
      <w:r w:rsidRPr="006C037C">
        <w:rPr>
          <w:snapToGrid w:val="0"/>
          <w:szCs w:val="22"/>
        </w:rPr>
        <w:t>Pranešimą apie šalutinį poveikį galite pateikti šiais būdais: tiesiog</w:t>
      </w:r>
      <w:r w:rsidRPr="006C037C">
        <w:rPr>
          <w:snapToGrid w:val="0"/>
          <w:szCs w:val="22"/>
          <w:shd w:val="clear" w:color="auto" w:fill="FFFFFF" w:themeFill="background1"/>
        </w:rPr>
        <w:t>iai užpild</w:t>
      </w:r>
      <w:r w:rsidRPr="006C037C">
        <w:rPr>
          <w:snapToGrid w:val="0"/>
          <w:szCs w:val="22"/>
        </w:rPr>
        <w:t xml:space="preserve">ant formą internetu Valstybinės vaistų kontrolės tarnybos prie Lietuvos Respublikos sveikatos apsaugos ministerijos Vaistinių preparatų informacinėje sistemoje </w:t>
      </w:r>
      <w:hyperlink r:id="rId5" w:history="1">
        <w:r w:rsidRPr="006C037C">
          <w:rPr>
            <w:snapToGrid w:val="0"/>
            <w:color w:val="0000FF"/>
            <w:szCs w:val="22"/>
            <w:u w:val="single"/>
          </w:rPr>
          <w:t>https://vapris.vvkt.lt/vvkt-web/public/nrv</w:t>
        </w:r>
      </w:hyperlink>
      <w:r w:rsidRPr="006C037C">
        <w:rPr>
          <w:snapToGrid w:val="0"/>
          <w:szCs w:val="22"/>
        </w:rPr>
        <w:t xml:space="preserve"> arba užpildant Paciento pranešimo apie įtariamą nepageidaujamą reakciją (ĮNR) formą, kuri skelbiama </w:t>
      </w:r>
      <w:hyperlink r:id="rId6" w:history="1">
        <w:r w:rsidRPr="006C037C">
          <w:rPr>
            <w:snapToGrid w:val="0"/>
            <w:color w:val="0000FF"/>
            <w:szCs w:val="22"/>
            <w:u w:val="single"/>
          </w:rPr>
          <w:t>https://www.vvkt.lt/index.php?4004286486</w:t>
        </w:r>
      </w:hyperlink>
      <w:r w:rsidRPr="006C037C">
        <w:rPr>
          <w:snapToGrid w:val="0"/>
          <w:szCs w:val="22"/>
        </w:rPr>
        <w:t xml:space="preserve">, ir atsiunčiant elektroniniu paštu (adresu </w:t>
      </w:r>
      <w:hyperlink r:id="rId7" w:history="1">
        <w:r w:rsidRPr="006C037C">
          <w:rPr>
            <w:snapToGrid w:val="0"/>
            <w:color w:val="0000FF"/>
            <w:szCs w:val="22"/>
            <w:u w:val="single"/>
          </w:rPr>
          <w:t>NepageidaujamaR@vvkt.lt</w:t>
        </w:r>
      </w:hyperlink>
      <w:r w:rsidRPr="006C037C">
        <w:rPr>
          <w:snapToGrid w:val="0"/>
          <w:szCs w:val="22"/>
        </w:rPr>
        <w:t>) arba nemokamu telefonu 8 800 73 568. Pranešdami apie šalutinį poveikį galite mums padėti gauti daugiau informacijos apie šio vaisto saugumą.</w:t>
      </w:r>
    </w:p>
    <w:p w:rsidR="00CB069F" w:rsidRPr="006C037C" w:rsidRDefault="00CB069F" w:rsidP="00CB069F">
      <w:pPr>
        <w:pStyle w:val="Betarp"/>
        <w:rPr>
          <w:rFonts w:cs="Times New Roman"/>
        </w:rPr>
      </w:pPr>
    </w:p>
    <w:p w:rsidR="00CB069F" w:rsidRPr="006C037C" w:rsidRDefault="00CB069F" w:rsidP="00CB069F">
      <w:pPr>
        <w:ind w:right="-449"/>
        <w:rPr>
          <w:noProof/>
          <w:snapToGrid w:val="0"/>
          <w:szCs w:val="22"/>
        </w:rPr>
      </w:pPr>
    </w:p>
    <w:p w:rsidR="00CB069F" w:rsidRPr="006C037C" w:rsidRDefault="00CB069F" w:rsidP="00CB069F">
      <w:pPr>
        <w:keepNext/>
        <w:keepLines/>
        <w:ind w:left="567" w:hanging="567"/>
        <w:outlineLvl w:val="2"/>
        <w:rPr>
          <w:b/>
          <w:bCs/>
          <w:snapToGrid w:val="0"/>
          <w:szCs w:val="22"/>
          <w:lang w:eastAsia="x-none"/>
        </w:rPr>
      </w:pPr>
      <w:r w:rsidRPr="006C037C">
        <w:rPr>
          <w:b/>
          <w:bCs/>
          <w:snapToGrid w:val="0"/>
          <w:szCs w:val="22"/>
          <w:lang w:eastAsia="x-none"/>
        </w:rPr>
        <w:t>5.</w:t>
      </w:r>
      <w:r w:rsidRPr="006C037C">
        <w:rPr>
          <w:b/>
          <w:bCs/>
          <w:snapToGrid w:val="0"/>
          <w:szCs w:val="22"/>
          <w:lang w:eastAsia="x-none"/>
        </w:rPr>
        <w:tab/>
        <w:t xml:space="preserve">Kaip laikyti </w:t>
      </w:r>
      <w:proofErr w:type="spellStart"/>
      <w:r w:rsidRPr="006C037C">
        <w:rPr>
          <w:b/>
          <w:szCs w:val="22"/>
        </w:rPr>
        <w:t>Folinic</w:t>
      </w:r>
      <w:proofErr w:type="spellEnd"/>
      <w:r w:rsidRPr="006C037C">
        <w:rPr>
          <w:b/>
          <w:szCs w:val="22"/>
        </w:rPr>
        <w:t xml:space="preserve"> </w:t>
      </w:r>
      <w:proofErr w:type="spellStart"/>
      <w:r w:rsidRPr="006C037C">
        <w:rPr>
          <w:b/>
          <w:szCs w:val="22"/>
        </w:rPr>
        <w:t>acid</w:t>
      </w:r>
      <w:proofErr w:type="spellEnd"/>
      <w:r w:rsidRPr="006C037C">
        <w:rPr>
          <w:b/>
          <w:szCs w:val="22"/>
        </w:rPr>
        <w:t xml:space="preserve"> </w:t>
      </w:r>
      <w:proofErr w:type="spellStart"/>
      <w:r w:rsidRPr="006C037C">
        <w:rPr>
          <w:b/>
          <w:szCs w:val="22"/>
        </w:rPr>
        <w:t>Kalceks</w:t>
      </w:r>
      <w:proofErr w:type="spellEnd"/>
    </w:p>
    <w:p w:rsidR="00CB069F" w:rsidRPr="006C037C" w:rsidRDefault="00CB069F" w:rsidP="00CB069F">
      <w:pPr>
        <w:numPr>
          <w:ilvl w:val="12"/>
          <w:numId w:val="0"/>
        </w:numPr>
        <w:ind w:right="-2"/>
        <w:rPr>
          <w:snapToGrid w:val="0"/>
          <w:szCs w:val="22"/>
        </w:rPr>
      </w:pPr>
    </w:p>
    <w:p w:rsidR="00CB069F" w:rsidRPr="006C037C" w:rsidRDefault="00CB069F" w:rsidP="00CB069F">
      <w:pPr>
        <w:pStyle w:val="Betarp"/>
        <w:rPr>
          <w:rFonts w:cs="Times New Roman"/>
        </w:rPr>
      </w:pPr>
      <w:r w:rsidRPr="006C037C">
        <w:rPr>
          <w:rFonts w:cs="Times New Roman"/>
        </w:rPr>
        <w:t>Šį vaistą laikykite vaikams nepastebimoje ir nepasiekiamoje vietoje.</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Ant flakono ir dėžutės po „EXP“ nurodytam tinkamumo laikui pasibaigus, šio vaisto vartoti negalima. Vaistas tinkamas vartoti iki paskutinės nurodyto mėnesio dienos.</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Laikyti šaldytuve (2 </w:t>
      </w:r>
      <w:r w:rsidRPr="006C037C">
        <w:rPr>
          <w:rFonts w:eastAsia="Times New Roman" w:cs="Times New Roman"/>
        </w:rPr>
        <w:t>°</w:t>
      </w:r>
      <w:r w:rsidRPr="006C037C">
        <w:rPr>
          <w:rFonts w:cs="Times New Roman"/>
        </w:rPr>
        <w:t>C–8 </w:t>
      </w:r>
      <w:r w:rsidRPr="006C037C">
        <w:rPr>
          <w:rFonts w:eastAsia="Times New Roman" w:cs="Times New Roman"/>
        </w:rPr>
        <w:t>°</w:t>
      </w:r>
      <w:r w:rsidRPr="006C037C">
        <w:rPr>
          <w:rFonts w:cs="Times New Roman"/>
        </w:rPr>
        <w:t>C).</w:t>
      </w:r>
    </w:p>
    <w:p w:rsidR="00CB069F" w:rsidRPr="006C037C" w:rsidRDefault="00CB069F" w:rsidP="00CB069F">
      <w:pPr>
        <w:pStyle w:val="Betarp"/>
        <w:rPr>
          <w:rFonts w:cs="Times New Roman"/>
        </w:rPr>
      </w:pPr>
      <w:r w:rsidRPr="006C037C">
        <w:rPr>
          <w:rFonts w:cs="Times New Roman"/>
        </w:rPr>
        <w:t>Flakonus laikyti išorinėje dėžutėje, kad vaistas būtų apsaugotas nuo šviesos.</w:t>
      </w:r>
    </w:p>
    <w:p w:rsidR="00CB069F" w:rsidRPr="006C037C" w:rsidRDefault="00CB069F" w:rsidP="00CB069F">
      <w:pPr>
        <w:pStyle w:val="Betarp"/>
        <w:ind w:left="0" w:firstLine="0"/>
        <w:rPr>
          <w:rFonts w:cs="Times New Roman"/>
        </w:rPr>
      </w:pPr>
    </w:p>
    <w:p w:rsidR="00CB069F" w:rsidRPr="006C037C" w:rsidRDefault="00CB069F" w:rsidP="00CB069F">
      <w:pPr>
        <w:pStyle w:val="Betarp"/>
        <w:ind w:left="0" w:firstLine="0"/>
        <w:rPr>
          <w:rFonts w:cs="Times New Roman"/>
        </w:rPr>
      </w:pPr>
      <w:r w:rsidRPr="006C037C">
        <w:rPr>
          <w:rFonts w:cs="Times New Roman"/>
          <w:u w:val="single"/>
        </w:rPr>
        <w:t>Atidarius flakoną</w:t>
      </w:r>
      <w:r w:rsidRPr="006C037C">
        <w:rPr>
          <w:rFonts w:cs="Times New Roman"/>
        </w:rPr>
        <w:t>: vaistą reikia suvartoti nedelsiant.</w:t>
      </w:r>
    </w:p>
    <w:p w:rsidR="00CB069F" w:rsidRPr="006C037C" w:rsidRDefault="00CB069F" w:rsidP="00CB069F">
      <w:pPr>
        <w:pStyle w:val="Betarp"/>
        <w:ind w:left="0" w:firstLine="0"/>
        <w:rPr>
          <w:rFonts w:cs="Times New Roman"/>
        </w:rPr>
      </w:pPr>
    </w:p>
    <w:p w:rsidR="00CB069F" w:rsidRPr="006C037C" w:rsidRDefault="00CB069F" w:rsidP="00CB069F">
      <w:pPr>
        <w:pStyle w:val="Betarp"/>
        <w:ind w:left="0" w:firstLine="0"/>
        <w:rPr>
          <w:rFonts w:cs="Times New Roman"/>
          <w:u w:val="single"/>
        </w:rPr>
      </w:pPr>
      <w:r w:rsidRPr="006C037C">
        <w:rPr>
          <w:rFonts w:cs="Times New Roman"/>
          <w:u w:val="single"/>
        </w:rPr>
        <w:t>Tinkamumo laikas po praskiedimo</w:t>
      </w:r>
    </w:p>
    <w:p w:rsidR="00CB069F" w:rsidRPr="006C037C" w:rsidRDefault="00CB069F" w:rsidP="00CB069F">
      <w:pPr>
        <w:pStyle w:val="Betarp"/>
        <w:ind w:left="0" w:firstLine="0"/>
        <w:rPr>
          <w:rFonts w:cs="Times New Roman"/>
        </w:rPr>
      </w:pPr>
      <w:r w:rsidRPr="006C037C">
        <w:rPr>
          <w:rFonts w:cs="Times New Roman"/>
        </w:rPr>
        <w:t>Cheminis ir fizinis stabilumas, praskiedus 9 mg/ml (0,9 %) natrio chlorido injekciniu tirpalu išlieka 4 paras laikant 25 </w:t>
      </w:r>
      <w:r w:rsidRPr="006C037C">
        <w:rPr>
          <w:rFonts w:cs="Times New Roman"/>
          <w:noProof/>
        </w:rPr>
        <w:t>°</w:t>
      </w:r>
      <w:r w:rsidRPr="006C037C">
        <w:rPr>
          <w:rFonts w:cs="Times New Roman"/>
        </w:rPr>
        <w:t>C (apsaugoto nuo šviesos) ir 2–8 °C temperatūroje.</w:t>
      </w:r>
    </w:p>
    <w:p w:rsidR="00CB069F" w:rsidRPr="006C037C" w:rsidRDefault="00CB069F" w:rsidP="00CB069F">
      <w:pPr>
        <w:rPr>
          <w:szCs w:val="22"/>
          <w:lang w:eastAsia="lt-LT"/>
        </w:rPr>
      </w:pPr>
      <w:r w:rsidRPr="006C037C">
        <w:rPr>
          <w:szCs w:val="22"/>
        </w:rPr>
        <w:t xml:space="preserve">Mikrobiologiniu požiūriu, praskiestas tirpalas turi būti suvartotas nedelsiant. Nedelsiant nesuvartojus, už saugojimo iki vartojimo laiką ir sąlygas atsako vartotojas, šis laikas įprastai neturi būti ilgesnis kaip 24 valandos 2–8 °C temperatūroje, nebent skiedimas buvo atliktas kontroliuojamomis ir patvirtintomis </w:t>
      </w:r>
      <w:proofErr w:type="spellStart"/>
      <w:r w:rsidRPr="006C037C">
        <w:rPr>
          <w:szCs w:val="22"/>
        </w:rPr>
        <w:t>aseptinėmis</w:t>
      </w:r>
      <w:proofErr w:type="spellEnd"/>
      <w:r w:rsidRPr="006C037C">
        <w:rPr>
          <w:szCs w:val="22"/>
        </w:rPr>
        <w:t xml:space="preserve"> sąlygomis.</w:t>
      </w:r>
    </w:p>
    <w:p w:rsidR="00CB069F" w:rsidRPr="006C037C" w:rsidRDefault="00CB069F" w:rsidP="00CB069F">
      <w:pPr>
        <w:pStyle w:val="Betarp"/>
        <w:ind w:left="0" w:firstLine="0"/>
        <w:rPr>
          <w:rFonts w:cs="Times New Roman"/>
        </w:rPr>
      </w:pPr>
    </w:p>
    <w:p w:rsidR="00CB069F" w:rsidRPr="006C037C" w:rsidRDefault="00CB069F" w:rsidP="00CB069F">
      <w:pPr>
        <w:pStyle w:val="Betarp"/>
        <w:ind w:left="0" w:firstLine="0"/>
        <w:rPr>
          <w:rFonts w:cs="Times New Roman"/>
        </w:rPr>
      </w:pPr>
      <w:r w:rsidRPr="006C037C">
        <w:rPr>
          <w:rFonts w:cs="Times New Roman"/>
        </w:rPr>
        <w:t>Cheminis ir fizinis stabilumas, praskiedus 50 mg/ml (5 %) gliukozės injekciniu tirpalu išlieka 24 valandas laikant 2–8 °C temperatūroje.</w:t>
      </w:r>
    </w:p>
    <w:p w:rsidR="00CB069F" w:rsidRPr="006C037C" w:rsidRDefault="00CB069F" w:rsidP="00CB069F">
      <w:pPr>
        <w:pStyle w:val="Betarp"/>
        <w:ind w:left="0" w:firstLine="0"/>
        <w:rPr>
          <w:rFonts w:cs="Times New Roman"/>
        </w:rPr>
      </w:pPr>
      <w:r w:rsidRPr="006C037C">
        <w:rPr>
          <w:rFonts w:cs="Times New Roman"/>
        </w:rPr>
        <w:t>Mikrobiologiniu požiūriu vaistinį preparatą būtina vartoti nedelsiant, nebent ampulė atidaroma ir vaistinis preparatas skiedžiamas išvengiant mikrobiologinio užteršimo pavojaus. Jei vaistinis preparatas iš karto nesuvartojamas, už laikymo trukmę ir sąlygas prieš vartojimą yra atsakingas vartotojas.</w:t>
      </w:r>
    </w:p>
    <w:p w:rsidR="00CB069F" w:rsidRPr="006C037C" w:rsidRDefault="00CB069F" w:rsidP="00CB069F">
      <w:pPr>
        <w:numPr>
          <w:ilvl w:val="12"/>
          <w:numId w:val="0"/>
        </w:numPr>
        <w:ind w:right="-2"/>
        <w:rPr>
          <w:noProof/>
          <w:snapToGrid w:val="0"/>
          <w:szCs w:val="22"/>
        </w:rPr>
      </w:pPr>
    </w:p>
    <w:p w:rsidR="00CB069F" w:rsidRPr="006C037C" w:rsidRDefault="00CB069F" w:rsidP="00CB069F">
      <w:pPr>
        <w:pStyle w:val="Betarp"/>
        <w:rPr>
          <w:rFonts w:cs="Times New Roman"/>
        </w:rPr>
      </w:pPr>
      <w:r w:rsidRPr="006C037C">
        <w:rPr>
          <w:rFonts w:cs="Times New Roman"/>
        </w:rPr>
        <w:t>Vaistų</w:t>
      </w:r>
      <w:r w:rsidRPr="006C037C">
        <w:rPr>
          <w:rFonts w:cs="Times New Roman"/>
          <w:b/>
          <w:bCs/>
        </w:rPr>
        <w:t xml:space="preserve"> </w:t>
      </w:r>
      <w:r w:rsidRPr="006C037C">
        <w:rPr>
          <w:rFonts w:cs="Times New Roman"/>
        </w:rPr>
        <w:t>negalima išmesti į kanalizaciją arba su buitinėmis atliekomis. Kaip išmesti nereikalingus vaistus, klauskite vaistininko. Šios priemonės padės apsaugoti aplinką.</w:t>
      </w:r>
    </w:p>
    <w:p w:rsidR="00CB069F" w:rsidRPr="006C037C" w:rsidRDefault="00CB069F" w:rsidP="00CB069F">
      <w:pPr>
        <w:pStyle w:val="Betarp"/>
        <w:rPr>
          <w:rFonts w:cs="Times New Roman"/>
        </w:rPr>
      </w:pPr>
    </w:p>
    <w:p w:rsidR="00CB069F" w:rsidRPr="006C037C" w:rsidRDefault="00CB069F" w:rsidP="00CB069F">
      <w:pPr>
        <w:numPr>
          <w:ilvl w:val="12"/>
          <w:numId w:val="0"/>
        </w:numPr>
        <w:ind w:right="-2"/>
        <w:rPr>
          <w:noProof/>
          <w:snapToGrid w:val="0"/>
          <w:szCs w:val="22"/>
        </w:rPr>
      </w:pPr>
    </w:p>
    <w:p w:rsidR="00CB069F" w:rsidRPr="006C037C" w:rsidRDefault="00CB069F" w:rsidP="00CB069F">
      <w:pPr>
        <w:keepNext/>
        <w:keepLines/>
        <w:ind w:left="567" w:hanging="567"/>
        <w:outlineLvl w:val="2"/>
        <w:rPr>
          <w:b/>
          <w:bCs/>
          <w:snapToGrid w:val="0"/>
          <w:szCs w:val="22"/>
          <w:lang w:eastAsia="x-none"/>
        </w:rPr>
      </w:pPr>
      <w:r w:rsidRPr="006C037C">
        <w:rPr>
          <w:b/>
          <w:bCs/>
          <w:snapToGrid w:val="0"/>
          <w:szCs w:val="22"/>
          <w:lang w:eastAsia="x-none"/>
        </w:rPr>
        <w:t>6.</w:t>
      </w:r>
      <w:r w:rsidRPr="006C037C">
        <w:rPr>
          <w:bCs/>
          <w:snapToGrid w:val="0"/>
          <w:szCs w:val="22"/>
          <w:lang w:eastAsia="x-none"/>
        </w:rPr>
        <w:tab/>
      </w:r>
      <w:r w:rsidRPr="006C037C">
        <w:rPr>
          <w:b/>
          <w:bCs/>
          <w:snapToGrid w:val="0"/>
          <w:szCs w:val="22"/>
          <w:lang w:eastAsia="x-none"/>
        </w:rPr>
        <w:t>Pakuotės turinys ir kita informacija</w:t>
      </w:r>
    </w:p>
    <w:p w:rsidR="00CB069F" w:rsidRPr="006C037C" w:rsidRDefault="00CB069F" w:rsidP="00CB069F">
      <w:pPr>
        <w:pStyle w:val="Betarp"/>
        <w:ind w:left="0" w:firstLine="0"/>
        <w:rPr>
          <w:rFonts w:cs="Times New Roman"/>
        </w:rPr>
      </w:pPr>
    </w:p>
    <w:p w:rsidR="00CB069F" w:rsidRPr="006C037C" w:rsidRDefault="00CB069F" w:rsidP="00CB069F">
      <w:pPr>
        <w:rPr>
          <w:b/>
          <w:bCs/>
          <w:snapToGrid w:val="0"/>
          <w:szCs w:val="22"/>
        </w:rPr>
      </w:pPr>
      <w:proofErr w:type="spellStart"/>
      <w:r w:rsidRPr="006C037C">
        <w:rPr>
          <w:b/>
          <w:bCs/>
          <w:snapToGrid w:val="0"/>
          <w:szCs w:val="22"/>
        </w:rPr>
        <w:t>Folinic</w:t>
      </w:r>
      <w:proofErr w:type="spellEnd"/>
      <w:r w:rsidRPr="006C037C">
        <w:rPr>
          <w:b/>
          <w:bCs/>
          <w:snapToGrid w:val="0"/>
          <w:szCs w:val="22"/>
        </w:rPr>
        <w:t xml:space="preserve"> </w:t>
      </w:r>
      <w:proofErr w:type="spellStart"/>
      <w:r w:rsidRPr="006C037C">
        <w:rPr>
          <w:b/>
          <w:bCs/>
          <w:snapToGrid w:val="0"/>
          <w:szCs w:val="22"/>
        </w:rPr>
        <w:t>acid</w:t>
      </w:r>
      <w:proofErr w:type="spellEnd"/>
      <w:r w:rsidRPr="006C037C">
        <w:rPr>
          <w:b/>
          <w:bCs/>
          <w:snapToGrid w:val="0"/>
          <w:szCs w:val="22"/>
        </w:rPr>
        <w:t xml:space="preserve"> </w:t>
      </w:r>
      <w:proofErr w:type="spellStart"/>
      <w:r w:rsidRPr="006C037C">
        <w:rPr>
          <w:b/>
          <w:bCs/>
          <w:snapToGrid w:val="0"/>
          <w:szCs w:val="22"/>
        </w:rPr>
        <w:t>Kalceks</w:t>
      </w:r>
      <w:proofErr w:type="spellEnd"/>
      <w:r w:rsidRPr="006C037C">
        <w:rPr>
          <w:b/>
          <w:bCs/>
          <w:snapToGrid w:val="0"/>
          <w:szCs w:val="22"/>
        </w:rPr>
        <w:t xml:space="preserve"> sudėtis</w:t>
      </w:r>
    </w:p>
    <w:p w:rsidR="00CB069F" w:rsidRPr="006C037C" w:rsidRDefault="00CB069F" w:rsidP="00CB069F">
      <w:pPr>
        <w:ind w:left="567" w:hanging="567"/>
        <w:rPr>
          <w:b/>
          <w:bCs/>
          <w:snapToGrid w:val="0"/>
          <w:szCs w:val="22"/>
        </w:rPr>
      </w:pPr>
      <w:r w:rsidRPr="006C037C">
        <w:rPr>
          <w:b/>
          <w:bCs/>
          <w:snapToGrid w:val="0"/>
          <w:szCs w:val="22"/>
        </w:rPr>
        <w:t>−</w:t>
      </w:r>
      <w:r w:rsidRPr="006C037C">
        <w:rPr>
          <w:b/>
          <w:bCs/>
          <w:snapToGrid w:val="0"/>
          <w:szCs w:val="22"/>
        </w:rPr>
        <w:tab/>
      </w:r>
      <w:r w:rsidRPr="006C037C">
        <w:rPr>
          <w:snapToGrid w:val="0"/>
          <w:szCs w:val="22"/>
        </w:rPr>
        <w:t xml:space="preserve">Veiklioji medžiaga yra </w:t>
      </w:r>
      <w:proofErr w:type="spellStart"/>
      <w:r w:rsidRPr="006C037C">
        <w:rPr>
          <w:snapToGrid w:val="0"/>
          <w:szCs w:val="22"/>
        </w:rPr>
        <w:t>folino</w:t>
      </w:r>
      <w:proofErr w:type="spellEnd"/>
      <w:r w:rsidRPr="006C037C">
        <w:rPr>
          <w:snapToGrid w:val="0"/>
          <w:szCs w:val="22"/>
        </w:rPr>
        <w:t xml:space="preserve"> rūgštis kalcio </w:t>
      </w:r>
      <w:proofErr w:type="spellStart"/>
      <w:r w:rsidRPr="006C037C">
        <w:rPr>
          <w:snapToGrid w:val="0"/>
          <w:szCs w:val="22"/>
        </w:rPr>
        <w:t>folinato</w:t>
      </w:r>
      <w:proofErr w:type="spellEnd"/>
      <w:r w:rsidRPr="006C037C">
        <w:rPr>
          <w:snapToGrid w:val="0"/>
          <w:szCs w:val="22"/>
        </w:rPr>
        <w:t xml:space="preserve"> hidrato pavidalu.</w:t>
      </w:r>
    </w:p>
    <w:p w:rsidR="00CB069F" w:rsidRPr="006C037C" w:rsidRDefault="00CB069F" w:rsidP="00CB069F">
      <w:pPr>
        <w:rPr>
          <w:snapToGrid w:val="0"/>
          <w:szCs w:val="22"/>
        </w:rPr>
      </w:pPr>
    </w:p>
    <w:p w:rsidR="00CB069F" w:rsidRPr="006C037C" w:rsidRDefault="00CB069F" w:rsidP="00CB069F">
      <w:pPr>
        <w:pStyle w:val="Betarp"/>
        <w:rPr>
          <w:rFonts w:cs="Times New Roman"/>
        </w:rPr>
      </w:pPr>
      <w:r w:rsidRPr="006C037C">
        <w:rPr>
          <w:rFonts w:cs="Times New Roman"/>
        </w:rPr>
        <w:t xml:space="preserve">Kiekviename ml tirpalo yra kalcio </w:t>
      </w:r>
      <w:proofErr w:type="spellStart"/>
      <w:r w:rsidRPr="006C037C">
        <w:rPr>
          <w:rFonts w:cs="Times New Roman"/>
        </w:rPr>
        <w:t>folinato</w:t>
      </w:r>
      <w:proofErr w:type="spellEnd"/>
      <w:r w:rsidRPr="006C037C">
        <w:rPr>
          <w:rFonts w:cs="Times New Roman"/>
        </w:rPr>
        <w:t xml:space="preserve"> hidrato, atitinkančio 10 mg </w:t>
      </w:r>
      <w:proofErr w:type="spellStart"/>
      <w:r w:rsidRPr="006C037C">
        <w:rPr>
          <w:rFonts w:cs="Times New Roman"/>
        </w:rPr>
        <w:t>folino</w:t>
      </w:r>
      <w:proofErr w:type="spellEnd"/>
      <w:r w:rsidRPr="006C037C">
        <w:rPr>
          <w:rFonts w:cs="Times New Roman"/>
        </w:rPr>
        <w:t xml:space="preserve"> rūgšties.</w:t>
      </w:r>
    </w:p>
    <w:p w:rsidR="00CB069F" w:rsidRPr="006C037C" w:rsidRDefault="00CB069F" w:rsidP="00CB069F">
      <w:pPr>
        <w:pStyle w:val="Betarp"/>
        <w:rPr>
          <w:rFonts w:cs="Times New Roman"/>
        </w:rPr>
      </w:pPr>
      <w:r w:rsidRPr="006C037C">
        <w:rPr>
          <w:rFonts w:cs="Times New Roman"/>
        </w:rPr>
        <w:t xml:space="preserve">Kiekviename 5 ml tirpalo flakone yra kalcio </w:t>
      </w:r>
      <w:proofErr w:type="spellStart"/>
      <w:r w:rsidRPr="006C037C">
        <w:rPr>
          <w:rFonts w:cs="Times New Roman"/>
        </w:rPr>
        <w:t>folinato</w:t>
      </w:r>
      <w:proofErr w:type="spellEnd"/>
      <w:r w:rsidRPr="006C037C">
        <w:rPr>
          <w:rFonts w:cs="Times New Roman"/>
        </w:rPr>
        <w:t xml:space="preserve"> hidrato, atitinkančio 50 mg </w:t>
      </w:r>
      <w:proofErr w:type="spellStart"/>
      <w:r w:rsidRPr="006C037C">
        <w:rPr>
          <w:rFonts w:cs="Times New Roman"/>
        </w:rPr>
        <w:t>folino</w:t>
      </w:r>
      <w:proofErr w:type="spellEnd"/>
      <w:r w:rsidRPr="006C037C">
        <w:rPr>
          <w:rFonts w:cs="Times New Roman"/>
        </w:rPr>
        <w:t xml:space="preserve"> rūgšties.</w:t>
      </w:r>
    </w:p>
    <w:p w:rsidR="00CB069F" w:rsidRPr="006C037C" w:rsidRDefault="00CB069F" w:rsidP="00CB069F">
      <w:pPr>
        <w:pStyle w:val="Betarp"/>
        <w:rPr>
          <w:rFonts w:cs="Times New Roman"/>
        </w:rPr>
      </w:pPr>
      <w:r w:rsidRPr="006C037C">
        <w:rPr>
          <w:rFonts w:cs="Times New Roman"/>
        </w:rPr>
        <w:t xml:space="preserve">Kiekviename 10 ml tirpalo flakone yra kalcio </w:t>
      </w:r>
      <w:proofErr w:type="spellStart"/>
      <w:r w:rsidRPr="006C037C">
        <w:rPr>
          <w:rFonts w:cs="Times New Roman"/>
        </w:rPr>
        <w:t>folinato</w:t>
      </w:r>
      <w:proofErr w:type="spellEnd"/>
      <w:r w:rsidRPr="006C037C">
        <w:rPr>
          <w:rFonts w:cs="Times New Roman"/>
        </w:rPr>
        <w:t xml:space="preserve"> hidrato, atitinkančio 100 mg </w:t>
      </w:r>
      <w:proofErr w:type="spellStart"/>
      <w:r w:rsidRPr="006C037C">
        <w:rPr>
          <w:rFonts w:cs="Times New Roman"/>
        </w:rPr>
        <w:t>folino</w:t>
      </w:r>
      <w:proofErr w:type="spellEnd"/>
      <w:r w:rsidRPr="006C037C">
        <w:rPr>
          <w:rFonts w:cs="Times New Roman"/>
        </w:rPr>
        <w:t xml:space="preserve"> rūgšties.</w:t>
      </w:r>
    </w:p>
    <w:p w:rsidR="00CB069F" w:rsidRPr="006C037C" w:rsidRDefault="00CB069F" w:rsidP="00CB069F">
      <w:pPr>
        <w:pStyle w:val="Betarp"/>
        <w:ind w:left="11" w:hanging="11"/>
        <w:rPr>
          <w:rFonts w:cs="Times New Roman"/>
        </w:rPr>
      </w:pPr>
      <w:r w:rsidRPr="006C037C">
        <w:rPr>
          <w:rFonts w:cs="Times New Roman"/>
        </w:rPr>
        <w:t xml:space="preserve">Kiekviename 20 ml tirpalo flakone yra kalcio </w:t>
      </w:r>
      <w:proofErr w:type="spellStart"/>
      <w:r w:rsidRPr="006C037C">
        <w:rPr>
          <w:rFonts w:cs="Times New Roman"/>
        </w:rPr>
        <w:t>folinato</w:t>
      </w:r>
      <w:proofErr w:type="spellEnd"/>
      <w:r w:rsidRPr="006C037C">
        <w:rPr>
          <w:rFonts w:cs="Times New Roman"/>
        </w:rPr>
        <w:t xml:space="preserve"> hidrato, atitinkančio 200 mg </w:t>
      </w:r>
      <w:proofErr w:type="spellStart"/>
      <w:r w:rsidRPr="006C037C">
        <w:rPr>
          <w:rFonts w:cs="Times New Roman"/>
        </w:rPr>
        <w:t>folino</w:t>
      </w:r>
      <w:proofErr w:type="spellEnd"/>
      <w:r w:rsidRPr="006C037C">
        <w:rPr>
          <w:rFonts w:cs="Times New Roman"/>
        </w:rPr>
        <w:t xml:space="preserve"> rūgšties.</w:t>
      </w:r>
    </w:p>
    <w:p w:rsidR="00CB069F" w:rsidRPr="006C037C" w:rsidRDefault="00CB069F" w:rsidP="00CB069F">
      <w:pPr>
        <w:pStyle w:val="Betarp"/>
        <w:rPr>
          <w:rFonts w:cs="Times New Roman"/>
        </w:rPr>
      </w:pPr>
      <w:r w:rsidRPr="006C037C">
        <w:rPr>
          <w:rFonts w:cs="Times New Roman"/>
        </w:rPr>
        <w:t xml:space="preserve">Kiekviename 30 ml tirpalo flakone yra kalcio </w:t>
      </w:r>
      <w:proofErr w:type="spellStart"/>
      <w:r w:rsidRPr="006C037C">
        <w:rPr>
          <w:rFonts w:cs="Times New Roman"/>
        </w:rPr>
        <w:t>folinato</w:t>
      </w:r>
      <w:proofErr w:type="spellEnd"/>
      <w:r w:rsidRPr="006C037C">
        <w:rPr>
          <w:rFonts w:cs="Times New Roman"/>
        </w:rPr>
        <w:t xml:space="preserve"> hidrato, atitinkančio 300 mg </w:t>
      </w:r>
      <w:proofErr w:type="spellStart"/>
      <w:r w:rsidRPr="006C037C">
        <w:rPr>
          <w:rFonts w:cs="Times New Roman"/>
        </w:rPr>
        <w:t>folino</w:t>
      </w:r>
      <w:proofErr w:type="spellEnd"/>
      <w:r w:rsidRPr="006C037C">
        <w:rPr>
          <w:rFonts w:cs="Times New Roman"/>
        </w:rPr>
        <w:t xml:space="preserve"> rūgšties.</w:t>
      </w:r>
    </w:p>
    <w:p w:rsidR="00CB069F" w:rsidRPr="006C037C" w:rsidRDefault="00CB069F" w:rsidP="00CB069F">
      <w:pPr>
        <w:pStyle w:val="Betarp"/>
        <w:rPr>
          <w:rFonts w:cs="Times New Roman"/>
        </w:rPr>
      </w:pPr>
      <w:r w:rsidRPr="006C037C">
        <w:rPr>
          <w:rFonts w:cs="Times New Roman"/>
        </w:rPr>
        <w:t xml:space="preserve">Kiekviename 50 ml tirpalo flakone yra kalcio </w:t>
      </w:r>
      <w:proofErr w:type="spellStart"/>
      <w:r w:rsidRPr="006C037C">
        <w:rPr>
          <w:rFonts w:cs="Times New Roman"/>
        </w:rPr>
        <w:t>folinato</w:t>
      </w:r>
      <w:proofErr w:type="spellEnd"/>
      <w:r w:rsidRPr="006C037C">
        <w:rPr>
          <w:rFonts w:cs="Times New Roman"/>
        </w:rPr>
        <w:t xml:space="preserve"> hidrato, atitinkančio 500 mg </w:t>
      </w:r>
      <w:proofErr w:type="spellStart"/>
      <w:r w:rsidRPr="006C037C">
        <w:rPr>
          <w:rFonts w:cs="Times New Roman"/>
        </w:rPr>
        <w:t>folino</w:t>
      </w:r>
      <w:proofErr w:type="spellEnd"/>
      <w:r w:rsidRPr="006C037C">
        <w:rPr>
          <w:rFonts w:cs="Times New Roman"/>
        </w:rPr>
        <w:t xml:space="preserve"> rūgšties.</w:t>
      </w:r>
    </w:p>
    <w:p w:rsidR="00CB069F" w:rsidRPr="006C037C" w:rsidRDefault="00CB069F" w:rsidP="00CB069F">
      <w:pPr>
        <w:pStyle w:val="Betarp"/>
        <w:rPr>
          <w:rFonts w:cs="Times New Roman"/>
        </w:rPr>
      </w:pPr>
      <w:r w:rsidRPr="006C037C">
        <w:rPr>
          <w:rFonts w:cs="Times New Roman"/>
        </w:rPr>
        <w:t xml:space="preserve">Kiekviename 100 ml tirpalo flakone yra kalcio </w:t>
      </w:r>
      <w:proofErr w:type="spellStart"/>
      <w:r w:rsidRPr="006C037C">
        <w:rPr>
          <w:rFonts w:cs="Times New Roman"/>
        </w:rPr>
        <w:t>folinato</w:t>
      </w:r>
      <w:proofErr w:type="spellEnd"/>
      <w:r w:rsidRPr="006C037C">
        <w:rPr>
          <w:rFonts w:cs="Times New Roman"/>
        </w:rPr>
        <w:t xml:space="preserve"> hidrato, atitinkančio 1000 mg </w:t>
      </w:r>
      <w:proofErr w:type="spellStart"/>
      <w:r w:rsidRPr="006C037C">
        <w:rPr>
          <w:rFonts w:cs="Times New Roman"/>
        </w:rPr>
        <w:t>folino</w:t>
      </w:r>
      <w:proofErr w:type="spellEnd"/>
      <w:r w:rsidRPr="006C037C">
        <w:rPr>
          <w:rFonts w:cs="Times New Roman"/>
        </w:rPr>
        <w:t xml:space="preserve"> rūgšties.</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Kiekviena</w:t>
      </w:r>
      <w:r>
        <w:rPr>
          <w:rFonts w:cs="Times New Roman"/>
        </w:rPr>
        <w:t>s</w:t>
      </w:r>
      <w:r w:rsidRPr="006C037C">
        <w:rPr>
          <w:rFonts w:cs="Times New Roman"/>
        </w:rPr>
        <w:t xml:space="preserve"> 1 mg </w:t>
      </w:r>
      <w:proofErr w:type="spellStart"/>
      <w:r w:rsidRPr="006C037C">
        <w:rPr>
          <w:rFonts w:cs="Times New Roman"/>
        </w:rPr>
        <w:t>folino</w:t>
      </w:r>
      <w:proofErr w:type="spellEnd"/>
      <w:r w:rsidRPr="006C037C">
        <w:rPr>
          <w:rFonts w:cs="Times New Roman"/>
        </w:rPr>
        <w:t xml:space="preserve"> rūgšties atitinka 1,08 mg kalcio </w:t>
      </w:r>
      <w:proofErr w:type="spellStart"/>
      <w:r w:rsidRPr="006C037C">
        <w:rPr>
          <w:rFonts w:cs="Times New Roman"/>
        </w:rPr>
        <w:t>folinato</w:t>
      </w:r>
      <w:proofErr w:type="spellEnd"/>
      <w:r w:rsidRPr="006C037C">
        <w:rPr>
          <w:rFonts w:cs="Times New Roman"/>
        </w:rPr>
        <w:t>.</w:t>
      </w:r>
    </w:p>
    <w:p w:rsidR="00CB069F" w:rsidRPr="006C037C" w:rsidRDefault="00CB069F" w:rsidP="00CB069F">
      <w:pPr>
        <w:pStyle w:val="Betarp"/>
        <w:rPr>
          <w:rFonts w:cs="Times New Roman"/>
        </w:rPr>
      </w:pPr>
    </w:p>
    <w:p w:rsidR="00CB069F" w:rsidRPr="006C037C" w:rsidRDefault="00CB069F" w:rsidP="00CB069F">
      <w:pPr>
        <w:rPr>
          <w:snapToGrid w:val="0"/>
          <w:szCs w:val="22"/>
        </w:rPr>
      </w:pPr>
      <w:r w:rsidRPr="006C037C">
        <w:rPr>
          <w:b/>
          <w:bCs/>
          <w:snapToGrid w:val="0"/>
          <w:szCs w:val="22"/>
        </w:rPr>
        <w:t>−</w:t>
      </w:r>
      <w:r w:rsidRPr="006C037C">
        <w:rPr>
          <w:b/>
          <w:bCs/>
          <w:snapToGrid w:val="0"/>
          <w:szCs w:val="22"/>
        </w:rPr>
        <w:tab/>
      </w:r>
      <w:r w:rsidRPr="006C037C">
        <w:rPr>
          <w:bCs/>
          <w:snapToGrid w:val="0"/>
          <w:szCs w:val="22"/>
        </w:rPr>
        <w:t>Pagalbinės</w:t>
      </w:r>
      <w:r w:rsidRPr="006C037C">
        <w:rPr>
          <w:snapToGrid w:val="0"/>
          <w:szCs w:val="22"/>
        </w:rPr>
        <w:t xml:space="preserve"> medžiagos yra natrio chloridas, natrio </w:t>
      </w:r>
      <w:proofErr w:type="spellStart"/>
      <w:r w:rsidRPr="006C037C">
        <w:rPr>
          <w:snapToGrid w:val="0"/>
          <w:szCs w:val="22"/>
        </w:rPr>
        <w:t>hidroksidas</w:t>
      </w:r>
      <w:proofErr w:type="spellEnd"/>
      <w:r w:rsidRPr="006C037C">
        <w:rPr>
          <w:snapToGrid w:val="0"/>
          <w:szCs w:val="22"/>
        </w:rPr>
        <w:t xml:space="preserve"> (pH </w:t>
      </w:r>
      <w:r w:rsidRPr="006C037C">
        <w:rPr>
          <w:szCs w:val="22"/>
        </w:rPr>
        <w:t>korekcijai</w:t>
      </w:r>
      <w:r w:rsidRPr="006C037C">
        <w:rPr>
          <w:snapToGrid w:val="0"/>
          <w:szCs w:val="22"/>
        </w:rPr>
        <w:t>), injekcinis vanduo.</w:t>
      </w:r>
    </w:p>
    <w:p w:rsidR="00CB069F" w:rsidRPr="006C037C" w:rsidRDefault="00CB069F" w:rsidP="00CB069F">
      <w:pPr>
        <w:rPr>
          <w:snapToGrid w:val="0"/>
          <w:szCs w:val="22"/>
        </w:rPr>
      </w:pPr>
    </w:p>
    <w:p w:rsidR="00CB069F" w:rsidRPr="006C037C" w:rsidRDefault="00CB069F" w:rsidP="00CB069F">
      <w:pPr>
        <w:rPr>
          <w:b/>
          <w:bCs/>
          <w:snapToGrid w:val="0"/>
          <w:szCs w:val="22"/>
        </w:rPr>
      </w:pPr>
      <w:proofErr w:type="spellStart"/>
      <w:r w:rsidRPr="006C037C">
        <w:rPr>
          <w:b/>
          <w:bCs/>
          <w:snapToGrid w:val="0"/>
          <w:szCs w:val="22"/>
        </w:rPr>
        <w:t>Folinic</w:t>
      </w:r>
      <w:proofErr w:type="spellEnd"/>
      <w:r w:rsidRPr="006C037C">
        <w:rPr>
          <w:b/>
          <w:bCs/>
          <w:snapToGrid w:val="0"/>
          <w:szCs w:val="22"/>
        </w:rPr>
        <w:t xml:space="preserve"> </w:t>
      </w:r>
      <w:proofErr w:type="spellStart"/>
      <w:r w:rsidRPr="006C037C">
        <w:rPr>
          <w:b/>
          <w:bCs/>
          <w:snapToGrid w:val="0"/>
          <w:szCs w:val="22"/>
        </w:rPr>
        <w:t>acid</w:t>
      </w:r>
      <w:proofErr w:type="spellEnd"/>
      <w:r w:rsidRPr="006C037C">
        <w:rPr>
          <w:b/>
          <w:bCs/>
          <w:snapToGrid w:val="0"/>
          <w:szCs w:val="22"/>
        </w:rPr>
        <w:t xml:space="preserve"> </w:t>
      </w:r>
      <w:proofErr w:type="spellStart"/>
      <w:r w:rsidRPr="006C037C">
        <w:rPr>
          <w:b/>
          <w:bCs/>
          <w:snapToGrid w:val="0"/>
          <w:szCs w:val="22"/>
        </w:rPr>
        <w:t>Kalceks</w:t>
      </w:r>
      <w:proofErr w:type="spellEnd"/>
      <w:r w:rsidRPr="006C037C">
        <w:rPr>
          <w:b/>
          <w:bCs/>
          <w:snapToGrid w:val="0"/>
          <w:szCs w:val="22"/>
        </w:rPr>
        <w:t xml:space="preserve"> išvaizda ir kiekis pakuotėje</w:t>
      </w:r>
    </w:p>
    <w:p w:rsidR="00CB069F" w:rsidRPr="006C037C" w:rsidRDefault="00CB069F" w:rsidP="00CB069F">
      <w:pPr>
        <w:pStyle w:val="Betarp"/>
        <w:rPr>
          <w:rFonts w:cs="Times New Roman"/>
        </w:rPr>
      </w:pPr>
      <w:r w:rsidRPr="006C037C">
        <w:rPr>
          <w:rFonts w:cs="Times New Roman"/>
        </w:rPr>
        <w:t>Skaidrus, bespalvis ar gelsvas tirpalas, be matomų dalelių.</w:t>
      </w:r>
    </w:p>
    <w:p w:rsidR="00CB069F" w:rsidRPr="006C037C" w:rsidRDefault="00CB069F" w:rsidP="00CB069F">
      <w:pPr>
        <w:pStyle w:val="Betarp"/>
        <w:rPr>
          <w:rFonts w:cs="Times New Roman"/>
        </w:rPr>
      </w:pPr>
    </w:p>
    <w:p w:rsidR="00CB069F" w:rsidRPr="006C037C" w:rsidRDefault="00CB069F" w:rsidP="00CB069F">
      <w:pPr>
        <w:pStyle w:val="Betarp"/>
        <w:ind w:left="0" w:firstLine="0"/>
        <w:rPr>
          <w:rFonts w:cs="Times New Roman"/>
        </w:rPr>
      </w:pPr>
      <w:r w:rsidRPr="006C037C">
        <w:rPr>
          <w:rFonts w:cs="Times New Roman"/>
        </w:rPr>
        <w:t xml:space="preserve">5 ml, 10 ml, 20 ml, 30 ml, 50 ml ar 100 ml tirpalo pripildyti skaidraus stiklo flakonai, užkimšti </w:t>
      </w:r>
      <w:proofErr w:type="spellStart"/>
      <w:r w:rsidRPr="006C037C">
        <w:rPr>
          <w:rFonts w:cs="Times New Roman"/>
        </w:rPr>
        <w:t>brombutilo</w:t>
      </w:r>
      <w:proofErr w:type="spellEnd"/>
      <w:r w:rsidRPr="006C037C">
        <w:rPr>
          <w:rFonts w:cs="Times New Roman"/>
        </w:rPr>
        <w:t xml:space="preserve"> gumos kamščiais, kurie užsandarinti</w:t>
      </w:r>
      <w:r>
        <w:rPr>
          <w:rFonts w:cs="Times New Roman"/>
        </w:rPr>
        <w:t xml:space="preserve"> </w:t>
      </w:r>
      <w:r w:rsidRPr="00C1552F">
        <w:rPr>
          <w:rFonts w:cs="Times New Roman"/>
        </w:rPr>
        <w:t xml:space="preserve">aliuminio </w:t>
      </w:r>
      <w:r w:rsidRPr="006C037C">
        <w:rPr>
          <w:rFonts w:cs="Times New Roman"/>
        </w:rPr>
        <w:t>nuplėšiamaisiais dangteliais. Flakonai supakuoti kartono dėžutėse.</w:t>
      </w:r>
    </w:p>
    <w:p w:rsidR="00CB069F" w:rsidRPr="006C037C" w:rsidRDefault="00CB069F" w:rsidP="00CB069F">
      <w:pPr>
        <w:pStyle w:val="Betarp"/>
        <w:rPr>
          <w:rFonts w:cs="Times New Roman"/>
        </w:rPr>
      </w:pPr>
    </w:p>
    <w:p w:rsidR="00CB069F" w:rsidRPr="006C037C" w:rsidRDefault="00CB069F" w:rsidP="00CB069F">
      <w:pPr>
        <w:pStyle w:val="Betarp"/>
        <w:ind w:left="0" w:firstLine="0"/>
        <w:rPr>
          <w:rFonts w:cs="Times New Roman"/>
        </w:rPr>
      </w:pPr>
      <w:r w:rsidRPr="00DD4BCF">
        <w:rPr>
          <w:rFonts w:cs="Times New Roman"/>
        </w:rPr>
        <w:t xml:space="preserve">Pakuočių </w:t>
      </w:r>
      <w:r w:rsidRPr="006C037C">
        <w:rPr>
          <w:rFonts w:cs="Times New Roman"/>
        </w:rPr>
        <w:t>dydžiai:</w:t>
      </w:r>
    </w:p>
    <w:p w:rsidR="00CB069F" w:rsidRPr="006C037C" w:rsidRDefault="00CB069F" w:rsidP="00CB069F">
      <w:pPr>
        <w:pStyle w:val="Betarp"/>
        <w:ind w:left="0" w:firstLine="0"/>
        <w:rPr>
          <w:rFonts w:cs="Times New Roman"/>
        </w:rPr>
      </w:pPr>
      <w:r w:rsidRPr="006C037C">
        <w:rPr>
          <w:rFonts w:cs="Times New Roman"/>
        </w:rPr>
        <w:t>1, 5 arba 10 flakonų po 5 ml</w:t>
      </w:r>
    </w:p>
    <w:p w:rsidR="00CB069F" w:rsidRPr="006C037C" w:rsidRDefault="00CB069F" w:rsidP="00CB069F">
      <w:pPr>
        <w:pStyle w:val="Betarp"/>
        <w:ind w:left="0" w:firstLine="0"/>
        <w:rPr>
          <w:rFonts w:cs="Times New Roman"/>
        </w:rPr>
      </w:pPr>
      <w:r w:rsidRPr="006C037C">
        <w:rPr>
          <w:rFonts w:cs="Times New Roman"/>
        </w:rPr>
        <w:t>1 arba 10 flakonų po 10 ml</w:t>
      </w:r>
    </w:p>
    <w:p w:rsidR="00CB069F" w:rsidRPr="006C037C" w:rsidRDefault="00CB069F" w:rsidP="00CB069F">
      <w:pPr>
        <w:pStyle w:val="Betarp"/>
        <w:ind w:left="0" w:firstLine="0"/>
        <w:rPr>
          <w:rFonts w:cs="Times New Roman"/>
        </w:rPr>
      </w:pPr>
      <w:r w:rsidRPr="006C037C">
        <w:rPr>
          <w:rFonts w:cs="Times New Roman"/>
        </w:rPr>
        <w:t>1 arba 10 flakonų po 20 ml</w:t>
      </w:r>
    </w:p>
    <w:p w:rsidR="00CB069F" w:rsidRPr="006C037C" w:rsidRDefault="00CB069F" w:rsidP="00CB069F">
      <w:pPr>
        <w:pStyle w:val="Betarp"/>
        <w:ind w:left="0" w:firstLine="0"/>
        <w:rPr>
          <w:rFonts w:cs="Times New Roman"/>
        </w:rPr>
      </w:pPr>
      <w:r w:rsidRPr="006C037C">
        <w:rPr>
          <w:rFonts w:cs="Times New Roman"/>
        </w:rPr>
        <w:t>1 arba 10 flakonų po 30 ml</w:t>
      </w:r>
    </w:p>
    <w:p w:rsidR="00CB069F" w:rsidRPr="006C037C" w:rsidRDefault="00CB069F" w:rsidP="00CB069F">
      <w:pPr>
        <w:pStyle w:val="Betarp"/>
        <w:ind w:left="0" w:firstLine="0"/>
        <w:rPr>
          <w:rFonts w:cs="Times New Roman"/>
        </w:rPr>
      </w:pPr>
      <w:r w:rsidRPr="006C037C">
        <w:rPr>
          <w:rFonts w:cs="Times New Roman"/>
        </w:rPr>
        <w:t>1 arba 10 flakonų po 50 ml</w:t>
      </w:r>
    </w:p>
    <w:p w:rsidR="00CB069F" w:rsidRPr="006C037C" w:rsidRDefault="00CB069F" w:rsidP="00CB069F">
      <w:pPr>
        <w:pStyle w:val="Betarp"/>
        <w:ind w:left="0" w:firstLine="0"/>
        <w:rPr>
          <w:rFonts w:cs="Times New Roman"/>
        </w:rPr>
      </w:pPr>
      <w:r w:rsidRPr="006C037C">
        <w:rPr>
          <w:rFonts w:cs="Times New Roman"/>
        </w:rPr>
        <w:t>1 arba 10 flakonų po 100 ml</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Gali būti tiekiamos ne visų dydžių pakuotės.</w:t>
      </w:r>
    </w:p>
    <w:p w:rsidR="00CB069F" w:rsidRPr="006C037C" w:rsidRDefault="00CB069F" w:rsidP="00CB069F">
      <w:pPr>
        <w:numPr>
          <w:ilvl w:val="12"/>
          <w:numId w:val="0"/>
        </w:numPr>
        <w:ind w:right="-2"/>
        <w:rPr>
          <w:snapToGrid w:val="0"/>
          <w:szCs w:val="22"/>
        </w:rPr>
      </w:pPr>
    </w:p>
    <w:p w:rsidR="00CB069F" w:rsidRPr="006C037C" w:rsidRDefault="00CB069F" w:rsidP="00CB069F">
      <w:pPr>
        <w:rPr>
          <w:b/>
          <w:bCs/>
          <w:snapToGrid w:val="0"/>
          <w:szCs w:val="22"/>
        </w:rPr>
      </w:pPr>
      <w:r w:rsidRPr="006C037C">
        <w:rPr>
          <w:b/>
          <w:bCs/>
          <w:snapToGrid w:val="0"/>
          <w:szCs w:val="22"/>
        </w:rPr>
        <w:t>Registruotojas ir gamintojas</w:t>
      </w:r>
    </w:p>
    <w:p w:rsidR="00CB069F" w:rsidRPr="006C037C" w:rsidRDefault="00CB069F" w:rsidP="00CB069F">
      <w:pPr>
        <w:pStyle w:val="Betarp"/>
        <w:rPr>
          <w:rFonts w:cs="Times New Roman"/>
        </w:rPr>
      </w:pPr>
      <w:bookmarkStart w:id="1" w:name="_Hlk112765307"/>
      <w:r w:rsidRPr="006C037C">
        <w:rPr>
          <w:rFonts w:cs="Times New Roman"/>
          <w:lang w:bidi="lt-LT"/>
        </w:rPr>
        <w:t>AS KALCEKS</w:t>
      </w:r>
    </w:p>
    <w:p w:rsidR="00CB069F" w:rsidRPr="006C037C" w:rsidRDefault="00CB069F" w:rsidP="00CB069F">
      <w:pPr>
        <w:pStyle w:val="Betarp"/>
        <w:rPr>
          <w:rFonts w:cs="Times New Roman"/>
          <w:lang w:bidi="lt-LT"/>
        </w:rPr>
      </w:pPr>
      <w:proofErr w:type="spellStart"/>
      <w:r w:rsidRPr="006C037C">
        <w:rPr>
          <w:rFonts w:cs="Times New Roman"/>
          <w:lang w:bidi="lt-LT"/>
        </w:rPr>
        <w:t>Krustpils</w:t>
      </w:r>
      <w:proofErr w:type="spellEnd"/>
      <w:r w:rsidRPr="006C037C">
        <w:rPr>
          <w:rFonts w:cs="Times New Roman"/>
          <w:lang w:bidi="lt-LT"/>
        </w:rPr>
        <w:t xml:space="preserve"> </w:t>
      </w:r>
      <w:proofErr w:type="spellStart"/>
      <w:r w:rsidRPr="006C037C">
        <w:rPr>
          <w:rFonts w:cs="Times New Roman"/>
          <w:lang w:bidi="lt-LT"/>
        </w:rPr>
        <w:t>iela</w:t>
      </w:r>
      <w:proofErr w:type="spellEnd"/>
      <w:r w:rsidRPr="006C037C">
        <w:rPr>
          <w:rFonts w:cs="Times New Roman"/>
          <w:lang w:bidi="lt-LT"/>
        </w:rPr>
        <w:t xml:space="preserve"> 71E</w:t>
      </w:r>
    </w:p>
    <w:p w:rsidR="00CB069F" w:rsidRPr="006C037C" w:rsidRDefault="00CB069F" w:rsidP="00CB069F">
      <w:pPr>
        <w:pStyle w:val="Betarp"/>
        <w:rPr>
          <w:rFonts w:cs="Times New Roman"/>
          <w:lang w:bidi="lt-LT"/>
        </w:rPr>
      </w:pPr>
      <w:r w:rsidRPr="006C037C">
        <w:rPr>
          <w:rFonts w:cs="Times New Roman"/>
          <w:lang w:bidi="lt-LT"/>
        </w:rPr>
        <w:t>LV</w:t>
      </w:r>
      <w:r w:rsidRPr="006C037C">
        <w:rPr>
          <w:rFonts w:cs="Times New Roman"/>
          <w:lang w:bidi="lt-LT"/>
        </w:rPr>
        <w:noBreakHyphen/>
        <w:t xml:space="preserve">1057 </w:t>
      </w:r>
      <w:proofErr w:type="spellStart"/>
      <w:r w:rsidRPr="006C037C">
        <w:rPr>
          <w:rFonts w:cs="Times New Roman"/>
          <w:lang w:bidi="lt-LT"/>
        </w:rPr>
        <w:t>Rīga</w:t>
      </w:r>
      <w:proofErr w:type="spellEnd"/>
    </w:p>
    <w:p w:rsidR="00CB069F" w:rsidRPr="006C037C" w:rsidRDefault="00CB069F" w:rsidP="00CB069F">
      <w:pPr>
        <w:pStyle w:val="Betarp"/>
        <w:rPr>
          <w:rFonts w:cs="Times New Roman"/>
        </w:rPr>
      </w:pPr>
      <w:r w:rsidRPr="006C037C">
        <w:rPr>
          <w:rFonts w:cs="Times New Roman"/>
          <w:lang w:bidi="lt-LT"/>
        </w:rPr>
        <w:t>Latvija</w:t>
      </w:r>
    </w:p>
    <w:p w:rsidR="00CB069F" w:rsidRPr="006C037C" w:rsidRDefault="00CB069F" w:rsidP="00CB069F">
      <w:pPr>
        <w:pStyle w:val="Betarp"/>
        <w:rPr>
          <w:rFonts w:cs="Times New Roman"/>
        </w:rPr>
      </w:pPr>
      <w:r w:rsidRPr="006C037C">
        <w:rPr>
          <w:rFonts w:cs="Times New Roman"/>
          <w:lang w:bidi="lt-LT"/>
        </w:rPr>
        <w:t>Tel. +371 67083320</w:t>
      </w:r>
    </w:p>
    <w:p w:rsidR="00CB069F" w:rsidRPr="006C037C" w:rsidRDefault="00CB069F" w:rsidP="00CB069F">
      <w:pPr>
        <w:pStyle w:val="Betarp"/>
        <w:rPr>
          <w:rFonts w:cs="Times New Roman"/>
        </w:rPr>
      </w:pPr>
      <w:r w:rsidRPr="006C037C">
        <w:rPr>
          <w:rFonts w:cs="Times New Roman"/>
          <w:lang w:bidi="lt-LT"/>
        </w:rPr>
        <w:t>El. paštas: kalceks@kalceks.lv</w:t>
      </w:r>
    </w:p>
    <w:p w:rsidR="00CB069F" w:rsidRPr="006C037C" w:rsidRDefault="00CB069F" w:rsidP="00CB069F">
      <w:pPr>
        <w:numPr>
          <w:ilvl w:val="12"/>
          <w:numId w:val="0"/>
        </w:numPr>
        <w:ind w:right="-2"/>
        <w:contextualSpacing/>
        <w:rPr>
          <w:szCs w:val="22"/>
        </w:rPr>
      </w:pPr>
    </w:p>
    <w:p w:rsidR="00CB069F" w:rsidRPr="006C037C" w:rsidRDefault="00CB069F" w:rsidP="00CB069F">
      <w:pPr>
        <w:numPr>
          <w:ilvl w:val="12"/>
          <w:numId w:val="0"/>
        </w:numPr>
        <w:ind w:right="-2"/>
        <w:rPr>
          <w:szCs w:val="22"/>
        </w:rPr>
      </w:pPr>
      <w:r w:rsidRPr="006C037C">
        <w:rPr>
          <w:szCs w:val="22"/>
        </w:rPr>
        <w:t>Jeigu apie šį vaistą norite sužinoti daugiau, kreipkitės į vietinį registruotojo atstovą.</w:t>
      </w:r>
    </w:p>
    <w:p w:rsidR="00CB069F" w:rsidRPr="006C037C" w:rsidRDefault="00CB069F" w:rsidP="00CB069F">
      <w:pPr>
        <w:rPr>
          <w:szCs w:val="22"/>
        </w:rPr>
      </w:pPr>
    </w:p>
    <w:bookmarkEnd w:id="1"/>
    <w:p w:rsidR="00CB069F" w:rsidRPr="00EE69E4" w:rsidRDefault="00CB069F" w:rsidP="00CB069F">
      <w:pPr>
        <w:autoSpaceDE w:val="0"/>
        <w:autoSpaceDN w:val="0"/>
        <w:adjustRightInd w:val="0"/>
        <w:rPr>
          <w:color w:val="000000"/>
          <w:szCs w:val="22"/>
        </w:rPr>
      </w:pPr>
      <w:r w:rsidRPr="00EE69E4">
        <w:rPr>
          <w:color w:val="000000"/>
          <w:szCs w:val="22"/>
        </w:rPr>
        <w:t>”</w:t>
      </w:r>
      <w:proofErr w:type="spellStart"/>
      <w:r w:rsidRPr="00EE69E4">
        <w:rPr>
          <w:color w:val="000000"/>
          <w:szCs w:val="22"/>
        </w:rPr>
        <w:t>Grindeks</w:t>
      </w:r>
      <w:proofErr w:type="spellEnd"/>
      <w:r w:rsidRPr="00EE69E4">
        <w:rPr>
          <w:color w:val="000000"/>
          <w:szCs w:val="22"/>
        </w:rPr>
        <w:t xml:space="preserve"> </w:t>
      </w:r>
      <w:proofErr w:type="spellStart"/>
      <w:r w:rsidRPr="00EE69E4">
        <w:rPr>
          <w:color w:val="000000"/>
          <w:szCs w:val="22"/>
        </w:rPr>
        <w:t>Kalceks</w:t>
      </w:r>
      <w:proofErr w:type="spellEnd"/>
      <w:r w:rsidRPr="00EE69E4">
        <w:rPr>
          <w:color w:val="000000"/>
          <w:szCs w:val="22"/>
        </w:rPr>
        <w:t xml:space="preserve"> Lietuva” UAB </w:t>
      </w:r>
    </w:p>
    <w:p w:rsidR="00CB069F" w:rsidRPr="00EE69E4" w:rsidRDefault="00CB069F" w:rsidP="00CB069F">
      <w:pPr>
        <w:autoSpaceDE w:val="0"/>
        <w:autoSpaceDN w:val="0"/>
        <w:adjustRightInd w:val="0"/>
        <w:rPr>
          <w:color w:val="000000"/>
          <w:szCs w:val="22"/>
        </w:rPr>
      </w:pPr>
      <w:r w:rsidRPr="00EE69E4">
        <w:rPr>
          <w:color w:val="000000"/>
          <w:szCs w:val="22"/>
        </w:rPr>
        <w:t xml:space="preserve">Kalvarijų g. 300 </w:t>
      </w:r>
    </w:p>
    <w:p w:rsidR="00CB069F" w:rsidRPr="00EE69E4" w:rsidRDefault="00CB069F" w:rsidP="00CB069F">
      <w:pPr>
        <w:autoSpaceDE w:val="0"/>
        <w:autoSpaceDN w:val="0"/>
        <w:adjustRightInd w:val="0"/>
        <w:rPr>
          <w:color w:val="000000"/>
          <w:szCs w:val="22"/>
        </w:rPr>
      </w:pPr>
      <w:r w:rsidRPr="00EE69E4">
        <w:rPr>
          <w:color w:val="000000"/>
          <w:szCs w:val="22"/>
        </w:rPr>
        <w:t xml:space="preserve">LT-08318 Vilnius </w:t>
      </w:r>
    </w:p>
    <w:p w:rsidR="00CB069F" w:rsidRPr="00EE69E4" w:rsidRDefault="00CB069F" w:rsidP="00CB069F">
      <w:pPr>
        <w:numPr>
          <w:ilvl w:val="12"/>
          <w:numId w:val="0"/>
        </w:numPr>
        <w:tabs>
          <w:tab w:val="left" w:pos="567"/>
        </w:tabs>
        <w:ind w:right="-2"/>
        <w:contextualSpacing/>
        <w:rPr>
          <w:color w:val="000000"/>
          <w:szCs w:val="22"/>
        </w:rPr>
      </w:pPr>
      <w:r w:rsidRPr="00EE69E4">
        <w:rPr>
          <w:color w:val="000000"/>
          <w:szCs w:val="22"/>
        </w:rPr>
        <w:t>Tel.+370 5 210 14 01</w:t>
      </w:r>
    </w:p>
    <w:p w:rsidR="00CB069F" w:rsidRPr="006C037C" w:rsidRDefault="00CB069F" w:rsidP="00CB069F">
      <w:pPr>
        <w:numPr>
          <w:ilvl w:val="12"/>
          <w:numId w:val="0"/>
        </w:numPr>
        <w:ind w:right="-2"/>
        <w:rPr>
          <w:szCs w:val="22"/>
        </w:rPr>
      </w:pPr>
    </w:p>
    <w:p w:rsidR="00CB069F" w:rsidRPr="006C037C" w:rsidRDefault="00CB069F" w:rsidP="00CB069F">
      <w:pPr>
        <w:numPr>
          <w:ilvl w:val="12"/>
          <w:numId w:val="0"/>
        </w:numPr>
        <w:ind w:right="-2"/>
        <w:rPr>
          <w:b/>
          <w:snapToGrid w:val="0"/>
          <w:szCs w:val="22"/>
        </w:rPr>
      </w:pPr>
      <w:r w:rsidRPr="006C037C">
        <w:rPr>
          <w:b/>
          <w:snapToGrid w:val="0"/>
          <w:szCs w:val="22"/>
        </w:rPr>
        <w:t>Šis vaistas Europos ekonominės erdvės valstybėse narėse registruotas tokiais pavadinimais:</w:t>
      </w:r>
    </w:p>
    <w:p w:rsidR="00CB069F" w:rsidRPr="006C037C" w:rsidRDefault="00CB069F" w:rsidP="00CB069F">
      <w:pPr>
        <w:numPr>
          <w:ilvl w:val="12"/>
          <w:numId w:val="0"/>
        </w:numPr>
        <w:ind w:right="-2"/>
        <w:rPr>
          <w:snapToGrid w:val="0"/>
          <w:szCs w:val="22"/>
        </w:rPr>
      </w:pPr>
    </w:p>
    <w:p w:rsidR="00CB069F" w:rsidRPr="006C037C" w:rsidRDefault="00CB069F" w:rsidP="00CB069F">
      <w:pPr>
        <w:rPr>
          <w:szCs w:val="22"/>
        </w:rPr>
      </w:pPr>
      <w:r w:rsidRPr="006C037C">
        <w:rPr>
          <w:szCs w:val="22"/>
        </w:rPr>
        <w:t>Suomija, Čekijos Respublika, Danija, Estija, Norvegija, Lenkija, Švedija</w:t>
      </w:r>
      <w:r w:rsidRPr="006C037C">
        <w:rPr>
          <w:color w:val="000000"/>
          <w:szCs w:val="22"/>
        </w:rPr>
        <w:tab/>
      </w:r>
      <w:proofErr w:type="spellStart"/>
      <w:r w:rsidRPr="006C037C">
        <w:rPr>
          <w:szCs w:val="22"/>
        </w:rPr>
        <w:t>Calcium</w:t>
      </w:r>
      <w:proofErr w:type="spellEnd"/>
      <w:r w:rsidRPr="006C037C">
        <w:rPr>
          <w:szCs w:val="22"/>
        </w:rPr>
        <w:t xml:space="preserve"> </w:t>
      </w:r>
      <w:proofErr w:type="spellStart"/>
      <w:r w:rsidRPr="006C037C">
        <w:rPr>
          <w:szCs w:val="22"/>
        </w:rPr>
        <w:t>folinate</w:t>
      </w:r>
      <w:proofErr w:type="spellEnd"/>
      <w:r w:rsidRPr="006C037C">
        <w:rPr>
          <w:szCs w:val="22"/>
        </w:rPr>
        <w:t xml:space="preserve"> </w:t>
      </w:r>
      <w:proofErr w:type="spellStart"/>
      <w:r w:rsidRPr="006C037C">
        <w:rPr>
          <w:szCs w:val="22"/>
        </w:rPr>
        <w:t>Kalceks</w:t>
      </w:r>
      <w:proofErr w:type="spellEnd"/>
    </w:p>
    <w:p w:rsidR="00CB069F" w:rsidRPr="006C037C" w:rsidRDefault="00CB069F" w:rsidP="00CB069F">
      <w:pPr>
        <w:ind w:left="2127" w:hanging="2127"/>
        <w:rPr>
          <w:color w:val="000000"/>
          <w:szCs w:val="22"/>
        </w:rPr>
      </w:pPr>
      <w:r w:rsidRPr="006C037C">
        <w:rPr>
          <w:color w:val="000000"/>
          <w:szCs w:val="22"/>
        </w:rPr>
        <w:t xml:space="preserve">Austrija, </w:t>
      </w:r>
      <w:r w:rsidRPr="006C037C">
        <w:rPr>
          <w:szCs w:val="22"/>
        </w:rPr>
        <w:t>Vokietija</w:t>
      </w:r>
      <w:r w:rsidRPr="006C037C">
        <w:rPr>
          <w:color w:val="000000"/>
          <w:szCs w:val="22"/>
        </w:rPr>
        <w:tab/>
      </w:r>
      <w:proofErr w:type="spellStart"/>
      <w:r w:rsidRPr="006C037C">
        <w:rPr>
          <w:color w:val="000000"/>
          <w:szCs w:val="22"/>
        </w:rPr>
        <w:t>Folinsäure</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Injektions</w:t>
      </w:r>
      <w:proofErr w:type="spellEnd"/>
      <w:r w:rsidRPr="006C037C">
        <w:rPr>
          <w:color w:val="000000"/>
          <w:szCs w:val="22"/>
        </w:rPr>
        <w:t>-/</w:t>
      </w:r>
      <w:proofErr w:type="spellStart"/>
      <w:r w:rsidRPr="006C037C">
        <w:rPr>
          <w:color w:val="000000"/>
          <w:szCs w:val="22"/>
        </w:rPr>
        <w:t>Infusionslösung</w:t>
      </w:r>
      <w:proofErr w:type="spellEnd"/>
    </w:p>
    <w:p w:rsidR="00CB069F" w:rsidRPr="006C037C" w:rsidRDefault="00CB069F" w:rsidP="00CB069F">
      <w:pPr>
        <w:ind w:left="2127" w:hanging="2127"/>
        <w:rPr>
          <w:color w:val="000000"/>
          <w:szCs w:val="22"/>
        </w:rPr>
      </w:pPr>
      <w:r w:rsidRPr="006C037C">
        <w:rPr>
          <w:szCs w:val="22"/>
        </w:rPr>
        <w:t>Belgija</w:t>
      </w:r>
      <w:r w:rsidRPr="006C037C">
        <w:rPr>
          <w:color w:val="000000"/>
          <w:szCs w:val="22"/>
        </w:rPr>
        <w:tab/>
      </w:r>
      <w:proofErr w:type="spellStart"/>
      <w:r w:rsidRPr="006C037C">
        <w:rPr>
          <w:color w:val="000000"/>
          <w:szCs w:val="22"/>
        </w:rPr>
        <w:t>Folinic</w:t>
      </w:r>
      <w:proofErr w:type="spellEnd"/>
      <w:r w:rsidRPr="006C037C">
        <w:rPr>
          <w:color w:val="000000"/>
          <w:szCs w:val="22"/>
        </w:rPr>
        <w:t xml:space="preserve"> </w:t>
      </w:r>
      <w:proofErr w:type="spellStart"/>
      <w:r w:rsidRPr="006C037C">
        <w:rPr>
          <w:color w:val="000000"/>
          <w:szCs w:val="22"/>
        </w:rPr>
        <w:t>acid</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solution</w:t>
      </w:r>
      <w:proofErr w:type="spellEnd"/>
      <w:r w:rsidRPr="006C037C">
        <w:rPr>
          <w:color w:val="000000"/>
          <w:szCs w:val="22"/>
        </w:rPr>
        <w:t xml:space="preserve"> </w:t>
      </w:r>
      <w:proofErr w:type="spellStart"/>
      <w:r w:rsidRPr="006C037C">
        <w:rPr>
          <w:color w:val="000000"/>
          <w:szCs w:val="22"/>
        </w:rPr>
        <w:t>injectable</w:t>
      </w:r>
      <w:proofErr w:type="spellEnd"/>
      <w:r w:rsidRPr="006C037C">
        <w:rPr>
          <w:color w:val="000000"/>
          <w:szCs w:val="22"/>
        </w:rPr>
        <w:t>/</w:t>
      </w:r>
      <w:proofErr w:type="spellStart"/>
      <w:r w:rsidRPr="006C037C">
        <w:rPr>
          <w:color w:val="000000"/>
          <w:szCs w:val="22"/>
        </w:rPr>
        <w:t>pour</w:t>
      </w:r>
      <w:proofErr w:type="spellEnd"/>
      <w:r w:rsidRPr="006C037C">
        <w:rPr>
          <w:color w:val="000000"/>
          <w:szCs w:val="22"/>
        </w:rPr>
        <w:t xml:space="preserve"> </w:t>
      </w:r>
      <w:proofErr w:type="spellStart"/>
      <w:r w:rsidRPr="006C037C">
        <w:rPr>
          <w:color w:val="000000"/>
          <w:szCs w:val="22"/>
        </w:rPr>
        <w:t>perfusion</w:t>
      </w:r>
      <w:proofErr w:type="spellEnd"/>
      <w:r w:rsidRPr="006C037C">
        <w:rPr>
          <w:color w:val="000000"/>
          <w:szCs w:val="22"/>
        </w:rPr>
        <w:t xml:space="preserve"> </w:t>
      </w:r>
    </w:p>
    <w:p w:rsidR="00CB069F" w:rsidRPr="006C037C" w:rsidRDefault="00CB069F" w:rsidP="00CB069F">
      <w:pPr>
        <w:ind w:left="2127" w:hanging="2127"/>
        <w:rPr>
          <w:color w:val="000000"/>
          <w:szCs w:val="22"/>
        </w:rPr>
      </w:pPr>
      <w:r w:rsidRPr="006C037C">
        <w:rPr>
          <w:color w:val="000000"/>
          <w:szCs w:val="22"/>
        </w:rPr>
        <w:tab/>
      </w:r>
      <w:proofErr w:type="spellStart"/>
      <w:r w:rsidRPr="006C037C">
        <w:rPr>
          <w:color w:val="000000"/>
          <w:szCs w:val="22"/>
        </w:rPr>
        <w:t>Folinic</w:t>
      </w:r>
      <w:proofErr w:type="spellEnd"/>
      <w:r w:rsidRPr="006C037C">
        <w:rPr>
          <w:color w:val="000000"/>
          <w:szCs w:val="22"/>
        </w:rPr>
        <w:t xml:space="preserve"> </w:t>
      </w:r>
      <w:proofErr w:type="spellStart"/>
      <w:r w:rsidRPr="006C037C">
        <w:rPr>
          <w:color w:val="000000"/>
          <w:szCs w:val="22"/>
        </w:rPr>
        <w:t>acid</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oplossing</w:t>
      </w:r>
      <w:proofErr w:type="spellEnd"/>
      <w:r w:rsidRPr="006C037C">
        <w:rPr>
          <w:color w:val="000000"/>
          <w:szCs w:val="22"/>
        </w:rPr>
        <w:t xml:space="preserve"> </w:t>
      </w:r>
      <w:proofErr w:type="spellStart"/>
      <w:r w:rsidRPr="006C037C">
        <w:rPr>
          <w:color w:val="000000"/>
          <w:szCs w:val="22"/>
        </w:rPr>
        <w:t>voor</w:t>
      </w:r>
      <w:proofErr w:type="spellEnd"/>
      <w:r w:rsidRPr="006C037C">
        <w:rPr>
          <w:color w:val="000000"/>
          <w:szCs w:val="22"/>
        </w:rPr>
        <w:t xml:space="preserve"> </w:t>
      </w:r>
      <w:proofErr w:type="spellStart"/>
      <w:r w:rsidRPr="006C037C">
        <w:rPr>
          <w:color w:val="000000"/>
          <w:szCs w:val="22"/>
        </w:rPr>
        <w:t>injectie</w:t>
      </w:r>
      <w:proofErr w:type="spellEnd"/>
      <w:r w:rsidRPr="006C037C">
        <w:rPr>
          <w:color w:val="000000"/>
          <w:szCs w:val="22"/>
        </w:rPr>
        <w:t>/</w:t>
      </w:r>
      <w:proofErr w:type="spellStart"/>
      <w:r w:rsidRPr="006C037C">
        <w:rPr>
          <w:color w:val="000000"/>
          <w:szCs w:val="22"/>
        </w:rPr>
        <w:t>infusie</w:t>
      </w:r>
      <w:proofErr w:type="spellEnd"/>
    </w:p>
    <w:p w:rsidR="00CB069F" w:rsidRPr="006C037C" w:rsidRDefault="00CB069F" w:rsidP="00CB069F">
      <w:pPr>
        <w:ind w:left="2127" w:hanging="2127"/>
        <w:rPr>
          <w:color w:val="000000"/>
          <w:szCs w:val="22"/>
        </w:rPr>
      </w:pPr>
      <w:r w:rsidRPr="006C037C">
        <w:rPr>
          <w:color w:val="000000"/>
          <w:szCs w:val="22"/>
        </w:rPr>
        <w:tab/>
      </w:r>
      <w:proofErr w:type="spellStart"/>
      <w:r w:rsidRPr="006C037C">
        <w:rPr>
          <w:color w:val="000000"/>
          <w:szCs w:val="22"/>
        </w:rPr>
        <w:t>Folinic</w:t>
      </w:r>
      <w:proofErr w:type="spellEnd"/>
      <w:r w:rsidRPr="006C037C">
        <w:rPr>
          <w:color w:val="000000"/>
          <w:szCs w:val="22"/>
        </w:rPr>
        <w:t xml:space="preserve"> </w:t>
      </w:r>
      <w:proofErr w:type="spellStart"/>
      <w:r w:rsidRPr="006C037C">
        <w:rPr>
          <w:color w:val="000000"/>
          <w:szCs w:val="22"/>
        </w:rPr>
        <w:t>acid</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Injektions</w:t>
      </w:r>
      <w:proofErr w:type="spellEnd"/>
      <w:r w:rsidRPr="006C037C">
        <w:rPr>
          <w:color w:val="000000"/>
          <w:szCs w:val="22"/>
        </w:rPr>
        <w:t>-/</w:t>
      </w:r>
      <w:proofErr w:type="spellStart"/>
      <w:r w:rsidRPr="006C037C">
        <w:rPr>
          <w:color w:val="000000"/>
          <w:szCs w:val="22"/>
        </w:rPr>
        <w:t>Infusionslösung</w:t>
      </w:r>
      <w:proofErr w:type="spellEnd"/>
    </w:p>
    <w:p w:rsidR="00CB069F" w:rsidRPr="006C037C" w:rsidRDefault="00CB069F" w:rsidP="00CB069F">
      <w:pPr>
        <w:ind w:left="2127" w:hanging="2127"/>
        <w:rPr>
          <w:color w:val="000000"/>
          <w:szCs w:val="22"/>
        </w:rPr>
      </w:pPr>
      <w:r w:rsidRPr="006C037C">
        <w:rPr>
          <w:szCs w:val="22"/>
        </w:rPr>
        <w:t>Bulgarija</w:t>
      </w:r>
      <w:r w:rsidRPr="006C037C">
        <w:rPr>
          <w:color w:val="000000"/>
          <w:szCs w:val="22"/>
        </w:rPr>
        <w:tab/>
      </w:r>
      <w:proofErr w:type="spellStart"/>
      <w:r w:rsidRPr="006C037C">
        <w:rPr>
          <w:color w:val="000000"/>
          <w:szCs w:val="22"/>
        </w:rPr>
        <w:t>Folinic</w:t>
      </w:r>
      <w:proofErr w:type="spellEnd"/>
      <w:r w:rsidRPr="006C037C">
        <w:rPr>
          <w:color w:val="000000"/>
          <w:szCs w:val="22"/>
        </w:rPr>
        <w:t xml:space="preserve"> </w:t>
      </w:r>
      <w:proofErr w:type="spellStart"/>
      <w:r w:rsidRPr="006C037C">
        <w:rPr>
          <w:color w:val="000000"/>
          <w:szCs w:val="22"/>
        </w:rPr>
        <w:t>acid</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инжекционен</w:t>
      </w:r>
      <w:proofErr w:type="spellEnd"/>
      <w:r w:rsidRPr="006C037C">
        <w:rPr>
          <w:color w:val="000000"/>
          <w:szCs w:val="22"/>
        </w:rPr>
        <w:t>/</w:t>
      </w:r>
      <w:proofErr w:type="spellStart"/>
      <w:r w:rsidRPr="006C037C">
        <w:rPr>
          <w:color w:val="000000"/>
          <w:szCs w:val="22"/>
        </w:rPr>
        <w:t>инфузионен</w:t>
      </w:r>
      <w:proofErr w:type="spellEnd"/>
      <w:r w:rsidRPr="006C037C">
        <w:rPr>
          <w:color w:val="000000"/>
          <w:szCs w:val="22"/>
        </w:rPr>
        <w:t xml:space="preserve"> </w:t>
      </w:r>
      <w:proofErr w:type="spellStart"/>
      <w:r w:rsidRPr="006C037C">
        <w:rPr>
          <w:color w:val="000000"/>
          <w:szCs w:val="22"/>
        </w:rPr>
        <w:t>разтвор</w:t>
      </w:r>
      <w:proofErr w:type="spellEnd"/>
    </w:p>
    <w:p w:rsidR="00CB069F" w:rsidRPr="006C037C" w:rsidRDefault="00CB069F" w:rsidP="00CB069F">
      <w:pPr>
        <w:ind w:left="2127" w:hanging="2127"/>
        <w:rPr>
          <w:color w:val="000000"/>
          <w:szCs w:val="22"/>
        </w:rPr>
      </w:pPr>
      <w:r w:rsidRPr="006C037C">
        <w:rPr>
          <w:szCs w:val="22"/>
        </w:rPr>
        <w:t>Kroatija</w:t>
      </w:r>
      <w:r w:rsidRPr="006C037C">
        <w:rPr>
          <w:color w:val="000000"/>
          <w:szCs w:val="22"/>
        </w:rPr>
        <w:tab/>
      </w:r>
      <w:proofErr w:type="spellStart"/>
      <w:r w:rsidRPr="006C037C">
        <w:rPr>
          <w:color w:val="000000"/>
          <w:szCs w:val="22"/>
        </w:rPr>
        <w:t>Folinatna</w:t>
      </w:r>
      <w:proofErr w:type="spellEnd"/>
      <w:r w:rsidRPr="006C037C">
        <w:rPr>
          <w:color w:val="000000"/>
          <w:szCs w:val="22"/>
        </w:rPr>
        <w:t xml:space="preserve"> </w:t>
      </w:r>
      <w:proofErr w:type="spellStart"/>
      <w:r w:rsidRPr="006C037C">
        <w:rPr>
          <w:color w:val="000000"/>
          <w:szCs w:val="22"/>
        </w:rPr>
        <w:t>kiselina</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otopina</w:t>
      </w:r>
      <w:proofErr w:type="spellEnd"/>
      <w:r w:rsidRPr="006C037C">
        <w:rPr>
          <w:color w:val="000000"/>
          <w:szCs w:val="22"/>
        </w:rPr>
        <w:t xml:space="preserve"> </w:t>
      </w:r>
      <w:proofErr w:type="spellStart"/>
      <w:r w:rsidRPr="006C037C">
        <w:rPr>
          <w:color w:val="000000"/>
          <w:szCs w:val="22"/>
        </w:rPr>
        <w:t>za</w:t>
      </w:r>
      <w:proofErr w:type="spellEnd"/>
      <w:r w:rsidRPr="006C037C">
        <w:rPr>
          <w:color w:val="000000"/>
          <w:szCs w:val="22"/>
        </w:rPr>
        <w:t xml:space="preserve"> </w:t>
      </w:r>
      <w:proofErr w:type="spellStart"/>
      <w:r w:rsidRPr="006C037C">
        <w:rPr>
          <w:color w:val="000000"/>
          <w:szCs w:val="22"/>
        </w:rPr>
        <w:t>injekciju</w:t>
      </w:r>
      <w:proofErr w:type="spellEnd"/>
      <w:r w:rsidRPr="006C037C">
        <w:rPr>
          <w:color w:val="000000"/>
          <w:szCs w:val="22"/>
        </w:rPr>
        <w:t>/</w:t>
      </w:r>
      <w:proofErr w:type="spellStart"/>
      <w:r w:rsidRPr="006C037C">
        <w:rPr>
          <w:color w:val="000000"/>
          <w:szCs w:val="22"/>
        </w:rPr>
        <w:t>infuziju</w:t>
      </w:r>
      <w:proofErr w:type="spellEnd"/>
    </w:p>
    <w:p w:rsidR="00CB069F" w:rsidRPr="006C037C" w:rsidRDefault="00CB069F" w:rsidP="00CB069F">
      <w:pPr>
        <w:ind w:left="2127" w:hanging="2127"/>
        <w:rPr>
          <w:color w:val="000000"/>
          <w:szCs w:val="22"/>
        </w:rPr>
      </w:pPr>
      <w:r w:rsidRPr="006C037C">
        <w:rPr>
          <w:szCs w:val="22"/>
        </w:rPr>
        <w:t>Prancūzija</w:t>
      </w:r>
      <w:r w:rsidRPr="006C037C">
        <w:rPr>
          <w:color w:val="000000"/>
          <w:szCs w:val="22"/>
        </w:rPr>
        <w:tab/>
        <w:t>FOLINATE DE CALCIUM KALCEKS 10 mg/</w:t>
      </w:r>
      <w:proofErr w:type="spellStart"/>
      <w:r w:rsidRPr="006C037C">
        <w:rPr>
          <w:color w:val="000000"/>
          <w:szCs w:val="22"/>
        </w:rPr>
        <w:t>mL</w:t>
      </w:r>
      <w:proofErr w:type="spellEnd"/>
      <w:r w:rsidRPr="006C037C">
        <w:rPr>
          <w:color w:val="000000"/>
          <w:szCs w:val="22"/>
        </w:rPr>
        <w:t xml:space="preserve">, </w:t>
      </w:r>
      <w:proofErr w:type="spellStart"/>
      <w:r w:rsidRPr="006C037C">
        <w:rPr>
          <w:color w:val="000000"/>
          <w:szCs w:val="22"/>
        </w:rPr>
        <w:t>solution</w:t>
      </w:r>
      <w:proofErr w:type="spellEnd"/>
      <w:r w:rsidRPr="006C037C">
        <w:rPr>
          <w:color w:val="000000"/>
          <w:szCs w:val="22"/>
        </w:rPr>
        <w:t xml:space="preserve"> </w:t>
      </w:r>
      <w:proofErr w:type="spellStart"/>
      <w:r w:rsidRPr="006C037C">
        <w:rPr>
          <w:color w:val="000000"/>
          <w:szCs w:val="22"/>
        </w:rPr>
        <w:t>injectable</w:t>
      </w:r>
      <w:proofErr w:type="spellEnd"/>
      <w:r w:rsidRPr="006C037C">
        <w:rPr>
          <w:color w:val="000000"/>
          <w:szCs w:val="22"/>
        </w:rPr>
        <w:t>/</w:t>
      </w:r>
      <w:proofErr w:type="spellStart"/>
      <w:r w:rsidRPr="006C037C">
        <w:rPr>
          <w:color w:val="000000"/>
          <w:szCs w:val="22"/>
        </w:rPr>
        <w:t>pour</w:t>
      </w:r>
      <w:proofErr w:type="spellEnd"/>
      <w:r w:rsidRPr="006C037C">
        <w:rPr>
          <w:color w:val="000000"/>
          <w:szCs w:val="22"/>
        </w:rPr>
        <w:t xml:space="preserve"> </w:t>
      </w:r>
      <w:proofErr w:type="spellStart"/>
      <w:r w:rsidRPr="006C037C">
        <w:rPr>
          <w:color w:val="000000"/>
          <w:szCs w:val="22"/>
        </w:rPr>
        <w:t>perfusion</w:t>
      </w:r>
      <w:proofErr w:type="spellEnd"/>
    </w:p>
    <w:p w:rsidR="00CB069F" w:rsidRPr="006C037C" w:rsidRDefault="00CB069F" w:rsidP="00CB069F">
      <w:pPr>
        <w:ind w:left="2127" w:hanging="2127"/>
        <w:rPr>
          <w:color w:val="000000"/>
          <w:szCs w:val="22"/>
        </w:rPr>
      </w:pPr>
      <w:r w:rsidRPr="006C037C">
        <w:rPr>
          <w:szCs w:val="22"/>
        </w:rPr>
        <w:t>Vengrija</w:t>
      </w:r>
      <w:r w:rsidRPr="006C037C">
        <w:rPr>
          <w:color w:val="000000"/>
          <w:szCs w:val="22"/>
        </w:rPr>
        <w:tab/>
      </w:r>
      <w:proofErr w:type="spellStart"/>
      <w:r w:rsidRPr="006C037C">
        <w:rPr>
          <w:color w:val="000000"/>
          <w:szCs w:val="22"/>
        </w:rPr>
        <w:t>Calcium</w:t>
      </w:r>
      <w:proofErr w:type="spellEnd"/>
      <w:r w:rsidRPr="006C037C">
        <w:rPr>
          <w:color w:val="000000"/>
          <w:szCs w:val="22"/>
        </w:rPr>
        <w:t xml:space="preserve"> </w:t>
      </w:r>
      <w:proofErr w:type="spellStart"/>
      <w:r w:rsidRPr="006C037C">
        <w:rPr>
          <w:color w:val="000000"/>
          <w:szCs w:val="22"/>
        </w:rPr>
        <w:t>folinate</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oldatos</w:t>
      </w:r>
      <w:proofErr w:type="spellEnd"/>
      <w:r w:rsidRPr="006C037C">
        <w:rPr>
          <w:color w:val="000000"/>
          <w:szCs w:val="22"/>
        </w:rPr>
        <w:t xml:space="preserve"> </w:t>
      </w:r>
      <w:proofErr w:type="spellStart"/>
      <w:r w:rsidRPr="006C037C">
        <w:rPr>
          <w:color w:val="000000"/>
          <w:szCs w:val="22"/>
        </w:rPr>
        <w:t>injekció</w:t>
      </w:r>
      <w:proofErr w:type="spellEnd"/>
      <w:r w:rsidRPr="006C037C">
        <w:rPr>
          <w:color w:val="000000"/>
          <w:szCs w:val="22"/>
        </w:rPr>
        <w:t xml:space="preserve"> vagy </w:t>
      </w:r>
      <w:proofErr w:type="spellStart"/>
      <w:r w:rsidRPr="006C037C">
        <w:rPr>
          <w:color w:val="000000"/>
          <w:szCs w:val="22"/>
        </w:rPr>
        <w:t>infúzió</w:t>
      </w:r>
      <w:proofErr w:type="spellEnd"/>
    </w:p>
    <w:p w:rsidR="00CB069F" w:rsidRPr="006C037C" w:rsidRDefault="00CB069F" w:rsidP="00CB069F">
      <w:pPr>
        <w:ind w:left="2127" w:hanging="2127"/>
        <w:rPr>
          <w:color w:val="000000"/>
          <w:szCs w:val="22"/>
          <w:lang w:val="en-GB"/>
        </w:rPr>
      </w:pPr>
      <w:r w:rsidRPr="006C037C">
        <w:rPr>
          <w:szCs w:val="22"/>
        </w:rPr>
        <w:t>Airija</w:t>
      </w:r>
      <w:r w:rsidRPr="006C037C">
        <w:rPr>
          <w:color w:val="000000"/>
          <w:szCs w:val="22"/>
          <w:lang w:val="en-GB"/>
        </w:rPr>
        <w:tab/>
      </w:r>
      <w:proofErr w:type="spellStart"/>
      <w:r w:rsidRPr="006C037C">
        <w:rPr>
          <w:color w:val="000000"/>
          <w:szCs w:val="22"/>
          <w:lang w:val="en-US"/>
        </w:rPr>
        <w:t>Folinic</w:t>
      </w:r>
      <w:proofErr w:type="spellEnd"/>
      <w:r w:rsidRPr="006C037C">
        <w:rPr>
          <w:color w:val="000000"/>
          <w:szCs w:val="22"/>
          <w:lang w:val="en-US"/>
        </w:rPr>
        <w:t xml:space="preserve"> acid </w:t>
      </w:r>
      <w:r w:rsidRPr="006C037C">
        <w:rPr>
          <w:color w:val="000000"/>
          <w:szCs w:val="22"/>
          <w:lang w:val="en-GB"/>
        </w:rPr>
        <w:t xml:space="preserve">(as calcium </w:t>
      </w:r>
      <w:proofErr w:type="spellStart"/>
      <w:r w:rsidRPr="006C037C">
        <w:rPr>
          <w:color w:val="000000"/>
          <w:szCs w:val="22"/>
          <w:lang w:val="en-GB"/>
        </w:rPr>
        <w:t>folinate</w:t>
      </w:r>
      <w:proofErr w:type="spellEnd"/>
      <w:r w:rsidRPr="006C037C">
        <w:rPr>
          <w:color w:val="000000"/>
          <w:szCs w:val="22"/>
          <w:lang w:val="en-GB"/>
        </w:rPr>
        <w:t xml:space="preserve">) </w:t>
      </w:r>
      <w:r w:rsidRPr="006C037C">
        <w:rPr>
          <w:color w:val="000000"/>
          <w:szCs w:val="22"/>
          <w:lang w:val="en-US"/>
        </w:rPr>
        <w:t>10 mg/ml</w:t>
      </w:r>
      <w:r w:rsidRPr="006C037C">
        <w:rPr>
          <w:color w:val="000000"/>
          <w:szCs w:val="22"/>
          <w:lang w:val="en-GB"/>
        </w:rPr>
        <w:t xml:space="preserve"> solution for injection/infusion</w:t>
      </w:r>
    </w:p>
    <w:p w:rsidR="00CB069F" w:rsidRPr="006C037C" w:rsidRDefault="00CB069F" w:rsidP="00CB069F">
      <w:pPr>
        <w:ind w:left="2127" w:hanging="2127"/>
        <w:rPr>
          <w:color w:val="000000"/>
          <w:szCs w:val="22"/>
          <w:lang w:val="en-US"/>
        </w:rPr>
      </w:pPr>
      <w:proofErr w:type="spellStart"/>
      <w:r w:rsidRPr="006C037C">
        <w:rPr>
          <w:color w:val="000000"/>
          <w:szCs w:val="22"/>
          <w:lang w:val="en-GB"/>
        </w:rPr>
        <w:t>Latvija</w:t>
      </w:r>
      <w:proofErr w:type="spellEnd"/>
      <w:r w:rsidRPr="006C037C">
        <w:rPr>
          <w:color w:val="000000"/>
          <w:szCs w:val="22"/>
          <w:lang w:val="en-GB"/>
        </w:rPr>
        <w:tab/>
      </w:r>
      <w:bookmarkStart w:id="2" w:name="_Hlk103786761"/>
      <w:r w:rsidRPr="006C037C">
        <w:rPr>
          <w:color w:val="000000"/>
          <w:szCs w:val="22"/>
          <w:lang w:val="en-US"/>
        </w:rPr>
        <w:t xml:space="preserve">Calcium </w:t>
      </w:r>
      <w:proofErr w:type="spellStart"/>
      <w:r w:rsidRPr="006C037C">
        <w:rPr>
          <w:color w:val="000000"/>
          <w:szCs w:val="22"/>
          <w:lang w:val="en-US"/>
        </w:rPr>
        <w:t>folinate</w:t>
      </w:r>
      <w:bookmarkEnd w:id="2"/>
      <w:proofErr w:type="spellEnd"/>
      <w:r w:rsidRPr="006C037C">
        <w:rPr>
          <w:color w:val="000000"/>
          <w:szCs w:val="22"/>
          <w:lang w:val="en-US"/>
        </w:rPr>
        <w:t xml:space="preserve"> </w:t>
      </w:r>
      <w:proofErr w:type="spellStart"/>
      <w:r w:rsidRPr="006C037C">
        <w:rPr>
          <w:color w:val="000000"/>
          <w:szCs w:val="22"/>
          <w:lang w:val="en-US"/>
        </w:rPr>
        <w:t>Kalceks</w:t>
      </w:r>
      <w:proofErr w:type="spellEnd"/>
      <w:r w:rsidRPr="006C037C">
        <w:rPr>
          <w:color w:val="000000"/>
          <w:szCs w:val="22"/>
          <w:lang w:val="en-US"/>
        </w:rPr>
        <w:t xml:space="preserve"> 10 mg/</w:t>
      </w:r>
      <w:bookmarkStart w:id="3" w:name="_Hlk103786731"/>
      <w:r w:rsidRPr="006C037C">
        <w:rPr>
          <w:color w:val="000000"/>
          <w:szCs w:val="22"/>
          <w:lang w:val="en-US"/>
        </w:rPr>
        <w:t xml:space="preserve">ml </w:t>
      </w:r>
      <w:proofErr w:type="spellStart"/>
      <w:r w:rsidRPr="006C037C">
        <w:rPr>
          <w:color w:val="000000"/>
          <w:szCs w:val="22"/>
          <w:lang w:val="en-US"/>
        </w:rPr>
        <w:t>šķīdums</w:t>
      </w:r>
      <w:proofErr w:type="spellEnd"/>
      <w:r w:rsidRPr="006C037C">
        <w:rPr>
          <w:color w:val="000000"/>
          <w:szCs w:val="22"/>
          <w:lang w:val="en-US"/>
        </w:rPr>
        <w:t xml:space="preserve"> </w:t>
      </w:r>
      <w:proofErr w:type="spellStart"/>
      <w:r w:rsidRPr="006C037C">
        <w:rPr>
          <w:color w:val="000000"/>
          <w:szCs w:val="22"/>
          <w:lang w:val="en-US"/>
        </w:rPr>
        <w:t>injekcijām</w:t>
      </w:r>
      <w:proofErr w:type="spellEnd"/>
      <w:r w:rsidRPr="006C037C">
        <w:rPr>
          <w:color w:val="000000"/>
          <w:szCs w:val="22"/>
          <w:lang w:val="en-US"/>
        </w:rPr>
        <w:t>/</w:t>
      </w:r>
      <w:proofErr w:type="spellStart"/>
      <w:r w:rsidRPr="006C037C">
        <w:rPr>
          <w:color w:val="000000"/>
          <w:szCs w:val="22"/>
          <w:lang w:val="en-US"/>
        </w:rPr>
        <w:t>infūzijām</w:t>
      </w:r>
      <w:bookmarkEnd w:id="3"/>
      <w:proofErr w:type="spellEnd"/>
    </w:p>
    <w:p w:rsidR="00CB069F" w:rsidRPr="00AD2FA5" w:rsidRDefault="00CB069F" w:rsidP="00CB069F">
      <w:pPr>
        <w:ind w:left="2127" w:hanging="2127"/>
        <w:rPr>
          <w:color w:val="000000"/>
          <w:lang w:val="en-US"/>
        </w:rPr>
      </w:pPr>
      <w:proofErr w:type="spellStart"/>
      <w:r w:rsidRPr="00AD2FA5">
        <w:rPr>
          <w:color w:val="000000"/>
          <w:lang w:val="en-US"/>
        </w:rPr>
        <w:t>Lietuva</w:t>
      </w:r>
      <w:proofErr w:type="spellEnd"/>
      <w:r w:rsidRPr="00AD2FA5">
        <w:rPr>
          <w:color w:val="000000"/>
          <w:lang w:val="en-US"/>
        </w:rPr>
        <w:tab/>
      </w:r>
      <w:proofErr w:type="spellStart"/>
      <w:r w:rsidRPr="00AD2FA5">
        <w:rPr>
          <w:color w:val="000000"/>
          <w:lang w:val="en-US"/>
        </w:rPr>
        <w:t>Folinic</w:t>
      </w:r>
      <w:proofErr w:type="spellEnd"/>
      <w:r w:rsidRPr="00AD2FA5">
        <w:rPr>
          <w:color w:val="000000"/>
          <w:lang w:val="en-US"/>
        </w:rPr>
        <w:t xml:space="preserve"> acid </w:t>
      </w:r>
      <w:proofErr w:type="spellStart"/>
      <w:r w:rsidRPr="00AD2FA5">
        <w:rPr>
          <w:color w:val="000000"/>
          <w:lang w:val="en-US"/>
        </w:rPr>
        <w:t>Kalceks</w:t>
      </w:r>
      <w:proofErr w:type="spellEnd"/>
      <w:r w:rsidRPr="00AD2FA5">
        <w:rPr>
          <w:color w:val="000000"/>
          <w:lang w:val="en-US"/>
        </w:rPr>
        <w:t xml:space="preserve"> 10 mg/ml </w:t>
      </w:r>
      <w:proofErr w:type="spellStart"/>
      <w:r w:rsidRPr="00AD2FA5">
        <w:rPr>
          <w:color w:val="000000"/>
          <w:lang w:val="en-US"/>
        </w:rPr>
        <w:t>injekcinis</w:t>
      </w:r>
      <w:proofErr w:type="spellEnd"/>
      <w:r w:rsidRPr="00AD2FA5">
        <w:rPr>
          <w:color w:val="000000"/>
          <w:lang w:val="en-US"/>
        </w:rPr>
        <w:t xml:space="preserve"> </w:t>
      </w:r>
      <w:proofErr w:type="spellStart"/>
      <w:r w:rsidRPr="00AD2FA5">
        <w:rPr>
          <w:color w:val="000000"/>
          <w:lang w:val="en-US"/>
        </w:rPr>
        <w:t>ar</w:t>
      </w:r>
      <w:proofErr w:type="spellEnd"/>
      <w:r w:rsidRPr="00AD2FA5">
        <w:rPr>
          <w:color w:val="000000"/>
          <w:lang w:val="en-US"/>
        </w:rPr>
        <w:t xml:space="preserve"> </w:t>
      </w:r>
      <w:proofErr w:type="spellStart"/>
      <w:r w:rsidRPr="00AD2FA5">
        <w:rPr>
          <w:color w:val="000000"/>
          <w:lang w:val="en-US"/>
        </w:rPr>
        <w:t>infuzinis</w:t>
      </w:r>
      <w:proofErr w:type="spellEnd"/>
      <w:r w:rsidRPr="00AD2FA5">
        <w:rPr>
          <w:color w:val="000000"/>
          <w:lang w:val="en-US"/>
        </w:rPr>
        <w:t xml:space="preserve"> </w:t>
      </w:r>
      <w:proofErr w:type="spellStart"/>
      <w:r w:rsidRPr="00AD2FA5">
        <w:rPr>
          <w:color w:val="000000"/>
          <w:lang w:val="en-US"/>
        </w:rPr>
        <w:t>tirpalas</w:t>
      </w:r>
      <w:proofErr w:type="spellEnd"/>
    </w:p>
    <w:p w:rsidR="00CB069F" w:rsidRPr="006C037C" w:rsidRDefault="00CB069F" w:rsidP="00CB069F">
      <w:pPr>
        <w:ind w:left="2127" w:hanging="2127"/>
        <w:rPr>
          <w:color w:val="000000"/>
          <w:szCs w:val="22"/>
          <w:lang w:val="lv-LV"/>
        </w:rPr>
      </w:pPr>
      <w:r w:rsidRPr="006C037C">
        <w:rPr>
          <w:szCs w:val="22"/>
        </w:rPr>
        <w:t>Nyderlandai</w:t>
      </w:r>
      <w:r w:rsidRPr="006C037C">
        <w:rPr>
          <w:color w:val="000000"/>
          <w:szCs w:val="22"/>
          <w:lang w:val="nl-NL"/>
        </w:rPr>
        <w:tab/>
        <w:t>Folinezuur Kalceks 10 mg/ml oplossing voor injectie/infusie</w:t>
      </w:r>
    </w:p>
    <w:p w:rsidR="00CB069F" w:rsidRPr="00694B96" w:rsidRDefault="00CB069F" w:rsidP="00CB069F">
      <w:pPr>
        <w:ind w:left="2127" w:hanging="2127"/>
        <w:rPr>
          <w:color w:val="000000"/>
          <w:szCs w:val="22"/>
        </w:rPr>
      </w:pPr>
      <w:r w:rsidRPr="006C037C">
        <w:rPr>
          <w:szCs w:val="22"/>
        </w:rPr>
        <w:t>Ispanija</w:t>
      </w:r>
      <w:r w:rsidRPr="006C037C">
        <w:rPr>
          <w:color w:val="000000"/>
          <w:szCs w:val="22"/>
        </w:rPr>
        <w:tab/>
      </w:r>
      <w:proofErr w:type="spellStart"/>
      <w:r w:rsidRPr="006C037C">
        <w:rPr>
          <w:color w:val="000000"/>
          <w:szCs w:val="22"/>
        </w:rPr>
        <w:t>Folinato</w:t>
      </w:r>
      <w:proofErr w:type="spellEnd"/>
      <w:r w:rsidRPr="006C037C">
        <w:rPr>
          <w:color w:val="000000"/>
          <w:szCs w:val="22"/>
        </w:rPr>
        <w:t xml:space="preserve"> </w:t>
      </w:r>
      <w:proofErr w:type="spellStart"/>
      <w:r w:rsidRPr="006C037C">
        <w:rPr>
          <w:color w:val="000000"/>
          <w:szCs w:val="22"/>
        </w:rPr>
        <w:t>calcico</w:t>
      </w:r>
      <w:proofErr w:type="spellEnd"/>
      <w:r w:rsidRPr="00694B96">
        <w:rPr>
          <w:color w:val="000000"/>
          <w:szCs w:val="22"/>
        </w:rPr>
        <w:t xml:space="preserve"> </w:t>
      </w:r>
      <w:proofErr w:type="spellStart"/>
      <w:r w:rsidRPr="00694B96">
        <w:rPr>
          <w:color w:val="000000"/>
          <w:szCs w:val="22"/>
        </w:rPr>
        <w:t>Kalceks</w:t>
      </w:r>
      <w:proofErr w:type="spellEnd"/>
      <w:r w:rsidRPr="00694B96">
        <w:rPr>
          <w:color w:val="000000"/>
          <w:szCs w:val="22"/>
        </w:rPr>
        <w:t xml:space="preserve"> 10 mg/ml </w:t>
      </w:r>
      <w:proofErr w:type="spellStart"/>
      <w:r w:rsidRPr="00694B96">
        <w:rPr>
          <w:color w:val="000000"/>
          <w:szCs w:val="22"/>
        </w:rPr>
        <w:t>soluci</w:t>
      </w:r>
      <w:proofErr w:type="spellEnd"/>
      <w:r w:rsidRPr="006C037C">
        <w:rPr>
          <w:color w:val="000000"/>
          <w:szCs w:val="22"/>
          <w:lang w:val="en-GB"/>
        </w:rPr>
        <w:t>ό</w:t>
      </w:r>
      <w:r w:rsidRPr="00694B96">
        <w:rPr>
          <w:color w:val="000000"/>
          <w:szCs w:val="22"/>
        </w:rPr>
        <w:t xml:space="preserve">n </w:t>
      </w:r>
      <w:proofErr w:type="spellStart"/>
      <w:r w:rsidRPr="00694B96">
        <w:rPr>
          <w:color w:val="000000"/>
          <w:szCs w:val="22"/>
        </w:rPr>
        <w:t>inyectable</w:t>
      </w:r>
      <w:proofErr w:type="spellEnd"/>
      <w:r w:rsidRPr="00694B96">
        <w:rPr>
          <w:color w:val="000000"/>
          <w:szCs w:val="22"/>
        </w:rPr>
        <w:t xml:space="preserve"> y para </w:t>
      </w:r>
      <w:proofErr w:type="spellStart"/>
      <w:r w:rsidRPr="00694B96">
        <w:rPr>
          <w:color w:val="000000"/>
          <w:szCs w:val="22"/>
        </w:rPr>
        <w:t>perfusi</w:t>
      </w:r>
      <w:proofErr w:type="spellEnd"/>
      <w:r w:rsidRPr="006C037C">
        <w:rPr>
          <w:color w:val="000000"/>
          <w:szCs w:val="22"/>
          <w:lang w:val="en-GB"/>
        </w:rPr>
        <w:t>ό</w:t>
      </w:r>
      <w:r w:rsidRPr="00694B96">
        <w:rPr>
          <w:color w:val="000000"/>
          <w:szCs w:val="22"/>
        </w:rPr>
        <w:t>n EFG</w:t>
      </w:r>
    </w:p>
    <w:p w:rsidR="00CB069F" w:rsidRPr="006C037C" w:rsidRDefault="00CB069F" w:rsidP="00CB069F">
      <w:pPr>
        <w:rPr>
          <w:bCs/>
          <w:szCs w:val="22"/>
        </w:rPr>
      </w:pPr>
    </w:p>
    <w:p w:rsidR="00CB069F" w:rsidRPr="00DA20D2" w:rsidRDefault="00CB069F" w:rsidP="00CB069F">
      <w:pPr>
        <w:numPr>
          <w:ilvl w:val="12"/>
          <w:numId w:val="0"/>
        </w:numPr>
        <w:ind w:right="-2"/>
        <w:rPr>
          <w:b/>
          <w:bCs/>
          <w:snapToGrid w:val="0"/>
          <w:szCs w:val="22"/>
        </w:rPr>
      </w:pPr>
      <w:r w:rsidRPr="006C037C">
        <w:rPr>
          <w:b/>
          <w:snapToGrid w:val="0"/>
          <w:szCs w:val="22"/>
        </w:rPr>
        <w:t xml:space="preserve">Šis pakuotės lapelis paskutinį kartą peržiūrėtas </w:t>
      </w:r>
      <w:r>
        <w:rPr>
          <w:b/>
          <w:bCs/>
          <w:snapToGrid w:val="0"/>
          <w:szCs w:val="22"/>
        </w:rPr>
        <w:t>2024-10-01.</w:t>
      </w:r>
    </w:p>
    <w:p w:rsidR="00CB069F" w:rsidRDefault="00CB069F" w:rsidP="00CB069F">
      <w:pPr>
        <w:numPr>
          <w:ilvl w:val="12"/>
          <w:numId w:val="0"/>
        </w:numPr>
        <w:ind w:right="-2"/>
        <w:rPr>
          <w:iCs/>
          <w:snapToGrid w:val="0"/>
          <w:szCs w:val="22"/>
        </w:rPr>
      </w:pPr>
    </w:p>
    <w:p w:rsidR="00CB069F" w:rsidRPr="006C037C" w:rsidRDefault="00CB069F" w:rsidP="00CB069F">
      <w:pPr>
        <w:numPr>
          <w:ilvl w:val="12"/>
          <w:numId w:val="0"/>
        </w:numPr>
        <w:ind w:right="-2"/>
        <w:rPr>
          <w:iCs/>
          <w:snapToGrid w:val="0"/>
          <w:szCs w:val="22"/>
        </w:rPr>
      </w:pPr>
    </w:p>
    <w:p w:rsidR="00CB069F" w:rsidRPr="006C037C" w:rsidRDefault="00CB069F" w:rsidP="00CB069F">
      <w:pPr>
        <w:numPr>
          <w:ilvl w:val="12"/>
          <w:numId w:val="0"/>
        </w:numPr>
        <w:ind w:right="-2"/>
        <w:rPr>
          <w:snapToGrid w:val="0"/>
          <w:szCs w:val="22"/>
        </w:rPr>
      </w:pPr>
      <w:r w:rsidRPr="006C037C">
        <w:rPr>
          <w:snapToGrid w:val="0"/>
          <w:szCs w:val="22"/>
        </w:rPr>
        <w:t>Išsami informacija apie šį vaistą pateikiama Valstybinės vaistų kontrolės tarnybos prie Lietuvos Respublikos sveikatos apsaugos ministerijos tinklalapyje</w:t>
      </w:r>
      <w:r w:rsidRPr="006C037C">
        <w:rPr>
          <w:i/>
          <w:snapToGrid w:val="0"/>
          <w:szCs w:val="22"/>
        </w:rPr>
        <w:t xml:space="preserve"> </w:t>
      </w:r>
      <w:hyperlink r:id="rId8" w:history="1">
        <w:r w:rsidRPr="006C037C">
          <w:rPr>
            <w:rFonts w:eastAsia="SimSun"/>
            <w:snapToGrid w:val="0"/>
            <w:color w:val="0000FF"/>
            <w:szCs w:val="22"/>
            <w:u w:val="single"/>
          </w:rPr>
          <w:t>http://www.vvkt.lt/</w:t>
        </w:r>
      </w:hyperlink>
      <w:r w:rsidRPr="006C037C">
        <w:rPr>
          <w:snapToGrid w:val="0"/>
          <w:szCs w:val="22"/>
        </w:rPr>
        <w:t>.</w:t>
      </w:r>
    </w:p>
    <w:p w:rsidR="00CB069F" w:rsidRPr="006C037C" w:rsidRDefault="00CB069F" w:rsidP="00CB069F">
      <w:pPr>
        <w:numPr>
          <w:ilvl w:val="12"/>
          <w:numId w:val="0"/>
        </w:numPr>
        <w:ind w:right="-2"/>
        <w:rPr>
          <w:snapToGrid w:val="0"/>
          <w:szCs w:val="22"/>
        </w:rPr>
      </w:pPr>
      <w:r w:rsidRPr="006C037C">
        <w:rPr>
          <w:snapToGrid w:val="0"/>
          <w:szCs w:val="22"/>
        </w:rPr>
        <w:t>------------------------------------------------------------------------------------------------------------------</w:t>
      </w:r>
      <w:r>
        <w:rPr>
          <w:snapToGrid w:val="0"/>
          <w:szCs w:val="22"/>
        </w:rPr>
        <w:t>---</w:t>
      </w:r>
      <w:r w:rsidRPr="006C037C">
        <w:rPr>
          <w:snapToGrid w:val="0"/>
          <w:szCs w:val="22"/>
        </w:rPr>
        <w:t>------</w:t>
      </w:r>
    </w:p>
    <w:p w:rsidR="00CB069F" w:rsidRPr="006C037C" w:rsidRDefault="00CB069F" w:rsidP="00CB069F">
      <w:pPr>
        <w:rPr>
          <w:snapToGrid w:val="0"/>
          <w:szCs w:val="22"/>
        </w:rPr>
      </w:pPr>
    </w:p>
    <w:p w:rsidR="00CB069F" w:rsidRPr="006C037C" w:rsidRDefault="00CB069F" w:rsidP="00CB069F">
      <w:pPr>
        <w:rPr>
          <w:i/>
          <w:snapToGrid w:val="0"/>
          <w:color w:val="008000"/>
          <w:szCs w:val="22"/>
        </w:rPr>
      </w:pPr>
      <w:r w:rsidRPr="006C037C">
        <w:rPr>
          <w:snapToGrid w:val="0"/>
          <w:szCs w:val="22"/>
        </w:rPr>
        <w:t>Toliau pateikta informacija skirta tik sveikatos priežiūros specialistams.</w:t>
      </w:r>
    </w:p>
    <w:p w:rsidR="00CB069F" w:rsidRPr="006C037C" w:rsidRDefault="00CB069F" w:rsidP="00CB069F">
      <w:pPr>
        <w:numPr>
          <w:ilvl w:val="12"/>
          <w:numId w:val="0"/>
        </w:numPr>
        <w:ind w:right="-29"/>
        <w:rPr>
          <w:szCs w:val="22"/>
          <w:lang w:eastAsia="lt-LT"/>
        </w:rPr>
      </w:pPr>
    </w:p>
    <w:p w:rsidR="00CB069F" w:rsidRPr="006C037C" w:rsidRDefault="00CB069F" w:rsidP="00CB069F">
      <w:pPr>
        <w:pStyle w:val="Betarp"/>
        <w:rPr>
          <w:rFonts w:cs="Times New Roman"/>
          <w:b/>
        </w:rPr>
      </w:pPr>
      <w:r w:rsidRPr="006C037C">
        <w:rPr>
          <w:rFonts w:cs="Times New Roman"/>
          <w:b/>
        </w:rPr>
        <w:t>Nesuderinamumas</w:t>
      </w:r>
    </w:p>
    <w:p w:rsidR="00CB069F" w:rsidRPr="006C037C" w:rsidRDefault="00CB069F" w:rsidP="00CB069F">
      <w:pPr>
        <w:pStyle w:val="Betarp"/>
        <w:rPr>
          <w:rFonts w:cs="Times New Roman"/>
        </w:rPr>
      </w:pPr>
      <w:r w:rsidRPr="006C037C">
        <w:rPr>
          <w:rFonts w:cs="Times New Roman"/>
        </w:rPr>
        <w:t>Šio vaistinio preparato negalima maišyti su kitais, išskyrus nurodytus skyriuje „Vartojimo ir tvarkymo nurodymai“.</w:t>
      </w:r>
    </w:p>
    <w:p w:rsidR="00CB069F" w:rsidRPr="006C037C" w:rsidRDefault="00CB069F" w:rsidP="00CB069F">
      <w:pPr>
        <w:pStyle w:val="Betarp"/>
        <w:rPr>
          <w:rFonts w:cs="Times New Roman"/>
        </w:rPr>
      </w:pPr>
      <w:r w:rsidRPr="006C037C">
        <w:rPr>
          <w:rFonts w:cs="Times New Roman"/>
        </w:rPr>
        <w:t xml:space="preserve">Yra gauta pranešimų apie injekcinės kalcio </w:t>
      </w:r>
      <w:proofErr w:type="spellStart"/>
      <w:r w:rsidRPr="006C037C">
        <w:rPr>
          <w:rFonts w:cs="Times New Roman"/>
        </w:rPr>
        <w:t>folinato</w:t>
      </w:r>
      <w:proofErr w:type="spellEnd"/>
      <w:r w:rsidRPr="006C037C">
        <w:rPr>
          <w:rFonts w:cs="Times New Roman"/>
        </w:rPr>
        <w:t xml:space="preserve"> formos </w:t>
      </w:r>
      <w:proofErr w:type="spellStart"/>
      <w:r w:rsidRPr="006C037C">
        <w:rPr>
          <w:rFonts w:cs="Times New Roman"/>
        </w:rPr>
        <w:t>nesuderinamųmą</w:t>
      </w:r>
      <w:proofErr w:type="spellEnd"/>
      <w:r w:rsidRPr="006C037C">
        <w:rPr>
          <w:rFonts w:cs="Times New Roman"/>
        </w:rPr>
        <w:t xml:space="preserve"> su injekcinėmis </w:t>
      </w:r>
      <w:proofErr w:type="spellStart"/>
      <w:r w:rsidRPr="006C037C">
        <w:rPr>
          <w:rFonts w:cs="Times New Roman"/>
        </w:rPr>
        <w:t>droperidolio</w:t>
      </w:r>
      <w:proofErr w:type="spellEnd"/>
      <w:r w:rsidRPr="006C037C">
        <w:rPr>
          <w:rFonts w:cs="Times New Roman"/>
        </w:rPr>
        <w:t>, 5</w:t>
      </w:r>
      <w:r w:rsidRPr="006C037C">
        <w:rPr>
          <w:rFonts w:cs="Times New Roman"/>
        </w:rPr>
        <w:noBreakHyphen/>
        <w:t xml:space="preserve">fluorouracilo, </w:t>
      </w:r>
      <w:proofErr w:type="spellStart"/>
      <w:r w:rsidRPr="006C037C">
        <w:rPr>
          <w:rFonts w:cs="Times New Roman"/>
        </w:rPr>
        <w:t>foskarneto</w:t>
      </w:r>
      <w:proofErr w:type="spellEnd"/>
      <w:r w:rsidRPr="006C037C">
        <w:rPr>
          <w:rFonts w:cs="Times New Roman"/>
        </w:rPr>
        <w:t xml:space="preserve"> ir </w:t>
      </w:r>
      <w:proofErr w:type="spellStart"/>
      <w:r w:rsidRPr="006C037C">
        <w:rPr>
          <w:rFonts w:cs="Times New Roman"/>
        </w:rPr>
        <w:t>metotreksato</w:t>
      </w:r>
      <w:proofErr w:type="spellEnd"/>
      <w:r w:rsidRPr="006C037C">
        <w:rPr>
          <w:rFonts w:cs="Times New Roman"/>
        </w:rPr>
        <w:t xml:space="preserve"> formomis.</w:t>
      </w:r>
    </w:p>
    <w:p w:rsidR="00CB069F" w:rsidRPr="006C037C" w:rsidRDefault="00CB069F" w:rsidP="00CB069F">
      <w:pPr>
        <w:pStyle w:val="Betarp"/>
        <w:rPr>
          <w:rFonts w:cs="Times New Roman"/>
        </w:rPr>
      </w:pPr>
    </w:p>
    <w:p w:rsidR="00CB069F" w:rsidRPr="006C037C" w:rsidRDefault="00CB069F" w:rsidP="00CB069F">
      <w:pPr>
        <w:keepNext/>
        <w:rPr>
          <w:i/>
          <w:szCs w:val="22"/>
        </w:rPr>
      </w:pPr>
      <w:proofErr w:type="spellStart"/>
      <w:r w:rsidRPr="006C037C">
        <w:rPr>
          <w:i/>
          <w:szCs w:val="22"/>
        </w:rPr>
        <w:t>Droperidolis</w:t>
      </w:r>
      <w:proofErr w:type="spellEnd"/>
    </w:p>
    <w:p w:rsidR="00CB069F" w:rsidRPr="006C037C" w:rsidRDefault="00CB069F" w:rsidP="00CB069F">
      <w:pPr>
        <w:pStyle w:val="Sraopastraipa"/>
        <w:keepNext/>
        <w:numPr>
          <w:ilvl w:val="0"/>
          <w:numId w:val="11"/>
        </w:numPr>
        <w:spacing w:after="0" w:line="240" w:lineRule="auto"/>
        <w:ind w:left="567" w:hanging="567"/>
        <w:rPr>
          <w:rFonts w:ascii="Times New Roman" w:eastAsia="Times New Roman" w:hAnsi="Times New Roman" w:cs="Times New Roman"/>
        </w:rPr>
      </w:pPr>
      <w:r w:rsidRPr="006C037C">
        <w:rPr>
          <w:rFonts w:ascii="Times New Roman" w:eastAsia="Times New Roman" w:hAnsi="Times New Roman" w:cs="Times New Roman"/>
        </w:rPr>
        <w:t xml:space="preserve">1,25 mg/0,5 ml </w:t>
      </w:r>
      <w:proofErr w:type="spellStart"/>
      <w:r w:rsidRPr="006C037C">
        <w:rPr>
          <w:rFonts w:ascii="Times New Roman" w:eastAsia="Times New Roman" w:hAnsi="Times New Roman" w:cs="Times New Roman"/>
        </w:rPr>
        <w:t>droperidolio</w:t>
      </w:r>
      <w:proofErr w:type="spellEnd"/>
      <w:r w:rsidRPr="006C037C">
        <w:rPr>
          <w:rFonts w:ascii="Times New Roman" w:eastAsia="Times New Roman" w:hAnsi="Times New Roman" w:cs="Times New Roman"/>
        </w:rPr>
        <w:t xml:space="preserve"> ir 5 mg/0,5 ml kalcio </w:t>
      </w:r>
      <w:proofErr w:type="spellStart"/>
      <w:r w:rsidRPr="006C037C">
        <w:rPr>
          <w:rFonts w:ascii="Times New Roman" w:eastAsia="Times New Roman" w:hAnsi="Times New Roman" w:cs="Times New Roman"/>
        </w:rPr>
        <w:t>folinato</w:t>
      </w:r>
      <w:proofErr w:type="spellEnd"/>
      <w:r w:rsidRPr="006C037C">
        <w:rPr>
          <w:rFonts w:ascii="Times New Roman" w:eastAsia="Times New Roman" w:hAnsi="Times New Roman" w:cs="Times New Roman"/>
        </w:rPr>
        <w:t xml:space="preserve"> tirpalai; švirkšte sumaišius šiuos tirpalus, 5 min. palaikius 25 °C temperatūroje, po 8 min. centrifugavimo </w:t>
      </w:r>
      <w:r>
        <w:rPr>
          <w:rFonts w:ascii="Times New Roman" w:eastAsia="Times New Roman" w:hAnsi="Times New Roman" w:cs="Times New Roman"/>
        </w:rPr>
        <w:t xml:space="preserve">iš karto </w:t>
      </w:r>
      <w:r w:rsidRPr="006C037C">
        <w:rPr>
          <w:rFonts w:ascii="Times New Roman" w:eastAsia="Times New Roman" w:hAnsi="Times New Roman" w:cs="Times New Roman"/>
        </w:rPr>
        <w:t>buvo pastebėta nuosėdų.</w:t>
      </w:r>
    </w:p>
    <w:p w:rsidR="00CB069F" w:rsidRPr="006C037C" w:rsidRDefault="00CB069F" w:rsidP="00CB069F">
      <w:pPr>
        <w:pStyle w:val="Sraopastraipa"/>
        <w:numPr>
          <w:ilvl w:val="0"/>
          <w:numId w:val="11"/>
        </w:numPr>
        <w:spacing w:after="0" w:line="240" w:lineRule="auto"/>
        <w:ind w:left="567" w:hanging="567"/>
        <w:rPr>
          <w:rFonts w:ascii="Times New Roman" w:eastAsia="Times New Roman" w:hAnsi="Times New Roman" w:cs="Times New Roman"/>
        </w:rPr>
      </w:pPr>
      <w:r w:rsidRPr="006C037C">
        <w:rPr>
          <w:rFonts w:ascii="Times New Roman" w:eastAsia="Times New Roman" w:hAnsi="Times New Roman" w:cs="Times New Roman"/>
        </w:rPr>
        <w:t xml:space="preserve">2,5 mg/0,5 ml </w:t>
      </w:r>
      <w:proofErr w:type="spellStart"/>
      <w:r w:rsidRPr="006C037C">
        <w:rPr>
          <w:rFonts w:ascii="Times New Roman" w:eastAsia="Times New Roman" w:hAnsi="Times New Roman" w:cs="Times New Roman"/>
        </w:rPr>
        <w:t>droperidolio</w:t>
      </w:r>
      <w:proofErr w:type="spellEnd"/>
      <w:r w:rsidRPr="006C037C">
        <w:rPr>
          <w:rFonts w:ascii="Times New Roman" w:eastAsia="Times New Roman" w:hAnsi="Times New Roman" w:cs="Times New Roman"/>
        </w:rPr>
        <w:t xml:space="preserve"> ir 10 mg/0,5 ml kalcio </w:t>
      </w:r>
      <w:proofErr w:type="spellStart"/>
      <w:r w:rsidRPr="006C037C">
        <w:rPr>
          <w:rFonts w:ascii="Times New Roman" w:eastAsia="Times New Roman" w:hAnsi="Times New Roman" w:cs="Times New Roman"/>
        </w:rPr>
        <w:t>folinato</w:t>
      </w:r>
      <w:proofErr w:type="spellEnd"/>
      <w:r w:rsidRPr="006C037C">
        <w:rPr>
          <w:rFonts w:ascii="Times New Roman" w:eastAsia="Times New Roman" w:hAnsi="Times New Roman" w:cs="Times New Roman"/>
        </w:rPr>
        <w:t xml:space="preserve"> tirpalai; į nepraplautą infuzinę sistemą žarnelių Y sujungimo vietoje paeiliui suleidus vaistinių preparatų iš karto buvo pastebėta nuosėdų.</w:t>
      </w:r>
    </w:p>
    <w:p w:rsidR="00CB069F" w:rsidRPr="006C037C" w:rsidRDefault="00CB069F" w:rsidP="00CB069F">
      <w:pPr>
        <w:pStyle w:val="Betarp"/>
        <w:ind w:left="0" w:firstLine="0"/>
        <w:rPr>
          <w:rFonts w:cs="Times New Roman"/>
        </w:rPr>
      </w:pPr>
    </w:p>
    <w:p w:rsidR="00CB069F" w:rsidRPr="006C037C" w:rsidRDefault="00CB069F" w:rsidP="00CB069F">
      <w:pPr>
        <w:pStyle w:val="Betarp"/>
        <w:rPr>
          <w:rFonts w:cs="Times New Roman"/>
          <w:i/>
        </w:rPr>
      </w:pPr>
      <w:proofErr w:type="spellStart"/>
      <w:r w:rsidRPr="006C037C">
        <w:rPr>
          <w:rFonts w:cs="Times New Roman"/>
          <w:i/>
        </w:rPr>
        <w:t>Fluorouracilas</w:t>
      </w:r>
      <w:proofErr w:type="spellEnd"/>
    </w:p>
    <w:p w:rsidR="00CB069F" w:rsidRPr="006C037C" w:rsidRDefault="00CB069F" w:rsidP="00CB069F">
      <w:pPr>
        <w:rPr>
          <w:szCs w:val="22"/>
        </w:rPr>
      </w:pPr>
      <w:r w:rsidRPr="006C037C">
        <w:rPr>
          <w:szCs w:val="22"/>
        </w:rPr>
        <w:t xml:space="preserve">Paprastai kalcio </w:t>
      </w:r>
      <w:proofErr w:type="spellStart"/>
      <w:r w:rsidRPr="006C037C">
        <w:rPr>
          <w:szCs w:val="22"/>
        </w:rPr>
        <w:t>folinato</w:t>
      </w:r>
      <w:proofErr w:type="spellEnd"/>
      <w:r w:rsidRPr="006C037C">
        <w:rPr>
          <w:szCs w:val="22"/>
        </w:rPr>
        <w:t xml:space="preserve"> tirpalo negalima maišyti toje pačioje infuzinėje sistemoje su </w:t>
      </w:r>
      <w:r>
        <w:rPr>
          <w:szCs w:val="22"/>
        </w:rPr>
        <w:t>5-</w:t>
      </w:r>
      <w:r w:rsidRPr="006C037C">
        <w:rPr>
          <w:szCs w:val="22"/>
        </w:rPr>
        <w:t xml:space="preserve">fluorouracilu, nes gali iškristi nuosėdos. 50 mg/ml </w:t>
      </w:r>
      <w:proofErr w:type="spellStart"/>
      <w:r w:rsidRPr="006C037C">
        <w:rPr>
          <w:szCs w:val="22"/>
        </w:rPr>
        <w:t>fluorouracilo</w:t>
      </w:r>
      <w:proofErr w:type="spellEnd"/>
      <w:r w:rsidRPr="006C037C">
        <w:rPr>
          <w:szCs w:val="22"/>
        </w:rPr>
        <w:t xml:space="preserve">, sumaišyto su įvairiu kiekiu 20 mg/ml kalcio </w:t>
      </w:r>
      <w:proofErr w:type="spellStart"/>
      <w:r w:rsidRPr="006C037C">
        <w:rPr>
          <w:szCs w:val="22"/>
        </w:rPr>
        <w:t>folinato</w:t>
      </w:r>
      <w:proofErr w:type="spellEnd"/>
      <w:r w:rsidRPr="006C037C">
        <w:rPr>
          <w:szCs w:val="22"/>
        </w:rPr>
        <w:t xml:space="preserve"> su arba be 50 mg/ml (5 %) gliukozės injekciniu tirpalu, yra nesuderinami, kai laikomi 4 °C, 23 °C ar 32 °C temperatūroje </w:t>
      </w:r>
      <w:proofErr w:type="spellStart"/>
      <w:r w:rsidRPr="006C037C">
        <w:rPr>
          <w:szCs w:val="22"/>
        </w:rPr>
        <w:t>polivinilchlorido</w:t>
      </w:r>
      <w:proofErr w:type="spellEnd"/>
      <w:r w:rsidRPr="006C037C">
        <w:rPr>
          <w:szCs w:val="22"/>
        </w:rPr>
        <w:t xml:space="preserve"> </w:t>
      </w:r>
      <w:proofErr w:type="spellStart"/>
      <w:r w:rsidRPr="006C037C">
        <w:rPr>
          <w:szCs w:val="22"/>
        </w:rPr>
        <w:t>talpyklėse</w:t>
      </w:r>
      <w:proofErr w:type="spellEnd"/>
      <w:r w:rsidRPr="006C037C">
        <w:rPr>
          <w:szCs w:val="22"/>
        </w:rPr>
        <w:t>.</w:t>
      </w:r>
    </w:p>
    <w:p w:rsidR="00CB069F" w:rsidRPr="006C037C" w:rsidRDefault="00CB069F" w:rsidP="00CB069F">
      <w:pPr>
        <w:pStyle w:val="Betarp"/>
        <w:rPr>
          <w:rFonts w:cs="Times New Roman"/>
        </w:rPr>
      </w:pPr>
    </w:p>
    <w:p w:rsidR="00CB069F" w:rsidRPr="006C037C" w:rsidRDefault="00CB069F" w:rsidP="00CB069F">
      <w:pPr>
        <w:pStyle w:val="Betarp"/>
        <w:rPr>
          <w:rFonts w:cs="Times New Roman"/>
          <w:i/>
        </w:rPr>
      </w:pPr>
      <w:proofErr w:type="spellStart"/>
      <w:r w:rsidRPr="006C037C">
        <w:rPr>
          <w:rFonts w:cs="Times New Roman"/>
          <w:i/>
        </w:rPr>
        <w:t>Foskarnetas</w:t>
      </w:r>
      <w:proofErr w:type="spellEnd"/>
    </w:p>
    <w:p w:rsidR="00CB069F" w:rsidRPr="006C037C" w:rsidRDefault="00CB069F" w:rsidP="00CB069F">
      <w:pPr>
        <w:pStyle w:val="Betarp"/>
        <w:rPr>
          <w:rFonts w:cs="Times New Roman"/>
        </w:rPr>
      </w:pPr>
      <w:r w:rsidRPr="006C037C">
        <w:rPr>
          <w:rFonts w:cs="Times New Roman"/>
        </w:rPr>
        <w:t xml:space="preserve">Buvo pranešta, kad 24 mg/ml </w:t>
      </w:r>
      <w:proofErr w:type="spellStart"/>
      <w:r w:rsidRPr="006C037C">
        <w:rPr>
          <w:rFonts w:cs="Times New Roman"/>
        </w:rPr>
        <w:t>foskarneto</w:t>
      </w:r>
      <w:proofErr w:type="spellEnd"/>
      <w:r w:rsidRPr="006C037C">
        <w:rPr>
          <w:rFonts w:cs="Times New Roman"/>
        </w:rPr>
        <w:t xml:space="preserve"> tirpalą sumaišius su 20 mg/ml kalcio </w:t>
      </w:r>
      <w:proofErr w:type="spellStart"/>
      <w:r w:rsidRPr="006C037C">
        <w:rPr>
          <w:rFonts w:cs="Times New Roman"/>
        </w:rPr>
        <w:t>folinat</w:t>
      </w:r>
      <w:r>
        <w:rPr>
          <w:rFonts w:cs="Times New Roman"/>
        </w:rPr>
        <w:t>o</w:t>
      </w:r>
      <w:proofErr w:type="spellEnd"/>
      <w:r w:rsidRPr="006C037C">
        <w:rPr>
          <w:rFonts w:cs="Times New Roman"/>
        </w:rPr>
        <w:t xml:space="preserve"> tirpalu susidaro drumstas geltonas tirpalas.</w:t>
      </w:r>
    </w:p>
    <w:p w:rsidR="00CB069F" w:rsidRPr="006C037C" w:rsidRDefault="00CB069F" w:rsidP="00CB069F">
      <w:pPr>
        <w:pStyle w:val="Betarp"/>
        <w:rPr>
          <w:rFonts w:cs="Times New Roman"/>
        </w:rPr>
      </w:pPr>
    </w:p>
    <w:p w:rsidR="00CB069F" w:rsidRPr="006C037C" w:rsidRDefault="00CB069F" w:rsidP="00CB069F">
      <w:pPr>
        <w:pStyle w:val="Betarp"/>
        <w:rPr>
          <w:rFonts w:cs="Times New Roman"/>
          <w:b/>
        </w:rPr>
      </w:pPr>
      <w:r w:rsidRPr="006C037C">
        <w:rPr>
          <w:rFonts w:cs="Times New Roman"/>
          <w:b/>
        </w:rPr>
        <w:t>Vartojimo, tvarkymo ir ruošimo nurodymai</w:t>
      </w:r>
    </w:p>
    <w:p w:rsidR="00CB069F" w:rsidRPr="006C037C" w:rsidRDefault="00CB069F" w:rsidP="00CB069F">
      <w:pPr>
        <w:pStyle w:val="Betarp"/>
        <w:rPr>
          <w:rFonts w:cs="Times New Roman"/>
        </w:rPr>
      </w:pPr>
      <w:r w:rsidRPr="006C037C">
        <w:rPr>
          <w:rFonts w:eastAsia="Times New Roman" w:cs="Times New Roman"/>
        </w:rPr>
        <w:t>Tik vienkartiniam vartojimui.</w:t>
      </w:r>
    </w:p>
    <w:p w:rsidR="00CB069F" w:rsidRPr="006C037C" w:rsidRDefault="00CB069F" w:rsidP="00CB069F">
      <w:pPr>
        <w:pStyle w:val="Betarp"/>
        <w:ind w:left="0" w:firstLine="0"/>
        <w:rPr>
          <w:rFonts w:cs="Times New Roman"/>
        </w:rPr>
      </w:pPr>
    </w:p>
    <w:p w:rsidR="00CB069F" w:rsidRPr="006C037C" w:rsidRDefault="00CB069F" w:rsidP="00CB069F">
      <w:pPr>
        <w:pStyle w:val="Betarp"/>
        <w:ind w:left="0" w:firstLine="0"/>
        <w:rPr>
          <w:rFonts w:cs="Times New Roman"/>
        </w:rPr>
      </w:pPr>
      <w:r w:rsidRPr="006C037C">
        <w:rPr>
          <w:rFonts w:cs="Times New Roman"/>
          <w:lang w:bidi="lt-LT"/>
        </w:rPr>
        <w:t>Atidarius vaistinį preparatą reikia vartoti nedelsiant. Likusį turinį reikia išpilti.</w:t>
      </w:r>
    </w:p>
    <w:p w:rsidR="00CB069F" w:rsidRPr="006C037C" w:rsidRDefault="00CB069F" w:rsidP="00CB069F">
      <w:pPr>
        <w:pStyle w:val="Betarp"/>
        <w:rPr>
          <w:rFonts w:eastAsia="Times New Roman" w:cs="Times New Roman"/>
        </w:rPr>
      </w:pPr>
    </w:p>
    <w:p w:rsidR="00CB069F" w:rsidRPr="006C037C" w:rsidRDefault="00CB069F" w:rsidP="00CB069F">
      <w:pPr>
        <w:pStyle w:val="Betarp"/>
        <w:rPr>
          <w:rFonts w:cs="Times New Roman"/>
        </w:rPr>
      </w:pPr>
      <w:r w:rsidRPr="006C037C">
        <w:rPr>
          <w:rFonts w:eastAsia="Times New Roman" w:cs="Times New Roman"/>
        </w:rPr>
        <w:t xml:space="preserve">Prieš vartojimą tirpalą reikia apžiūrėti. </w:t>
      </w:r>
      <w:r w:rsidRPr="006C037C">
        <w:rPr>
          <w:rFonts w:cs="Times New Roman"/>
        </w:rPr>
        <w:t>Pastebėjus gedimo požymių (pvz., dalelių) šio vaistinio preparato vartoti negalima. Galima vartoti tik skaidrų tirpalą, kuriame nėra matomų dalelių.</w:t>
      </w:r>
    </w:p>
    <w:p w:rsidR="00CB069F" w:rsidRPr="006C037C" w:rsidRDefault="00CB069F" w:rsidP="00CB069F">
      <w:pPr>
        <w:pStyle w:val="Betarp"/>
        <w:rPr>
          <w:rFonts w:cs="Times New Roman"/>
        </w:rPr>
      </w:pPr>
    </w:p>
    <w:p w:rsidR="00CB069F" w:rsidRPr="006C037C" w:rsidRDefault="00CB069F" w:rsidP="00CB069F">
      <w:pPr>
        <w:rPr>
          <w:szCs w:val="22"/>
          <w:u w:val="single"/>
        </w:rPr>
      </w:pPr>
      <w:r w:rsidRPr="006C037C">
        <w:rPr>
          <w:szCs w:val="22"/>
          <w:u w:val="single"/>
        </w:rPr>
        <w:t>Praskiedimas infuzijai į veną</w:t>
      </w:r>
    </w:p>
    <w:p w:rsidR="00CB069F" w:rsidRPr="006C037C" w:rsidRDefault="00CB069F" w:rsidP="00CB069F">
      <w:pPr>
        <w:pStyle w:val="Betarp"/>
        <w:rPr>
          <w:rFonts w:eastAsia="Times New Roman" w:cs="Times New Roman"/>
        </w:rPr>
      </w:pPr>
      <w:r w:rsidRPr="006C037C">
        <w:rPr>
          <w:rFonts w:eastAsia="Times New Roman" w:cs="Times New Roman"/>
        </w:rPr>
        <w:t xml:space="preserve">Remiantis pacientui reikalinga doze, laikantis </w:t>
      </w:r>
      <w:proofErr w:type="spellStart"/>
      <w:r w:rsidRPr="006C037C">
        <w:rPr>
          <w:rFonts w:eastAsia="Times New Roman" w:cs="Times New Roman"/>
        </w:rPr>
        <w:t>aseptikos</w:t>
      </w:r>
      <w:proofErr w:type="spellEnd"/>
      <w:r w:rsidRPr="006C037C">
        <w:rPr>
          <w:rFonts w:eastAsia="Times New Roman" w:cs="Times New Roman"/>
        </w:rPr>
        <w:t xml:space="preserve"> iš flakono ištraukiamas atitinkamas kiekis </w:t>
      </w:r>
      <w:proofErr w:type="spellStart"/>
      <w:r w:rsidRPr="006C037C">
        <w:rPr>
          <w:rFonts w:eastAsia="Times New Roman" w:cs="Times New Roman"/>
        </w:rPr>
        <w:t>Folinic</w:t>
      </w:r>
      <w:proofErr w:type="spellEnd"/>
      <w:r w:rsidRPr="006C037C">
        <w:rPr>
          <w:rFonts w:eastAsia="Times New Roman" w:cs="Times New Roman"/>
        </w:rPr>
        <w:t xml:space="preserve"> </w:t>
      </w:r>
      <w:proofErr w:type="spellStart"/>
      <w:r w:rsidRPr="006C037C">
        <w:rPr>
          <w:rFonts w:eastAsia="Times New Roman" w:cs="Times New Roman"/>
        </w:rPr>
        <w:t>acid</w:t>
      </w:r>
      <w:proofErr w:type="spellEnd"/>
      <w:r w:rsidRPr="006C037C">
        <w:rPr>
          <w:rFonts w:eastAsia="Times New Roman" w:cs="Times New Roman"/>
        </w:rPr>
        <w:t xml:space="preserve"> </w:t>
      </w:r>
      <w:proofErr w:type="spellStart"/>
      <w:r w:rsidRPr="006C037C">
        <w:rPr>
          <w:rFonts w:eastAsia="Times New Roman" w:cs="Times New Roman"/>
        </w:rPr>
        <w:t>Kalceks</w:t>
      </w:r>
      <w:proofErr w:type="spellEnd"/>
      <w:r w:rsidRPr="006C037C">
        <w:rPr>
          <w:rFonts w:eastAsia="Times New Roman" w:cs="Times New Roman"/>
        </w:rPr>
        <w:t xml:space="preserve"> 10 mg/ml injekcinio ar infuzinio tirpalo, ir praskiedžiamas bet kuriuo iš toliau nurodytu suderinamu tirpalu.</w:t>
      </w:r>
    </w:p>
    <w:p w:rsidR="00CB069F" w:rsidRPr="006C037C" w:rsidRDefault="00CB069F" w:rsidP="00CB069F">
      <w:pPr>
        <w:pStyle w:val="Betarp"/>
        <w:rPr>
          <w:rFonts w:cs="Times New Roman"/>
        </w:rPr>
      </w:pPr>
      <w:r w:rsidRPr="006C037C">
        <w:rPr>
          <w:rFonts w:cs="Times New Roman"/>
        </w:rPr>
        <w:t>Laikymo sąlygos ir tinkamumo laikas po praskiedimo nurodytas 5 skyriuje.</w:t>
      </w:r>
    </w:p>
    <w:p w:rsidR="00CB069F" w:rsidRPr="006C037C" w:rsidRDefault="00CB069F" w:rsidP="00CB069F">
      <w:pPr>
        <w:pStyle w:val="Betarp"/>
        <w:rPr>
          <w:rFonts w:cs="Times New Roman"/>
        </w:rPr>
      </w:pPr>
    </w:p>
    <w:p w:rsidR="00CB069F" w:rsidRPr="006C037C" w:rsidRDefault="00CB069F" w:rsidP="00CB069F">
      <w:pPr>
        <w:pStyle w:val="Betarp"/>
        <w:rPr>
          <w:rFonts w:cs="Times New Roman"/>
        </w:rPr>
      </w:pPr>
      <w:r w:rsidRPr="006C037C">
        <w:rPr>
          <w:rFonts w:cs="Times New Roman"/>
        </w:rPr>
        <w:t>Infuzijai į veną galima skiesti:</w:t>
      </w:r>
    </w:p>
    <w:p w:rsidR="00CB069F" w:rsidRPr="006C037C" w:rsidRDefault="00CB069F" w:rsidP="00CB069F">
      <w:pPr>
        <w:pStyle w:val="Betarp"/>
        <w:numPr>
          <w:ilvl w:val="0"/>
          <w:numId w:val="2"/>
        </w:numPr>
        <w:ind w:left="567" w:hanging="567"/>
        <w:rPr>
          <w:rFonts w:cs="Times New Roman"/>
        </w:rPr>
      </w:pPr>
      <w:r w:rsidRPr="006C037C">
        <w:rPr>
          <w:rFonts w:cs="Times New Roman"/>
        </w:rPr>
        <w:t>9 mg/ml (0,9 %) natrio chlorido injekciniu tirpalu,</w:t>
      </w:r>
    </w:p>
    <w:p w:rsidR="00CB069F" w:rsidRPr="006C037C" w:rsidRDefault="00CB069F" w:rsidP="00CB069F">
      <w:pPr>
        <w:pStyle w:val="Betarp"/>
        <w:numPr>
          <w:ilvl w:val="0"/>
          <w:numId w:val="2"/>
        </w:numPr>
        <w:ind w:left="567" w:hanging="567"/>
        <w:rPr>
          <w:rFonts w:cs="Times New Roman"/>
        </w:rPr>
      </w:pPr>
      <w:r w:rsidRPr="006C037C">
        <w:rPr>
          <w:rFonts w:cs="Times New Roman"/>
        </w:rPr>
        <w:t>50 mg/ml (5 %) gliukozės injekciniu tirpalu.</w:t>
      </w:r>
    </w:p>
    <w:p w:rsidR="00CB069F" w:rsidRPr="006C037C" w:rsidRDefault="00CB069F" w:rsidP="00CB069F">
      <w:pPr>
        <w:pStyle w:val="Betarp"/>
        <w:rPr>
          <w:rFonts w:cs="Times New Roman"/>
        </w:rPr>
      </w:pPr>
    </w:p>
    <w:p w:rsidR="00CB069F" w:rsidRPr="006C037C" w:rsidRDefault="00CB069F" w:rsidP="00CB069F">
      <w:pPr>
        <w:rPr>
          <w:snapToGrid w:val="0"/>
          <w:szCs w:val="22"/>
        </w:rPr>
      </w:pPr>
      <w:r w:rsidRPr="006C037C">
        <w:rPr>
          <w:szCs w:val="22"/>
        </w:rPr>
        <w:t>Nesuvartotą vaistinį preparatą ar atliekas reikia tvarkyti laikantis vietinių reikalavimų.</w:t>
      </w:r>
    </w:p>
    <w:p w:rsidR="00BA6577" w:rsidRDefault="00BA6577">
      <w:bookmarkStart w:id="4" w:name="_GoBack"/>
      <w:bookmarkEnd w:id="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16045"/>
    <w:multiLevelType w:val="hybridMultilevel"/>
    <w:tmpl w:val="903603C2"/>
    <w:lvl w:ilvl="0" w:tplc="04090001">
      <w:start w:val="1"/>
      <w:numFmt w:val="bullet"/>
      <w:lvlText w:val=""/>
      <w:lvlJc w:val="left"/>
      <w:pPr>
        <w:ind w:left="720" w:hanging="360"/>
      </w:pPr>
      <w:rPr>
        <w:rFonts w:ascii="Symbol" w:hAnsi="Symbol" w:hint="default"/>
        <w:b w:val="0"/>
        <w:i w:val="0"/>
        <w:strike w:val="0"/>
        <w:dstrike w:val="0"/>
        <w:color w:val="000000"/>
        <w:w w:val="99"/>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783"/>
    <w:multiLevelType w:val="hybridMultilevel"/>
    <w:tmpl w:val="FEBC02BC"/>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343581"/>
    <w:multiLevelType w:val="hybridMultilevel"/>
    <w:tmpl w:val="9D76484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4D4AAD"/>
    <w:multiLevelType w:val="hybridMultilevel"/>
    <w:tmpl w:val="28E09D64"/>
    <w:lvl w:ilvl="0" w:tplc="FFFFFFFF">
      <w:numFmt w:val="bullet"/>
      <w:lvlText w:val="−"/>
      <w:lvlJc w:val="left"/>
      <w:pPr>
        <w:ind w:left="4047"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4767" w:hanging="360"/>
      </w:pPr>
      <w:rPr>
        <w:rFonts w:ascii="Courier New" w:hAnsi="Courier New" w:cs="Courier New" w:hint="default"/>
      </w:rPr>
    </w:lvl>
    <w:lvl w:ilvl="2" w:tplc="FFFFFFFF" w:tentative="1">
      <w:start w:val="1"/>
      <w:numFmt w:val="bullet"/>
      <w:lvlText w:val=""/>
      <w:lvlJc w:val="left"/>
      <w:pPr>
        <w:ind w:left="5487" w:hanging="360"/>
      </w:pPr>
      <w:rPr>
        <w:rFonts w:ascii="Wingdings" w:hAnsi="Wingdings" w:hint="default"/>
      </w:rPr>
    </w:lvl>
    <w:lvl w:ilvl="3" w:tplc="FFFFFFFF" w:tentative="1">
      <w:start w:val="1"/>
      <w:numFmt w:val="bullet"/>
      <w:lvlText w:val=""/>
      <w:lvlJc w:val="left"/>
      <w:pPr>
        <w:ind w:left="6207" w:hanging="360"/>
      </w:pPr>
      <w:rPr>
        <w:rFonts w:ascii="Symbol" w:hAnsi="Symbol" w:hint="default"/>
      </w:rPr>
    </w:lvl>
    <w:lvl w:ilvl="4" w:tplc="FFFFFFFF" w:tentative="1">
      <w:start w:val="1"/>
      <w:numFmt w:val="bullet"/>
      <w:lvlText w:val="o"/>
      <w:lvlJc w:val="left"/>
      <w:pPr>
        <w:ind w:left="6927" w:hanging="360"/>
      </w:pPr>
      <w:rPr>
        <w:rFonts w:ascii="Courier New" w:hAnsi="Courier New" w:cs="Courier New" w:hint="default"/>
      </w:rPr>
    </w:lvl>
    <w:lvl w:ilvl="5" w:tplc="FFFFFFFF" w:tentative="1">
      <w:start w:val="1"/>
      <w:numFmt w:val="bullet"/>
      <w:lvlText w:val=""/>
      <w:lvlJc w:val="left"/>
      <w:pPr>
        <w:ind w:left="7647" w:hanging="360"/>
      </w:pPr>
      <w:rPr>
        <w:rFonts w:ascii="Wingdings" w:hAnsi="Wingdings" w:hint="default"/>
      </w:rPr>
    </w:lvl>
    <w:lvl w:ilvl="6" w:tplc="FFFFFFFF" w:tentative="1">
      <w:start w:val="1"/>
      <w:numFmt w:val="bullet"/>
      <w:lvlText w:val=""/>
      <w:lvlJc w:val="left"/>
      <w:pPr>
        <w:ind w:left="8367" w:hanging="360"/>
      </w:pPr>
      <w:rPr>
        <w:rFonts w:ascii="Symbol" w:hAnsi="Symbol" w:hint="default"/>
      </w:rPr>
    </w:lvl>
    <w:lvl w:ilvl="7" w:tplc="FFFFFFFF" w:tentative="1">
      <w:start w:val="1"/>
      <w:numFmt w:val="bullet"/>
      <w:lvlText w:val="o"/>
      <w:lvlJc w:val="left"/>
      <w:pPr>
        <w:ind w:left="9087" w:hanging="360"/>
      </w:pPr>
      <w:rPr>
        <w:rFonts w:ascii="Courier New" w:hAnsi="Courier New" w:cs="Courier New" w:hint="default"/>
      </w:rPr>
    </w:lvl>
    <w:lvl w:ilvl="8" w:tplc="FFFFFFFF" w:tentative="1">
      <w:start w:val="1"/>
      <w:numFmt w:val="bullet"/>
      <w:lvlText w:val=""/>
      <w:lvlJc w:val="left"/>
      <w:pPr>
        <w:ind w:left="9807" w:hanging="360"/>
      </w:pPr>
      <w:rPr>
        <w:rFonts w:ascii="Wingdings" w:hAnsi="Wingdings" w:hint="default"/>
      </w:rPr>
    </w:lvl>
  </w:abstractNum>
  <w:abstractNum w:abstractNumId="5" w15:restartNumberingAfterBreak="0">
    <w:nsid w:val="2D3F067E"/>
    <w:multiLevelType w:val="hybridMultilevel"/>
    <w:tmpl w:val="C1AA123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B95821"/>
    <w:multiLevelType w:val="hybridMultilevel"/>
    <w:tmpl w:val="5BE25F02"/>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6D6864"/>
    <w:multiLevelType w:val="hybridMultilevel"/>
    <w:tmpl w:val="184ECFEE"/>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693AF2"/>
    <w:multiLevelType w:val="hybridMultilevel"/>
    <w:tmpl w:val="F6D84AD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C358E3"/>
    <w:multiLevelType w:val="hybridMultilevel"/>
    <w:tmpl w:val="85A0BA9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3D199B"/>
    <w:multiLevelType w:val="hybridMultilevel"/>
    <w:tmpl w:val="15B0446C"/>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0546F9"/>
    <w:multiLevelType w:val="hybridMultilevel"/>
    <w:tmpl w:val="A9521C20"/>
    <w:lvl w:ilvl="0" w:tplc="FFFFFFFF">
      <w:start w:val="1"/>
      <w:numFmt w:val="bullet"/>
      <w:lvlText w:val=""/>
      <w:lvlJc w:val="left"/>
      <w:pPr>
        <w:ind w:left="720" w:hanging="360"/>
      </w:pPr>
      <w:rPr>
        <w:rFonts w:ascii="Wingdings" w:hAnsi="Wingdings"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7"/>
  </w:num>
  <w:num w:numId="3">
    <w:abstractNumId w:val="3"/>
  </w:num>
  <w:num w:numId="4">
    <w:abstractNumId w:val="6"/>
  </w:num>
  <w:num w:numId="5">
    <w:abstractNumId w:val="4"/>
  </w:num>
  <w:num w:numId="6">
    <w:abstractNumId w:val="10"/>
  </w:num>
  <w:num w:numId="7">
    <w:abstractNumId w:val="11"/>
  </w:num>
  <w:num w:numId="8">
    <w:abstractNumId w:val="8"/>
  </w:num>
  <w:num w:numId="9">
    <w:abstractNumId w:val="9"/>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9F"/>
    <w:rsid w:val="00072F85"/>
    <w:rsid w:val="000A5E72"/>
    <w:rsid w:val="000A7B60"/>
    <w:rsid w:val="00181364"/>
    <w:rsid w:val="002945D9"/>
    <w:rsid w:val="00305C48"/>
    <w:rsid w:val="003362C6"/>
    <w:rsid w:val="00497D4D"/>
    <w:rsid w:val="00742EBF"/>
    <w:rsid w:val="00B4219F"/>
    <w:rsid w:val="00BA6577"/>
    <w:rsid w:val="00C30905"/>
    <w:rsid w:val="00CB069F"/>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8CA89-960D-45BC-9630-2A800B79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69F"/>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aliases w:val="Heading3"/>
    <w:uiPriority w:val="1"/>
    <w:qFormat/>
    <w:rsid w:val="00CB069F"/>
    <w:pPr>
      <w:spacing w:after="0" w:line="240" w:lineRule="auto"/>
      <w:ind w:left="10" w:hanging="10"/>
    </w:pPr>
    <w:rPr>
      <w:rFonts w:ascii="Times New Roman" w:eastAsia="Segoe UI" w:hAnsi="Times New Roman" w:cs="Segoe UI"/>
      <w:color w:val="000000"/>
    </w:rPr>
  </w:style>
  <w:style w:type="paragraph" w:styleId="Sraopastraipa">
    <w:name w:val="List Paragraph"/>
    <w:basedOn w:val="prastasis"/>
    <w:uiPriority w:val="34"/>
    <w:qFormat/>
    <w:rsid w:val="00CB069F"/>
    <w:pPr>
      <w:spacing w:after="200" w:line="276" w:lineRule="auto"/>
      <w:ind w:left="720"/>
      <w:contextualSpacing/>
    </w:pPr>
    <w:rPr>
      <w:rFonts w:asciiTheme="minorHAnsi" w:eastAsiaTheme="minorHAnsi" w:hAnsiTheme="minorHAnsi" w:cstheme="minorBidi"/>
      <w:szCs w:val="22"/>
    </w:rPr>
  </w:style>
  <w:style w:type="character" w:customStyle="1" w:styleId="tlid-translation">
    <w:name w:val="tlid-translation"/>
    <w:basedOn w:val="Numatytasispastraiposriftas"/>
    <w:rsid w:val="00CB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10481</Words>
  <Characters>5975</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Folinic acid Kalceks</vt:lpstr>
      <vt:lpstr>        4.	Galimas šalutinis poveikis</vt:lpstr>
      <vt:lpstr>        5.	Kaip laikyti Folinic acid Kalceks</vt:lpstr>
      <vt:lpstr>        6.	Pakuotės turinys ir kita informacija</vt:lpstr>
    </vt:vector>
  </TitlesOfParts>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2024-09-30T07:30:00Z</dcterms:created>
  <dcterms:modified xsi:type="dcterms:W3CDTF">2024-09-30T07:30:00Z</dcterms:modified>
</cp:coreProperties>
</file>