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28EA0" w14:textId="77777777" w:rsidR="005617AD" w:rsidRPr="00CC0ED4" w:rsidRDefault="005617AD" w:rsidP="005617AD">
      <w:pPr>
        <w:autoSpaceDE w:val="0"/>
        <w:autoSpaceDN w:val="0"/>
        <w:spacing w:after="0"/>
        <w:jc w:val="center"/>
        <w:rPr>
          <w:b/>
          <w:bCs/>
          <w:lang w:eastAsia="de-DE"/>
        </w:rPr>
      </w:pPr>
      <w:r w:rsidRPr="00CC0ED4">
        <w:rPr>
          <w:b/>
          <w:lang w:eastAsia="de-DE"/>
        </w:rPr>
        <w:t xml:space="preserve">Pakuotės lapelis: informacija </w:t>
      </w:r>
      <w:r>
        <w:rPr>
          <w:b/>
          <w:lang w:eastAsia="de-DE"/>
        </w:rPr>
        <w:t>pacientui</w:t>
      </w:r>
    </w:p>
    <w:p w14:paraId="4CC67ECB" w14:textId="77777777" w:rsidR="005617AD" w:rsidRPr="00145781" w:rsidRDefault="005617AD" w:rsidP="005617AD">
      <w:pPr>
        <w:autoSpaceDE w:val="0"/>
        <w:autoSpaceDN w:val="0"/>
        <w:spacing w:after="0"/>
        <w:jc w:val="both"/>
        <w:rPr>
          <w:lang w:val="pt-PT" w:eastAsia="de-DE"/>
        </w:rPr>
      </w:pPr>
    </w:p>
    <w:p w14:paraId="75FB1672" w14:textId="77777777" w:rsidR="005617AD" w:rsidRPr="00CC0ED4" w:rsidRDefault="005617AD" w:rsidP="005617AD">
      <w:pPr>
        <w:autoSpaceDE w:val="0"/>
        <w:autoSpaceDN w:val="0"/>
        <w:spacing w:after="0"/>
        <w:jc w:val="center"/>
        <w:rPr>
          <w:b/>
          <w:bCs/>
          <w:lang w:eastAsia="de-DE"/>
        </w:rPr>
      </w:pPr>
      <w:proofErr w:type="spellStart"/>
      <w:r w:rsidRPr="00CC0ED4">
        <w:rPr>
          <w:b/>
          <w:lang w:eastAsia="de-DE"/>
        </w:rPr>
        <w:t>Salofalk</w:t>
      </w:r>
      <w:proofErr w:type="spellEnd"/>
      <w:r w:rsidRPr="00CC0ED4">
        <w:rPr>
          <w:b/>
          <w:lang w:eastAsia="de-DE"/>
        </w:rPr>
        <w:t xml:space="preserve"> 500 mg pailginto atpalaidavimo granulės </w:t>
      </w:r>
    </w:p>
    <w:p w14:paraId="3C99186A" w14:textId="77777777" w:rsidR="005617AD" w:rsidRPr="00CC0ED4" w:rsidRDefault="005617AD" w:rsidP="005617AD">
      <w:pPr>
        <w:autoSpaceDE w:val="0"/>
        <w:autoSpaceDN w:val="0"/>
        <w:spacing w:after="0"/>
        <w:jc w:val="center"/>
        <w:rPr>
          <w:lang w:eastAsia="de-DE"/>
        </w:rPr>
      </w:pPr>
      <w:proofErr w:type="spellStart"/>
      <w:r w:rsidRPr="00CC0ED4">
        <w:rPr>
          <w:lang w:eastAsia="de-DE"/>
        </w:rPr>
        <w:t>mesalazinas</w:t>
      </w:r>
      <w:proofErr w:type="spellEnd"/>
    </w:p>
    <w:p w14:paraId="584A5DDE" w14:textId="77777777" w:rsidR="005617AD" w:rsidRPr="00145781" w:rsidRDefault="005617AD" w:rsidP="005617AD">
      <w:pPr>
        <w:autoSpaceDE w:val="0"/>
        <w:autoSpaceDN w:val="0"/>
        <w:spacing w:after="0"/>
        <w:jc w:val="both"/>
        <w:rPr>
          <w:lang w:eastAsia="de-DE"/>
        </w:rPr>
      </w:pPr>
    </w:p>
    <w:p w14:paraId="37FFF2CD" w14:textId="77777777" w:rsidR="005617AD" w:rsidRPr="00CC0ED4" w:rsidRDefault="005617AD" w:rsidP="005617AD">
      <w:pPr>
        <w:autoSpaceDE w:val="0"/>
        <w:autoSpaceDN w:val="0"/>
        <w:spacing w:after="0"/>
        <w:rPr>
          <w:b/>
          <w:bCs/>
          <w:lang w:eastAsia="de-DE"/>
        </w:rPr>
      </w:pPr>
      <w:r w:rsidRPr="00CC0ED4">
        <w:rPr>
          <w:rFonts w:cs="Arial"/>
          <w:b/>
          <w:bCs/>
          <w:lang w:eastAsia="de-DE"/>
        </w:rPr>
        <w:t xml:space="preserve">Atidžiai perskaitykite visą šį lapelį, prieš pradėdami vartoti vaistą, nes jame pateikiama Jums svarbi informacija. </w:t>
      </w:r>
    </w:p>
    <w:p w14:paraId="7112848D" w14:textId="77777777" w:rsidR="005617AD" w:rsidRPr="00145781" w:rsidRDefault="005617AD" w:rsidP="005617AD">
      <w:pPr>
        <w:autoSpaceDE w:val="0"/>
        <w:autoSpaceDN w:val="0"/>
        <w:spacing w:after="0"/>
        <w:rPr>
          <w:rFonts w:ascii="Arial" w:hAnsi="Arial" w:cs="Arial"/>
          <w:lang w:eastAsia="de-DE"/>
        </w:rPr>
      </w:pPr>
    </w:p>
    <w:p w14:paraId="6E740C82"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Neišmeskite šio lapelio, nes vėl gali prireikti jį perskaityti.</w:t>
      </w:r>
    </w:p>
    <w:p w14:paraId="7510B7A8"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Jeigu kiltų daugiau klausimų, kreipkitės į gydytoją arba vaistininką.</w:t>
      </w:r>
    </w:p>
    <w:p w14:paraId="1D629F8B"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Šis vaistas skirtas tik Jums, todėl kitiems žmonėms jo duoti negalima. Vaistas gali jiems pakenkti (net tiems, kurių ligos požymiai yra tokie patys kaip Jūsų). </w:t>
      </w:r>
    </w:p>
    <w:p w14:paraId="6B8F668B"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Jeigu pasireiškė šalutinis poveikis (net jeigu jis šiame lapelyje nenurodytas), kreipkitės į gydytoją arba vaistininką. Žr. 4 skyrių. </w:t>
      </w:r>
    </w:p>
    <w:p w14:paraId="775DD489" w14:textId="77777777" w:rsidR="005617AD" w:rsidRPr="00CC0ED4" w:rsidRDefault="005617AD" w:rsidP="005617AD">
      <w:pPr>
        <w:autoSpaceDE w:val="0"/>
        <w:autoSpaceDN w:val="0"/>
        <w:spacing w:after="0"/>
        <w:rPr>
          <w:lang w:val="en-GB" w:eastAsia="de-DE"/>
        </w:rPr>
      </w:pPr>
    </w:p>
    <w:p w14:paraId="65AF774A" w14:textId="77777777" w:rsidR="005617AD" w:rsidRPr="00CC0ED4" w:rsidRDefault="005617AD" w:rsidP="005617AD">
      <w:pPr>
        <w:autoSpaceDE w:val="0"/>
        <w:autoSpaceDN w:val="0"/>
        <w:spacing w:after="0"/>
        <w:jc w:val="both"/>
        <w:rPr>
          <w:b/>
          <w:lang w:eastAsia="de-DE"/>
        </w:rPr>
      </w:pPr>
      <w:r w:rsidRPr="00CC0ED4">
        <w:rPr>
          <w:b/>
          <w:lang w:eastAsia="de-DE"/>
        </w:rPr>
        <w:t>Apie ką rašoma šiame lapelyje?</w:t>
      </w:r>
    </w:p>
    <w:p w14:paraId="178044E7" w14:textId="77777777" w:rsidR="005617AD" w:rsidRPr="00CC0ED4" w:rsidRDefault="005617AD" w:rsidP="005617AD">
      <w:pPr>
        <w:autoSpaceDE w:val="0"/>
        <w:autoSpaceDN w:val="0"/>
        <w:spacing w:after="0"/>
        <w:jc w:val="both"/>
        <w:rPr>
          <w:b/>
          <w:bCs/>
          <w:lang w:eastAsia="de-DE"/>
        </w:rPr>
      </w:pPr>
      <w:r w:rsidRPr="00CC0ED4">
        <w:rPr>
          <w:b/>
          <w:lang w:eastAsia="de-DE"/>
        </w:rPr>
        <w:tab/>
      </w:r>
    </w:p>
    <w:p w14:paraId="2EDFFE6D"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 xml:space="preserve">Kas yra </w:t>
      </w:r>
      <w:proofErr w:type="spellStart"/>
      <w:r w:rsidRPr="00CC0ED4">
        <w:rPr>
          <w:lang w:eastAsia="de-DE"/>
        </w:rPr>
        <w:t>Salofalk</w:t>
      </w:r>
      <w:proofErr w:type="spellEnd"/>
      <w:r w:rsidRPr="00CC0ED4">
        <w:rPr>
          <w:lang w:eastAsia="de-DE"/>
        </w:rPr>
        <w:t xml:space="preserve"> 500 mg granulės ir kam jos vartojamos</w:t>
      </w:r>
    </w:p>
    <w:p w14:paraId="62307164"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 xml:space="preserve">Kas žinotina prieš vartojant </w:t>
      </w:r>
      <w:proofErr w:type="spellStart"/>
      <w:r w:rsidRPr="00CC0ED4">
        <w:rPr>
          <w:lang w:eastAsia="de-DE"/>
        </w:rPr>
        <w:t>Salofalk</w:t>
      </w:r>
      <w:proofErr w:type="spellEnd"/>
      <w:r w:rsidRPr="00CC0ED4">
        <w:rPr>
          <w:lang w:eastAsia="de-DE"/>
        </w:rPr>
        <w:t xml:space="preserve"> 500 mg granules</w:t>
      </w:r>
    </w:p>
    <w:p w14:paraId="777AE257"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 xml:space="preserve">Kaip vartoti </w:t>
      </w:r>
      <w:proofErr w:type="spellStart"/>
      <w:r w:rsidRPr="00CC0ED4">
        <w:rPr>
          <w:lang w:eastAsia="de-DE"/>
        </w:rPr>
        <w:t>Salofalk</w:t>
      </w:r>
      <w:proofErr w:type="spellEnd"/>
      <w:r w:rsidRPr="00CC0ED4">
        <w:rPr>
          <w:lang w:eastAsia="de-DE"/>
        </w:rPr>
        <w:t xml:space="preserve"> 500 mg granules</w:t>
      </w:r>
    </w:p>
    <w:p w14:paraId="404A1BB7"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Galimas šalutinis poveikis</w:t>
      </w:r>
    </w:p>
    <w:p w14:paraId="76161BE9"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 xml:space="preserve">Kaip laikyti </w:t>
      </w:r>
      <w:proofErr w:type="spellStart"/>
      <w:r w:rsidRPr="00CC0ED4">
        <w:rPr>
          <w:lang w:eastAsia="de-DE"/>
        </w:rPr>
        <w:t>Salofalk</w:t>
      </w:r>
      <w:proofErr w:type="spellEnd"/>
      <w:r w:rsidRPr="00CC0ED4">
        <w:rPr>
          <w:lang w:eastAsia="de-DE"/>
        </w:rPr>
        <w:t xml:space="preserve"> 500 mg granules</w:t>
      </w:r>
    </w:p>
    <w:p w14:paraId="4939B114" w14:textId="77777777" w:rsidR="005617AD" w:rsidRPr="00CC0ED4" w:rsidRDefault="005617AD" w:rsidP="005617AD">
      <w:pPr>
        <w:numPr>
          <w:ilvl w:val="0"/>
          <w:numId w:val="1"/>
        </w:numPr>
        <w:tabs>
          <w:tab w:val="num" w:pos="567"/>
        </w:tabs>
        <w:autoSpaceDE w:val="0"/>
        <w:autoSpaceDN w:val="0"/>
        <w:spacing w:after="0"/>
        <w:ind w:hanging="76"/>
        <w:jc w:val="both"/>
        <w:rPr>
          <w:lang w:eastAsia="de-DE"/>
        </w:rPr>
      </w:pPr>
      <w:r w:rsidRPr="00CC0ED4">
        <w:rPr>
          <w:lang w:eastAsia="de-DE"/>
        </w:rPr>
        <w:t>Pakuotės turinys ir kita informacija</w:t>
      </w:r>
    </w:p>
    <w:p w14:paraId="454B3AC9" w14:textId="77777777" w:rsidR="005617AD" w:rsidRDefault="005617AD" w:rsidP="005617AD">
      <w:pPr>
        <w:autoSpaceDE w:val="0"/>
        <w:autoSpaceDN w:val="0"/>
        <w:spacing w:after="0"/>
        <w:jc w:val="both"/>
        <w:rPr>
          <w:b/>
          <w:bCs/>
          <w:lang w:val="en-GB" w:eastAsia="de-DE"/>
        </w:rPr>
      </w:pPr>
    </w:p>
    <w:p w14:paraId="721B07C9" w14:textId="77777777" w:rsidR="005617AD" w:rsidRPr="00CC0ED4" w:rsidRDefault="005617AD" w:rsidP="005617AD">
      <w:pPr>
        <w:autoSpaceDE w:val="0"/>
        <w:autoSpaceDN w:val="0"/>
        <w:spacing w:after="0"/>
        <w:jc w:val="both"/>
        <w:rPr>
          <w:b/>
          <w:bCs/>
          <w:lang w:val="en-GB" w:eastAsia="de-DE"/>
        </w:rPr>
      </w:pPr>
    </w:p>
    <w:p w14:paraId="120690E6" w14:textId="77777777" w:rsidR="005617AD" w:rsidRPr="00CC0ED4" w:rsidRDefault="005617AD" w:rsidP="005617AD">
      <w:pPr>
        <w:tabs>
          <w:tab w:val="left" w:pos="567"/>
        </w:tabs>
        <w:autoSpaceDE w:val="0"/>
        <w:autoSpaceDN w:val="0"/>
        <w:spacing w:after="0"/>
        <w:jc w:val="both"/>
        <w:rPr>
          <w:b/>
          <w:bCs/>
          <w:caps/>
          <w:lang w:eastAsia="de-DE"/>
        </w:rPr>
      </w:pPr>
      <w:r w:rsidRPr="00CC0ED4">
        <w:rPr>
          <w:rFonts w:cs="Arial"/>
          <w:b/>
          <w:bCs/>
          <w:caps/>
          <w:lang w:eastAsia="de-DE"/>
        </w:rPr>
        <w:t>1.</w:t>
      </w:r>
      <w:r w:rsidRPr="00CC0ED4">
        <w:rPr>
          <w:rFonts w:cs="Arial"/>
          <w:b/>
          <w:bCs/>
          <w:caps/>
          <w:lang w:eastAsia="de-DE"/>
        </w:rPr>
        <w:tab/>
      </w:r>
      <w:r w:rsidRPr="00CC0ED4">
        <w:rPr>
          <w:rFonts w:cs="Arial"/>
          <w:b/>
          <w:bCs/>
          <w:lang w:eastAsia="de-DE"/>
        </w:rPr>
        <w:t xml:space="preserve">Kas yra </w:t>
      </w:r>
      <w:proofErr w:type="spellStart"/>
      <w:r w:rsidRPr="00CC0ED4">
        <w:rPr>
          <w:rFonts w:cs="Arial"/>
          <w:b/>
          <w:bCs/>
          <w:lang w:eastAsia="de-DE"/>
        </w:rPr>
        <w:t>Salofalk</w:t>
      </w:r>
      <w:proofErr w:type="spellEnd"/>
      <w:r w:rsidRPr="00CC0ED4">
        <w:rPr>
          <w:rFonts w:cs="Arial"/>
          <w:b/>
          <w:bCs/>
          <w:lang w:eastAsia="de-DE"/>
        </w:rPr>
        <w:t xml:space="preserve"> 500 mg granulės ir kam jos vartojamos</w:t>
      </w:r>
    </w:p>
    <w:p w14:paraId="20F18A2B" w14:textId="77777777" w:rsidR="005617AD" w:rsidRPr="00145781" w:rsidRDefault="005617AD" w:rsidP="005617AD">
      <w:pPr>
        <w:widowControl w:val="0"/>
        <w:autoSpaceDE w:val="0"/>
        <w:autoSpaceDN w:val="0"/>
        <w:spacing w:after="0"/>
        <w:ind w:right="284"/>
        <w:jc w:val="both"/>
        <w:rPr>
          <w:lang w:val="pt-PT" w:eastAsia="de-DE"/>
        </w:rPr>
      </w:pPr>
    </w:p>
    <w:p w14:paraId="6D4E5974" w14:textId="77777777" w:rsidR="005617AD" w:rsidRPr="00CC0ED4" w:rsidRDefault="005617AD" w:rsidP="005617AD">
      <w:pPr>
        <w:widowControl w:val="0"/>
        <w:autoSpaceDE w:val="0"/>
        <w:autoSpaceDN w:val="0"/>
        <w:spacing w:after="0"/>
        <w:ind w:right="284"/>
        <w:jc w:val="both"/>
        <w:rPr>
          <w:lang w:eastAsia="de-DE"/>
        </w:rPr>
      </w:pPr>
      <w:proofErr w:type="spellStart"/>
      <w:r w:rsidRPr="00CC0ED4">
        <w:rPr>
          <w:rFonts w:cs="Courier"/>
          <w:szCs w:val="24"/>
          <w:lang w:eastAsia="de-DE"/>
        </w:rPr>
        <w:t>Salofalk</w:t>
      </w:r>
      <w:proofErr w:type="spellEnd"/>
      <w:r w:rsidRPr="00CC0ED4">
        <w:rPr>
          <w:rFonts w:cs="Courier"/>
          <w:szCs w:val="24"/>
          <w:lang w:eastAsia="de-DE"/>
        </w:rPr>
        <w:t xml:space="preserve"> granulių sudėtyje yra veikliosios medžiagos </w:t>
      </w:r>
      <w:proofErr w:type="spellStart"/>
      <w:r w:rsidRPr="00CC0ED4">
        <w:rPr>
          <w:rFonts w:cs="Courier"/>
          <w:szCs w:val="24"/>
          <w:lang w:eastAsia="de-DE"/>
        </w:rPr>
        <w:t>mesalazino</w:t>
      </w:r>
      <w:proofErr w:type="spellEnd"/>
      <w:r w:rsidRPr="00CC0ED4">
        <w:rPr>
          <w:rFonts w:cs="Courier"/>
          <w:szCs w:val="24"/>
          <w:lang w:eastAsia="de-DE"/>
        </w:rPr>
        <w:t> – vaisto nuo uždegimo, skirto uždegiminei žarnyno ligai gydyti.</w:t>
      </w:r>
    </w:p>
    <w:p w14:paraId="71CA9C11" w14:textId="77777777" w:rsidR="005617AD" w:rsidRPr="00CC0ED4" w:rsidRDefault="005617AD" w:rsidP="005617AD">
      <w:pPr>
        <w:shd w:val="clear" w:color="auto" w:fill="FFFFFF"/>
        <w:autoSpaceDE w:val="0"/>
        <w:autoSpaceDN w:val="0"/>
        <w:spacing w:before="149" w:after="0"/>
        <w:ind w:left="10"/>
        <w:rPr>
          <w:lang w:eastAsia="de-DE"/>
        </w:rPr>
      </w:pPr>
      <w:proofErr w:type="spellStart"/>
      <w:r w:rsidRPr="00CC0ED4">
        <w:rPr>
          <w:lang w:eastAsia="de-DE"/>
        </w:rPr>
        <w:t>Salofalk</w:t>
      </w:r>
      <w:proofErr w:type="spellEnd"/>
      <w:r w:rsidRPr="00CC0ED4">
        <w:rPr>
          <w:lang w:eastAsia="de-DE"/>
        </w:rPr>
        <w:t xml:space="preserve"> 500 mg granulės vartojamos</w:t>
      </w:r>
    </w:p>
    <w:p w14:paraId="04D22BCB"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lengvo ar vidutinio sunkumo opinio kolito (storosios (gaubtinės]) žarnos uždegiminės ligos) </w:t>
      </w:r>
      <w:r>
        <w:rPr>
          <w:lang w:eastAsia="de-DE"/>
        </w:rPr>
        <w:t>ūminiams</w:t>
      </w:r>
      <w:r w:rsidRPr="00CC0ED4">
        <w:rPr>
          <w:lang w:eastAsia="de-DE"/>
        </w:rPr>
        <w:t xml:space="preserve"> epizodams gydyti ir epizodų pasikartojimui išvengti (atkryčio profilaktikai).</w:t>
      </w:r>
    </w:p>
    <w:p w14:paraId="0DE6C8B7" w14:textId="77777777" w:rsidR="005617AD" w:rsidRPr="00145781" w:rsidRDefault="005617AD" w:rsidP="005617AD">
      <w:pPr>
        <w:autoSpaceDE w:val="0"/>
        <w:autoSpaceDN w:val="0"/>
        <w:spacing w:after="0"/>
        <w:jc w:val="both"/>
        <w:rPr>
          <w:lang w:eastAsia="de-DE"/>
        </w:rPr>
      </w:pPr>
    </w:p>
    <w:p w14:paraId="69AED045" w14:textId="77777777" w:rsidR="005617AD" w:rsidRPr="00CC0ED4" w:rsidRDefault="005617AD" w:rsidP="005617AD">
      <w:pPr>
        <w:tabs>
          <w:tab w:val="left" w:pos="567"/>
        </w:tabs>
        <w:autoSpaceDE w:val="0"/>
        <w:autoSpaceDN w:val="0"/>
        <w:spacing w:after="0"/>
        <w:jc w:val="both"/>
        <w:rPr>
          <w:b/>
          <w:bCs/>
          <w:caps/>
          <w:lang w:eastAsia="de-DE"/>
        </w:rPr>
      </w:pPr>
      <w:r w:rsidRPr="00CC0ED4">
        <w:rPr>
          <w:rFonts w:cs="Arial"/>
          <w:b/>
          <w:bCs/>
          <w:caps/>
          <w:lang w:eastAsia="de-DE"/>
        </w:rPr>
        <w:t>2.</w:t>
      </w:r>
      <w:r w:rsidRPr="00CC0ED4">
        <w:rPr>
          <w:rFonts w:cs="Arial"/>
          <w:b/>
          <w:bCs/>
          <w:caps/>
          <w:lang w:eastAsia="de-DE"/>
        </w:rPr>
        <w:tab/>
      </w:r>
      <w:r w:rsidRPr="00CC0ED4">
        <w:rPr>
          <w:rFonts w:cs="Arial"/>
          <w:b/>
          <w:bCs/>
          <w:lang w:eastAsia="de-DE"/>
        </w:rPr>
        <w:t xml:space="preserve">Kas žinotina prieš vartojant </w:t>
      </w:r>
      <w:proofErr w:type="spellStart"/>
      <w:r w:rsidRPr="00CC0ED4">
        <w:rPr>
          <w:rFonts w:cs="Arial"/>
          <w:b/>
          <w:bCs/>
          <w:lang w:eastAsia="de-DE"/>
        </w:rPr>
        <w:t>Salofalk</w:t>
      </w:r>
      <w:proofErr w:type="spellEnd"/>
      <w:r w:rsidRPr="00CC0ED4">
        <w:rPr>
          <w:rFonts w:cs="Arial"/>
          <w:b/>
          <w:bCs/>
          <w:lang w:eastAsia="de-DE"/>
        </w:rPr>
        <w:t xml:space="preserve"> 500 mg granules</w:t>
      </w:r>
    </w:p>
    <w:p w14:paraId="7278E551" w14:textId="77777777" w:rsidR="005617AD" w:rsidRPr="00145781" w:rsidRDefault="005617AD" w:rsidP="005617AD">
      <w:pPr>
        <w:autoSpaceDE w:val="0"/>
        <w:autoSpaceDN w:val="0"/>
        <w:spacing w:after="0"/>
        <w:jc w:val="both"/>
        <w:rPr>
          <w:lang w:val="pt-PT" w:eastAsia="de-DE"/>
        </w:rPr>
      </w:pPr>
    </w:p>
    <w:p w14:paraId="2302571A" w14:textId="77777777" w:rsidR="005617AD" w:rsidRPr="00CC0ED4" w:rsidRDefault="005617AD" w:rsidP="005617AD">
      <w:pPr>
        <w:autoSpaceDE w:val="0"/>
        <w:autoSpaceDN w:val="0"/>
        <w:spacing w:after="0"/>
        <w:ind w:right="284"/>
        <w:jc w:val="both"/>
        <w:rPr>
          <w:b/>
          <w:bCs/>
          <w:lang w:eastAsia="de-DE"/>
        </w:rPr>
      </w:pPr>
      <w:proofErr w:type="spellStart"/>
      <w:r w:rsidRPr="00CC0ED4">
        <w:rPr>
          <w:rFonts w:cs="Courier"/>
          <w:b/>
          <w:szCs w:val="24"/>
          <w:lang w:eastAsia="de-DE"/>
        </w:rPr>
        <w:t>Salofalk</w:t>
      </w:r>
      <w:proofErr w:type="spellEnd"/>
      <w:r w:rsidRPr="00CC0ED4">
        <w:rPr>
          <w:rFonts w:cs="Courier"/>
          <w:b/>
          <w:szCs w:val="24"/>
          <w:lang w:eastAsia="de-DE"/>
        </w:rPr>
        <w:t xml:space="preserve"> granules vartoti draudžiama</w:t>
      </w:r>
    </w:p>
    <w:p w14:paraId="2BD451E5"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jeigu yra alergija </w:t>
      </w:r>
      <w:proofErr w:type="spellStart"/>
      <w:r w:rsidRPr="00CC0ED4">
        <w:rPr>
          <w:lang w:eastAsia="de-DE"/>
        </w:rPr>
        <w:t>mesalazinui</w:t>
      </w:r>
      <w:proofErr w:type="spellEnd"/>
      <w:r w:rsidRPr="00CC0ED4">
        <w:rPr>
          <w:lang w:eastAsia="de-DE"/>
        </w:rPr>
        <w:t xml:space="preserve">, salicilo rūgščiai, </w:t>
      </w:r>
      <w:proofErr w:type="spellStart"/>
      <w:r w:rsidRPr="00CC0ED4">
        <w:rPr>
          <w:lang w:eastAsia="de-DE"/>
        </w:rPr>
        <w:t>salicilatams</w:t>
      </w:r>
      <w:proofErr w:type="spellEnd"/>
      <w:r w:rsidRPr="00CC0ED4">
        <w:rPr>
          <w:lang w:eastAsia="de-DE"/>
        </w:rPr>
        <w:t xml:space="preserve">, tokiems kaip </w:t>
      </w:r>
      <w:proofErr w:type="spellStart"/>
      <w:r w:rsidRPr="00CC0ED4">
        <w:rPr>
          <w:lang w:eastAsia="de-DE"/>
        </w:rPr>
        <w:t>acetilsalicilo</w:t>
      </w:r>
      <w:proofErr w:type="spellEnd"/>
      <w:r w:rsidRPr="00CC0ED4">
        <w:rPr>
          <w:lang w:eastAsia="de-DE"/>
        </w:rPr>
        <w:t xml:space="preserve"> rūgštis (pvz., </w:t>
      </w:r>
      <w:proofErr w:type="spellStart"/>
      <w:r w:rsidRPr="00CC0ED4">
        <w:rPr>
          <w:lang w:eastAsia="de-DE"/>
        </w:rPr>
        <w:t>Aspirin</w:t>
      </w:r>
      <w:proofErr w:type="spellEnd"/>
      <w:r w:rsidRPr="00CC0ED4">
        <w:rPr>
          <w:vertAlign w:val="superscript"/>
          <w:lang w:eastAsia="de-DE"/>
        </w:rPr>
        <w:t>®</w:t>
      </w:r>
      <w:r w:rsidRPr="00CC0ED4">
        <w:rPr>
          <w:lang w:eastAsia="de-DE"/>
        </w:rPr>
        <w:t>), arba bet kuriai pagalbinei šio vaisto medžiagai (jos išvardytos 6 skyriuje);</w:t>
      </w:r>
    </w:p>
    <w:p w14:paraId="0B5682AE"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jeigu sergate sunkia kepenų arba inkstų liga.</w:t>
      </w:r>
    </w:p>
    <w:p w14:paraId="10E00170" w14:textId="77777777" w:rsidR="005617AD" w:rsidRPr="006B2D8F" w:rsidRDefault="005617AD" w:rsidP="005617AD">
      <w:pPr>
        <w:spacing w:after="0"/>
        <w:ind w:left="567" w:right="-2"/>
        <w:rPr>
          <w:lang w:eastAsia="de-DE"/>
        </w:rPr>
      </w:pPr>
    </w:p>
    <w:p w14:paraId="7CA3F050"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Įspėjimai ir atsargumo priemonės</w:t>
      </w:r>
    </w:p>
    <w:p w14:paraId="384729F8" w14:textId="77777777" w:rsidR="005617AD" w:rsidRPr="00CC0ED4" w:rsidRDefault="005617AD" w:rsidP="005617AD">
      <w:pPr>
        <w:autoSpaceDE w:val="0"/>
        <w:autoSpaceDN w:val="0"/>
        <w:spacing w:after="0"/>
        <w:rPr>
          <w:bCs/>
          <w:lang w:eastAsia="de-DE"/>
        </w:rPr>
      </w:pPr>
      <w:r w:rsidRPr="00CC0ED4">
        <w:rPr>
          <w:rFonts w:cs="Arial"/>
          <w:bCs/>
          <w:lang w:eastAsia="de-DE"/>
        </w:rPr>
        <w:t xml:space="preserve">Pasitarkite su gydytoju, prieš pradėdami vartoti </w:t>
      </w:r>
      <w:proofErr w:type="spellStart"/>
      <w:r w:rsidRPr="00CC0ED4">
        <w:rPr>
          <w:rFonts w:cs="Arial"/>
          <w:bCs/>
          <w:lang w:eastAsia="de-DE"/>
        </w:rPr>
        <w:t>Salofalk</w:t>
      </w:r>
      <w:proofErr w:type="spellEnd"/>
      <w:r w:rsidRPr="00CC0ED4">
        <w:rPr>
          <w:rFonts w:cs="Arial"/>
          <w:bCs/>
          <w:lang w:eastAsia="de-DE"/>
        </w:rPr>
        <w:t xml:space="preserve"> 500 mg granules, </w:t>
      </w:r>
      <w:r w:rsidRPr="00CC0ED4">
        <w:rPr>
          <w:rFonts w:cs="Arial"/>
          <w:bCs/>
          <w:lang w:eastAsia="de-DE"/>
        </w:rPr>
        <w:br/>
      </w:r>
    </w:p>
    <w:p w14:paraId="1D21E125" w14:textId="77777777" w:rsidR="005617AD" w:rsidRPr="00CC0ED4" w:rsidRDefault="005617AD" w:rsidP="005617AD">
      <w:pPr>
        <w:numPr>
          <w:ilvl w:val="0"/>
          <w:numId w:val="3"/>
        </w:numPr>
        <w:autoSpaceDE w:val="0"/>
        <w:autoSpaceDN w:val="0"/>
        <w:spacing w:after="0"/>
        <w:ind w:left="567" w:right="-2" w:hanging="283"/>
        <w:rPr>
          <w:b/>
          <w:bCs/>
          <w:lang w:eastAsia="de-DE"/>
        </w:rPr>
      </w:pPr>
      <w:r w:rsidRPr="00CC0ED4">
        <w:rPr>
          <w:lang w:eastAsia="de-DE"/>
        </w:rPr>
        <w:t xml:space="preserve">jeigu yra buvę plaučių sutrikimų, ypač jeigu sergate </w:t>
      </w:r>
      <w:r w:rsidRPr="00CC0ED4">
        <w:rPr>
          <w:b/>
          <w:lang w:eastAsia="de-DE"/>
        </w:rPr>
        <w:t>bronchų astma</w:t>
      </w:r>
      <w:r w:rsidRPr="00CC0ED4">
        <w:rPr>
          <w:lang w:eastAsia="de-DE"/>
        </w:rPr>
        <w:t>;</w:t>
      </w:r>
    </w:p>
    <w:p w14:paraId="37C6F7F2"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jeigu </w:t>
      </w:r>
      <w:r w:rsidRPr="00CC0ED4">
        <w:rPr>
          <w:b/>
          <w:lang w:eastAsia="de-DE"/>
        </w:rPr>
        <w:t xml:space="preserve">yra buvusi alergija </w:t>
      </w:r>
      <w:proofErr w:type="spellStart"/>
      <w:r w:rsidRPr="00CC0ED4">
        <w:rPr>
          <w:b/>
          <w:lang w:eastAsia="de-DE"/>
        </w:rPr>
        <w:t>sulfasalazinui</w:t>
      </w:r>
      <w:proofErr w:type="spellEnd"/>
      <w:r w:rsidRPr="00CC0ED4">
        <w:rPr>
          <w:lang w:eastAsia="de-DE"/>
        </w:rPr>
        <w:t xml:space="preserve">, į </w:t>
      </w:r>
      <w:proofErr w:type="spellStart"/>
      <w:r w:rsidRPr="00CC0ED4">
        <w:rPr>
          <w:lang w:eastAsia="de-DE"/>
        </w:rPr>
        <w:t>mesalaziną</w:t>
      </w:r>
      <w:proofErr w:type="spellEnd"/>
      <w:r w:rsidRPr="00CC0ED4">
        <w:rPr>
          <w:lang w:eastAsia="de-DE"/>
        </w:rPr>
        <w:t xml:space="preserve"> panašiai medžiagai;</w:t>
      </w:r>
    </w:p>
    <w:p w14:paraId="6722DEE5" w14:textId="77777777" w:rsidR="005617AD" w:rsidRPr="00CC0ED4" w:rsidRDefault="005617AD" w:rsidP="005617AD">
      <w:pPr>
        <w:numPr>
          <w:ilvl w:val="0"/>
          <w:numId w:val="3"/>
        </w:numPr>
        <w:autoSpaceDE w:val="0"/>
        <w:autoSpaceDN w:val="0"/>
        <w:spacing w:after="0"/>
        <w:ind w:left="567" w:right="-2" w:hanging="283"/>
        <w:rPr>
          <w:b/>
          <w:bCs/>
          <w:lang w:eastAsia="de-DE"/>
        </w:rPr>
      </w:pPr>
      <w:r w:rsidRPr="00CC0ED4">
        <w:rPr>
          <w:lang w:eastAsia="de-DE"/>
        </w:rPr>
        <w:t xml:space="preserve">jeigu sutrikusi </w:t>
      </w:r>
      <w:r w:rsidRPr="00CC0ED4">
        <w:rPr>
          <w:b/>
          <w:lang w:eastAsia="de-DE"/>
        </w:rPr>
        <w:t xml:space="preserve">kepenų </w:t>
      </w:r>
      <w:r>
        <w:rPr>
          <w:b/>
          <w:lang w:eastAsia="de-DE"/>
        </w:rPr>
        <w:t>funkcija</w:t>
      </w:r>
      <w:r w:rsidRPr="00CC0ED4">
        <w:rPr>
          <w:lang w:eastAsia="de-DE"/>
        </w:rPr>
        <w:t>;</w:t>
      </w:r>
    </w:p>
    <w:p w14:paraId="3FCDEB2E"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jeigu sutrikusi </w:t>
      </w:r>
      <w:r w:rsidRPr="00CC0ED4">
        <w:rPr>
          <w:b/>
          <w:lang w:eastAsia="de-DE"/>
        </w:rPr>
        <w:t xml:space="preserve">inkstų </w:t>
      </w:r>
      <w:r>
        <w:rPr>
          <w:b/>
          <w:lang w:eastAsia="de-DE"/>
        </w:rPr>
        <w:t>funkcija</w:t>
      </w:r>
      <w:r w:rsidRPr="00CC0ED4">
        <w:rPr>
          <w:lang w:eastAsia="de-DE"/>
        </w:rPr>
        <w:t>;</w:t>
      </w:r>
    </w:p>
    <w:p w14:paraId="59C42471"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lang w:eastAsia="de-DE"/>
        </w:rPr>
        <w:t xml:space="preserve">jeigu pavartojus </w:t>
      </w:r>
      <w:proofErr w:type="spellStart"/>
      <w:r w:rsidRPr="00CC0ED4">
        <w:rPr>
          <w:lang w:eastAsia="de-DE"/>
        </w:rPr>
        <w:t>mesalazino</w:t>
      </w:r>
      <w:proofErr w:type="spellEnd"/>
      <w:r w:rsidRPr="00CC0ED4">
        <w:rPr>
          <w:lang w:eastAsia="de-DE"/>
        </w:rPr>
        <w:t xml:space="preserve"> kada nors buvo pasireiškęs sunkus odos išbėrimas arba oda luposi, pasidengė pūslelėmis ir (arba) burnos ertmėje atsirado opų.</w:t>
      </w:r>
    </w:p>
    <w:p w14:paraId="54B6EFFF" w14:textId="77777777" w:rsidR="005617AD" w:rsidRPr="00145781" w:rsidRDefault="005617AD" w:rsidP="005617AD">
      <w:pPr>
        <w:autoSpaceDE w:val="0"/>
        <w:autoSpaceDN w:val="0"/>
        <w:spacing w:after="0"/>
        <w:rPr>
          <w:b/>
          <w:bCs/>
          <w:lang w:eastAsia="de-DE"/>
        </w:rPr>
      </w:pPr>
    </w:p>
    <w:p w14:paraId="0921E787" w14:textId="77777777" w:rsidR="005617AD" w:rsidRPr="00145781" w:rsidRDefault="005617AD" w:rsidP="005617AD">
      <w:pPr>
        <w:autoSpaceDE w:val="0"/>
        <w:autoSpaceDN w:val="0"/>
        <w:spacing w:after="0"/>
        <w:rPr>
          <w:b/>
          <w:bCs/>
          <w:lang w:val="pt-PT" w:eastAsia="de-DE"/>
        </w:rPr>
      </w:pPr>
      <w:proofErr w:type="spellStart"/>
      <w:r w:rsidRPr="00CC0ED4">
        <w:rPr>
          <w:rFonts w:cs="Arial"/>
          <w:bCs/>
          <w:lang w:eastAsia="de-DE"/>
        </w:rPr>
        <w:t>Mesalazinas</w:t>
      </w:r>
      <w:proofErr w:type="spellEnd"/>
      <w:r w:rsidRPr="00CC0ED4">
        <w:rPr>
          <w:rFonts w:cs="Arial"/>
          <w:bCs/>
          <w:lang w:eastAsia="de-DE"/>
        </w:rPr>
        <w:t xml:space="preserve"> gali sukelti raudonai rudą šlapimo spalvą po sąlyčio su natrio </w:t>
      </w:r>
      <w:proofErr w:type="spellStart"/>
      <w:r w:rsidRPr="00CC0ED4">
        <w:rPr>
          <w:rFonts w:cs="Arial"/>
          <w:bCs/>
          <w:lang w:eastAsia="de-DE"/>
        </w:rPr>
        <w:t>hipochlorito</w:t>
      </w:r>
      <w:proofErr w:type="spellEnd"/>
      <w:r w:rsidRPr="00CC0ED4">
        <w:rPr>
          <w:rFonts w:cs="Arial"/>
          <w:bCs/>
          <w:lang w:eastAsia="de-DE"/>
        </w:rPr>
        <w:t xml:space="preserve"> </w:t>
      </w:r>
      <w:proofErr w:type="spellStart"/>
      <w:r w:rsidRPr="00CC0ED4">
        <w:rPr>
          <w:rFonts w:cs="Arial"/>
          <w:bCs/>
          <w:lang w:eastAsia="de-DE"/>
        </w:rPr>
        <w:t>balikliu</w:t>
      </w:r>
      <w:proofErr w:type="spellEnd"/>
      <w:r w:rsidRPr="00CC0ED4">
        <w:rPr>
          <w:rFonts w:cs="Arial"/>
          <w:bCs/>
          <w:lang w:eastAsia="de-DE"/>
        </w:rPr>
        <w:t xml:space="preserve"> klozeto vandenyje. Tai siejama su chemine reakcija tarp </w:t>
      </w:r>
      <w:proofErr w:type="spellStart"/>
      <w:r w:rsidRPr="00CC0ED4">
        <w:rPr>
          <w:rFonts w:cs="Arial"/>
          <w:bCs/>
          <w:lang w:eastAsia="de-DE"/>
        </w:rPr>
        <w:t>mesalazino</w:t>
      </w:r>
      <w:proofErr w:type="spellEnd"/>
      <w:r w:rsidRPr="00CC0ED4">
        <w:rPr>
          <w:rFonts w:cs="Arial"/>
          <w:bCs/>
          <w:lang w:eastAsia="de-DE"/>
        </w:rPr>
        <w:t xml:space="preserve"> ir </w:t>
      </w:r>
      <w:proofErr w:type="spellStart"/>
      <w:r w:rsidRPr="00CC0ED4">
        <w:rPr>
          <w:rFonts w:cs="Arial"/>
          <w:bCs/>
          <w:lang w:eastAsia="de-DE"/>
        </w:rPr>
        <w:t>baliklio</w:t>
      </w:r>
      <w:proofErr w:type="spellEnd"/>
      <w:r w:rsidRPr="00CC0ED4">
        <w:rPr>
          <w:rFonts w:cs="Arial"/>
          <w:bCs/>
          <w:lang w:eastAsia="de-DE"/>
        </w:rPr>
        <w:t xml:space="preserve"> ir yra nekenksminga.</w:t>
      </w:r>
    </w:p>
    <w:p w14:paraId="74BBCA01" w14:textId="77777777" w:rsidR="005617AD" w:rsidRPr="00CC0ED4" w:rsidRDefault="005617AD" w:rsidP="005617AD">
      <w:pPr>
        <w:autoSpaceDE w:val="0"/>
        <w:autoSpaceDN w:val="0"/>
        <w:spacing w:after="0"/>
        <w:rPr>
          <w:i/>
          <w:iCs/>
          <w:lang w:eastAsia="de-DE"/>
        </w:rPr>
      </w:pPr>
      <w:r w:rsidRPr="00CC0ED4">
        <w:rPr>
          <w:rFonts w:cs="Arial"/>
          <w:b/>
          <w:bCs/>
          <w:lang w:eastAsia="de-DE"/>
        </w:rPr>
        <w:t>Kitos atsargumo priemonės</w:t>
      </w:r>
    </w:p>
    <w:p w14:paraId="63418FC2"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t>Gydymo metu gydytojas gali nuspręsti atidžiai stebėti Jūsų būklę ir Jums gali reikėti reguliariai tirti kraują bei šlapimą.</w:t>
      </w:r>
    </w:p>
    <w:p w14:paraId="6534E801"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br/>
        <w:t xml:space="preserve">Vartojant </w:t>
      </w:r>
      <w:proofErr w:type="spellStart"/>
      <w:r w:rsidRPr="00CC0ED4">
        <w:rPr>
          <w:rFonts w:cs="Courier"/>
          <w:szCs w:val="24"/>
          <w:lang w:eastAsia="de-DE"/>
        </w:rPr>
        <w:t>mesalaziną</w:t>
      </w:r>
      <w:proofErr w:type="spellEnd"/>
      <w:r w:rsidRPr="00CC0ED4">
        <w:rPr>
          <w:rFonts w:cs="Courier"/>
          <w:szCs w:val="24"/>
          <w:lang w:eastAsia="de-DE"/>
        </w:rPr>
        <w:t xml:space="preserve">, gali išsivystyti inkstų akmenligė. Inkstų akmenligė gali pasireikšti skausmu </w:t>
      </w:r>
      <w:r>
        <w:rPr>
          <w:rFonts w:cs="Courier"/>
          <w:szCs w:val="24"/>
          <w:lang w:eastAsia="de-DE"/>
        </w:rPr>
        <w:lastRenderedPageBreak/>
        <w:t xml:space="preserve">pilvo </w:t>
      </w:r>
      <w:r w:rsidRPr="00CC0ED4">
        <w:rPr>
          <w:rFonts w:cs="Courier"/>
          <w:szCs w:val="24"/>
          <w:lang w:eastAsia="de-DE"/>
        </w:rPr>
        <w:t xml:space="preserve">šonuose ir krauju šlapime. Gydymo </w:t>
      </w:r>
      <w:proofErr w:type="spellStart"/>
      <w:r w:rsidRPr="00CC0ED4">
        <w:rPr>
          <w:rFonts w:cs="Courier"/>
          <w:szCs w:val="24"/>
          <w:lang w:eastAsia="de-DE"/>
        </w:rPr>
        <w:t>mesalazinu</w:t>
      </w:r>
      <w:proofErr w:type="spellEnd"/>
      <w:r w:rsidRPr="00CC0ED4">
        <w:rPr>
          <w:rFonts w:cs="Courier"/>
          <w:szCs w:val="24"/>
          <w:lang w:eastAsia="de-DE"/>
        </w:rPr>
        <w:t xml:space="preserve"> laikotarpiu stenkitės gerti pakankamai skysčių.</w:t>
      </w:r>
    </w:p>
    <w:p w14:paraId="39B56919" w14:textId="77777777" w:rsidR="005617AD" w:rsidRPr="00145781" w:rsidRDefault="005617AD" w:rsidP="005617AD">
      <w:pPr>
        <w:widowControl w:val="0"/>
        <w:autoSpaceDE w:val="0"/>
        <w:autoSpaceDN w:val="0"/>
        <w:spacing w:after="0"/>
        <w:ind w:right="284"/>
        <w:jc w:val="both"/>
        <w:rPr>
          <w:lang w:eastAsia="de-DE"/>
        </w:rPr>
      </w:pPr>
    </w:p>
    <w:p w14:paraId="7F8DABC9" w14:textId="77777777" w:rsidR="005617AD" w:rsidRDefault="005617AD" w:rsidP="005617AD">
      <w:pPr>
        <w:widowControl w:val="0"/>
        <w:autoSpaceDE w:val="0"/>
        <w:autoSpaceDN w:val="0"/>
        <w:spacing w:after="0"/>
        <w:ind w:right="284"/>
        <w:jc w:val="both"/>
        <w:rPr>
          <w:rFonts w:cs="Courier"/>
          <w:szCs w:val="24"/>
          <w:lang w:eastAsia="de-DE"/>
        </w:rPr>
      </w:pPr>
      <w:r w:rsidRPr="00CC0ED4">
        <w:rPr>
          <w:rFonts w:cs="Courier"/>
          <w:szCs w:val="24"/>
          <w:lang w:eastAsia="de-DE"/>
        </w:rPr>
        <w:t xml:space="preserve">Taikant gydymą </w:t>
      </w:r>
      <w:proofErr w:type="spellStart"/>
      <w:r w:rsidRPr="00CC0ED4">
        <w:rPr>
          <w:rFonts w:cs="Courier"/>
          <w:szCs w:val="24"/>
          <w:lang w:eastAsia="de-DE"/>
        </w:rPr>
        <w:t>mesalazinu</w:t>
      </w:r>
      <w:proofErr w:type="spellEnd"/>
      <w:r w:rsidRPr="00CC0ED4">
        <w:rPr>
          <w:rFonts w:cs="Courier"/>
          <w:szCs w:val="24"/>
          <w:lang w:eastAsia="de-DE"/>
        </w:rPr>
        <w:t xml:space="preserve">, gauta pranešimų apie sunkias odos reakcijas, įskaitant reakciją į vaistą su </w:t>
      </w:r>
      <w:proofErr w:type="spellStart"/>
      <w:r w:rsidRPr="00CC0ED4">
        <w:rPr>
          <w:rFonts w:cs="Courier"/>
          <w:szCs w:val="24"/>
          <w:lang w:eastAsia="de-DE"/>
        </w:rPr>
        <w:t>eozinofilija</w:t>
      </w:r>
      <w:proofErr w:type="spellEnd"/>
      <w:r w:rsidRPr="00CC0ED4">
        <w:rPr>
          <w:rFonts w:cs="Courier"/>
          <w:szCs w:val="24"/>
          <w:lang w:eastAsia="de-DE"/>
        </w:rPr>
        <w:t xml:space="preserve"> ir sisteminiais simptomais (angl. </w:t>
      </w:r>
      <w:proofErr w:type="spellStart"/>
      <w:r w:rsidRPr="00CC0ED4">
        <w:rPr>
          <w:rFonts w:cs="Courier"/>
          <w:i/>
          <w:iCs/>
          <w:szCs w:val="24"/>
          <w:lang w:eastAsia="de-DE"/>
        </w:rPr>
        <w:t>drug</w:t>
      </w:r>
      <w:proofErr w:type="spellEnd"/>
      <w:r w:rsidRPr="00CC0ED4">
        <w:rPr>
          <w:rFonts w:cs="Courier"/>
          <w:i/>
          <w:iCs/>
          <w:szCs w:val="24"/>
          <w:lang w:eastAsia="de-DE"/>
        </w:rPr>
        <w:t xml:space="preserve"> </w:t>
      </w:r>
      <w:proofErr w:type="spellStart"/>
      <w:r w:rsidRPr="00CC0ED4">
        <w:rPr>
          <w:rFonts w:cs="Courier"/>
          <w:i/>
          <w:iCs/>
          <w:szCs w:val="24"/>
          <w:lang w:eastAsia="de-DE"/>
        </w:rPr>
        <w:t>reaction</w:t>
      </w:r>
      <w:proofErr w:type="spellEnd"/>
      <w:r w:rsidRPr="00CC0ED4">
        <w:rPr>
          <w:rFonts w:cs="Courier"/>
          <w:i/>
          <w:iCs/>
          <w:szCs w:val="24"/>
          <w:lang w:eastAsia="de-DE"/>
        </w:rPr>
        <w:t xml:space="preserve"> </w:t>
      </w:r>
      <w:proofErr w:type="spellStart"/>
      <w:r w:rsidRPr="00CC0ED4">
        <w:rPr>
          <w:rFonts w:cs="Courier"/>
          <w:i/>
          <w:iCs/>
          <w:szCs w:val="24"/>
          <w:lang w:eastAsia="de-DE"/>
        </w:rPr>
        <w:t>with</w:t>
      </w:r>
      <w:proofErr w:type="spellEnd"/>
      <w:r w:rsidRPr="00CC0ED4">
        <w:rPr>
          <w:rFonts w:cs="Courier"/>
          <w:i/>
          <w:iCs/>
          <w:szCs w:val="24"/>
          <w:lang w:eastAsia="de-DE"/>
        </w:rPr>
        <w:t xml:space="preserve"> </w:t>
      </w:r>
      <w:proofErr w:type="spellStart"/>
      <w:r w:rsidRPr="00CC0ED4">
        <w:rPr>
          <w:rFonts w:cs="Courier"/>
          <w:i/>
          <w:iCs/>
          <w:szCs w:val="24"/>
          <w:lang w:eastAsia="de-DE"/>
        </w:rPr>
        <w:t>eosinophilia</w:t>
      </w:r>
      <w:proofErr w:type="spellEnd"/>
      <w:r w:rsidRPr="00CC0ED4">
        <w:rPr>
          <w:rFonts w:cs="Courier"/>
          <w:i/>
          <w:iCs/>
          <w:szCs w:val="24"/>
          <w:lang w:eastAsia="de-DE"/>
        </w:rPr>
        <w:t xml:space="preserve"> </w:t>
      </w:r>
      <w:proofErr w:type="spellStart"/>
      <w:r w:rsidRPr="00CC0ED4">
        <w:rPr>
          <w:rFonts w:cs="Courier"/>
          <w:i/>
          <w:iCs/>
          <w:szCs w:val="24"/>
          <w:lang w:eastAsia="de-DE"/>
        </w:rPr>
        <w:t>and</w:t>
      </w:r>
      <w:proofErr w:type="spellEnd"/>
      <w:r w:rsidRPr="00CC0ED4">
        <w:rPr>
          <w:rFonts w:cs="Courier"/>
          <w:i/>
          <w:iCs/>
          <w:szCs w:val="24"/>
          <w:lang w:eastAsia="de-DE"/>
        </w:rPr>
        <w:t xml:space="preserve"> </w:t>
      </w:r>
      <w:proofErr w:type="spellStart"/>
      <w:r w:rsidRPr="00CC0ED4">
        <w:rPr>
          <w:rFonts w:cs="Courier"/>
          <w:i/>
          <w:iCs/>
          <w:szCs w:val="24"/>
          <w:lang w:eastAsia="de-DE"/>
        </w:rPr>
        <w:t>systemic</w:t>
      </w:r>
      <w:proofErr w:type="spellEnd"/>
      <w:r w:rsidRPr="00CC0ED4">
        <w:rPr>
          <w:rFonts w:cs="Courier"/>
          <w:i/>
          <w:iCs/>
          <w:szCs w:val="24"/>
          <w:lang w:eastAsia="de-DE"/>
        </w:rPr>
        <w:t xml:space="preserve"> </w:t>
      </w:r>
      <w:proofErr w:type="spellStart"/>
      <w:r w:rsidRPr="00CC0ED4">
        <w:rPr>
          <w:rFonts w:cs="Courier"/>
          <w:i/>
          <w:iCs/>
          <w:szCs w:val="24"/>
          <w:lang w:eastAsia="de-DE"/>
        </w:rPr>
        <w:t>symptoms</w:t>
      </w:r>
      <w:proofErr w:type="spellEnd"/>
      <w:r w:rsidRPr="00CC0ED4">
        <w:rPr>
          <w:rFonts w:cs="Courier"/>
          <w:i/>
          <w:iCs/>
          <w:szCs w:val="24"/>
          <w:lang w:eastAsia="de-DE"/>
        </w:rPr>
        <w:t>, DRESS</w:t>
      </w:r>
      <w:r w:rsidRPr="00CC0ED4">
        <w:rPr>
          <w:rFonts w:cs="Courier"/>
          <w:szCs w:val="24"/>
          <w:lang w:eastAsia="de-DE"/>
        </w:rPr>
        <w:t xml:space="preserve">), </w:t>
      </w:r>
      <w:proofErr w:type="spellStart"/>
      <w:r w:rsidRPr="00CC0ED4">
        <w:rPr>
          <w:rFonts w:cs="Courier"/>
          <w:szCs w:val="24"/>
          <w:lang w:eastAsia="de-DE"/>
        </w:rPr>
        <w:t>Stivenso</w:t>
      </w:r>
      <w:proofErr w:type="spellEnd"/>
      <w:r w:rsidRPr="00CC0ED4">
        <w:rPr>
          <w:rFonts w:cs="Courier"/>
          <w:szCs w:val="24"/>
          <w:lang w:eastAsia="de-DE"/>
        </w:rPr>
        <w:t>-Džonsono (</w:t>
      </w:r>
      <w:proofErr w:type="spellStart"/>
      <w:r w:rsidRPr="00CC0ED4">
        <w:rPr>
          <w:rFonts w:cs="Courier"/>
          <w:i/>
          <w:iCs/>
          <w:szCs w:val="24"/>
          <w:lang w:eastAsia="de-DE"/>
        </w:rPr>
        <w:t>Stevens-Johnson</w:t>
      </w:r>
      <w:proofErr w:type="spellEnd"/>
      <w:r w:rsidRPr="00CC0ED4">
        <w:rPr>
          <w:rFonts w:cs="Courier"/>
          <w:szCs w:val="24"/>
          <w:lang w:eastAsia="de-DE"/>
        </w:rPr>
        <w:t xml:space="preserve">) sindromą (SDS) ir toksinę epidermio </w:t>
      </w:r>
      <w:proofErr w:type="spellStart"/>
      <w:r w:rsidRPr="00CC0ED4">
        <w:rPr>
          <w:rFonts w:cs="Courier"/>
          <w:szCs w:val="24"/>
          <w:lang w:eastAsia="de-DE"/>
        </w:rPr>
        <w:t>nekrolizę</w:t>
      </w:r>
      <w:proofErr w:type="spellEnd"/>
      <w:r w:rsidRPr="00CC0ED4">
        <w:rPr>
          <w:rFonts w:cs="Courier"/>
          <w:szCs w:val="24"/>
          <w:lang w:eastAsia="de-DE"/>
        </w:rPr>
        <w:t xml:space="preserve"> (TEN). Pastebėję bent vieną iš 4 skyriuje aprašytų simptomų, susijusių su </w:t>
      </w:r>
      <w:proofErr w:type="spellStart"/>
      <w:r w:rsidRPr="00CC0ED4">
        <w:rPr>
          <w:rFonts w:cs="Courier"/>
          <w:szCs w:val="24"/>
          <w:lang w:eastAsia="de-DE"/>
        </w:rPr>
        <w:t>su</w:t>
      </w:r>
      <w:proofErr w:type="spellEnd"/>
      <w:r w:rsidRPr="00CC0ED4">
        <w:rPr>
          <w:rFonts w:cs="Courier"/>
          <w:szCs w:val="24"/>
          <w:lang w:eastAsia="de-DE"/>
        </w:rPr>
        <w:t xml:space="preserve"> sunkiomis odos reakcijomis, nebevartokite </w:t>
      </w:r>
      <w:proofErr w:type="spellStart"/>
      <w:r w:rsidRPr="00CC0ED4">
        <w:rPr>
          <w:rFonts w:cs="Courier"/>
          <w:szCs w:val="24"/>
          <w:lang w:eastAsia="de-DE"/>
        </w:rPr>
        <w:t>mesalazino</w:t>
      </w:r>
      <w:proofErr w:type="spellEnd"/>
      <w:r w:rsidRPr="00CC0ED4">
        <w:rPr>
          <w:rFonts w:cs="Courier"/>
          <w:szCs w:val="24"/>
          <w:lang w:eastAsia="de-DE"/>
        </w:rPr>
        <w:t xml:space="preserve"> ir nedelsdami kreipkitės pagalbos į gydytoją.</w:t>
      </w:r>
    </w:p>
    <w:p w14:paraId="790437B3" w14:textId="77777777" w:rsidR="005617AD" w:rsidRDefault="005617AD" w:rsidP="005617AD">
      <w:pPr>
        <w:widowControl w:val="0"/>
        <w:autoSpaceDE w:val="0"/>
        <w:autoSpaceDN w:val="0"/>
        <w:spacing w:after="0"/>
        <w:ind w:right="284"/>
        <w:jc w:val="both"/>
        <w:rPr>
          <w:rFonts w:cs="Courier"/>
          <w:szCs w:val="24"/>
          <w:lang w:eastAsia="de-DE"/>
        </w:rPr>
      </w:pPr>
    </w:p>
    <w:p w14:paraId="31D9CDA2" w14:textId="77777777" w:rsidR="005617AD" w:rsidRPr="00897798" w:rsidRDefault="005617AD" w:rsidP="005617AD">
      <w:pPr>
        <w:widowControl w:val="0"/>
        <w:autoSpaceDE w:val="0"/>
        <w:autoSpaceDN w:val="0"/>
        <w:spacing w:after="0"/>
        <w:ind w:right="284"/>
        <w:jc w:val="both"/>
        <w:rPr>
          <w:lang w:eastAsia="de-DE"/>
        </w:rPr>
      </w:pPr>
      <w:r w:rsidRPr="00897798">
        <w:rPr>
          <w:lang w:eastAsia="de-DE"/>
        </w:rPr>
        <w:t xml:space="preserve">Jei jaučiate stiprų ar pasikartojantį galvos skausmą, sutrikusį regėjimą, skambėjimą ar ūžimą ausyse, nedelsdami kreipkitės į gydytoją. </w:t>
      </w:r>
    </w:p>
    <w:p w14:paraId="0BB28038" w14:textId="77777777" w:rsidR="005617AD" w:rsidRPr="00CC0ED4" w:rsidRDefault="005617AD" w:rsidP="005617AD">
      <w:pPr>
        <w:widowControl w:val="0"/>
        <w:autoSpaceDE w:val="0"/>
        <w:autoSpaceDN w:val="0"/>
        <w:spacing w:after="0"/>
        <w:ind w:right="284"/>
        <w:rPr>
          <w:lang w:eastAsia="de-DE"/>
        </w:rPr>
      </w:pPr>
    </w:p>
    <w:p w14:paraId="59ED98F1"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 xml:space="preserve">Kiti vaistai ir </w:t>
      </w:r>
      <w:proofErr w:type="spellStart"/>
      <w:r w:rsidRPr="00CC0ED4">
        <w:rPr>
          <w:rFonts w:cs="Arial"/>
          <w:b/>
          <w:bCs/>
          <w:lang w:eastAsia="de-DE"/>
        </w:rPr>
        <w:t>Salofalk</w:t>
      </w:r>
      <w:proofErr w:type="spellEnd"/>
      <w:r w:rsidRPr="00CC0ED4">
        <w:rPr>
          <w:rFonts w:cs="Arial"/>
          <w:b/>
          <w:bCs/>
          <w:lang w:eastAsia="de-DE"/>
        </w:rPr>
        <w:t xml:space="preserve"> granulės</w:t>
      </w:r>
    </w:p>
    <w:p w14:paraId="0B114306" w14:textId="77777777" w:rsidR="005617AD" w:rsidRPr="00CC0ED4" w:rsidRDefault="005617AD" w:rsidP="005617AD">
      <w:pPr>
        <w:autoSpaceDE w:val="0"/>
        <w:autoSpaceDN w:val="0"/>
        <w:spacing w:after="0"/>
        <w:rPr>
          <w:lang w:eastAsia="de-DE"/>
        </w:rPr>
      </w:pPr>
      <w:r w:rsidRPr="00CC0ED4">
        <w:rPr>
          <w:rFonts w:cs="Arial"/>
          <w:bCs/>
          <w:lang w:eastAsia="de-DE"/>
        </w:rPr>
        <w:t>Jeigu vartojate ar neseniai vartojote kitų vaistų arba dėl to nesate tikri, apie tai pasakykite gydytojui arba vaistininkui. Tai ypač taikoma vartojant</w:t>
      </w:r>
    </w:p>
    <w:p w14:paraId="3044FF1E" w14:textId="77777777" w:rsidR="005617AD" w:rsidRPr="00CC0ED4" w:rsidRDefault="005617AD" w:rsidP="005617AD">
      <w:pPr>
        <w:autoSpaceDE w:val="0"/>
        <w:autoSpaceDN w:val="0"/>
        <w:spacing w:after="0"/>
        <w:rPr>
          <w:lang w:val="en-GB" w:eastAsia="de-DE"/>
        </w:rPr>
      </w:pPr>
    </w:p>
    <w:p w14:paraId="61FBF5BE" w14:textId="77777777" w:rsidR="005617AD" w:rsidRPr="00CC0ED4" w:rsidRDefault="005617AD" w:rsidP="005617AD">
      <w:pPr>
        <w:numPr>
          <w:ilvl w:val="0"/>
          <w:numId w:val="3"/>
        </w:numPr>
        <w:autoSpaceDE w:val="0"/>
        <w:autoSpaceDN w:val="0"/>
        <w:spacing w:after="0"/>
        <w:ind w:left="567" w:right="-2" w:hanging="283"/>
        <w:rPr>
          <w:lang w:eastAsia="de-DE"/>
        </w:rPr>
      </w:pPr>
      <w:proofErr w:type="spellStart"/>
      <w:r w:rsidRPr="00CC0ED4">
        <w:rPr>
          <w:b/>
          <w:lang w:eastAsia="de-DE"/>
        </w:rPr>
        <w:t>azatiopriną</w:t>
      </w:r>
      <w:proofErr w:type="spellEnd"/>
      <w:r w:rsidRPr="00CC0ED4">
        <w:rPr>
          <w:b/>
          <w:lang w:eastAsia="de-DE"/>
        </w:rPr>
        <w:t xml:space="preserve">, 6-merkaptopuriną arba </w:t>
      </w:r>
      <w:proofErr w:type="spellStart"/>
      <w:r w:rsidRPr="00CC0ED4">
        <w:rPr>
          <w:b/>
          <w:lang w:eastAsia="de-DE"/>
        </w:rPr>
        <w:t>tioguaniną</w:t>
      </w:r>
      <w:proofErr w:type="spellEnd"/>
      <w:r w:rsidRPr="00CC0ED4">
        <w:rPr>
          <w:b/>
          <w:lang w:eastAsia="de-DE"/>
        </w:rPr>
        <w:t xml:space="preserve"> </w:t>
      </w:r>
      <w:r w:rsidRPr="00CC0ED4">
        <w:rPr>
          <w:lang w:eastAsia="de-DE"/>
        </w:rPr>
        <w:t>(vaistus imuniniams sutrikimams gydyti);</w:t>
      </w:r>
    </w:p>
    <w:p w14:paraId="1A0F5DAE" w14:textId="77777777" w:rsidR="005617AD" w:rsidRPr="00CC0ED4" w:rsidRDefault="005617AD" w:rsidP="005617AD">
      <w:pPr>
        <w:numPr>
          <w:ilvl w:val="0"/>
          <w:numId w:val="3"/>
        </w:numPr>
        <w:autoSpaceDE w:val="0"/>
        <w:autoSpaceDN w:val="0"/>
        <w:spacing w:after="0"/>
        <w:ind w:left="567" w:right="-2" w:hanging="283"/>
        <w:rPr>
          <w:lang w:eastAsia="de-DE"/>
        </w:rPr>
      </w:pPr>
      <w:r w:rsidRPr="00CC0ED4">
        <w:rPr>
          <w:b/>
          <w:lang w:eastAsia="de-DE"/>
        </w:rPr>
        <w:t xml:space="preserve">tam tikrus vaistus, slopinančius kraujo krešėjimą </w:t>
      </w:r>
      <w:r w:rsidRPr="00CC0ED4">
        <w:rPr>
          <w:lang w:eastAsia="de-DE"/>
        </w:rPr>
        <w:t xml:space="preserve">(vaistus, vartojamus dėl trombozės arba skystinant kraują, pvz., varfariną); </w:t>
      </w:r>
    </w:p>
    <w:p w14:paraId="5A89A604" w14:textId="77777777" w:rsidR="005617AD" w:rsidRPr="00CC0ED4" w:rsidRDefault="005617AD" w:rsidP="005617AD">
      <w:pPr>
        <w:numPr>
          <w:ilvl w:val="0"/>
          <w:numId w:val="3"/>
        </w:numPr>
        <w:autoSpaceDE w:val="0"/>
        <w:autoSpaceDN w:val="0"/>
        <w:spacing w:after="0"/>
        <w:ind w:left="567" w:right="-2" w:hanging="283"/>
        <w:rPr>
          <w:b/>
          <w:bCs/>
          <w:lang w:eastAsia="de-DE"/>
        </w:rPr>
      </w:pPr>
      <w:proofErr w:type="spellStart"/>
      <w:r w:rsidRPr="00CC0ED4">
        <w:rPr>
          <w:b/>
          <w:lang w:eastAsia="de-DE"/>
        </w:rPr>
        <w:t>laktuliozę</w:t>
      </w:r>
      <w:proofErr w:type="spellEnd"/>
      <w:r w:rsidRPr="00CC0ED4">
        <w:rPr>
          <w:b/>
          <w:lang w:eastAsia="de-DE"/>
        </w:rPr>
        <w:t xml:space="preserve"> </w:t>
      </w:r>
      <w:r w:rsidRPr="00CC0ED4">
        <w:rPr>
          <w:lang w:eastAsia="de-DE"/>
        </w:rPr>
        <w:t>(vaistą vidurių užkietėjimui gydyti)</w:t>
      </w:r>
      <w:r w:rsidRPr="00CC0ED4">
        <w:rPr>
          <w:b/>
          <w:lang w:eastAsia="de-DE"/>
        </w:rPr>
        <w:t xml:space="preserve"> arba kitus preparatus, galinčius pakeisti išmatų rūgštingumą</w:t>
      </w:r>
      <w:r w:rsidRPr="00CC0ED4">
        <w:rPr>
          <w:lang w:eastAsia="de-DE"/>
        </w:rPr>
        <w:t>.</w:t>
      </w:r>
    </w:p>
    <w:p w14:paraId="6DB2BE11" w14:textId="77777777" w:rsidR="005617AD" w:rsidRPr="00145781" w:rsidRDefault="005617AD" w:rsidP="005617AD">
      <w:pPr>
        <w:widowControl w:val="0"/>
        <w:autoSpaceDE w:val="0"/>
        <w:autoSpaceDN w:val="0"/>
        <w:spacing w:after="0"/>
        <w:ind w:right="284"/>
        <w:rPr>
          <w:lang w:eastAsia="de-DE"/>
        </w:rPr>
      </w:pPr>
    </w:p>
    <w:p w14:paraId="7D32917A" w14:textId="77777777" w:rsidR="005617AD" w:rsidRPr="00CC0ED4" w:rsidRDefault="005617AD" w:rsidP="005617AD">
      <w:pPr>
        <w:autoSpaceDE w:val="0"/>
        <w:autoSpaceDN w:val="0"/>
        <w:spacing w:after="0"/>
        <w:rPr>
          <w:lang w:eastAsia="de-DE"/>
        </w:rPr>
      </w:pPr>
      <w:r w:rsidRPr="00CC0ED4">
        <w:rPr>
          <w:rFonts w:cs="Arial"/>
          <w:bCs/>
          <w:lang w:eastAsia="de-DE"/>
        </w:rPr>
        <w:t xml:space="preserve">Jeigu vartojate arba neseniai vartojote kitų vaistų, įskaitant įsigytus be recepto, pasakykite gydytojui arba vaistininkui. Jums vis tiek gali reikėti gydytis </w:t>
      </w:r>
      <w:proofErr w:type="spellStart"/>
      <w:r w:rsidRPr="00CC0ED4">
        <w:rPr>
          <w:rFonts w:cs="Arial"/>
          <w:bCs/>
          <w:lang w:eastAsia="de-DE"/>
        </w:rPr>
        <w:t>Salofalk</w:t>
      </w:r>
      <w:proofErr w:type="spellEnd"/>
      <w:r w:rsidRPr="00CC0ED4">
        <w:rPr>
          <w:rFonts w:cs="Arial"/>
          <w:bCs/>
          <w:lang w:eastAsia="de-DE"/>
        </w:rPr>
        <w:t xml:space="preserve">, bet tai turi nutarti gydytojas.  </w:t>
      </w:r>
    </w:p>
    <w:p w14:paraId="1803E68A" w14:textId="77777777" w:rsidR="005617AD" w:rsidRPr="00145781" w:rsidRDefault="005617AD" w:rsidP="005617AD">
      <w:pPr>
        <w:autoSpaceDE w:val="0"/>
        <w:autoSpaceDN w:val="0"/>
        <w:spacing w:after="0"/>
        <w:rPr>
          <w:lang w:eastAsia="de-DE"/>
        </w:rPr>
      </w:pPr>
    </w:p>
    <w:p w14:paraId="68B0014A" w14:textId="77777777" w:rsidR="005617AD" w:rsidRPr="00CC0ED4" w:rsidRDefault="005617AD" w:rsidP="005617AD">
      <w:pPr>
        <w:widowControl w:val="0"/>
        <w:autoSpaceDE w:val="0"/>
        <w:autoSpaceDN w:val="0"/>
        <w:spacing w:after="0"/>
        <w:ind w:right="284"/>
        <w:jc w:val="both"/>
        <w:rPr>
          <w:b/>
          <w:bCs/>
          <w:lang w:eastAsia="de-DE"/>
        </w:rPr>
      </w:pPr>
      <w:r w:rsidRPr="00CC0ED4">
        <w:rPr>
          <w:rFonts w:cs="Courier"/>
          <w:b/>
          <w:szCs w:val="24"/>
          <w:lang w:eastAsia="de-DE"/>
        </w:rPr>
        <w:t>Nėštumas ir žindymo laikotarpis</w:t>
      </w:r>
    </w:p>
    <w:p w14:paraId="432E66D3" w14:textId="77777777" w:rsidR="005617AD" w:rsidRPr="00CC0ED4" w:rsidRDefault="005617AD" w:rsidP="005617AD">
      <w:pPr>
        <w:autoSpaceDE w:val="0"/>
        <w:autoSpaceDN w:val="0"/>
        <w:spacing w:after="0"/>
        <w:rPr>
          <w:lang w:eastAsia="de-DE"/>
        </w:rPr>
      </w:pPr>
      <w:r w:rsidRPr="00CC0ED4">
        <w:rPr>
          <w:lang w:eastAsia="de-DE"/>
        </w:rPr>
        <w:t>Jeigu esate nėščia, žindote kūdikį, manote, kad galbūt esate nėščia arba planuojate pastoti, tai prieš vartodama šį vaistą pasitarkite su gydytoju arba vaistininku.</w:t>
      </w:r>
    </w:p>
    <w:p w14:paraId="662B788D" w14:textId="77777777" w:rsidR="005617AD" w:rsidRPr="00145781" w:rsidRDefault="005617AD" w:rsidP="005617AD">
      <w:pPr>
        <w:autoSpaceDE w:val="0"/>
        <w:autoSpaceDN w:val="0"/>
        <w:spacing w:after="0"/>
        <w:rPr>
          <w:lang w:eastAsia="de-DE"/>
        </w:rPr>
      </w:pPr>
    </w:p>
    <w:p w14:paraId="2CBCB980" w14:textId="77777777" w:rsidR="005617AD" w:rsidRPr="00CC0ED4" w:rsidRDefault="005617AD" w:rsidP="005617AD">
      <w:pPr>
        <w:autoSpaceDE w:val="0"/>
        <w:autoSpaceDN w:val="0"/>
        <w:spacing w:after="0"/>
        <w:rPr>
          <w:lang w:eastAsia="de-DE"/>
        </w:rPr>
      </w:pPr>
      <w:r w:rsidRPr="00CC0ED4">
        <w:rPr>
          <w:lang w:eastAsia="de-DE"/>
        </w:rPr>
        <w:t xml:space="preserve">Nėštumo metu </w:t>
      </w:r>
      <w:proofErr w:type="spellStart"/>
      <w:r w:rsidRPr="00CC0ED4">
        <w:rPr>
          <w:lang w:eastAsia="de-DE"/>
        </w:rPr>
        <w:t>Salofalk</w:t>
      </w:r>
      <w:proofErr w:type="spellEnd"/>
      <w:r w:rsidRPr="00CC0ED4">
        <w:rPr>
          <w:lang w:eastAsia="de-DE"/>
        </w:rPr>
        <w:t xml:space="preserve"> granulių galima vartoti tik gydytojui nurodžius.</w:t>
      </w:r>
    </w:p>
    <w:p w14:paraId="5F253C23" w14:textId="77777777" w:rsidR="005617AD" w:rsidRPr="00145781" w:rsidRDefault="005617AD" w:rsidP="005617AD">
      <w:pPr>
        <w:autoSpaceDE w:val="0"/>
        <w:autoSpaceDN w:val="0"/>
        <w:spacing w:after="0"/>
        <w:rPr>
          <w:lang w:val="pt-PT" w:eastAsia="de-DE"/>
        </w:rPr>
      </w:pPr>
    </w:p>
    <w:p w14:paraId="32810659" w14:textId="77777777" w:rsidR="005617AD" w:rsidRPr="00CC0ED4" w:rsidRDefault="005617AD" w:rsidP="005617AD">
      <w:pPr>
        <w:autoSpaceDE w:val="0"/>
        <w:autoSpaceDN w:val="0"/>
        <w:spacing w:after="0"/>
        <w:rPr>
          <w:lang w:eastAsia="de-DE"/>
        </w:rPr>
      </w:pPr>
      <w:r w:rsidRPr="00CC0ED4">
        <w:rPr>
          <w:lang w:eastAsia="de-DE"/>
        </w:rPr>
        <w:t xml:space="preserve">Žindymo metu </w:t>
      </w:r>
      <w:proofErr w:type="spellStart"/>
      <w:r w:rsidRPr="00CC0ED4">
        <w:rPr>
          <w:lang w:eastAsia="de-DE"/>
        </w:rPr>
        <w:t>Salofalk</w:t>
      </w:r>
      <w:proofErr w:type="spellEnd"/>
      <w:r w:rsidRPr="00CC0ED4">
        <w:rPr>
          <w:lang w:eastAsia="de-DE"/>
        </w:rPr>
        <w:t xml:space="preserve"> granulių galima vartoti tik gydytojui nurodžius, kadangi šis vaistas gali patekti į motinos pieną.</w:t>
      </w:r>
    </w:p>
    <w:p w14:paraId="1ADD52EF" w14:textId="77777777" w:rsidR="005617AD" w:rsidRPr="00145781" w:rsidRDefault="005617AD" w:rsidP="005617AD">
      <w:pPr>
        <w:autoSpaceDE w:val="0"/>
        <w:autoSpaceDN w:val="0"/>
        <w:spacing w:after="0"/>
        <w:jc w:val="both"/>
        <w:rPr>
          <w:lang w:val="pt-PT" w:eastAsia="de-DE"/>
        </w:rPr>
      </w:pPr>
    </w:p>
    <w:p w14:paraId="37C3630E"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Vairavimas ir mechanizmų valdymas</w:t>
      </w:r>
    </w:p>
    <w:p w14:paraId="5DBBEDD2" w14:textId="77777777" w:rsidR="005617AD" w:rsidRPr="00CC0ED4" w:rsidRDefault="005617AD" w:rsidP="005617AD">
      <w:pPr>
        <w:autoSpaceDE w:val="0"/>
        <w:autoSpaceDN w:val="0"/>
        <w:spacing w:after="0"/>
        <w:rPr>
          <w:lang w:eastAsia="de-DE"/>
        </w:rPr>
      </w:pPr>
      <w:proofErr w:type="spellStart"/>
      <w:r w:rsidRPr="00CC0ED4">
        <w:rPr>
          <w:rFonts w:cs="Arial"/>
          <w:bCs/>
          <w:lang w:eastAsia="de-DE"/>
        </w:rPr>
        <w:t>Salofalk</w:t>
      </w:r>
      <w:proofErr w:type="spellEnd"/>
      <w:r w:rsidRPr="00CC0ED4">
        <w:rPr>
          <w:rFonts w:cs="Arial"/>
          <w:bCs/>
          <w:lang w:eastAsia="de-DE"/>
        </w:rPr>
        <w:t xml:space="preserve"> granulės gebėjimo vairuoti ir valdyti mechanizmus neveikia arba veikia nereikšmingai.</w:t>
      </w:r>
    </w:p>
    <w:p w14:paraId="0D9F740C" w14:textId="77777777" w:rsidR="005617AD" w:rsidRPr="00145781" w:rsidRDefault="005617AD" w:rsidP="005617AD">
      <w:pPr>
        <w:autoSpaceDE w:val="0"/>
        <w:autoSpaceDN w:val="0"/>
        <w:spacing w:after="0"/>
        <w:rPr>
          <w:lang w:val="pt-PT" w:eastAsia="de-DE"/>
        </w:rPr>
      </w:pPr>
    </w:p>
    <w:p w14:paraId="3933B345" w14:textId="77777777" w:rsidR="005617AD" w:rsidRPr="00CC0ED4" w:rsidRDefault="005617AD" w:rsidP="005617AD">
      <w:pPr>
        <w:autoSpaceDE w:val="0"/>
        <w:autoSpaceDN w:val="0"/>
        <w:spacing w:after="0"/>
        <w:rPr>
          <w:b/>
          <w:bCs/>
          <w:lang w:eastAsia="de-DE"/>
        </w:rPr>
      </w:pPr>
      <w:proofErr w:type="spellStart"/>
      <w:r w:rsidRPr="00CC0ED4">
        <w:rPr>
          <w:b/>
          <w:lang w:eastAsia="de-DE"/>
        </w:rPr>
        <w:t>Salofalk</w:t>
      </w:r>
      <w:proofErr w:type="spellEnd"/>
      <w:r w:rsidRPr="00CC0ED4">
        <w:rPr>
          <w:b/>
          <w:lang w:eastAsia="de-DE"/>
        </w:rPr>
        <w:t xml:space="preserve"> 500 mg granulių sudėtyje yra </w:t>
      </w:r>
      <w:proofErr w:type="spellStart"/>
      <w:r w:rsidRPr="00CC0ED4">
        <w:rPr>
          <w:b/>
          <w:lang w:eastAsia="de-DE"/>
        </w:rPr>
        <w:t>aspartamo</w:t>
      </w:r>
      <w:proofErr w:type="spellEnd"/>
      <w:r w:rsidRPr="00CC0ED4">
        <w:rPr>
          <w:b/>
          <w:lang w:eastAsia="de-DE"/>
        </w:rPr>
        <w:t>, sacharozės (cukraus) ir natrio</w:t>
      </w:r>
    </w:p>
    <w:p w14:paraId="0F713FC7" w14:textId="77777777" w:rsidR="005617AD" w:rsidRPr="00145781" w:rsidRDefault="005617AD" w:rsidP="005617AD">
      <w:pPr>
        <w:autoSpaceDE w:val="0"/>
        <w:autoSpaceDN w:val="0"/>
        <w:spacing w:after="0"/>
        <w:rPr>
          <w:b/>
          <w:bCs/>
          <w:lang w:val="pt-PT" w:eastAsia="de-DE"/>
        </w:rPr>
      </w:pPr>
    </w:p>
    <w:p w14:paraId="06A86361" w14:textId="77777777" w:rsidR="005617AD" w:rsidRPr="00CC0ED4" w:rsidRDefault="005617AD" w:rsidP="005617AD">
      <w:pPr>
        <w:autoSpaceDE w:val="0"/>
        <w:autoSpaceDN w:val="0"/>
        <w:spacing w:after="0"/>
        <w:ind w:right="284"/>
        <w:jc w:val="both"/>
        <w:rPr>
          <w:lang w:eastAsia="de-DE"/>
        </w:rPr>
      </w:pPr>
      <w:r w:rsidRPr="00CC0ED4">
        <w:rPr>
          <w:rFonts w:cs="Courier"/>
          <w:szCs w:val="24"/>
          <w:lang w:eastAsia="de-DE"/>
        </w:rPr>
        <w:t xml:space="preserve">Kiekviename </w:t>
      </w:r>
      <w:proofErr w:type="spellStart"/>
      <w:r w:rsidRPr="00CC0ED4">
        <w:rPr>
          <w:rFonts w:cs="Courier"/>
          <w:szCs w:val="24"/>
          <w:lang w:eastAsia="de-DE"/>
        </w:rPr>
        <w:t>Salofalk</w:t>
      </w:r>
      <w:proofErr w:type="spellEnd"/>
      <w:r w:rsidRPr="00CC0ED4">
        <w:rPr>
          <w:rFonts w:cs="Courier"/>
          <w:szCs w:val="24"/>
          <w:lang w:eastAsia="de-DE"/>
        </w:rPr>
        <w:t xml:space="preserve"> 500 mg granulių paketėlyje yra 1 mg </w:t>
      </w:r>
      <w:proofErr w:type="spellStart"/>
      <w:r w:rsidRPr="00CC0ED4">
        <w:rPr>
          <w:rFonts w:cs="Courier"/>
          <w:szCs w:val="24"/>
          <w:lang w:eastAsia="de-DE"/>
        </w:rPr>
        <w:t>aspartamo</w:t>
      </w:r>
      <w:proofErr w:type="spellEnd"/>
      <w:r w:rsidRPr="00CC0ED4">
        <w:rPr>
          <w:rFonts w:cs="Courier"/>
          <w:szCs w:val="24"/>
          <w:lang w:eastAsia="de-DE"/>
        </w:rPr>
        <w:t xml:space="preserve">. </w:t>
      </w:r>
      <w:proofErr w:type="spellStart"/>
      <w:r w:rsidRPr="00CC0ED4">
        <w:rPr>
          <w:rFonts w:cs="Courier"/>
          <w:szCs w:val="24"/>
          <w:lang w:eastAsia="de-DE"/>
        </w:rPr>
        <w:t>Aspartamas</w:t>
      </w:r>
      <w:proofErr w:type="spellEnd"/>
      <w:r w:rsidRPr="00CC0ED4">
        <w:rPr>
          <w:rFonts w:cs="Courier"/>
          <w:szCs w:val="24"/>
          <w:lang w:eastAsia="de-DE"/>
        </w:rPr>
        <w:t xml:space="preserve"> yra </w:t>
      </w:r>
      <w:proofErr w:type="spellStart"/>
      <w:r w:rsidRPr="00CC0ED4">
        <w:rPr>
          <w:rFonts w:cs="Courier"/>
          <w:szCs w:val="24"/>
          <w:lang w:eastAsia="de-DE"/>
        </w:rPr>
        <w:t>fenilalanino</w:t>
      </w:r>
      <w:proofErr w:type="spellEnd"/>
      <w:r w:rsidRPr="00CC0ED4">
        <w:rPr>
          <w:rFonts w:cs="Courier"/>
          <w:szCs w:val="24"/>
          <w:lang w:eastAsia="de-DE"/>
        </w:rPr>
        <w:t xml:space="preserve"> šaltinis. Jis gali būti kenksmingas sergantiems </w:t>
      </w:r>
      <w:proofErr w:type="spellStart"/>
      <w:r w:rsidRPr="00CC0ED4">
        <w:rPr>
          <w:rFonts w:cs="Courier"/>
          <w:szCs w:val="24"/>
          <w:lang w:eastAsia="de-DE"/>
        </w:rPr>
        <w:t>fenilketonurija</w:t>
      </w:r>
      <w:proofErr w:type="spellEnd"/>
      <w:r w:rsidRPr="00CC0ED4">
        <w:rPr>
          <w:rFonts w:cs="Courier"/>
          <w:szCs w:val="24"/>
          <w:lang w:eastAsia="de-DE"/>
        </w:rPr>
        <w:t xml:space="preserve"> (FKU), reta genetine liga, kuria sergant </w:t>
      </w:r>
      <w:proofErr w:type="spellStart"/>
      <w:r w:rsidRPr="00CC0ED4">
        <w:rPr>
          <w:rFonts w:cs="Courier"/>
          <w:szCs w:val="24"/>
          <w:lang w:eastAsia="de-DE"/>
        </w:rPr>
        <w:t>fenilalaninas</w:t>
      </w:r>
      <w:proofErr w:type="spellEnd"/>
      <w:r w:rsidRPr="00CC0ED4">
        <w:rPr>
          <w:rFonts w:cs="Courier"/>
          <w:szCs w:val="24"/>
          <w:lang w:eastAsia="de-DE"/>
        </w:rPr>
        <w:t xml:space="preserve"> kaupiasi organizme, nes organizmas negali jo tinkamai pašalinti.</w:t>
      </w:r>
    </w:p>
    <w:p w14:paraId="04F9288E" w14:textId="77777777" w:rsidR="005617AD" w:rsidRPr="00145781" w:rsidRDefault="005617AD" w:rsidP="005617AD">
      <w:pPr>
        <w:autoSpaceDE w:val="0"/>
        <w:autoSpaceDN w:val="0"/>
        <w:spacing w:after="0"/>
        <w:ind w:right="284"/>
        <w:jc w:val="both"/>
        <w:rPr>
          <w:lang w:eastAsia="de-DE"/>
        </w:rPr>
      </w:pPr>
    </w:p>
    <w:p w14:paraId="6595786B"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t>Jeigu gydytojas Jums yra sakęs, kad netoleruojate kokių nors angliavandenių, kreipkitės į jį prieš pradėdami vartoti šį vaistą.</w:t>
      </w:r>
    </w:p>
    <w:p w14:paraId="3239A0DA" w14:textId="77777777" w:rsidR="005617AD" w:rsidRPr="00145781" w:rsidRDefault="005617AD" w:rsidP="005617AD">
      <w:pPr>
        <w:autoSpaceDE w:val="0"/>
        <w:autoSpaceDN w:val="0"/>
        <w:adjustRightInd w:val="0"/>
        <w:spacing w:after="0"/>
        <w:rPr>
          <w:rFonts w:ascii="Verdana" w:hAnsi="Verdana" w:cs="Verdana"/>
          <w:sz w:val="17"/>
          <w:szCs w:val="17"/>
          <w:lang w:eastAsia="de-DE"/>
        </w:rPr>
      </w:pPr>
    </w:p>
    <w:p w14:paraId="67DC87F6"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t>Šio vaisto paketėlyje yra mažiau kaip 1 </w:t>
      </w:r>
      <w:proofErr w:type="spellStart"/>
      <w:r w:rsidRPr="00CC0ED4">
        <w:rPr>
          <w:rFonts w:cs="Courier"/>
          <w:szCs w:val="24"/>
          <w:lang w:eastAsia="de-DE"/>
        </w:rPr>
        <w:t>mmol</w:t>
      </w:r>
      <w:proofErr w:type="spellEnd"/>
      <w:r w:rsidRPr="00CC0ED4">
        <w:rPr>
          <w:rFonts w:cs="Courier"/>
          <w:szCs w:val="24"/>
          <w:lang w:eastAsia="de-DE"/>
        </w:rPr>
        <w:t xml:space="preserve"> (23 mg) natrio, t. y. jis beveik neturi reikšmės.</w:t>
      </w:r>
    </w:p>
    <w:p w14:paraId="1258CE1F" w14:textId="77777777" w:rsidR="005617AD" w:rsidRPr="00145781" w:rsidRDefault="005617AD" w:rsidP="005617AD">
      <w:pPr>
        <w:widowControl w:val="0"/>
        <w:autoSpaceDE w:val="0"/>
        <w:autoSpaceDN w:val="0"/>
        <w:spacing w:after="0"/>
        <w:ind w:right="284"/>
        <w:jc w:val="both"/>
        <w:rPr>
          <w:lang w:eastAsia="de-DE"/>
        </w:rPr>
      </w:pPr>
    </w:p>
    <w:p w14:paraId="73E8485C" w14:textId="77777777" w:rsidR="005617AD" w:rsidRPr="00145781" w:rsidRDefault="005617AD" w:rsidP="005617AD">
      <w:pPr>
        <w:widowControl w:val="0"/>
        <w:autoSpaceDE w:val="0"/>
        <w:autoSpaceDN w:val="0"/>
        <w:spacing w:after="0"/>
        <w:ind w:right="284"/>
        <w:jc w:val="both"/>
        <w:rPr>
          <w:lang w:eastAsia="de-DE"/>
        </w:rPr>
      </w:pPr>
    </w:p>
    <w:p w14:paraId="312CEE1B" w14:textId="77777777" w:rsidR="005617AD" w:rsidRPr="00CC0ED4" w:rsidRDefault="005617AD" w:rsidP="005617AD">
      <w:pPr>
        <w:tabs>
          <w:tab w:val="left" w:pos="567"/>
        </w:tabs>
        <w:autoSpaceDE w:val="0"/>
        <w:autoSpaceDN w:val="0"/>
        <w:spacing w:after="0"/>
        <w:jc w:val="both"/>
        <w:rPr>
          <w:b/>
          <w:bCs/>
          <w:caps/>
          <w:lang w:eastAsia="de-DE"/>
        </w:rPr>
      </w:pPr>
      <w:r w:rsidRPr="00CC0ED4">
        <w:rPr>
          <w:rFonts w:cs="Arial"/>
          <w:b/>
          <w:bCs/>
          <w:caps/>
          <w:lang w:eastAsia="de-DE"/>
        </w:rPr>
        <w:t>3.</w:t>
      </w:r>
      <w:r w:rsidRPr="00CC0ED4">
        <w:rPr>
          <w:rFonts w:cs="Arial"/>
          <w:b/>
          <w:bCs/>
          <w:caps/>
          <w:lang w:eastAsia="de-DE"/>
        </w:rPr>
        <w:tab/>
      </w:r>
      <w:r w:rsidRPr="00CC0ED4">
        <w:rPr>
          <w:rFonts w:cs="Arial"/>
          <w:b/>
          <w:bCs/>
          <w:lang w:eastAsia="de-DE"/>
        </w:rPr>
        <w:t xml:space="preserve">Kaip vartoti </w:t>
      </w:r>
      <w:proofErr w:type="spellStart"/>
      <w:r w:rsidRPr="00CC0ED4">
        <w:rPr>
          <w:rFonts w:cs="Arial"/>
          <w:b/>
          <w:bCs/>
          <w:lang w:eastAsia="de-DE"/>
        </w:rPr>
        <w:t>Salofalk</w:t>
      </w:r>
      <w:proofErr w:type="spellEnd"/>
      <w:r w:rsidRPr="00CC0ED4">
        <w:rPr>
          <w:rFonts w:cs="Arial"/>
          <w:b/>
          <w:bCs/>
          <w:vertAlign w:val="superscript"/>
          <w:lang w:eastAsia="de-DE"/>
        </w:rPr>
        <w:t xml:space="preserve"> </w:t>
      </w:r>
      <w:r w:rsidRPr="00CC0ED4">
        <w:rPr>
          <w:rFonts w:cs="Arial"/>
          <w:b/>
          <w:bCs/>
          <w:lang w:eastAsia="de-DE"/>
        </w:rPr>
        <w:t>500 mg granules</w:t>
      </w:r>
    </w:p>
    <w:p w14:paraId="23B73EE1" w14:textId="77777777" w:rsidR="005617AD" w:rsidRPr="00145781" w:rsidRDefault="005617AD" w:rsidP="005617AD">
      <w:pPr>
        <w:autoSpaceDE w:val="0"/>
        <w:autoSpaceDN w:val="0"/>
        <w:spacing w:after="0"/>
        <w:jc w:val="both"/>
        <w:rPr>
          <w:lang w:eastAsia="de-DE"/>
        </w:rPr>
      </w:pPr>
    </w:p>
    <w:p w14:paraId="47F3F2A3" w14:textId="77777777" w:rsidR="005617AD" w:rsidRPr="00CC0ED4" w:rsidRDefault="005617AD" w:rsidP="005617AD">
      <w:pPr>
        <w:autoSpaceDE w:val="0"/>
        <w:autoSpaceDN w:val="0"/>
        <w:jc w:val="both"/>
        <w:rPr>
          <w:lang w:eastAsia="de-DE"/>
        </w:rPr>
      </w:pPr>
      <w:r w:rsidRPr="00CC0ED4">
        <w:rPr>
          <w:szCs w:val="16"/>
          <w:lang w:eastAsia="de-DE"/>
        </w:rPr>
        <w:t>Visada vartokite šį vaistą tiksliai, kaip nurodė gydytojas. Jeigu abejojate, kreipkitės į gydytoją arba vaistininką.</w:t>
      </w:r>
    </w:p>
    <w:p w14:paraId="74B03A31" w14:textId="77777777" w:rsidR="005617AD" w:rsidRPr="00145781" w:rsidRDefault="005617AD" w:rsidP="005617AD">
      <w:pPr>
        <w:autoSpaceDE w:val="0"/>
        <w:autoSpaceDN w:val="0"/>
        <w:jc w:val="both"/>
        <w:rPr>
          <w:b/>
          <w:bCs/>
          <w:lang w:eastAsia="de-DE"/>
        </w:rPr>
      </w:pPr>
    </w:p>
    <w:p w14:paraId="27B567FB" w14:textId="77777777" w:rsidR="005617AD" w:rsidRPr="00CC0ED4" w:rsidRDefault="005617AD" w:rsidP="005617AD">
      <w:pPr>
        <w:keepNext/>
        <w:autoSpaceDE w:val="0"/>
        <w:autoSpaceDN w:val="0"/>
        <w:spacing w:after="0"/>
        <w:jc w:val="both"/>
        <w:rPr>
          <w:b/>
          <w:bCs/>
          <w:lang w:eastAsia="de-DE"/>
        </w:rPr>
      </w:pPr>
      <w:r w:rsidRPr="00CC0ED4">
        <w:rPr>
          <w:b/>
          <w:szCs w:val="16"/>
          <w:lang w:eastAsia="de-DE"/>
        </w:rPr>
        <w:t>Vartojimo metodas</w:t>
      </w:r>
    </w:p>
    <w:p w14:paraId="7562DD86" w14:textId="77777777" w:rsidR="005617AD" w:rsidRPr="00CC0ED4" w:rsidRDefault="005617AD" w:rsidP="005617AD">
      <w:pPr>
        <w:autoSpaceDE w:val="0"/>
        <w:autoSpaceDN w:val="0"/>
        <w:spacing w:after="0"/>
        <w:rPr>
          <w:lang w:eastAsia="de-DE"/>
        </w:rPr>
      </w:pPr>
      <w:proofErr w:type="spellStart"/>
      <w:r w:rsidRPr="00CC0ED4">
        <w:rPr>
          <w:rFonts w:cs="Arial"/>
          <w:bCs/>
          <w:lang w:eastAsia="de-DE"/>
        </w:rPr>
        <w:t>Salofalk</w:t>
      </w:r>
      <w:proofErr w:type="spellEnd"/>
      <w:r w:rsidRPr="00CC0ED4">
        <w:rPr>
          <w:rFonts w:cs="Arial"/>
          <w:bCs/>
          <w:lang w:eastAsia="de-DE"/>
        </w:rPr>
        <w:t xml:space="preserve"> granulės skirtos vartoti tik per burną.</w:t>
      </w:r>
    </w:p>
    <w:p w14:paraId="6CD9599C" w14:textId="77777777" w:rsidR="005617AD" w:rsidRPr="00CC0ED4" w:rsidRDefault="005617AD" w:rsidP="005617AD">
      <w:pPr>
        <w:widowControl w:val="0"/>
        <w:autoSpaceDE w:val="0"/>
        <w:autoSpaceDN w:val="0"/>
        <w:spacing w:after="0"/>
        <w:jc w:val="both"/>
        <w:rPr>
          <w:lang w:eastAsia="de-DE"/>
        </w:rPr>
      </w:pPr>
      <w:proofErr w:type="spellStart"/>
      <w:r w:rsidRPr="00CC0ED4">
        <w:rPr>
          <w:rFonts w:cs="Courier"/>
          <w:szCs w:val="24"/>
          <w:lang w:eastAsia="de-DE"/>
        </w:rPr>
        <w:t>Salofalk</w:t>
      </w:r>
      <w:proofErr w:type="spellEnd"/>
      <w:r w:rsidRPr="00CC0ED4">
        <w:rPr>
          <w:rFonts w:cs="Courier"/>
          <w:szCs w:val="24"/>
          <w:lang w:eastAsia="de-DE"/>
        </w:rPr>
        <w:t xml:space="preserve"> granulių </w:t>
      </w:r>
      <w:r w:rsidRPr="00CC0ED4">
        <w:rPr>
          <w:rFonts w:cs="Courier"/>
          <w:b/>
          <w:szCs w:val="24"/>
          <w:lang w:eastAsia="de-DE"/>
        </w:rPr>
        <w:t>negalima kramtyti</w:t>
      </w:r>
      <w:r w:rsidRPr="00CC0ED4">
        <w:rPr>
          <w:rFonts w:cs="Courier"/>
          <w:szCs w:val="24"/>
          <w:lang w:eastAsia="de-DE"/>
        </w:rPr>
        <w:t xml:space="preserve">. Vartokite </w:t>
      </w:r>
      <w:proofErr w:type="spellStart"/>
      <w:r w:rsidRPr="00CC0ED4">
        <w:rPr>
          <w:rFonts w:cs="Courier"/>
          <w:szCs w:val="24"/>
          <w:lang w:eastAsia="de-DE"/>
        </w:rPr>
        <w:t>Salofalk</w:t>
      </w:r>
      <w:proofErr w:type="spellEnd"/>
      <w:r w:rsidRPr="00CC0ED4">
        <w:rPr>
          <w:rFonts w:cs="Courier"/>
          <w:szCs w:val="24"/>
          <w:lang w:eastAsia="de-DE"/>
        </w:rPr>
        <w:t xml:space="preserve"> granules išberdami jas tiesiai ant liežuvio ir </w:t>
      </w:r>
      <w:r w:rsidRPr="00CC0ED4">
        <w:rPr>
          <w:rFonts w:cs="Courier"/>
          <w:szCs w:val="24"/>
          <w:lang w:eastAsia="de-DE"/>
        </w:rPr>
        <w:lastRenderedPageBreak/>
        <w:t xml:space="preserve">nurydami nekramtę, gausiai užgerdami skysčiu. </w:t>
      </w:r>
    </w:p>
    <w:p w14:paraId="694FA04B" w14:textId="77777777" w:rsidR="005617AD" w:rsidRPr="00145781" w:rsidRDefault="005617AD" w:rsidP="005617AD">
      <w:pPr>
        <w:autoSpaceDE w:val="0"/>
        <w:autoSpaceDN w:val="0"/>
        <w:spacing w:after="0"/>
        <w:rPr>
          <w:lang w:eastAsia="de-DE"/>
        </w:rPr>
      </w:pPr>
    </w:p>
    <w:p w14:paraId="2EC5495E" w14:textId="77777777" w:rsidR="005617AD" w:rsidRPr="00CC0ED4" w:rsidRDefault="005617AD" w:rsidP="005617AD">
      <w:pPr>
        <w:autoSpaceDE w:val="0"/>
        <w:autoSpaceDN w:val="0"/>
        <w:spacing w:after="0"/>
        <w:rPr>
          <w:b/>
          <w:bCs/>
          <w:lang w:eastAsia="de-DE"/>
        </w:rPr>
      </w:pPr>
      <w:r w:rsidRPr="00CC0ED4">
        <w:rPr>
          <w:rFonts w:cs="Arial"/>
          <w:b/>
          <w:bCs/>
          <w:lang w:eastAsia="de-DE"/>
        </w:rPr>
        <w:t>Dozavimas</w:t>
      </w:r>
    </w:p>
    <w:p w14:paraId="619C791B" w14:textId="77777777" w:rsidR="005617AD" w:rsidRPr="00CC0ED4" w:rsidRDefault="005617AD" w:rsidP="005617AD">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1"/>
        <w:gridCol w:w="2809"/>
        <w:gridCol w:w="3342"/>
      </w:tblGrid>
      <w:tr w:rsidR="005617AD" w:rsidRPr="00CC0ED4" w14:paraId="28140D31" w14:textId="77777777" w:rsidTr="000E3146">
        <w:tc>
          <w:tcPr>
            <w:tcW w:w="2951" w:type="dxa"/>
            <w:vAlign w:val="center"/>
          </w:tcPr>
          <w:p w14:paraId="4ADEF878" w14:textId="77777777" w:rsidR="005617AD" w:rsidRPr="00CC0ED4" w:rsidRDefault="005617AD" w:rsidP="000E3146">
            <w:pPr>
              <w:autoSpaceDE w:val="0"/>
              <w:autoSpaceDN w:val="0"/>
              <w:spacing w:after="0"/>
              <w:jc w:val="center"/>
              <w:rPr>
                <w:rFonts w:cs="Arial"/>
                <w:b/>
                <w:bCs/>
                <w:lang w:eastAsia="de-DE"/>
              </w:rPr>
            </w:pPr>
          </w:p>
          <w:p w14:paraId="66EEF081" w14:textId="77777777" w:rsidR="005617AD" w:rsidRPr="00CC0ED4" w:rsidRDefault="005617AD" w:rsidP="000E3146">
            <w:pPr>
              <w:autoSpaceDE w:val="0"/>
              <w:autoSpaceDN w:val="0"/>
              <w:spacing w:after="0"/>
              <w:jc w:val="center"/>
              <w:rPr>
                <w:b/>
                <w:bCs/>
                <w:lang w:eastAsia="de-DE"/>
              </w:rPr>
            </w:pPr>
            <w:r w:rsidRPr="00CC0ED4">
              <w:rPr>
                <w:rFonts w:cs="Arial"/>
                <w:b/>
                <w:bCs/>
                <w:lang w:eastAsia="de-DE"/>
              </w:rPr>
              <w:t>Amžius ir kūno svoris</w:t>
            </w:r>
          </w:p>
          <w:p w14:paraId="778D67B1" w14:textId="77777777" w:rsidR="005617AD" w:rsidRPr="00CC0ED4" w:rsidRDefault="005617AD" w:rsidP="000E3146">
            <w:pPr>
              <w:autoSpaceDE w:val="0"/>
              <w:autoSpaceDN w:val="0"/>
              <w:spacing w:after="0"/>
              <w:jc w:val="center"/>
              <w:rPr>
                <w:b/>
                <w:bCs/>
                <w:lang w:eastAsia="de-DE"/>
              </w:rPr>
            </w:pPr>
          </w:p>
        </w:tc>
        <w:tc>
          <w:tcPr>
            <w:tcW w:w="2809" w:type="dxa"/>
            <w:vAlign w:val="center"/>
          </w:tcPr>
          <w:p w14:paraId="06CFE18C" w14:textId="77777777" w:rsidR="005617AD" w:rsidRPr="00CC0ED4" w:rsidRDefault="005617AD" w:rsidP="000E3146">
            <w:pPr>
              <w:autoSpaceDE w:val="0"/>
              <w:autoSpaceDN w:val="0"/>
              <w:spacing w:after="0"/>
              <w:jc w:val="center"/>
              <w:rPr>
                <w:b/>
                <w:bCs/>
                <w:lang w:eastAsia="de-DE"/>
              </w:rPr>
            </w:pPr>
            <w:r w:rsidRPr="00CC0ED4">
              <w:rPr>
                <w:rFonts w:cs="Arial"/>
                <w:b/>
                <w:bCs/>
                <w:lang w:eastAsia="de-DE"/>
              </w:rPr>
              <w:t>Viena dozė</w:t>
            </w:r>
          </w:p>
        </w:tc>
        <w:tc>
          <w:tcPr>
            <w:tcW w:w="3342" w:type="dxa"/>
            <w:vAlign w:val="center"/>
          </w:tcPr>
          <w:p w14:paraId="700C6F3B" w14:textId="77777777" w:rsidR="005617AD" w:rsidRPr="00CC0ED4" w:rsidRDefault="005617AD" w:rsidP="000E3146">
            <w:pPr>
              <w:autoSpaceDE w:val="0"/>
              <w:autoSpaceDN w:val="0"/>
              <w:spacing w:after="0"/>
              <w:jc w:val="center"/>
              <w:rPr>
                <w:b/>
                <w:bCs/>
                <w:lang w:eastAsia="de-DE"/>
              </w:rPr>
            </w:pPr>
            <w:r w:rsidRPr="00CC0ED4">
              <w:rPr>
                <w:rFonts w:cs="Arial"/>
                <w:b/>
                <w:bCs/>
                <w:lang w:eastAsia="de-DE"/>
              </w:rPr>
              <w:t>Bendroji paros dozė</w:t>
            </w:r>
          </w:p>
        </w:tc>
      </w:tr>
      <w:tr w:rsidR="005617AD" w:rsidRPr="00CC0ED4" w14:paraId="3D80B32A" w14:textId="77777777" w:rsidTr="000E3146">
        <w:tc>
          <w:tcPr>
            <w:tcW w:w="2951" w:type="dxa"/>
            <w:vAlign w:val="center"/>
          </w:tcPr>
          <w:p w14:paraId="244AD3DD" w14:textId="77777777" w:rsidR="005617AD" w:rsidRPr="00CC0ED4" w:rsidRDefault="005617AD" w:rsidP="000E3146">
            <w:pPr>
              <w:autoSpaceDE w:val="0"/>
              <w:autoSpaceDN w:val="0"/>
              <w:spacing w:after="0"/>
              <w:jc w:val="center"/>
              <w:rPr>
                <w:b/>
                <w:bCs/>
                <w:lang w:eastAsia="de-DE"/>
              </w:rPr>
            </w:pPr>
            <w:r w:rsidRPr="00CC0ED4">
              <w:rPr>
                <w:rFonts w:cs="Arial"/>
                <w:b/>
                <w:bCs/>
                <w:lang w:eastAsia="de-DE"/>
              </w:rPr>
              <w:t>Suaugusiesiems, senyviems žmonėms ir daugiau kaip 40 kg sveriantiems vaikams</w:t>
            </w:r>
          </w:p>
        </w:tc>
        <w:tc>
          <w:tcPr>
            <w:tcW w:w="2809" w:type="dxa"/>
            <w:vAlign w:val="center"/>
          </w:tcPr>
          <w:p w14:paraId="65AE8E90" w14:textId="77777777" w:rsidR="005617AD" w:rsidRPr="00145781" w:rsidRDefault="005617AD" w:rsidP="000E3146">
            <w:pPr>
              <w:autoSpaceDE w:val="0"/>
              <w:autoSpaceDN w:val="0"/>
              <w:spacing w:after="0"/>
              <w:jc w:val="center"/>
              <w:rPr>
                <w:lang w:eastAsia="de-DE"/>
              </w:rPr>
            </w:pPr>
          </w:p>
        </w:tc>
        <w:tc>
          <w:tcPr>
            <w:tcW w:w="3342" w:type="dxa"/>
            <w:vAlign w:val="center"/>
          </w:tcPr>
          <w:p w14:paraId="74A01CE0" w14:textId="77777777" w:rsidR="005617AD" w:rsidRPr="00145781" w:rsidRDefault="005617AD" w:rsidP="000E3146">
            <w:pPr>
              <w:autoSpaceDE w:val="0"/>
              <w:autoSpaceDN w:val="0"/>
              <w:spacing w:after="0"/>
              <w:jc w:val="center"/>
              <w:rPr>
                <w:lang w:eastAsia="de-DE"/>
              </w:rPr>
            </w:pPr>
          </w:p>
        </w:tc>
      </w:tr>
      <w:tr w:rsidR="005617AD" w:rsidRPr="00CC0ED4" w14:paraId="5C7D8262" w14:textId="77777777" w:rsidTr="000E3146">
        <w:tc>
          <w:tcPr>
            <w:tcW w:w="2951" w:type="dxa"/>
            <w:vAlign w:val="center"/>
          </w:tcPr>
          <w:p w14:paraId="0D661A6B" w14:textId="77777777" w:rsidR="005617AD" w:rsidRPr="00CC0ED4" w:rsidRDefault="005617AD" w:rsidP="000E3146">
            <w:pPr>
              <w:autoSpaceDE w:val="0"/>
              <w:autoSpaceDN w:val="0"/>
              <w:spacing w:after="0"/>
              <w:jc w:val="center"/>
              <w:rPr>
                <w:lang w:eastAsia="de-DE"/>
              </w:rPr>
            </w:pPr>
            <w:r>
              <w:rPr>
                <w:rFonts w:cs="Arial"/>
                <w:bCs/>
                <w:lang w:eastAsia="de-DE"/>
              </w:rPr>
              <w:t>Ūminių epizodų</w:t>
            </w:r>
            <w:r w:rsidRPr="00CC0ED4">
              <w:rPr>
                <w:rFonts w:cs="Arial"/>
                <w:bCs/>
                <w:lang w:eastAsia="de-DE"/>
              </w:rPr>
              <w:t xml:space="preserve"> gydymas</w:t>
            </w:r>
          </w:p>
        </w:tc>
        <w:tc>
          <w:tcPr>
            <w:tcW w:w="2809" w:type="dxa"/>
            <w:vAlign w:val="center"/>
          </w:tcPr>
          <w:p w14:paraId="21102B47" w14:textId="77777777" w:rsidR="005617AD" w:rsidRPr="00CC0ED4" w:rsidRDefault="005617AD" w:rsidP="000E3146">
            <w:pPr>
              <w:autoSpaceDE w:val="0"/>
              <w:autoSpaceDN w:val="0"/>
              <w:spacing w:after="0"/>
              <w:jc w:val="center"/>
              <w:rPr>
                <w:lang w:eastAsia="de-DE"/>
              </w:rPr>
            </w:pPr>
            <w:r w:rsidRPr="00CC0ED4">
              <w:rPr>
                <w:rFonts w:cs="Arial"/>
                <w:bCs/>
                <w:lang w:eastAsia="de-DE"/>
              </w:rPr>
              <w:t>nuo 1 iki 6 paketėlių</w:t>
            </w:r>
          </w:p>
          <w:p w14:paraId="0459034F" w14:textId="77777777" w:rsidR="005617AD" w:rsidRPr="00CC0ED4" w:rsidRDefault="005617AD" w:rsidP="000E3146">
            <w:pPr>
              <w:autoSpaceDE w:val="0"/>
              <w:autoSpaceDN w:val="0"/>
              <w:spacing w:after="0"/>
              <w:jc w:val="center"/>
              <w:rPr>
                <w:lang w:eastAsia="de-DE"/>
              </w:rPr>
            </w:pPr>
            <w:proofErr w:type="spellStart"/>
            <w:r w:rsidRPr="00CC0ED4">
              <w:rPr>
                <w:rFonts w:cs="Arial"/>
                <w:bCs/>
                <w:lang w:eastAsia="de-DE"/>
              </w:rPr>
              <w:t>Salofalk</w:t>
            </w:r>
            <w:proofErr w:type="spellEnd"/>
            <w:r w:rsidRPr="00CC0ED4">
              <w:rPr>
                <w:rFonts w:cs="Arial"/>
                <w:bCs/>
                <w:lang w:eastAsia="de-DE"/>
              </w:rPr>
              <w:t xml:space="preserve"> 500 mg granulių</w:t>
            </w:r>
          </w:p>
        </w:tc>
        <w:tc>
          <w:tcPr>
            <w:tcW w:w="3342" w:type="dxa"/>
            <w:vAlign w:val="center"/>
          </w:tcPr>
          <w:p w14:paraId="65E0B03C" w14:textId="77777777" w:rsidR="005617AD" w:rsidRPr="00CC0ED4" w:rsidRDefault="005617AD" w:rsidP="000E3146">
            <w:pPr>
              <w:autoSpaceDE w:val="0"/>
              <w:autoSpaceDN w:val="0"/>
              <w:spacing w:after="0"/>
              <w:jc w:val="center"/>
              <w:rPr>
                <w:lang w:eastAsia="de-DE"/>
              </w:rPr>
            </w:pPr>
            <w:r w:rsidRPr="00CC0ED4">
              <w:rPr>
                <w:rFonts w:cs="Arial"/>
                <w:bCs/>
                <w:lang w:eastAsia="de-DE"/>
              </w:rPr>
              <w:t>1 x 3–6 paketėliai</w:t>
            </w:r>
          </w:p>
          <w:p w14:paraId="77D5D306" w14:textId="77777777" w:rsidR="005617AD" w:rsidRPr="00CC0ED4" w:rsidRDefault="005617AD" w:rsidP="000E3146">
            <w:pPr>
              <w:autoSpaceDE w:val="0"/>
              <w:autoSpaceDN w:val="0"/>
              <w:spacing w:after="0"/>
              <w:jc w:val="center"/>
              <w:rPr>
                <w:lang w:eastAsia="de-DE"/>
              </w:rPr>
            </w:pPr>
            <w:r w:rsidRPr="00CC0ED4">
              <w:rPr>
                <w:rFonts w:cs="Arial"/>
                <w:bCs/>
                <w:lang w:eastAsia="de-DE"/>
              </w:rPr>
              <w:t>arba</w:t>
            </w:r>
          </w:p>
          <w:p w14:paraId="610D763A" w14:textId="77777777" w:rsidR="005617AD" w:rsidRPr="00CC0ED4" w:rsidRDefault="005617AD" w:rsidP="000E3146">
            <w:pPr>
              <w:autoSpaceDE w:val="0"/>
              <w:autoSpaceDN w:val="0"/>
              <w:spacing w:after="0"/>
              <w:jc w:val="center"/>
              <w:rPr>
                <w:lang w:eastAsia="de-DE"/>
              </w:rPr>
            </w:pPr>
            <w:r w:rsidRPr="00CC0ED4">
              <w:rPr>
                <w:rFonts w:cs="Arial"/>
                <w:bCs/>
                <w:lang w:eastAsia="de-DE"/>
              </w:rPr>
              <w:t>3 x 1–2 paketėliai</w:t>
            </w:r>
          </w:p>
        </w:tc>
      </w:tr>
      <w:tr w:rsidR="005617AD" w:rsidRPr="00CC0ED4" w14:paraId="4032B3A4" w14:textId="77777777" w:rsidTr="000E3146">
        <w:tc>
          <w:tcPr>
            <w:tcW w:w="2951" w:type="dxa"/>
            <w:vAlign w:val="center"/>
          </w:tcPr>
          <w:p w14:paraId="55FFD858" w14:textId="77777777" w:rsidR="005617AD" w:rsidRPr="00145781" w:rsidRDefault="005617AD" w:rsidP="000E3146">
            <w:pPr>
              <w:autoSpaceDE w:val="0"/>
              <w:autoSpaceDN w:val="0"/>
              <w:spacing w:after="0"/>
              <w:jc w:val="center"/>
              <w:rPr>
                <w:lang w:val="pt-PT" w:eastAsia="de-DE"/>
              </w:rPr>
            </w:pPr>
          </w:p>
          <w:p w14:paraId="531B93A4" w14:textId="77777777" w:rsidR="005617AD" w:rsidRPr="00CC0ED4" w:rsidRDefault="005617AD" w:rsidP="000E3146">
            <w:pPr>
              <w:autoSpaceDE w:val="0"/>
              <w:autoSpaceDN w:val="0"/>
              <w:spacing w:after="0"/>
              <w:jc w:val="center"/>
              <w:rPr>
                <w:lang w:eastAsia="de-DE"/>
              </w:rPr>
            </w:pPr>
            <w:r w:rsidRPr="00CC0ED4">
              <w:rPr>
                <w:rFonts w:cs="Arial"/>
                <w:bCs/>
                <w:lang w:eastAsia="de-DE"/>
              </w:rPr>
              <w:t>Atkryčių profilaktika</w:t>
            </w:r>
          </w:p>
        </w:tc>
        <w:tc>
          <w:tcPr>
            <w:tcW w:w="2809" w:type="dxa"/>
            <w:vAlign w:val="center"/>
          </w:tcPr>
          <w:p w14:paraId="63FBD517" w14:textId="77777777" w:rsidR="005617AD" w:rsidRPr="00145781" w:rsidRDefault="005617AD" w:rsidP="000E3146">
            <w:pPr>
              <w:autoSpaceDE w:val="0"/>
              <w:autoSpaceDN w:val="0"/>
              <w:spacing w:after="0"/>
              <w:jc w:val="center"/>
              <w:rPr>
                <w:lang w:eastAsia="de-DE"/>
              </w:rPr>
            </w:pPr>
          </w:p>
          <w:p w14:paraId="4F2ABD61" w14:textId="77777777" w:rsidR="005617AD" w:rsidRPr="00CC0ED4" w:rsidRDefault="005617AD" w:rsidP="000E3146">
            <w:pPr>
              <w:autoSpaceDE w:val="0"/>
              <w:autoSpaceDN w:val="0"/>
              <w:spacing w:after="0"/>
              <w:jc w:val="center"/>
              <w:rPr>
                <w:lang w:eastAsia="de-DE"/>
              </w:rPr>
            </w:pPr>
            <w:r w:rsidRPr="00CC0ED4">
              <w:rPr>
                <w:rFonts w:cs="Arial"/>
                <w:bCs/>
                <w:lang w:eastAsia="de-DE"/>
              </w:rPr>
              <w:t>nuo 1 iki 6 paketėlių</w:t>
            </w:r>
          </w:p>
          <w:p w14:paraId="35B00CE7" w14:textId="77777777" w:rsidR="005617AD" w:rsidRPr="00CC0ED4" w:rsidRDefault="005617AD" w:rsidP="000E3146">
            <w:pPr>
              <w:autoSpaceDE w:val="0"/>
              <w:autoSpaceDN w:val="0"/>
              <w:spacing w:after="0"/>
              <w:jc w:val="center"/>
              <w:rPr>
                <w:lang w:eastAsia="de-DE"/>
              </w:rPr>
            </w:pPr>
            <w:proofErr w:type="spellStart"/>
            <w:r w:rsidRPr="00CC0ED4">
              <w:rPr>
                <w:rFonts w:cs="Arial"/>
                <w:bCs/>
                <w:lang w:eastAsia="de-DE"/>
              </w:rPr>
              <w:t>Salofalk</w:t>
            </w:r>
            <w:proofErr w:type="spellEnd"/>
            <w:r w:rsidRPr="00CC0ED4">
              <w:rPr>
                <w:rFonts w:cs="Arial"/>
                <w:bCs/>
                <w:lang w:eastAsia="de-DE"/>
              </w:rPr>
              <w:t xml:space="preserve"> 500 mg granulių</w:t>
            </w:r>
          </w:p>
        </w:tc>
        <w:tc>
          <w:tcPr>
            <w:tcW w:w="3342" w:type="dxa"/>
            <w:vAlign w:val="center"/>
          </w:tcPr>
          <w:p w14:paraId="3DEBCB84" w14:textId="77777777" w:rsidR="005617AD" w:rsidRPr="00CC0ED4" w:rsidRDefault="005617AD" w:rsidP="000E3146">
            <w:pPr>
              <w:autoSpaceDE w:val="0"/>
              <w:autoSpaceDN w:val="0"/>
              <w:spacing w:after="0"/>
              <w:jc w:val="center"/>
              <w:rPr>
                <w:lang w:eastAsia="de-DE"/>
              </w:rPr>
            </w:pPr>
            <w:r w:rsidRPr="00CC0ED4">
              <w:rPr>
                <w:rFonts w:cs="Arial"/>
                <w:bCs/>
                <w:lang w:eastAsia="de-DE"/>
              </w:rPr>
              <w:t>3 x 1 paketėlis</w:t>
            </w:r>
          </w:p>
          <w:p w14:paraId="19EB5960" w14:textId="77777777" w:rsidR="005617AD" w:rsidRPr="00CC0ED4" w:rsidRDefault="005617AD" w:rsidP="000E3146">
            <w:pPr>
              <w:autoSpaceDE w:val="0"/>
              <w:autoSpaceDN w:val="0"/>
              <w:spacing w:after="0"/>
              <w:jc w:val="center"/>
              <w:rPr>
                <w:lang w:eastAsia="de-DE"/>
              </w:rPr>
            </w:pPr>
            <w:r w:rsidRPr="00CC0ED4">
              <w:rPr>
                <w:rFonts w:cs="Arial"/>
                <w:bCs/>
                <w:lang w:eastAsia="de-DE"/>
              </w:rPr>
              <w:t>arba</w:t>
            </w:r>
          </w:p>
          <w:p w14:paraId="74D08A38" w14:textId="77777777" w:rsidR="005617AD" w:rsidRPr="00CC0ED4" w:rsidRDefault="005617AD" w:rsidP="000E3146">
            <w:pPr>
              <w:autoSpaceDE w:val="0"/>
              <w:autoSpaceDN w:val="0"/>
              <w:spacing w:after="0"/>
              <w:jc w:val="center"/>
              <w:rPr>
                <w:lang w:eastAsia="de-DE"/>
              </w:rPr>
            </w:pPr>
            <w:r w:rsidRPr="00CC0ED4">
              <w:rPr>
                <w:rFonts w:cs="Arial"/>
                <w:bCs/>
                <w:lang w:eastAsia="de-DE"/>
              </w:rPr>
              <w:t>1 x 6 paketėliai</w:t>
            </w:r>
          </w:p>
          <w:p w14:paraId="7F537815" w14:textId="77777777" w:rsidR="005617AD" w:rsidRPr="00CC0ED4" w:rsidRDefault="005617AD" w:rsidP="000E3146">
            <w:pPr>
              <w:autoSpaceDE w:val="0"/>
              <w:autoSpaceDN w:val="0"/>
              <w:spacing w:after="0"/>
              <w:jc w:val="center"/>
              <w:rPr>
                <w:lang w:eastAsia="de-DE"/>
              </w:rPr>
            </w:pPr>
            <w:r w:rsidRPr="00CC0ED4">
              <w:rPr>
                <w:rFonts w:cs="Arial"/>
                <w:bCs/>
                <w:lang w:eastAsia="de-DE"/>
              </w:rPr>
              <w:t>(pacientams, kuriems kyla didesnė paūmėjimo rizika)</w:t>
            </w:r>
          </w:p>
        </w:tc>
      </w:tr>
      <w:tr w:rsidR="005617AD" w:rsidRPr="00CC0ED4" w14:paraId="0F21A25B" w14:textId="77777777" w:rsidTr="000E3146">
        <w:tc>
          <w:tcPr>
            <w:tcW w:w="2951" w:type="dxa"/>
            <w:vAlign w:val="center"/>
          </w:tcPr>
          <w:p w14:paraId="742277B6" w14:textId="77777777" w:rsidR="005617AD" w:rsidRPr="00CC0ED4" w:rsidRDefault="005617AD" w:rsidP="000E3146">
            <w:pPr>
              <w:autoSpaceDE w:val="0"/>
              <w:autoSpaceDN w:val="0"/>
              <w:spacing w:after="0"/>
              <w:jc w:val="center"/>
              <w:rPr>
                <w:b/>
                <w:bCs/>
                <w:lang w:eastAsia="de-DE"/>
              </w:rPr>
            </w:pPr>
            <w:r w:rsidRPr="00CC0ED4">
              <w:rPr>
                <w:rFonts w:cs="Arial"/>
                <w:b/>
                <w:bCs/>
                <w:lang w:eastAsia="de-DE"/>
              </w:rPr>
              <w:t>6 metų ir vyresniems vaikams</w:t>
            </w:r>
          </w:p>
        </w:tc>
        <w:tc>
          <w:tcPr>
            <w:tcW w:w="2809" w:type="dxa"/>
            <w:vAlign w:val="center"/>
          </w:tcPr>
          <w:p w14:paraId="695778DA" w14:textId="77777777" w:rsidR="005617AD" w:rsidRPr="00CC0ED4" w:rsidRDefault="005617AD" w:rsidP="000E3146">
            <w:pPr>
              <w:autoSpaceDE w:val="0"/>
              <w:autoSpaceDN w:val="0"/>
              <w:spacing w:after="0"/>
              <w:jc w:val="center"/>
              <w:rPr>
                <w:lang w:val="en-GB" w:eastAsia="de-DE"/>
              </w:rPr>
            </w:pPr>
          </w:p>
        </w:tc>
        <w:tc>
          <w:tcPr>
            <w:tcW w:w="3342" w:type="dxa"/>
            <w:vAlign w:val="center"/>
          </w:tcPr>
          <w:p w14:paraId="5BC42739" w14:textId="77777777" w:rsidR="005617AD" w:rsidRPr="00CC0ED4" w:rsidRDefault="005617AD" w:rsidP="000E3146">
            <w:pPr>
              <w:autoSpaceDE w:val="0"/>
              <w:autoSpaceDN w:val="0"/>
              <w:spacing w:after="0"/>
              <w:jc w:val="center"/>
              <w:rPr>
                <w:lang w:val="en-GB" w:eastAsia="de-DE"/>
              </w:rPr>
            </w:pPr>
          </w:p>
        </w:tc>
      </w:tr>
      <w:tr w:rsidR="005617AD" w:rsidRPr="00CC0ED4" w14:paraId="2EEE6DAF" w14:textId="77777777" w:rsidTr="000E3146">
        <w:tc>
          <w:tcPr>
            <w:tcW w:w="2951" w:type="dxa"/>
            <w:vAlign w:val="center"/>
          </w:tcPr>
          <w:p w14:paraId="185E3F13" w14:textId="77777777" w:rsidR="005617AD" w:rsidRPr="00CC0ED4" w:rsidRDefault="005617AD" w:rsidP="000E3146">
            <w:pPr>
              <w:autoSpaceDE w:val="0"/>
              <w:autoSpaceDN w:val="0"/>
              <w:spacing w:after="0"/>
              <w:jc w:val="center"/>
              <w:rPr>
                <w:lang w:eastAsia="de-DE"/>
              </w:rPr>
            </w:pPr>
            <w:r>
              <w:rPr>
                <w:rFonts w:cs="Arial"/>
                <w:bCs/>
                <w:lang w:eastAsia="de-DE"/>
              </w:rPr>
              <w:t>Ūminių epizodų</w:t>
            </w:r>
            <w:r w:rsidRPr="00CC0ED4">
              <w:rPr>
                <w:rFonts w:cs="Arial"/>
                <w:bCs/>
                <w:lang w:eastAsia="de-DE"/>
              </w:rPr>
              <w:t xml:space="preserve"> gydymas</w:t>
            </w:r>
          </w:p>
        </w:tc>
        <w:tc>
          <w:tcPr>
            <w:tcW w:w="2809" w:type="dxa"/>
            <w:vAlign w:val="center"/>
          </w:tcPr>
          <w:p w14:paraId="72A67059" w14:textId="77777777" w:rsidR="005617AD" w:rsidRPr="00CC0ED4" w:rsidRDefault="005617AD" w:rsidP="000E3146">
            <w:pPr>
              <w:autoSpaceDE w:val="0"/>
              <w:autoSpaceDN w:val="0"/>
              <w:spacing w:after="0"/>
              <w:jc w:val="center"/>
              <w:rPr>
                <w:lang w:val="en-GB" w:eastAsia="de-DE"/>
              </w:rPr>
            </w:pPr>
          </w:p>
        </w:tc>
        <w:tc>
          <w:tcPr>
            <w:tcW w:w="3342" w:type="dxa"/>
            <w:vAlign w:val="center"/>
          </w:tcPr>
          <w:p w14:paraId="76310C3A" w14:textId="77777777" w:rsidR="005617AD" w:rsidRPr="00CC0ED4" w:rsidRDefault="005617AD" w:rsidP="000E3146">
            <w:pPr>
              <w:autoSpaceDE w:val="0"/>
              <w:autoSpaceDN w:val="0"/>
              <w:spacing w:after="0"/>
              <w:jc w:val="center"/>
              <w:rPr>
                <w:lang w:eastAsia="de-DE"/>
              </w:rPr>
            </w:pPr>
            <w:r w:rsidRPr="00CC0ED4">
              <w:rPr>
                <w:rFonts w:cs="Arial"/>
                <w:bCs/>
                <w:lang w:eastAsia="de-DE"/>
              </w:rPr>
              <w:t xml:space="preserve">30–50 mg </w:t>
            </w:r>
            <w:proofErr w:type="spellStart"/>
            <w:r w:rsidRPr="00CC0ED4">
              <w:rPr>
                <w:rFonts w:cs="Arial"/>
                <w:bCs/>
                <w:lang w:eastAsia="de-DE"/>
              </w:rPr>
              <w:t>mesalazino</w:t>
            </w:r>
            <w:proofErr w:type="spellEnd"/>
            <w:r w:rsidRPr="00CC0ED4">
              <w:rPr>
                <w:rFonts w:cs="Arial"/>
                <w:bCs/>
                <w:lang w:eastAsia="de-DE"/>
              </w:rPr>
              <w:t xml:space="preserve"> vienam kg kūno svorio per parą</w:t>
            </w:r>
          </w:p>
          <w:p w14:paraId="52AEFDB0" w14:textId="77777777" w:rsidR="005617AD" w:rsidRPr="00CC0ED4" w:rsidRDefault="005617AD" w:rsidP="000E3146">
            <w:pPr>
              <w:autoSpaceDE w:val="0"/>
              <w:autoSpaceDN w:val="0"/>
              <w:spacing w:after="0"/>
              <w:jc w:val="center"/>
              <w:rPr>
                <w:lang w:eastAsia="de-DE"/>
              </w:rPr>
            </w:pPr>
            <w:r w:rsidRPr="00CC0ED4">
              <w:rPr>
                <w:rFonts w:cs="Arial"/>
                <w:bCs/>
                <w:lang w:eastAsia="de-DE"/>
              </w:rPr>
              <w:t>vieną kartą per parą</w:t>
            </w:r>
          </w:p>
          <w:p w14:paraId="1E472314" w14:textId="77777777" w:rsidR="005617AD" w:rsidRPr="00CC0ED4" w:rsidRDefault="005617AD" w:rsidP="000E3146">
            <w:pPr>
              <w:autoSpaceDE w:val="0"/>
              <w:autoSpaceDN w:val="0"/>
              <w:spacing w:after="0"/>
              <w:jc w:val="center"/>
              <w:rPr>
                <w:lang w:eastAsia="de-DE"/>
              </w:rPr>
            </w:pPr>
            <w:r w:rsidRPr="00CC0ED4">
              <w:rPr>
                <w:rFonts w:cs="Arial"/>
                <w:bCs/>
                <w:lang w:eastAsia="de-DE"/>
              </w:rPr>
              <w:t>arba</w:t>
            </w:r>
          </w:p>
          <w:p w14:paraId="2A197D73" w14:textId="77777777" w:rsidR="005617AD" w:rsidRPr="00CC0ED4" w:rsidRDefault="005617AD" w:rsidP="000E3146">
            <w:pPr>
              <w:autoSpaceDE w:val="0"/>
              <w:autoSpaceDN w:val="0"/>
              <w:spacing w:after="0"/>
              <w:jc w:val="center"/>
              <w:rPr>
                <w:lang w:eastAsia="de-DE"/>
              </w:rPr>
            </w:pPr>
            <w:r w:rsidRPr="00CC0ED4">
              <w:rPr>
                <w:rFonts w:cs="Arial"/>
                <w:bCs/>
                <w:lang w:eastAsia="de-DE"/>
              </w:rPr>
              <w:t>padalijus atskiromis dozėmis</w:t>
            </w:r>
          </w:p>
        </w:tc>
      </w:tr>
      <w:tr w:rsidR="005617AD" w:rsidRPr="00CC0ED4" w14:paraId="3845E43D" w14:textId="77777777" w:rsidTr="000E3146">
        <w:tc>
          <w:tcPr>
            <w:tcW w:w="2951" w:type="dxa"/>
            <w:vAlign w:val="center"/>
          </w:tcPr>
          <w:p w14:paraId="0BF2A24D" w14:textId="77777777" w:rsidR="005617AD" w:rsidRPr="00CC0ED4" w:rsidRDefault="005617AD" w:rsidP="000E3146">
            <w:pPr>
              <w:autoSpaceDE w:val="0"/>
              <w:autoSpaceDN w:val="0"/>
              <w:spacing w:after="0"/>
              <w:jc w:val="center"/>
              <w:rPr>
                <w:lang w:eastAsia="de-DE"/>
              </w:rPr>
            </w:pPr>
            <w:r w:rsidRPr="00CC0ED4">
              <w:rPr>
                <w:rFonts w:cs="Arial"/>
                <w:bCs/>
                <w:lang w:eastAsia="de-DE"/>
              </w:rPr>
              <w:t>Atkryčių profilaktika</w:t>
            </w:r>
          </w:p>
        </w:tc>
        <w:tc>
          <w:tcPr>
            <w:tcW w:w="2809" w:type="dxa"/>
            <w:vAlign w:val="center"/>
          </w:tcPr>
          <w:p w14:paraId="764921A3" w14:textId="77777777" w:rsidR="005617AD" w:rsidRPr="00CC0ED4" w:rsidRDefault="005617AD" w:rsidP="000E3146">
            <w:pPr>
              <w:autoSpaceDE w:val="0"/>
              <w:autoSpaceDN w:val="0"/>
              <w:spacing w:after="0"/>
              <w:jc w:val="center"/>
              <w:rPr>
                <w:lang w:val="en-GB" w:eastAsia="de-DE"/>
              </w:rPr>
            </w:pPr>
          </w:p>
        </w:tc>
        <w:tc>
          <w:tcPr>
            <w:tcW w:w="3342" w:type="dxa"/>
            <w:vAlign w:val="center"/>
          </w:tcPr>
          <w:p w14:paraId="6E9C56DC" w14:textId="77777777" w:rsidR="005617AD" w:rsidRPr="00CC0ED4" w:rsidRDefault="005617AD" w:rsidP="000E3146">
            <w:pPr>
              <w:autoSpaceDE w:val="0"/>
              <w:autoSpaceDN w:val="0"/>
              <w:spacing w:after="0"/>
              <w:jc w:val="center"/>
              <w:rPr>
                <w:lang w:eastAsia="de-DE"/>
              </w:rPr>
            </w:pPr>
            <w:r w:rsidRPr="00CC0ED4">
              <w:rPr>
                <w:rFonts w:cs="Arial"/>
                <w:bCs/>
                <w:lang w:eastAsia="de-DE"/>
              </w:rPr>
              <w:t xml:space="preserve">15–30 mg </w:t>
            </w:r>
            <w:proofErr w:type="spellStart"/>
            <w:r w:rsidRPr="00CC0ED4">
              <w:rPr>
                <w:rFonts w:cs="Arial"/>
                <w:bCs/>
                <w:lang w:eastAsia="de-DE"/>
              </w:rPr>
              <w:t>mesalazino</w:t>
            </w:r>
            <w:proofErr w:type="spellEnd"/>
            <w:r w:rsidRPr="00CC0ED4">
              <w:rPr>
                <w:rFonts w:cs="Arial"/>
                <w:bCs/>
                <w:lang w:eastAsia="de-DE"/>
              </w:rPr>
              <w:t xml:space="preserve"> vienam kg kūno svorio per parą</w:t>
            </w:r>
          </w:p>
          <w:p w14:paraId="7EBD1E71" w14:textId="77777777" w:rsidR="005617AD" w:rsidRPr="00CC0ED4" w:rsidRDefault="005617AD" w:rsidP="000E3146">
            <w:pPr>
              <w:autoSpaceDE w:val="0"/>
              <w:autoSpaceDN w:val="0"/>
              <w:spacing w:after="0"/>
              <w:jc w:val="center"/>
              <w:rPr>
                <w:lang w:eastAsia="de-DE"/>
              </w:rPr>
            </w:pPr>
            <w:r w:rsidRPr="00CC0ED4">
              <w:rPr>
                <w:rFonts w:cs="Arial"/>
                <w:bCs/>
                <w:lang w:eastAsia="de-DE"/>
              </w:rPr>
              <w:t>padalijus atskiromis dozėmis</w:t>
            </w:r>
          </w:p>
        </w:tc>
      </w:tr>
    </w:tbl>
    <w:p w14:paraId="6C51D67E" w14:textId="77777777" w:rsidR="005617AD" w:rsidRPr="00145781" w:rsidRDefault="005617AD" w:rsidP="005617AD">
      <w:pPr>
        <w:autoSpaceDE w:val="0"/>
        <w:autoSpaceDN w:val="0"/>
        <w:spacing w:after="0"/>
        <w:rPr>
          <w:lang w:val="pt-PT" w:eastAsia="de-DE"/>
        </w:rPr>
      </w:pPr>
    </w:p>
    <w:p w14:paraId="1A9E93EA"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Suaugusiesiems ir senyviems žmonėms</w:t>
      </w:r>
    </w:p>
    <w:p w14:paraId="509D4076" w14:textId="77777777" w:rsidR="005617AD" w:rsidRPr="00CC0ED4" w:rsidRDefault="005617AD" w:rsidP="005617AD">
      <w:pPr>
        <w:autoSpaceDE w:val="0"/>
        <w:autoSpaceDN w:val="0"/>
        <w:spacing w:after="0"/>
        <w:rPr>
          <w:b/>
          <w:bCs/>
          <w:lang w:eastAsia="de-DE"/>
        </w:rPr>
      </w:pPr>
      <w:r w:rsidRPr="00CC0ED4">
        <w:rPr>
          <w:rFonts w:cs="Arial"/>
          <w:bCs/>
          <w:lang w:eastAsia="de-DE"/>
        </w:rPr>
        <w:t>Jeigu gydytojas neskyrė kitaip, įprasta dozė</w:t>
      </w:r>
      <w:r w:rsidRPr="00CC0ED4">
        <w:rPr>
          <w:rFonts w:cs="Arial"/>
          <w:b/>
          <w:bCs/>
          <w:lang w:eastAsia="de-DE"/>
        </w:rPr>
        <w:t xml:space="preserve"> gydant </w:t>
      </w:r>
      <w:r>
        <w:rPr>
          <w:rFonts w:cs="Arial"/>
          <w:b/>
          <w:bCs/>
          <w:lang w:eastAsia="de-DE"/>
        </w:rPr>
        <w:t xml:space="preserve">ūminius </w:t>
      </w:r>
      <w:r w:rsidRPr="00CC0ED4">
        <w:rPr>
          <w:rFonts w:cs="Arial"/>
          <w:b/>
          <w:bCs/>
          <w:lang w:eastAsia="de-DE"/>
        </w:rPr>
        <w:t xml:space="preserve">opinio kolito </w:t>
      </w:r>
      <w:r>
        <w:rPr>
          <w:rFonts w:cs="Arial"/>
          <w:b/>
          <w:bCs/>
          <w:lang w:eastAsia="de-DE"/>
        </w:rPr>
        <w:t>epizodus</w:t>
      </w:r>
    </w:p>
    <w:p w14:paraId="3BBEE182"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 xml:space="preserve">priklauso nuo klinikinio poreikio individualiu atveju ir yra nuo 3 iki 6 </w:t>
      </w:r>
      <w:proofErr w:type="spellStart"/>
      <w:r w:rsidRPr="00CC0ED4">
        <w:rPr>
          <w:rFonts w:cs="Courier"/>
          <w:szCs w:val="24"/>
          <w:lang w:eastAsia="de-DE"/>
        </w:rPr>
        <w:t>Salofalk</w:t>
      </w:r>
      <w:proofErr w:type="spellEnd"/>
      <w:r w:rsidRPr="00CC0ED4">
        <w:rPr>
          <w:rFonts w:cs="Courier"/>
          <w:szCs w:val="24"/>
          <w:lang w:eastAsia="de-DE"/>
        </w:rPr>
        <w:t xml:space="preserve"> 500 mg granulių paketėlių (atitinka nuo 1,5 iki 3 g </w:t>
      </w:r>
      <w:proofErr w:type="spellStart"/>
      <w:r w:rsidRPr="00CC0ED4">
        <w:rPr>
          <w:rFonts w:cs="Courier"/>
          <w:szCs w:val="24"/>
          <w:lang w:eastAsia="de-DE"/>
        </w:rPr>
        <w:t>mesalazino</w:t>
      </w:r>
      <w:proofErr w:type="spellEnd"/>
      <w:r w:rsidRPr="00CC0ED4">
        <w:rPr>
          <w:rFonts w:cs="Courier"/>
          <w:szCs w:val="24"/>
          <w:lang w:eastAsia="de-DE"/>
        </w:rPr>
        <w:t xml:space="preserve"> paros dozę), vartojama vieną kartą per parą, pageidautina, ryte, arba nuo 1 iki 2 paketėlių tris kartus per parą (vartojant ryte, vidurdienį ir vakare).</w:t>
      </w:r>
    </w:p>
    <w:p w14:paraId="24DE0E9F" w14:textId="77777777" w:rsidR="005617AD" w:rsidRPr="00145781" w:rsidRDefault="005617AD" w:rsidP="005617AD">
      <w:pPr>
        <w:widowControl w:val="0"/>
        <w:autoSpaceDE w:val="0"/>
        <w:autoSpaceDN w:val="0"/>
        <w:spacing w:after="0"/>
        <w:jc w:val="both"/>
        <w:rPr>
          <w:lang w:eastAsia="de-DE"/>
        </w:rPr>
      </w:pPr>
    </w:p>
    <w:p w14:paraId="75E3ADCB" w14:textId="77777777" w:rsidR="005617AD" w:rsidRPr="00CC0ED4" w:rsidRDefault="005617AD" w:rsidP="005617AD">
      <w:pPr>
        <w:widowControl w:val="0"/>
        <w:autoSpaceDE w:val="0"/>
        <w:autoSpaceDN w:val="0"/>
        <w:spacing w:after="0"/>
        <w:jc w:val="both"/>
        <w:rPr>
          <w:lang w:eastAsia="de-DE"/>
        </w:rPr>
      </w:pPr>
      <w:r w:rsidRPr="00CC0ED4">
        <w:rPr>
          <w:rFonts w:cs="Courier"/>
          <w:b/>
          <w:szCs w:val="24"/>
          <w:lang w:eastAsia="de-DE"/>
        </w:rPr>
        <w:t>Opinio kolito atkryčio profilaktika</w:t>
      </w:r>
    </w:p>
    <w:p w14:paraId="3A8F4240"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Įprasta dozė opinio kolito atkryčių pasikartojimui išvengti yra 1 </w:t>
      </w:r>
      <w:proofErr w:type="spellStart"/>
      <w:r w:rsidRPr="00CC0ED4">
        <w:rPr>
          <w:rFonts w:cs="Courier"/>
          <w:szCs w:val="24"/>
          <w:lang w:eastAsia="de-DE"/>
        </w:rPr>
        <w:t>Salofalk</w:t>
      </w:r>
      <w:proofErr w:type="spellEnd"/>
      <w:r w:rsidRPr="00CC0ED4">
        <w:rPr>
          <w:rFonts w:cs="Courier"/>
          <w:szCs w:val="24"/>
          <w:lang w:eastAsia="de-DE"/>
        </w:rPr>
        <w:t xml:space="preserve"> 500 mg granulių paketėlis tris kartus per parą (atitinka 1,5 g </w:t>
      </w:r>
      <w:proofErr w:type="spellStart"/>
      <w:r w:rsidRPr="00CC0ED4">
        <w:rPr>
          <w:rFonts w:cs="Courier"/>
          <w:szCs w:val="24"/>
          <w:lang w:eastAsia="de-DE"/>
        </w:rPr>
        <w:t>mesalazino</w:t>
      </w:r>
      <w:proofErr w:type="spellEnd"/>
      <w:r w:rsidRPr="00CC0ED4">
        <w:rPr>
          <w:rFonts w:cs="Courier"/>
          <w:szCs w:val="24"/>
          <w:lang w:eastAsia="de-DE"/>
        </w:rPr>
        <w:t xml:space="preserve"> paros dozę).</w:t>
      </w:r>
    </w:p>
    <w:p w14:paraId="24ED74AF" w14:textId="77777777" w:rsidR="005617AD" w:rsidRPr="00CC0ED4" w:rsidRDefault="005617AD" w:rsidP="005617AD">
      <w:pPr>
        <w:autoSpaceDE w:val="0"/>
        <w:autoSpaceDN w:val="0"/>
        <w:spacing w:after="0"/>
        <w:rPr>
          <w:lang w:eastAsia="de-DE"/>
        </w:rPr>
      </w:pPr>
      <w:r w:rsidRPr="00CC0ED4">
        <w:rPr>
          <w:rFonts w:cs="Arial"/>
          <w:bCs/>
          <w:lang w:eastAsia="de-DE"/>
        </w:rPr>
        <w:t>Jeigu gydytojo manymu Jums kyla didesnė paūmėjimų rizika, dozė opinio kolito atkryčių pasikartojimui išvengti yra 6 </w:t>
      </w:r>
      <w:proofErr w:type="spellStart"/>
      <w:r w:rsidRPr="00CC0ED4">
        <w:rPr>
          <w:rFonts w:cs="Arial"/>
          <w:bCs/>
          <w:lang w:eastAsia="de-DE"/>
        </w:rPr>
        <w:t>Salofalk</w:t>
      </w:r>
      <w:proofErr w:type="spellEnd"/>
      <w:r w:rsidRPr="00CC0ED4">
        <w:rPr>
          <w:rFonts w:cs="Arial"/>
          <w:bCs/>
          <w:lang w:eastAsia="de-DE"/>
        </w:rPr>
        <w:t xml:space="preserve"> 500 mg granulių paketėliai vieną kartą per parą, pageidautina, ryte (atitinka 3 g </w:t>
      </w:r>
      <w:proofErr w:type="spellStart"/>
      <w:r w:rsidRPr="00CC0ED4">
        <w:rPr>
          <w:rFonts w:cs="Arial"/>
          <w:bCs/>
          <w:lang w:eastAsia="de-DE"/>
        </w:rPr>
        <w:t>mesalazino</w:t>
      </w:r>
      <w:proofErr w:type="spellEnd"/>
      <w:r w:rsidRPr="00CC0ED4">
        <w:rPr>
          <w:rFonts w:cs="Arial"/>
          <w:bCs/>
          <w:lang w:eastAsia="de-DE"/>
        </w:rPr>
        <w:t xml:space="preserve"> paros dozę).</w:t>
      </w:r>
    </w:p>
    <w:p w14:paraId="44A21279" w14:textId="77777777" w:rsidR="005617AD" w:rsidRPr="00145781" w:rsidRDefault="005617AD" w:rsidP="005617AD">
      <w:pPr>
        <w:widowControl w:val="0"/>
        <w:autoSpaceDE w:val="0"/>
        <w:autoSpaceDN w:val="0"/>
        <w:spacing w:after="0"/>
        <w:jc w:val="both"/>
        <w:rPr>
          <w:lang w:eastAsia="de-DE"/>
        </w:rPr>
      </w:pPr>
    </w:p>
    <w:p w14:paraId="18AB8EF1" w14:textId="77777777" w:rsidR="005617AD" w:rsidRPr="00CC0ED4" w:rsidRDefault="005617AD" w:rsidP="005617AD">
      <w:pPr>
        <w:widowControl w:val="0"/>
        <w:autoSpaceDE w:val="0"/>
        <w:autoSpaceDN w:val="0"/>
        <w:spacing w:after="0"/>
        <w:jc w:val="both"/>
        <w:rPr>
          <w:lang w:eastAsia="de-DE"/>
        </w:rPr>
      </w:pPr>
      <w:r>
        <w:rPr>
          <w:rFonts w:cs="Courier"/>
          <w:szCs w:val="24"/>
          <w:lang w:eastAsia="de-DE"/>
        </w:rPr>
        <w:t>Paprastai, kai rekomenduojama dozė yra didesnė nei 1,5</w:t>
      </w:r>
      <w:r w:rsidRPr="00CC0ED4">
        <w:rPr>
          <w:rFonts w:cs="Courier"/>
          <w:szCs w:val="24"/>
          <w:lang w:eastAsia="de-DE"/>
        </w:rPr>
        <w:t> </w:t>
      </w:r>
      <w:r>
        <w:rPr>
          <w:rFonts w:cs="Courier"/>
          <w:szCs w:val="24"/>
          <w:lang w:eastAsia="de-DE"/>
        </w:rPr>
        <w:t xml:space="preserve">g </w:t>
      </w:r>
      <w:proofErr w:type="spellStart"/>
      <w:r>
        <w:rPr>
          <w:rFonts w:cs="Courier"/>
          <w:szCs w:val="24"/>
          <w:lang w:eastAsia="de-DE"/>
        </w:rPr>
        <w:t>mesalazino</w:t>
      </w:r>
      <w:proofErr w:type="spellEnd"/>
      <w:r w:rsidRPr="00E46E45">
        <w:rPr>
          <w:rFonts w:cs="Courier"/>
          <w:szCs w:val="24"/>
          <w:lang w:eastAsia="de-DE"/>
        </w:rPr>
        <w:t xml:space="preserve"> </w:t>
      </w:r>
      <w:r>
        <w:rPr>
          <w:rFonts w:cs="Courier"/>
          <w:szCs w:val="24"/>
          <w:lang w:eastAsia="de-DE"/>
        </w:rPr>
        <w:t xml:space="preserve">ir </w:t>
      </w:r>
      <w:r w:rsidRPr="00CC0ED4">
        <w:rPr>
          <w:rFonts w:cs="Courier"/>
          <w:szCs w:val="24"/>
          <w:lang w:eastAsia="de-DE"/>
        </w:rPr>
        <w:t>iki 3 g</w:t>
      </w:r>
      <w:r>
        <w:rPr>
          <w:rFonts w:cs="Courier"/>
          <w:szCs w:val="24"/>
          <w:lang w:eastAsia="de-DE"/>
        </w:rPr>
        <w:t xml:space="preserve"> </w:t>
      </w:r>
      <w:proofErr w:type="spellStart"/>
      <w:r>
        <w:rPr>
          <w:rFonts w:cs="Courier"/>
          <w:szCs w:val="24"/>
          <w:lang w:eastAsia="de-DE"/>
        </w:rPr>
        <w:t>mesalazino</w:t>
      </w:r>
      <w:proofErr w:type="spellEnd"/>
      <w:r>
        <w:rPr>
          <w:rFonts w:cs="Courier"/>
          <w:szCs w:val="24"/>
          <w:lang w:eastAsia="de-DE"/>
        </w:rPr>
        <w:t xml:space="preserve">, </w:t>
      </w:r>
      <w:r w:rsidRPr="00E46E45">
        <w:rPr>
          <w:rFonts w:cs="Courier"/>
          <w:szCs w:val="24"/>
          <w:lang w:eastAsia="de-DE"/>
        </w:rPr>
        <w:t xml:space="preserve">jei įmanoma, reikia naudoti </w:t>
      </w:r>
      <w:proofErr w:type="spellStart"/>
      <w:r w:rsidRPr="00E46E45">
        <w:rPr>
          <w:rFonts w:cs="Courier"/>
          <w:szCs w:val="24"/>
          <w:lang w:eastAsia="de-DE"/>
        </w:rPr>
        <w:t>Salofalk</w:t>
      </w:r>
      <w:proofErr w:type="spellEnd"/>
      <w:r w:rsidRPr="00E46E45">
        <w:rPr>
          <w:rFonts w:cs="Courier"/>
          <w:szCs w:val="24"/>
          <w:lang w:eastAsia="de-DE"/>
        </w:rPr>
        <w:t xml:space="preserve"> 1000</w:t>
      </w:r>
      <w:r w:rsidRPr="00CC0ED4">
        <w:rPr>
          <w:rFonts w:cs="Courier"/>
          <w:szCs w:val="24"/>
          <w:lang w:eastAsia="de-DE"/>
        </w:rPr>
        <w:t> </w:t>
      </w:r>
      <w:r w:rsidRPr="00E46E45">
        <w:rPr>
          <w:rFonts w:cs="Courier"/>
          <w:szCs w:val="24"/>
          <w:lang w:eastAsia="de-DE"/>
        </w:rPr>
        <w:t xml:space="preserve">mg, </w:t>
      </w:r>
      <w:proofErr w:type="spellStart"/>
      <w:r w:rsidRPr="00E46E45">
        <w:rPr>
          <w:rFonts w:cs="Courier"/>
          <w:szCs w:val="24"/>
          <w:lang w:eastAsia="de-DE"/>
        </w:rPr>
        <w:t>Salofalk</w:t>
      </w:r>
      <w:proofErr w:type="spellEnd"/>
      <w:r w:rsidRPr="00E46E45">
        <w:rPr>
          <w:rFonts w:cs="Courier"/>
          <w:szCs w:val="24"/>
          <w:lang w:eastAsia="de-DE"/>
        </w:rPr>
        <w:t xml:space="preserve"> 1,5</w:t>
      </w:r>
      <w:r w:rsidRPr="00CC0ED4">
        <w:rPr>
          <w:rFonts w:cs="Courier"/>
          <w:szCs w:val="24"/>
          <w:lang w:eastAsia="de-DE"/>
        </w:rPr>
        <w:t> </w:t>
      </w:r>
      <w:r w:rsidRPr="00E46E45">
        <w:rPr>
          <w:rFonts w:cs="Courier"/>
          <w:szCs w:val="24"/>
          <w:lang w:eastAsia="de-DE"/>
        </w:rPr>
        <w:t xml:space="preserve">g arba </w:t>
      </w:r>
      <w:proofErr w:type="spellStart"/>
      <w:r w:rsidRPr="00E46E45">
        <w:rPr>
          <w:rFonts w:cs="Courier"/>
          <w:szCs w:val="24"/>
          <w:lang w:eastAsia="de-DE"/>
        </w:rPr>
        <w:t>Salofalk</w:t>
      </w:r>
      <w:proofErr w:type="spellEnd"/>
      <w:r w:rsidRPr="00E46E45">
        <w:rPr>
          <w:rFonts w:cs="Courier"/>
          <w:szCs w:val="24"/>
          <w:lang w:eastAsia="de-DE"/>
        </w:rPr>
        <w:t xml:space="preserve"> 3</w:t>
      </w:r>
      <w:r w:rsidRPr="00CC0ED4">
        <w:rPr>
          <w:rFonts w:cs="Courier"/>
          <w:szCs w:val="24"/>
          <w:lang w:eastAsia="de-DE"/>
        </w:rPr>
        <w:t> </w:t>
      </w:r>
      <w:r w:rsidRPr="00E46E45">
        <w:rPr>
          <w:rFonts w:cs="Courier"/>
          <w:szCs w:val="24"/>
          <w:lang w:eastAsia="de-DE"/>
        </w:rPr>
        <w:t>g granules</w:t>
      </w:r>
      <w:r w:rsidRPr="00CC0ED4">
        <w:rPr>
          <w:rFonts w:cs="Courier"/>
          <w:szCs w:val="24"/>
          <w:lang w:eastAsia="de-DE"/>
        </w:rPr>
        <w:t>.</w:t>
      </w:r>
    </w:p>
    <w:p w14:paraId="08976502" w14:textId="77777777" w:rsidR="005617AD" w:rsidRPr="00145781" w:rsidRDefault="005617AD" w:rsidP="005617AD">
      <w:pPr>
        <w:widowControl w:val="0"/>
        <w:autoSpaceDE w:val="0"/>
        <w:autoSpaceDN w:val="0"/>
        <w:spacing w:after="0"/>
        <w:jc w:val="both"/>
        <w:rPr>
          <w:lang w:eastAsia="de-DE"/>
        </w:rPr>
      </w:pPr>
    </w:p>
    <w:p w14:paraId="330AACB5" w14:textId="77777777" w:rsidR="005617AD" w:rsidRPr="00CC0ED4" w:rsidRDefault="005617AD" w:rsidP="005617AD">
      <w:pPr>
        <w:widowControl w:val="0"/>
        <w:autoSpaceDE w:val="0"/>
        <w:autoSpaceDN w:val="0"/>
        <w:spacing w:after="0"/>
        <w:jc w:val="both"/>
        <w:rPr>
          <w:b/>
          <w:bCs/>
          <w:lang w:eastAsia="de-DE"/>
        </w:rPr>
      </w:pPr>
      <w:r w:rsidRPr="00CC0ED4">
        <w:rPr>
          <w:rFonts w:cs="Courier"/>
          <w:b/>
          <w:szCs w:val="24"/>
          <w:lang w:eastAsia="de-DE"/>
        </w:rPr>
        <w:t xml:space="preserve">Vartojimas vaikams </w:t>
      </w:r>
    </w:p>
    <w:p w14:paraId="3B907153" w14:textId="77777777" w:rsidR="005617AD" w:rsidRPr="00CC0ED4" w:rsidRDefault="005617AD" w:rsidP="005617AD">
      <w:pPr>
        <w:autoSpaceDE w:val="0"/>
        <w:autoSpaceDN w:val="0"/>
        <w:spacing w:after="0"/>
        <w:jc w:val="both"/>
        <w:rPr>
          <w:lang w:eastAsia="de-DE"/>
        </w:rPr>
      </w:pPr>
      <w:r w:rsidRPr="00CC0ED4">
        <w:rPr>
          <w:rFonts w:cs="Arial"/>
          <w:bCs/>
          <w:lang w:eastAsia="de-DE"/>
        </w:rPr>
        <w:t>Duomenų apie poveikį vaikams (6–18 metų) nepakanka.</w:t>
      </w:r>
    </w:p>
    <w:p w14:paraId="2F584143" w14:textId="77777777" w:rsidR="005617AD" w:rsidRPr="00145781" w:rsidRDefault="005617AD" w:rsidP="005617AD">
      <w:pPr>
        <w:widowControl w:val="0"/>
        <w:autoSpaceDE w:val="0"/>
        <w:autoSpaceDN w:val="0"/>
        <w:spacing w:after="0"/>
        <w:jc w:val="both"/>
        <w:rPr>
          <w:u w:val="single"/>
          <w:lang w:eastAsia="de-DE"/>
        </w:rPr>
      </w:pPr>
    </w:p>
    <w:p w14:paraId="67CC8573" w14:textId="77777777" w:rsidR="005617AD" w:rsidRPr="00CC0ED4" w:rsidRDefault="005617AD" w:rsidP="005617AD">
      <w:pPr>
        <w:widowControl w:val="0"/>
        <w:autoSpaceDE w:val="0"/>
        <w:autoSpaceDN w:val="0"/>
        <w:spacing w:after="0"/>
        <w:jc w:val="both"/>
        <w:rPr>
          <w:b/>
          <w:bCs/>
          <w:lang w:eastAsia="de-DE"/>
        </w:rPr>
      </w:pPr>
      <w:r w:rsidRPr="00CC0ED4">
        <w:rPr>
          <w:rFonts w:cs="Courier"/>
          <w:b/>
          <w:szCs w:val="24"/>
          <w:lang w:eastAsia="de-DE"/>
        </w:rPr>
        <w:t>6 metų ir vyresniems vaikams</w:t>
      </w:r>
    </w:p>
    <w:p w14:paraId="2C286C03" w14:textId="77777777" w:rsidR="005617AD" w:rsidRDefault="005617AD" w:rsidP="005617AD">
      <w:pPr>
        <w:widowControl w:val="0"/>
        <w:autoSpaceDE w:val="0"/>
        <w:autoSpaceDN w:val="0"/>
        <w:spacing w:after="0"/>
        <w:jc w:val="both"/>
        <w:rPr>
          <w:rFonts w:cs="Courier"/>
          <w:szCs w:val="24"/>
          <w:lang w:eastAsia="de-DE"/>
        </w:rPr>
      </w:pPr>
      <w:r w:rsidRPr="00CC0ED4">
        <w:rPr>
          <w:rFonts w:cs="Courier"/>
          <w:szCs w:val="24"/>
          <w:lang w:eastAsia="de-DE"/>
        </w:rPr>
        <w:t xml:space="preserve">Apie tikslų </w:t>
      </w:r>
      <w:proofErr w:type="spellStart"/>
      <w:r w:rsidRPr="00CC0ED4">
        <w:rPr>
          <w:rFonts w:cs="Courier"/>
          <w:szCs w:val="24"/>
          <w:lang w:eastAsia="de-DE"/>
        </w:rPr>
        <w:t>Salofalk</w:t>
      </w:r>
      <w:proofErr w:type="spellEnd"/>
      <w:r w:rsidRPr="00CC0ED4">
        <w:rPr>
          <w:rFonts w:cs="Courier"/>
          <w:szCs w:val="24"/>
          <w:lang w:eastAsia="de-DE"/>
        </w:rPr>
        <w:t xml:space="preserve"> granulių dozavimą vaikui klauskite gydytojo.</w:t>
      </w:r>
    </w:p>
    <w:p w14:paraId="25C483C3" w14:textId="77777777" w:rsidR="005617AD" w:rsidRPr="00CC0ED4" w:rsidRDefault="005617AD" w:rsidP="005617AD">
      <w:pPr>
        <w:widowControl w:val="0"/>
        <w:autoSpaceDE w:val="0"/>
        <w:autoSpaceDN w:val="0"/>
        <w:spacing w:after="0"/>
        <w:jc w:val="both"/>
        <w:rPr>
          <w:lang w:eastAsia="de-DE"/>
        </w:rPr>
      </w:pPr>
    </w:p>
    <w:p w14:paraId="7EFF8D0E" w14:textId="77777777" w:rsidR="005617AD" w:rsidRPr="00CC0ED4" w:rsidRDefault="005617AD" w:rsidP="005617AD">
      <w:pPr>
        <w:widowControl w:val="0"/>
        <w:autoSpaceDE w:val="0"/>
        <w:autoSpaceDN w:val="0"/>
        <w:spacing w:after="0"/>
        <w:jc w:val="both"/>
        <w:rPr>
          <w:b/>
          <w:bCs/>
          <w:lang w:eastAsia="de-DE"/>
        </w:rPr>
      </w:pPr>
      <w:r>
        <w:rPr>
          <w:rFonts w:cs="Courier"/>
          <w:b/>
          <w:szCs w:val="24"/>
          <w:lang w:eastAsia="de-DE"/>
        </w:rPr>
        <w:t>Ūminių epizodų</w:t>
      </w:r>
      <w:r w:rsidRPr="00CC0ED4">
        <w:rPr>
          <w:rFonts w:cs="Courier"/>
          <w:b/>
          <w:szCs w:val="24"/>
          <w:lang w:eastAsia="de-DE"/>
        </w:rPr>
        <w:t xml:space="preserve"> atvejais</w:t>
      </w:r>
    </w:p>
    <w:p w14:paraId="2CD33B49" w14:textId="77777777" w:rsidR="005617AD" w:rsidRDefault="005617AD" w:rsidP="005617AD">
      <w:pPr>
        <w:widowControl w:val="0"/>
        <w:autoSpaceDE w:val="0"/>
        <w:autoSpaceDN w:val="0"/>
        <w:spacing w:after="0"/>
        <w:jc w:val="both"/>
        <w:rPr>
          <w:rFonts w:cs="Courier"/>
          <w:szCs w:val="24"/>
          <w:lang w:eastAsia="de-DE"/>
        </w:rPr>
      </w:pPr>
      <w:r w:rsidRPr="00CC0ED4">
        <w:rPr>
          <w:rFonts w:cs="Courier"/>
          <w:szCs w:val="24"/>
          <w:lang w:eastAsia="de-DE"/>
        </w:rPr>
        <w:t xml:space="preserve">Dozė nustatoma individualiai, pradedant nuo 30–50 mg </w:t>
      </w:r>
      <w:proofErr w:type="spellStart"/>
      <w:r w:rsidRPr="00CC0ED4">
        <w:rPr>
          <w:rFonts w:cs="Courier"/>
          <w:szCs w:val="24"/>
          <w:lang w:eastAsia="de-DE"/>
        </w:rPr>
        <w:t>mesalazino</w:t>
      </w:r>
      <w:proofErr w:type="spellEnd"/>
      <w:r w:rsidRPr="00CC0ED4">
        <w:rPr>
          <w:rFonts w:cs="Courier"/>
          <w:szCs w:val="24"/>
          <w:lang w:eastAsia="de-DE"/>
        </w:rPr>
        <w:t xml:space="preserve"> vienam kg kūno svorio paros dozės, kurią reikia vartoti vieną kartą per parą, pageidautina, rytais arba padalijus į atskiras dozes. Didžiausia paros dozė – 75 mg </w:t>
      </w:r>
      <w:proofErr w:type="spellStart"/>
      <w:r w:rsidRPr="00CC0ED4">
        <w:rPr>
          <w:rFonts w:cs="Courier"/>
          <w:szCs w:val="24"/>
          <w:lang w:eastAsia="de-DE"/>
        </w:rPr>
        <w:t>mesalazino</w:t>
      </w:r>
      <w:proofErr w:type="spellEnd"/>
      <w:r w:rsidRPr="00CC0ED4">
        <w:rPr>
          <w:rFonts w:cs="Courier"/>
          <w:szCs w:val="24"/>
          <w:lang w:eastAsia="de-DE"/>
        </w:rPr>
        <w:t xml:space="preserve"> vienam kg kūno svorio. Bendroji paros dozė negali viršyti didžiausios suaugusiųjų dozės.</w:t>
      </w:r>
    </w:p>
    <w:p w14:paraId="3E963A42" w14:textId="77777777" w:rsidR="005617AD" w:rsidRPr="00CC0ED4" w:rsidRDefault="005617AD" w:rsidP="005617AD">
      <w:pPr>
        <w:widowControl w:val="0"/>
        <w:autoSpaceDE w:val="0"/>
        <w:autoSpaceDN w:val="0"/>
        <w:spacing w:after="0"/>
        <w:jc w:val="both"/>
        <w:rPr>
          <w:lang w:eastAsia="de-DE"/>
        </w:rPr>
      </w:pPr>
    </w:p>
    <w:p w14:paraId="2445CE8B" w14:textId="77777777" w:rsidR="005617AD" w:rsidRPr="00CC0ED4" w:rsidRDefault="005617AD" w:rsidP="005617AD">
      <w:pPr>
        <w:widowControl w:val="0"/>
        <w:autoSpaceDE w:val="0"/>
        <w:autoSpaceDN w:val="0"/>
        <w:spacing w:after="0"/>
        <w:jc w:val="both"/>
        <w:rPr>
          <w:lang w:eastAsia="de-DE"/>
        </w:rPr>
      </w:pPr>
      <w:r w:rsidRPr="00CC0ED4">
        <w:rPr>
          <w:rFonts w:cs="Courier"/>
          <w:b/>
          <w:szCs w:val="24"/>
          <w:lang w:eastAsia="de-DE"/>
        </w:rPr>
        <w:lastRenderedPageBreak/>
        <w:t>Atkryčiui išvengti</w:t>
      </w:r>
    </w:p>
    <w:p w14:paraId="251178CC"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 xml:space="preserve">Dozė nustatoma individualiai, pradedant nuo 15–30 mg </w:t>
      </w:r>
      <w:proofErr w:type="spellStart"/>
      <w:r w:rsidRPr="00CC0ED4">
        <w:rPr>
          <w:rFonts w:cs="Courier"/>
          <w:szCs w:val="24"/>
          <w:lang w:eastAsia="de-DE"/>
        </w:rPr>
        <w:t>mesalazino</w:t>
      </w:r>
      <w:proofErr w:type="spellEnd"/>
      <w:r w:rsidRPr="00CC0ED4">
        <w:rPr>
          <w:rFonts w:cs="Courier"/>
          <w:szCs w:val="24"/>
          <w:lang w:eastAsia="de-DE"/>
        </w:rPr>
        <w:t xml:space="preserve"> vienam kg kūno svorio paros dozės, kurią reikia vartoti padalijus į atskiras dozes. Bendroji paros dozė negali viršyti rekomenduojamos suaugusiųjų dozės.</w:t>
      </w:r>
    </w:p>
    <w:p w14:paraId="2A53FCD5"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Paprastai vaikams, sveriantiems mažiau kaip 40 kg, reikia skirti pusę suaugusiųjų dozės, o sveriantiems daugiau kaip 40 kg – įprastą suaugusiųjų dozę.</w:t>
      </w:r>
    </w:p>
    <w:p w14:paraId="73173F3B" w14:textId="77777777" w:rsidR="005617AD" w:rsidRPr="00145781" w:rsidRDefault="005617AD" w:rsidP="005617AD">
      <w:pPr>
        <w:widowControl w:val="0"/>
        <w:autoSpaceDE w:val="0"/>
        <w:autoSpaceDN w:val="0"/>
        <w:spacing w:after="0"/>
        <w:jc w:val="both"/>
        <w:rPr>
          <w:lang w:eastAsia="de-DE"/>
        </w:rPr>
      </w:pPr>
    </w:p>
    <w:p w14:paraId="5DE1C20D" w14:textId="77777777" w:rsidR="005617AD" w:rsidRPr="00CC0ED4" w:rsidRDefault="005617AD" w:rsidP="005617AD">
      <w:pPr>
        <w:widowControl w:val="0"/>
        <w:autoSpaceDE w:val="0"/>
        <w:autoSpaceDN w:val="0"/>
        <w:spacing w:after="0"/>
        <w:ind w:right="284"/>
        <w:jc w:val="both"/>
        <w:rPr>
          <w:b/>
          <w:bCs/>
          <w:lang w:eastAsia="de-DE"/>
        </w:rPr>
      </w:pPr>
      <w:r w:rsidRPr="00CC0ED4">
        <w:rPr>
          <w:rFonts w:cs="Courier"/>
          <w:b/>
          <w:szCs w:val="24"/>
          <w:lang w:eastAsia="de-DE"/>
        </w:rPr>
        <w:t>Gydymo trukmė</w:t>
      </w:r>
    </w:p>
    <w:p w14:paraId="38DE643C" w14:textId="77777777" w:rsidR="005617AD" w:rsidRPr="00CC0ED4" w:rsidRDefault="005617AD" w:rsidP="005617AD">
      <w:pPr>
        <w:widowControl w:val="0"/>
        <w:tabs>
          <w:tab w:val="left" w:pos="9072"/>
        </w:tabs>
        <w:autoSpaceDE w:val="0"/>
        <w:autoSpaceDN w:val="0"/>
        <w:spacing w:after="0"/>
        <w:jc w:val="both"/>
        <w:rPr>
          <w:lang w:eastAsia="de-DE"/>
        </w:rPr>
      </w:pPr>
      <w:r w:rsidRPr="00CC0ED4">
        <w:rPr>
          <w:rFonts w:cs="Courier"/>
          <w:szCs w:val="24"/>
          <w:lang w:eastAsia="de-DE"/>
        </w:rPr>
        <w:t>Ūminiai opinio kolito epizodai paprastai gydomi 8 savaites. Kiek laiko tęsti gydymą šiuo vaistu, nusprendžia gydytojas. Tai priklauso nuo Jūsų sveikatos būklės.</w:t>
      </w:r>
    </w:p>
    <w:p w14:paraId="46B820C5" w14:textId="77777777" w:rsidR="005617AD" w:rsidRPr="00145781" w:rsidRDefault="005617AD" w:rsidP="005617AD">
      <w:pPr>
        <w:widowControl w:val="0"/>
        <w:tabs>
          <w:tab w:val="left" w:pos="9072"/>
        </w:tabs>
        <w:autoSpaceDE w:val="0"/>
        <w:autoSpaceDN w:val="0"/>
        <w:spacing w:after="0"/>
        <w:jc w:val="both"/>
        <w:rPr>
          <w:lang w:eastAsia="de-DE"/>
        </w:rPr>
      </w:pPr>
    </w:p>
    <w:p w14:paraId="20CE10A4" w14:textId="77777777" w:rsidR="005617AD" w:rsidRPr="00CC0ED4" w:rsidRDefault="005617AD" w:rsidP="005617AD">
      <w:pPr>
        <w:widowControl w:val="0"/>
        <w:tabs>
          <w:tab w:val="left" w:pos="9072"/>
        </w:tabs>
        <w:autoSpaceDE w:val="0"/>
        <w:autoSpaceDN w:val="0"/>
        <w:spacing w:after="0"/>
        <w:jc w:val="both"/>
        <w:rPr>
          <w:lang w:eastAsia="de-DE"/>
        </w:rPr>
      </w:pPr>
      <w:r w:rsidRPr="00CC0ED4">
        <w:rPr>
          <w:rFonts w:cs="Courier"/>
          <w:szCs w:val="24"/>
          <w:lang w:eastAsia="de-DE"/>
        </w:rPr>
        <w:t xml:space="preserve">Norint patirti didžiausią šio gydymo naudą, </w:t>
      </w:r>
      <w:proofErr w:type="spellStart"/>
      <w:r w:rsidRPr="00CC0ED4">
        <w:rPr>
          <w:rFonts w:cs="Courier"/>
          <w:szCs w:val="24"/>
          <w:lang w:eastAsia="de-DE"/>
        </w:rPr>
        <w:t>Salofalk</w:t>
      </w:r>
      <w:proofErr w:type="spellEnd"/>
      <w:r w:rsidRPr="00CC0ED4">
        <w:rPr>
          <w:rFonts w:cs="Courier"/>
          <w:szCs w:val="24"/>
          <w:lang w:eastAsia="de-DE"/>
        </w:rPr>
        <w:t xml:space="preserve"> granules reikia vartoti reguliariai ir nuosekliai, kaip nurodyta, tiek paūmėjimų, tiek ilgalaikio gydymo metu.</w:t>
      </w:r>
    </w:p>
    <w:p w14:paraId="1C612CB6" w14:textId="77777777" w:rsidR="005617AD" w:rsidRPr="00145781" w:rsidRDefault="005617AD" w:rsidP="005617AD">
      <w:pPr>
        <w:autoSpaceDE w:val="0"/>
        <w:autoSpaceDN w:val="0"/>
        <w:spacing w:after="0"/>
        <w:jc w:val="both"/>
        <w:rPr>
          <w:lang w:eastAsia="de-DE"/>
        </w:rPr>
      </w:pPr>
    </w:p>
    <w:p w14:paraId="56FD0062"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t xml:space="preserve">Jeigu manote, kad </w:t>
      </w:r>
      <w:proofErr w:type="spellStart"/>
      <w:r w:rsidRPr="00CC0ED4">
        <w:rPr>
          <w:rFonts w:cs="Courier"/>
          <w:szCs w:val="24"/>
          <w:lang w:eastAsia="de-DE"/>
        </w:rPr>
        <w:t>Salofalk</w:t>
      </w:r>
      <w:proofErr w:type="spellEnd"/>
      <w:r w:rsidRPr="00CC0ED4">
        <w:rPr>
          <w:rFonts w:cs="Courier"/>
          <w:szCs w:val="24"/>
          <w:lang w:eastAsia="de-DE"/>
        </w:rPr>
        <w:t xml:space="preserve"> granulės veikia per stipriai arba per silpnai, pasitarkite su gydytoju.</w:t>
      </w:r>
    </w:p>
    <w:p w14:paraId="43048745" w14:textId="77777777" w:rsidR="005617AD" w:rsidRPr="00145781" w:rsidRDefault="005617AD" w:rsidP="005617AD">
      <w:pPr>
        <w:widowControl w:val="0"/>
        <w:autoSpaceDE w:val="0"/>
        <w:autoSpaceDN w:val="0"/>
        <w:spacing w:after="0"/>
        <w:ind w:right="284"/>
        <w:jc w:val="both"/>
        <w:rPr>
          <w:lang w:eastAsia="de-DE"/>
        </w:rPr>
      </w:pPr>
    </w:p>
    <w:p w14:paraId="1FC6297A" w14:textId="77777777" w:rsidR="005617AD" w:rsidRPr="00CC0ED4" w:rsidRDefault="005617AD" w:rsidP="005617AD">
      <w:pPr>
        <w:widowControl w:val="0"/>
        <w:autoSpaceDE w:val="0"/>
        <w:autoSpaceDN w:val="0"/>
        <w:spacing w:after="0"/>
        <w:ind w:right="284"/>
        <w:jc w:val="both"/>
        <w:rPr>
          <w:b/>
          <w:bCs/>
          <w:lang w:eastAsia="de-DE"/>
        </w:rPr>
      </w:pPr>
      <w:r w:rsidRPr="00CC0ED4">
        <w:rPr>
          <w:rFonts w:cs="Courier"/>
          <w:b/>
          <w:szCs w:val="24"/>
          <w:lang w:eastAsia="de-DE"/>
        </w:rPr>
        <w:t xml:space="preserve">Ką daryti pavartojus per didelę </w:t>
      </w:r>
      <w:proofErr w:type="spellStart"/>
      <w:r w:rsidRPr="00CC0ED4">
        <w:rPr>
          <w:rFonts w:cs="Courier"/>
          <w:b/>
          <w:szCs w:val="24"/>
          <w:lang w:eastAsia="de-DE"/>
        </w:rPr>
        <w:t>Salofalk</w:t>
      </w:r>
      <w:proofErr w:type="spellEnd"/>
      <w:r w:rsidRPr="00CC0ED4">
        <w:rPr>
          <w:rFonts w:cs="Courier"/>
          <w:b/>
          <w:szCs w:val="24"/>
          <w:lang w:eastAsia="de-DE"/>
        </w:rPr>
        <w:t xml:space="preserve"> granulių dozę</w:t>
      </w:r>
    </w:p>
    <w:p w14:paraId="1031E4C5" w14:textId="77777777" w:rsidR="005617AD" w:rsidRPr="00CC0ED4" w:rsidRDefault="005617AD" w:rsidP="005617AD">
      <w:pPr>
        <w:widowControl w:val="0"/>
        <w:tabs>
          <w:tab w:val="left" w:pos="9072"/>
        </w:tabs>
        <w:autoSpaceDE w:val="0"/>
        <w:autoSpaceDN w:val="0"/>
        <w:spacing w:after="0"/>
        <w:jc w:val="both"/>
        <w:rPr>
          <w:lang w:eastAsia="de-DE"/>
        </w:rPr>
      </w:pPr>
      <w:r w:rsidRPr="00CC0ED4">
        <w:rPr>
          <w:rFonts w:cs="Courier"/>
          <w:szCs w:val="24"/>
          <w:lang w:eastAsia="de-DE"/>
        </w:rPr>
        <w:t>Jei kyla abejonių, kreipkitės į gydytoją ir jis nuspręs, kaip toliau elgtis.</w:t>
      </w:r>
    </w:p>
    <w:p w14:paraId="65221CED"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 xml:space="preserve">Jei vienu kartu išgėrėte per didelę </w:t>
      </w:r>
      <w:proofErr w:type="spellStart"/>
      <w:r w:rsidRPr="00CC0ED4">
        <w:rPr>
          <w:rFonts w:cs="Courier"/>
          <w:szCs w:val="24"/>
          <w:lang w:eastAsia="de-DE"/>
        </w:rPr>
        <w:t>Salofalk</w:t>
      </w:r>
      <w:proofErr w:type="spellEnd"/>
      <w:r w:rsidRPr="00CC0ED4">
        <w:rPr>
          <w:rFonts w:cs="Courier"/>
          <w:szCs w:val="24"/>
          <w:lang w:eastAsia="de-DE"/>
        </w:rPr>
        <w:t xml:space="preserve"> granulių dozę, toliau nustatytu laiku tiesiog gerkite įprastą dozę. Negalima vartoti mažesnės dozės. </w:t>
      </w:r>
    </w:p>
    <w:p w14:paraId="68BC9540" w14:textId="77777777" w:rsidR="005617AD" w:rsidRPr="00145781" w:rsidRDefault="005617AD" w:rsidP="005617AD">
      <w:pPr>
        <w:widowControl w:val="0"/>
        <w:autoSpaceDE w:val="0"/>
        <w:autoSpaceDN w:val="0"/>
        <w:spacing w:after="0"/>
        <w:jc w:val="both"/>
        <w:rPr>
          <w:b/>
          <w:bCs/>
          <w:highlight w:val="magenta"/>
          <w:lang w:val="pt-PT" w:eastAsia="de-DE"/>
        </w:rPr>
      </w:pPr>
    </w:p>
    <w:p w14:paraId="25B69A55" w14:textId="77777777" w:rsidR="005617AD" w:rsidRPr="00CC0ED4" w:rsidRDefault="005617AD" w:rsidP="005617AD">
      <w:pPr>
        <w:widowControl w:val="0"/>
        <w:autoSpaceDE w:val="0"/>
        <w:autoSpaceDN w:val="0"/>
        <w:spacing w:after="0"/>
        <w:jc w:val="both"/>
        <w:rPr>
          <w:b/>
          <w:bCs/>
          <w:lang w:eastAsia="de-DE"/>
        </w:rPr>
      </w:pPr>
      <w:r w:rsidRPr="00CC0ED4">
        <w:rPr>
          <w:rFonts w:cs="Courier"/>
          <w:b/>
          <w:szCs w:val="24"/>
          <w:lang w:eastAsia="de-DE"/>
        </w:rPr>
        <w:t xml:space="preserve">Pamiršus pavartoti </w:t>
      </w:r>
      <w:proofErr w:type="spellStart"/>
      <w:r w:rsidRPr="00CC0ED4">
        <w:rPr>
          <w:rFonts w:cs="Courier"/>
          <w:b/>
          <w:szCs w:val="24"/>
          <w:lang w:eastAsia="de-DE"/>
        </w:rPr>
        <w:t>Salofalk</w:t>
      </w:r>
      <w:proofErr w:type="spellEnd"/>
      <w:r w:rsidRPr="00CC0ED4">
        <w:rPr>
          <w:rFonts w:cs="Courier"/>
          <w:b/>
          <w:szCs w:val="24"/>
          <w:lang w:eastAsia="de-DE"/>
        </w:rPr>
        <w:t xml:space="preserve"> granules</w:t>
      </w:r>
    </w:p>
    <w:p w14:paraId="694B7FCD" w14:textId="77777777" w:rsidR="005617AD" w:rsidRPr="00CC0ED4" w:rsidRDefault="005617AD" w:rsidP="005617AD">
      <w:pPr>
        <w:widowControl w:val="0"/>
        <w:autoSpaceDE w:val="0"/>
        <w:autoSpaceDN w:val="0"/>
        <w:spacing w:after="0"/>
        <w:jc w:val="both"/>
        <w:rPr>
          <w:lang w:eastAsia="de-DE"/>
        </w:rPr>
      </w:pPr>
      <w:r w:rsidRPr="00CC0ED4">
        <w:rPr>
          <w:rFonts w:cs="Courier"/>
          <w:szCs w:val="24"/>
          <w:lang w:eastAsia="de-DE"/>
        </w:rPr>
        <w:t>Negalima vartoti dvigubos dozės norint kompensuoti praleistą dozę.</w:t>
      </w:r>
    </w:p>
    <w:p w14:paraId="1072BBE9" w14:textId="77777777" w:rsidR="005617AD" w:rsidRPr="00145781" w:rsidRDefault="005617AD" w:rsidP="005617AD">
      <w:pPr>
        <w:widowControl w:val="0"/>
        <w:autoSpaceDE w:val="0"/>
        <w:autoSpaceDN w:val="0"/>
        <w:spacing w:after="0"/>
        <w:ind w:right="284"/>
        <w:jc w:val="both"/>
        <w:rPr>
          <w:lang w:val="pt-PT" w:eastAsia="de-DE"/>
        </w:rPr>
      </w:pPr>
    </w:p>
    <w:p w14:paraId="1C9F845B" w14:textId="77777777" w:rsidR="005617AD" w:rsidRPr="00CC0ED4" w:rsidRDefault="005617AD" w:rsidP="005617AD">
      <w:pPr>
        <w:autoSpaceDE w:val="0"/>
        <w:autoSpaceDN w:val="0"/>
        <w:spacing w:after="0"/>
        <w:ind w:right="284"/>
        <w:jc w:val="both"/>
        <w:rPr>
          <w:b/>
          <w:bCs/>
          <w:lang w:eastAsia="de-DE"/>
        </w:rPr>
      </w:pPr>
      <w:r w:rsidRPr="00CC0ED4">
        <w:rPr>
          <w:rFonts w:cs="Courier"/>
          <w:b/>
          <w:szCs w:val="24"/>
          <w:lang w:eastAsia="de-DE"/>
        </w:rPr>
        <w:t xml:space="preserve">Nustojus vartoti </w:t>
      </w:r>
      <w:proofErr w:type="spellStart"/>
      <w:r w:rsidRPr="00CC0ED4">
        <w:rPr>
          <w:rFonts w:cs="Courier"/>
          <w:b/>
          <w:szCs w:val="24"/>
          <w:lang w:eastAsia="de-DE"/>
        </w:rPr>
        <w:t>Salofalk</w:t>
      </w:r>
      <w:proofErr w:type="spellEnd"/>
      <w:r w:rsidRPr="00CC0ED4">
        <w:rPr>
          <w:rFonts w:cs="Courier"/>
          <w:b/>
          <w:szCs w:val="24"/>
          <w:lang w:eastAsia="de-DE"/>
        </w:rPr>
        <w:t xml:space="preserve"> granules</w:t>
      </w:r>
    </w:p>
    <w:p w14:paraId="2EA55F11" w14:textId="77777777" w:rsidR="005617AD" w:rsidRPr="00CC0ED4" w:rsidRDefault="005617AD" w:rsidP="005617AD">
      <w:pPr>
        <w:autoSpaceDE w:val="0"/>
        <w:autoSpaceDN w:val="0"/>
        <w:spacing w:after="0"/>
        <w:jc w:val="both"/>
        <w:rPr>
          <w:lang w:eastAsia="de-DE"/>
        </w:rPr>
      </w:pPr>
      <w:r w:rsidRPr="00CC0ED4">
        <w:rPr>
          <w:rFonts w:cs="Courier"/>
          <w:szCs w:val="24"/>
          <w:lang w:eastAsia="de-DE"/>
        </w:rPr>
        <w:t xml:space="preserve">Nenustokite vartoti šio vaisto nepasitarę su gydytoju. </w:t>
      </w:r>
    </w:p>
    <w:p w14:paraId="193CD802" w14:textId="77777777" w:rsidR="005617AD" w:rsidRPr="00145781" w:rsidRDefault="005617AD" w:rsidP="005617AD">
      <w:pPr>
        <w:widowControl w:val="0"/>
        <w:autoSpaceDE w:val="0"/>
        <w:autoSpaceDN w:val="0"/>
        <w:spacing w:after="0"/>
        <w:ind w:right="284"/>
        <w:jc w:val="both"/>
        <w:rPr>
          <w:lang w:val="pt-PT" w:eastAsia="de-DE"/>
        </w:rPr>
      </w:pPr>
    </w:p>
    <w:p w14:paraId="4E378D7B" w14:textId="77777777" w:rsidR="005617AD" w:rsidRPr="00CC0ED4" w:rsidRDefault="005617AD" w:rsidP="005617AD">
      <w:pPr>
        <w:widowControl w:val="0"/>
        <w:autoSpaceDE w:val="0"/>
        <w:autoSpaceDN w:val="0"/>
        <w:spacing w:after="0"/>
        <w:ind w:right="284"/>
        <w:jc w:val="both"/>
        <w:rPr>
          <w:lang w:eastAsia="de-DE"/>
        </w:rPr>
      </w:pPr>
      <w:r w:rsidRPr="00CC0ED4">
        <w:rPr>
          <w:rFonts w:cs="Courier"/>
          <w:szCs w:val="24"/>
          <w:lang w:eastAsia="de-DE"/>
        </w:rPr>
        <w:t>Jeigu kiltų daugiau klausimų dėl šio vaisto vartojimo, kreipkitės į gydytoją arba vaistininką.</w:t>
      </w:r>
    </w:p>
    <w:p w14:paraId="443B8FD6" w14:textId="77777777" w:rsidR="005617AD" w:rsidRPr="00145781" w:rsidRDefault="005617AD" w:rsidP="005617AD">
      <w:pPr>
        <w:widowControl w:val="0"/>
        <w:autoSpaceDE w:val="0"/>
        <w:autoSpaceDN w:val="0"/>
        <w:spacing w:after="0"/>
        <w:ind w:right="284"/>
        <w:jc w:val="both"/>
        <w:rPr>
          <w:lang w:val="pt-PT" w:eastAsia="de-DE"/>
        </w:rPr>
      </w:pPr>
    </w:p>
    <w:p w14:paraId="3C09CAA7" w14:textId="77777777" w:rsidR="005617AD" w:rsidRPr="00145781" w:rsidRDefault="005617AD" w:rsidP="005617AD">
      <w:pPr>
        <w:widowControl w:val="0"/>
        <w:autoSpaceDE w:val="0"/>
        <w:autoSpaceDN w:val="0"/>
        <w:spacing w:after="0"/>
        <w:ind w:right="284"/>
        <w:jc w:val="both"/>
        <w:rPr>
          <w:lang w:val="pt-PT" w:eastAsia="de-DE"/>
        </w:rPr>
      </w:pPr>
    </w:p>
    <w:p w14:paraId="5EB02E33" w14:textId="77777777" w:rsidR="005617AD" w:rsidRPr="00CC0ED4" w:rsidRDefault="005617AD" w:rsidP="005617AD">
      <w:pPr>
        <w:numPr>
          <w:ilvl w:val="0"/>
          <w:numId w:val="2"/>
        </w:numPr>
        <w:tabs>
          <w:tab w:val="num" w:pos="567"/>
        </w:tabs>
        <w:autoSpaceDE w:val="0"/>
        <w:autoSpaceDN w:val="0"/>
        <w:spacing w:after="0"/>
        <w:ind w:left="567" w:hanging="567"/>
        <w:jc w:val="both"/>
        <w:rPr>
          <w:b/>
          <w:bCs/>
          <w:caps/>
          <w:lang w:eastAsia="de-DE"/>
        </w:rPr>
      </w:pPr>
      <w:r w:rsidRPr="00CC0ED4">
        <w:rPr>
          <w:rFonts w:cs="Arial"/>
          <w:b/>
          <w:bCs/>
          <w:lang w:eastAsia="de-DE"/>
        </w:rPr>
        <w:t>Galimas šalutinis poveikis</w:t>
      </w:r>
    </w:p>
    <w:p w14:paraId="27E949F3" w14:textId="77777777" w:rsidR="005617AD" w:rsidRPr="00CC0ED4" w:rsidRDefault="005617AD" w:rsidP="005617AD">
      <w:pPr>
        <w:tabs>
          <w:tab w:val="num" w:pos="142"/>
        </w:tabs>
        <w:autoSpaceDE w:val="0"/>
        <w:autoSpaceDN w:val="0"/>
        <w:spacing w:after="0"/>
        <w:jc w:val="both"/>
        <w:rPr>
          <w:lang w:val="de-AT" w:eastAsia="de-DE"/>
        </w:rPr>
      </w:pPr>
    </w:p>
    <w:p w14:paraId="3BC6A693" w14:textId="77777777" w:rsidR="005617AD" w:rsidRPr="00CC0ED4" w:rsidRDefault="005617AD" w:rsidP="005617AD">
      <w:pPr>
        <w:tabs>
          <w:tab w:val="num" w:pos="142"/>
        </w:tabs>
        <w:autoSpaceDE w:val="0"/>
        <w:autoSpaceDN w:val="0"/>
        <w:spacing w:after="0"/>
        <w:jc w:val="both"/>
        <w:rPr>
          <w:b/>
          <w:lang w:eastAsia="de-DE"/>
        </w:rPr>
      </w:pPr>
      <w:proofErr w:type="spellStart"/>
      <w:r w:rsidRPr="00CC0ED4">
        <w:rPr>
          <w:rFonts w:cs="Arial"/>
          <w:b/>
          <w:bCs/>
          <w:lang w:eastAsia="de-DE"/>
        </w:rPr>
        <w:t>Salofalk</w:t>
      </w:r>
      <w:proofErr w:type="spellEnd"/>
      <w:r w:rsidRPr="00CC0ED4">
        <w:rPr>
          <w:rFonts w:cs="Arial"/>
          <w:b/>
          <w:bCs/>
          <w:lang w:eastAsia="de-DE"/>
        </w:rPr>
        <w:t xml:space="preserve"> granulės, kaip ir visi kiti vaistai, gali sukelti šalutinį poveikį, nors jis pasireiškia ne visiems žmonėms.</w:t>
      </w:r>
    </w:p>
    <w:p w14:paraId="4EF13130" w14:textId="77777777" w:rsidR="005617AD" w:rsidRPr="00145781" w:rsidRDefault="005617AD" w:rsidP="005617AD">
      <w:pPr>
        <w:tabs>
          <w:tab w:val="num" w:pos="142"/>
        </w:tabs>
        <w:autoSpaceDE w:val="0"/>
        <w:autoSpaceDN w:val="0"/>
        <w:spacing w:after="0"/>
        <w:jc w:val="both"/>
        <w:rPr>
          <w:lang w:val="de-AT" w:eastAsia="de-DE"/>
        </w:rPr>
      </w:pPr>
    </w:p>
    <w:p w14:paraId="15F8EBD6" w14:textId="77777777" w:rsidR="005617AD" w:rsidRPr="00CC0ED4" w:rsidRDefault="005617AD" w:rsidP="005617AD">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097C2BB7" w14:textId="77777777" w:rsidR="005617AD" w:rsidRPr="00CC0ED4" w:rsidRDefault="005617AD" w:rsidP="005617AD">
      <w:pPr>
        <w:numPr>
          <w:ilvl w:val="0"/>
          <w:numId w:val="4"/>
        </w:numPr>
        <w:autoSpaceDE w:val="0"/>
        <w:autoSpaceDN w:val="0"/>
        <w:spacing w:after="0"/>
        <w:ind w:left="567"/>
        <w:jc w:val="both"/>
        <w:rPr>
          <w:lang w:eastAsia="de-DE"/>
        </w:rPr>
      </w:pPr>
      <w:r w:rsidRPr="00CC0ED4">
        <w:rPr>
          <w:rFonts w:cs="Arial"/>
          <w:b/>
          <w:bCs/>
          <w:lang w:eastAsia="de-DE"/>
        </w:rPr>
        <w:t xml:space="preserve">Bendrosios alerginės reakcijos </w:t>
      </w:r>
      <w:r w:rsidRPr="00CC0ED4">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7BA5BD14" w14:textId="77777777" w:rsidR="005617AD" w:rsidRPr="00CC0ED4" w:rsidRDefault="005617AD" w:rsidP="005617AD">
      <w:pPr>
        <w:numPr>
          <w:ilvl w:val="0"/>
          <w:numId w:val="4"/>
        </w:numPr>
        <w:autoSpaceDE w:val="0"/>
        <w:autoSpaceDN w:val="0"/>
        <w:spacing w:after="0"/>
        <w:ind w:left="567"/>
        <w:jc w:val="both"/>
        <w:rPr>
          <w:rFonts w:ascii="Arial" w:hAnsi="Arial" w:cs="Arial"/>
          <w:b/>
          <w:bCs/>
          <w:lang w:eastAsia="de-DE"/>
        </w:rPr>
      </w:pPr>
      <w:r w:rsidRPr="00CC0ED4">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sidRPr="00CC0ED4">
        <w:rPr>
          <w:rFonts w:cs="Arial"/>
          <w:b/>
          <w:bCs/>
          <w:lang w:eastAsia="de-DE"/>
        </w:rPr>
        <w:t>agranuliocitozė</w:t>
      </w:r>
      <w:proofErr w:type="spellEnd"/>
      <w:r w:rsidRPr="00CC0ED4">
        <w:rPr>
          <w:rFonts w:cs="Arial"/>
          <w:bCs/>
          <w:lang w:eastAsia="de-DE"/>
        </w:rPr>
        <w:t xml:space="preserve">). Gali būti paveiktos ir kitos kraujo ląstelės (pvz., kraujo plokštelės arba raudonieji kraujo kūneliai; tai sukelia </w:t>
      </w:r>
      <w:proofErr w:type="spellStart"/>
      <w:r w:rsidRPr="00CC0ED4">
        <w:rPr>
          <w:rFonts w:cs="Arial"/>
          <w:b/>
          <w:bCs/>
          <w:lang w:eastAsia="de-DE"/>
        </w:rPr>
        <w:t>aplazinę</w:t>
      </w:r>
      <w:proofErr w:type="spellEnd"/>
      <w:r w:rsidRPr="00CC0ED4">
        <w:rPr>
          <w:rFonts w:cs="Arial"/>
          <w:b/>
          <w:bCs/>
          <w:lang w:eastAsia="de-DE"/>
        </w:rPr>
        <w:t xml:space="preserve"> anemiją arba </w:t>
      </w:r>
      <w:proofErr w:type="spellStart"/>
      <w:r w:rsidRPr="00CC0ED4">
        <w:rPr>
          <w:rFonts w:cs="Arial"/>
          <w:b/>
          <w:bCs/>
          <w:lang w:eastAsia="de-DE"/>
        </w:rPr>
        <w:t>trombocitopeniją</w:t>
      </w:r>
      <w:proofErr w:type="spellEnd"/>
      <w:r w:rsidRPr="00CC0ED4">
        <w:rPr>
          <w:rFonts w:cs="Arial"/>
          <w:bCs/>
          <w:lang w:eastAsia="de-DE"/>
        </w:rPr>
        <w:t xml:space="preserve">); tai gali sukelti simptomus, galinčius </w:t>
      </w:r>
      <w:r>
        <w:rPr>
          <w:rFonts w:cs="Arial"/>
          <w:bCs/>
          <w:lang w:eastAsia="de-DE"/>
        </w:rPr>
        <w:t>sukelti</w:t>
      </w:r>
      <w:r w:rsidRPr="00CC0ED4">
        <w:rPr>
          <w:rFonts w:cs="Arial"/>
          <w:bCs/>
          <w:lang w:eastAsia="de-DE"/>
        </w:rPr>
        <w:t xml:space="preserve">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2053B1E9" w14:textId="77777777" w:rsidR="005617AD" w:rsidRPr="00CC0ED4" w:rsidRDefault="005617AD" w:rsidP="005617AD">
      <w:pPr>
        <w:numPr>
          <w:ilvl w:val="0"/>
          <w:numId w:val="4"/>
        </w:numPr>
        <w:autoSpaceDE w:val="0"/>
        <w:autoSpaceDN w:val="0"/>
        <w:spacing w:after="0"/>
        <w:ind w:left="567"/>
        <w:jc w:val="both"/>
        <w:rPr>
          <w:lang w:eastAsia="de-DE"/>
        </w:rPr>
      </w:pPr>
      <w:r w:rsidRPr="00CC0ED4">
        <w:rPr>
          <w:rFonts w:cs="Arial"/>
          <w:b/>
          <w:bCs/>
          <w:lang w:eastAsia="de-DE"/>
        </w:rPr>
        <w:t>Stiprūs odos išbėrimai</w:t>
      </w:r>
      <w:r w:rsidRPr="00CC0ED4">
        <w:rPr>
          <w:rFonts w:cs="Arial"/>
          <w:bCs/>
          <w:lang w:eastAsia="de-DE"/>
        </w:rPr>
        <w:t>, pasireiškiantys juosmens išbėrimu neiškilusiomis žiedo</w:t>
      </w:r>
      <w:r>
        <w:rPr>
          <w:rFonts w:cs="Arial"/>
          <w:bCs/>
          <w:lang w:eastAsia="de-DE"/>
        </w:rPr>
        <w:t xml:space="preserve"> (taikinio)</w:t>
      </w:r>
      <w:r w:rsidRPr="00CC0ED4">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45DD050C" w14:textId="77777777" w:rsidR="005617AD" w:rsidRPr="00CC0ED4" w:rsidRDefault="005617AD" w:rsidP="005617AD">
      <w:pPr>
        <w:numPr>
          <w:ilvl w:val="0"/>
          <w:numId w:val="4"/>
        </w:numPr>
        <w:autoSpaceDE w:val="0"/>
        <w:autoSpaceDN w:val="0"/>
        <w:spacing w:after="0"/>
        <w:ind w:left="567"/>
        <w:jc w:val="both"/>
        <w:rPr>
          <w:lang w:eastAsia="de-DE"/>
        </w:rPr>
      </w:pPr>
      <w:r w:rsidRPr="00CC0ED4">
        <w:rPr>
          <w:rFonts w:cs="Arial"/>
          <w:bCs/>
          <w:lang w:eastAsia="de-DE"/>
        </w:rPr>
        <w:t>Kvėpavimo sutrikimas, skausmas krūtinės srityje, nereguliarus širdies plakimas arba sutinusios galūnės; tai gali rodyti</w:t>
      </w:r>
      <w:r w:rsidRPr="00CC0ED4">
        <w:rPr>
          <w:rFonts w:cs="Arial"/>
          <w:b/>
          <w:bCs/>
          <w:lang w:eastAsia="de-DE"/>
        </w:rPr>
        <w:t xml:space="preserve"> su širdimi susijusias padidėjusio jautrumo reakcijas</w:t>
      </w:r>
      <w:r w:rsidRPr="00CC0ED4">
        <w:rPr>
          <w:rFonts w:cs="Arial"/>
          <w:bCs/>
          <w:lang w:eastAsia="de-DE"/>
        </w:rPr>
        <w:t>. Šių reakcijų pasitaiko retai.</w:t>
      </w:r>
    </w:p>
    <w:p w14:paraId="4B176930" w14:textId="77777777" w:rsidR="005617AD" w:rsidRPr="00897798" w:rsidRDefault="005617AD" w:rsidP="005617AD">
      <w:pPr>
        <w:numPr>
          <w:ilvl w:val="0"/>
          <w:numId w:val="4"/>
        </w:numPr>
        <w:autoSpaceDE w:val="0"/>
        <w:autoSpaceDN w:val="0"/>
        <w:spacing w:after="0"/>
        <w:ind w:left="567"/>
        <w:jc w:val="both"/>
        <w:rPr>
          <w:rFonts w:ascii="Arial" w:hAnsi="Arial" w:cs="Arial"/>
          <w:b/>
          <w:bCs/>
          <w:lang w:eastAsia="de-DE"/>
        </w:rPr>
      </w:pPr>
      <w:r w:rsidRPr="00CC0ED4">
        <w:rPr>
          <w:rFonts w:cs="Arial"/>
          <w:b/>
          <w:bCs/>
          <w:lang w:eastAsia="de-DE"/>
        </w:rPr>
        <w:lastRenderedPageBreak/>
        <w:t xml:space="preserve">Inkstų </w:t>
      </w:r>
      <w:r>
        <w:rPr>
          <w:rFonts w:cs="Arial"/>
          <w:b/>
          <w:bCs/>
          <w:lang w:eastAsia="de-DE"/>
        </w:rPr>
        <w:t>funkcijos</w:t>
      </w:r>
      <w:r w:rsidRPr="00CC0ED4">
        <w:rPr>
          <w:rFonts w:cs="Arial"/>
          <w:b/>
          <w:bCs/>
          <w:lang w:eastAsia="de-DE"/>
        </w:rPr>
        <w:t xml:space="preserve"> sutrikimai</w:t>
      </w:r>
      <w:r w:rsidRPr="00CC0ED4">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5C2B2962" w14:textId="77777777" w:rsidR="005617AD" w:rsidRPr="00897798" w:rsidRDefault="005617AD" w:rsidP="005617AD">
      <w:pPr>
        <w:numPr>
          <w:ilvl w:val="0"/>
          <w:numId w:val="4"/>
        </w:numPr>
        <w:autoSpaceDE w:val="0"/>
        <w:autoSpaceDN w:val="0"/>
        <w:spacing w:after="0"/>
        <w:ind w:left="567"/>
        <w:jc w:val="both"/>
        <w:rPr>
          <w:b/>
          <w:bCs/>
          <w:u w:val="single"/>
          <w:lang w:eastAsia="de-DE"/>
        </w:rPr>
      </w:pPr>
      <w:r w:rsidRPr="00897798">
        <w:rPr>
          <w:lang w:eastAsia="de-DE"/>
        </w:rPr>
        <w:t>Jeigu pasireiškė</w:t>
      </w:r>
      <w:r w:rsidRPr="00897798">
        <w:rPr>
          <w:b/>
          <w:bCs/>
          <w:lang w:eastAsia="de-DE"/>
        </w:rPr>
        <w:t xml:space="preserve"> stiprus ar pasikartojantis galvos skausmas, sutriko regėjimas, skambėjimas ar ūžimas ausyse</w:t>
      </w:r>
      <w:r w:rsidRPr="00897798">
        <w:rPr>
          <w:lang w:eastAsia="de-DE"/>
        </w:rPr>
        <w:t xml:space="preserve">. Tai gali būti padidėjusio spaudimo Jūsų kaukolėje (idiopatinės </w:t>
      </w:r>
      <w:proofErr w:type="spellStart"/>
      <w:r w:rsidRPr="00897798">
        <w:rPr>
          <w:lang w:eastAsia="de-DE"/>
        </w:rPr>
        <w:t>intrakranijinės</w:t>
      </w:r>
      <w:proofErr w:type="spellEnd"/>
      <w:r w:rsidRPr="00897798">
        <w:rPr>
          <w:lang w:eastAsia="de-DE"/>
        </w:rPr>
        <w:t xml:space="preserve"> hipertenzijos) simptomai</w:t>
      </w:r>
      <w:r w:rsidRPr="00B74E3D">
        <w:t xml:space="preserve"> </w:t>
      </w:r>
      <w:r w:rsidRPr="00897798">
        <w:t xml:space="preserve">(dažnis nežinomas </w:t>
      </w:r>
      <w:r>
        <w:t>[</w:t>
      </w:r>
      <w:r w:rsidRPr="00897798">
        <w:t>negali būti apskaičiuotas pagal turimus duomenis</w:t>
      </w:r>
      <w:r>
        <w:t>]</w:t>
      </w:r>
      <w:r w:rsidRPr="00897798">
        <w:t>)</w:t>
      </w:r>
      <w:r w:rsidRPr="00897798">
        <w:rPr>
          <w:lang w:eastAsia="de-DE"/>
        </w:rPr>
        <w:t>.</w:t>
      </w:r>
    </w:p>
    <w:p w14:paraId="7EDF715C" w14:textId="77777777" w:rsidR="005617AD" w:rsidRPr="00145781" w:rsidRDefault="005617AD" w:rsidP="005617AD">
      <w:pPr>
        <w:tabs>
          <w:tab w:val="num" w:pos="142"/>
        </w:tabs>
        <w:autoSpaceDE w:val="0"/>
        <w:autoSpaceDN w:val="0"/>
        <w:spacing w:after="0"/>
        <w:jc w:val="both"/>
        <w:rPr>
          <w:lang w:eastAsia="de-DE"/>
        </w:rPr>
      </w:pPr>
    </w:p>
    <w:p w14:paraId="5D0CD1AD" w14:textId="77777777" w:rsidR="005617AD" w:rsidRPr="00CC0ED4" w:rsidRDefault="005617AD" w:rsidP="005617AD">
      <w:pPr>
        <w:widowControl w:val="0"/>
        <w:tabs>
          <w:tab w:val="num" w:pos="142"/>
        </w:tabs>
        <w:autoSpaceDE w:val="0"/>
        <w:autoSpaceDN w:val="0"/>
        <w:spacing w:after="0"/>
        <w:ind w:right="284"/>
        <w:jc w:val="both"/>
        <w:rPr>
          <w:lang w:eastAsia="de-DE"/>
        </w:rPr>
      </w:pPr>
      <w:r w:rsidRPr="00CC0ED4">
        <w:rPr>
          <w:rFonts w:cs="Courier"/>
          <w:szCs w:val="24"/>
          <w:lang w:eastAsia="de-DE"/>
        </w:rPr>
        <w:t xml:space="preserve">Pacientams, vartojantiems </w:t>
      </w:r>
      <w:proofErr w:type="spellStart"/>
      <w:r w:rsidRPr="00CC0ED4">
        <w:rPr>
          <w:rFonts w:cs="Courier"/>
          <w:szCs w:val="24"/>
          <w:lang w:eastAsia="de-DE"/>
        </w:rPr>
        <w:t>mesalaziną</w:t>
      </w:r>
      <w:proofErr w:type="spellEnd"/>
      <w:r w:rsidRPr="00CC0ED4">
        <w:rPr>
          <w:rFonts w:cs="Courier"/>
          <w:szCs w:val="24"/>
          <w:lang w:eastAsia="de-DE"/>
        </w:rPr>
        <w:t>, taip pat nustatytas toliau nurodytas šalutinis poveikis.</w:t>
      </w:r>
    </w:p>
    <w:p w14:paraId="4FD4D268" w14:textId="77777777" w:rsidR="005617AD" w:rsidRPr="00145781" w:rsidRDefault="005617AD" w:rsidP="005617AD">
      <w:pPr>
        <w:widowControl w:val="0"/>
        <w:tabs>
          <w:tab w:val="num" w:pos="142"/>
        </w:tabs>
        <w:autoSpaceDE w:val="0"/>
        <w:autoSpaceDN w:val="0"/>
        <w:spacing w:after="0"/>
        <w:ind w:right="284"/>
        <w:jc w:val="both"/>
        <w:rPr>
          <w:lang w:eastAsia="de-DE"/>
        </w:rPr>
      </w:pPr>
    </w:p>
    <w:p w14:paraId="3298C396" w14:textId="77777777" w:rsidR="005617AD" w:rsidRPr="00CC0ED4" w:rsidRDefault="005617AD" w:rsidP="005617AD">
      <w:pPr>
        <w:tabs>
          <w:tab w:val="num" w:pos="142"/>
        </w:tabs>
        <w:autoSpaceDE w:val="0"/>
        <w:autoSpaceDN w:val="0"/>
        <w:spacing w:after="0"/>
        <w:rPr>
          <w:b/>
          <w:bCs/>
          <w:lang w:eastAsia="de-DE"/>
        </w:rPr>
      </w:pPr>
      <w:r w:rsidRPr="00CC0ED4">
        <w:rPr>
          <w:rFonts w:cs="Arial"/>
          <w:b/>
          <w:bCs/>
          <w:lang w:eastAsia="de-DE"/>
        </w:rPr>
        <w:t xml:space="preserve">Dažni šalutinio poveikio reiškiniai </w:t>
      </w:r>
      <w:r w:rsidRPr="00CC0ED4">
        <w:rPr>
          <w:rFonts w:cs="Arial"/>
          <w:bCs/>
          <w:lang w:eastAsia="de-DE"/>
        </w:rPr>
        <w:t>(gali pasireikšti rečiau kaip 1 iš 10 asmenų):</w:t>
      </w:r>
    </w:p>
    <w:p w14:paraId="2994293C"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galvos skausmas;</w:t>
      </w:r>
    </w:p>
    <w:p w14:paraId="33FEB12C"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išbėrimas, niežėjimas.</w:t>
      </w:r>
    </w:p>
    <w:p w14:paraId="4CDFBEAC" w14:textId="77777777" w:rsidR="005617AD" w:rsidRPr="00CC0ED4" w:rsidRDefault="005617AD" w:rsidP="005617AD">
      <w:pPr>
        <w:autoSpaceDE w:val="0"/>
        <w:autoSpaceDN w:val="0"/>
        <w:adjustRightInd w:val="0"/>
        <w:spacing w:after="0"/>
        <w:rPr>
          <w:b/>
          <w:bCs/>
          <w:lang w:val="en-GB" w:eastAsia="de-DE"/>
        </w:rPr>
      </w:pPr>
    </w:p>
    <w:p w14:paraId="3EA2B695" w14:textId="77777777" w:rsidR="005617AD" w:rsidRPr="00CC0ED4" w:rsidRDefault="005617AD" w:rsidP="005617AD">
      <w:pPr>
        <w:tabs>
          <w:tab w:val="num" w:pos="142"/>
        </w:tabs>
        <w:autoSpaceDE w:val="0"/>
        <w:autoSpaceDN w:val="0"/>
        <w:spacing w:after="0"/>
        <w:rPr>
          <w:b/>
          <w:bCs/>
          <w:lang w:eastAsia="de-DE"/>
        </w:rPr>
      </w:pPr>
      <w:r w:rsidRPr="00CC0ED4">
        <w:rPr>
          <w:rFonts w:cs="Arial"/>
          <w:b/>
          <w:bCs/>
          <w:lang w:eastAsia="de-DE"/>
        </w:rPr>
        <w:t>Nedažni šalutinio poveikio reiškiniai</w:t>
      </w:r>
      <w:r w:rsidRPr="00CC0ED4">
        <w:rPr>
          <w:rFonts w:cs="Arial"/>
          <w:bCs/>
          <w:lang w:eastAsia="de-DE"/>
        </w:rPr>
        <w:t xml:space="preserve"> (gali pasireikšti rečiau kaip 1 iš 100 asmenų):</w:t>
      </w:r>
    </w:p>
    <w:p w14:paraId="034353C4"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pilvo skausmas, viduriavimas, virškinimo sutrikimai, pilvo pūtimas (</w:t>
      </w:r>
      <w:proofErr w:type="spellStart"/>
      <w:r w:rsidRPr="00CC0ED4">
        <w:rPr>
          <w:rFonts w:cs="Arial"/>
          <w:bCs/>
          <w:lang w:eastAsia="de-DE"/>
        </w:rPr>
        <w:t>meteorizmas</w:t>
      </w:r>
      <w:proofErr w:type="spellEnd"/>
      <w:r w:rsidRPr="00CC0ED4">
        <w:rPr>
          <w:rFonts w:cs="Arial"/>
          <w:bCs/>
          <w:lang w:eastAsia="de-DE"/>
        </w:rPr>
        <w:t>), pykinimas ir vėmimas;</w:t>
      </w:r>
    </w:p>
    <w:p w14:paraId="48F12D51"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stiprus pilvo skausmas dėl ūminio kasos uždegimo;</w:t>
      </w:r>
    </w:p>
    <w:p w14:paraId="67644F39"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kepenų funkcijos rodmenų pokyčiai, kasos fermentų aktyvumo pokyčiai.</w:t>
      </w:r>
    </w:p>
    <w:p w14:paraId="0E40238A" w14:textId="77777777" w:rsidR="005617AD" w:rsidRPr="00145781" w:rsidRDefault="005617AD" w:rsidP="005617AD">
      <w:pPr>
        <w:autoSpaceDE w:val="0"/>
        <w:autoSpaceDN w:val="0"/>
        <w:spacing w:after="0"/>
        <w:ind w:left="567"/>
        <w:rPr>
          <w:lang w:eastAsia="de-DE"/>
        </w:rPr>
      </w:pPr>
    </w:p>
    <w:p w14:paraId="4DA012D7" w14:textId="77777777" w:rsidR="005617AD" w:rsidRPr="00CC0ED4" w:rsidRDefault="005617AD" w:rsidP="005617AD">
      <w:pPr>
        <w:tabs>
          <w:tab w:val="num" w:pos="142"/>
        </w:tabs>
        <w:autoSpaceDE w:val="0"/>
        <w:autoSpaceDN w:val="0"/>
        <w:spacing w:after="0"/>
        <w:rPr>
          <w:b/>
          <w:bCs/>
          <w:lang w:eastAsia="de-DE"/>
        </w:rPr>
      </w:pPr>
      <w:r w:rsidRPr="00CC0ED4">
        <w:rPr>
          <w:rFonts w:cs="Arial"/>
          <w:b/>
          <w:bCs/>
          <w:lang w:eastAsia="de-DE"/>
        </w:rPr>
        <w:t>Reti šalutinio poveikio reiškiniai</w:t>
      </w:r>
      <w:r w:rsidRPr="00CC0ED4">
        <w:rPr>
          <w:rFonts w:cs="Arial"/>
          <w:bCs/>
          <w:lang w:eastAsia="de-DE"/>
        </w:rPr>
        <w:t xml:space="preserve"> (gali pasireikšti rečiau kaip 1 iš 1 000 asmenų):</w:t>
      </w:r>
    </w:p>
    <w:p w14:paraId="10FF944E"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svaigulys;</w:t>
      </w:r>
    </w:p>
    <w:p w14:paraId="37E931C7"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gelta arba pilvo skausmas dėl kepenų arba tulžies nutekėjimo sutrikimų;</w:t>
      </w:r>
    </w:p>
    <w:p w14:paraId="0827770A"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padidėjęs odos jautrumas saulei ir ultravioletinei šviesai (jautrumas šviesai);</w:t>
      </w:r>
    </w:p>
    <w:p w14:paraId="6D0E62A4"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sąnarių skausmas;</w:t>
      </w:r>
    </w:p>
    <w:p w14:paraId="5BEB2DA1"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silpnumo ir nuovargio pojūtis.</w:t>
      </w:r>
    </w:p>
    <w:p w14:paraId="684263A9" w14:textId="77777777" w:rsidR="005617AD" w:rsidRPr="00CC0ED4" w:rsidRDefault="005617AD" w:rsidP="005617AD">
      <w:pPr>
        <w:autoSpaceDE w:val="0"/>
        <w:autoSpaceDN w:val="0"/>
        <w:adjustRightInd w:val="0"/>
        <w:spacing w:after="0"/>
        <w:rPr>
          <w:b/>
          <w:bCs/>
          <w:lang w:val="en-GB" w:eastAsia="de-DE"/>
        </w:rPr>
      </w:pPr>
    </w:p>
    <w:p w14:paraId="55F632FE" w14:textId="77777777" w:rsidR="005617AD" w:rsidRPr="00CC0ED4" w:rsidRDefault="005617AD" w:rsidP="005617AD">
      <w:pPr>
        <w:tabs>
          <w:tab w:val="num" w:pos="142"/>
        </w:tabs>
        <w:autoSpaceDE w:val="0"/>
        <w:autoSpaceDN w:val="0"/>
        <w:spacing w:after="0"/>
        <w:rPr>
          <w:b/>
          <w:bCs/>
          <w:lang w:eastAsia="de-DE"/>
        </w:rPr>
      </w:pPr>
      <w:r w:rsidRPr="00CC0ED4">
        <w:rPr>
          <w:rFonts w:cs="Arial"/>
          <w:b/>
          <w:bCs/>
          <w:lang w:eastAsia="de-DE"/>
        </w:rPr>
        <w:t xml:space="preserve">Labai reti šalutinio poveikio reiškiniai </w:t>
      </w:r>
      <w:r w:rsidRPr="00CC0ED4">
        <w:rPr>
          <w:rFonts w:cs="Arial"/>
          <w:bCs/>
          <w:lang w:eastAsia="de-DE"/>
        </w:rPr>
        <w:t>(gali pasireikšti rečiau kaip 1 iš 10 000 asmenų):</w:t>
      </w:r>
    </w:p>
    <w:p w14:paraId="610F29FD"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plaštakų ir pėdų tirpimas ir dilgčiojimas (periferinė neuropatija);</w:t>
      </w:r>
    </w:p>
    <w:p w14:paraId="1DCAC872"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dusulys, kosulys, švokštimas, rentgeno nuotraukoje matomas plaučių šešėlis dėl alerginių ir (arba) uždegiminių plaučių būklių;</w:t>
      </w:r>
    </w:p>
    <w:p w14:paraId="077888B9"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plaukų slinkimas ir nuplikimas;</w:t>
      </w:r>
    </w:p>
    <w:p w14:paraId="3621C360"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raumenų skausmas;</w:t>
      </w:r>
    </w:p>
    <w:p w14:paraId="48510D1F" w14:textId="77777777" w:rsidR="005617AD" w:rsidRPr="00CC0ED4" w:rsidRDefault="005617AD" w:rsidP="005617AD">
      <w:pPr>
        <w:numPr>
          <w:ilvl w:val="0"/>
          <w:numId w:val="4"/>
        </w:numPr>
        <w:autoSpaceDE w:val="0"/>
        <w:autoSpaceDN w:val="0"/>
        <w:spacing w:after="0"/>
        <w:ind w:left="567"/>
        <w:rPr>
          <w:lang w:eastAsia="de-DE"/>
        </w:rPr>
      </w:pPr>
      <w:r w:rsidRPr="00CC0ED4">
        <w:rPr>
          <w:rFonts w:cs="Arial"/>
          <w:bCs/>
          <w:lang w:eastAsia="de-DE"/>
        </w:rPr>
        <w:t>grįžtamas spermos gamybos susilpnėjimas.</w:t>
      </w:r>
    </w:p>
    <w:p w14:paraId="68713088" w14:textId="77777777" w:rsidR="005617AD" w:rsidRPr="00CC0ED4" w:rsidRDefault="005617AD" w:rsidP="005617AD">
      <w:pPr>
        <w:autoSpaceDE w:val="0"/>
        <w:autoSpaceDN w:val="0"/>
        <w:spacing w:after="0"/>
        <w:jc w:val="both"/>
        <w:rPr>
          <w:lang w:val="en-GB" w:eastAsia="de-DE"/>
        </w:rPr>
      </w:pPr>
    </w:p>
    <w:p w14:paraId="595FBC2E" w14:textId="77777777" w:rsidR="005617AD" w:rsidRPr="00CC0ED4" w:rsidRDefault="005617AD" w:rsidP="005617AD">
      <w:pPr>
        <w:autoSpaceDE w:val="0"/>
        <w:autoSpaceDN w:val="0"/>
        <w:spacing w:after="0"/>
        <w:jc w:val="both"/>
        <w:rPr>
          <w:b/>
          <w:lang w:eastAsia="de-DE"/>
        </w:rPr>
      </w:pPr>
      <w:r w:rsidRPr="00CC0ED4">
        <w:rPr>
          <w:rFonts w:cs="Arial"/>
          <w:b/>
          <w:bCs/>
          <w:lang w:eastAsia="de-DE"/>
        </w:rPr>
        <w:t>Pranešimas apie šalutinį poveikį</w:t>
      </w:r>
    </w:p>
    <w:p w14:paraId="48C30455" w14:textId="77777777" w:rsidR="005617AD" w:rsidRPr="009D2BCF" w:rsidRDefault="005617AD" w:rsidP="005617AD">
      <w:pPr>
        <w:tabs>
          <w:tab w:val="left" w:pos="567"/>
        </w:tabs>
        <w:spacing w:line="260" w:lineRule="exact"/>
        <w:ind w:right="-1"/>
        <w:rPr>
          <w:szCs w:val="20"/>
          <w:lang w:eastAsia="en-US"/>
        </w:rPr>
      </w:pPr>
      <w:r w:rsidRPr="00CC0ED4">
        <w:rPr>
          <w:rFonts w:cs="Arial"/>
          <w:bCs/>
          <w:lang w:eastAsia="de-DE"/>
        </w:rPr>
        <w:t xml:space="preserve">Jeigu pasireiškė šalutinis poveikis, įskaitant šiame lapelyje nenurodytą, pasakykite gydytojui arba vaistininkui. </w:t>
      </w:r>
      <w:r w:rsidRPr="009D2BCF">
        <w:rPr>
          <w:lang w:eastAsia="lt-LT"/>
        </w:rPr>
        <w:t xml:space="preserve">Pranešimą apie šalutinį poveikį galite užpildyti ir pateikti Valstybinės vaistų kontrolės tarnybos prie Lietuvos Respublikos sveikatos apsaugos ministerijos tinklalapyje </w:t>
      </w:r>
      <w:r w:rsidRPr="009D2BCF">
        <w:rPr>
          <w:color w:val="0000EE"/>
          <w:u w:val="single"/>
          <w:lang w:eastAsia="lt-LT"/>
        </w:rPr>
        <w:t>https://vvkt.lrv.lt/lt/</w:t>
      </w:r>
      <w:r w:rsidRPr="009D2BCF">
        <w:rPr>
          <w:lang w:eastAsia="lt-LT"/>
        </w:rPr>
        <w:t xml:space="preserve"> nurodytais būdais arba paskambinti nemokamu telefonu +370 800 73 568. Pranešdami apie šalutinį poveikį galite mums padėti gauti daugiau informacijos apie šio vaisto saugumą</w:t>
      </w:r>
      <w:r w:rsidRPr="009D2BCF">
        <w:rPr>
          <w:szCs w:val="20"/>
          <w:lang w:eastAsia="en-US"/>
        </w:rPr>
        <w:t>.</w:t>
      </w:r>
    </w:p>
    <w:p w14:paraId="7C89FFA0" w14:textId="77777777" w:rsidR="005617AD" w:rsidRPr="00145781" w:rsidRDefault="005617AD" w:rsidP="005617AD">
      <w:pPr>
        <w:autoSpaceDE w:val="0"/>
        <w:autoSpaceDN w:val="0"/>
        <w:spacing w:after="0"/>
        <w:jc w:val="both"/>
        <w:rPr>
          <w:lang w:eastAsia="de-DE"/>
        </w:rPr>
      </w:pPr>
    </w:p>
    <w:p w14:paraId="552099A8" w14:textId="77777777" w:rsidR="005617AD" w:rsidRPr="00145781" w:rsidRDefault="005617AD" w:rsidP="005617AD">
      <w:pPr>
        <w:autoSpaceDE w:val="0"/>
        <w:autoSpaceDN w:val="0"/>
        <w:spacing w:after="0"/>
        <w:jc w:val="both"/>
        <w:rPr>
          <w:lang w:eastAsia="de-DE"/>
        </w:rPr>
      </w:pPr>
    </w:p>
    <w:p w14:paraId="5EB397AC" w14:textId="77777777" w:rsidR="005617AD" w:rsidRPr="00CC0ED4" w:rsidRDefault="005617AD" w:rsidP="005617AD">
      <w:pPr>
        <w:numPr>
          <w:ilvl w:val="0"/>
          <w:numId w:val="2"/>
        </w:numPr>
        <w:tabs>
          <w:tab w:val="num" w:pos="567"/>
        </w:tabs>
        <w:autoSpaceDE w:val="0"/>
        <w:autoSpaceDN w:val="0"/>
        <w:spacing w:after="0"/>
        <w:ind w:left="567" w:hanging="567"/>
        <w:jc w:val="both"/>
        <w:rPr>
          <w:b/>
          <w:bCs/>
          <w:caps/>
          <w:lang w:eastAsia="de-DE"/>
        </w:rPr>
      </w:pPr>
      <w:r w:rsidRPr="00CC0ED4">
        <w:rPr>
          <w:rFonts w:cs="Arial"/>
          <w:b/>
          <w:bCs/>
          <w:lang w:eastAsia="de-DE"/>
        </w:rPr>
        <w:t xml:space="preserve">Kaip laikyti </w:t>
      </w:r>
      <w:proofErr w:type="spellStart"/>
      <w:r w:rsidRPr="00CC0ED4">
        <w:rPr>
          <w:rFonts w:cs="Arial"/>
          <w:b/>
          <w:bCs/>
          <w:lang w:eastAsia="de-DE"/>
        </w:rPr>
        <w:t>Salofalk</w:t>
      </w:r>
      <w:proofErr w:type="spellEnd"/>
      <w:r w:rsidRPr="00CC0ED4">
        <w:rPr>
          <w:rFonts w:cs="Arial"/>
          <w:b/>
          <w:bCs/>
          <w:lang w:eastAsia="de-DE"/>
        </w:rPr>
        <w:t xml:space="preserve"> 500 mg granules</w:t>
      </w:r>
    </w:p>
    <w:p w14:paraId="2ACE92ED" w14:textId="77777777" w:rsidR="005617AD" w:rsidRPr="00CC0ED4" w:rsidRDefault="005617AD" w:rsidP="005617AD">
      <w:pPr>
        <w:autoSpaceDE w:val="0"/>
        <w:autoSpaceDN w:val="0"/>
        <w:spacing w:after="0"/>
        <w:jc w:val="both"/>
        <w:rPr>
          <w:lang w:val="en-GB" w:eastAsia="de-DE"/>
        </w:rPr>
      </w:pPr>
    </w:p>
    <w:p w14:paraId="51E76816" w14:textId="77777777" w:rsidR="005617AD" w:rsidRPr="00CC0ED4" w:rsidRDefault="005617AD" w:rsidP="005617AD">
      <w:pPr>
        <w:autoSpaceDE w:val="0"/>
        <w:autoSpaceDN w:val="0"/>
        <w:spacing w:after="0"/>
        <w:jc w:val="both"/>
        <w:rPr>
          <w:lang w:eastAsia="de-DE"/>
        </w:rPr>
      </w:pPr>
      <w:r w:rsidRPr="00CC0ED4">
        <w:rPr>
          <w:lang w:eastAsia="de-DE"/>
        </w:rPr>
        <w:t>Šį vaistą laikykite vaikams nepastebimoje ir nepasiekiamoje vietoje.</w:t>
      </w:r>
    </w:p>
    <w:p w14:paraId="3590F39A" w14:textId="77777777" w:rsidR="005617AD" w:rsidRPr="00145781" w:rsidRDefault="005617AD" w:rsidP="005617AD">
      <w:pPr>
        <w:autoSpaceDE w:val="0"/>
        <w:autoSpaceDN w:val="0"/>
        <w:spacing w:after="0"/>
        <w:jc w:val="both"/>
        <w:rPr>
          <w:lang w:val="pt-PT" w:eastAsia="de-DE"/>
        </w:rPr>
      </w:pPr>
    </w:p>
    <w:p w14:paraId="14DE2C18" w14:textId="77777777" w:rsidR="005617AD" w:rsidRPr="00CC0ED4" w:rsidRDefault="005617AD" w:rsidP="005617AD">
      <w:pPr>
        <w:autoSpaceDE w:val="0"/>
        <w:autoSpaceDN w:val="0"/>
        <w:spacing w:after="0"/>
        <w:rPr>
          <w:lang w:eastAsia="de-DE"/>
        </w:rPr>
      </w:pPr>
      <w:r w:rsidRPr="00CC0ED4">
        <w:rPr>
          <w:rFonts w:cs="Arial"/>
          <w:bCs/>
          <w:lang w:eastAsia="de-DE"/>
        </w:rPr>
        <w:t>Ant dėžutės ir paketėlio po „Tinka iki“ arba „EXP“  nurodytam tinkamumo laikui pasibaigus, šio vaisto vartoti negalima. Vaistas tinkamas vartoti iki paskutinės nurodyto mėnesio dienos.</w:t>
      </w:r>
    </w:p>
    <w:p w14:paraId="2A4E63B2" w14:textId="77777777" w:rsidR="005617AD" w:rsidRPr="00145781" w:rsidRDefault="005617AD" w:rsidP="005617AD">
      <w:pPr>
        <w:autoSpaceDE w:val="0"/>
        <w:autoSpaceDN w:val="0"/>
        <w:spacing w:after="0"/>
        <w:rPr>
          <w:lang w:eastAsia="de-DE"/>
        </w:rPr>
      </w:pPr>
    </w:p>
    <w:p w14:paraId="1C536860" w14:textId="77777777" w:rsidR="005617AD" w:rsidRPr="00CC0ED4" w:rsidRDefault="005617AD" w:rsidP="005617AD">
      <w:pPr>
        <w:shd w:val="clear" w:color="auto" w:fill="FFFFFF"/>
        <w:autoSpaceDE w:val="0"/>
        <w:autoSpaceDN w:val="0"/>
        <w:spacing w:after="0"/>
        <w:rPr>
          <w:lang w:eastAsia="de-DE"/>
        </w:rPr>
      </w:pPr>
      <w:r w:rsidRPr="00CC0ED4">
        <w:rPr>
          <w:rFonts w:cs="Arial"/>
          <w:bCs/>
          <w:lang w:eastAsia="de-DE"/>
        </w:rPr>
        <w:t>Šiam vaistui specialių laikymo sąlygų nereikia.</w:t>
      </w:r>
    </w:p>
    <w:p w14:paraId="46D7F401" w14:textId="77777777" w:rsidR="005617AD" w:rsidRPr="00145781" w:rsidRDefault="005617AD" w:rsidP="005617AD">
      <w:pPr>
        <w:autoSpaceDE w:val="0"/>
        <w:autoSpaceDN w:val="0"/>
        <w:spacing w:after="0"/>
        <w:rPr>
          <w:lang w:eastAsia="de-DE"/>
        </w:rPr>
      </w:pPr>
    </w:p>
    <w:p w14:paraId="65B8AEFD" w14:textId="77777777" w:rsidR="005617AD" w:rsidRPr="00CC0ED4" w:rsidRDefault="005617AD" w:rsidP="005617AD">
      <w:pPr>
        <w:autoSpaceDE w:val="0"/>
        <w:autoSpaceDN w:val="0"/>
        <w:spacing w:after="0"/>
        <w:rPr>
          <w:lang w:eastAsia="de-DE"/>
        </w:rPr>
      </w:pPr>
      <w:r w:rsidRPr="00CC0ED4">
        <w:rPr>
          <w:rFonts w:cs="Arial"/>
          <w:bCs/>
          <w:lang w:eastAsia="de-DE"/>
        </w:rPr>
        <w:t xml:space="preserve">Vaistų negalima išmesti į kanalizaciją arba su buitinėmis atliekomis. Kaip išmesti nereikalingus vaistus, klauskite vaistininko. Šios priemonės padės apsaugoti aplinką. </w:t>
      </w:r>
    </w:p>
    <w:p w14:paraId="791E1DF0" w14:textId="77777777" w:rsidR="005617AD" w:rsidRPr="00145781" w:rsidRDefault="005617AD" w:rsidP="005617AD">
      <w:pPr>
        <w:autoSpaceDE w:val="0"/>
        <w:autoSpaceDN w:val="0"/>
        <w:spacing w:after="0"/>
        <w:jc w:val="both"/>
        <w:rPr>
          <w:lang w:eastAsia="de-DE"/>
        </w:rPr>
      </w:pPr>
    </w:p>
    <w:p w14:paraId="136F6DF6" w14:textId="77777777" w:rsidR="005617AD" w:rsidRPr="00145781" w:rsidRDefault="005617AD" w:rsidP="005617AD">
      <w:pPr>
        <w:autoSpaceDE w:val="0"/>
        <w:autoSpaceDN w:val="0"/>
        <w:spacing w:after="0"/>
        <w:jc w:val="both"/>
        <w:rPr>
          <w:lang w:eastAsia="de-DE"/>
        </w:rPr>
      </w:pPr>
    </w:p>
    <w:p w14:paraId="34DA2DE4" w14:textId="77777777" w:rsidR="005617AD" w:rsidRPr="00CC0ED4" w:rsidRDefault="005617AD" w:rsidP="005617AD">
      <w:pPr>
        <w:keepNext/>
        <w:autoSpaceDE w:val="0"/>
        <w:autoSpaceDN w:val="0"/>
        <w:spacing w:after="0"/>
        <w:ind w:left="567" w:hanging="567"/>
        <w:jc w:val="both"/>
        <w:rPr>
          <w:b/>
          <w:bCs/>
          <w:lang w:eastAsia="de-DE"/>
        </w:rPr>
      </w:pPr>
      <w:r w:rsidRPr="00CC0ED4">
        <w:rPr>
          <w:rFonts w:cs="Arial"/>
          <w:b/>
          <w:bCs/>
          <w:lang w:eastAsia="de-DE"/>
        </w:rPr>
        <w:lastRenderedPageBreak/>
        <w:t>6.</w:t>
      </w:r>
      <w:r w:rsidRPr="00CC0ED4">
        <w:rPr>
          <w:rFonts w:cs="Arial"/>
          <w:b/>
          <w:bCs/>
          <w:lang w:eastAsia="de-DE"/>
        </w:rPr>
        <w:tab/>
        <w:t>Pakuotės turinys ir kita informacija</w:t>
      </w:r>
    </w:p>
    <w:p w14:paraId="311F4E29" w14:textId="77777777" w:rsidR="005617AD" w:rsidRPr="00145781" w:rsidRDefault="005617AD" w:rsidP="005617AD">
      <w:pPr>
        <w:autoSpaceDE w:val="0"/>
        <w:autoSpaceDN w:val="0"/>
        <w:spacing w:after="0"/>
        <w:jc w:val="both"/>
        <w:rPr>
          <w:lang w:val="pt-PT" w:eastAsia="de-DE"/>
        </w:rPr>
      </w:pPr>
    </w:p>
    <w:p w14:paraId="19063591" w14:textId="77777777" w:rsidR="005617AD" w:rsidRPr="00CC0ED4" w:rsidRDefault="005617AD" w:rsidP="005617AD">
      <w:pPr>
        <w:autoSpaceDE w:val="0"/>
        <w:autoSpaceDN w:val="0"/>
        <w:spacing w:after="0"/>
        <w:jc w:val="both"/>
        <w:rPr>
          <w:b/>
          <w:bCs/>
          <w:lang w:eastAsia="de-DE"/>
        </w:rPr>
      </w:pPr>
      <w:proofErr w:type="spellStart"/>
      <w:r w:rsidRPr="00CC0ED4">
        <w:rPr>
          <w:b/>
          <w:lang w:eastAsia="de-DE"/>
        </w:rPr>
        <w:t>Salofalk</w:t>
      </w:r>
      <w:proofErr w:type="spellEnd"/>
      <w:r w:rsidRPr="00CC0ED4">
        <w:rPr>
          <w:b/>
          <w:lang w:eastAsia="de-DE"/>
        </w:rPr>
        <w:t xml:space="preserve"> 500 mg granulių sudėtis</w:t>
      </w:r>
    </w:p>
    <w:p w14:paraId="1E41B7C5" w14:textId="77777777" w:rsidR="005617AD" w:rsidRPr="00CF3744" w:rsidRDefault="005617AD" w:rsidP="005617AD">
      <w:pPr>
        <w:pStyle w:val="Sraopastraipa"/>
        <w:numPr>
          <w:ilvl w:val="0"/>
          <w:numId w:val="4"/>
        </w:numPr>
        <w:autoSpaceDE w:val="0"/>
        <w:autoSpaceDN w:val="0"/>
        <w:spacing w:after="0" w:line="259" w:lineRule="auto"/>
        <w:rPr>
          <w:lang w:eastAsia="de-DE"/>
        </w:rPr>
      </w:pPr>
      <w:r w:rsidRPr="00942FF3">
        <w:rPr>
          <w:bCs/>
          <w:lang w:eastAsia="de-DE"/>
        </w:rPr>
        <w:t>Veiklioji medžiaga yra</w:t>
      </w:r>
      <w:r w:rsidRPr="00942FF3">
        <w:rPr>
          <w:bCs/>
          <w:vertAlign w:val="superscript"/>
          <w:lang w:eastAsia="de-DE"/>
        </w:rPr>
        <w:t xml:space="preserve"> </w:t>
      </w:r>
      <w:proofErr w:type="spellStart"/>
      <w:r w:rsidRPr="00942FF3">
        <w:rPr>
          <w:bCs/>
          <w:lang w:eastAsia="de-DE"/>
        </w:rPr>
        <w:t>mesalazinas</w:t>
      </w:r>
      <w:proofErr w:type="spellEnd"/>
      <w:r w:rsidRPr="00942FF3">
        <w:rPr>
          <w:bCs/>
          <w:lang w:eastAsia="de-DE"/>
        </w:rPr>
        <w:t xml:space="preserve">, o viename </w:t>
      </w:r>
      <w:proofErr w:type="spellStart"/>
      <w:r w:rsidRPr="00942FF3">
        <w:rPr>
          <w:bCs/>
          <w:lang w:eastAsia="de-DE"/>
        </w:rPr>
        <w:t>Salofalk</w:t>
      </w:r>
      <w:proofErr w:type="spellEnd"/>
      <w:r w:rsidRPr="00942FF3">
        <w:rPr>
          <w:bCs/>
          <w:lang w:eastAsia="de-DE"/>
        </w:rPr>
        <w:t xml:space="preserve"> 500 mg granulių paketėlyje yra 500 mg </w:t>
      </w:r>
      <w:proofErr w:type="spellStart"/>
      <w:r w:rsidRPr="00942FF3">
        <w:rPr>
          <w:bCs/>
          <w:lang w:eastAsia="de-DE"/>
        </w:rPr>
        <w:t>mesalazino</w:t>
      </w:r>
      <w:proofErr w:type="spellEnd"/>
      <w:r w:rsidRPr="00942FF3">
        <w:rPr>
          <w:bCs/>
          <w:lang w:eastAsia="de-DE"/>
        </w:rPr>
        <w:t xml:space="preserve">. </w:t>
      </w:r>
    </w:p>
    <w:p w14:paraId="5A33CDF7" w14:textId="77777777" w:rsidR="005617AD" w:rsidRPr="00CF3744" w:rsidRDefault="005617AD" w:rsidP="005617AD">
      <w:pPr>
        <w:pStyle w:val="Sraopastraipa"/>
        <w:numPr>
          <w:ilvl w:val="0"/>
          <w:numId w:val="4"/>
        </w:numPr>
        <w:autoSpaceDE w:val="0"/>
        <w:autoSpaceDN w:val="0"/>
        <w:spacing w:after="0" w:line="259" w:lineRule="auto"/>
        <w:rPr>
          <w:lang w:eastAsia="de-DE"/>
        </w:rPr>
      </w:pPr>
      <w:r w:rsidRPr="00942FF3">
        <w:rPr>
          <w:bCs/>
          <w:lang w:eastAsia="de-DE"/>
        </w:rPr>
        <w:t xml:space="preserve">Pagalbinės medžiagos yra </w:t>
      </w:r>
      <w:proofErr w:type="spellStart"/>
      <w:r w:rsidRPr="00942FF3">
        <w:rPr>
          <w:bCs/>
          <w:lang w:eastAsia="de-DE"/>
        </w:rPr>
        <w:t>aspartamas</w:t>
      </w:r>
      <w:proofErr w:type="spellEnd"/>
      <w:r w:rsidRPr="00942FF3">
        <w:rPr>
          <w:bCs/>
          <w:lang w:eastAsia="de-DE"/>
        </w:rPr>
        <w:t xml:space="preserve"> (E 951), </w:t>
      </w:r>
      <w:proofErr w:type="spellStart"/>
      <w:r w:rsidRPr="00942FF3">
        <w:rPr>
          <w:bCs/>
          <w:lang w:eastAsia="de-DE"/>
        </w:rPr>
        <w:t>karmeliozės</w:t>
      </w:r>
      <w:proofErr w:type="spellEnd"/>
      <w:r w:rsidRPr="00942FF3">
        <w:rPr>
          <w:bCs/>
          <w:lang w:eastAsia="de-DE"/>
        </w:rPr>
        <w:t xml:space="preserve"> natrio druska, </w:t>
      </w:r>
      <w:proofErr w:type="spellStart"/>
      <w:r w:rsidRPr="00942FF3">
        <w:rPr>
          <w:bCs/>
          <w:lang w:eastAsia="de-DE"/>
        </w:rPr>
        <w:t>mikrokristalinė</w:t>
      </w:r>
      <w:proofErr w:type="spellEnd"/>
      <w:r w:rsidRPr="00942FF3">
        <w:rPr>
          <w:bCs/>
          <w:lang w:eastAsia="de-DE"/>
        </w:rPr>
        <w:t xml:space="preserve"> celiuliozė, citrinų rūgštis, koloidinis bevandenis silicio dioksidas, </w:t>
      </w:r>
      <w:proofErr w:type="spellStart"/>
      <w:r w:rsidRPr="00942FF3">
        <w:rPr>
          <w:bCs/>
          <w:lang w:eastAsia="de-DE"/>
        </w:rPr>
        <w:t>hipromeliozė</w:t>
      </w:r>
      <w:proofErr w:type="spellEnd"/>
      <w:r w:rsidRPr="00942FF3">
        <w:rPr>
          <w:bCs/>
          <w:lang w:eastAsia="de-DE"/>
        </w:rPr>
        <w:t xml:space="preserve">, magnio </w:t>
      </w:r>
      <w:proofErr w:type="spellStart"/>
      <w:r w:rsidRPr="00942FF3">
        <w:rPr>
          <w:bCs/>
          <w:lang w:eastAsia="de-DE"/>
        </w:rPr>
        <w:t>stearatas</w:t>
      </w:r>
      <w:proofErr w:type="spellEnd"/>
      <w:r w:rsidRPr="00942FF3">
        <w:rPr>
          <w:bCs/>
          <w:lang w:eastAsia="de-DE"/>
        </w:rPr>
        <w:t xml:space="preserve">, </w:t>
      </w:r>
      <w:proofErr w:type="spellStart"/>
      <w:r w:rsidRPr="00942FF3">
        <w:rPr>
          <w:bCs/>
          <w:lang w:eastAsia="de-DE"/>
        </w:rPr>
        <w:t>metakrilo</w:t>
      </w:r>
      <w:proofErr w:type="spellEnd"/>
      <w:r w:rsidRPr="00942FF3">
        <w:rPr>
          <w:bCs/>
          <w:lang w:eastAsia="de-DE"/>
        </w:rPr>
        <w:t xml:space="preserve"> rūgšties ir </w:t>
      </w:r>
      <w:proofErr w:type="spellStart"/>
      <w:r w:rsidRPr="00942FF3">
        <w:rPr>
          <w:bCs/>
          <w:lang w:eastAsia="de-DE"/>
        </w:rPr>
        <w:t>metilmetakrilato</w:t>
      </w:r>
      <w:proofErr w:type="spellEnd"/>
      <w:r w:rsidRPr="00942FF3">
        <w:rPr>
          <w:bCs/>
          <w:lang w:eastAsia="de-DE"/>
        </w:rPr>
        <w:t xml:space="preserve"> </w:t>
      </w:r>
      <w:proofErr w:type="spellStart"/>
      <w:r w:rsidRPr="00942FF3">
        <w:rPr>
          <w:bCs/>
          <w:lang w:eastAsia="de-DE"/>
        </w:rPr>
        <w:t>kopolimeras</w:t>
      </w:r>
      <w:proofErr w:type="spellEnd"/>
      <w:r w:rsidRPr="00942FF3">
        <w:rPr>
          <w:bCs/>
          <w:lang w:eastAsia="de-DE"/>
        </w:rPr>
        <w:t xml:space="preserve"> (1:1) (</w:t>
      </w:r>
      <w:proofErr w:type="spellStart"/>
      <w:r w:rsidRPr="00942FF3">
        <w:rPr>
          <w:bCs/>
          <w:lang w:eastAsia="de-DE"/>
        </w:rPr>
        <w:t>Eudragit</w:t>
      </w:r>
      <w:proofErr w:type="spellEnd"/>
      <w:r w:rsidRPr="00942FF3">
        <w:rPr>
          <w:bCs/>
          <w:lang w:eastAsia="de-DE"/>
        </w:rPr>
        <w:t xml:space="preserve"> L 100), </w:t>
      </w:r>
      <w:proofErr w:type="spellStart"/>
      <w:r w:rsidRPr="00942FF3">
        <w:rPr>
          <w:bCs/>
          <w:lang w:eastAsia="de-DE"/>
        </w:rPr>
        <w:t>metilceliuliozė</w:t>
      </w:r>
      <w:proofErr w:type="spellEnd"/>
      <w:r w:rsidRPr="00942FF3">
        <w:rPr>
          <w:bCs/>
          <w:lang w:eastAsia="de-DE"/>
        </w:rPr>
        <w:t xml:space="preserve">, </w:t>
      </w:r>
      <w:proofErr w:type="spellStart"/>
      <w:r w:rsidRPr="00942FF3">
        <w:rPr>
          <w:bCs/>
          <w:lang w:eastAsia="de-DE"/>
        </w:rPr>
        <w:t>poliakrilato</w:t>
      </w:r>
      <w:proofErr w:type="spellEnd"/>
      <w:r w:rsidRPr="00942FF3">
        <w:rPr>
          <w:bCs/>
          <w:lang w:eastAsia="de-DE"/>
        </w:rPr>
        <w:t xml:space="preserve"> 40 % dispersija (</w:t>
      </w:r>
      <w:proofErr w:type="spellStart"/>
      <w:r w:rsidRPr="00942FF3">
        <w:rPr>
          <w:bCs/>
          <w:lang w:eastAsia="de-DE"/>
        </w:rPr>
        <w:t>Eudragit</w:t>
      </w:r>
      <w:proofErr w:type="spellEnd"/>
      <w:r w:rsidRPr="00942FF3">
        <w:rPr>
          <w:bCs/>
          <w:lang w:eastAsia="de-DE"/>
        </w:rPr>
        <w:t xml:space="preserve"> NE 40 D, kurios sudėtyje yra 2 % </w:t>
      </w:r>
      <w:proofErr w:type="spellStart"/>
      <w:r w:rsidRPr="00942FF3">
        <w:rPr>
          <w:bCs/>
          <w:lang w:eastAsia="de-DE"/>
        </w:rPr>
        <w:t>nonoksinolio</w:t>
      </w:r>
      <w:proofErr w:type="spellEnd"/>
      <w:r w:rsidRPr="00942FF3">
        <w:rPr>
          <w:bCs/>
          <w:lang w:eastAsia="de-DE"/>
        </w:rPr>
        <w:t xml:space="preserve"> 100), </w:t>
      </w:r>
      <w:proofErr w:type="spellStart"/>
      <w:r w:rsidRPr="00942FF3">
        <w:rPr>
          <w:bCs/>
          <w:lang w:eastAsia="de-DE"/>
        </w:rPr>
        <w:t>povidonas</w:t>
      </w:r>
      <w:proofErr w:type="spellEnd"/>
      <w:r w:rsidRPr="00942FF3">
        <w:rPr>
          <w:bCs/>
          <w:lang w:eastAsia="de-DE"/>
        </w:rPr>
        <w:t xml:space="preserve"> K 25, </w:t>
      </w:r>
      <w:proofErr w:type="spellStart"/>
      <w:r w:rsidRPr="00942FF3">
        <w:rPr>
          <w:bCs/>
          <w:lang w:eastAsia="de-DE"/>
        </w:rPr>
        <w:t>simetikonas</w:t>
      </w:r>
      <w:proofErr w:type="spellEnd"/>
      <w:r w:rsidRPr="00942FF3">
        <w:rPr>
          <w:bCs/>
          <w:lang w:eastAsia="de-DE"/>
        </w:rPr>
        <w:t xml:space="preserve">, sorbo rūgštis, talkas, </w:t>
      </w:r>
      <w:proofErr w:type="spellStart"/>
      <w:r w:rsidRPr="00942FF3">
        <w:rPr>
          <w:bCs/>
          <w:lang w:eastAsia="de-DE"/>
        </w:rPr>
        <w:t>trietilo</w:t>
      </w:r>
      <w:proofErr w:type="spellEnd"/>
      <w:r w:rsidRPr="00942FF3">
        <w:rPr>
          <w:bCs/>
          <w:lang w:eastAsia="de-DE"/>
        </w:rPr>
        <w:t xml:space="preserve"> citratas, vanilinio kremo skonis (sudėtyje yra sacharozės).</w:t>
      </w:r>
    </w:p>
    <w:p w14:paraId="10716EED" w14:textId="77777777" w:rsidR="005617AD" w:rsidRPr="00145781" w:rsidRDefault="005617AD" w:rsidP="005617AD">
      <w:pPr>
        <w:autoSpaceDE w:val="0"/>
        <w:autoSpaceDN w:val="0"/>
        <w:spacing w:after="0"/>
        <w:jc w:val="both"/>
        <w:rPr>
          <w:lang w:eastAsia="de-DE"/>
        </w:rPr>
      </w:pPr>
    </w:p>
    <w:p w14:paraId="6AB926AD" w14:textId="77777777" w:rsidR="005617AD" w:rsidRPr="00CC0ED4" w:rsidRDefault="005617AD" w:rsidP="005617AD">
      <w:pPr>
        <w:autoSpaceDE w:val="0"/>
        <w:autoSpaceDN w:val="0"/>
        <w:spacing w:after="0"/>
        <w:jc w:val="both"/>
        <w:rPr>
          <w:b/>
          <w:bCs/>
          <w:lang w:eastAsia="de-DE"/>
        </w:rPr>
      </w:pPr>
      <w:proofErr w:type="spellStart"/>
      <w:r w:rsidRPr="00CC0ED4">
        <w:rPr>
          <w:b/>
          <w:lang w:eastAsia="de-DE"/>
        </w:rPr>
        <w:t>Salofalk</w:t>
      </w:r>
      <w:proofErr w:type="spellEnd"/>
      <w:r w:rsidRPr="00CC0ED4">
        <w:rPr>
          <w:b/>
          <w:lang w:eastAsia="de-DE"/>
        </w:rPr>
        <w:t xml:space="preserve"> 500 mg granulių išvaizda ir kiekis pakuotėje</w:t>
      </w:r>
    </w:p>
    <w:p w14:paraId="5C0DBDF9" w14:textId="77777777" w:rsidR="005617AD" w:rsidRPr="00CC0ED4" w:rsidRDefault="005617AD" w:rsidP="005617AD">
      <w:pPr>
        <w:autoSpaceDE w:val="0"/>
        <w:autoSpaceDN w:val="0"/>
        <w:rPr>
          <w:lang w:eastAsia="de-DE"/>
        </w:rPr>
      </w:pPr>
      <w:proofErr w:type="spellStart"/>
      <w:r w:rsidRPr="00CC0ED4">
        <w:rPr>
          <w:rFonts w:cs="Arial"/>
          <w:bCs/>
          <w:lang w:eastAsia="de-DE"/>
        </w:rPr>
        <w:t>Salofalk</w:t>
      </w:r>
      <w:proofErr w:type="spellEnd"/>
      <w:r w:rsidRPr="00CC0ED4">
        <w:rPr>
          <w:rFonts w:cs="Arial"/>
          <w:bCs/>
          <w:lang w:eastAsia="de-DE"/>
        </w:rPr>
        <w:t xml:space="preserve"> 500 mg pailginto atpalaidavimo granulės yra lazdelės formos arba apvalios </w:t>
      </w:r>
      <w:r w:rsidRPr="00990263">
        <w:rPr>
          <w:rFonts w:cs="Arial"/>
          <w:bCs/>
          <w:lang w:eastAsia="de-DE"/>
        </w:rPr>
        <w:t>smėlio arba rusvos spalvos</w:t>
      </w:r>
      <w:r w:rsidRPr="00CC0ED4">
        <w:rPr>
          <w:rFonts w:cs="Arial"/>
          <w:bCs/>
          <w:lang w:eastAsia="de-DE"/>
        </w:rPr>
        <w:t xml:space="preserve"> granulės</w:t>
      </w:r>
      <w:r w:rsidRPr="00990263">
        <w:rPr>
          <w:rFonts w:cs="Arial"/>
          <w:bCs/>
          <w:lang w:eastAsia="de-DE"/>
        </w:rPr>
        <w:t xml:space="preserve">, gali būti gelsvos paviršiaus dalys. </w:t>
      </w:r>
    </w:p>
    <w:p w14:paraId="163DCE5B" w14:textId="77777777" w:rsidR="005617AD" w:rsidRPr="00AD7249" w:rsidRDefault="005617AD" w:rsidP="005617AD">
      <w:pPr>
        <w:autoSpaceDE w:val="0"/>
        <w:autoSpaceDN w:val="0"/>
        <w:spacing w:after="0"/>
        <w:rPr>
          <w:lang w:eastAsia="de-DE"/>
        </w:rPr>
      </w:pPr>
    </w:p>
    <w:p w14:paraId="5C2224D1" w14:textId="77777777" w:rsidR="005617AD" w:rsidRPr="00CC0ED4" w:rsidRDefault="005617AD" w:rsidP="005617AD">
      <w:pPr>
        <w:autoSpaceDE w:val="0"/>
        <w:autoSpaceDN w:val="0"/>
        <w:spacing w:after="0"/>
        <w:rPr>
          <w:lang w:eastAsia="de-DE"/>
        </w:rPr>
      </w:pPr>
      <w:r w:rsidRPr="00CC0ED4">
        <w:rPr>
          <w:rFonts w:cs="Arial"/>
          <w:bCs/>
          <w:lang w:eastAsia="de-DE"/>
        </w:rPr>
        <w:t>Kiekviename paketėlyje yra 9</w:t>
      </w:r>
      <w:r>
        <w:rPr>
          <w:rFonts w:cs="Arial"/>
          <w:bCs/>
          <w:lang w:eastAsia="de-DE"/>
        </w:rPr>
        <w:t>13</w:t>
      </w:r>
      <w:r w:rsidRPr="00CC0ED4">
        <w:rPr>
          <w:rFonts w:cs="Arial"/>
          <w:bCs/>
          <w:lang w:eastAsia="de-DE"/>
        </w:rPr>
        <w:t> mg granulių.</w:t>
      </w:r>
    </w:p>
    <w:p w14:paraId="24EB42C4" w14:textId="77777777" w:rsidR="005617AD" w:rsidRPr="00AD7249" w:rsidRDefault="005617AD" w:rsidP="005617AD">
      <w:pPr>
        <w:autoSpaceDE w:val="0"/>
        <w:autoSpaceDN w:val="0"/>
        <w:spacing w:after="0"/>
        <w:rPr>
          <w:lang w:val="en-US" w:eastAsia="de-DE"/>
        </w:rPr>
      </w:pPr>
    </w:p>
    <w:p w14:paraId="706D0EB3" w14:textId="77777777" w:rsidR="005617AD" w:rsidRPr="00CC0ED4" w:rsidRDefault="005617AD" w:rsidP="005617AD">
      <w:pPr>
        <w:autoSpaceDE w:val="0"/>
        <w:autoSpaceDN w:val="0"/>
        <w:spacing w:after="0"/>
        <w:rPr>
          <w:lang w:eastAsia="de-DE"/>
        </w:rPr>
      </w:pPr>
      <w:proofErr w:type="spellStart"/>
      <w:r w:rsidRPr="00CC0ED4">
        <w:rPr>
          <w:rFonts w:cs="Arial"/>
          <w:bCs/>
          <w:lang w:eastAsia="de-DE"/>
        </w:rPr>
        <w:t>Salofalk</w:t>
      </w:r>
      <w:proofErr w:type="spellEnd"/>
      <w:r w:rsidRPr="00CC0ED4">
        <w:rPr>
          <w:rFonts w:cs="Arial"/>
          <w:bCs/>
          <w:lang w:eastAsia="de-DE"/>
        </w:rPr>
        <w:t xml:space="preserve"> 500 mg granulės</w:t>
      </w:r>
      <w:r w:rsidRPr="00CC0ED4">
        <w:rPr>
          <w:rFonts w:cs="Arial"/>
          <w:bCs/>
          <w:vertAlign w:val="superscript"/>
          <w:lang w:eastAsia="de-DE"/>
        </w:rPr>
        <w:t xml:space="preserve"> </w:t>
      </w:r>
      <w:r w:rsidRPr="00CC0ED4">
        <w:rPr>
          <w:rFonts w:cs="Arial"/>
          <w:bCs/>
          <w:lang w:eastAsia="de-DE"/>
        </w:rPr>
        <w:t>tiekiamos pakuotėse, kuriose yra 50, 100 ir 300</w:t>
      </w:r>
      <w:r w:rsidRPr="00CC0ED4">
        <w:rPr>
          <w:rFonts w:cs="Arial"/>
          <w:bCs/>
          <w:vertAlign w:val="superscript"/>
          <w:lang w:eastAsia="de-DE"/>
        </w:rPr>
        <w:t xml:space="preserve"> </w:t>
      </w:r>
      <w:r w:rsidRPr="00CC0ED4">
        <w:rPr>
          <w:rFonts w:cs="Arial"/>
          <w:bCs/>
          <w:lang w:eastAsia="de-DE"/>
        </w:rPr>
        <w:t xml:space="preserve">paketėlių. </w:t>
      </w:r>
    </w:p>
    <w:p w14:paraId="22D9DD65" w14:textId="77777777" w:rsidR="005617AD" w:rsidRPr="00AD7249" w:rsidRDefault="005617AD" w:rsidP="005617AD">
      <w:pPr>
        <w:autoSpaceDE w:val="0"/>
        <w:autoSpaceDN w:val="0"/>
        <w:spacing w:after="0"/>
        <w:rPr>
          <w:lang w:val="en-US" w:eastAsia="de-DE"/>
        </w:rPr>
      </w:pPr>
    </w:p>
    <w:p w14:paraId="1B0F229E" w14:textId="77777777" w:rsidR="005617AD" w:rsidRPr="00CC0ED4" w:rsidRDefault="005617AD" w:rsidP="005617AD">
      <w:pPr>
        <w:autoSpaceDE w:val="0"/>
        <w:autoSpaceDN w:val="0"/>
        <w:spacing w:after="0"/>
        <w:rPr>
          <w:lang w:eastAsia="de-DE"/>
        </w:rPr>
      </w:pPr>
      <w:r w:rsidRPr="00CC0ED4">
        <w:rPr>
          <w:rFonts w:cs="Arial"/>
          <w:bCs/>
          <w:lang w:eastAsia="de-DE"/>
        </w:rPr>
        <w:t>Gali būti tiekiamos ne visų dydžių pakuotės.</w:t>
      </w:r>
    </w:p>
    <w:p w14:paraId="2EAFC058" w14:textId="77777777" w:rsidR="005617AD" w:rsidRPr="00AD7249" w:rsidRDefault="005617AD" w:rsidP="005617AD">
      <w:pPr>
        <w:autoSpaceDE w:val="0"/>
        <w:autoSpaceDN w:val="0"/>
        <w:spacing w:after="0"/>
        <w:jc w:val="both"/>
        <w:rPr>
          <w:b/>
          <w:bCs/>
          <w:lang w:val="en-US" w:eastAsia="de-DE"/>
        </w:rPr>
      </w:pPr>
    </w:p>
    <w:p w14:paraId="2772CB9C"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Registruotojas ir gamintojas</w:t>
      </w:r>
    </w:p>
    <w:p w14:paraId="79F9D8C4"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 xml:space="preserve">DR. FALK PHARMA </w:t>
      </w:r>
      <w:proofErr w:type="spellStart"/>
      <w:r w:rsidRPr="00CC0ED4">
        <w:rPr>
          <w:lang w:eastAsia="de-DE"/>
        </w:rPr>
        <w:t>GmbH</w:t>
      </w:r>
      <w:proofErr w:type="spellEnd"/>
    </w:p>
    <w:p w14:paraId="00FDC0C8" w14:textId="77777777" w:rsidR="005617AD" w:rsidRPr="00CC0ED4" w:rsidRDefault="005617AD" w:rsidP="005617AD">
      <w:pPr>
        <w:tabs>
          <w:tab w:val="left" w:pos="-720"/>
        </w:tabs>
        <w:autoSpaceDE w:val="0"/>
        <w:autoSpaceDN w:val="0"/>
        <w:spacing w:after="0"/>
        <w:ind w:right="238"/>
        <w:jc w:val="both"/>
        <w:rPr>
          <w:lang w:eastAsia="de-DE"/>
        </w:rPr>
      </w:pPr>
      <w:proofErr w:type="spellStart"/>
      <w:r w:rsidRPr="00CC0ED4">
        <w:rPr>
          <w:lang w:eastAsia="de-DE"/>
        </w:rPr>
        <w:t>Leinenweberstr</w:t>
      </w:r>
      <w:proofErr w:type="spellEnd"/>
      <w:r w:rsidRPr="00CC0ED4">
        <w:rPr>
          <w:lang w:eastAsia="de-DE"/>
        </w:rPr>
        <w:t>. 5</w:t>
      </w:r>
    </w:p>
    <w:p w14:paraId="21D96996"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 xml:space="preserve">79108 </w:t>
      </w:r>
      <w:proofErr w:type="spellStart"/>
      <w:r w:rsidRPr="00CC0ED4">
        <w:rPr>
          <w:lang w:eastAsia="de-DE"/>
        </w:rPr>
        <w:t>Freiburg</w:t>
      </w:r>
      <w:proofErr w:type="spellEnd"/>
    </w:p>
    <w:p w14:paraId="2CB46A6C"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Vokietija</w:t>
      </w:r>
    </w:p>
    <w:p w14:paraId="206388CA"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Tel.: +49 (0) 761 / 1514-0</w:t>
      </w:r>
    </w:p>
    <w:p w14:paraId="25837D85"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Faksas: +49 (0) 761 / 1514-321</w:t>
      </w:r>
    </w:p>
    <w:p w14:paraId="40732820" w14:textId="77777777" w:rsidR="005617AD" w:rsidRPr="00CC0ED4" w:rsidRDefault="005617AD" w:rsidP="005617AD">
      <w:pPr>
        <w:tabs>
          <w:tab w:val="left" w:pos="-720"/>
        </w:tabs>
        <w:autoSpaceDE w:val="0"/>
        <w:autoSpaceDN w:val="0"/>
        <w:spacing w:after="0"/>
        <w:ind w:right="238"/>
        <w:jc w:val="both"/>
        <w:rPr>
          <w:lang w:eastAsia="de-DE"/>
        </w:rPr>
      </w:pPr>
      <w:r w:rsidRPr="00CC0ED4">
        <w:rPr>
          <w:lang w:eastAsia="de-DE"/>
        </w:rPr>
        <w:t>E. paštas: zentrale@drfalkpharma.de</w:t>
      </w:r>
    </w:p>
    <w:p w14:paraId="1CD73CCA" w14:textId="77777777" w:rsidR="005617AD" w:rsidRPr="00145781" w:rsidRDefault="005617AD" w:rsidP="005617AD">
      <w:pPr>
        <w:tabs>
          <w:tab w:val="left" w:pos="-720"/>
        </w:tabs>
        <w:autoSpaceDE w:val="0"/>
        <w:autoSpaceDN w:val="0"/>
        <w:spacing w:after="0"/>
        <w:ind w:right="238"/>
        <w:jc w:val="both"/>
        <w:rPr>
          <w:lang w:eastAsia="de-DE"/>
        </w:rPr>
      </w:pPr>
    </w:p>
    <w:p w14:paraId="0843D56C" w14:textId="77777777" w:rsidR="005617AD" w:rsidRPr="00CC0ED4" w:rsidRDefault="005617AD" w:rsidP="005617AD">
      <w:pPr>
        <w:tabs>
          <w:tab w:val="left" w:pos="-720"/>
        </w:tabs>
        <w:autoSpaceDE w:val="0"/>
        <w:autoSpaceDN w:val="0"/>
        <w:spacing w:after="0"/>
        <w:ind w:right="238"/>
        <w:jc w:val="both"/>
        <w:rPr>
          <w:b/>
          <w:bCs/>
          <w:lang w:eastAsia="de-DE"/>
        </w:rPr>
      </w:pPr>
      <w:r w:rsidRPr="00CC0ED4">
        <w:rPr>
          <w:b/>
          <w:lang w:eastAsia="de-DE"/>
        </w:rPr>
        <w:t>Šis vaistas Europos ekonominės erdvės valstybėse narėse ir Jungtinėje Karalystėje (Šiaurės Airijoje) registruotas tokiais pavadinimais:</w:t>
      </w:r>
    </w:p>
    <w:p w14:paraId="2D5F4104" w14:textId="77777777" w:rsidR="005617AD" w:rsidRPr="00CC0ED4" w:rsidRDefault="005617AD" w:rsidP="005617AD">
      <w:pPr>
        <w:autoSpaceDE w:val="0"/>
        <w:autoSpaceDN w:val="0"/>
        <w:spacing w:after="0" w:line="240" w:lineRule="atLeast"/>
        <w:jc w:val="both"/>
        <w:rPr>
          <w:lang w:eastAsia="de-DE"/>
        </w:rPr>
      </w:pPr>
      <w:r w:rsidRPr="00CC0ED4">
        <w:rPr>
          <w:lang w:eastAsia="de-DE"/>
        </w:rPr>
        <w:t xml:space="preserve">Čekijos Respublika, Danija, Suomija, Vokietija, Graikija, Vengrija, Airija, Italija, Latvija, Nyderlandai, Norvegija, Portugalija, Slovakija, Slovėnija, Švedija, Ispanija, Jungtinė Karalystė: </w:t>
      </w:r>
      <w:proofErr w:type="spellStart"/>
      <w:r w:rsidRPr="00CC0ED4">
        <w:rPr>
          <w:lang w:eastAsia="de-DE"/>
        </w:rPr>
        <w:t>Salofalk</w:t>
      </w:r>
      <w:proofErr w:type="spellEnd"/>
      <w:r w:rsidRPr="00CC0ED4">
        <w:rPr>
          <w:lang w:eastAsia="de-DE"/>
        </w:rPr>
        <w:t>.</w:t>
      </w:r>
    </w:p>
    <w:p w14:paraId="3A4DF372" w14:textId="77777777" w:rsidR="005617AD" w:rsidRPr="00CC0ED4" w:rsidRDefault="005617AD" w:rsidP="005617AD">
      <w:pPr>
        <w:autoSpaceDE w:val="0"/>
        <w:autoSpaceDN w:val="0"/>
        <w:spacing w:after="0" w:line="240" w:lineRule="atLeast"/>
        <w:jc w:val="both"/>
        <w:rPr>
          <w:lang w:eastAsia="de-DE"/>
        </w:rPr>
      </w:pPr>
      <w:r w:rsidRPr="00CC0ED4">
        <w:rPr>
          <w:lang w:eastAsia="de-DE"/>
        </w:rPr>
        <w:t xml:space="preserve">Belgija, Liuksemburgas: </w:t>
      </w:r>
      <w:proofErr w:type="spellStart"/>
      <w:r w:rsidRPr="00CC0ED4">
        <w:rPr>
          <w:lang w:eastAsia="de-DE"/>
        </w:rPr>
        <w:t>Colitofalk</w:t>
      </w:r>
      <w:proofErr w:type="spellEnd"/>
      <w:r w:rsidRPr="00CC0ED4">
        <w:rPr>
          <w:lang w:eastAsia="de-DE"/>
        </w:rPr>
        <w:t>.</w:t>
      </w:r>
    </w:p>
    <w:p w14:paraId="5B8130B5" w14:textId="77777777" w:rsidR="005617AD" w:rsidRPr="00CC0ED4" w:rsidRDefault="005617AD" w:rsidP="005617AD">
      <w:pPr>
        <w:autoSpaceDE w:val="0"/>
        <w:autoSpaceDN w:val="0"/>
        <w:spacing w:after="0" w:line="240" w:lineRule="atLeast"/>
        <w:jc w:val="both"/>
        <w:rPr>
          <w:lang w:eastAsia="de-DE"/>
        </w:rPr>
      </w:pPr>
      <w:r w:rsidRPr="00CC0ED4">
        <w:rPr>
          <w:lang w:eastAsia="de-DE"/>
        </w:rPr>
        <w:t xml:space="preserve">Austrija: </w:t>
      </w:r>
      <w:proofErr w:type="spellStart"/>
      <w:r w:rsidRPr="00CC0ED4">
        <w:rPr>
          <w:lang w:eastAsia="de-DE"/>
        </w:rPr>
        <w:t>Mesagran</w:t>
      </w:r>
      <w:proofErr w:type="spellEnd"/>
      <w:r w:rsidRPr="00CC0ED4">
        <w:rPr>
          <w:lang w:eastAsia="de-DE"/>
        </w:rPr>
        <w:t>.</w:t>
      </w:r>
    </w:p>
    <w:p w14:paraId="063676DC" w14:textId="77777777" w:rsidR="005617AD" w:rsidRPr="00CC0ED4" w:rsidRDefault="005617AD" w:rsidP="005617AD">
      <w:pPr>
        <w:autoSpaceDE w:val="0"/>
        <w:autoSpaceDN w:val="0"/>
        <w:spacing w:after="0" w:line="240" w:lineRule="atLeast"/>
        <w:jc w:val="both"/>
        <w:rPr>
          <w:lang w:eastAsia="de-DE"/>
        </w:rPr>
      </w:pPr>
      <w:r w:rsidRPr="00CC0ED4">
        <w:rPr>
          <w:lang w:eastAsia="de-DE"/>
        </w:rPr>
        <w:t xml:space="preserve">Prancūzija: </w:t>
      </w:r>
      <w:proofErr w:type="spellStart"/>
      <w:r w:rsidRPr="00CC0ED4">
        <w:rPr>
          <w:lang w:eastAsia="de-DE"/>
        </w:rPr>
        <w:t>Osperzo</w:t>
      </w:r>
      <w:proofErr w:type="spellEnd"/>
      <w:r w:rsidRPr="00CC0ED4">
        <w:rPr>
          <w:lang w:eastAsia="de-DE"/>
        </w:rPr>
        <w:t>.</w:t>
      </w:r>
    </w:p>
    <w:p w14:paraId="727A86FF" w14:textId="77777777" w:rsidR="005617AD" w:rsidRPr="00145781" w:rsidRDefault="005617AD" w:rsidP="005617AD">
      <w:pPr>
        <w:autoSpaceDE w:val="0"/>
        <w:autoSpaceDN w:val="0"/>
        <w:spacing w:after="0" w:line="240" w:lineRule="atLeast"/>
        <w:jc w:val="both"/>
        <w:rPr>
          <w:lang w:eastAsia="de-DE"/>
        </w:rPr>
      </w:pPr>
    </w:p>
    <w:p w14:paraId="6199E3DD" w14:textId="77777777" w:rsidR="005617AD" w:rsidRPr="00CC0ED4" w:rsidRDefault="005617AD" w:rsidP="005617AD">
      <w:pPr>
        <w:autoSpaceDE w:val="0"/>
        <w:autoSpaceDN w:val="0"/>
        <w:spacing w:after="0"/>
        <w:jc w:val="both"/>
        <w:rPr>
          <w:b/>
          <w:bCs/>
          <w:lang w:eastAsia="de-DE"/>
        </w:rPr>
      </w:pPr>
      <w:r w:rsidRPr="00CC0ED4">
        <w:rPr>
          <w:rFonts w:cs="Arial"/>
          <w:b/>
          <w:bCs/>
          <w:lang w:eastAsia="de-DE"/>
        </w:rPr>
        <w:t>Šis pakuotės lapelis paskutinį kartą peržiūrėtas</w:t>
      </w:r>
      <w:r>
        <w:rPr>
          <w:rFonts w:cs="Arial"/>
          <w:b/>
          <w:bCs/>
          <w:lang w:eastAsia="de-DE"/>
        </w:rPr>
        <w:t xml:space="preserve"> 2025-11-19</w:t>
      </w:r>
      <w:r w:rsidRPr="00CC0ED4">
        <w:rPr>
          <w:b/>
          <w:bCs/>
          <w:lang w:eastAsia="de-DE"/>
        </w:rPr>
        <w:t>.</w:t>
      </w:r>
    </w:p>
    <w:p w14:paraId="67C77F9B" w14:textId="77777777" w:rsidR="005617AD" w:rsidRPr="00CC0ED4" w:rsidRDefault="005617AD" w:rsidP="005617AD">
      <w:pPr>
        <w:autoSpaceDE w:val="0"/>
        <w:autoSpaceDN w:val="0"/>
        <w:spacing w:after="0"/>
        <w:jc w:val="both"/>
        <w:rPr>
          <w:lang w:eastAsia="de-DE"/>
        </w:rPr>
      </w:pPr>
    </w:p>
    <w:p w14:paraId="6B7753D8" w14:textId="77777777" w:rsidR="005617AD" w:rsidRPr="005D554B" w:rsidRDefault="005617AD" w:rsidP="005617AD">
      <w:pPr>
        <w:numPr>
          <w:ilvl w:val="12"/>
          <w:numId w:val="0"/>
        </w:numPr>
        <w:tabs>
          <w:tab w:val="left" w:pos="567"/>
        </w:tabs>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r w:rsidRPr="009D2BCF">
        <w:rPr>
          <w:color w:val="0000EE"/>
          <w:u w:val="single"/>
          <w:lang w:eastAsia="lt-LT"/>
        </w:rPr>
        <w:t>https://vvkt.lrv.lt/lt/</w:t>
      </w:r>
      <w:r>
        <w:rPr>
          <w:color w:val="0000EE"/>
          <w:u w:val="single"/>
          <w:lang w:eastAsia="lt-LT"/>
        </w:rPr>
        <w:t>.</w:t>
      </w:r>
      <w:r w:rsidRPr="005D554B">
        <w:rPr>
          <w:snapToGrid w:val="0"/>
        </w:rPr>
        <w:t>.</w:t>
      </w:r>
    </w:p>
    <w:p w14:paraId="5BD86CF1" w14:textId="77777777" w:rsidR="005617AD" w:rsidRPr="00682BDB" w:rsidRDefault="005617AD" w:rsidP="005617AD"/>
    <w:p w14:paraId="01B864E9" w14:textId="77777777" w:rsidR="00222FED" w:rsidRDefault="00222FED"/>
    <w:sectPr w:rsidR="00222FED" w:rsidSect="005617AD">
      <w:footerReference w:type="default" r:id="rId5"/>
      <w:pgSz w:w="11906" w:h="16838"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53E9" w14:textId="77777777" w:rsidR="005617AD" w:rsidRDefault="005617AD" w:rsidP="00B44C75">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3E17DCDF" w14:textId="77777777" w:rsidR="005617AD" w:rsidRPr="00FC16AA" w:rsidRDefault="005617AD" w:rsidP="009D2BCF">
    <w:pPr>
      <w:pStyle w:val="Porat"/>
      <w:ind w:right="360"/>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3"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433789571">
    <w:abstractNumId w:val="1"/>
  </w:num>
  <w:num w:numId="2" w16cid:durableId="1896238830">
    <w:abstractNumId w:val="0"/>
  </w:num>
  <w:num w:numId="3" w16cid:durableId="1901668253">
    <w:abstractNumId w:val="3"/>
  </w:num>
  <w:num w:numId="4" w16cid:durableId="849493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AD"/>
    <w:rsid w:val="00222FED"/>
    <w:rsid w:val="005617AD"/>
    <w:rsid w:val="005F173E"/>
    <w:rsid w:val="008B3AD4"/>
    <w:rsid w:val="0094759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6F59"/>
  <w15:chartTrackingRefBased/>
  <w15:docId w15:val="{FBD9AAEB-428D-4775-B0C4-83942CA9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17AD"/>
    <w:pPr>
      <w:spacing w:after="120" w:line="240" w:lineRule="auto"/>
    </w:pPr>
    <w:rPr>
      <w:rFonts w:eastAsia="Times New Roman"/>
      <w:kern w:val="0"/>
      <w:lang w:eastAsia="en-GB"/>
      <w14:ligatures w14:val="none"/>
    </w:rPr>
  </w:style>
  <w:style w:type="paragraph" w:styleId="Antrat1">
    <w:name w:val="heading 1"/>
    <w:basedOn w:val="prastasis"/>
    <w:next w:val="prastasis"/>
    <w:link w:val="Antrat1Diagrama"/>
    <w:uiPriority w:val="9"/>
    <w:qFormat/>
    <w:rsid w:val="00561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1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17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17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17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617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17A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617A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17A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7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17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17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17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17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617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17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617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17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617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17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17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17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17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17AD"/>
    <w:rPr>
      <w:i/>
      <w:iCs/>
      <w:color w:val="404040" w:themeColor="text1" w:themeTint="BF"/>
    </w:rPr>
  </w:style>
  <w:style w:type="paragraph" w:styleId="Sraopastraipa">
    <w:name w:val="List Paragraph"/>
    <w:basedOn w:val="prastasis"/>
    <w:uiPriority w:val="34"/>
    <w:qFormat/>
    <w:rsid w:val="005617AD"/>
    <w:pPr>
      <w:ind w:left="720"/>
      <w:contextualSpacing/>
    </w:pPr>
  </w:style>
  <w:style w:type="character" w:styleId="Rykuspabraukimas">
    <w:name w:val="Intense Emphasis"/>
    <w:basedOn w:val="Numatytasispastraiposriftas"/>
    <w:uiPriority w:val="21"/>
    <w:qFormat/>
    <w:rsid w:val="005617AD"/>
    <w:rPr>
      <w:i/>
      <w:iCs/>
      <w:color w:val="0F4761" w:themeColor="accent1" w:themeShade="BF"/>
    </w:rPr>
  </w:style>
  <w:style w:type="paragraph" w:styleId="Iskirtacitata">
    <w:name w:val="Intense Quote"/>
    <w:basedOn w:val="prastasis"/>
    <w:next w:val="prastasis"/>
    <w:link w:val="IskirtacitataDiagrama"/>
    <w:uiPriority w:val="30"/>
    <w:qFormat/>
    <w:rsid w:val="00561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17AD"/>
    <w:rPr>
      <w:i/>
      <w:iCs/>
      <w:color w:val="0F4761" w:themeColor="accent1" w:themeShade="BF"/>
    </w:rPr>
  </w:style>
  <w:style w:type="character" w:styleId="Rykinuoroda">
    <w:name w:val="Intense Reference"/>
    <w:basedOn w:val="Numatytasispastraiposriftas"/>
    <w:uiPriority w:val="32"/>
    <w:qFormat/>
    <w:rsid w:val="005617AD"/>
    <w:rPr>
      <w:b/>
      <w:bCs/>
      <w:smallCaps/>
      <w:color w:val="0F4761" w:themeColor="accent1" w:themeShade="BF"/>
      <w:spacing w:val="5"/>
    </w:rPr>
  </w:style>
  <w:style w:type="paragraph" w:styleId="Porat">
    <w:name w:val="footer"/>
    <w:basedOn w:val="prastasis"/>
    <w:link w:val="PoratDiagrama"/>
    <w:uiPriority w:val="99"/>
    <w:rsid w:val="005617AD"/>
    <w:pPr>
      <w:tabs>
        <w:tab w:val="center" w:pos="4536"/>
        <w:tab w:val="right" w:pos="9072"/>
      </w:tabs>
    </w:pPr>
  </w:style>
  <w:style w:type="character" w:customStyle="1" w:styleId="PoratDiagrama">
    <w:name w:val="Poraštė Diagrama"/>
    <w:basedOn w:val="Numatytasispastraiposriftas"/>
    <w:link w:val="Porat"/>
    <w:uiPriority w:val="99"/>
    <w:rsid w:val="005617AD"/>
    <w:rPr>
      <w:rFonts w:eastAsia="Times New Roman"/>
      <w:kern w:val="0"/>
      <w:lang w:eastAsia="en-GB"/>
      <w14:ligatures w14:val="none"/>
    </w:rPr>
  </w:style>
  <w:style w:type="character" w:styleId="Puslapionumeris">
    <w:name w:val="page number"/>
    <w:basedOn w:val="Numatytasispastraiposriftas"/>
    <w:uiPriority w:val="99"/>
    <w:rsid w:val="005617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10077</Words>
  <Characters>5745</Characters>
  <Application>Microsoft Office Word</Application>
  <DocSecurity>0</DocSecurity>
  <Lines>47</Lines>
  <Paragraphs>31</Paragraphs>
  <ScaleCrop>false</ScaleCrop>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2026-01-19T07:21:00Z</dcterms:created>
  <dcterms:modified xsi:type="dcterms:W3CDTF">2026-01-19T07:22:00Z</dcterms:modified>
</cp:coreProperties>
</file>