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06357" w14:textId="77777777" w:rsidR="00EE2948" w:rsidRPr="00F20C46" w:rsidRDefault="00EE2948" w:rsidP="00EE2948">
      <w:pPr>
        <w:tabs>
          <w:tab w:val="left" w:pos="567"/>
        </w:tabs>
        <w:rPr>
          <w:sz w:val="22"/>
          <w:szCs w:val="22"/>
        </w:rPr>
      </w:pPr>
      <w:bookmarkStart w:id="0" w:name="_GoBack"/>
      <w:bookmarkEnd w:id="0"/>
    </w:p>
    <w:p w14:paraId="0B3FCC23" w14:textId="77777777" w:rsidR="00EE2948" w:rsidRPr="00F20C46" w:rsidRDefault="00EE2948" w:rsidP="00EE2948">
      <w:pPr>
        <w:tabs>
          <w:tab w:val="left" w:pos="567"/>
        </w:tabs>
        <w:rPr>
          <w:sz w:val="22"/>
          <w:szCs w:val="22"/>
        </w:rPr>
      </w:pPr>
    </w:p>
    <w:p w14:paraId="298711CA" w14:textId="77777777" w:rsidR="00EE2948" w:rsidRPr="00F20C46" w:rsidRDefault="00EE2948" w:rsidP="00EE2948">
      <w:pPr>
        <w:tabs>
          <w:tab w:val="left" w:pos="567"/>
        </w:tabs>
        <w:rPr>
          <w:sz w:val="22"/>
          <w:szCs w:val="22"/>
        </w:rPr>
      </w:pPr>
    </w:p>
    <w:p w14:paraId="3DC23944" w14:textId="77777777" w:rsidR="00EE2948" w:rsidRPr="00F20C46" w:rsidRDefault="00EE2948" w:rsidP="00EE2948">
      <w:pPr>
        <w:tabs>
          <w:tab w:val="left" w:pos="567"/>
        </w:tabs>
        <w:rPr>
          <w:sz w:val="22"/>
          <w:szCs w:val="22"/>
        </w:rPr>
      </w:pPr>
    </w:p>
    <w:p w14:paraId="5F1BB919" w14:textId="77777777" w:rsidR="00EE2948" w:rsidRPr="00F20C46" w:rsidRDefault="00EE2948" w:rsidP="00EE2948">
      <w:pPr>
        <w:tabs>
          <w:tab w:val="left" w:pos="567"/>
        </w:tabs>
        <w:rPr>
          <w:sz w:val="22"/>
          <w:szCs w:val="22"/>
        </w:rPr>
      </w:pPr>
    </w:p>
    <w:p w14:paraId="4598D44A" w14:textId="77777777" w:rsidR="00EE2948" w:rsidRPr="00F20C46" w:rsidRDefault="00EE2948" w:rsidP="00EE2948">
      <w:pPr>
        <w:tabs>
          <w:tab w:val="left" w:pos="567"/>
        </w:tabs>
        <w:rPr>
          <w:sz w:val="22"/>
          <w:szCs w:val="22"/>
        </w:rPr>
      </w:pPr>
    </w:p>
    <w:p w14:paraId="1314FD6B" w14:textId="77777777" w:rsidR="00EE2948" w:rsidRPr="00F20C46" w:rsidRDefault="00EE2948" w:rsidP="00EE2948">
      <w:pPr>
        <w:tabs>
          <w:tab w:val="left" w:pos="567"/>
        </w:tabs>
        <w:rPr>
          <w:sz w:val="22"/>
          <w:szCs w:val="22"/>
        </w:rPr>
      </w:pPr>
    </w:p>
    <w:p w14:paraId="274A9FE1" w14:textId="77777777" w:rsidR="00EE2948" w:rsidRPr="00F20C46" w:rsidRDefault="00EE2948" w:rsidP="00EE2948">
      <w:pPr>
        <w:tabs>
          <w:tab w:val="left" w:pos="567"/>
        </w:tabs>
        <w:rPr>
          <w:sz w:val="22"/>
          <w:szCs w:val="22"/>
        </w:rPr>
      </w:pPr>
    </w:p>
    <w:p w14:paraId="74E44271" w14:textId="77777777" w:rsidR="00EE2948" w:rsidRPr="00F20C46" w:rsidRDefault="00EE2948" w:rsidP="00EE2948">
      <w:pPr>
        <w:tabs>
          <w:tab w:val="left" w:pos="567"/>
        </w:tabs>
        <w:rPr>
          <w:sz w:val="22"/>
          <w:szCs w:val="22"/>
        </w:rPr>
      </w:pPr>
    </w:p>
    <w:p w14:paraId="73D5E2BB" w14:textId="77777777" w:rsidR="00EE2948" w:rsidRPr="00F20C46" w:rsidRDefault="00EE2948" w:rsidP="00EE2948">
      <w:pPr>
        <w:tabs>
          <w:tab w:val="left" w:pos="567"/>
        </w:tabs>
        <w:rPr>
          <w:sz w:val="22"/>
          <w:szCs w:val="22"/>
        </w:rPr>
      </w:pPr>
    </w:p>
    <w:p w14:paraId="6F681F89" w14:textId="77777777" w:rsidR="00EE2948" w:rsidRPr="002F6659" w:rsidRDefault="00EE2948" w:rsidP="00EE2948">
      <w:pPr>
        <w:pStyle w:val="BTEMEASMCA"/>
        <w:rPr>
          <w:sz w:val="22"/>
        </w:rPr>
      </w:pPr>
    </w:p>
    <w:p w14:paraId="088EB180" w14:textId="77777777" w:rsidR="00EE2948" w:rsidRPr="002F6659" w:rsidRDefault="00EE2948" w:rsidP="00EE2948">
      <w:pPr>
        <w:pStyle w:val="BTEMEASMCA"/>
        <w:rPr>
          <w:sz w:val="22"/>
        </w:rPr>
      </w:pPr>
    </w:p>
    <w:p w14:paraId="653C302C" w14:textId="77777777" w:rsidR="00EE2948" w:rsidRPr="002F6659" w:rsidRDefault="00EE2948" w:rsidP="00EE2948">
      <w:pPr>
        <w:pStyle w:val="BTEMEASMCA"/>
        <w:rPr>
          <w:sz w:val="22"/>
        </w:rPr>
      </w:pPr>
    </w:p>
    <w:p w14:paraId="5110FC6C" w14:textId="77777777" w:rsidR="00EE2948" w:rsidRPr="002F6659" w:rsidRDefault="00EE2948" w:rsidP="00EE2948">
      <w:pPr>
        <w:pStyle w:val="BTEMEASMCA"/>
        <w:rPr>
          <w:sz w:val="22"/>
        </w:rPr>
      </w:pPr>
    </w:p>
    <w:p w14:paraId="13B09F6B" w14:textId="77777777" w:rsidR="00EE2948" w:rsidRPr="002F6659" w:rsidRDefault="00EE2948" w:rsidP="00EE2948">
      <w:pPr>
        <w:pStyle w:val="BTEMEASMCA"/>
        <w:rPr>
          <w:sz w:val="22"/>
        </w:rPr>
      </w:pPr>
    </w:p>
    <w:p w14:paraId="79E079B9" w14:textId="77777777" w:rsidR="00EE2948" w:rsidRPr="002F6659" w:rsidRDefault="00EE2948" w:rsidP="00EE2948">
      <w:pPr>
        <w:pStyle w:val="BTEMEASMCA"/>
        <w:rPr>
          <w:sz w:val="22"/>
        </w:rPr>
      </w:pPr>
    </w:p>
    <w:p w14:paraId="33AAB4B4" w14:textId="77777777" w:rsidR="00EE2948" w:rsidRPr="002F6659" w:rsidRDefault="00EE2948" w:rsidP="00EE2948">
      <w:pPr>
        <w:pStyle w:val="BTEMEASMCA"/>
        <w:rPr>
          <w:sz w:val="22"/>
        </w:rPr>
      </w:pPr>
    </w:p>
    <w:p w14:paraId="36E33907" w14:textId="77777777" w:rsidR="00EE2948" w:rsidRPr="002F6659" w:rsidRDefault="00EE2948" w:rsidP="00EE2948">
      <w:pPr>
        <w:pStyle w:val="BTEMEASMCA"/>
        <w:rPr>
          <w:sz w:val="22"/>
        </w:rPr>
      </w:pPr>
    </w:p>
    <w:p w14:paraId="460FA100" w14:textId="77777777" w:rsidR="00EE2948" w:rsidRPr="002F6659" w:rsidRDefault="00EE2948" w:rsidP="00EE2948">
      <w:pPr>
        <w:pStyle w:val="BTEMEASMCA"/>
        <w:rPr>
          <w:sz w:val="22"/>
        </w:rPr>
      </w:pPr>
    </w:p>
    <w:p w14:paraId="60A06693" w14:textId="77777777" w:rsidR="00EE2948" w:rsidRPr="002F6659" w:rsidRDefault="00EE2948" w:rsidP="00EE2948">
      <w:pPr>
        <w:pStyle w:val="BTEMEASMCA"/>
        <w:rPr>
          <w:sz w:val="22"/>
        </w:rPr>
      </w:pPr>
    </w:p>
    <w:p w14:paraId="048BEC9F" w14:textId="77777777" w:rsidR="00EE2948" w:rsidRPr="002F6659" w:rsidRDefault="00EE2948" w:rsidP="00EE2948">
      <w:pPr>
        <w:pStyle w:val="BTEMEASMCA"/>
        <w:rPr>
          <w:sz w:val="22"/>
        </w:rPr>
      </w:pPr>
    </w:p>
    <w:p w14:paraId="070153BA" w14:textId="77777777" w:rsidR="00EE2948" w:rsidRPr="002F6659" w:rsidRDefault="00EE2948" w:rsidP="00EE2948">
      <w:pPr>
        <w:pStyle w:val="BTEMEASMCA"/>
        <w:rPr>
          <w:sz w:val="22"/>
        </w:rPr>
      </w:pPr>
    </w:p>
    <w:p w14:paraId="58F5B061" w14:textId="77777777" w:rsidR="00EE2948" w:rsidRPr="002F6659" w:rsidRDefault="00EE2948" w:rsidP="00EE2948">
      <w:pPr>
        <w:pStyle w:val="BTEMEASMCA"/>
        <w:rPr>
          <w:sz w:val="22"/>
        </w:rPr>
      </w:pPr>
    </w:p>
    <w:p w14:paraId="647C60B6" w14:textId="77777777" w:rsidR="00EE2948" w:rsidRPr="002F6659" w:rsidRDefault="00EE2948" w:rsidP="00EE2948">
      <w:pPr>
        <w:pStyle w:val="TTEMEASMCA"/>
        <w:rPr>
          <w:sz w:val="22"/>
        </w:rPr>
      </w:pPr>
      <w:bookmarkStart w:id="1" w:name="_Toc129243221"/>
      <w:bookmarkStart w:id="2" w:name="_Toc129243096"/>
      <w:r w:rsidRPr="002F6659">
        <w:rPr>
          <w:sz w:val="22"/>
        </w:rPr>
        <w:t>I PRIEDAS</w:t>
      </w:r>
      <w:bookmarkEnd w:id="1"/>
      <w:bookmarkEnd w:id="2"/>
    </w:p>
    <w:p w14:paraId="12972067" w14:textId="77777777" w:rsidR="00EE2948" w:rsidRPr="002F6659" w:rsidRDefault="00EE2948" w:rsidP="00EE2948">
      <w:pPr>
        <w:pStyle w:val="BTEMEASMCA"/>
        <w:rPr>
          <w:sz w:val="22"/>
        </w:rPr>
      </w:pPr>
    </w:p>
    <w:p w14:paraId="4AC2D3AD" w14:textId="77777777" w:rsidR="00EE2948" w:rsidRPr="002F6659" w:rsidRDefault="00EE2948" w:rsidP="00EE2948">
      <w:pPr>
        <w:pStyle w:val="TTEMEASMCA"/>
        <w:rPr>
          <w:sz w:val="22"/>
        </w:rPr>
      </w:pPr>
      <w:bookmarkStart w:id="3" w:name="_Toc129243222"/>
      <w:bookmarkStart w:id="4" w:name="_Toc129243097"/>
      <w:r w:rsidRPr="002F6659">
        <w:rPr>
          <w:sz w:val="22"/>
        </w:rPr>
        <w:t>PREPARATO CHARAKTERISTIKŲ SANTRAUKA</w:t>
      </w:r>
      <w:bookmarkEnd w:id="3"/>
      <w:bookmarkEnd w:id="4"/>
    </w:p>
    <w:p w14:paraId="2F3F7FE5" w14:textId="77777777" w:rsidR="00EE2948" w:rsidRPr="002F6659" w:rsidRDefault="00EE2948" w:rsidP="00EE2948">
      <w:pPr>
        <w:pStyle w:val="TTEMEASMCA"/>
        <w:rPr>
          <w:sz w:val="22"/>
        </w:rPr>
      </w:pPr>
      <w:r w:rsidRPr="002F6659">
        <w:rPr>
          <w:b w:val="0"/>
          <w:sz w:val="22"/>
        </w:rPr>
        <w:br w:type="page"/>
      </w:r>
    </w:p>
    <w:p w14:paraId="321A4B2F" w14:textId="77777777" w:rsidR="00EE2948" w:rsidRPr="002F6659" w:rsidRDefault="00EE2948" w:rsidP="00EE2948">
      <w:pPr>
        <w:pStyle w:val="TTEMEASMCA"/>
        <w:rPr>
          <w:sz w:val="22"/>
        </w:rPr>
      </w:pPr>
    </w:p>
    <w:p w14:paraId="35C31F7E" w14:textId="77777777" w:rsidR="00EE2948" w:rsidRPr="002F6659" w:rsidRDefault="00EE2948" w:rsidP="00EE2948">
      <w:pPr>
        <w:pStyle w:val="TTEMEASMCA"/>
        <w:rPr>
          <w:sz w:val="22"/>
        </w:rPr>
      </w:pPr>
    </w:p>
    <w:p w14:paraId="199C0150" w14:textId="77777777" w:rsidR="00EE2948" w:rsidRPr="00F20C46" w:rsidRDefault="00EE2948" w:rsidP="00EE2948">
      <w:pPr>
        <w:pStyle w:val="PI-1EMEASMCA"/>
        <w:ind w:left="0" w:firstLine="0"/>
      </w:pPr>
      <w:bookmarkStart w:id="5" w:name="_Toc129243223"/>
      <w:bookmarkStart w:id="6" w:name="_Toc129243098"/>
      <w:r w:rsidRPr="00F20C46">
        <w:t>1.</w:t>
      </w:r>
      <w:r w:rsidRPr="00F20C46">
        <w:tab/>
        <w:t>VAISTINIO PREPARATO PAVADINIMAS</w:t>
      </w:r>
      <w:bookmarkEnd w:id="5"/>
      <w:bookmarkEnd w:id="6"/>
    </w:p>
    <w:p w14:paraId="10EB1A0E" w14:textId="77777777" w:rsidR="00EE2948" w:rsidRPr="002F6659" w:rsidRDefault="00EE2948" w:rsidP="00EE2948">
      <w:pPr>
        <w:pStyle w:val="BTEMEASMCA"/>
        <w:rPr>
          <w:sz w:val="22"/>
        </w:rPr>
      </w:pPr>
    </w:p>
    <w:p w14:paraId="26534336" w14:textId="77777777" w:rsidR="00EE2948" w:rsidRPr="002F6659" w:rsidRDefault="00EE2948" w:rsidP="00EE2948">
      <w:pPr>
        <w:pStyle w:val="BTEMEASMCA"/>
        <w:rPr>
          <w:sz w:val="22"/>
        </w:rPr>
      </w:pP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r w:rsidRPr="002F6659">
        <w:rPr>
          <w:sz w:val="22"/>
        </w:rPr>
        <w:t xml:space="preserve"> 25 mg plėvele dengtos tabletės</w:t>
      </w:r>
    </w:p>
    <w:p w14:paraId="634623F7" w14:textId="77777777" w:rsidR="00EE2948" w:rsidRPr="002F6659" w:rsidRDefault="00EE2948" w:rsidP="00EE2948">
      <w:pPr>
        <w:pStyle w:val="BTEMEASMCA"/>
        <w:rPr>
          <w:sz w:val="22"/>
        </w:rPr>
      </w:pP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r w:rsidRPr="002F6659">
        <w:rPr>
          <w:sz w:val="22"/>
        </w:rPr>
        <w:t xml:space="preserve"> 50 mg plėvele dengtos tabletės</w:t>
      </w:r>
    </w:p>
    <w:p w14:paraId="14DEA129" w14:textId="77777777" w:rsidR="00EE2948" w:rsidRPr="002F6659" w:rsidRDefault="00EE2948" w:rsidP="00EE2948">
      <w:pPr>
        <w:pStyle w:val="BTEMEASMCA"/>
        <w:rPr>
          <w:sz w:val="22"/>
        </w:rPr>
      </w:pP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r w:rsidRPr="002F6659">
        <w:rPr>
          <w:sz w:val="22"/>
        </w:rPr>
        <w:t xml:space="preserve"> 100 mg plėvele dengtos tabletės</w:t>
      </w:r>
    </w:p>
    <w:p w14:paraId="3BD960FC" w14:textId="77777777" w:rsidR="00EE2948" w:rsidRPr="002F6659" w:rsidRDefault="00EE2948" w:rsidP="00EE2948">
      <w:pPr>
        <w:pStyle w:val="BTEMEASMCA"/>
        <w:rPr>
          <w:sz w:val="22"/>
        </w:rPr>
      </w:pPr>
    </w:p>
    <w:p w14:paraId="1D6A7B24" w14:textId="77777777" w:rsidR="00EE2948" w:rsidRPr="002F6659" w:rsidRDefault="00EE2948" w:rsidP="00EE2948">
      <w:pPr>
        <w:pStyle w:val="BTEMEASMCA"/>
        <w:rPr>
          <w:sz w:val="22"/>
        </w:rPr>
      </w:pPr>
    </w:p>
    <w:p w14:paraId="1902D485" w14:textId="77777777" w:rsidR="00EE2948" w:rsidRPr="00F20C46" w:rsidRDefault="00EE2948" w:rsidP="00EE2948">
      <w:pPr>
        <w:pStyle w:val="PI-1EMEASMCA"/>
      </w:pPr>
      <w:bookmarkStart w:id="7" w:name="_Toc129243224"/>
      <w:bookmarkStart w:id="8" w:name="_Toc129243099"/>
      <w:r w:rsidRPr="00F20C46">
        <w:t>2.</w:t>
      </w:r>
      <w:r w:rsidRPr="00F20C46">
        <w:tab/>
        <w:t>KOKYBINĖ IR KIEKYBINĖ SUDĖTIS</w:t>
      </w:r>
      <w:bookmarkEnd w:id="7"/>
      <w:bookmarkEnd w:id="8"/>
    </w:p>
    <w:p w14:paraId="1C9FADE3" w14:textId="77777777" w:rsidR="00EE2948" w:rsidRPr="002F6659" w:rsidRDefault="00EE2948" w:rsidP="00EE2948">
      <w:pPr>
        <w:pStyle w:val="BTEMEASMCA"/>
        <w:rPr>
          <w:sz w:val="22"/>
        </w:rPr>
      </w:pPr>
    </w:p>
    <w:p w14:paraId="34DEA074" w14:textId="77777777" w:rsidR="00EE2948" w:rsidRPr="002F6659" w:rsidRDefault="00EE2948" w:rsidP="00EE2948">
      <w:pPr>
        <w:pStyle w:val="BTEMEASMCA"/>
        <w:rPr>
          <w:sz w:val="22"/>
        </w:rPr>
      </w:pPr>
      <w:r w:rsidRPr="002F6659">
        <w:rPr>
          <w:sz w:val="22"/>
        </w:rPr>
        <w:t>Kiekvienoje plėvele dengtoje tabletėje yra 25 mg, 50 mg arba 100 mg spironolaktono.</w:t>
      </w:r>
    </w:p>
    <w:p w14:paraId="5BBE4473" w14:textId="77777777" w:rsidR="00EE2948" w:rsidRPr="002F6659" w:rsidRDefault="00EE2948" w:rsidP="00EE2948">
      <w:pPr>
        <w:pStyle w:val="BTEMEASMCA"/>
        <w:rPr>
          <w:sz w:val="22"/>
        </w:rPr>
      </w:pPr>
    </w:p>
    <w:p w14:paraId="2D54E677" w14:textId="77777777" w:rsidR="00EE2948" w:rsidRPr="002F6659" w:rsidRDefault="00EE2948" w:rsidP="00EE2948">
      <w:pPr>
        <w:pStyle w:val="BTEMEASMCA"/>
        <w:rPr>
          <w:sz w:val="22"/>
        </w:rPr>
      </w:pPr>
      <w:r w:rsidRPr="002F6659">
        <w:rPr>
          <w:sz w:val="22"/>
        </w:rPr>
        <w:t xml:space="preserve">Pagalbinė medžiaga, kurios poveikis žinomas </w:t>
      </w:r>
    </w:p>
    <w:p w14:paraId="2D1A3248" w14:textId="77777777" w:rsidR="00EE2948" w:rsidRPr="002F6659" w:rsidRDefault="00EE2948" w:rsidP="00EE2948">
      <w:pPr>
        <w:pStyle w:val="BTEMEASMCA"/>
        <w:rPr>
          <w:sz w:val="22"/>
        </w:rPr>
      </w:pPr>
      <w:r w:rsidRPr="002F6659">
        <w:rPr>
          <w:sz w:val="22"/>
        </w:rPr>
        <w:t xml:space="preserve">Kiekvienoje </w:t>
      </w: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r w:rsidRPr="002F6659">
        <w:rPr>
          <w:sz w:val="22"/>
        </w:rPr>
        <w:t xml:space="preserve"> 25 mg tabletėje yra 7,5 mg laktozės (monohidrato pavidalu).</w:t>
      </w:r>
    </w:p>
    <w:p w14:paraId="6107BFD5" w14:textId="77777777" w:rsidR="00EE2948" w:rsidRPr="002F6659" w:rsidRDefault="00EE2948" w:rsidP="00EE2948">
      <w:pPr>
        <w:pStyle w:val="BTEMEASMCA"/>
        <w:rPr>
          <w:sz w:val="22"/>
          <w:highlight w:val="lightGray"/>
        </w:rPr>
      </w:pPr>
      <w:r w:rsidRPr="002F6659">
        <w:rPr>
          <w:sz w:val="22"/>
          <w:highlight w:val="lightGray"/>
        </w:rPr>
        <w:t xml:space="preserve">Kiekvienoje </w:t>
      </w:r>
      <w:proofErr w:type="spellStart"/>
      <w:r w:rsidRPr="002F6659">
        <w:rPr>
          <w:sz w:val="22"/>
          <w:highlight w:val="lightGray"/>
        </w:rPr>
        <w:t>Spironolactone</w:t>
      </w:r>
      <w:proofErr w:type="spellEnd"/>
      <w:r w:rsidRPr="002F6659">
        <w:rPr>
          <w:sz w:val="22"/>
          <w:highlight w:val="lightGray"/>
        </w:rPr>
        <w:t xml:space="preserve"> </w:t>
      </w:r>
      <w:proofErr w:type="spellStart"/>
      <w:r w:rsidRPr="002F6659">
        <w:rPr>
          <w:sz w:val="22"/>
          <w:highlight w:val="lightGray"/>
        </w:rPr>
        <w:t>Medochemie</w:t>
      </w:r>
      <w:proofErr w:type="spellEnd"/>
      <w:r w:rsidRPr="002F6659">
        <w:rPr>
          <w:sz w:val="22"/>
          <w:highlight w:val="lightGray"/>
        </w:rPr>
        <w:t xml:space="preserve"> 50 mg tabletėje yra 15 mg laktozės (monohidrato pavidalu).</w:t>
      </w:r>
    </w:p>
    <w:p w14:paraId="015739C1" w14:textId="77777777" w:rsidR="00EE2948" w:rsidRPr="002F6659" w:rsidRDefault="00EE2948" w:rsidP="00EE2948">
      <w:pPr>
        <w:pStyle w:val="BTEMEASMCA"/>
        <w:rPr>
          <w:sz w:val="22"/>
        </w:rPr>
      </w:pPr>
      <w:r w:rsidRPr="002F6659">
        <w:rPr>
          <w:sz w:val="22"/>
          <w:highlight w:val="lightGray"/>
        </w:rPr>
        <w:t xml:space="preserve">Kiekvienoje </w:t>
      </w:r>
      <w:proofErr w:type="spellStart"/>
      <w:r w:rsidRPr="002F6659">
        <w:rPr>
          <w:sz w:val="22"/>
          <w:highlight w:val="lightGray"/>
        </w:rPr>
        <w:t>Spironolactone</w:t>
      </w:r>
      <w:proofErr w:type="spellEnd"/>
      <w:r w:rsidRPr="002F6659">
        <w:rPr>
          <w:sz w:val="22"/>
          <w:highlight w:val="lightGray"/>
        </w:rPr>
        <w:t xml:space="preserve"> </w:t>
      </w:r>
      <w:proofErr w:type="spellStart"/>
      <w:r w:rsidRPr="002F6659">
        <w:rPr>
          <w:sz w:val="22"/>
          <w:highlight w:val="lightGray"/>
        </w:rPr>
        <w:t>Medochemie</w:t>
      </w:r>
      <w:proofErr w:type="spellEnd"/>
      <w:r w:rsidRPr="002F6659">
        <w:rPr>
          <w:sz w:val="22"/>
          <w:highlight w:val="lightGray"/>
        </w:rPr>
        <w:t xml:space="preserve"> 100 mg tabletėje yra 30 mg laktozės (monohidrato pavidalu).</w:t>
      </w:r>
    </w:p>
    <w:p w14:paraId="0A4F5FC2" w14:textId="77777777" w:rsidR="00EE2948" w:rsidRPr="002F6659" w:rsidRDefault="00EE2948" w:rsidP="00EE2948">
      <w:pPr>
        <w:pStyle w:val="BTEMEASMCA"/>
        <w:rPr>
          <w:sz w:val="22"/>
        </w:rPr>
      </w:pPr>
    </w:p>
    <w:p w14:paraId="22194343" w14:textId="77777777" w:rsidR="00EE2948" w:rsidRPr="002F6659" w:rsidRDefault="00EE2948" w:rsidP="00EE2948">
      <w:pPr>
        <w:pStyle w:val="BTEMEASMCA"/>
        <w:rPr>
          <w:sz w:val="22"/>
        </w:rPr>
      </w:pPr>
      <w:r w:rsidRPr="002F6659">
        <w:rPr>
          <w:sz w:val="22"/>
        </w:rPr>
        <w:t>Visos pagalbinės medžiagos išvardytos 6.1 skyriuje.</w:t>
      </w:r>
    </w:p>
    <w:p w14:paraId="3E361FA5" w14:textId="77777777" w:rsidR="00EE2948" w:rsidRPr="002F6659" w:rsidRDefault="00EE2948" w:rsidP="00EE2948">
      <w:pPr>
        <w:pStyle w:val="BTEMEASMCA"/>
        <w:rPr>
          <w:sz w:val="22"/>
        </w:rPr>
      </w:pPr>
    </w:p>
    <w:p w14:paraId="3D68C4E9" w14:textId="77777777" w:rsidR="00EE2948" w:rsidRPr="002F6659" w:rsidRDefault="00EE2948" w:rsidP="00EE2948">
      <w:pPr>
        <w:pStyle w:val="BTEMEASMCA"/>
        <w:rPr>
          <w:sz w:val="22"/>
        </w:rPr>
      </w:pPr>
    </w:p>
    <w:p w14:paraId="7756F735" w14:textId="77777777" w:rsidR="00EE2948" w:rsidRPr="00F20C46" w:rsidRDefault="00EE2948" w:rsidP="00EE2948">
      <w:pPr>
        <w:pStyle w:val="PI-1EMEASMCA"/>
      </w:pPr>
      <w:bookmarkStart w:id="9" w:name="_Toc129243225"/>
      <w:bookmarkStart w:id="10" w:name="_Toc129243100"/>
      <w:r w:rsidRPr="00F20C46">
        <w:t>3.</w:t>
      </w:r>
      <w:r w:rsidRPr="00F20C46">
        <w:tab/>
        <w:t>FARMACINĖ FORMA</w:t>
      </w:r>
      <w:bookmarkEnd w:id="9"/>
      <w:bookmarkEnd w:id="10"/>
    </w:p>
    <w:p w14:paraId="5E56A0EA" w14:textId="77777777" w:rsidR="00EE2948" w:rsidRPr="002F6659" w:rsidRDefault="00EE2948" w:rsidP="00EE2948">
      <w:pPr>
        <w:pStyle w:val="BTEMEASMCA"/>
        <w:rPr>
          <w:sz w:val="22"/>
        </w:rPr>
      </w:pPr>
    </w:p>
    <w:p w14:paraId="3C682A2B" w14:textId="77777777" w:rsidR="00EE2948" w:rsidRPr="002F6659" w:rsidRDefault="00EE2948" w:rsidP="00EE2948">
      <w:pPr>
        <w:pStyle w:val="BTEMEASMCA"/>
        <w:rPr>
          <w:sz w:val="22"/>
        </w:rPr>
      </w:pPr>
      <w:r w:rsidRPr="002F6659">
        <w:rPr>
          <w:sz w:val="22"/>
        </w:rPr>
        <w:t>Plėvele dengta tabletė.</w:t>
      </w:r>
    </w:p>
    <w:p w14:paraId="03268273" w14:textId="77777777" w:rsidR="00EE2948" w:rsidRPr="002F6659" w:rsidRDefault="00EE2948" w:rsidP="00EE2948">
      <w:pPr>
        <w:pStyle w:val="BTEMEASMCA"/>
        <w:rPr>
          <w:sz w:val="22"/>
        </w:rPr>
      </w:pPr>
    </w:p>
    <w:p w14:paraId="77672C8C" w14:textId="77777777" w:rsidR="00EE2948" w:rsidRPr="002F6659" w:rsidRDefault="00EE2948" w:rsidP="00EE2948">
      <w:pPr>
        <w:pStyle w:val="BTEMEASMCA"/>
        <w:rPr>
          <w:sz w:val="22"/>
        </w:rPr>
      </w:pPr>
      <w:bookmarkStart w:id="11" w:name="_Hlk176893005"/>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r w:rsidRPr="002F6659">
        <w:rPr>
          <w:sz w:val="22"/>
        </w:rPr>
        <w:t xml:space="preserve"> 25 mg yra plytų raudonumo, apvalios, abipus išgaubtos, maždaug 7 mm skersmens, plėvele dengtos tabletės, su vagele abiejose pusėse.</w:t>
      </w:r>
    </w:p>
    <w:p w14:paraId="4C24EE99" w14:textId="77777777" w:rsidR="00EE2948" w:rsidRPr="002F6659" w:rsidRDefault="00EE2948" w:rsidP="00EE2948">
      <w:pPr>
        <w:pStyle w:val="BTEMEASMCA"/>
        <w:rPr>
          <w:b/>
          <w:sz w:val="22"/>
        </w:rPr>
      </w:pPr>
      <w:r w:rsidRPr="002F6659">
        <w:rPr>
          <w:sz w:val="22"/>
        </w:rPr>
        <w:t>Tabletę galima padalyti į lygias dozes.</w:t>
      </w:r>
    </w:p>
    <w:p w14:paraId="3FE2382D" w14:textId="77777777" w:rsidR="00EE2948" w:rsidRPr="002F6659" w:rsidRDefault="00EE2948" w:rsidP="00EE2948">
      <w:pPr>
        <w:pStyle w:val="BTEMEASMCA"/>
        <w:rPr>
          <w:sz w:val="22"/>
        </w:rPr>
      </w:pPr>
    </w:p>
    <w:p w14:paraId="6491F2F5" w14:textId="77777777" w:rsidR="00EE2948" w:rsidRPr="002F6659" w:rsidRDefault="00EE2948" w:rsidP="00EE2948">
      <w:pPr>
        <w:pStyle w:val="BTEMEASMCA"/>
        <w:rPr>
          <w:sz w:val="22"/>
          <w:highlight w:val="lightGray"/>
        </w:rPr>
      </w:pPr>
      <w:proofErr w:type="spellStart"/>
      <w:r w:rsidRPr="002F6659">
        <w:rPr>
          <w:sz w:val="22"/>
          <w:highlight w:val="lightGray"/>
        </w:rPr>
        <w:t>Spironolactone</w:t>
      </w:r>
      <w:proofErr w:type="spellEnd"/>
      <w:r w:rsidRPr="002F6659">
        <w:rPr>
          <w:sz w:val="22"/>
          <w:highlight w:val="lightGray"/>
        </w:rPr>
        <w:t xml:space="preserve"> </w:t>
      </w:r>
      <w:proofErr w:type="spellStart"/>
      <w:r w:rsidRPr="002F6659">
        <w:rPr>
          <w:sz w:val="22"/>
          <w:highlight w:val="lightGray"/>
        </w:rPr>
        <w:t>Medochemie</w:t>
      </w:r>
      <w:proofErr w:type="spellEnd"/>
      <w:r w:rsidRPr="002F6659">
        <w:rPr>
          <w:sz w:val="22"/>
          <w:highlight w:val="lightGray"/>
        </w:rPr>
        <w:t xml:space="preserve"> 50 mg yra šviesiai rudos, apvalios, abipus išgaubtos, maždaug 9 mm skersmens, plėvele dengtos tabletės, kurių vienoje pusėje įspausta „MC“, o kita pusė - lygi.</w:t>
      </w:r>
    </w:p>
    <w:p w14:paraId="4E228E53" w14:textId="77777777" w:rsidR="00EE2948" w:rsidRPr="002F6659" w:rsidRDefault="00EE2948" w:rsidP="00EE2948">
      <w:pPr>
        <w:pStyle w:val="BTEMEASMCA"/>
        <w:rPr>
          <w:sz w:val="22"/>
          <w:highlight w:val="lightGray"/>
        </w:rPr>
      </w:pPr>
    </w:p>
    <w:p w14:paraId="1EBAE085" w14:textId="77777777" w:rsidR="00EE2948" w:rsidRPr="002F6659" w:rsidRDefault="00EE2948" w:rsidP="00EE2948">
      <w:pPr>
        <w:pStyle w:val="BTEMEASMCA"/>
        <w:rPr>
          <w:sz w:val="22"/>
        </w:rPr>
      </w:pPr>
      <w:proofErr w:type="spellStart"/>
      <w:r w:rsidRPr="002F6659">
        <w:rPr>
          <w:sz w:val="22"/>
          <w:highlight w:val="lightGray"/>
        </w:rPr>
        <w:t>Spironolactone</w:t>
      </w:r>
      <w:proofErr w:type="spellEnd"/>
      <w:r w:rsidRPr="002F6659">
        <w:rPr>
          <w:sz w:val="22"/>
          <w:highlight w:val="lightGray"/>
        </w:rPr>
        <w:t xml:space="preserve"> </w:t>
      </w:r>
      <w:proofErr w:type="spellStart"/>
      <w:r w:rsidRPr="002F6659">
        <w:rPr>
          <w:sz w:val="22"/>
          <w:highlight w:val="lightGray"/>
        </w:rPr>
        <w:t>Medochemie</w:t>
      </w:r>
      <w:proofErr w:type="spellEnd"/>
      <w:r w:rsidRPr="002F6659">
        <w:rPr>
          <w:sz w:val="22"/>
          <w:highlight w:val="lightGray"/>
        </w:rPr>
        <w:t xml:space="preserve"> 100 mg yra geltonos, apvalios, maždaug 11 mm skersmens, abiejose pusėse lygios, plėvele dengtos tabletės.</w:t>
      </w:r>
    </w:p>
    <w:bookmarkEnd w:id="11"/>
    <w:p w14:paraId="0244040B" w14:textId="77777777" w:rsidR="00EE2948" w:rsidRPr="002F6659" w:rsidRDefault="00EE2948" w:rsidP="00EE2948">
      <w:pPr>
        <w:pStyle w:val="BTEMEASMCA"/>
        <w:rPr>
          <w:sz w:val="22"/>
        </w:rPr>
      </w:pPr>
    </w:p>
    <w:p w14:paraId="065BD68B" w14:textId="77777777" w:rsidR="00EE2948" w:rsidRPr="002F6659" w:rsidRDefault="00EE2948" w:rsidP="00EE2948">
      <w:pPr>
        <w:pStyle w:val="BTEMEASMCA"/>
        <w:rPr>
          <w:sz w:val="22"/>
        </w:rPr>
      </w:pPr>
    </w:p>
    <w:p w14:paraId="0C423CFC" w14:textId="77777777" w:rsidR="00EE2948" w:rsidRPr="00F20C46" w:rsidRDefault="00EE2948" w:rsidP="00EE2948">
      <w:pPr>
        <w:pStyle w:val="PI-1EMEASMCA"/>
      </w:pPr>
      <w:bookmarkStart w:id="12" w:name="_Toc129243226"/>
      <w:bookmarkStart w:id="13" w:name="_Toc129243101"/>
      <w:r w:rsidRPr="00F20C46">
        <w:t>4.</w:t>
      </w:r>
      <w:r w:rsidRPr="00F20C46">
        <w:tab/>
        <w:t>KLINIKINĖ INFORMACIJA</w:t>
      </w:r>
      <w:bookmarkEnd w:id="12"/>
      <w:bookmarkEnd w:id="13"/>
    </w:p>
    <w:p w14:paraId="642A59A4" w14:textId="77777777" w:rsidR="00EE2948" w:rsidRPr="002F6659" w:rsidRDefault="00EE2948" w:rsidP="00EE2948">
      <w:pPr>
        <w:pStyle w:val="BTEMEASMCA"/>
        <w:rPr>
          <w:sz w:val="22"/>
        </w:rPr>
      </w:pPr>
    </w:p>
    <w:p w14:paraId="47BDCBD0" w14:textId="77777777" w:rsidR="00EE2948" w:rsidRPr="00F20C46" w:rsidRDefault="00EE2948" w:rsidP="00EE2948">
      <w:pPr>
        <w:pStyle w:val="PI-2EMEASMCA"/>
      </w:pPr>
      <w:bookmarkStart w:id="14" w:name="_Toc129243227"/>
      <w:bookmarkStart w:id="15" w:name="_Toc129243102"/>
      <w:r w:rsidRPr="00F20C46">
        <w:t>4.1</w:t>
      </w:r>
      <w:r w:rsidRPr="00F20C46">
        <w:tab/>
        <w:t>Terapinės indikacijos</w:t>
      </w:r>
      <w:bookmarkEnd w:id="14"/>
      <w:bookmarkEnd w:id="15"/>
    </w:p>
    <w:p w14:paraId="5740B856" w14:textId="77777777" w:rsidR="00EE2948" w:rsidRPr="002F6659" w:rsidRDefault="00EE2948" w:rsidP="00EE2948">
      <w:pPr>
        <w:pStyle w:val="BTEMEASMCA"/>
        <w:rPr>
          <w:sz w:val="22"/>
        </w:rPr>
      </w:pPr>
    </w:p>
    <w:p w14:paraId="68ECA9E9" w14:textId="77777777" w:rsidR="00EE2948" w:rsidRPr="002F6659" w:rsidRDefault="00EE2948" w:rsidP="00EE2948">
      <w:pPr>
        <w:pStyle w:val="BTEMEASMCA"/>
        <w:rPr>
          <w:sz w:val="22"/>
        </w:rPr>
      </w:pPr>
      <w:r w:rsidRPr="002F6659">
        <w:rPr>
          <w:sz w:val="22"/>
        </w:rPr>
        <w:t>Pirminė hipertenzija.</w:t>
      </w:r>
    </w:p>
    <w:p w14:paraId="5A3F3459" w14:textId="77777777" w:rsidR="00EE2948" w:rsidRPr="002F6659" w:rsidRDefault="00EE2948" w:rsidP="00EE2948">
      <w:pPr>
        <w:pStyle w:val="BTEMEASMCA"/>
        <w:rPr>
          <w:sz w:val="22"/>
        </w:rPr>
      </w:pPr>
      <w:r w:rsidRPr="002F6659">
        <w:rPr>
          <w:sz w:val="22"/>
        </w:rPr>
        <w:t>Edema ir ascitas sergant staziniu širdies nepakankamumu, kepenų ciroze ir nefroziniu sindromu.</w:t>
      </w:r>
    </w:p>
    <w:p w14:paraId="45C818F7" w14:textId="77777777" w:rsidR="00EE2948" w:rsidRPr="002F6659" w:rsidRDefault="00EE2948" w:rsidP="00EE2948">
      <w:pPr>
        <w:pStyle w:val="BTEMEASMCA"/>
        <w:rPr>
          <w:sz w:val="22"/>
        </w:rPr>
      </w:pPr>
      <w:r w:rsidRPr="002F6659">
        <w:rPr>
          <w:sz w:val="22"/>
        </w:rPr>
        <w:t>Pirminio aldosteronizmo diagnostika ir gydymas.</w:t>
      </w:r>
    </w:p>
    <w:p w14:paraId="2872A562" w14:textId="77777777" w:rsidR="00EE2948" w:rsidRPr="002F6659" w:rsidRDefault="00EE2948" w:rsidP="00EE2948">
      <w:pPr>
        <w:pStyle w:val="BTEMEASMCA"/>
        <w:rPr>
          <w:sz w:val="22"/>
        </w:rPr>
      </w:pPr>
      <w:r w:rsidRPr="002F6659">
        <w:rPr>
          <w:sz w:val="22"/>
        </w:rPr>
        <w:t>Papildomas piktybinės hipertenzijos gydymas.</w:t>
      </w:r>
    </w:p>
    <w:p w14:paraId="513F586C" w14:textId="77777777" w:rsidR="00EE2948" w:rsidRPr="002F6659" w:rsidRDefault="00EE2948" w:rsidP="00EE2948">
      <w:pPr>
        <w:pStyle w:val="BTEMEASMCA"/>
        <w:rPr>
          <w:sz w:val="22"/>
        </w:rPr>
      </w:pPr>
    </w:p>
    <w:p w14:paraId="06300D71" w14:textId="77777777" w:rsidR="00EE2948" w:rsidRPr="002F6659" w:rsidRDefault="00EE2948" w:rsidP="00EE2948">
      <w:pPr>
        <w:pStyle w:val="BTEMEASMCA"/>
        <w:rPr>
          <w:sz w:val="22"/>
        </w:rPr>
      </w:pPr>
      <w:r w:rsidRPr="002F6659">
        <w:rPr>
          <w:sz w:val="22"/>
        </w:rPr>
        <w:t>Vaikus galima gydyti tik prižiūrint pediatrui. Pediatrinių tyrimų duomenų yra nedaug (žr. 5.1 ir 5.2 skyrius).</w:t>
      </w:r>
    </w:p>
    <w:p w14:paraId="7C80523B" w14:textId="77777777" w:rsidR="00EE2948" w:rsidRPr="002F6659" w:rsidRDefault="00EE2948" w:rsidP="00EE2948">
      <w:pPr>
        <w:pStyle w:val="BTEMEASMCA"/>
        <w:rPr>
          <w:sz w:val="22"/>
        </w:rPr>
      </w:pPr>
    </w:p>
    <w:p w14:paraId="61DFABC0" w14:textId="77777777" w:rsidR="00EE2948" w:rsidRPr="00F20C46" w:rsidRDefault="00EE2948" w:rsidP="00EE2948">
      <w:pPr>
        <w:pStyle w:val="PI-2EMEASMCA"/>
      </w:pPr>
      <w:bookmarkStart w:id="16" w:name="_Toc129243228"/>
      <w:bookmarkStart w:id="17" w:name="_Toc129243103"/>
      <w:r w:rsidRPr="00F20C46">
        <w:t>4.2</w:t>
      </w:r>
      <w:r w:rsidRPr="00F20C46">
        <w:tab/>
        <w:t>Dozavimas ir vartojimo metodas</w:t>
      </w:r>
      <w:bookmarkEnd w:id="16"/>
      <w:bookmarkEnd w:id="17"/>
    </w:p>
    <w:p w14:paraId="5CCCCA93" w14:textId="77777777" w:rsidR="00EE2948" w:rsidRPr="002F6659" w:rsidRDefault="00EE2948" w:rsidP="00EE2948">
      <w:pPr>
        <w:pStyle w:val="BTEMEASMCA"/>
        <w:rPr>
          <w:sz w:val="22"/>
        </w:rPr>
      </w:pPr>
    </w:p>
    <w:p w14:paraId="378463D6" w14:textId="77777777" w:rsidR="00EE2948" w:rsidRPr="00F20C46" w:rsidRDefault="00EE2948" w:rsidP="00EE2948">
      <w:pPr>
        <w:rPr>
          <w:i/>
          <w:sz w:val="22"/>
          <w:szCs w:val="22"/>
        </w:rPr>
      </w:pPr>
      <w:r w:rsidRPr="00F20C46">
        <w:rPr>
          <w:sz w:val="22"/>
          <w:szCs w:val="22"/>
          <w:u w:val="single"/>
        </w:rPr>
        <w:t>Dozavimas</w:t>
      </w:r>
    </w:p>
    <w:p w14:paraId="6CF6DAF0" w14:textId="77777777" w:rsidR="00EE2948" w:rsidRPr="00F20C46" w:rsidRDefault="00EE2948" w:rsidP="00EE2948">
      <w:pPr>
        <w:rPr>
          <w:i/>
          <w:sz w:val="22"/>
          <w:szCs w:val="22"/>
        </w:rPr>
      </w:pPr>
    </w:p>
    <w:p w14:paraId="553A0CFE" w14:textId="77777777" w:rsidR="00EE2948" w:rsidRPr="00F20C46" w:rsidRDefault="00EE2948" w:rsidP="00EE2948">
      <w:pPr>
        <w:tabs>
          <w:tab w:val="left" w:pos="567"/>
        </w:tabs>
        <w:ind w:left="567" w:hanging="567"/>
        <w:rPr>
          <w:i/>
          <w:sz w:val="22"/>
          <w:szCs w:val="22"/>
          <w:u w:val="single"/>
        </w:rPr>
      </w:pPr>
      <w:r w:rsidRPr="00F20C46">
        <w:rPr>
          <w:i/>
          <w:sz w:val="22"/>
          <w:szCs w:val="22"/>
          <w:u w:val="single"/>
        </w:rPr>
        <w:t>Suaugusiesiems</w:t>
      </w:r>
    </w:p>
    <w:p w14:paraId="2F114404" w14:textId="77777777" w:rsidR="00EE2948" w:rsidRPr="00F20C46" w:rsidRDefault="00EE2948" w:rsidP="00EE2948">
      <w:pPr>
        <w:tabs>
          <w:tab w:val="left" w:pos="567"/>
        </w:tabs>
        <w:ind w:left="567" w:hanging="567"/>
        <w:rPr>
          <w:i/>
          <w:sz w:val="22"/>
          <w:szCs w:val="22"/>
          <w:u w:val="single"/>
        </w:rPr>
      </w:pPr>
    </w:p>
    <w:p w14:paraId="446B1BD4" w14:textId="77777777" w:rsidR="00EE2948" w:rsidRPr="00F20C46" w:rsidRDefault="00EE2948" w:rsidP="00EE2948">
      <w:pPr>
        <w:tabs>
          <w:tab w:val="left" w:pos="567"/>
        </w:tabs>
        <w:ind w:left="567" w:hanging="567"/>
        <w:rPr>
          <w:iCs/>
          <w:sz w:val="22"/>
          <w:szCs w:val="22"/>
          <w:u w:val="single"/>
        </w:rPr>
      </w:pPr>
      <w:r w:rsidRPr="00F20C46">
        <w:rPr>
          <w:iCs/>
          <w:sz w:val="22"/>
          <w:szCs w:val="22"/>
          <w:u w:val="single"/>
        </w:rPr>
        <w:t>Pirminė hipertenzija</w:t>
      </w:r>
    </w:p>
    <w:p w14:paraId="5C176DB4" w14:textId="77777777" w:rsidR="00EE2948" w:rsidRPr="00F20C46" w:rsidRDefault="00EE2948" w:rsidP="00EE2948">
      <w:pPr>
        <w:tabs>
          <w:tab w:val="left" w:pos="567"/>
        </w:tabs>
        <w:ind w:left="567" w:hanging="567"/>
        <w:rPr>
          <w:sz w:val="22"/>
          <w:szCs w:val="22"/>
        </w:rPr>
      </w:pPr>
      <w:r w:rsidRPr="00F20C46">
        <w:rPr>
          <w:sz w:val="22"/>
          <w:szCs w:val="22"/>
        </w:rPr>
        <w:t>Įprastinė dozė suaugusiesiems yra nuo 50 mg iki 100 mg per parą.</w:t>
      </w:r>
    </w:p>
    <w:p w14:paraId="09D87C7E" w14:textId="77777777" w:rsidR="00EE2948" w:rsidRPr="00F20C46" w:rsidRDefault="00EE2948" w:rsidP="00EE2948">
      <w:pPr>
        <w:tabs>
          <w:tab w:val="left" w:pos="567"/>
        </w:tabs>
        <w:ind w:left="567" w:hanging="567"/>
        <w:rPr>
          <w:sz w:val="22"/>
          <w:szCs w:val="22"/>
        </w:rPr>
      </w:pPr>
    </w:p>
    <w:p w14:paraId="512CA90A" w14:textId="77777777" w:rsidR="00EE2948" w:rsidRPr="00F20C46" w:rsidRDefault="00EE2948" w:rsidP="00EE2948">
      <w:pPr>
        <w:tabs>
          <w:tab w:val="left" w:pos="0"/>
        </w:tabs>
        <w:rPr>
          <w:sz w:val="22"/>
          <w:szCs w:val="22"/>
        </w:rPr>
      </w:pPr>
      <w:r w:rsidRPr="00F20C46">
        <w:rPr>
          <w:sz w:val="22"/>
          <w:szCs w:val="22"/>
        </w:rPr>
        <w:t>Sunkiai gydomais ar sudėtingais atvejais dozę galima palaipsniui per 2 savaites didinti iki 200 mg per parą.</w:t>
      </w:r>
    </w:p>
    <w:p w14:paraId="395DD879" w14:textId="77777777" w:rsidR="00EE2948" w:rsidRPr="00F20C46" w:rsidRDefault="00EE2948" w:rsidP="00EE2948">
      <w:pPr>
        <w:tabs>
          <w:tab w:val="left" w:pos="567"/>
        </w:tabs>
        <w:ind w:left="567" w:hanging="567"/>
        <w:rPr>
          <w:sz w:val="22"/>
          <w:szCs w:val="22"/>
        </w:rPr>
      </w:pPr>
    </w:p>
    <w:p w14:paraId="60466CC0" w14:textId="77777777" w:rsidR="00EE2948" w:rsidRPr="00F20C46" w:rsidRDefault="00EE2948" w:rsidP="00EE2948">
      <w:pPr>
        <w:tabs>
          <w:tab w:val="left" w:pos="0"/>
        </w:tabs>
        <w:rPr>
          <w:sz w:val="22"/>
          <w:szCs w:val="22"/>
        </w:rPr>
      </w:pPr>
      <w:r w:rsidRPr="00F20C46">
        <w:rPr>
          <w:sz w:val="22"/>
          <w:szCs w:val="22"/>
        </w:rPr>
        <w:t>Paros dozę galima gerti iš karto arba padalyti per parą. Gydymą reikia tęsti ne trumpiau kaip 2 savaites, nes laukiamas poveikis gali pasireikšti ne iš karto. Tik tuomet, jei reikia, dozė turėtų būti didinama.</w:t>
      </w:r>
    </w:p>
    <w:p w14:paraId="08C6F6F1" w14:textId="77777777" w:rsidR="00EE2948" w:rsidRPr="00F20C46" w:rsidRDefault="00EE2948" w:rsidP="00EE2948">
      <w:pPr>
        <w:tabs>
          <w:tab w:val="left" w:pos="0"/>
        </w:tabs>
        <w:rPr>
          <w:sz w:val="22"/>
          <w:szCs w:val="22"/>
        </w:rPr>
      </w:pPr>
    </w:p>
    <w:p w14:paraId="53FC3253" w14:textId="77777777" w:rsidR="00EE2948" w:rsidRPr="00F20C46" w:rsidRDefault="00EE2948" w:rsidP="00EE2948">
      <w:pPr>
        <w:tabs>
          <w:tab w:val="left" w:pos="0"/>
        </w:tabs>
        <w:rPr>
          <w:sz w:val="22"/>
          <w:szCs w:val="22"/>
        </w:rPr>
      </w:pPr>
      <w:r w:rsidRPr="00F20C46">
        <w:rPr>
          <w:sz w:val="22"/>
          <w:szCs w:val="22"/>
        </w:rPr>
        <w:t>Spironolaktonas gali sustiprinti diuretikų ir kitų antihipertenzinių vaistinių preparatų poveikį, todėl patartina pirmiausia bent 50 % sumažinti jų dozę, jei kartu skiriamas spironolaktonas. Tuomet, jei reikia, turėtų būti koreguojama šių kartu vartojamų vaistinių preparatų dozė.</w:t>
      </w:r>
    </w:p>
    <w:p w14:paraId="0D236B87" w14:textId="77777777" w:rsidR="00EE2948" w:rsidRPr="00F20C46" w:rsidRDefault="00EE2948" w:rsidP="00EE2948">
      <w:pPr>
        <w:tabs>
          <w:tab w:val="left" w:pos="0"/>
        </w:tabs>
        <w:rPr>
          <w:sz w:val="22"/>
          <w:szCs w:val="22"/>
        </w:rPr>
      </w:pPr>
    </w:p>
    <w:p w14:paraId="22E0D790" w14:textId="77777777" w:rsidR="00EE2948" w:rsidRPr="00F20C46" w:rsidRDefault="00EE2948" w:rsidP="00EE2948">
      <w:pPr>
        <w:tabs>
          <w:tab w:val="left" w:pos="0"/>
        </w:tabs>
        <w:rPr>
          <w:sz w:val="22"/>
          <w:szCs w:val="22"/>
          <w:u w:val="single"/>
        </w:rPr>
      </w:pPr>
      <w:r w:rsidRPr="00F20C46">
        <w:rPr>
          <w:sz w:val="22"/>
          <w:szCs w:val="22"/>
          <w:u w:val="single"/>
        </w:rPr>
        <w:t xml:space="preserve">Edema </w:t>
      </w:r>
    </w:p>
    <w:p w14:paraId="26BA67A9" w14:textId="77777777" w:rsidR="00EE2948" w:rsidRPr="00F20C46" w:rsidRDefault="00EE2948" w:rsidP="00EE2948">
      <w:pPr>
        <w:tabs>
          <w:tab w:val="left" w:pos="0"/>
        </w:tabs>
        <w:rPr>
          <w:sz w:val="22"/>
          <w:szCs w:val="22"/>
        </w:rPr>
      </w:pPr>
      <w:r w:rsidRPr="00F20C46">
        <w:rPr>
          <w:sz w:val="22"/>
          <w:szCs w:val="22"/>
        </w:rPr>
        <w:t xml:space="preserve">Paros dozę galima gerti iš karto arba padalyti per parą. </w:t>
      </w:r>
    </w:p>
    <w:p w14:paraId="582788A6" w14:textId="77777777" w:rsidR="00EE2948" w:rsidRPr="00F20C46" w:rsidRDefault="00EE2948" w:rsidP="00EE2948">
      <w:pPr>
        <w:tabs>
          <w:tab w:val="left" w:pos="0"/>
        </w:tabs>
        <w:rPr>
          <w:sz w:val="22"/>
          <w:szCs w:val="22"/>
        </w:rPr>
      </w:pPr>
      <w:r w:rsidRPr="00F20C46">
        <w:rPr>
          <w:sz w:val="22"/>
          <w:szCs w:val="22"/>
        </w:rPr>
        <w:t>Toliau pateikiama skirtinga dozavimo schema kiekvienai skirtingų patologijų sukeltai edemai gydyti.</w:t>
      </w:r>
    </w:p>
    <w:p w14:paraId="7FB2225D" w14:textId="77777777" w:rsidR="00EE2948" w:rsidRPr="00F20C46" w:rsidRDefault="00EE2948" w:rsidP="00EE2948">
      <w:pPr>
        <w:tabs>
          <w:tab w:val="left" w:pos="0"/>
        </w:tabs>
        <w:rPr>
          <w:sz w:val="22"/>
          <w:szCs w:val="22"/>
        </w:rPr>
      </w:pPr>
    </w:p>
    <w:p w14:paraId="6FDD56B9" w14:textId="77777777" w:rsidR="00EE2948" w:rsidRPr="00F20C46" w:rsidRDefault="00EE2948" w:rsidP="00EE2948">
      <w:pPr>
        <w:tabs>
          <w:tab w:val="left" w:pos="0"/>
        </w:tabs>
        <w:rPr>
          <w:sz w:val="22"/>
          <w:szCs w:val="22"/>
          <w:u w:val="single"/>
        </w:rPr>
      </w:pPr>
      <w:r w:rsidRPr="00F20C46">
        <w:rPr>
          <w:sz w:val="22"/>
          <w:szCs w:val="22"/>
          <w:u w:val="single"/>
        </w:rPr>
        <w:t>Stazinis širdies nepakankamumas</w:t>
      </w:r>
    </w:p>
    <w:p w14:paraId="1954EAAD" w14:textId="77777777" w:rsidR="00EE2948" w:rsidRPr="00F20C46" w:rsidRDefault="00EE2948" w:rsidP="00EE2948">
      <w:pPr>
        <w:tabs>
          <w:tab w:val="left" w:pos="0"/>
        </w:tabs>
        <w:rPr>
          <w:sz w:val="22"/>
          <w:szCs w:val="22"/>
        </w:rPr>
      </w:pPr>
      <w:r w:rsidRPr="00F20C46">
        <w:rPr>
          <w:sz w:val="22"/>
          <w:szCs w:val="22"/>
        </w:rPr>
        <w:t>Rekomenduojama pradinė dozė yra 100 mg spironolaktono per parą, ją galima vartoti iš karto arba išdalytą į kelias dozes, tačiau paros dozė gali būti nuo 25 mg iki 200 mg per parą. Palaikomąją dozę būtina parinkti individualiai.</w:t>
      </w:r>
    </w:p>
    <w:p w14:paraId="69BB9EE0" w14:textId="77777777" w:rsidR="00EE2948" w:rsidRPr="00F20C46" w:rsidRDefault="00EE2948" w:rsidP="00EE2948">
      <w:pPr>
        <w:tabs>
          <w:tab w:val="left" w:pos="0"/>
        </w:tabs>
        <w:rPr>
          <w:sz w:val="22"/>
          <w:szCs w:val="22"/>
        </w:rPr>
      </w:pPr>
    </w:p>
    <w:p w14:paraId="5DCAE1C6" w14:textId="77777777" w:rsidR="00EE2948" w:rsidRPr="00F20C46" w:rsidRDefault="00EE2948" w:rsidP="00EE2948">
      <w:pPr>
        <w:tabs>
          <w:tab w:val="left" w:pos="0"/>
        </w:tabs>
        <w:rPr>
          <w:sz w:val="22"/>
          <w:szCs w:val="22"/>
          <w:u w:val="single"/>
        </w:rPr>
      </w:pPr>
      <w:bookmarkStart w:id="18" w:name="_Hlk176807790"/>
      <w:r w:rsidRPr="00F20C46">
        <w:rPr>
          <w:sz w:val="22"/>
          <w:szCs w:val="22"/>
          <w:u w:val="single"/>
        </w:rPr>
        <w:t>Sunkus širdies nepakankamumas</w:t>
      </w:r>
      <w:bookmarkEnd w:id="18"/>
      <w:r w:rsidRPr="00F20C46">
        <w:rPr>
          <w:sz w:val="22"/>
          <w:szCs w:val="22"/>
          <w:u w:val="single"/>
        </w:rPr>
        <w:t xml:space="preserve">, kai kartu taikomas standartinis gydymas (III-IV klasės pagal Niujorko širdies asociacijos klasifikaciją, angl. </w:t>
      </w:r>
      <w:proofErr w:type="spellStart"/>
      <w:r w:rsidRPr="00F20C46">
        <w:rPr>
          <w:i/>
          <w:iCs/>
          <w:sz w:val="22"/>
          <w:szCs w:val="22"/>
          <w:u w:val="single"/>
        </w:rPr>
        <w:t>New</w:t>
      </w:r>
      <w:proofErr w:type="spellEnd"/>
      <w:r w:rsidRPr="00F20C46">
        <w:rPr>
          <w:i/>
          <w:iCs/>
          <w:sz w:val="22"/>
          <w:szCs w:val="22"/>
          <w:u w:val="single"/>
        </w:rPr>
        <w:t xml:space="preserve"> York </w:t>
      </w:r>
      <w:proofErr w:type="spellStart"/>
      <w:r w:rsidRPr="00F20C46">
        <w:rPr>
          <w:i/>
          <w:iCs/>
          <w:sz w:val="22"/>
          <w:szCs w:val="22"/>
          <w:u w:val="single"/>
        </w:rPr>
        <w:t>Heart</w:t>
      </w:r>
      <w:proofErr w:type="spellEnd"/>
      <w:r w:rsidRPr="00F20C46">
        <w:rPr>
          <w:i/>
          <w:iCs/>
          <w:sz w:val="22"/>
          <w:szCs w:val="22"/>
          <w:u w:val="single"/>
        </w:rPr>
        <w:t xml:space="preserve"> </w:t>
      </w:r>
      <w:proofErr w:type="spellStart"/>
      <w:r w:rsidRPr="00F20C46">
        <w:rPr>
          <w:i/>
          <w:iCs/>
          <w:sz w:val="22"/>
          <w:szCs w:val="22"/>
          <w:u w:val="single"/>
        </w:rPr>
        <w:t>Association</w:t>
      </w:r>
      <w:proofErr w:type="spellEnd"/>
      <w:r w:rsidRPr="00F20C46">
        <w:rPr>
          <w:sz w:val="22"/>
          <w:szCs w:val="22"/>
          <w:u w:val="single"/>
        </w:rPr>
        <w:t>,</w:t>
      </w:r>
      <w:r w:rsidRPr="00F20C46">
        <w:rPr>
          <w:i/>
          <w:iCs/>
          <w:sz w:val="22"/>
          <w:szCs w:val="22"/>
          <w:u w:val="single"/>
        </w:rPr>
        <w:t xml:space="preserve"> NYHA</w:t>
      </w:r>
      <w:r w:rsidRPr="00F20C46">
        <w:rPr>
          <w:sz w:val="22"/>
          <w:szCs w:val="22"/>
          <w:u w:val="single"/>
        </w:rPr>
        <w:t>)</w:t>
      </w:r>
    </w:p>
    <w:p w14:paraId="4B444012" w14:textId="77777777" w:rsidR="00EE2948" w:rsidRPr="00F20C46" w:rsidRDefault="00EE2948" w:rsidP="00EE2948">
      <w:pPr>
        <w:tabs>
          <w:tab w:val="left" w:pos="0"/>
        </w:tabs>
        <w:rPr>
          <w:sz w:val="22"/>
          <w:szCs w:val="22"/>
        </w:rPr>
      </w:pPr>
      <w:r w:rsidRPr="00F20C46">
        <w:rPr>
          <w:sz w:val="22"/>
          <w:szCs w:val="22"/>
        </w:rPr>
        <w:t xml:space="preserve">Remiantis „Atsitiktinių imčių </w:t>
      </w:r>
      <w:proofErr w:type="spellStart"/>
      <w:r w:rsidRPr="00F20C46">
        <w:rPr>
          <w:sz w:val="22"/>
          <w:szCs w:val="22"/>
        </w:rPr>
        <w:t>Aldakton</w:t>
      </w:r>
      <w:proofErr w:type="spellEnd"/>
      <w:r w:rsidRPr="00F20C46">
        <w:rPr>
          <w:sz w:val="22"/>
          <w:szCs w:val="22"/>
        </w:rPr>
        <w:t xml:space="preserve"> vertinimo tyrimu“ (angl. </w:t>
      </w:r>
      <w:proofErr w:type="spellStart"/>
      <w:r w:rsidRPr="00F20C46">
        <w:rPr>
          <w:i/>
          <w:iCs/>
          <w:sz w:val="22"/>
          <w:szCs w:val="22"/>
        </w:rPr>
        <w:t>Randomized</w:t>
      </w:r>
      <w:proofErr w:type="spellEnd"/>
      <w:r w:rsidRPr="00F20C46">
        <w:rPr>
          <w:i/>
          <w:iCs/>
          <w:sz w:val="22"/>
          <w:szCs w:val="22"/>
        </w:rPr>
        <w:t xml:space="preserve"> </w:t>
      </w:r>
      <w:proofErr w:type="spellStart"/>
      <w:r w:rsidRPr="00F20C46">
        <w:rPr>
          <w:i/>
          <w:iCs/>
          <w:sz w:val="22"/>
          <w:szCs w:val="22"/>
        </w:rPr>
        <w:t>aldactone</w:t>
      </w:r>
      <w:proofErr w:type="spellEnd"/>
      <w:r w:rsidRPr="00F20C46">
        <w:rPr>
          <w:i/>
          <w:iCs/>
          <w:sz w:val="22"/>
          <w:szCs w:val="22"/>
        </w:rPr>
        <w:t xml:space="preserve"> </w:t>
      </w:r>
      <w:proofErr w:type="spellStart"/>
      <w:r w:rsidRPr="00F20C46">
        <w:rPr>
          <w:i/>
          <w:iCs/>
          <w:sz w:val="22"/>
          <w:szCs w:val="22"/>
        </w:rPr>
        <w:t>evaluation</w:t>
      </w:r>
      <w:proofErr w:type="spellEnd"/>
      <w:r w:rsidRPr="00F20C46">
        <w:rPr>
          <w:i/>
          <w:iCs/>
          <w:sz w:val="22"/>
          <w:szCs w:val="22"/>
        </w:rPr>
        <w:t xml:space="preserve"> </w:t>
      </w:r>
      <w:proofErr w:type="spellStart"/>
      <w:r w:rsidRPr="00F20C46">
        <w:rPr>
          <w:i/>
          <w:iCs/>
          <w:sz w:val="22"/>
          <w:szCs w:val="22"/>
        </w:rPr>
        <w:t>study</w:t>
      </w:r>
      <w:proofErr w:type="spellEnd"/>
      <w:r w:rsidRPr="00F20C46">
        <w:rPr>
          <w:sz w:val="22"/>
          <w:szCs w:val="22"/>
        </w:rPr>
        <w:t xml:space="preserve">, </w:t>
      </w:r>
      <w:r w:rsidRPr="00F20C46">
        <w:rPr>
          <w:i/>
          <w:iCs/>
          <w:sz w:val="22"/>
          <w:szCs w:val="22"/>
        </w:rPr>
        <w:t>RALES</w:t>
      </w:r>
      <w:r w:rsidRPr="00F20C46">
        <w:rPr>
          <w:sz w:val="22"/>
          <w:szCs w:val="22"/>
        </w:rPr>
        <w:t xml:space="preserve">), pacientų, kurių kalio koncentracija serume yra ≤ 5,0 </w:t>
      </w:r>
      <w:proofErr w:type="spellStart"/>
      <w:r w:rsidRPr="00F20C46">
        <w:rPr>
          <w:sz w:val="22"/>
          <w:szCs w:val="22"/>
        </w:rPr>
        <w:t>mEq</w:t>
      </w:r>
      <w:proofErr w:type="spellEnd"/>
      <w:r w:rsidRPr="00F20C46">
        <w:rPr>
          <w:sz w:val="22"/>
          <w:szCs w:val="22"/>
        </w:rPr>
        <w:t xml:space="preserve">/l, o </w:t>
      </w:r>
      <w:proofErr w:type="spellStart"/>
      <w:r w:rsidRPr="00F20C46">
        <w:rPr>
          <w:sz w:val="22"/>
          <w:szCs w:val="22"/>
        </w:rPr>
        <w:t>kreatinino</w:t>
      </w:r>
      <w:proofErr w:type="spellEnd"/>
      <w:r w:rsidRPr="00F20C46">
        <w:rPr>
          <w:sz w:val="22"/>
          <w:szCs w:val="22"/>
        </w:rPr>
        <w:t xml:space="preserve"> koncentracija serume – ≤ 2,5 mg/dl, gydymą, kai kartu taikomas standartinis gydymas, reikia pradėti nuo 25 mg spironolaktono vieną kartą per parą. Esant klinikinėms indikacijoms, pacientų, kurie toleruoja 25 mg vieną kartą per parą dozę, vartojamą vaistinio preparato dozę galima padidinti iki 50 mg vieną kartą per parą. Pacientų, kurie netoleruoja 25 mg vieną kartą per parą dozės, vartojamą vaistinio preparato dozę galima sumažinti iki 25 mg kas antrą parą. 4.4 skyriuje „Hiperkalemija pacientams, sergantiems sunkiu širdies nepakankamumu“ pateiktos rekomendacijos dėl kalio ir kreatinino koncentracijos serume stebėjimo.</w:t>
      </w:r>
    </w:p>
    <w:p w14:paraId="145AD5E6" w14:textId="77777777" w:rsidR="00EE2948" w:rsidRPr="00F20C46" w:rsidRDefault="00EE2948" w:rsidP="00EE2948">
      <w:pPr>
        <w:tabs>
          <w:tab w:val="left" w:pos="0"/>
        </w:tabs>
        <w:rPr>
          <w:sz w:val="22"/>
          <w:szCs w:val="22"/>
        </w:rPr>
      </w:pPr>
    </w:p>
    <w:p w14:paraId="7BCC867B" w14:textId="77777777" w:rsidR="00EE2948" w:rsidRPr="00F20C46" w:rsidRDefault="00EE2948" w:rsidP="00EE2948">
      <w:pPr>
        <w:tabs>
          <w:tab w:val="left" w:pos="0"/>
        </w:tabs>
        <w:rPr>
          <w:sz w:val="22"/>
          <w:szCs w:val="22"/>
          <w:u w:val="single"/>
        </w:rPr>
      </w:pPr>
      <w:r w:rsidRPr="00F20C46">
        <w:rPr>
          <w:sz w:val="22"/>
          <w:szCs w:val="22"/>
          <w:u w:val="single"/>
        </w:rPr>
        <w:t>Cirozė</w:t>
      </w:r>
    </w:p>
    <w:p w14:paraId="70502A25" w14:textId="77777777" w:rsidR="00EE2948" w:rsidRPr="00F20C46" w:rsidRDefault="00EE2948" w:rsidP="00EE2948">
      <w:pPr>
        <w:tabs>
          <w:tab w:val="left" w:pos="0"/>
        </w:tabs>
        <w:rPr>
          <w:sz w:val="22"/>
          <w:szCs w:val="22"/>
        </w:rPr>
      </w:pPr>
      <w:r w:rsidRPr="00F20C46">
        <w:rPr>
          <w:sz w:val="22"/>
          <w:szCs w:val="22"/>
        </w:rPr>
        <w:t>Jeigu Na</w:t>
      </w:r>
      <w:r w:rsidRPr="00F20C46">
        <w:rPr>
          <w:sz w:val="22"/>
          <w:szCs w:val="22"/>
          <w:vertAlign w:val="superscript"/>
        </w:rPr>
        <w:t>+</w:t>
      </w:r>
      <w:r w:rsidRPr="00F20C46">
        <w:rPr>
          <w:sz w:val="22"/>
          <w:szCs w:val="22"/>
        </w:rPr>
        <w:t xml:space="preserve"> ir K</w:t>
      </w:r>
      <w:r w:rsidRPr="00F20C46">
        <w:rPr>
          <w:sz w:val="22"/>
          <w:szCs w:val="22"/>
          <w:vertAlign w:val="superscript"/>
        </w:rPr>
        <w:t>+</w:t>
      </w:r>
      <w:r w:rsidRPr="00F20C46">
        <w:rPr>
          <w:sz w:val="22"/>
          <w:szCs w:val="22"/>
        </w:rPr>
        <w:t xml:space="preserve"> santykis šlapime yra didesnis nei 1,0, paros dozė yra 100 mg per parą. Jeigu santykis mažesnis nei 1,0, rekomenduojama paros dozė yra nuo 200 mg iki 400 mg per parą. Palaikomoji dozė turi būti nustatoma individualiai.</w:t>
      </w:r>
    </w:p>
    <w:p w14:paraId="4E6DCB3F" w14:textId="77777777" w:rsidR="00EE2948" w:rsidRPr="00F20C46" w:rsidRDefault="00EE2948" w:rsidP="00EE2948">
      <w:pPr>
        <w:tabs>
          <w:tab w:val="left" w:pos="0"/>
        </w:tabs>
        <w:rPr>
          <w:sz w:val="22"/>
          <w:szCs w:val="22"/>
        </w:rPr>
      </w:pPr>
    </w:p>
    <w:p w14:paraId="651B08D3" w14:textId="77777777" w:rsidR="00EE2948" w:rsidRPr="00F20C46" w:rsidRDefault="00EE2948" w:rsidP="00EE2948">
      <w:pPr>
        <w:tabs>
          <w:tab w:val="left" w:pos="0"/>
        </w:tabs>
        <w:rPr>
          <w:sz w:val="22"/>
          <w:szCs w:val="22"/>
          <w:u w:val="single"/>
        </w:rPr>
      </w:pPr>
      <w:r w:rsidRPr="00F20C46">
        <w:rPr>
          <w:sz w:val="22"/>
          <w:szCs w:val="22"/>
          <w:u w:val="single"/>
        </w:rPr>
        <w:t>Nefrozinis sindromas</w:t>
      </w:r>
    </w:p>
    <w:p w14:paraId="592E77CB" w14:textId="77777777" w:rsidR="00EE2948" w:rsidRPr="00F20C46" w:rsidRDefault="00EE2948" w:rsidP="00EE2948">
      <w:pPr>
        <w:tabs>
          <w:tab w:val="left" w:pos="0"/>
        </w:tabs>
        <w:rPr>
          <w:sz w:val="22"/>
          <w:szCs w:val="22"/>
        </w:rPr>
      </w:pPr>
      <w:r w:rsidRPr="00F20C46">
        <w:rPr>
          <w:sz w:val="22"/>
          <w:szCs w:val="22"/>
        </w:rPr>
        <w:t>Įprasta dozė yra nuo 100 mg iki 200 mg per parą. Spironolaktonas neturi priešuždegiminių savybių, todėl jo vartojama tada, kai tokios priemonės, kaip sumažintas skysčių vartojimas, dieta su mažu natrio kiekiu ir kitų diuretikų vartojimas, pasirodė esančios neveiksmingos.</w:t>
      </w:r>
    </w:p>
    <w:p w14:paraId="66B68B39" w14:textId="77777777" w:rsidR="00EE2948" w:rsidRPr="00F20C46" w:rsidRDefault="00EE2948" w:rsidP="00EE2948">
      <w:pPr>
        <w:tabs>
          <w:tab w:val="left" w:pos="0"/>
        </w:tabs>
        <w:rPr>
          <w:sz w:val="22"/>
          <w:szCs w:val="22"/>
        </w:rPr>
      </w:pPr>
    </w:p>
    <w:p w14:paraId="0407F9CE" w14:textId="77777777" w:rsidR="00EE2948" w:rsidRPr="00F20C46" w:rsidRDefault="00EE2948" w:rsidP="00EE2948">
      <w:pPr>
        <w:tabs>
          <w:tab w:val="left" w:pos="567"/>
        </w:tabs>
        <w:ind w:left="567" w:hanging="567"/>
        <w:rPr>
          <w:iCs/>
          <w:sz w:val="22"/>
          <w:szCs w:val="22"/>
          <w:u w:val="single"/>
        </w:rPr>
      </w:pPr>
      <w:r w:rsidRPr="00F20C46">
        <w:rPr>
          <w:iCs/>
          <w:sz w:val="22"/>
          <w:szCs w:val="22"/>
          <w:u w:val="single"/>
        </w:rPr>
        <w:t>Pirminio aldosteronizmo diagnostika ir gydymas</w:t>
      </w:r>
    </w:p>
    <w:p w14:paraId="4106FD1F" w14:textId="77777777" w:rsidR="00EE2948" w:rsidRPr="002F6659" w:rsidRDefault="00EE2948" w:rsidP="00EE2948">
      <w:pPr>
        <w:pStyle w:val="BTEMEASMCA"/>
        <w:rPr>
          <w:sz w:val="22"/>
        </w:rPr>
      </w:pPr>
      <w:r w:rsidRPr="002F6659">
        <w:rPr>
          <w:sz w:val="22"/>
        </w:rPr>
        <w:t>Spironolaktonas gali būti naudojamas kaip pirminė diagnostikos priemonė, siekiant surinkti galimų hiperaldosteronizmą patvirtinančių duomenų, kol pacientai valgo įprastą maistą.</w:t>
      </w:r>
    </w:p>
    <w:p w14:paraId="44296B53" w14:textId="77777777" w:rsidR="00EE2948" w:rsidRPr="002F6659" w:rsidRDefault="00EE2948" w:rsidP="002F6659">
      <w:pPr>
        <w:pStyle w:val="BTEMEASMCA"/>
        <w:numPr>
          <w:ilvl w:val="0"/>
          <w:numId w:val="2"/>
        </w:numPr>
        <w:ind w:left="567" w:hanging="567"/>
        <w:rPr>
          <w:sz w:val="22"/>
        </w:rPr>
      </w:pPr>
      <w:r w:rsidRPr="002F6659">
        <w:rPr>
          <w:sz w:val="22"/>
        </w:rPr>
        <w:t>Ilgasis tyrimas: spironolaktonas geriamas 3–4 savaites po 400 mg per parą. Hipokalemijos ir hipertenzijos sumažėjimas vertinami kaip galimi pirminio hiperaldosteronizmo diagnozę patvirtinantys duomenys.</w:t>
      </w:r>
    </w:p>
    <w:p w14:paraId="0407198F" w14:textId="77777777" w:rsidR="00EE2948" w:rsidRPr="002F6659" w:rsidRDefault="00EE2948" w:rsidP="002F6659">
      <w:pPr>
        <w:pStyle w:val="BTEMEASMCA"/>
        <w:numPr>
          <w:ilvl w:val="0"/>
          <w:numId w:val="2"/>
        </w:numPr>
        <w:ind w:left="567" w:hanging="567"/>
        <w:rPr>
          <w:sz w:val="22"/>
        </w:rPr>
      </w:pPr>
      <w:r w:rsidRPr="002F6659">
        <w:rPr>
          <w:sz w:val="22"/>
        </w:rPr>
        <w:t>Trumpasis tyrimas: spironolaktonas geriamas 4 dienas po 400 mg per parą. Jeigu vartojant spironolaktoną, kalio koncentracija serume padidėja, bet nutraukus jo vartojimą – sumažėja, reikia apsvarstyti galimą pirminio hiperaldosteronizmo diagnozę.</w:t>
      </w:r>
    </w:p>
    <w:p w14:paraId="1F6C4497" w14:textId="77777777" w:rsidR="00EE2948" w:rsidRPr="002F6659" w:rsidRDefault="00EE2948" w:rsidP="00EE2948">
      <w:pPr>
        <w:pStyle w:val="BTEMEASMCA"/>
        <w:rPr>
          <w:sz w:val="22"/>
        </w:rPr>
      </w:pPr>
    </w:p>
    <w:p w14:paraId="17900CD4" w14:textId="77777777" w:rsidR="00EE2948" w:rsidRPr="00F20C46" w:rsidRDefault="00EE2948" w:rsidP="00EE2948">
      <w:pPr>
        <w:tabs>
          <w:tab w:val="left" w:pos="567"/>
        </w:tabs>
        <w:ind w:left="567" w:hanging="567"/>
        <w:rPr>
          <w:iCs/>
          <w:sz w:val="22"/>
          <w:szCs w:val="22"/>
          <w:u w:val="single"/>
        </w:rPr>
      </w:pPr>
      <w:r w:rsidRPr="00F20C46">
        <w:rPr>
          <w:iCs/>
          <w:sz w:val="22"/>
          <w:szCs w:val="22"/>
          <w:u w:val="single"/>
        </w:rPr>
        <w:t>Piktybinė hipertenzija</w:t>
      </w:r>
    </w:p>
    <w:p w14:paraId="0C48EECB" w14:textId="77777777" w:rsidR="00EE2948" w:rsidRPr="00F20C46" w:rsidRDefault="00EE2948" w:rsidP="00EE2948">
      <w:pPr>
        <w:tabs>
          <w:tab w:val="left" w:pos="567"/>
        </w:tabs>
        <w:rPr>
          <w:sz w:val="22"/>
          <w:szCs w:val="22"/>
        </w:rPr>
      </w:pPr>
      <w:r w:rsidRPr="00F20C46">
        <w:rPr>
          <w:sz w:val="22"/>
          <w:szCs w:val="22"/>
        </w:rPr>
        <w:t>Tik kaip papildomas gydymas esant per didelei aldosterono sekrecijai, hipokalemijai ir metabolinei alkalozei. Jei būtina, pradinę 100 mg paros dozę galima padidinti iki 400 mg per parą per 2 savaites.</w:t>
      </w:r>
    </w:p>
    <w:p w14:paraId="64FDAA0D" w14:textId="77777777" w:rsidR="00EE2948" w:rsidRPr="00F20C46" w:rsidRDefault="00EE2948" w:rsidP="00EE2948">
      <w:pPr>
        <w:tabs>
          <w:tab w:val="left" w:pos="567"/>
        </w:tabs>
        <w:rPr>
          <w:sz w:val="22"/>
          <w:szCs w:val="22"/>
        </w:rPr>
      </w:pPr>
    </w:p>
    <w:p w14:paraId="7271996C" w14:textId="77777777" w:rsidR="00EE2948" w:rsidRPr="00F20C46" w:rsidRDefault="00EE2948" w:rsidP="00EE2948">
      <w:pPr>
        <w:tabs>
          <w:tab w:val="left" w:pos="567"/>
        </w:tabs>
        <w:rPr>
          <w:sz w:val="22"/>
          <w:szCs w:val="22"/>
        </w:rPr>
      </w:pPr>
      <w:r w:rsidRPr="00F20C46">
        <w:rPr>
          <w:sz w:val="22"/>
          <w:szCs w:val="22"/>
        </w:rPr>
        <w:lastRenderedPageBreak/>
        <w:t>Pradinis gydymas turėtų būti spironolaktono derinys su kitais antihipertenziniais vaistiniais preparatais. Nereikia mažinti kitų vaistinių preparatų dozių, kaip patariama gydant pirminę hipertenziją.</w:t>
      </w:r>
    </w:p>
    <w:p w14:paraId="0B17C93C" w14:textId="77777777" w:rsidR="00EE2948" w:rsidRPr="00F20C46" w:rsidRDefault="00EE2948" w:rsidP="00EE2948">
      <w:pPr>
        <w:tabs>
          <w:tab w:val="left" w:pos="567"/>
        </w:tabs>
        <w:rPr>
          <w:sz w:val="22"/>
          <w:szCs w:val="22"/>
        </w:rPr>
      </w:pPr>
    </w:p>
    <w:p w14:paraId="2A8FC629" w14:textId="77777777" w:rsidR="00EE2948" w:rsidRPr="00F20C46" w:rsidRDefault="00EE2948" w:rsidP="00EE2948">
      <w:pPr>
        <w:tabs>
          <w:tab w:val="left" w:pos="567"/>
        </w:tabs>
        <w:rPr>
          <w:i/>
          <w:iCs/>
          <w:sz w:val="22"/>
          <w:szCs w:val="22"/>
          <w:u w:val="single"/>
        </w:rPr>
      </w:pPr>
      <w:r w:rsidRPr="00F20C46">
        <w:rPr>
          <w:i/>
          <w:iCs/>
          <w:sz w:val="22"/>
          <w:szCs w:val="22"/>
          <w:u w:val="single"/>
        </w:rPr>
        <w:t>Pacientams, kurių inkstų funkcija sutrikusi</w:t>
      </w:r>
    </w:p>
    <w:p w14:paraId="68B1D1AF" w14:textId="77777777" w:rsidR="00EE2948" w:rsidRPr="00F20C46" w:rsidRDefault="00EE2948" w:rsidP="00EE2948">
      <w:pPr>
        <w:tabs>
          <w:tab w:val="left" w:pos="567"/>
        </w:tabs>
        <w:rPr>
          <w:sz w:val="22"/>
          <w:szCs w:val="22"/>
        </w:rPr>
      </w:pPr>
      <w:r w:rsidRPr="00F20C46">
        <w:rPr>
          <w:sz w:val="22"/>
          <w:szCs w:val="22"/>
        </w:rPr>
        <w:t>Pacientams, sergantiems vidutinio sunkumo inkstų nepakankamumu (kreatinino klirensas 30–50 ml/min), spironolaktono rekomenduojama vartoti atsargiai.</w:t>
      </w:r>
    </w:p>
    <w:p w14:paraId="08C608A9" w14:textId="77777777" w:rsidR="00EE2948" w:rsidRPr="00F20C46" w:rsidRDefault="00EE2948" w:rsidP="00EE2948">
      <w:pPr>
        <w:tabs>
          <w:tab w:val="left" w:pos="567"/>
        </w:tabs>
        <w:rPr>
          <w:iCs/>
          <w:sz w:val="22"/>
          <w:szCs w:val="22"/>
        </w:rPr>
      </w:pPr>
      <w:r w:rsidRPr="00F20C46">
        <w:rPr>
          <w:iCs/>
          <w:sz w:val="22"/>
          <w:szCs w:val="22"/>
        </w:rPr>
        <w:t>Spironolaktono negalima skirti pacientams, sergantiems sunkiu inkstų nepakankamumu (kreatinino klirensas mažesnis nei 30 ml/min).</w:t>
      </w:r>
    </w:p>
    <w:p w14:paraId="3046E5F5" w14:textId="77777777" w:rsidR="00EE2948" w:rsidRPr="00F20C46" w:rsidRDefault="00EE2948" w:rsidP="00EE2948">
      <w:pPr>
        <w:tabs>
          <w:tab w:val="left" w:pos="567"/>
        </w:tabs>
        <w:rPr>
          <w:iCs/>
          <w:sz w:val="22"/>
          <w:szCs w:val="22"/>
        </w:rPr>
      </w:pPr>
    </w:p>
    <w:p w14:paraId="2AF0A213" w14:textId="77777777" w:rsidR="00EE2948" w:rsidRPr="00F20C46" w:rsidRDefault="00EE2948" w:rsidP="00EE2948">
      <w:pPr>
        <w:tabs>
          <w:tab w:val="left" w:pos="567"/>
        </w:tabs>
        <w:rPr>
          <w:i/>
          <w:sz w:val="22"/>
          <w:szCs w:val="22"/>
          <w:u w:val="single"/>
        </w:rPr>
      </w:pPr>
      <w:r w:rsidRPr="00F20C46">
        <w:rPr>
          <w:i/>
          <w:sz w:val="22"/>
          <w:szCs w:val="22"/>
          <w:u w:val="single"/>
        </w:rPr>
        <w:t>Pacientams, kurių kepenų funkcija sutrikusi</w:t>
      </w:r>
    </w:p>
    <w:p w14:paraId="6C8683F9" w14:textId="77777777" w:rsidR="00EE2948" w:rsidRPr="00F20C46" w:rsidRDefault="00EE2948" w:rsidP="00EE2948">
      <w:pPr>
        <w:tabs>
          <w:tab w:val="left" w:pos="567"/>
        </w:tabs>
        <w:rPr>
          <w:iCs/>
          <w:sz w:val="22"/>
          <w:szCs w:val="22"/>
        </w:rPr>
      </w:pPr>
      <w:r w:rsidRPr="00F20C46">
        <w:rPr>
          <w:iCs/>
          <w:sz w:val="22"/>
          <w:szCs w:val="22"/>
        </w:rPr>
        <w:t>Esant kepenų nepakankamumui, spironolaktono metabolizmas ir eliminacija sulėtėja. Pacientams, sergantiems kepenų nepakankamumu, pradinės dozės koreguoti nereikia.</w:t>
      </w:r>
    </w:p>
    <w:p w14:paraId="7F81D5D3" w14:textId="77777777" w:rsidR="00EE2948" w:rsidRPr="00F20C46" w:rsidRDefault="00EE2948" w:rsidP="00EE2948">
      <w:pPr>
        <w:tabs>
          <w:tab w:val="left" w:pos="567"/>
        </w:tabs>
        <w:rPr>
          <w:sz w:val="22"/>
          <w:szCs w:val="22"/>
        </w:rPr>
      </w:pPr>
    </w:p>
    <w:p w14:paraId="32F4EEEC" w14:textId="77777777" w:rsidR="00EE2948" w:rsidRPr="00F20C46" w:rsidRDefault="00EE2948" w:rsidP="00EE2948">
      <w:pPr>
        <w:tabs>
          <w:tab w:val="left" w:pos="567"/>
        </w:tabs>
        <w:rPr>
          <w:i/>
          <w:sz w:val="22"/>
          <w:szCs w:val="22"/>
          <w:u w:val="single"/>
        </w:rPr>
      </w:pPr>
      <w:r w:rsidRPr="00F20C46">
        <w:rPr>
          <w:i/>
          <w:sz w:val="22"/>
          <w:szCs w:val="22"/>
          <w:u w:val="single"/>
        </w:rPr>
        <w:t>Senyviems pacientams</w:t>
      </w:r>
    </w:p>
    <w:p w14:paraId="797EA388" w14:textId="77777777" w:rsidR="00EE2948" w:rsidRPr="00F20C46" w:rsidRDefault="00EE2948" w:rsidP="00EE2948">
      <w:pPr>
        <w:tabs>
          <w:tab w:val="left" w:pos="567"/>
        </w:tabs>
        <w:rPr>
          <w:sz w:val="22"/>
          <w:szCs w:val="22"/>
        </w:rPr>
      </w:pPr>
      <w:r w:rsidRPr="00F20C46">
        <w:rPr>
          <w:sz w:val="22"/>
          <w:szCs w:val="22"/>
        </w:rPr>
        <w:t>Rekomenduojama pradėti gydymą mažiausia galima doze, po to ją didinti, kol bus pasiektas optimalus poveikis. Būtina imtis atsargumo priemonių, ypač sutrikus inkstų funkcijai.</w:t>
      </w:r>
    </w:p>
    <w:p w14:paraId="0A548368" w14:textId="77777777" w:rsidR="00EE2948" w:rsidRPr="00F20C46" w:rsidRDefault="00EE2948" w:rsidP="00EE2948">
      <w:pPr>
        <w:tabs>
          <w:tab w:val="left" w:pos="567"/>
        </w:tabs>
        <w:rPr>
          <w:sz w:val="22"/>
          <w:szCs w:val="22"/>
        </w:rPr>
      </w:pPr>
    </w:p>
    <w:p w14:paraId="6741EEF1" w14:textId="77777777" w:rsidR="00EE2948" w:rsidRPr="00F20C46" w:rsidRDefault="00EE2948" w:rsidP="00EE2948">
      <w:pPr>
        <w:tabs>
          <w:tab w:val="left" w:pos="567"/>
        </w:tabs>
        <w:rPr>
          <w:i/>
          <w:iCs/>
          <w:sz w:val="22"/>
          <w:szCs w:val="22"/>
          <w:u w:val="single"/>
        </w:rPr>
      </w:pPr>
      <w:r w:rsidRPr="00F20C46">
        <w:rPr>
          <w:i/>
          <w:iCs/>
          <w:sz w:val="22"/>
          <w:szCs w:val="22"/>
          <w:u w:val="single"/>
        </w:rPr>
        <w:t>Vaikų populiacija</w:t>
      </w:r>
    </w:p>
    <w:p w14:paraId="67787C4C" w14:textId="77777777" w:rsidR="00EE2948" w:rsidRPr="00F20C46" w:rsidRDefault="00EE2948" w:rsidP="00EE2948">
      <w:pPr>
        <w:tabs>
          <w:tab w:val="left" w:pos="567"/>
        </w:tabs>
        <w:rPr>
          <w:sz w:val="22"/>
          <w:szCs w:val="22"/>
          <w:u w:val="single"/>
        </w:rPr>
      </w:pPr>
      <w:r w:rsidRPr="00F20C46">
        <w:rPr>
          <w:sz w:val="22"/>
          <w:szCs w:val="22"/>
          <w:u w:val="single"/>
        </w:rPr>
        <w:t>Vaikų edema</w:t>
      </w:r>
    </w:p>
    <w:p w14:paraId="14456D44" w14:textId="77777777" w:rsidR="00EE2948" w:rsidRPr="00F20C46" w:rsidRDefault="00EE2948" w:rsidP="00EE2948">
      <w:pPr>
        <w:tabs>
          <w:tab w:val="left" w:pos="567"/>
        </w:tabs>
        <w:rPr>
          <w:sz w:val="22"/>
          <w:szCs w:val="22"/>
        </w:rPr>
      </w:pPr>
      <w:r w:rsidRPr="00F20C46">
        <w:rPr>
          <w:sz w:val="22"/>
          <w:szCs w:val="22"/>
        </w:rPr>
        <w:t>Pradinė paros dozė turėtų būti nuo 1 mg iki 3 mg spironolaktono kilogramui kūno svorio, tokia paros dozė suvartojama išdalyta į kelias dozes. Dozę būtina koreguoti atsižvelgiant į atsaką ir toleravimą (žr. 4.3 ir 4.4 skyrius).</w:t>
      </w:r>
    </w:p>
    <w:p w14:paraId="467D94A2" w14:textId="77777777" w:rsidR="00EE2948" w:rsidRPr="00F20C46" w:rsidRDefault="00EE2948" w:rsidP="00EE2948">
      <w:pPr>
        <w:tabs>
          <w:tab w:val="left" w:pos="567"/>
        </w:tabs>
        <w:rPr>
          <w:sz w:val="22"/>
          <w:szCs w:val="22"/>
        </w:rPr>
      </w:pPr>
    </w:p>
    <w:p w14:paraId="5ABBD6E7" w14:textId="77777777" w:rsidR="00EE2948" w:rsidRPr="00F20C46" w:rsidRDefault="00EE2948" w:rsidP="00EE2948">
      <w:pPr>
        <w:tabs>
          <w:tab w:val="left" w:pos="567"/>
        </w:tabs>
        <w:rPr>
          <w:sz w:val="22"/>
          <w:szCs w:val="22"/>
        </w:rPr>
      </w:pPr>
      <w:r w:rsidRPr="00F20C46">
        <w:rPr>
          <w:sz w:val="22"/>
          <w:szCs w:val="22"/>
        </w:rPr>
        <w:t>Vaikus galima gydyti tik prižiūrint pediatrui. Pediatrinių tyrimų duomenų (žr. 5.1 ir 5.2 skyrius) yra nedaug.</w:t>
      </w:r>
    </w:p>
    <w:p w14:paraId="733043C4" w14:textId="77777777" w:rsidR="00EE2948" w:rsidRPr="002F6659" w:rsidRDefault="00EE2948" w:rsidP="00EE2948">
      <w:pPr>
        <w:pStyle w:val="BTEMEASMCA"/>
        <w:rPr>
          <w:sz w:val="22"/>
        </w:rPr>
      </w:pPr>
    </w:p>
    <w:p w14:paraId="1DA4ACF8" w14:textId="77777777" w:rsidR="00EE2948" w:rsidRPr="002F6659" w:rsidRDefault="00EE2948" w:rsidP="00EE2948">
      <w:pPr>
        <w:pStyle w:val="BTEMEASMCA"/>
        <w:rPr>
          <w:sz w:val="22"/>
        </w:rPr>
      </w:pPr>
      <w:r w:rsidRPr="002F6659">
        <w:rPr>
          <w:sz w:val="22"/>
        </w:rPr>
        <w:t>Vartojimo metodas</w:t>
      </w:r>
    </w:p>
    <w:p w14:paraId="518C55D3" w14:textId="77777777" w:rsidR="00EE2948" w:rsidRPr="002F6659" w:rsidRDefault="00EE2948" w:rsidP="00EE2948">
      <w:pPr>
        <w:pStyle w:val="BTEMEASMCA"/>
        <w:rPr>
          <w:sz w:val="22"/>
        </w:rPr>
      </w:pPr>
      <w:r w:rsidRPr="002F6659">
        <w:rPr>
          <w:sz w:val="22"/>
        </w:rPr>
        <w:t>Vartoti per burną.</w:t>
      </w:r>
    </w:p>
    <w:p w14:paraId="0FC54E2E" w14:textId="77777777" w:rsidR="00EE2948" w:rsidRPr="002F6659" w:rsidRDefault="00EE2948" w:rsidP="00EE2948">
      <w:pPr>
        <w:pStyle w:val="BTEMEASMCA"/>
        <w:rPr>
          <w:sz w:val="22"/>
        </w:rPr>
      </w:pPr>
    </w:p>
    <w:p w14:paraId="1F54FBFA" w14:textId="77777777" w:rsidR="00EE2948" w:rsidRPr="00F20C46" w:rsidRDefault="00EE2948" w:rsidP="00EE2948">
      <w:pPr>
        <w:pStyle w:val="PI-2EMEASMCA"/>
      </w:pPr>
      <w:bookmarkStart w:id="19" w:name="_Toc129243229"/>
      <w:bookmarkStart w:id="20" w:name="_Toc129243104"/>
      <w:r w:rsidRPr="00F20C46">
        <w:t>4.3</w:t>
      </w:r>
      <w:r w:rsidRPr="00F20C46">
        <w:tab/>
        <w:t>Kontraindikacijos</w:t>
      </w:r>
      <w:bookmarkEnd w:id="19"/>
      <w:bookmarkEnd w:id="20"/>
    </w:p>
    <w:p w14:paraId="1A536151" w14:textId="77777777" w:rsidR="00EE2948" w:rsidRPr="002F6659" w:rsidRDefault="00EE2948" w:rsidP="00EE2948">
      <w:pPr>
        <w:pStyle w:val="BTEMEASMCA"/>
        <w:rPr>
          <w:sz w:val="22"/>
        </w:rPr>
      </w:pPr>
    </w:p>
    <w:p w14:paraId="0BC91C72" w14:textId="77777777" w:rsidR="00EE2948" w:rsidRPr="002F6659" w:rsidRDefault="00EE2948" w:rsidP="00EE2948">
      <w:pPr>
        <w:pStyle w:val="BTEMEASMCA"/>
        <w:rPr>
          <w:sz w:val="22"/>
        </w:rPr>
      </w:pPr>
      <w:r w:rsidRPr="002F6659">
        <w:rPr>
          <w:sz w:val="22"/>
        </w:rPr>
        <w:t>Spironolaktono draudžiama vartoti suaugusiesiems ir vaikams, kuriems yra:</w:t>
      </w:r>
    </w:p>
    <w:p w14:paraId="3D5507D9" w14:textId="77777777" w:rsidR="00EE2948" w:rsidRPr="002F6659" w:rsidRDefault="00EE2948" w:rsidP="002F6659">
      <w:pPr>
        <w:pStyle w:val="BTEMEASMCA"/>
        <w:numPr>
          <w:ilvl w:val="0"/>
          <w:numId w:val="3"/>
        </w:numPr>
        <w:ind w:left="567" w:hanging="567"/>
        <w:rPr>
          <w:sz w:val="22"/>
        </w:rPr>
      </w:pPr>
      <w:r w:rsidRPr="002F6659">
        <w:rPr>
          <w:sz w:val="22"/>
        </w:rPr>
        <w:t>padidėjęs jautrumas veikliajai arba bet kuriai 6.1 skyriuje nurodytai pagalbinei medžiagai;</w:t>
      </w:r>
    </w:p>
    <w:p w14:paraId="021ADFC9" w14:textId="77777777" w:rsidR="00EE2948" w:rsidRPr="002F6659" w:rsidRDefault="00EE2948" w:rsidP="002F6659">
      <w:pPr>
        <w:pStyle w:val="BTEMEASMCA"/>
        <w:numPr>
          <w:ilvl w:val="0"/>
          <w:numId w:val="3"/>
        </w:numPr>
        <w:ind w:left="567" w:hanging="567"/>
        <w:rPr>
          <w:sz w:val="22"/>
        </w:rPr>
      </w:pPr>
      <w:r w:rsidRPr="002F6659">
        <w:rPr>
          <w:sz w:val="22"/>
        </w:rPr>
        <w:t>ūminis inkstų nepakankamumas, sunkus inkstų funkcijos sutrikimas, anurija;</w:t>
      </w:r>
    </w:p>
    <w:p w14:paraId="5C07CE3A" w14:textId="77777777" w:rsidR="00EE2948" w:rsidRPr="002F6659" w:rsidRDefault="00EE2948" w:rsidP="002F6659">
      <w:pPr>
        <w:pStyle w:val="BTEMEASMCA"/>
        <w:numPr>
          <w:ilvl w:val="0"/>
          <w:numId w:val="3"/>
        </w:numPr>
        <w:ind w:left="567" w:hanging="567"/>
        <w:rPr>
          <w:sz w:val="22"/>
        </w:rPr>
      </w:pPr>
      <w:r w:rsidRPr="002F6659">
        <w:rPr>
          <w:sz w:val="22"/>
        </w:rPr>
        <w:t>Adisono liga;</w:t>
      </w:r>
    </w:p>
    <w:p w14:paraId="327F675B" w14:textId="77777777" w:rsidR="00EE2948" w:rsidRPr="002F6659" w:rsidRDefault="00EE2948" w:rsidP="002F6659">
      <w:pPr>
        <w:pStyle w:val="BTEMEASMCA"/>
        <w:numPr>
          <w:ilvl w:val="0"/>
          <w:numId w:val="3"/>
        </w:numPr>
        <w:ind w:left="567" w:hanging="567"/>
        <w:rPr>
          <w:sz w:val="22"/>
        </w:rPr>
      </w:pPr>
      <w:r w:rsidRPr="002F6659">
        <w:rPr>
          <w:sz w:val="22"/>
        </w:rPr>
        <w:t>hiperkalemija;</w:t>
      </w:r>
    </w:p>
    <w:p w14:paraId="5CACE832" w14:textId="77777777" w:rsidR="00EE2948" w:rsidRPr="002F6659" w:rsidRDefault="00EE2948" w:rsidP="002F6659">
      <w:pPr>
        <w:pStyle w:val="BTEMEASMCA"/>
        <w:numPr>
          <w:ilvl w:val="0"/>
          <w:numId w:val="3"/>
        </w:numPr>
        <w:ind w:left="567" w:hanging="567"/>
        <w:rPr>
          <w:sz w:val="22"/>
        </w:rPr>
      </w:pPr>
      <w:r w:rsidRPr="002F6659">
        <w:rPr>
          <w:sz w:val="22"/>
        </w:rPr>
        <w:t>kartu vartojami kiti kalį sulaikantys diuretikai.</w:t>
      </w:r>
    </w:p>
    <w:p w14:paraId="7054B3B5" w14:textId="77777777" w:rsidR="00EE2948" w:rsidRPr="002F6659" w:rsidRDefault="00EE2948" w:rsidP="00EE2948">
      <w:pPr>
        <w:pStyle w:val="BTEMEASMCA"/>
        <w:rPr>
          <w:sz w:val="22"/>
        </w:rPr>
      </w:pPr>
    </w:p>
    <w:p w14:paraId="7C7F1605" w14:textId="77777777" w:rsidR="00EE2948" w:rsidRPr="002F6659" w:rsidRDefault="00EE2948" w:rsidP="00EE2948">
      <w:pPr>
        <w:pStyle w:val="BTEMEASMCA"/>
        <w:rPr>
          <w:sz w:val="22"/>
        </w:rPr>
      </w:pPr>
      <w:r w:rsidRPr="002F6659">
        <w:rPr>
          <w:sz w:val="22"/>
        </w:rPr>
        <w:t>Spironolaktono draudžiama vartoti vaikams, kuriems yra vidutinio sunkumo ar sunkus inkstų funkcijos sutrikimas.</w:t>
      </w:r>
    </w:p>
    <w:p w14:paraId="327CB3FB" w14:textId="77777777" w:rsidR="00EE2948" w:rsidRPr="002F6659" w:rsidRDefault="00EE2948" w:rsidP="00EE2948">
      <w:pPr>
        <w:pStyle w:val="BTEMEASMCA"/>
        <w:rPr>
          <w:sz w:val="22"/>
        </w:rPr>
      </w:pPr>
    </w:p>
    <w:p w14:paraId="751168E4" w14:textId="77777777" w:rsidR="00EE2948" w:rsidRPr="00F20C46" w:rsidRDefault="00EE2948" w:rsidP="00EE2948">
      <w:pPr>
        <w:pStyle w:val="PI-2EMEASMCA"/>
      </w:pPr>
      <w:bookmarkStart w:id="21" w:name="_Toc129243230"/>
      <w:bookmarkStart w:id="22" w:name="_Toc129243105"/>
      <w:r w:rsidRPr="00F20C46">
        <w:t>4.4</w:t>
      </w:r>
      <w:r w:rsidRPr="00F20C46">
        <w:tab/>
        <w:t>Specialūs įspėjimai ir atsargumo priemonės</w:t>
      </w:r>
      <w:bookmarkEnd w:id="21"/>
      <w:bookmarkEnd w:id="22"/>
    </w:p>
    <w:p w14:paraId="37F1E252" w14:textId="77777777" w:rsidR="00EE2948" w:rsidRPr="002F6659" w:rsidRDefault="00EE2948" w:rsidP="00EE2948">
      <w:pPr>
        <w:pStyle w:val="BTEMEASMCA"/>
        <w:rPr>
          <w:sz w:val="22"/>
        </w:rPr>
      </w:pPr>
    </w:p>
    <w:p w14:paraId="5584486B" w14:textId="77777777" w:rsidR="00EE2948" w:rsidRPr="00F20C46" w:rsidRDefault="00EE2948" w:rsidP="00EE2948">
      <w:pPr>
        <w:tabs>
          <w:tab w:val="left" w:pos="567"/>
        </w:tabs>
        <w:rPr>
          <w:sz w:val="22"/>
          <w:szCs w:val="22"/>
        </w:rPr>
      </w:pPr>
      <w:r w:rsidRPr="00F20C46">
        <w:rPr>
          <w:sz w:val="22"/>
          <w:szCs w:val="22"/>
        </w:rPr>
        <w:t>Kartu su spironolaktonu vartojant vaistinių preparatų, sukeliančių hiperkalemiją, gali išsivystyti sunki hiperkalemija.</w:t>
      </w:r>
    </w:p>
    <w:p w14:paraId="4EDB0889" w14:textId="77777777" w:rsidR="00EE2948" w:rsidRPr="002F6659" w:rsidRDefault="00EE2948" w:rsidP="00EE2948">
      <w:pPr>
        <w:pStyle w:val="BTEMEASMCA"/>
        <w:rPr>
          <w:sz w:val="22"/>
        </w:rPr>
      </w:pPr>
    </w:p>
    <w:p w14:paraId="43E35D8A" w14:textId="77777777" w:rsidR="00EE2948" w:rsidRPr="002F6659" w:rsidRDefault="00EE2948" w:rsidP="00EE2948">
      <w:pPr>
        <w:pStyle w:val="BTEMEASMCA"/>
        <w:rPr>
          <w:sz w:val="22"/>
        </w:rPr>
      </w:pPr>
      <w:r w:rsidRPr="002F6659">
        <w:rPr>
          <w:sz w:val="22"/>
        </w:rPr>
        <w:t>Nepatariama spironolaktono vartoti kartu su kalio papildais, daug kalio turinčių maisto produktų dieta, druskos pakaitalais, kurių sudėtyje yra kalio, nesteroidiniais vaistiniais preparatais nuo uždegimo (NVPNU), angiotenziną konvertuojančio fermento (AKF) inhibitoriais, angiotenzino II receptorių antagonistais (sartanais), heparinu ar mažos molekulinės masės heparinu, kitais vaistiniais preparatais arba sergant ligomis, kurios, kaip žinoma, sukelia hiperkalemiją, dėl sunkios hiperkalemijos pavojaus, ypač senyviems žmonėms, pacientams, sergantiems inkstų nepakankamumu, ir blogai valdomu diabetu sergantiems pacientams (žr. 4.3 ir 4.5 skyrius).</w:t>
      </w:r>
    </w:p>
    <w:p w14:paraId="048854F2" w14:textId="77777777" w:rsidR="00EE2948" w:rsidRPr="002F6659" w:rsidRDefault="00EE2948" w:rsidP="00EE2948">
      <w:pPr>
        <w:pStyle w:val="BTEMEASMCA"/>
        <w:rPr>
          <w:sz w:val="22"/>
        </w:rPr>
      </w:pPr>
    </w:p>
    <w:p w14:paraId="7D2F8B45" w14:textId="77777777" w:rsidR="00EE2948" w:rsidRPr="002F6659" w:rsidRDefault="00EE2948" w:rsidP="00EE2948">
      <w:pPr>
        <w:pStyle w:val="BTEMEASMCA"/>
        <w:rPr>
          <w:sz w:val="22"/>
        </w:rPr>
      </w:pPr>
      <w:r w:rsidRPr="002F6659">
        <w:rPr>
          <w:sz w:val="22"/>
        </w:rPr>
        <w:t xml:space="preserve">Rekomenduojama periodiškai tikrinti elektrolitų koncentraciją serume dėl galimos hiperkalemijos, hiponatremijos ir galimo trumpalaikio šlapalo koncentracijos kraujyje padidėjimo, ypač senyvų </w:t>
      </w:r>
      <w:r w:rsidRPr="002F6659">
        <w:rPr>
          <w:sz w:val="22"/>
        </w:rPr>
        <w:lastRenderedPageBreak/>
        <w:t>pacientų ir (arba) pacientų, kuriems jau anksčiau nustatyti inkstų ar kepenų funkcijos sutrikimai, kraujyje. Jiems visada reikia įvertinti rizikos ir naudos santykį.</w:t>
      </w:r>
    </w:p>
    <w:p w14:paraId="23FEE196" w14:textId="77777777" w:rsidR="00EE2948" w:rsidRPr="002F6659" w:rsidRDefault="00EE2948" w:rsidP="00EE2948">
      <w:pPr>
        <w:pStyle w:val="BTEMEASMCA"/>
        <w:rPr>
          <w:sz w:val="22"/>
        </w:rPr>
      </w:pPr>
    </w:p>
    <w:p w14:paraId="0420F35D" w14:textId="77777777" w:rsidR="00EE2948" w:rsidRPr="002F6659" w:rsidRDefault="00EE2948" w:rsidP="00EE2948">
      <w:pPr>
        <w:pStyle w:val="BTEMEASMCA"/>
        <w:rPr>
          <w:sz w:val="22"/>
        </w:rPr>
      </w:pPr>
      <w:r w:rsidRPr="002F6659">
        <w:rPr>
          <w:sz w:val="22"/>
        </w:rPr>
        <w:t>Gauta pranešimų apie tai, kad kai kuriems pacientams, kuriems buvo diagnozuota dekompensuota kepenų cirozė, nors jų inkstų funkcija nebuvo sutrikusi, išsivystė grįžtamoji hiperchloreminė metabolinė acidozė, dažniausiai kartu su hiperkalemija.</w:t>
      </w:r>
    </w:p>
    <w:p w14:paraId="7F24EF47" w14:textId="77777777" w:rsidR="00EE2948" w:rsidRPr="002F6659" w:rsidRDefault="00EE2948" w:rsidP="00EE2948">
      <w:pPr>
        <w:pStyle w:val="BTEMEASMCA"/>
        <w:rPr>
          <w:sz w:val="22"/>
        </w:rPr>
      </w:pPr>
    </w:p>
    <w:p w14:paraId="46FC7559" w14:textId="77777777" w:rsidR="00EE2948" w:rsidRPr="002F6659" w:rsidRDefault="00EE2948" w:rsidP="00EE2948">
      <w:pPr>
        <w:pStyle w:val="BTEMEASMCA"/>
        <w:rPr>
          <w:sz w:val="22"/>
        </w:rPr>
      </w:pPr>
      <w:r w:rsidRPr="002F6659">
        <w:rPr>
          <w:sz w:val="22"/>
        </w:rPr>
        <w:t>Hiperkalemija pacientams, kuriems diagnozuotas sunkus širdies nepakankamumas</w:t>
      </w:r>
    </w:p>
    <w:p w14:paraId="5E2EA93A" w14:textId="77777777" w:rsidR="00EE2948" w:rsidRPr="002F6659" w:rsidRDefault="00EE2948" w:rsidP="00EE2948">
      <w:pPr>
        <w:pStyle w:val="BTEMEASMCA"/>
        <w:rPr>
          <w:sz w:val="22"/>
        </w:rPr>
      </w:pPr>
      <w:r w:rsidRPr="002F6659">
        <w:rPr>
          <w:sz w:val="22"/>
        </w:rPr>
        <w:t>Hiperkalemija gali būti mirtina. Ypač svarbu stebėti ir reguliuoti kalio koncentraciją serume spironolaktonu gydant pacientus, kuriems nustatytas sunkus širdies nepakankamumas. Šiems pacientams geriau neskirti kitų kalį sulaikančių diuretikų. Reikia vengti skirti geriamųjų kalio papildų pacientams, kurių serume kalio koncentracija siekia &gt; 3,5 </w:t>
      </w:r>
      <w:proofErr w:type="spellStart"/>
      <w:r w:rsidRPr="002F6659">
        <w:rPr>
          <w:sz w:val="22"/>
        </w:rPr>
        <w:t>mEq</w:t>
      </w:r>
      <w:proofErr w:type="spellEnd"/>
      <w:r w:rsidRPr="002F6659">
        <w:rPr>
          <w:sz w:val="22"/>
        </w:rPr>
        <w:t>/l. Rekomenduojama kalio ir kreatinino koncentraciją tikrinti praėjus 1 savaitei nuo gydymo pradžios arba spironolaktono dozės padidinimo, pirmus 3 mėnesius – kas mėnesį, vėliau metus – kas ketvirtį, o tada – kas 6 mėnesius.</w:t>
      </w:r>
    </w:p>
    <w:p w14:paraId="3F1F045D" w14:textId="77777777" w:rsidR="00EE2948" w:rsidRPr="002F6659" w:rsidRDefault="00EE2948" w:rsidP="00EE2948">
      <w:pPr>
        <w:pStyle w:val="BTEMEASMCA"/>
        <w:rPr>
          <w:sz w:val="22"/>
        </w:rPr>
      </w:pPr>
    </w:p>
    <w:p w14:paraId="23F74C03" w14:textId="77777777" w:rsidR="00EE2948" w:rsidRPr="002F6659" w:rsidRDefault="00EE2948" w:rsidP="00EE2948">
      <w:pPr>
        <w:pStyle w:val="BTEMEASMCA"/>
        <w:rPr>
          <w:sz w:val="22"/>
        </w:rPr>
      </w:pPr>
      <w:r w:rsidRPr="002F6659">
        <w:rPr>
          <w:sz w:val="22"/>
        </w:rPr>
        <w:t>Reikia visiškai arba laikinai nutraukti gydymą, jeigu kalio koncentracija serume yra &gt; 5 </w:t>
      </w:r>
      <w:proofErr w:type="spellStart"/>
      <w:r w:rsidRPr="002F6659">
        <w:rPr>
          <w:sz w:val="22"/>
        </w:rPr>
        <w:t>mEq</w:t>
      </w:r>
      <w:proofErr w:type="spellEnd"/>
      <w:r w:rsidRPr="002F6659">
        <w:rPr>
          <w:sz w:val="22"/>
        </w:rPr>
        <w:t xml:space="preserve">/l arba </w:t>
      </w:r>
      <w:proofErr w:type="spellStart"/>
      <w:r w:rsidRPr="002F6659">
        <w:rPr>
          <w:sz w:val="22"/>
        </w:rPr>
        <w:t>kreatinino</w:t>
      </w:r>
      <w:proofErr w:type="spellEnd"/>
      <w:r w:rsidRPr="002F6659">
        <w:rPr>
          <w:sz w:val="22"/>
        </w:rPr>
        <w:t xml:space="preserve"> koncentracija serume yra &gt; 4 mg/dl (žr. 4.2 skyrių „Sunkus širdies nepakankamumas“).</w:t>
      </w:r>
    </w:p>
    <w:p w14:paraId="612BDBF7" w14:textId="77777777" w:rsidR="00EE2948" w:rsidRPr="002F6659" w:rsidRDefault="00EE2948" w:rsidP="00EE2948">
      <w:pPr>
        <w:pStyle w:val="BTEMEASMCA"/>
        <w:rPr>
          <w:sz w:val="22"/>
        </w:rPr>
      </w:pPr>
    </w:p>
    <w:p w14:paraId="6AA27A81" w14:textId="77777777" w:rsidR="00EE2948" w:rsidRPr="002F6659" w:rsidRDefault="00EE2948" w:rsidP="00EE2948">
      <w:pPr>
        <w:pStyle w:val="BTEMEASMCA"/>
        <w:rPr>
          <w:sz w:val="22"/>
        </w:rPr>
      </w:pPr>
      <w:r w:rsidRPr="002F6659">
        <w:rPr>
          <w:sz w:val="22"/>
        </w:rPr>
        <w:t>Vaikų populiacija</w:t>
      </w:r>
    </w:p>
    <w:p w14:paraId="764296A7" w14:textId="77777777" w:rsidR="00EE2948" w:rsidRPr="002F6659" w:rsidRDefault="00EE2948" w:rsidP="00EE2948">
      <w:pPr>
        <w:pStyle w:val="BTEMEASMCA"/>
        <w:rPr>
          <w:sz w:val="22"/>
        </w:rPr>
      </w:pPr>
      <w:r w:rsidRPr="002F6659">
        <w:rPr>
          <w:sz w:val="22"/>
        </w:rPr>
        <w:t>Dėl hiperkalemijos rizikos kalį sulaikančius diuretikus reikia atsargiai skirti hipertenzija sergantiems vaikams, kuriems diagnozuotas lengvas inkstų nepakankamumas (spironolaktono draudžiama vartoti vaikams, turintiems vidutinio sunkumo arba sunkų inkstų funkcijos sutrikimą; žr. 4.3 skyrių).</w:t>
      </w:r>
    </w:p>
    <w:p w14:paraId="739A852B" w14:textId="77777777" w:rsidR="00EE2948" w:rsidRPr="002F6659" w:rsidRDefault="00EE2948" w:rsidP="00EE2948">
      <w:pPr>
        <w:pStyle w:val="BTEMEASMCA"/>
        <w:rPr>
          <w:sz w:val="22"/>
        </w:rPr>
      </w:pPr>
    </w:p>
    <w:p w14:paraId="09F3B03F" w14:textId="77777777" w:rsidR="00EE2948" w:rsidRPr="002F6659" w:rsidRDefault="00EE2948" w:rsidP="00EE2948">
      <w:pPr>
        <w:pStyle w:val="BTEMEASMCA"/>
        <w:rPr>
          <w:sz w:val="22"/>
        </w:rPr>
      </w:pPr>
      <w:r w:rsidRPr="002F6659">
        <w:rPr>
          <w:sz w:val="22"/>
        </w:rPr>
        <w:t>Laktozė</w:t>
      </w:r>
    </w:p>
    <w:p w14:paraId="64BD0A78" w14:textId="77777777" w:rsidR="00EE2948" w:rsidRPr="002F6659" w:rsidRDefault="00EE2948" w:rsidP="00EE2948">
      <w:pPr>
        <w:pStyle w:val="BTEMEASMCA"/>
        <w:rPr>
          <w:sz w:val="22"/>
        </w:rPr>
      </w:pP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r w:rsidRPr="002F6659">
        <w:rPr>
          <w:sz w:val="22"/>
        </w:rPr>
        <w:t xml:space="preserve"> sudėtyje yra laktozės. Šio vaistinio preparato negalima vartoti pacientams, kuriems nustatytas retas paveldimas sutrikimas – galaktozės netoleravimas, visiškas laktazės stygius arba gliukozės ir galaktozės malabsorbcija.</w:t>
      </w:r>
    </w:p>
    <w:p w14:paraId="43479687" w14:textId="77777777" w:rsidR="00EE2948" w:rsidRPr="002F6659" w:rsidRDefault="00EE2948" w:rsidP="00EE2948">
      <w:pPr>
        <w:pStyle w:val="BTEMEASMCA"/>
        <w:rPr>
          <w:sz w:val="22"/>
        </w:rPr>
      </w:pPr>
    </w:p>
    <w:p w14:paraId="2C669954" w14:textId="77777777" w:rsidR="00EE2948" w:rsidRPr="00F20C46" w:rsidRDefault="00EE2948" w:rsidP="00EE2948">
      <w:pPr>
        <w:pStyle w:val="PI-2EMEASMCA"/>
      </w:pPr>
      <w:bookmarkStart w:id="23" w:name="_Toc129243231"/>
      <w:bookmarkStart w:id="24" w:name="_Toc129243106"/>
      <w:r w:rsidRPr="00F20C46">
        <w:t>4.5</w:t>
      </w:r>
      <w:r w:rsidRPr="00F20C46">
        <w:tab/>
        <w:t>Sąveika su kitais vaistiniais preparatais ir kitokia sąveika</w:t>
      </w:r>
      <w:bookmarkEnd w:id="23"/>
      <w:bookmarkEnd w:id="24"/>
    </w:p>
    <w:p w14:paraId="7714EEA6" w14:textId="77777777" w:rsidR="00EE2948" w:rsidRPr="002F6659" w:rsidRDefault="00EE2948" w:rsidP="00EE2948">
      <w:pPr>
        <w:pStyle w:val="BTEMEASMCA"/>
        <w:rPr>
          <w:sz w:val="22"/>
        </w:rPr>
      </w:pPr>
    </w:p>
    <w:p w14:paraId="79144CEA" w14:textId="77777777" w:rsidR="00EE2948" w:rsidRPr="002F6659" w:rsidRDefault="00EE2948" w:rsidP="00EE2948">
      <w:pPr>
        <w:pStyle w:val="BTEMEASMCA"/>
        <w:rPr>
          <w:sz w:val="22"/>
        </w:rPr>
      </w:pPr>
      <w:r w:rsidRPr="002F6659">
        <w:rPr>
          <w:sz w:val="22"/>
        </w:rPr>
        <w:t>Kartu su spironolaktonu vartojant vaistinių preparatų, kurie, kaip žinoma, sukelia hiperkalemiją, gali pasireikšti sunki hiperkalemija.</w:t>
      </w:r>
    </w:p>
    <w:p w14:paraId="4B3BD40D" w14:textId="77777777" w:rsidR="00D21637" w:rsidRPr="002F6659" w:rsidRDefault="00D21637" w:rsidP="00EE2948">
      <w:pPr>
        <w:pStyle w:val="BTEMEASMCA"/>
        <w:rPr>
          <w:sz w:val="22"/>
        </w:rPr>
      </w:pPr>
    </w:p>
    <w:p w14:paraId="453F6021" w14:textId="1EC1066A" w:rsidR="00D21637" w:rsidRPr="00F20C46" w:rsidRDefault="00D21637" w:rsidP="00EE2948">
      <w:pPr>
        <w:pStyle w:val="BTEMEASMCA"/>
        <w:rPr>
          <w:sz w:val="22"/>
          <w:szCs w:val="22"/>
        </w:rPr>
      </w:pPr>
      <w:proofErr w:type="spellStart"/>
      <w:r w:rsidRPr="00F20C46">
        <w:rPr>
          <w:sz w:val="22"/>
          <w:szCs w:val="22"/>
        </w:rPr>
        <w:t>Spironolaktonas</w:t>
      </w:r>
      <w:proofErr w:type="spellEnd"/>
      <w:r w:rsidRPr="00F20C46">
        <w:rPr>
          <w:sz w:val="22"/>
          <w:szCs w:val="22"/>
        </w:rPr>
        <w:t xml:space="preserve"> gali sumažinti </w:t>
      </w:r>
      <w:proofErr w:type="spellStart"/>
      <w:r w:rsidRPr="00F20C46">
        <w:rPr>
          <w:sz w:val="22"/>
          <w:szCs w:val="22"/>
        </w:rPr>
        <w:t>mitotano</w:t>
      </w:r>
      <w:proofErr w:type="spellEnd"/>
      <w:r w:rsidRPr="00F20C46">
        <w:rPr>
          <w:sz w:val="22"/>
          <w:szCs w:val="22"/>
        </w:rPr>
        <w:t xml:space="preserve"> koncentraciją plazmoje antinksčių žievės karcinoma sergantiems pacientams, gydomiems </w:t>
      </w:r>
      <w:proofErr w:type="spellStart"/>
      <w:r w:rsidRPr="00F20C46">
        <w:rPr>
          <w:sz w:val="22"/>
          <w:szCs w:val="22"/>
        </w:rPr>
        <w:t>mitotanu</w:t>
      </w:r>
      <w:proofErr w:type="spellEnd"/>
      <w:r w:rsidRPr="00F20C46">
        <w:rPr>
          <w:sz w:val="22"/>
          <w:szCs w:val="22"/>
        </w:rPr>
        <w:t xml:space="preserve">, todėl jo negalima vartoti kartu su </w:t>
      </w:r>
      <w:proofErr w:type="spellStart"/>
      <w:r w:rsidRPr="00F20C46">
        <w:rPr>
          <w:sz w:val="22"/>
          <w:szCs w:val="22"/>
        </w:rPr>
        <w:t>mitotanu</w:t>
      </w:r>
      <w:proofErr w:type="spellEnd"/>
      <w:r w:rsidRPr="00F20C46">
        <w:rPr>
          <w:sz w:val="22"/>
          <w:szCs w:val="22"/>
        </w:rPr>
        <w:t>.</w:t>
      </w:r>
    </w:p>
    <w:p w14:paraId="1AD79B88" w14:textId="77777777" w:rsidR="00EE2948" w:rsidRPr="00F20C46" w:rsidRDefault="00EE2948" w:rsidP="00EE2948">
      <w:pPr>
        <w:pStyle w:val="BTEMEASMCA"/>
        <w:rPr>
          <w:sz w:val="22"/>
          <w:szCs w:val="22"/>
        </w:rPr>
      </w:pPr>
    </w:p>
    <w:p w14:paraId="5C7660E2" w14:textId="77777777" w:rsidR="00EE2948" w:rsidRPr="002F6659" w:rsidRDefault="00EE2948" w:rsidP="00EE2948">
      <w:pPr>
        <w:pStyle w:val="BTEMEASMCA"/>
        <w:rPr>
          <w:sz w:val="22"/>
          <w:u w:val="single"/>
        </w:rPr>
      </w:pPr>
      <w:r w:rsidRPr="002F6659">
        <w:rPr>
          <w:sz w:val="22"/>
          <w:u w:val="single"/>
        </w:rPr>
        <w:t xml:space="preserve">Kiti diuretikai ir </w:t>
      </w:r>
      <w:proofErr w:type="spellStart"/>
      <w:r w:rsidRPr="002F6659">
        <w:rPr>
          <w:sz w:val="22"/>
          <w:u w:val="single"/>
        </w:rPr>
        <w:t>antihipertenziniai</w:t>
      </w:r>
      <w:proofErr w:type="spellEnd"/>
      <w:r w:rsidRPr="002F6659">
        <w:rPr>
          <w:sz w:val="22"/>
          <w:u w:val="single"/>
        </w:rPr>
        <w:t xml:space="preserve"> vaistiniai preparatai</w:t>
      </w:r>
    </w:p>
    <w:p w14:paraId="446FABF2" w14:textId="77777777" w:rsidR="00EE2948" w:rsidRPr="002F6659" w:rsidRDefault="00EE2948" w:rsidP="00EE2948">
      <w:pPr>
        <w:pStyle w:val="BTEMEASMCA"/>
        <w:rPr>
          <w:sz w:val="22"/>
        </w:rPr>
      </w:pPr>
      <w:r w:rsidRPr="002F6659">
        <w:rPr>
          <w:sz w:val="22"/>
        </w:rPr>
        <w:t>Dėl kalį sulaikančių savybių spironolaktonas gali būti vartojamas kartu su tiazidais, kilpiniais diuretikais ar antihipertenziniais vaistiniais preparatais. Gali pasireikšti poveikio sustiprėjimas, todėl jų dozę būtina sumažinti 50 %. Nerekomenduojama spironolaktono vartoti kartu su kalio papildais ar kitais kalį sulaikančiais vaistiniais preparatais. Skirti spironolaktono kartu su AKF inhibitoriais ir sartanais reikia atsargiai dėl hiperkalemijos (galinčios sukelti mirtį) pavojaus, ypač esant inkstų funkcijos sutrikimui (sustiprėjęs hiperkalemijos poveikis) (žr. 4.3 ir 4.4 skyrius).</w:t>
      </w:r>
    </w:p>
    <w:p w14:paraId="0B2447B2" w14:textId="77777777" w:rsidR="00EE2948" w:rsidRPr="002F6659" w:rsidRDefault="00EE2948" w:rsidP="00EE2948">
      <w:pPr>
        <w:pStyle w:val="BTEMEASMCA"/>
        <w:rPr>
          <w:sz w:val="22"/>
        </w:rPr>
      </w:pPr>
    </w:p>
    <w:p w14:paraId="09DF36E8" w14:textId="77777777" w:rsidR="00EE2948" w:rsidRPr="002F6659" w:rsidRDefault="00EE2948" w:rsidP="00EE2948">
      <w:pPr>
        <w:pStyle w:val="BTEMEASMCA"/>
        <w:rPr>
          <w:sz w:val="22"/>
          <w:u w:val="single"/>
        </w:rPr>
      </w:pPr>
      <w:r w:rsidRPr="002F6659">
        <w:rPr>
          <w:sz w:val="22"/>
          <w:u w:val="single"/>
        </w:rPr>
        <w:t>Noradrenalinas</w:t>
      </w:r>
    </w:p>
    <w:p w14:paraId="534A2172" w14:textId="77777777" w:rsidR="00EE2948" w:rsidRPr="002F6659" w:rsidRDefault="00EE2948" w:rsidP="00EE2948">
      <w:pPr>
        <w:pStyle w:val="BTEMEASMCA"/>
        <w:rPr>
          <w:sz w:val="22"/>
        </w:rPr>
      </w:pPr>
      <w:r w:rsidRPr="002F6659">
        <w:rPr>
          <w:sz w:val="22"/>
        </w:rPr>
        <w:t>Spironolaktonas silpnina noradrenalino poveikį kraujagyslėms. Todėl šiems pacientams, taikant vietinę ar bendrąją anesteziją, reikia imtis atsargumo priemonių.</w:t>
      </w:r>
    </w:p>
    <w:p w14:paraId="5DF1F0F9" w14:textId="77777777" w:rsidR="00EE2948" w:rsidRPr="002F6659" w:rsidRDefault="00EE2948" w:rsidP="00EE2948">
      <w:pPr>
        <w:pStyle w:val="BTEMEASMCA"/>
        <w:rPr>
          <w:sz w:val="22"/>
        </w:rPr>
      </w:pPr>
    </w:p>
    <w:p w14:paraId="25B66324" w14:textId="77777777" w:rsidR="00EE2948" w:rsidRPr="002F6659" w:rsidRDefault="00EE2948" w:rsidP="00EE2948">
      <w:pPr>
        <w:pStyle w:val="BTEMEASMCA"/>
        <w:rPr>
          <w:sz w:val="22"/>
          <w:u w:val="single"/>
        </w:rPr>
      </w:pPr>
      <w:r w:rsidRPr="002F6659">
        <w:rPr>
          <w:sz w:val="22"/>
          <w:u w:val="single"/>
        </w:rPr>
        <w:t>Digoksinas</w:t>
      </w:r>
    </w:p>
    <w:p w14:paraId="61061805" w14:textId="77777777" w:rsidR="00EE2948" w:rsidRPr="002F6659" w:rsidRDefault="00EE2948" w:rsidP="00EE2948">
      <w:pPr>
        <w:pStyle w:val="BTEMEASMCA"/>
        <w:rPr>
          <w:sz w:val="22"/>
        </w:rPr>
      </w:pPr>
      <w:r w:rsidRPr="002F6659">
        <w:rPr>
          <w:sz w:val="22"/>
        </w:rPr>
        <w:t>Nustatyta, kad spironolaktonas pailgina digoksino pusinės eliminacijos periodą. Reikia atidžiai stebėti digoksino koncentraciją ir prireikus apsvarstyti galimybę sumažinti digoksino dozę. Tyrimų duomenimis, galima spironolaktono ar jo metabolitų interferencija su imunologiniais testais, naudojamais digoksino koncentracijai plazmoje nustatyti. Reikšmė ir apimtis dar nenustatyta.</w:t>
      </w:r>
    </w:p>
    <w:p w14:paraId="41D45DA5" w14:textId="77777777" w:rsidR="00EE2948" w:rsidRPr="002F6659" w:rsidRDefault="00EE2948" w:rsidP="00EE2948">
      <w:pPr>
        <w:pStyle w:val="BTEMEASMCA"/>
        <w:rPr>
          <w:sz w:val="22"/>
        </w:rPr>
      </w:pPr>
    </w:p>
    <w:p w14:paraId="0B195704" w14:textId="77777777" w:rsidR="00EE2948" w:rsidRPr="00F20C46" w:rsidRDefault="00EE2948" w:rsidP="00EE2948">
      <w:pPr>
        <w:tabs>
          <w:tab w:val="left" w:pos="567"/>
        </w:tabs>
        <w:rPr>
          <w:iCs/>
          <w:sz w:val="22"/>
          <w:szCs w:val="22"/>
          <w:u w:val="single"/>
        </w:rPr>
      </w:pPr>
      <w:r w:rsidRPr="00F20C46">
        <w:rPr>
          <w:iCs/>
          <w:sz w:val="22"/>
          <w:szCs w:val="22"/>
          <w:u w:val="single"/>
        </w:rPr>
        <w:t>NVNU</w:t>
      </w:r>
    </w:p>
    <w:p w14:paraId="662BE049" w14:textId="77777777" w:rsidR="00EE2948" w:rsidRPr="00F20C46" w:rsidRDefault="00EE2948" w:rsidP="00EE2948">
      <w:pPr>
        <w:tabs>
          <w:tab w:val="left" w:pos="567"/>
        </w:tabs>
        <w:rPr>
          <w:sz w:val="22"/>
          <w:szCs w:val="22"/>
        </w:rPr>
      </w:pPr>
      <w:r w:rsidRPr="00F20C46">
        <w:rPr>
          <w:sz w:val="22"/>
          <w:szCs w:val="22"/>
        </w:rPr>
        <w:t xml:space="preserve">Nesteroidiniai vaistiniai preparatai nuo uždegimo (NVPNU), tokie kaip aspirinas, indometacinas (viena vertus, mažinantis antihipertenzinį ir diurezinį poveikį, kita vertus, keliantis sunkaus inkstų </w:t>
      </w:r>
      <w:r w:rsidRPr="00F20C46">
        <w:rPr>
          <w:sz w:val="22"/>
          <w:szCs w:val="22"/>
        </w:rPr>
        <w:lastRenderedPageBreak/>
        <w:t>funkcijos sutrikimo ir kanrenono išsiskyrimo slopinimo riziką) ir mefenamo rūgštis gali silpninti diuretikų natriuretinį poveikį dėl intrarenalinių prostaglandinų sintezės slopinimo ir gali mažinti diuretinį spironolaktono poveikį. Kartu vartojami NVPNU, dehidratuotiems pacientams gali paskatinti ūminio inkstų nepakankamumo išsivystymą.</w:t>
      </w:r>
    </w:p>
    <w:p w14:paraId="3C483453" w14:textId="77777777" w:rsidR="00EE2948" w:rsidRPr="00F20C46" w:rsidRDefault="00EE2948" w:rsidP="00EE2948">
      <w:pPr>
        <w:tabs>
          <w:tab w:val="left" w:pos="567"/>
        </w:tabs>
        <w:rPr>
          <w:sz w:val="22"/>
          <w:szCs w:val="22"/>
        </w:rPr>
      </w:pPr>
    </w:p>
    <w:p w14:paraId="390C2BE5" w14:textId="77777777" w:rsidR="00EE2948" w:rsidRPr="00F20C46" w:rsidRDefault="00EE2948" w:rsidP="00EE2948">
      <w:pPr>
        <w:tabs>
          <w:tab w:val="left" w:pos="567"/>
        </w:tabs>
        <w:rPr>
          <w:iCs/>
          <w:sz w:val="22"/>
          <w:szCs w:val="22"/>
          <w:u w:val="single"/>
        </w:rPr>
      </w:pPr>
      <w:r w:rsidRPr="00F20C46">
        <w:rPr>
          <w:iCs/>
          <w:sz w:val="22"/>
          <w:szCs w:val="22"/>
          <w:u w:val="single"/>
        </w:rPr>
        <w:t>Ciklosporinas</w:t>
      </w:r>
    </w:p>
    <w:p w14:paraId="22FCBE92" w14:textId="77777777" w:rsidR="00EE2948" w:rsidRPr="00F20C46" w:rsidRDefault="00EE2948" w:rsidP="00EE2948">
      <w:pPr>
        <w:tabs>
          <w:tab w:val="left" w:pos="567"/>
        </w:tabs>
        <w:rPr>
          <w:sz w:val="22"/>
          <w:szCs w:val="22"/>
        </w:rPr>
      </w:pPr>
      <w:r w:rsidRPr="00F20C46">
        <w:rPr>
          <w:sz w:val="22"/>
          <w:szCs w:val="22"/>
        </w:rPr>
        <w:t>Nerekomenduojama kartu vartoti spironolaktono ir ciklosporino (hiperkalemijos rizika).</w:t>
      </w:r>
    </w:p>
    <w:p w14:paraId="55279A5D" w14:textId="77777777" w:rsidR="00EE2948" w:rsidRPr="00F20C46" w:rsidRDefault="00EE2948" w:rsidP="00EE2948">
      <w:pPr>
        <w:tabs>
          <w:tab w:val="left" w:pos="567"/>
        </w:tabs>
        <w:rPr>
          <w:sz w:val="22"/>
          <w:szCs w:val="22"/>
        </w:rPr>
      </w:pPr>
    </w:p>
    <w:p w14:paraId="6B59CBE2" w14:textId="77777777" w:rsidR="00EE2948" w:rsidRPr="00F20C46" w:rsidRDefault="00EE2948" w:rsidP="00EE2948">
      <w:pPr>
        <w:tabs>
          <w:tab w:val="left" w:pos="567"/>
        </w:tabs>
        <w:rPr>
          <w:sz w:val="22"/>
          <w:szCs w:val="22"/>
          <w:u w:val="single"/>
        </w:rPr>
      </w:pPr>
      <w:r w:rsidRPr="00F20C46">
        <w:rPr>
          <w:sz w:val="22"/>
          <w:szCs w:val="22"/>
          <w:u w:val="single"/>
        </w:rPr>
        <w:t>Kortikosteroidai ir tetrakozaktidas</w:t>
      </w:r>
    </w:p>
    <w:p w14:paraId="6EEF7EBB" w14:textId="77777777" w:rsidR="00EE2948" w:rsidRPr="00F20C46" w:rsidRDefault="00EE2948" w:rsidP="00EE2948">
      <w:pPr>
        <w:tabs>
          <w:tab w:val="left" w:pos="567"/>
        </w:tabs>
        <w:rPr>
          <w:sz w:val="22"/>
          <w:szCs w:val="22"/>
        </w:rPr>
      </w:pPr>
      <w:r w:rsidRPr="00F20C46">
        <w:rPr>
          <w:sz w:val="22"/>
          <w:szCs w:val="22"/>
        </w:rPr>
        <w:t>Jie mažina antihipertenzinį spironolaktono poveikį dėl kortikosteroidų sulaikomo vandens.</w:t>
      </w:r>
    </w:p>
    <w:p w14:paraId="74DDBFD8" w14:textId="77777777" w:rsidR="00EE2948" w:rsidRPr="00F20C46" w:rsidRDefault="00EE2948" w:rsidP="00EE2948">
      <w:pPr>
        <w:tabs>
          <w:tab w:val="left" w:pos="567"/>
        </w:tabs>
        <w:rPr>
          <w:sz w:val="22"/>
          <w:szCs w:val="22"/>
        </w:rPr>
      </w:pPr>
    </w:p>
    <w:p w14:paraId="7A15C1AB" w14:textId="77777777" w:rsidR="00EE2948" w:rsidRPr="00F20C46" w:rsidRDefault="00EE2948" w:rsidP="00EE2948">
      <w:pPr>
        <w:tabs>
          <w:tab w:val="left" w:pos="567"/>
        </w:tabs>
        <w:rPr>
          <w:iCs/>
          <w:sz w:val="22"/>
          <w:szCs w:val="22"/>
          <w:u w:val="single"/>
        </w:rPr>
      </w:pPr>
      <w:r w:rsidRPr="00F20C46">
        <w:rPr>
          <w:iCs/>
          <w:sz w:val="22"/>
          <w:szCs w:val="22"/>
          <w:u w:val="single"/>
        </w:rPr>
        <w:t>Litis</w:t>
      </w:r>
    </w:p>
    <w:p w14:paraId="2FB3B53C" w14:textId="77777777" w:rsidR="00EE2948" w:rsidRPr="00F20C46" w:rsidRDefault="00EE2948" w:rsidP="00EE2948">
      <w:pPr>
        <w:tabs>
          <w:tab w:val="left" w:pos="567"/>
        </w:tabs>
        <w:rPr>
          <w:iCs/>
          <w:sz w:val="22"/>
          <w:szCs w:val="22"/>
        </w:rPr>
      </w:pPr>
      <w:r w:rsidRPr="00F20C46">
        <w:rPr>
          <w:iCs/>
          <w:sz w:val="22"/>
          <w:szCs w:val="22"/>
        </w:rPr>
        <w:t>Vartojant kartu su ličiu, gali padidėti ličio koncentracija serume ir pasireikšti perdozavimo požymių.</w:t>
      </w:r>
    </w:p>
    <w:p w14:paraId="1C3C78DE" w14:textId="77777777" w:rsidR="00EE2948" w:rsidRPr="00F20C46" w:rsidRDefault="00EE2948" w:rsidP="00EE2948">
      <w:pPr>
        <w:tabs>
          <w:tab w:val="left" w:pos="567"/>
        </w:tabs>
        <w:rPr>
          <w:iCs/>
          <w:sz w:val="22"/>
          <w:szCs w:val="22"/>
        </w:rPr>
      </w:pPr>
    </w:p>
    <w:p w14:paraId="56F5ADB8" w14:textId="77777777" w:rsidR="00EE2948" w:rsidRPr="00F20C46" w:rsidRDefault="00EE2948" w:rsidP="00EE2948">
      <w:pPr>
        <w:tabs>
          <w:tab w:val="left" w:pos="567"/>
        </w:tabs>
        <w:rPr>
          <w:iCs/>
          <w:sz w:val="22"/>
          <w:szCs w:val="22"/>
          <w:u w:val="single"/>
        </w:rPr>
      </w:pPr>
      <w:r w:rsidRPr="00F20C46">
        <w:rPr>
          <w:iCs/>
          <w:sz w:val="22"/>
          <w:szCs w:val="22"/>
          <w:u w:val="single"/>
        </w:rPr>
        <w:t>Fenazonas</w:t>
      </w:r>
    </w:p>
    <w:p w14:paraId="2A165A37" w14:textId="77777777" w:rsidR="00EE2948" w:rsidRPr="00F20C46" w:rsidRDefault="00EE2948" w:rsidP="00EE2948">
      <w:pPr>
        <w:tabs>
          <w:tab w:val="left" w:pos="567"/>
        </w:tabs>
        <w:rPr>
          <w:iCs/>
          <w:sz w:val="22"/>
          <w:szCs w:val="22"/>
        </w:rPr>
      </w:pPr>
      <w:r w:rsidRPr="00F20C46">
        <w:rPr>
          <w:iCs/>
          <w:sz w:val="22"/>
          <w:szCs w:val="22"/>
        </w:rPr>
        <w:t>Spironolaktonas skatina fenazono metabolizmą.</w:t>
      </w:r>
    </w:p>
    <w:p w14:paraId="368FB8D0" w14:textId="77777777" w:rsidR="00EE2948" w:rsidRPr="00F20C46" w:rsidRDefault="00EE2948" w:rsidP="00EE2948">
      <w:pPr>
        <w:tabs>
          <w:tab w:val="left" w:pos="567"/>
        </w:tabs>
        <w:rPr>
          <w:iCs/>
          <w:sz w:val="22"/>
          <w:szCs w:val="22"/>
        </w:rPr>
      </w:pPr>
    </w:p>
    <w:p w14:paraId="42B1CC51" w14:textId="77777777" w:rsidR="00EE2948" w:rsidRPr="00F20C46" w:rsidRDefault="00EE2948" w:rsidP="00EE2948">
      <w:pPr>
        <w:tabs>
          <w:tab w:val="left" w:pos="567"/>
        </w:tabs>
        <w:rPr>
          <w:iCs/>
          <w:sz w:val="22"/>
          <w:szCs w:val="22"/>
          <w:u w:val="single"/>
        </w:rPr>
      </w:pPr>
      <w:r w:rsidRPr="00F20C46">
        <w:rPr>
          <w:iCs/>
          <w:sz w:val="22"/>
          <w:szCs w:val="22"/>
          <w:u w:val="single"/>
        </w:rPr>
        <w:t>Amonio chloridas ir cholestiraminas</w:t>
      </w:r>
    </w:p>
    <w:p w14:paraId="39F82794" w14:textId="77777777" w:rsidR="00EE2948" w:rsidRPr="00F20C46" w:rsidRDefault="00EE2948" w:rsidP="00EE2948">
      <w:pPr>
        <w:tabs>
          <w:tab w:val="left" w:pos="567"/>
        </w:tabs>
        <w:rPr>
          <w:iCs/>
          <w:sz w:val="22"/>
          <w:szCs w:val="22"/>
        </w:rPr>
      </w:pPr>
      <w:r w:rsidRPr="00F20C46">
        <w:rPr>
          <w:iCs/>
          <w:sz w:val="22"/>
          <w:szCs w:val="22"/>
        </w:rPr>
        <w:t>Pacientams, vienu metu vartojantiems spironolaktono ir amonio chlorido arba cholestiramino, buvo stebėta hiperkaleminė metabolinė acidozė.</w:t>
      </w:r>
    </w:p>
    <w:p w14:paraId="00131EAE" w14:textId="77777777" w:rsidR="00EE2948" w:rsidRPr="00F20C46" w:rsidRDefault="00EE2948" w:rsidP="00EE2948">
      <w:pPr>
        <w:tabs>
          <w:tab w:val="left" w:pos="567"/>
        </w:tabs>
        <w:rPr>
          <w:iCs/>
          <w:sz w:val="22"/>
          <w:szCs w:val="22"/>
        </w:rPr>
      </w:pPr>
    </w:p>
    <w:p w14:paraId="788C9861" w14:textId="77777777" w:rsidR="00EE2948" w:rsidRPr="00F20C46" w:rsidRDefault="00EE2948" w:rsidP="00EE2948">
      <w:pPr>
        <w:tabs>
          <w:tab w:val="left" w:pos="567"/>
        </w:tabs>
        <w:rPr>
          <w:iCs/>
          <w:sz w:val="22"/>
          <w:szCs w:val="22"/>
          <w:u w:val="single"/>
        </w:rPr>
      </w:pPr>
      <w:r w:rsidRPr="00F20C46">
        <w:rPr>
          <w:iCs/>
          <w:sz w:val="22"/>
          <w:szCs w:val="22"/>
          <w:u w:val="single"/>
        </w:rPr>
        <w:t>Karbenoksolonas</w:t>
      </w:r>
    </w:p>
    <w:p w14:paraId="44BEB0A8" w14:textId="77777777" w:rsidR="00EE2948" w:rsidRPr="00F20C46" w:rsidRDefault="00EE2948" w:rsidP="00EE2948">
      <w:pPr>
        <w:tabs>
          <w:tab w:val="left" w:pos="567"/>
        </w:tabs>
        <w:rPr>
          <w:iCs/>
          <w:sz w:val="22"/>
          <w:szCs w:val="22"/>
        </w:rPr>
      </w:pPr>
      <w:r w:rsidRPr="00F20C46">
        <w:rPr>
          <w:iCs/>
          <w:sz w:val="22"/>
          <w:szCs w:val="22"/>
        </w:rPr>
        <w:t>Kartu vartojant spironolaktono ir karbenoksolono, gali sumažėti abiejų medžiagų veiksmingumas.</w:t>
      </w:r>
    </w:p>
    <w:p w14:paraId="628C0867" w14:textId="77777777" w:rsidR="00EE2948" w:rsidRPr="00F20C46" w:rsidRDefault="00EE2948" w:rsidP="00EE2948">
      <w:pPr>
        <w:tabs>
          <w:tab w:val="left" w:pos="567"/>
        </w:tabs>
        <w:rPr>
          <w:iCs/>
          <w:sz w:val="22"/>
          <w:szCs w:val="22"/>
        </w:rPr>
      </w:pPr>
    </w:p>
    <w:p w14:paraId="312B3C6C" w14:textId="77777777" w:rsidR="00EE2948" w:rsidRPr="00F20C46" w:rsidRDefault="00EE2948" w:rsidP="00EE2948">
      <w:pPr>
        <w:tabs>
          <w:tab w:val="left" w:pos="567"/>
        </w:tabs>
        <w:rPr>
          <w:iCs/>
          <w:sz w:val="22"/>
          <w:szCs w:val="22"/>
          <w:u w:val="single"/>
        </w:rPr>
      </w:pPr>
      <w:r w:rsidRPr="00F20C46">
        <w:rPr>
          <w:iCs/>
          <w:sz w:val="22"/>
          <w:szCs w:val="22"/>
          <w:u w:val="single"/>
        </w:rPr>
        <w:t>Trimetoprimas/sulfametoksazolas (kotrimoksazolas)</w:t>
      </w:r>
    </w:p>
    <w:p w14:paraId="62B9CF61" w14:textId="77777777" w:rsidR="00EE2948" w:rsidRPr="00F20C46" w:rsidRDefault="00EE2948" w:rsidP="00EE2948">
      <w:pPr>
        <w:tabs>
          <w:tab w:val="left" w:pos="567"/>
        </w:tabs>
        <w:rPr>
          <w:sz w:val="22"/>
          <w:szCs w:val="22"/>
        </w:rPr>
      </w:pPr>
      <w:r w:rsidRPr="00F20C46">
        <w:rPr>
          <w:sz w:val="22"/>
          <w:szCs w:val="22"/>
        </w:rPr>
        <w:t>Papildomai su kitais vaistiniais preparatais, sukeliančiais hiperkalemiją, su spironolaktonu vartojant trimetoprimo su sulfametoksazolu (kotrimoksazolo) gali išsivystyti kliniškai reikšminga hiperkalemija.</w:t>
      </w:r>
    </w:p>
    <w:p w14:paraId="0D559568" w14:textId="77777777" w:rsidR="00EE2948" w:rsidRPr="00F20C46" w:rsidRDefault="00EE2948" w:rsidP="00EE2948">
      <w:pPr>
        <w:tabs>
          <w:tab w:val="left" w:pos="567"/>
        </w:tabs>
        <w:rPr>
          <w:sz w:val="22"/>
          <w:szCs w:val="22"/>
        </w:rPr>
      </w:pPr>
    </w:p>
    <w:p w14:paraId="2751701A" w14:textId="77777777" w:rsidR="00EE2948" w:rsidRPr="00F20C46" w:rsidRDefault="00EE2948" w:rsidP="00EE2948">
      <w:pPr>
        <w:tabs>
          <w:tab w:val="left" w:pos="567"/>
        </w:tabs>
        <w:rPr>
          <w:sz w:val="22"/>
          <w:szCs w:val="22"/>
          <w:u w:val="single"/>
        </w:rPr>
      </w:pPr>
      <w:r w:rsidRPr="00F20C46">
        <w:rPr>
          <w:sz w:val="22"/>
          <w:szCs w:val="22"/>
          <w:u w:val="single"/>
        </w:rPr>
        <w:t>Abirateronas</w:t>
      </w:r>
    </w:p>
    <w:p w14:paraId="7A466D8F" w14:textId="77777777" w:rsidR="00EE2948" w:rsidRPr="00F20C46" w:rsidRDefault="00EE2948" w:rsidP="00EE2948">
      <w:pPr>
        <w:tabs>
          <w:tab w:val="left" w:pos="567"/>
        </w:tabs>
        <w:rPr>
          <w:sz w:val="22"/>
          <w:szCs w:val="22"/>
        </w:rPr>
      </w:pPr>
      <w:r w:rsidRPr="00F20C46">
        <w:rPr>
          <w:sz w:val="22"/>
          <w:szCs w:val="22"/>
        </w:rPr>
        <w:t>Spironolaktonas jungiasi su androgenų receptoriumi ir gali padidinti prostatos specifinio antigeno (PSA) kiekį abirateronu gydomiems prostatos vėžiu sergantiems pacientams. Vartoti kartu su abirateronu nerekomenduojama.</w:t>
      </w:r>
    </w:p>
    <w:p w14:paraId="7AE5F82A" w14:textId="77777777" w:rsidR="00EE2948" w:rsidRPr="002F6659" w:rsidRDefault="00EE2948" w:rsidP="00EE2948">
      <w:pPr>
        <w:tabs>
          <w:tab w:val="left" w:pos="567"/>
        </w:tabs>
        <w:rPr>
          <w:sz w:val="22"/>
        </w:rPr>
      </w:pPr>
    </w:p>
    <w:p w14:paraId="636E4EC7" w14:textId="77777777" w:rsidR="00EE2948" w:rsidRPr="00F20C46" w:rsidRDefault="00EE2948" w:rsidP="00EE2948">
      <w:pPr>
        <w:pStyle w:val="PI-2EMEASMCA"/>
        <w:rPr>
          <w:rFonts w:eastAsia="Calibri"/>
        </w:rPr>
      </w:pPr>
      <w:bookmarkStart w:id="25" w:name="_Toc129243232"/>
      <w:bookmarkStart w:id="26" w:name="_Toc129243107"/>
      <w:r w:rsidRPr="00F20C46">
        <w:t>4.6</w:t>
      </w:r>
      <w:r w:rsidRPr="00F20C46">
        <w:tab/>
      </w:r>
      <w:bookmarkEnd w:id="25"/>
      <w:bookmarkEnd w:id="26"/>
      <w:r w:rsidRPr="00F20C46">
        <w:rPr>
          <w:rFonts w:eastAsia="Calibri"/>
        </w:rPr>
        <w:t>Vaisingumas, nėštumo ir žindymo laikotarpis</w:t>
      </w:r>
    </w:p>
    <w:p w14:paraId="19D11B50" w14:textId="77777777" w:rsidR="00EE2948" w:rsidRPr="00F20C46" w:rsidRDefault="00EE2948" w:rsidP="00EE2948">
      <w:pPr>
        <w:pStyle w:val="PI-2EMEASMCA"/>
      </w:pPr>
    </w:p>
    <w:p w14:paraId="06117893" w14:textId="77777777" w:rsidR="00EE2948" w:rsidRPr="00F20C46" w:rsidRDefault="00EE2948" w:rsidP="00EE2948">
      <w:pPr>
        <w:tabs>
          <w:tab w:val="left" w:pos="567"/>
        </w:tabs>
        <w:rPr>
          <w:sz w:val="22"/>
          <w:szCs w:val="22"/>
          <w:u w:val="single"/>
        </w:rPr>
      </w:pPr>
      <w:bookmarkStart w:id="27" w:name="_Toc129243233"/>
      <w:bookmarkStart w:id="28" w:name="_Toc129243108"/>
      <w:r w:rsidRPr="00F20C46">
        <w:rPr>
          <w:sz w:val="22"/>
          <w:szCs w:val="22"/>
          <w:u w:val="single"/>
        </w:rPr>
        <w:t>Nėštumas</w:t>
      </w:r>
    </w:p>
    <w:p w14:paraId="674B4ED4" w14:textId="77777777" w:rsidR="00EE2948" w:rsidRPr="00F20C46" w:rsidRDefault="00EE2948" w:rsidP="00EE2948">
      <w:pPr>
        <w:tabs>
          <w:tab w:val="left" w:pos="567"/>
        </w:tabs>
        <w:rPr>
          <w:sz w:val="22"/>
          <w:szCs w:val="22"/>
        </w:rPr>
      </w:pPr>
      <w:r w:rsidRPr="00F20C46">
        <w:rPr>
          <w:sz w:val="22"/>
          <w:szCs w:val="22"/>
        </w:rPr>
        <w:t>Spironolaktonas ir jo metabolitai prasiskverbia per placentos barjerą. Todėl nėštumo metu spironolaktono galima vartoti tik tuo atveju, jei galima nauda viršys galimą riziką vaisiui.</w:t>
      </w:r>
    </w:p>
    <w:p w14:paraId="4F1C1A65" w14:textId="77777777" w:rsidR="00EE2948" w:rsidRPr="00F20C46" w:rsidRDefault="00EE2948" w:rsidP="00EE2948">
      <w:pPr>
        <w:tabs>
          <w:tab w:val="left" w:pos="567"/>
        </w:tabs>
        <w:rPr>
          <w:sz w:val="22"/>
          <w:szCs w:val="22"/>
        </w:rPr>
      </w:pPr>
    </w:p>
    <w:p w14:paraId="042D6671" w14:textId="77777777" w:rsidR="00EE2948" w:rsidRPr="002F6659" w:rsidRDefault="00EE2948" w:rsidP="00EE2948">
      <w:pPr>
        <w:pStyle w:val="BTEMEASMCA"/>
        <w:rPr>
          <w:sz w:val="22"/>
          <w:u w:val="single"/>
        </w:rPr>
      </w:pPr>
      <w:r w:rsidRPr="002F6659">
        <w:rPr>
          <w:sz w:val="22"/>
          <w:u w:val="single"/>
        </w:rPr>
        <w:t>Žindymas</w:t>
      </w:r>
    </w:p>
    <w:p w14:paraId="5CBFB70B" w14:textId="77777777" w:rsidR="00EE2948" w:rsidRPr="002F6659" w:rsidRDefault="00EE2948" w:rsidP="00EE2948">
      <w:pPr>
        <w:pStyle w:val="BTEMEASMCA"/>
        <w:rPr>
          <w:sz w:val="22"/>
        </w:rPr>
      </w:pPr>
      <w:r w:rsidRPr="002F6659">
        <w:rPr>
          <w:sz w:val="22"/>
        </w:rPr>
        <w:t>Kanrenonas, svarbus (ir aktyvus) spironolaktono metabolitas, patenka į motinos pieną. Atsižvelgiant į nežinomą šalutinio poveikio žindomiems kūdikiams galimybę, reikėtų atsisakyti žindymo arba spironolaktono vartojimo. Šiuo atveju reikia įvertinti spironolaktono poreikį motinai.</w:t>
      </w:r>
    </w:p>
    <w:p w14:paraId="41DE1177" w14:textId="77777777" w:rsidR="00EE2948" w:rsidRPr="002F6659" w:rsidRDefault="00EE2948" w:rsidP="00EE2948">
      <w:pPr>
        <w:pStyle w:val="BTEMEASMCA"/>
        <w:rPr>
          <w:sz w:val="22"/>
        </w:rPr>
      </w:pPr>
    </w:p>
    <w:p w14:paraId="7F50CE5B" w14:textId="77777777" w:rsidR="00EE2948" w:rsidRPr="00F20C46" w:rsidRDefault="00EE2948" w:rsidP="00EE2948">
      <w:pPr>
        <w:rPr>
          <w:rFonts w:asciiTheme="minorHAnsi" w:eastAsia="Calibri" w:hAnsiTheme="minorHAnsi" w:cstheme="minorBidi"/>
          <w:sz w:val="22"/>
          <w:szCs w:val="22"/>
          <w:u w:val="single"/>
        </w:rPr>
      </w:pPr>
      <w:r w:rsidRPr="00F20C46">
        <w:rPr>
          <w:rFonts w:eastAsia="Calibri"/>
          <w:sz w:val="22"/>
          <w:szCs w:val="22"/>
          <w:u w:val="single"/>
        </w:rPr>
        <w:t>Vaisingumas</w:t>
      </w:r>
    </w:p>
    <w:p w14:paraId="5A0967E0" w14:textId="77777777" w:rsidR="00EE2948" w:rsidRPr="002F6659" w:rsidRDefault="00EE2948" w:rsidP="00EE2948">
      <w:pPr>
        <w:pStyle w:val="BTEMEASMCA"/>
        <w:rPr>
          <w:sz w:val="22"/>
        </w:rPr>
      </w:pPr>
      <w:r w:rsidRPr="002F6659">
        <w:rPr>
          <w:sz w:val="22"/>
        </w:rPr>
        <w:t>Klinikinių duomenų apie spironolaktono poveikį vaisingumui nėra. Tyrimų su gyvūnais metu nustatytas kenksmingas poveikis patelių vaisingumui (žr. 5.3 skyrių), apie patinų vaisingumo pokyčius duomenų nėra.</w:t>
      </w:r>
    </w:p>
    <w:p w14:paraId="35E2EF17" w14:textId="77777777" w:rsidR="00EE2948" w:rsidRPr="002F6659" w:rsidRDefault="00EE2948" w:rsidP="00EE2948">
      <w:pPr>
        <w:pStyle w:val="BTEMEASMCA"/>
        <w:rPr>
          <w:sz w:val="22"/>
        </w:rPr>
      </w:pPr>
    </w:p>
    <w:p w14:paraId="5DFB22B7" w14:textId="77777777" w:rsidR="00EE2948" w:rsidRPr="00F20C46" w:rsidRDefault="00EE2948" w:rsidP="00EE2948">
      <w:pPr>
        <w:pStyle w:val="PI-2EMEASMCA"/>
      </w:pPr>
      <w:r w:rsidRPr="00F20C46">
        <w:t>4.7</w:t>
      </w:r>
      <w:r w:rsidRPr="00F20C46">
        <w:tab/>
        <w:t>Poveikis gebėjimui vairuoti ir valdyti mechanizmus</w:t>
      </w:r>
      <w:bookmarkEnd w:id="27"/>
      <w:bookmarkEnd w:id="28"/>
    </w:p>
    <w:p w14:paraId="066FACC3" w14:textId="77777777" w:rsidR="00EE2948" w:rsidRPr="002F6659" w:rsidRDefault="00EE2948" w:rsidP="00EE2948">
      <w:pPr>
        <w:pStyle w:val="BTEMEASMCA"/>
        <w:rPr>
          <w:sz w:val="22"/>
        </w:rPr>
      </w:pPr>
    </w:p>
    <w:p w14:paraId="054365FF" w14:textId="77777777" w:rsidR="00EE2948" w:rsidRPr="002F6659" w:rsidRDefault="00EE2948" w:rsidP="00EE2948">
      <w:pPr>
        <w:pStyle w:val="BTEMEASMCA"/>
        <w:rPr>
          <w:sz w:val="22"/>
        </w:rPr>
      </w:pPr>
      <w:bookmarkStart w:id="29" w:name="_Toc129243234"/>
      <w:bookmarkStart w:id="30" w:name="_Toc129243109"/>
      <w:r w:rsidRPr="002F6659">
        <w:rPr>
          <w:sz w:val="22"/>
        </w:rPr>
        <w:t>Buvo pranešta apie mieguistumą ir galvos svaigimą. Todėl vairuojant ar valdant mechanizmus patariama būti atsargiems.</w:t>
      </w:r>
    </w:p>
    <w:p w14:paraId="05ACA11C" w14:textId="77777777" w:rsidR="00EE2948" w:rsidRPr="002F6659" w:rsidRDefault="00EE2948" w:rsidP="00EE2948">
      <w:pPr>
        <w:pStyle w:val="BTEMEASMCA"/>
        <w:rPr>
          <w:sz w:val="22"/>
        </w:rPr>
      </w:pPr>
    </w:p>
    <w:p w14:paraId="4AAD6EDC" w14:textId="77777777" w:rsidR="00EE2948" w:rsidRPr="00F20C46" w:rsidRDefault="00EE2948" w:rsidP="00EE2948">
      <w:pPr>
        <w:pStyle w:val="PI-2EMEASMCA"/>
      </w:pPr>
      <w:r w:rsidRPr="00F20C46">
        <w:t>4.8</w:t>
      </w:r>
      <w:r w:rsidRPr="00F20C46">
        <w:tab/>
        <w:t>Nepageidaujamas poveikis</w:t>
      </w:r>
      <w:bookmarkEnd w:id="29"/>
      <w:bookmarkEnd w:id="30"/>
    </w:p>
    <w:p w14:paraId="7A82D6E5" w14:textId="77777777" w:rsidR="00EE2948" w:rsidRPr="002F6659" w:rsidRDefault="00EE2948" w:rsidP="00EE2948">
      <w:pPr>
        <w:pStyle w:val="BTEMEASMCA"/>
        <w:rPr>
          <w:sz w:val="22"/>
        </w:rPr>
      </w:pPr>
    </w:p>
    <w:p w14:paraId="087AFB64" w14:textId="77777777" w:rsidR="00EE2948" w:rsidRPr="002F6659" w:rsidRDefault="00EE2948" w:rsidP="00EE2948">
      <w:pPr>
        <w:pStyle w:val="BTEMEASMCA"/>
        <w:rPr>
          <w:sz w:val="22"/>
        </w:rPr>
      </w:pPr>
      <w:r w:rsidRPr="002F6659">
        <w:rPr>
          <w:sz w:val="22"/>
        </w:rPr>
        <w:lastRenderedPageBreak/>
        <w:t xml:space="preserve">Saugumo charakteristikų santrauka </w:t>
      </w:r>
    </w:p>
    <w:p w14:paraId="710AE9E4" w14:textId="77777777" w:rsidR="00EE2948" w:rsidRPr="002F6659" w:rsidRDefault="00EE2948" w:rsidP="00EE2948">
      <w:pPr>
        <w:pStyle w:val="BTEMEASMCA"/>
        <w:rPr>
          <w:sz w:val="22"/>
        </w:rPr>
      </w:pPr>
      <w:r w:rsidRPr="002F6659">
        <w:rPr>
          <w:sz w:val="22"/>
        </w:rPr>
        <w:t xml:space="preserve">Nepageidaujamų reakcijų dažnis buvo nustatytas remiantis „Atsitiktinių imčių </w:t>
      </w:r>
      <w:proofErr w:type="spellStart"/>
      <w:r w:rsidRPr="002F6659">
        <w:rPr>
          <w:sz w:val="22"/>
        </w:rPr>
        <w:t>Aldakton</w:t>
      </w:r>
      <w:proofErr w:type="spellEnd"/>
      <w:r w:rsidRPr="002F6659">
        <w:rPr>
          <w:sz w:val="22"/>
        </w:rPr>
        <w:t xml:space="preserve"> vertinimo tyrimo“ (</w:t>
      </w:r>
      <w:r w:rsidRPr="002F6659">
        <w:rPr>
          <w:i/>
          <w:sz w:val="22"/>
        </w:rPr>
        <w:t>RALES</w:t>
      </w:r>
      <w:r w:rsidRPr="002F6659">
        <w:rPr>
          <w:sz w:val="22"/>
        </w:rPr>
        <w:t>) duomenimis apie mirtis dėl bet kokios priežasties.</w:t>
      </w:r>
    </w:p>
    <w:p w14:paraId="4ABBC35E" w14:textId="77777777" w:rsidR="00EE2948" w:rsidRPr="002F6659" w:rsidRDefault="00EE2948" w:rsidP="00EE2948">
      <w:pPr>
        <w:pStyle w:val="BTEMEASMCA"/>
        <w:rPr>
          <w:sz w:val="22"/>
          <w:highlight w:val="yellow"/>
        </w:rPr>
      </w:pPr>
    </w:p>
    <w:p w14:paraId="2042CA96" w14:textId="77777777" w:rsidR="00EE2948" w:rsidRPr="002F6659" w:rsidRDefault="00EE2948" w:rsidP="00EE2948">
      <w:pPr>
        <w:pStyle w:val="BTEMEASMCA"/>
        <w:rPr>
          <w:sz w:val="22"/>
        </w:rPr>
      </w:pPr>
      <w:r w:rsidRPr="002F6659">
        <w:rPr>
          <w:i/>
          <w:sz w:val="22"/>
        </w:rPr>
        <w:t>RALES</w:t>
      </w:r>
      <w:r w:rsidRPr="002F6659">
        <w:rPr>
          <w:sz w:val="22"/>
        </w:rPr>
        <w:t xml:space="preserve"> buvo dvigubai koduotas, atsitiktinių imčių placebu kontroliuojamas tyrimas (n = 1663), kuriame dalyvavo pacientai, sergantys širdies nepakankamumu ir gydomi tik spironolaktonu. Šis „</w:t>
      </w:r>
      <w:proofErr w:type="spellStart"/>
      <w:r w:rsidRPr="002F6659">
        <w:rPr>
          <w:sz w:val="22"/>
        </w:rPr>
        <w:t>Searle</w:t>
      </w:r>
      <w:proofErr w:type="spellEnd"/>
      <w:r w:rsidRPr="002F6659">
        <w:rPr>
          <w:sz w:val="22"/>
        </w:rPr>
        <w:t>“ kompanijos finansuotas tyrimas po vaistinio preparato patekimo į rinką buvo atliktas 1995–1998 metais.</w:t>
      </w:r>
    </w:p>
    <w:p w14:paraId="3D62A360" w14:textId="77777777" w:rsidR="00EE2948" w:rsidRPr="002F6659" w:rsidRDefault="00EE2948" w:rsidP="00EE2948">
      <w:pPr>
        <w:pStyle w:val="BTEMEASMCA"/>
        <w:rPr>
          <w:sz w:val="22"/>
        </w:rPr>
      </w:pPr>
    </w:p>
    <w:p w14:paraId="0C226D46" w14:textId="77777777" w:rsidR="00EE2948" w:rsidRPr="002F6659" w:rsidRDefault="00EE2948" w:rsidP="00EE2948">
      <w:pPr>
        <w:pStyle w:val="BTEMEASMCA"/>
        <w:rPr>
          <w:sz w:val="22"/>
        </w:rPr>
      </w:pPr>
      <w:r w:rsidRPr="002F6659">
        <w:rPr>
          <w:sz w:val="22"/>
        </w:rPr>
        <w:t>Lentelėje pateiktas nepageidaujamų reakcijų sąrašas</w:t>
      </w:r>
    </w:p>
    <w:p w14:paraId="1FC6D047" w14:textId="77777777" w:rsidR="00EE2948" w:rsidRPr="00F20C46" w:rsidRDefault="00EE2948" w:rsidP="00EE2948">
      <w:pPr>
        <w:tabs>
          <w:tab w:val="left" w:pos="567"/>
        </w:tabs>
        <w:rPr>
          <w:sz w:val="22"/>
          <w:szCs w:val="22"/>
        </w:rPr>
      </w:pPr>
      <w:r w:rsidRPr="00F20C46">
        <w:rPr>
          <w:sz w:val="22"/>
          <w:szCs w:val="22"/>
        </w:rPr>
        <w:t>Toliau išvardyti nepageidaujamo poveikio reiškiniai buvo pastebėti ir apie juos pranešta tokiu dažniu: labai dažnas (</w:t>
      </w:r>
      <w:r w:rsidRPr="00F20C46">
        <w:rPr>
          <w:sz w:val="22"/>
          <w:szCs w:val="22"/>
        </w:rPr>
        <w:sym w:font="Symbol" w:char="F0B3"/>
      </w:r>
      <w:r w:rsidRPr="00F20C46">
        <w:rPr>
          <w:sz w:val="22"/>
          <w:szCs w:val="22"/>
        </w:rPr>
        <w:t xml:space="preserve"> 1/10), dažnas (nuo </w:t>
      </w:r>
      <w:r w:rsidRPr="00F20C46">
        <w:rPr>
          <w:sz w:val="22"/>
          <w:szCs w:val="22"/>
        </w:rPr>
        <w:sym w:font="Symbol" w:char="F0B3"/>
      </w:r>
      <w:r w:rsidRPr="00F20C46">
        <w:rPr>
          <w:sz w:val="22"/>
          <w:szCs w:val="22"/>
        </w:rPr>
        <w:t xml:space="preserve"> 1/100 iki &lt; 1/10), nedažnas (nuo </w:t>
      </w:r>
      <w:r w:rsidRPr="00F20C46">
        <w:rPr>
          <w:sz w:val="22"/>
          <w:szCs w:val="22"/>
        </w:rPr>
        <w:sym w:font="Symbol" w:char="F0B3"/>
      </w:r>
      <w:r w:rsidRPr="00F20C46">
        <w:rPr>
          <w:sz w:val="22"/>
          <w:szCs w:val="22"/>
        </w:rPr>
        <w:t xml:space="preserve">1/1 000 iki &lt; 1/100), retas (nuo </w:t>
      </w:r>
      <w:r w:rsidRPr="00F20C46">
        <w:rPr>
          <w:sz w:val="22"/>
          <w:szCs w:val="22"/>
        </w:rPr>
        <w:sym w:font="Symbol" w:char="F0B3"/>
      </w:r>
      <w:r w:rsidRPr="00F20C46">
        <w:rPr>
          <w:sz w:val="22"/>
          <w:szCs w:val="22"/>
        </w:rPr>
        <w:t>1/10 000 iki &lt; 1/1 000), labai retas (&lt; 1/10 000) ir nežinomas (negali būti apskaičiuotas pagal turimus duomenis).</w:t>
      </w:r>
    </w:p>
    <w:p w14:paraId="2930EFF6" w14:textId="77777777" w:rsidR="00EE2948" w:rsidRPr="00F20C46" w:rsidRDefault="00EE2948" w:rsidP="00EE2948">
      <w:pPr>
        <w:tabs>
          <w:tab w:val="left" w:pos="567"/>
        </w:tabs>
        <w:rPr>
          <w:sz w:val="22"/>
          <w:szCs w:val="22"/>
        </w:rPr>
      </w:pPr>
    </w:p>
    <w:p w14:paraId="557284BC" w14:textId="77777777" w:rsidR="00EE2948" w:rsidRPr="00F20C46" w:rsidRDefault="00EE2948" w:rsidP="00EE2948">
      <w:pPr>
        <w:tabs>
          <w:tab w:val="left" w:pos="567"/>
        </w:tabs>
        <w:rPr>
          <w:sz w:val="22"/>
          <w:szCs w:val="22"/>
        </w:rPr>
      </w:pPr>
      <w:r w:rsidRPr="00F20C46">
        <w:rPr>
          <w:sz w:val="22"/>
          <w:szCs w:val="22"/>
        </w:rPr>
        <w:t>Kiekvienoje dažnio grupėje nepageidaujamos reakcijos nurodytos pagal sunkumą nuo rimčiausių iki lengviausių.</w:t>
      </w:r>
    </w:p>
    <w:p w14:paraId="255B0E5E" w14:textId="77777777" w:rsidR="00EE2948" w:rsidRPr="00F20C46" w:rsidRDefault="00EE2948" w:rsidP="00EE2948">
      <w:pPr>
        <w:tabs>
          <w:tab w:val="left" w:pos="567"/>
        </w:tabs>
        <w:rPr>
          <w:sz w:val="22"/>
          <w:szCs w:val="22"/>
        </w:rPr>
      </w:pPr>
    </w:p>
    <w:tbl>
      <w:tblPr>
        <w:tblStyle w:val="Lentelstinklelis"/>
        <w:tblW w:w="5000" w:type="pct"/>
        <w:tblLook w:val="04A0" w:firstRow="1" w:lastRow="0" w:firstColumn="1" w:lastColumn="0" w:noHBand="0" w:noVBand="1"/>
      </w:tblPr>
      <w:tblGrid>
        <w:gridCol w:w="3020"/>
        <w:gridCol w:w="3021"/>
        <w:gridCol w:w="3019"/>
      </w:tblGrid>
      <w:tr w:rsidR="00EE2948" w:rsidRPr="00F20C46" w14:paraId="55C1C00D" w14:textId="77777777" w:rsidTr="00AF2214">
        <w:trPr>
          <w:trHeight w:val="58"/>
        </w:trPr>
        <w:tc>
          <w:tcPr>
            <w:tcW w:w="1667" w:type="pct"/>
            <w:hideMark/>
          </w:tcPr>
          <w:p w14:paraId="3142FF78" w14:textId="77777777" w:rsidR="00EE2948" w:rsidRPr="00F20C46" w:rsidRDefault="00EE2948" w:rsidP="00AF2214">
            <w:pPr>
              <w:pStyle w:val="TableParagraph"/>
              <w:spacing w:line="240" w:lineRule="auto"/>
              <w:ind w:left="0"/>
              <w:rPr>
                <w:b/>
                <w:i/>
                <w:iCs/>
                <w:highlight w:val="yellow"/>
                <w:lang w:val="lt-LT"/>
              </w:rPr>
            </w:pPr>
            <w:r w:rsidRPr="00F20C46">
              <w:rPr>
                <w:b/>
                <w:i/>
                <w:iCs/>
                <w:spacing w:val="-2"/>
                <w:lang w:val="lt-LT"/>
              </w:rPr>
              <w:t>Sisteminė organų klasė</w:t>
            </w:r>
          </w:p>
        </w:tc>
        <w:tc>
          <w:tcPr>
            <w:tcW w:w="1667" w:type="pct"/>
            <w:hideMark/>
          </w:tcPr>
          <w:p w14:paraId="724F77D5" w14:textId="77777777" w:rsidR="00EE2948" w:rsidRPr="00F20C46" w:rsidRDefault="00EE2948" w:rsidP="00AF2214">
            <w:pPr>
              <w:pStyle w:val="TableParagraph"/>
              <w:spacing w:line="240" w:lineRule="auto"/>
              <w:ind w:left="0"/>
              <w:rPr>
                <w:b/>
                <w:i/>
                <w:iCs/>
                <w:lang w:val="lt-LT"/>
              </w:rPr>
            </w:pPr>
            <w:r w:rsidRPr="00F20C46">
              <w:rPr>
                <w:b/>
                <w:i/>
                <w:iCs/>
                <w:spacing w:val="-2"/>
                <w:lang w:val="lt-LT"/>
              </w:rPr>
              <w:t>Dažnis</w:t>
            </w:r>
          </w:p>
        </w:tc>
        <w:tc>
          <w:tcPr>
            <w:tcW w:w="1666" w:type="pct"/>
            <w:hideMark/>
          </w:tcPr>
          <w:p w14:paraId="6DB50D07" w14:textId="77777777" w:rsidR="00EE2948" w:rsidRPr="00F20C46" w:rsidRDefault="00EE2948" w:rsidP="00AF2214">
            <w:pPr>
              <w:pStyle w:val="TableParagraph"/>
              <w:spacing w:line="240" w:lineRule="auto"/>
              <w:ind w:left="0"/>
              <w:rPr>
                <w:b/>
                <w:i/>
                <w:iCs/>
                <w:lang w:val="lt-LT"/>
              </w:rPr>
            </w:pPr>
            <w:r w:rsidRPr="00F20C46">
              <w:rPr>
                <w:b/>
                <w:i/>
                <w:iCs/>
                <w:lang w:val="lt-LT"/>
              </w:rPr>
              <w:t>Nepageidaujamos reakcijos</w:t>
            </w:r>
          </w:p>
        </w:tc>
      </w:tr>
      <w:tr w:rsidR="00EE2948" w:rsidRPr="00F20C46" w14:paraId="2502F8CB" w14:textId="77777777" w:rsidTr="00AF2214">
        <w:trPr>
          <w:trHeight w:val="233"/>
        </w:trPr>
        <w:tc>
          <w:tcPr>
            <w:tcW w:w="1667" w:type="pct"/>
            <w:hideMark/>
          </w:tcPr>
          <w:p w14:paraId="04F18BF7" w14:textId="77777777" w:rsidR="00EE2948" w:rsidRPr="00F20C46" w:rsidRDefault="00EE2948" w:rsidP="00AF2214">
            <w:pPr>
              <w:pStyle w:val="TableParagraph"/>
              <w:spacing w:line="240" w:lineRule="auto"/>
              <w:ind w:left="0"/>
              <w:rPr>
                <w:bCs/>
                <w:i/>
                <w:iCs/>
                <w:lang w:val="lt-LT"/>
              </w:rPr>
            </w:pPr>
            <w:r w:rsidRPr="00F20C46">
              <w:rPr>
                <w:bCs/>
                <w:i/>
                <w:iCs/>
                <w:lang w:val="lt-LT"/>
              </w:rPr>
              <w:t>Gerybiniai, piktybiniai ir nepatikslinti navikai (tarp jų cistos ir polipai)</w:t>
            </w:r>
          </w:p>
        </w:tc>
        <w:tc>
          <w:tcPr>
            <w:tcW w:w="1667" w:type="pct"/>
            <w:hideMark/>
          </w:tcPr>
          <w:p w14:paraId="41934305" w14:textId="77777777" w:rsidR="00EE2948" w:rsidRPr="00F20C46" w:rsidRDefault="00EE2948" w:rsidP="00AF2214">
            <w:pPr>
              <w:pStyle w:val="TableParagraph"/>
              <w:spacing w:line="240" w:lineRule="auto"/>
              <w:ind w:left="0"/>
              <w:rPr>
                <w:bCs/>
                <w:lang w:val="lt-LT"/>
              </w:rPr>
            </w:pPr>
            <w:r w:rsidRPr="00F20C46">
              <w:rPr>
                <w:bCs/>
                <w:spacing w:val="-2"/>
                <w:lang w:val="lt-LT"/>
              </w:rPr>
              <w:t>Retas</w:t>
            </w:r>
          </w:p>
        </w:tc>
        <w:tc>
          <w:tcPr>
            <w:tcW w:w="1666" w:type="pct"/>
            <w:hideMark/>
          </w:tcPr>
          <w:p w14:paraId="497EEAD0" w14:textId="77777777" w:rsidR="00EE2948" w:rsidRPr="00F20C46" w:rsidRDefault="00EE2948" w:rsidP="00AF2214">
            <w:pPr>
              <w:pStyle w:val="TableParagraph"/>
              <w:spacing w:line="240" w:lineRule="auto"/>
              <w:ind w:left="0"/>
              <w:rPr>
                <w:bCs/>
                <w:lang w:val="lt-LT"/>
              </w:rPr>
            </w:pPr>
            <w:r w:rsidRPr="00F20C46">
              <w:rPr>
                <w:bCs/>
                <w:lang w:val="lt-LT"/>
              </w:rPr>
              <w:t>Gerybiniai krūties navikai (vyrams)</w:t>
            </w:r>
          </w:p>
        </w:tc>
      </w:tr>
      <w:tr w:rsidR="00EE2948" w:rsidRPr="00F20C46" w14:paraId="4BA97D93" w14:textId="77777777" w:rsidTr="00AF2214">
        <w:trPr>
          <w:trHeight w:val="58"/>
        </w:trPr>
        <w:tc>
          <w:tcPr>
            <w:tcW w:w="1667" w:type="pct"/>
            <w:hideMark/>
          </w:tcPr>
          <w:p w14:paraId="7E0F454E" w14:textId="77777777" w:rsidR="00EE2948" w:rsidRPr="00F20C46" w:rsidRDefault="00EE2948" w:rsidP="00AF2214">
            <w:pPr>
              <w:pStyle w:val="TableParagraph"/>
              <w:spacing w:line="240" w:lineRule="auto"/>
              <w:ind w:left="0"/>
              <w:rPr>
                <w:bCs/>
                <w:i/>
                <w:iCs/>
                <w:lang w:val="lt-LT"/>
              </w:rPr>
            </w:pPr>
            <w:r w:rsidRPr="00F20C46">
              <w:rPr>
                <w:i/>
                <w:iCs/>
                <w:lang w:val="lt-LT"/>
              </w:rPr>
              <w:t>Kraujo ir limfinės sistemos sutrikimai</w:t>
            </w:r>
          </w:p>
        </w:tc>
        <w:tc>
          <w:tcPr>
            <w:tcW w:w="1667" w:type="pct"/>
            <w:hideMark/>
          </w:tcPr>
          <w:p w14:paraId="2AE2BF11" w14:textId="77777777" w:rsidR="00EE2948" w:rsidRPr="00F20C46" w:rsidRDefault="00EE2948" w:rsidP="00AF2214">
            <w:pPr>
              <w:pStyle w:val="TableParagraph"/>
              <w:spacing w:line="240" w:lineRule="auto"/>
              <w:ind w:left="0"/>
              <w:rPr>
                <w:bCs/>
                <w:lang w:val="lt-LT"/>
              </w:rPr>
            </w:pPr>
            <w:r w:rsidRPr="00F20C46">
              <w:rPr>
                <w:bCs/>
                <w:lang w:val="lt-LT"/>
              </w:rPr>
              <w:t>Nežinomas</w:t>
            </w:r>
          </w:p>
        </w:tc>
        <w:tc>
          <w:tcPr>
            <w:tcW w:w="1666" w:type="pct"/>
            <w:hideMark/>
          </w:tcPr>
          <w:p w14:paraId="57C8C139" w14:textId="77777777" w:rsidR="00EE2948" w:rsidRPr="00F20C46" w:rsidRDefault="00EE2948" w:rsidP="00AF2214">
            <w:pPr>
              <w:pStyle w:val="TableParagraph"/>
              <w:spacing w:line="240" w:lineRule="auto"/>
              <w:ind w:left="0"/>
              <w:rPr>
                <w:bCs/>
                <w:lang w:val="lt-LT"/>
              </w:rPr>
            </w:pPr>
            <w:r w:rsidRPr="00F20C46">
              <w:rPr>
                <w:bCs/>
                <w:lang w:val="lt-LT"/>
              </w:rPr>
              <w:t>Leukopenija, agranulocitozė, trombocitopenija</w:t>
            </w:r>
          </w:p>
        </w:tc>
      </w:tr>
      <w:tr w:rsidR="00EE2948" w:rsidRPr="00F20C46" w14:paraId="5109CF83" w14:textId="77777777" w:rsidTr="00AF2214">
        <w:trPr>
          <w:trHeight w:val="58"/>
        </w:trPr>
        <w:tc>
          <w:tcPr>
            <w:tcW w:w="1667" w:type="pct"/>
            <w:vMerge w:val="restart"/>
            <w:hideMark/>
          </w:tcPr>
          <w:p w14:paraId="40435063" w14:textId="77777777" w:rsidR="00EE2948" w:rsidRPr="00F20C46" w:rsidRDefault="00EE2948" w:rsidP="00AF2214">
            <w:pPr>
              <w:pStyle w:val="TableParagraph"/>
              <w:spacing w:line="240" w:lineRule="auto"/>
              <w:ind w:left="0"/>
              <w:rPr>
                <w:bCs/>
                <w:i/>
                <w:iCs/>
                <w:lang w:val="lt-LT"/>
              </w:rPr>
            </w:pPr>
            <w:r w:rsidRPr="00F20C46">
              <w:rPr>
                <w:i/>
                <w:iCs/>
                <w:lang w:val="lt-LT"/>
              </w:rPr>
              <w:t>Metabolizmo ir mitybos sutrikimai</w:t>
            </w:r>
          </w:p>
        </w:tc>
        <w:tc>
          <w:tcPr>
            <w:tcW w:w="1667" w:type="pct"/>
            <w:hideMark/>
          </w:tcPr>
          <w:p w14:paraId="716FB396" w14:textId="77777777" w:rsidR="00EE2948" w:rsidRPr="00F20C46" w:rsidRDefault="00EE2948" w:rsidP="00AF2214">
            <w:pPr>
              <w:pStyle w:val="TableParagraph"/>
              <w:spacing w:line="240" w:lineRule="auto"/>
              <w:ind w:left="0"/>
              <w:rPr>
                <w:bCs/>
                <w:lang w:val="lt-LT"/>
              </w:rPr>
            </w:pPr>
            <w:r w:rsidRPr="00F20C46">
              <w:rPr>
                <w:bCs/>
                <w:lang w:val="lt-LT"/>
              </w:rPr>
              <w:t>Labai dažnas</w:t>
            </w:r>
          </w:p>
        </w:tc>
        <w:tc>
          <w:tcPr>
            <w:tcW w:w="1666" w:type="pct"/>
            <w:hideMark/>
          </w:tcPr>
          <w:p w14:paraId="65498896" w14:textId="77777777" w:rsidR="00EE2948" w:rsidRPr="00F20C46" w:rsidRDefault="00EE2948" w:rsidP="00AF2214">
            <w:pPr>
              <w:pStyle w:val="TableParagraph"/>
              <w:spacing w:line="240" w:lineRule="auto"/>
              <w:ind w:left="0"/>
              <w:rPr>
                <w:bCs/>
                <w:lang w:val="lt-LT"/>
              </w:rPr>
            </w:pPr>
            <w:r w:rsidRPr="00F20C46">
              <w:rPr>
                <w:bCs/>
                <w:spacing w:val="-2"/>
                <w:lang w:val="lt-LT"/>
              </w:rPr>
              <w:t>Hiperkalemija</w:t>
            </w:r>
          </w:p>
        </w:tc>
      </w:tr>
      <w:tr w:rsidR="00EE2948" w:rsidRPr="00F20C46" w14:paraId="0204AD10" w14:textId="77777777" w:rsidTr="00AF2214">
        <w:trPr>
          <w:trHeight w:val="58"/>
        </w:trPr>
        <w:tc>
          <w:tcPr>
            <w:tcW w:w="1667" w:type="pct"/>
            <w:vMerge/>
            <w:hideMark/>
          </w:tcPr>
          <w:p w14:paraId="006AB973" w14:textId="77777777" w:rsidR="00EE2948" w:rsidRPr="002F6659" w:rsidRDefault="00EE2948" w:rsidP="00AF2214">
            <w:pPr>
              <w:rPr>
                <w:i/>
              </w:rPr>
            </w:pPr>
          </w:p>
        </w:tc>
        <w:tc>
          <w:tcPr>
            <w:tcW w:w="1667" w:type="pct"/>
            <w:hideMark/>
          </w:tcPr>
          <w:p w14:paraId="195910A0" w14:textId="77777777" w:rsidR="00EE2948" w:rsidRPr="00F20C46" w:rsidRDefault="00EE2948" w:rsidP="00AF2214">
            <w:pPr>
              <w:pStyle w:val="TableParagraph"/>
              <w:spacing w:line="240" w:lineRule="auto"/>
              <w:ind w:left="0"/>
              <w:rPr>
                <w:bCs/>
                <w:lang w:val="lt-LT"/>
              </w:rPr>
            </w:pPr>
            <w:r w:rsidRPr="00F20C46">
              <w:rPr>
                <w:bCs/>
                <w:spacing w:val="-2"/>
                <w:lang w:val="lt-LT"/>
              </w:rPr>
              <w:t>Retas</w:t>
            </w:r>
          </w:p>
        </w:tc>
        <w:tc>
          <w:tcPr>
            <w:tcW w:w="1666" w:type="pct"/>
            <w:hideMark/>
          </w:tcPr>
          <w:p w14:paraId="08DF852C" w14:textId="77777777" w:rsidR="00EE2948" w:rsidRPr="00F20C46" w:rsidRDefault="00EE2948" w:rsidP="00AF2214">
            <w:pPr>
              <w:pStyle w:val="TableParagraph"/>
              <w:spacing w:line="240" w:lineRule="auto"/>
              <w:ind w:left="0"/>
              <w:rPr>
                <w:bCs/>
                <w:lang w:val="lt-LT"/>
              </w:rPr>
            </w:pPr>
            <w:r w:rsidRPr="00F20C46">
              <w:rPr>
                <w:bCs/>
                <w:spacing w:val="-2"/>
                <w:lang w:val="lt-LT"/>
              </w:rPr>
              <w:t>Elektrolitų pusiausvyros sutrikimas</w:t>
            </w:r>
          </w:p>
        </w:tc>
      </w:tr>
      <w:tr w:rsidR="00EE2948" w:rsidRPr="00F20C46" w14:paraId="3A67F997" w14:textId="77777777" w:rsidTr="00AF2214">
        <w:trPr>
          <w:trHeight w:val="58"/>
        </w:trPr>
        <w:tc>
          <w:tcPr>
            <w:tcW w:w="1667" w:type="pct"/>
            <w:vMerge/>
            <w:hideMark/>
          </w:tcPr>
          <w:p w14:paraId="086FDFE6" w14:textId="77777777" w:rsidR="00EE2948" w:rsidRPr="002F6659" w:rsidRDefault="00EE2948" w:rsidP="00AF2214">
            <w:pPr>
              <w:rPr>
                <w:i/>
              </w:rPr>
            </w:pPr>
          </w:p>
        </w:tc>
        <w:tc>
          <w:tcPr>
            <w:tcW w:w="1667" w:type="pct"/>
            <w:hideMark/>
          </w:tcPr>
          <w:p w14:paraId="46ED224E" w14:textId="77777777" w:rsidR="00EE2948" w:rsidRPr="00F20C46" w:rsidRDefault="00EE2948" w:rsidP="00AF2214">
            <w:pPr>
              <w:pStyle w:val="TableParagraph"/>
              <w:spacing w:line="240" w:lineRule="auto"/>
              <w:ind w:left="0"/>
              <w:rPr>
                <w:bCs/>
                <w:lang w:val="lt-LT"/>
              </w:rPr>
            </w:pPr>
            <w:r w:rsidRPr="00F20C46">
              <w:rPr>
                <w:bCs/>
                <w:spacing w:val="-2"/>
                <w:lang w:val="lt-LT"/>
              </w:rPr>
              <w:t>Nežinomas</w:t>
            </w:r>
          </w:p>
        </w:tc>
        <w:tc>
          <w:tcPr>
            <w:tcW w:w="1666" w:type="pct"/>
            <w:hideMark/>
          </w:tcPr>
          <w:p w14:paraId="1249F5D0" w14:textId="77777777" w:rsidR="00EE2948" w:rsidRPr="00F20C46" w:rsidRDefault="00EE2948" w:rsidP="00AF2214">
            <w:pPr>
              <w:pStyle w:val="TableParagraph"/>
              <w:spacing w:line="240" w:lineRule="auto"/>
              <w:ind w:left="0"/>
              <w:rPr>
                <w:bCs/>
                <w:lang w:val="lt-LT"/>
              </w:rPr>
            </w:pPr>
            <w:r w:rsidRPr="00F20C46">
              <w:rPr>
                <w:bCs/>
                <w:lang w:val="lt-LT"/>
              </w:rPr>
              <w:t>Metabolinė acidozė, hiponatremija</w:t>
            </w:r>
          </w:p>
        </w:tc>
      </w:tr>
      <w:tr w:rsidR="00EE2948" w:rsidRPr="00F20C46" w14:paraId="64C51DB0" w14:textId="77777777" w:rsidTr="00AF2214">
        <w:trPr>
          <w:trHeight w:val="58"/>
        </w:trPr>
        <w:tc>
          <w:tcPr>
            <w:tcW w:w="1667" w:type="pct"/>
            <w:vMerge w:val="restart"/>
            <w:hideMark/>
          </w:tcPr>
          <w:p w14:paraId="41DEE534" w14:textId="77777777" w:rsidR="00EE2948" w:rsidRPr="00F20C46" w:rsidRDefault="00EE2948" w:rsidP="00AF2214">
            <w:pPr>
              <w:pStyle w:val="TableParagraph"/>
              <w:spacing w:line="240" w:lineRule="auto"/>
              <w:ind w:left="0"/>
              <w:rPr>
                <w:bCs/>
                <w:i/>
                <w:iCs/>
                <w:lang w:val="lt-LT"/>
              </w:rPr>
            </w:pPr>
            <w:r w:rsidRPr="00F20C46">
              <w:rPr>
                <w:i/>
                <w:iCs/>
                <w:lang w:val="lt-LT"/>
              </w:rPr>
              <w:t>Psichikos sutrikimai</w:t>
            </w:r>
          </w:p>
        </w:tc>
        <w:tc>
          <w:tcPr>
            <w:tcW w:w="1667" w:type="pct"/>
            <w:hideMark/>
          </w:tcPr>
          <w:p w14:paraId="1F0BE372" w14:textId="77777777" w:rsidR="00EE2948" w:rsidRPr="00F20C46" w:rsidRDefault="00EE2948" w:rsidP="00AF2214">
            <w:pPr>
              <w:pStyle w:val="TableParagraph"/>
              <w:spacing w:line="240" w:lineRule="auto"/>
              <w:ind w:left="0"/>
              <w:rPr>
                <w:bCs/>
                <w:lang w:val="lt-LT"/>
              </w:rPr>
            </w:pPr>
            <w:r w:rsidRPr="00F20C46">
              <w:rPr>
                <w:bCs/>
                <w:spacing w:val="-2"/>
                <w:lang w:val="lt-LT"/>
              </w:rPr>
              <w:t>Dažnas</w:t>
            </w:r>
          </w:p>
        </w:tc>
        <w:tc>
          <w:tcPr>
            <w:tcW w:w="1666" w:type="pct"/>
            <w:hideMark/>
          </w:tcPr>
          <w:p w14:paraId="262140F1" w14:textId="77777777" w:rsidR="00EE2948" w:rsidRPr="00F20C46" w:rsidRDefault="00EE2948" w:rsidP="00AF2214">
            <w:pPr>
              <w:pStyle w:val="TableParagraph"/>
              <w:spacing w:line="240" w:lineRule="auto"/>
              <w:ind w:left="0"/>
              <w:rPr>
                <w:bCs/>
                <w:lang w:val="lt-LT"/>
              </w:rPr>
            </w:pPr>
            <w:r w:rsidRPr="00F20C46">
              <w:rPr>
                <w:bCs/>
                <w:spacing w:val="-2"/>
                <w:lang w:val="lt-LT"/>
              </w:rPr>
              <w:t>Sumišimo būsena</w:t>
            </w:r>
          </w:p>
        </w:tc>
      </w:tr>
      <w:tr w:rsidR="00EE2948" w:rsidRPr="00F20C46" w14:paraId="5BA4F383" w14:textId="77777777" w:rsidTr="00AF2214">
        <w:trPr>
          <w:trHeight w:val="58"/>
        </w:trPr>
        <w:tc>
          <w:tcPr>
            <w:tcW w:w="1667" w:type="pct"/>
            <w:vMerge/>
            <w:hideMark/>
          </w:tcPr>
          <w:p w14:paraId="7910D55B" w14:textId="77777777" w:rsidR="00EE2948" w:rsidRPr="002F6659" w:rsidRDefault="00EE2948" w:rsidP="00AF2214">
            <w:pPr>
              <w:rPr>
                <w:i/>
              </w:rPr>
            </w:pPr>
          </w:p>
        </w:tc>
        <w:tc>
          <w:tcPr>
            <w:tcW w:w="1667" w:type="pct"/>
            <w:hideMark/>
          </w:tcPr>
          <w:p w14:paraId="15D5FDE5" w14:textId="77777777" w:rsidR="00EE2948" w:rsidRPr="00F20C46" w:rsidRDefault="00EE2948" w:rsidP="00AF2214">
            <w:pPr>
              <w:pStyle w:val="TableParagraph"/>
              <w:spacing w:line="240" w:lineRule="auto"/>
              <w:ind w:left="0"/>
              <w:rPr>
                <w:bCs/>
                <w:lang w:val="lt-LT"/>
              </w:rPr>
            </w:pPr>
            <w:r w:rsidRPr="00F20C46">
              <w:rPr>
                <w:bCs/>
                <w:spacing w:val="-2"/>
                <w:lang w:val="lt-LT"/>
              </w:rPr>
              <w:t>Nežinomas</w:t>
            </w:r>
          </w:p>
        </w:tc>
        <w:tc>
          <w:tcPr>
            <w:tcW w:w="1666" w:type="pct"/>
            <w:hideMark/>
          </w:tcPr>
          <w:p w14:paraId="4D79FB27" w14:textId="77777777" w:rsidR="00EE2948" w:rsidRPr="00F20C46" w:rsidRDefault="00EE2948" w:rsidP="00AF2214">
            <w:pPr>
              <w:pStyle w:val="TableParagraph"/>
              <w:spacing w:line="240" w:lineRule="auto"/>
              <w:ind w:left="0"/>
              <w:rPr>
                <w:bCs/>
                <w:lang w:val="lt-LT"/>
              </w:rPr>
            </w:pPr>
            <w:r w:rsidRPr="00F20C46">
              <w:rPr>
                <w:bCs/>
                <w:spacing w:val="-2"/>
                <w:lang w:val="lt-LT"/>
              </w:rPr>
              <w:t>Lytinio potraukio sutrikimai</w:t>
            </w:r>
          </w:p>
        </w:tc>
      </w:tr>
      <w:tr w:rsidR="00EE2948" w:rsidRPr="00F20C46" w14:paraId="7EE79B78" w14:textId="77777777" w:rsidTr="00AF2214">
        <w:trPr>
          <w:trHeight w:val="58"/>
        </w:trPr>
        <w:tc>
          <w:tcPr>
            <w:tcW w:w="1667" w:type="pct"/>
            <w:vMerge w:val="restart"/>
            <w:hideMark/>
          </w:tcPr>
          <w:p w14:paraId="621EDB74" w14:textId="77777777" w:rsidR="00EE2948" w:rsidRPr="00F20C46" w:rsidRDefault="00EE2948" w:rsidP="00AF2214">
            <w:pPr>
              <w:pStyle w:val="TableParagraph"/>
              <w:spacing w:line="240" w:lineRule="auto"/>
              <w:ind w:left="0"/>
              <w:rPr>
                <w:bCs/>
                <w:i/>
                <w:iCs/>
                <w:lang w:val="lt-LT"/>
              </w:rPr>
            </w:pPr>
            <w:r w:rsidRPr="00F20C46">
              <w:rPr>
                <w:i/>
                <w:iCs/>
                <w:lang w:val="lt-LT"/>
              </w:rPr>
              <w:t>Nervų sistemos sutrikimai</w:t>
            </w:r>
          </w:p>
        </w:tc>
        <w:tc>
          <w:tcPr>
            <w:tcW w:w="1667" w:type="pct"/>
            <w:hideMark/>
          </w:tcPr>
          <w:p w14:paraId="54D5DC70" w14:textId="77777777" w:rsidR="00EE2948" w:rsidRPr="00F20C46" w:rsidRDefault="00EE2948" w:rsidP="00AF2214">
            <w:pPr>
              <w:pStyle w:val="TableParagraph"/>
              <w:spacing w:line="240" w:lineRule="auto"/>
              <w:ind w:left="0"/>
              <w:rPr>
                <w:bCs/>
                <w:lang w:val="lt-LT"/>
              </w:rPr>
            </w:pPr>
            <w:r w:rsidRPr="00F20C46">
              <w:rPr>
                <w:bCs/>
                <w:spacing w:val="-2"/>
                <w:lang w:val="lt-LT"/>
              </w:rPr>
              <w:t>Dažnas</w:t>
            </w:r>
          </w:p>
        </w:tc>
        <w:tc>
          <w:tcPr>
            <w:tcW w:w="1666" w:type="pct"/>
            <w:hideMark/>
          </w:tcPr>
          <w:p w14:paraId="2B7692B9" w14:textId="77777777" w:rsidR="00EE2948" w:rsidRPr="00F20C46" w:rsidRDefault="00EE2948" w:rsidP="00AF2214">
            <w:pPr>
              <w:pStyle w:val="TableParagraph"/>
              <w:spacing w:line="240" w:lineRule="auto"/>
              <w:ind w:left="0"/>
              <w:rPr>
                <w:bCs/>
                <w:lang w:val="lt-LT"/>
              </w:rPr>
            </w:pPr>
            <w:r w:rsidRPr="00F20C46">
              <w:rPr>
                <w:bCs/>
                <w:spacing w:val="-2"/>
                <w:lang w:val="lt-LT"/>
              </w:rPr>
              <w:t>Svaigulys</w:t>
            </w:r>
          </w:p>
        </w:tc>
      </w:tr>
      <w:tr w:rsidR="00EE2948" w:rsidRPr="00F20C46" w14:paraId="163018A4" w14:textId="77777777" w:rsidTr="00AF2214">
        <w:trPr>
          <w:trHeight w:val="58"/>
        </w:trPr>
        <w:tc>
          <w:tcPr>
            <w:tcW w:w="1667" w:type="pct"/>
            <w:vMerge/>
            <w:hideMark/>
          </w:tcPr>
          <w:p w14:paraId="164449C0" w14:textId="77777777" w:rsidR="00EE2948" w:rsidRPr="002F6659" w:rsidRDefault="00EE2948" w:rsidP="00AF2214">
            <w:pPr>
              <w:rPr>
                <w:i/>
              </w:rPr>
            </w:pPr>
          </w:p>
        </w:tc>
        <w:tc>
          <w:tcPr>
            <w:tcW w:w="1667" w:type="pct"/>
            <w:hideMark/>
          </w:tcPr>
          <w:p w14:paraId="54CE07AA" w14:textId="77777777" w:rsidR="00EE2948" w:rsidRPr="00F20C46" w:rsidRDefault="00EE2948" w:rsidP="00AF2214">
            <w:pPr>
              <w:pStyle w:val="TableParagraph"/>
              <w:spacing w:line="240" w:lineRule="auto"/>
              <w:ind w:left="0"/>
              <w:rPr>
                <w:bCs/>
                <w:lang w:val="lt-LT"/>
              </w:rPr>
            </w:pPr>
            <w:r w:rsidRPr="00F20C46">
              <w:rPr>
                <w:bCs/>
                <w:spacing w:val="-2"/>
                <w:lang w:val="lt-LT"/>
              </w:rPr>
              <w:t>Nežinomas</w:t>
            </w:r>
          </w:p>
        </w:tc>
        <w:tc>
          <w:tcPr>
            <w:tcW w:w="1666" w:type="pct"/>
            <w:hideMark/>
          </w:tcPr>
          <w:p w14:paraId="7F08F872" w14:textId="77777777" w:rsidR="00EE2948" w:rsidRPr="00F20C46" w:rsidRDefault="00EE2948" w:rsidP="00AF2214">
            <w:pPr>
              <w:pStyle w:val="TableParagraph"/>
              <w:spacing w:line="240" w:lineRule="auto"/>
              <w:ind w:left="0"/>
              <w:rPr>
                <w:bCs/>
                <w:lang w:val="lt-LT"/>
              </w:rPr>
            </w:pPr>
            <w:r w:rsidRPr="00F20C46">
              <w:rPr>
                <w:bCs/>
                <w:lang w:val="lt-LT"/>
              </w:rPr>
              <w:t>Mieguistumas, migrena, sumišimas, ataksija</w:t>
            </w:r>
          </w:p>
        </w:tc>
      </w:tr>
      <w:tr w:rsidR="00EE2948" w:rsidRPr="00F20C46" w14:paraId="3624DF93" w14:textId="77777777" w:rsidTr="00AF2214">
        <w:trPr>
          <w:trHeight w:val="58"/>
        </w:trPr>
        <w:tc>
          <w:tcPr>
            <w:tcW w:w="1667" w:type="pct"/>
            <w:hideMark/>
          </w:tcPr>
          <w:p w14:paraId="4E2DFC5B" w14:textId="77777777" w:rsidR="00EE2948" w:rsidRPr="00F20C46" w:rsidRDefault="00EE2948" w:rsidP="00AF2214">
            <w:pPr>
              <w:pStyle w:val="TableParagraph"/>
              <w:spacing w:line="240" w:lineRule="auto"/>
              <w:ind w:left="0"/>
              <w:rPr>
                <w:bCs/>
                <w:i/>
                <w:iCs/>
                <w:lang w:val="lt-LT"/>
              </w:rPr>
            </w:pPr>
            <w:r w:rsidRPr="00F20C46">
              <w:rPr>
                <w:bCs/>
                <w:i/>
                <w:iCs/>
                <w:lang w:val="lt-LT"/>
              </w:rPr>
              <w:t>Širdies sutrikimai</w:t>
            </w:r>
          </w:p>
        </w:tc>
        <w:tc>
          <w:tcPr>
            <w:tcW w:w="1667" w:type="pct"/>
            <w:hideMark/>
          </w:tcPr>
          <w:p w14:paraId="5537126A" w14:textId="77777777" w:rsidR="00EE2948" w:rsidRPr="00F20C46" w:rsidRDefault="00EE2948" w:rsidP="00AF2214">
            <w:pPr>
              <w:pStyle w:val="TableParagraph"/>
              <w:spacing w:line="240" w:lineRule="auto"/>
              <w:ind w:left="0"/>
              <w:rPr>
                <w:bCs/>
                <w:lang w:val="lt-LT"/>
              </w:rPr>
            </w:pPr>
            <w:r w:rsidRPr="00F20C46">
              <w:rPr>
                <w:bCs/>
                <w:spacing w:val="-2"/>
                <w:lang w:val="lt-LT"/>
              </w:rPr>
              <w:t>Nežinomas</w:t>
            </w:r>
          </w:p>
        </w:tc>
        <w:tc>
          <w:tcPr>
            <w:tcW w:w="1666" w:type="pct"/>
            <w:hideMark/>
          </w:tcPr>
          <w:p w14:paraId="3CCA40CD" w14:textId="77777777" w:rsidR="00EE2948" w:rsidRPr="00F20C46" w:rsidRDefault="00EE2948" w:rsidP="00AF2214">
            <w:pPr>
              <w:pStyle w:val="TableParagraph"/>
              <w:spacing w:line="240" w:lineRule="auto"/>
              <w:ind w:left="0"/>
              <w:rPr>
                <w:bCs/>
                <w:lang w:val="lt-LT"/>
              </w:rPr>
            </w:pPr>
            <w:r w:rsidRPr="00F20C46">
              <w:rPr>
                <w:bCs/>
                <w:spacing w:val="-2"/>
                <w:lang w:val="lt-LT"/>
              </w:rPr>
              <w:t>Tachikardija</w:t>
            </w:r>
          </w:p>
        </w:tc>
      </w:tr>
      <w:tr w:rsidR="00EE2948" w:rsidRPr="00F20C46" w14:paraId="2C371A53" w14:textId="77777777" w:rsidTr="00AF2214">
        <w:trPr>
          <w:trHeight w:val="58"/>
        </w:trPr>
        <w:tc>
          <w:tcPr>
            <w:tcW w:w="1667" w:type="pct"/>
            <w:vMerge w:val="restart"/>
            <w:hideMark/>
          </w:tcPr>
          <w:p w14:paraId="3FA1E1D8" w14:textId="77777777" w:rsidR="00EE2948" w:rsidRPr="00F20C46" w:rsidRDefault="00EE2948" w:rsidP="00AF2214">
            <w:pPr>
              <w:pStyle w:val="TableParagraph"/>
              <w:spacing w:line="240" w:lineRule="auto"/>
              <w:ind w:left="0"/>
              <w:rPr>
                <w:bCs/>
                <w:i/>
                <w:iCs/>
                <w:lang w:val="lt-LT"/>
              </w:rPr>
            </w:pPr>
            <w:r w:rsidRPr="00F20C46">
              <w:rPr>
                <w:bCs/>
                <w:i/>
                <w:iCs/>
                <w:lang w:val="lt-LT"/>
              </w:rPr>
              <w:t>Virškinimo trakto sutrikimai</w:t>
            </w:r>
          </w:p>
        </w:tc>
        <w:tc>
          <w:tcPr>
            <w:tcW w:w="1667" w:type="pct"/>
            <w:hideMark/>
          </w:tcPr>
          <w:p w14:paraId="4061F456" w14:textId="77777777" w:rsidR="00EE2948" w:rsidRPr="00F20C46" w:rsidRDefault="00EE2948" w:rsidP="00AF2214">
            <w:pPr>
              <w:pStyle w:val="TableParagraph"/>
              <w:spacing w:line="240" w:lineRule="auto"/>
              <w:ind w:left="0"/>
              <w:rPr>
                <w:bCs/>
                <w:lang w:val="lt-LT"/>
              </w:rPr>
            </w:pPr>
            <w:r w:rsidRPr="00F20C46">
              <w:rPr>
                <w:bCs/>
                <w:spacing w:val="-2"/>
                <w:lang w:val="lt-LT"/>
              </w:rPr>
              <w:t>Dažnas</w:t>
            </w:r>
          </w:p>
        </w:tc>
        <w:tc>
          <w:tcPr>
            <w:tcW w:w="1666" w:type="pct"/>
            <w:hideMark/>
          </w:tcPr>
          <w:p w14:paraId="08E74B0E" w14:textId="77777777" w:rsidR="00EE2948" w:rsidRPr="00F20C46" w:rsidRDefault="00EE2948" w:rsidP="00AF2214">
            <w:pPr>
              <w:pStyle w:val="TableParagraph"/>
              <w:spacing w:line="240" w:lineRule="auto"/>
              <w:ind w:left="0"/>
              <w:rPr>
                <w:bCs/>
                <w:lang w:val="lt-LT"/>
              </w:rPr>
            </w:pPr>
            <w:r w:rsidRPr="00F20C46">
              <w:rPr>
                <w:bCs/>
                <w:spacing w:val="-2"/>
                <w:lang w:val="lt-LT"/>
              </w:rPr>
              <w:t>Pykinimas</w:t>
            </w:r>
          </w:p>
        </w:tc>
      </w:tr>
      <w:tr w:rsidR="00EE2948" w:rsidRPr="00F20C46" w14:paraId="32B16B07" w14:textId="77777777" w:rsidTr="00AF2214">
        <w:trPr>
          <w:trHeight w:val="58"/>
        </w:trPr>
        <w:tc>
          <w:tcPr>
            <w:tcW w:w="1667" w:type="pct"/>
            <w:vMerge/>
            <w:hideMark/>
          </w:tcPr>
          <w:p w14:paraId="58F9AB82" w14:textId="77777777" w:rsidR="00EE2948" w:rsidRPr="002F6659" w:rsidRDefault="00EE2948" w:rsidP="00AF2214">
            <w:pPr>
              <w:rPr>
                <w:i/>
              </w:rPr>
            </w:pPr>
          </w:p>
        </w:tc>
        <w:tc>
          <w:tcPr>
            <w:tcW w:w="1667" w:type="pct"/>
            <w:hideMark/>
          </w:tcPr>
          <w:p w14:paraId="7D356D65" w14:textId="77777777" w:rsidR="00EE2948" w:rsidRPr="00F20C46" w:rsidRDefault="00EE2948" w:rsidP="00AF2214">
            <w:pPr>
              <w:pStyle w:val="TableParagraph"/>
              <w:spacing w:line="240" w:lineRule="auto"/>
              <w:ind w:left="0"/>
              <w:rPr>
                <w:bCs/>
                <w:lang w:val="lt-LT"/>
              </w:rPr>
            </w:pPr>
            <w:r w:rsidRPr="00F20C46">
              <w:rPr>
                <w:bCs/>
                <w:spacing w:val="-2"/>
                <w:lang w:val="lt-LT"/>
              </w:rPr>
              <w:t>Nežinomas</w:t>
            </w:r>
          </w:p>
        </w:tc>
        <w:tc>
          <w:tcPr>
            <w:tcW w:w="1666" w:type="pct"/>
            <w:hideMark/>
          </w:tcPr>
          <w:p w14:paraId="05B2AD5D" w14:textId="77777777" w:rsidR="00EE2948" w:rsidRPr="00F20C46" w:rsidRDefault="00EE2948" w:rsidP="00AF2214">
            <w:pPr>
              <w:pStyle w:val="TableParagraph"/>
              <w:spacing w:line="240" w:lineRule="auto"/>
              <w:ind w:left="0"/>
              <w:rPr>
                <w:bCs/>
                <w:lang w:val="lt-LT"/>
              </w:rPr>
            </w:pPr>
            <w:r w:rsidRPr="00F20C46">
              <w:rPr>
                <w:bCs/>
                <w:spacing w:val="-2"/>
                <w:lang w:val="lt-LT"/>
              </w:rPr>
              <w:t>Virškinimo trakto sutrikimai (diegliai, viduriavimas)</w:t>
            </w:r>
          </w:p>
        </w:tc>
      </w:tr>
      <w:tr w:rsidR="00EE2948" w:rsidRPr="00F20C46" w14:paraId="69983787" w14:textId="77777777" w:rsidTr="00AF2214">
        <w:trPr>
          <w:trHeight w:val="516"/>
        </w:trPr>
        <w:tc>
          <w:tcPr>
            <w:tcW w:w="1667" w:type="pct"/>
            <w:hideMark/>
          </w:tcPr>
          <w:p w14:paraId="5B63C5C1" w14:textId="77777777" w:rsidR="00EE2948" w:rsidRPr="00F20C46" w:rsidRDefault="00EE2948" w:rsidP="00AF2214">
            <w:pPr>
              <w:pStyle w:val="TableParagraph"/>
              <w:spacing w:line="240" w:lineRule="auto"/>
              <w:ind w:left="0"/>
              <w:rPr>
                <w:bCs/>
                <w:i/>
                <w:iCs/>
                <w:lang w:val="lt-LT"/>
              </w:rPr>
            </w:pPr>
            <w:r w:rsidRPr="00F20C46">
              <w:rPr>
                <w:bCs/>
                <w:i/>
                <w:iCs/>
                <w:lang w:val="lt-LT"/>
              </w:rPr>
              <w:t>Kepenų, tulžies pūslės ir latakų sutrikimai</w:t>
            </w:r>
          </w:p>
        </w:tc>
        <w:tc>
          <w:tcPr>
            <w:tcW w:w="1667" w:type="pct"/>
            <w:hideMark/>
          </w:tcPr>
          <w:p w14:paraId="1DA671A1" w14:textId="77777777" w:rsidR="00EE2948" w:rsidRPr="00F20C46" w:rsidRDefault="00EE2948" w:rsidP="00AF2214">
            <w:pPr>
              <w:pStyle w:val="TableParagraph"/>
              <w:spacing w:line="240" w:lineRule="auto"/>
              <w:ind w:left="0"/>
              <w:rPr>
                <w:bCs/>
                <w:lang w:val="lt-LT"/>
              </w:rPr>
            </w:pPr>
            <w:r w:rsidRPr="00F20C46">
              <w:rPr>
                <w:bCs/>
                <w:spacing w:val="-2"/>
                <w:lang w:val="lt-LT"/>
              </w:rPr>
              <w:t>Retas</w:t>
            </w:r>
          </w:p>
        </w:tc>
        <w:tc>
          <w:tcPr>
            <w:tcW w:w="1666" w:type="pct"/>
            <w:hideMark/>
          </w:tcPr>
          <w:p w14:paraId="1561F246" w14:textId="77777777" w:rsidR="00EE2948" w:rsidRPr="00F20C46" w:rsidRDefault="00EE2948" w:rsidP="00AF2214">
            <w:pPr>
              <w:pStyle w:val="TableParagraph"/>
              <w:spacing w:line="240" w:lineRule="auto"/>
              <w:ind w:left="0"/>
              <w:rPr>
                <w:bCs/>
                <w:lang w:val="lt-LT"/>
              </w:rPr>
            </w:pPr>
            <w:r w:rsidRPr="00F20C46">
              <w:rPr>
                <w:bCs/>
                <w:spacing w:val="-2"/>
                <w:lang w:val="lt-LT"/>
              </w:rPr>
              <w:t>Kepenų funkcijos sutrikimas</w:t>
            </w:r>
          </w:p>
        </w:tc>
      </w:tr>
      <w:tr w:rsidR="00EE2948" w:rsidRPr="00F20C46" w14:paraId="7D56FD0F" w14:textId="77777777" w:rsidTr="00AF2214">
        <w:trPr>
          <w:trHeight w:val="58"/>
        </w:trPr>
        <w:tc>
          <w:tcPr>
            <w:tcW w:w="1667" w:type="pct"/>
            <w:vMerge w:val="restart"/>
            <w:hideMark/>
          </w:tcPr>
          <w:p w14:paraId="0F97168E" w14:textId="77777777" w:rsidR="00EE2948" w:rsidRPr="00F20C46" w:rsidRDefault="00EE2948" w:rsidP="00AF2214">
            <w:pPr>
              <w:pStyle w:val="TableParagraph"/>
              <w:spacing w:line="240" w:lineRule="auto"/>
              <w:ind w:left="0" w:right="374"/>
              <w:rPr>
                <w:bCs/>
                <w:i/>
                <w:iCs/>
                <w:lang w:val="lt-LT"/>
              </w:rPr>
            </w:pPr>
            <w:r w:rsidRPr="00F20C46">
              <w:rPr>
                <w:bCs/>
                <w:i/>
                <w:iCs/>
                <w:lang w:val="lt-LT"/>
              </w:rPr>
              <w:t>Odos ir poodinio audinio sutrikimai</w:t>
            </w:r>
          </w:p>
        </w:tc>
        <w:tc>
          <w:tcPr>
            <w:tcW w:w="1667" w:type="pct"/>
            <w:hideMark/>
          </w:tcPr>
          <w:p w14:paraId="3248F744" w14:textId="77777777" w:rsidR="00EE2948" w:rsidRPr="00F20C46" w:rsidRDefault="00EE2948" w:rsidP="00AF2214">
            <w:pPr>
              <w:pStyle w:val="TableParagraph"/>
              <w:spacing w:line="240" w:lineRule="auto"/>
              <w:ind w:left="0"/>
              <w:rPr>
                <w:bCs/>
                <w:lang w:val="lt-LT"/>
              </w:rPr>
            </w:pPr>
            <w:r w:rsidRPr="00F20C46">
              <w:rPr>
                <w:bCs/>
                <w:spacing w:val="-2"/>
                <w:lang w:val="lt-LT"/>
              </w:rPr>
              <w:t>Dažnas</w:t>
            </w:r>
          </w:p>
        </w:tc>
        <w:tc>
          <w:tcPr>
            <w:tcW w:w="1666" w:type="pct"/>
            <w:hideMark/>
          </w:tcPr>
          <w:p w14:paraId="3442AF97" w14:textId="77777777" w:rsidR="00EE2948" w:rsidRPr="00F20C46" w:rsidRDefault="00EE2948" w:rsidP="00AF2214">
            <w:pPr>
              <w:pStyle w:val="TableParagraph"/>
              <w:spacing w:line="240" w:lineRule="auto"/>
              <w:ind w:left="0"/>
              <w:rPr>
                <w:bCs/>
                <w:lang w:val="lt-LT"/>
              </w:rPr>
            </w:pPr>
            <w:r w:rsidRPr="00F20C46">
              <w:rPr>
                <w:bCs/>
                <w:spacing w:val="-2"/>
                <w:lang w:val="lt-LT"/>
              </w:rPr>
              <w:t>Niežėjimas, išbėrimas</w:t>
            </w:r>
          </w:p>
        </w:tc>
      </w:tr>
      <w:tr w:rsidR="00EE2948" w:rsidRPr="00F20C46" w14:paraId="7AAE5719" w14:textId="77777777" w:rsidTr="00AF2214">
        <w:trPr>
          <w:trHeight w:val="58"/>
        </w:trPr>
        <w:tc>
          <w:tcPr>
            <w:tcW w:w="1667" w:type="pct"/>
            <w:vMerge/>
            <w:hideMark/>
          </w:tcPr>
          <w:p w14:paraId="0D37140D" w14:textId="77777777" w:rsidR="00EE2948" w:rsidRPr="002F6659" w:rsidRDefault="00EE2948" w:rsidP="00AF2214">
            <w:pPr>
              <w:rPr>
                <w:i/>
              </w:rPr>
            </w:pPr>
          </w:p>
        </w:tc>
        <w:tc>
          <w:tcPr>
            <w:tcW w:w="1667" w:type="pct"/>
            <w:hideMark/>
          </w:tcPr>
          <w:p w14:paraId="1508E3E8" w14:textId="77777777" w:rsidR="00EE2948" w:rsidRPr="00F20C46" w:rsidRDefault="00EE2948" w:rsidP="00AF2214">
            <w:pPr>
              <w:pStyle w:val="TableParagraph"/>
              <w:spacing w:line="240" w:lineRule="auto"/>
              <w:ind w:left="0"/>
              <w:rPr>
                <w:bCs/>
                <w:lang w:val="lt-LT"/>
              </w:rPr>
            </w:pPr>
            <w:r w:rsidRPr="00F20C46">
              <w:rPr>
                <w:bCs/>
                <w:spacing w:val="-2"/>
                <w:lang w:val="lt-LT"/>
              </w:rPr>
              <w:t>Retas</w:t>
            </w:r>
          </w:p>
        </w:tc>
        <w:tc>
          <w:tcPr>
            <w:tcW w:w="1666" w:type="pct"/>
            <w:hideMark/>
          </w:tcPr>
          <w:p w14:paraId="111C0311" w14:textId="77777777" w:rsidR="00EE2948" w:rsidRPr="00F20C46" w:rsidRDefault="00EE2948" w:rsidP="00AF2214">
            <w:pPr>
              <w:pStyle w:val="TableParagraph"/>
              <w:spacing w:line="240" w:lineRule="auto"/>
              <w:ind w:left="0"/>
              <w:rPr>
                <w:bCs/>
                <w:lang w:val="lt-LT"/>
              </w:rPr>
            </w:pPr>
            <w:r w:rsidRPr="00F20C46">
              <w:rPr>
                <w:bCs/>
                <w:spacing w:val="-2"/>
                <w:lang w:val="lt-LT"/>
              </w:rPr>
              <w:t>Dilgėlinė</w:t>
            </w:r>
          </w:p>
        </w:tc>
      </w:tr>
      <w:tr w:rsidR="00EE2948" w:rsidRPr="00F20C46" w14:paraId="65AB4A40" w14:textId="77777777" w:rsidTr="00AF2214">
        <w:trPr>
          <w:trHeight w:val="287"/>
        </w:trPr>
        <w:tc>
          <w:tcPr>
            <w:tcW w:w="1667" w:type="pct"/>
            <w:vMerge/>
            <w:hideMark/>
          </w:tcPr>
          <w:p w14:paraId="0D505591" w14:textId="77777777" w:rsidR="00EE2948" w:rsidRPr="002F6659" w:rsidRDefault="00EE2948" w:rsidP="00AF2214">
            <w:pPr>
              <w:rPr>
                <w:i/>
              </w:rPr>
            </w:pPr>
          </w:p>
        </w:tc>
        <w:tc>
          <w:tcPr>
            <w:tcW w:w="1667" w:type="pct"/>
            <w:hideMark/>
          </w:tcPr>
          <w:p w14:paraId="5DEF5C56" w14:textId="77777777" w:rsidR="00EE2948" w:rsidRPr="00F20C46" w:rsidRDefault="00EE2948" w:rsidP="00AF2214">
            <w:pPr>
              <w:pStyle w:val="TableParagraph"/>
              <w:spacing w:line="240" w:lineRule="auto"/>
              <w:ind w:left="0"/>
              <w:rPr>
                <w:bCs/>
                <w:lang w:val="lt-LT"/>
              </w:rPr>
            </w:pPr>
            <w:r w:rsidRPr="00F20C46">
              <w:rPr>
                <w:bCs/>
                <w:spacing w:val="-2"/>
                <w:lang w:val="lt-LT"/>
              </w:rPr>
              <w:t>Nežinomas</w:t>
            </w:r>
          </w:p>
        </w:tc>
        <w:tc>
          <w:tcPr>
            <w:tcW w:w="1666" w:type="pct"/>
            <w:hideMark/>
          </w:tcPr>
          <w:p w14:paraId="42B64614" w14:textId="77777777" w:rsidR="00EE2948" w:rsidRPr="00F20C46" w:rsidRDefault="00EE2948" w:rsidP="00AF2214">
            <w:pPr>
              <w:pStyle w:val="TableParagraph"/>
              <w:spacing w:line="240" w:lineRule="auto"/>
              <w:ind w:left="0" w:right="167"/>
              <w:rPr>
                <w:bCs/>
                <w:lang w:val="lt-LT"/>
              </w:rPr>
            </w:pPr>
            <w:r w:rsidRPr="00F20C46">
              <w:rPr>
                <w:bCs/>
                <w:lang w:val="lt-LT"/>
              </w:rPr>
              <w:t>Stivenso-Džonsono (</w:t>
            </w:r>
            <w:r w:rsidRPr="00F20C46">
              <w:rPr>
                <w:bCs/>
                <w:i/>
                <w:iCs/>
                <w:lang w:val="lt-LT"/>
              </w:rPr>
              <w:t>Stevens-Johnson</w:t>
            </w:r>
            <w:r w:rsidRPr="00F20C46">
              <w:rPr>
                <w:bCs/>
                <w:lang w:val="lt-LT"/>
              </w:rPr>
              <w:t xml:space="preserve">) sindromas (SJS), toksinė epidermio nekrolizė (TEN), vaistinio preparato sukelta odos reakcija su eozinofilija ir sisteminiais simptomais (angl. </w:t>
            </w:r>
            <w:proofErr w:type="spellStart"/>
            <w:r w:rsidRPr="00F20C46">
              <w:rPr>
                <w:bCs/>
                <w:i/>
                <w:iCs/>
                <w:lang w:val="lt-LT"/>
              </w:rPr>
              <w:t>Drug</w:t>
            </w:r>
            <w:proofErr w:type="spellEnd"/>
            <w:r w:rsidRPr="00F20C46">
              <w:rPr>
                <w:bCs/>
                <w:i/>
                <w:iCs/>
                <w:lang w:val="lt-LT"/>
              </w:rPr>
              <w:t xml:space="preserve"> </w:t>
            </w:r>
            <w:proofErr w:type="spellStart"/>
            <w:r w:rsidRPr="00F20C46">
              <w:rPr>
                <w:bCs/>
                <w:i/>
                <w:iCs/>
                <w:lang w:val="lt-LT"/>
              </w:rPr>
              <w:t>reaction</w:t>
            </w:r>
            <w:proofErr w:type="spellEnd"/>
            <w:r w:rsidRPr="00F20C46">
              <w:rPr>
                <w:bCs/>
                <w:i/>
                <w:iCs/>
                <w:lang w:val="lt-LT"/>
              </w:rPr>
              <w:t xml:space="preserve"> </w:t>
            </w:r>
            <w:proofErr w:type="spellStart"/>
            <w:r w:rsidRPr="00F20C46">
              <w:rPr>
                <w:bCs/>
                <w:i/>
                <w:iCs/>
                <w:lang w:val="lt-LT"/>
              </w:rPr>
              <w:t>with</w:t>
            </w:r>
            <w:proofErr w:type="spellEnd"/>
            <w:r w:rsidRPr="00F20C46">
              <w:rPr>
                <w:bCs/>
                <w:i/>
                <w:iCs/>
                <w:lang w:val="lt-LT"/>
              </w:rPr>
              <w:t xml:space="preserve"> </w:t>
            </w:r>
            <w:proofErr w:type="spellStart"/>
            <w:r w:rsidRPr="00F20C46">
              <w:rPr>
                <w:bCs/>
                <w:i/>
                <w:iCs/>
                <w:lang w:val="lt-LT"/>
              </w:rPr>
              <w:t>eosinophilia</w:t>
            </w:r>
            <w:proofErr w:type="spellEnd"/>
            <w:r w:rsidRPr="00F20C46">
              <w:rPr>
                <w:bCs/>
                <w:i/>
                <w:iCs/>
                <w:lang w:val="lt-LT"/>
              </w:rPr>
              <w:t xml:space="preserve"> </w:t>
            </w:r>
            <w:proofErr w:type="spellStart"/>
            <w:r w:rsidRPr="00F20C46">
              <w:rPr>
                <w:bCs/>
                <w:i/>
                <w:iCs/>
                <w:lang w:val="lt-LT"/>
              </w:rPr>
              <w:t>and</w:t>
            </w:r>
            <w:proofErr w:type="spellEnd"/>
            <w:r w:rsidRPr="00F20C46">
              <w:rPr>
                <w:bCs/>
                <w:i/>
                <w:iCs/>
                <w:lang w:val="lt-LT"/>
              </w:rPr>
              <w:t xml:space="preserve"> </w:t>
            </w:r>
            <w:proofErr w:type="spellStart"/>
            <w:r w:rsidRPr="00F20C46">
              <w:rPr>
                <w:bCs/>
                <w:i/>
                <w:iCs/>
                <w:lang w:val="lt-LT"/>
              </w:rPr>
              <w:t>systemic</w:t>
            </w:r>
            <w:proofErr w:type="spellEnd"/>
            <w:r w:rsidRPr="00F20C46">
              <w:rPr>
                <w:bCs/>
                <w:i/>
                <w:iCs/>
                <w:lang w:val="lt-LT"/>
              </w:rPr>
              <w:t xml:space="preserve"> </w:t>
            </w:r>
            <w:proofErr w:type="spellStart"/>
            <w:r w:rsidRPr="00F20C46">
              <w:rPr>
                <w:bCs/>
                <w:i/>
                <w:iCs/>
                <w:lang w:val="lt-LT"/>
              </w:rPr>
              <w:t>symptoms</w:t>
            </w:r>
            <w:proofErr w:type="spellEnd"/>
            <w:r w:rsidRPr="00F20C46">
              <w:rPr>
                <w:bCs/>
                <w:i/>
                <w:iCs/>
                <w:lang w:val="lt-LT"/>
              </w:rPr>
              <w:t>, DRESS</w:t>
            </w:r>
            <w:r w:rsidRPr="00F20C46">
              <w:rPr>
                <w:bCs/>
                <w:lang w:val="lt-LT"/>
              </w:rPr>
              <w:t xml:space="preserve">), </w:t>
            </w:r>
            <w:proofErr w:type="spellStart"/>
            <w:r w:rsidRPr="00F20C46">
              <w:rPr>
                <w:bCs/>
                <w:lang w:val="lt-LT"/>
              </w:rPr>
              <w:t>alopecija</w:t>
            </w:r>
            <w:proofErr w:type="spellEnd"/>
            <w:r w:rsidRPr="00F20C46">
              <w:rPr>
                <w:bCs/>
                <w:lang w:val="lt-LT"/>
              </w:rPr>
              <w:t xml:space="preserve">, </w:t>
            </w:r>
            <w:proofErr w:type="spellStart"/>
            <w:r w:rsidRPr="00F20C46">
              <w:rPr>
                <w:bCs/>
                <w:lang w:val="lt-LT"/>
              </w:rPr>
              <w:t>hipertrichozė</w:t>
            </w:r>
            <w:proofErr w:type="spellEnd"/>
            <w:r w:rsidRPr="00F20C46">
              <w:rPr>
                <w:bCs/>
                <w:lang w:val="lt-LT"/>
              </w:rPr>
              <w:t xml:space="preserve">, </w:t>
            </w:r>
            <w:proofErr w:type="spellStart"/>
            <w:r w:rsidRPr="00F20C46">
              <w:rPr>
                <w:bCs/>
                <w:lang w:val="lt-LT"/>
              </w:rPr>
              <w:t>pemfigoidas</w:t>
            </w:r>
            <w:proofErr w:type="spellEnd"/>
          </w:p>
        </w:tc>
      </w:tr>
      <w:tr w:rsidR="00EE2948" w:rsidRPr="00F20C46" w14:paraId="1A0B6E1D" w14:textId="77777777" w:rsidTr="00AF2214">
        <w:trPr>
          <w:trHeight w:val="58"/>
        </w:trPr>
        <w:tc>
          <w:tcPr>
            <w:tcW w:w="1667" w:type="pct"/>
            <w:hideMark/>
          </w:tcPr>
          <w:p w14:paraId="774C630C" w14:textId="77777777" w:rsidR="00EE2948" w:rsidRPr="00F20C46" w:rsidRDefault="00EE2948" w:rsidP="00AF2214">
            <w:pPr>
              <w:pStyle w:val="TableParagraph"/>
              <w:spacing w:line="240" w:lineRule="auto"/>
              <w:ind w:left="0"/>
              <w:rPr>
                <w:bCs/>
                <w:i/>
                <w:iCs/>
                <w:lang w:val="lt-LT"/>
              </w:rPr>
            </w:pPr>
            <w:r w:rsidRPr="00F20C46">
              <w:rPr>
                <w:bCs/>
                <w:i/>
                <w:iCs/>
                <w:lang w:val="lt-LT"/>
              </w:rPr>
              <w:t>Skeleto, raumenų ir jungiamojo audinio sutrikimai</w:t>
            </w:r>
          </w:p>
        </w:tc>
        <w:tc>
          <w:tcPr>
            <w:tcW w:w="1667" w:type="pct"/>
            <w:hideMark/>
          </w:tcPr>
          <w:p w14:paraId="4880AF7B" w14:textId="77777777" w:rsidR="00EE2948" w:rsidRPr="00F20C46" w:rsidRDefault="00EE2948" w:rsidP="00AF2214">
            <w:pPr>
              <w:pStyle w:val="TableParagraph"/>
              <w:spacing w:line="240" w:lineRule="auto"/>
              <w:ind w:left="0"/>
              <w:rPr>
                <w:bCs/>
                <w:lang w:val="lt-LT"/>
              </w:rPr>
            </w:pPr>
            <w:r w:rsidRPr="00F20C46">
              <w:rPr>
                <w:bCs/>
                <w:spacing w:val="-2"/>
                <w:lang w:val="lt-LT"/>
              </w:rPr>
              <w:t>Dažnas</w:t>
            </w:r>
          </w:p>
        </w:tc>
        <w:tc>
          <w:tcPr>
            <w:tcW w:w="1666" w:type="pct"/>
            <w:hideMark/>
          </w:tcPr>
          <w:p w14:paraId="0BD8DFB9" w14:textId="77777777" w:rsidR="00EE2948" w:rsidRPr="00F20C46" w:rsidRDefault="00EE2948" w:rsidP="00AF2214">
            <w:pPr>
              <w:pStyle w:val="TableParagraph"/>
              <w:spacing w:line="240" w:lineRule="auto"/>
              <w:ind w:left="0"/>
              <w:rPr>
                <w:bCs/>
                <w:lang w:val="lt-LT"/>
              </w:rPr>
            </w:pPr>
            <w:r w:rsidRPr="00F20C46">
              <w:rPr>
                <w:bCs/>
                <w:spacing w:val="-2"/>
                <w:lang w:val="lt-LT"/>
              </w:rPr>
              <w:t>Raumenų spazmai</w:t>
            </w:r>
          </w:p>
        </w:tc>
      </w:tr>
      <w:tr w:rsidR="00EE2948" w:rsidRPr="00F20C46" w14:paraId="27C83AE6" w14:textId="77777777" w:rsidTr="00AF2214">
        <w:trPr>
          <w:trHeight w:val="58"/>
        </w:trPr>
        <w:tc>
          <w:tcPr>
            <w:tcW w:w="1667" w:type="pct"/>
            <w:hideMark/>
          </w:tcPr>
          <w:p w14:paraId="438C00F6" w14:textId="77777777" w:rsidR="00EE2948" w:rsidRPr="00F20C46" w:rsidRDefault="00EE2948" w:rsidP="00AF2214">
            <w:pPr>
              <w:pStyle w:val="TableParagraph"/>
              <w:spacing w:line="240" w:lineRule="auto"/>
              <w:ind w:left="0"/>
              <w:rPr>
                <w:bCs/>
                <w:i/>
                <w:iCs/>
                <w:lang w:val="lt-LT"/>
              </w:rPr>
            </w:pPr>
            <w:r w:rsidRPr="00F20C46">
              <w:rPr>
                <w:bCs/>
                <w:i/>
                <w:iCs/>
                <w:lang w:val="lt-LT"/>
              </w:rPr>
              <w:t xml:space="preserve">Inkstų ir šlapimo takų </w:t>
            </w:r>
            <w:r w:rsidRPr="00F20C46">
              <w:rPr>
                <w:bCs/>
                <w:i/>
                <w:iCs/>
                <w:lang w:val="lt-LT"/>
              </w:rPr>
              <w:lastRenderedPageBreak/>
              <w:t>sutrikimai</w:t>
            </w:r>
          </w:p>
        </w:tc>
        <w:tc>
          <w:tcPr>
            <w:tcW w:w="1667" w:type="pct"/>
            <w:hideMark/>
          </w:tcPr>
          <w:p w14:paraId="6D0DC092" w14:textId="77777777" w:rsidR="00EE2948" w:rsidRPr="00F20C46" w:rsidRDefault="00EE2948" w:rsidP="00AF2214">
            <w:pPr>
              <w:pStyle w:val="TableParagraph"/>
              <w:spacing w:line="240" w:lineRule="auto"/>
              <w:ind w:left="0"/>
              <w:rPr>
                <w:bCs/>
                <w:lang w:val="lt-LT"/>
              </w:rPr>
            </w:pPr>
            <w:r w:rsidRPr="00F20C46">
              <w:rPr>
                <w:bCs/>
                <w:spacing w:val="-2"/>
                <w:lang w:val="lt-LT"/>
              </w:rPr>
              <w:lastRenderedPageBreak/>
              <w:t>Dažnas</w:t>
            </w:r>
          </w:p>
        </w:tc>
        <w:tc>
          <w:tcPr>
            <w:tcW w:w="1666" w:type="pct"/>
            <w:hideMark/>
          </w:tcPr>
          <w:p w14:paraId="43A18DC3" w14:textId="77777777" w:rsidR="00EE2948" w:rsidRPr="00F20C46" w:rsidRDefault="00EE2948" w:rsidP="00AF2214">
            <w:pPr>
              <w:pStyle w:val="TableParagraph"/>
              <w:spacing w:line="240" w:lineRule="auto"/>
              <w:ind w:left="0"/>
              <w:rPr>
                <w:bCs/>
                <w:lang w:val="lt-LT"/>
              </w:rPr>
            </w:pPr>
            <w:r w:rsidRPr="00F20C46">
              <w:rPr>
                <w:bCs/>
                <w:spacing w:val="-4"/>
                <w:lang w:val="lt-LT"/>
              </w:rPr>
              <w:t>Ūminis inkstų nepakankamumas</w:t>
            </w:r>
          </w:p>
        </w:tc>
      </w:tr>
      <w:tr w:rsidR="00EE2948" w:rsidRPr="00F20C46" w14:paraId="0150A71A" w14:textId="77777777" w:rsidTr="00AF2214">
        <w:trPr>
          <w:trHeight w:val="58"/>
        </w:trPr>
        <w:tc>
          <w:tcPr>
            <w:tcW w:w="1667" w:type="pct"/>
            <w:vMerge w:val="restart"/>
            <w:hideMark/>
          </w:tcPr>
          <w:p w14:paraId="478840DA" w14:textId="77777777" w:rsidR="00EE2948" w:rsidRPr="00F20C46" w:rsidRDefault="00EE2948" w:rsidP="00AF2214">
            <w:pPr>
              <w:pStyle w:val="TableParagraph"/>
              <w:spacing w:line="240" w:lineRule="auto"/>
              <w:ind w:left="0"/>
              <w:rPr>
                <w:bCs/>
                <w:i/>
                <w:iCs/>
                <w:lang w:val="lt-LT"/>
              </w:rPr>
            </w:pPr>
            <w:r w:rsidRPr="00F20C46">
              <w:rPr>
                <w:bCs/>
                <w:i/>
                <w:iCs/>
                <w:lang w:val="lt-LT"/>
              </w:rPr>
              <w:t>Lytinės sistemos ir krūties sutrikimai</w:t>
            </w:r>
          </w:p>
        </w:tc>
        <w:tc>
          <w:tcPr>
            <w:tcW w:w="1667" w:type="pct"/>
            <w:hideMark/>
          </w:tcPr>
          <w:p w14:paraId="512CC6FB" w14:textId="77777777" w:rsidR="00EE2948" w:rsidRPr="00F20C46" w:rsidRDefault="00EE2948" w:rsidP="00AF2214">
            <w:pPr>
              <w:pStyle w:val="TableParagraph"/>
              <w:spacing w:line="240" w:lineRule="auto"/>
              <w:ind w:left="0"/>
              <w:rPr>
                <w:bCs/>
                <w:lang w:val="lt-LT"/>
              </w:rPr>
            </w:pPr>
            <w:r w:rsidRPr="00F20C46">
              <w:rPr>
                <w:bCs/>
                <w:spacing w:val="-2"/>
                <w:lang w:val="lt-LT"/>
              </w:rPr>
              <w:t>Dažnas</w:t>
            </w:r>
          </w:p>
        </w:tc>
        <w:tc>
          <w:tcPr>
            <w:tcW w:w="1666" w:type="pct"/>
            <w:hideMark/>
          </w:tcPr>
          <w:p w14:paraId="3DDA7894" w14:textId="77777777" w:rsidR="00EE2948" w:rsidRPr="00F20C46" w:rsidRDefault="00EE2948" w:rsidP="00AF2214">
            <w:pPr>
              <w:pStyle w:val="TableParagraph"/>
              <w:spacing w:line="240" w:lineRule="auto"/>
              <w:ind w:left="0"/>
              <w:rPr>
                <w:bCs/>
                <w:lang w:val="lt-LT"/>
              </w:rPr>
            </w:pPr>
            <w:r w:rsidRPr="00F20C46">
              <w:rPr>
                <w:bCs/>
                <w:spacing w:val="-2"/>
                <w:lang w:val="lt-LT"/>
              </w:rPr>
              <w:t>Ginekomastija, krūtų skausmas (vyrams)</w:t>
            </w:r>
          </w:p>
        </w:tc>
      </w:tr>
      <w:tr w:rsidR="00EE2948" w:rsidRPr="00F20C46" w14:paraId="04CB564B" w14:textId="77777777" w:rsidTr="00AF2214">
        <w:trPr>
          <w:trHeight w:val="58"/>
        </w:trPr>
        <w:tc>
          <w:tcPr>
            <w:tcW w:w="1667" w:type="pct"/>
            <w:vMerge/>
            <w:hideMark/>
          </w:tcPr>
          <w:p w14:paraId="0E27420D" w14:textId="77777777" w:rsidR="00EE2948" w:rsidRPr="002F6659" w:rsidRDefault="00EE2948" w:rsidP="00AF2214">
            <w:pPr>
              <w:rPr>
                <w:i/>
              </w:rPr>
            </w:pPr>
          </w:p>
        </w:tc>
        <w:tc>
          <w:tcPr>
            <w:tcW w:w="1667" w:type="pct"/>
            <w:hideMark/>
          </w:tcPr>
          <w:p w14:paraId="131DA9A5" w14:textId="77777777" w:rsidR="00EE2948" w:rsidRPr="00F20C46" w:rsidRDefault="00EE2948" w:rsidP="00AF2214">
            <w:pPr>
              <w:pStyle w:val="TableParagraph"/>
              <w:spacing w:line="240" w:lineRule="auto"/>
              <w:ind w:left="0"/>
              <w:rPr>
                <w:bCs/>
                <w:lang w:val="lt-LT"/>
              </w:rPr>
            </w:pPr>
            <w:r w:rsidRPr="00F20C46">
              <w:rPr>
                <w:bCs/>
                <w:spacing w:val="-2"/>
                <w:lang w:val="lt-LT"/>
              </w:rPr>
              <w:t>Retas</w:t>
            </w:r>
          </w:p>
        </w:tc>
        <w:tc>
          <w:tcPr>
            <w:tcW w:w="1666" w:type="pct"/>
            <w:hideMark/>
          </w:tcPr>
          <w:p w14:paraId="7401D167" w14:textId="77777777" w:rsidR="00EE2948" w:rsidRPr="00F20C46" w:rsidRDefault="00EE2948" w:rsidP="00AF2214">
            <w:pPr>
              <w:pStyle w:val="TableParagraph"/>
              <w:spacing w:line="240" w:lineRule="auto"/>
              <w:ind w:left="0" w:right="167"/>
              <w:rPr>
                <w:bCs/>
                <w:lang w:val="lt-LT"/>
              </w:rPr>
            </w:pPr>
            <w:r w:rsidRPr="00F20C46">
              <w:rPr>
                <w:bCs/>
                <w:spacing w:val="-2"/>
                <w:lang w:val="lt-LT"/>
              </w:rPr>
              <w:t>Menstruacijų sutrikimai (nereguliarios mėnesinės arba amenorėja ir kraujavimas po menopauzės), krūtų skausmas (moterims)</w:t>
            </w:r>
          </w:p>
        </w:tc>
      </w:tr>
      <w:tr w:rsidR="00EE2948" w:rsidRPr="00F20C46" w14:paraId="3CDA4722" w14:textId="77777777" w:rsidTr="00AF2214">
        <w:trPr>
          <w:trHeight w:val="58"/>
        </w:trPr>
        <w:tc>
          <w:tcPr>
            <w:tcW w:w="1667" w:type="pct"/>
            <w:vMerge/>
            <w:hideMark/>
          </w:tcPr>
          <w:p w14:paraId="07BA2C7A" w14:textId="77777777" w:rsidR="00EE2948" w:rsidRPr="002F6659" w:rsidRDefault="00EE2948" w:rsidP="00AF2214">
            <w:pPr>
              <w:rPr>
                <w:i/>
              </w:rPr>
            </w:pPr>
          </w:p>
        </w:tc>
        <w:tc>
          <w:tcPr>
            <w:tcW w:w="1667" w:type="pct"/>
            <w:hideMark/>
          </w:tcPr>
          <w:p w14:paraId="0C4904C3" w14:textId="77777777" w:rsidR="00EE2948" w:rsidRPr="00F20C46" w:rsidRDefault="00EE2948" w:rsidP="00AF2214">
            <w:pPr>
              <w:pStyle w:val="TableParagraph"/>
              <w:spacing w:line="240" w:lineRule="auto"/>
              <w:ind w:left="0"/>
              <w:rPr>
                <w:bCs/>
                <w:lang w:val="lt-LT"/>
              </w:rPr>
            </w:pPr>
            <w:r w:rsidRPr="00F20C46">
              <w:rPr>
                <w:bCs/>
                <w:spacing w:val="-2"/>
                <w:lang w:val="lt-LT"/>
              </w:rPr>
              <w:t>Nežinomas</w:t>
            </w:r>
          </w:p>
        </w:tc>
        <w:tc>
          <w:tcPr>
            <w:tcW w:w="1666" w:type="pct"/>
            <w:hideMark/>
          </w:tcPr>
          <w:p w14:paraId="68486868" w14:textId="77777777" w:rsidR="00EE2948" w:rsidRPr="00F20C46" w:rsidRDefault="00EE2948" w:rsidP="00AF2214">
            <w:pPr>
              <w:pStyle w:val="TableParagraph"/>
              <w:spacing w:line="240" w:lineRule="auto"/>
              <w:ind w:left="0"/>
              <w:rPr>
                <w:bCs/>
                <w:lang w:val="lt-LT"/>
              </w:rPr>
            </w:pPr>
            <w:r w:rsidRPr="00F20C46">
              <w:rPr>
                <w:bCs/>
                <w:spacing w:val="-2"/>
                <w:lang w:val="lt-LT"/>
              </w:rPr>
              <w:t>Erekcijos sutrikimai</w:t>
            </w:r>
          </w:p>
        </w:tc>
      </w:tr>
      <w:tr w:rsidR="00EE2948" w:rsidRPr="00F20C46" w14:paraId="224AD5F7" w14:textId="77777777" w:rsidTr="00AF2214">
        <w:trPr>
          <w:trHeight w:val="58"/>
        </w:trPr>
        <w:tc>
          <w:tcPr>
            <w:tcW w:w="1667" w:type="pct"/>
            <w:vMerge w:val="restart"/>
            <w:hideMark/>
          </w:tcPr>
          <w:p w14:paraId="1CE7A5AA" w14:textId="77777777" w:rsidR="00EE2948" w:rsidRPr="00F20C46" w:rsidRDefault="00EE2948" w:rsidP="00AF2214">
            <w:pPr>
              <w:pStyle w:val="TableParagraph"/>
              <w:spacing w:line="240" w:lineRule="auto"/>
              <w:ind w:left="0"/>
              <w:rPr>
                <w:bCs/>
                <w:i/>
                <w:iCs/>
                <w:lang w:val="lt-LT"/>
              </w:rPr>
            </w:pPr>
            <w:r w:rsidRPr="00F20C46">
              <w:rPr>
                <w:bCs/>
                <w:i/>
                <w:iCs/>
                <w:lang w:val="lt-LT"/>
              </w:rPr>
              <w:t>Bendrieji sutrikimai ir vartojimo vietos pažeidimai</w:t>
            </w:r>
          </w:p>
        </w:tc>
        <w:tc>
          <w:tcPr>
            <w:tcW w:w="1667" w:type="pct"/>
            <w:hideMark/>
          </w:tcPr>
          <w:p w14:paraId="7DCB3B14" w14:textId="77777777" w:rsidR="00EE2948" w:rsidRPr="00F20C46" w:rsidRDefault="00EE2948" w:rsidP="00AF2214">
            <w:pPr>
              <w:pStyle w:val="TableParagraph"/>
              <w:spacing w:line="240" w:lineRule="auto"/>
              <w:ind w:left="0"/>
              <w:rPr>
                <w:bCs/>
                <w:lang w:val="lt-LT"/>
              </w:rPr>
            </w:pPr>
            <w:r w:rsidRPr="00F20C46">
              <w:rPr>
                <w:bCs/>
                <w:spacing w:val="-2"/>
                <w:lang w:val="lt-LT"/>
              </w:rPr>
              <w:t>Dažnas</w:t>
            </w:r>
          </w:p>
        </w:tc>
        <w:tc>
          <w:tcPr>
            <w:tcW w:w="1666" w:type="pct"/>
            <w:hideMark/>
          </w:tcPr>
          <w:p w14:paraId="78A663AD" w14:textId="77777777" w:rsidR="00EE2948" w:rsidRPr="00F20C46" w:rsidRDefault="00EE2948" w:rsidP="00AF2214">
            <w:pPr>
              <w:pStyle w:val="TableParagraph"/>
              <w:spacing w:line="240" w:lineRule="auto"/>
              <w:ind w:left="0"/>
              <w:rPr>
                <w:bCs/>
                <w:lang w:val="lt-LT"/>
              </w:rPr>
            </w:pPr>
            <w:r w:rsidRPr="00F20C46">
              <w:rPr>
                <w:bCs/>
                <w:spacing w:val="-2"/>
                <w:lang w:val="lt-LT"/>
              </w:rPr>
              <w:t>Bendrasis negalavimas</w:t>
            </w:r>
          </w:p>
        </w:tc>
      </w:tr>
      <w:tr w:rsidR="00EE2948" w:rsidRPr="00F20C46" w14:paraId="2687DF38" w14:textId="77777777" w:rsidTr="00AF2214">
        <w:trPr>
          <w:trHeight w:val="58"/>
        </w:trPr>
        <w:tc>
          <w:tcPr>
            <w:tcW w:w="1667" w:type="pct"/>
            <w:vMerge/>
            <w:hideMark/>
          </w:tcPr>
          <w:p w14:paraId="2BFF30C9" w14:textId="77777777" w:rsidR="00EE2948" w:rsidRPr="002F6659" w:rsidRDefault="00EE2948" w:rsidP="00AF2214">
            <w:pPr>
              <w:rPr>
                <w:i/>
              </w:rPr>
            </w:pPr>
          </w:p>
        </w:tc>
        <w:tc>
          <w:tcPr>
            <w:tcW w:w="1667" w:type="pct"/>
            <w:hideMark/>
          </w:tcPr>
          <w:p w14:paraId="77FF5081" w14:textId="77777777" w:rsidR="00EE2948" w:rsidRPr="00F20C46" w:rsidRDefault="00EE2948" w:rsidP="00AF2214">
            <w:pPr>
              <w:pStyle w:val="TableParagraph"/>
              <w:spacing w:line="240" w:lineRule="auto"/>
              <w:ind w:left="0"/>
              <w:rPr>
                <w:bCs/>
                <w:lang w:val="lt-LT"/>
              </w:rPr>
            </w:pPr>
            <w:r w:rsidRPr="00F20C46">
              <w:rPr>
                <w:bCs/>
                <w:spacing w:val="-2"/>
                <w:lang w:val="lt-LT"/>
              </w:rPr>
              <w:t>Nežinomas</w:t>
            </w:r>
          </w:p>
        </w:tc>
        <w:tc>
          <w:tcPr>
            <w:tcW w:w="1666" w:type="pct"/>
            <w:hideMark/>
          </w:tcPr>
          <w:p w14:paraId="18C05BA1" w14:textId="77777777" w:rsidR="00EE2948" w:rsidRPr="00F20C46" w:rsidRDefault="00EE2948" w:rsidP="00AF2214">
            <w:pPr>
              <w:pStyle w:val="TableParagraph"/>
              <w:spacing w:line="240" w:lineRule="auto"/>
              <w:ind w:left="0"/>
              <w:rPr>
                <w:bCs/>
                <w:lang w:val="lt-LT"/>
              </w:rPr>
            </w:pPr>
            <w:r w:rsidRPr="00F20C46">
              <w:rPr>
                <w:bCs/>
                <w:lang w:val="lt-LT"/>
              </w:rPr>
              <w:t>Karščiavimas, galimas balso pokytis, kojų mėšlungis</w:t>
            </w:r>
          </w:p>
        </w:tc>
      </w:tr>
    </w:tbl>
    <w:p w14:paraId="458B35DE" w14:textId="77777777" w:rsidR="00EE2948" w:rsidRPr="002F6659" w:rsidRDefault="00EE2948" w:rsidP="00EE2948">
      <w:pPr>
        <w:pStyle w:val="BTEMEASMCA"/>
        <w:rPr>
          <w:sz w:val="22"/>
        </w:rPr>
      </w:pPr>
    </w:p>
    <w:p w14:paraId="089E6D47" w14:textId="77777777" w:rsidR="00EE2948" w:rsidRPr="002F6659" w:rsidRDefault="00EE2948" w:rsidP="00EE2948">
      <w:pPr>
        <w:pStyle w:val="BTEMEASMCA"/>
        <w:rPr>
          <w:sz w:val="22"/>
          <w:u w:val="single"/>
        </w:rPr>
      </w:pPr>
      <w:r w:rsidRPr="002F6659">
        <w:rPr>
          <w:sz w:val="22"/>
          <w:u w:val="single"/>
        </w:rPr>
        <w:t xml:space="preserve">Atskirų nepageidaujamų reakcijų apibūdinimas </w:t>
      </w:r>
    </w:p>
    <w:p w14:paraId="40D2F849" w14:textId="77777777" w:rsidR="00EE2948" w:rsidRPr="002F6659" w:rsidRDefault="00EE2948" w:rsidP="00EE2948">
      <w:pPr>
        <w:pStyle w:val="BTEMEASMCA"/>
        <w:rPr>
          <w:sz w:val="22"/>
        </w:rPr>
      </w:pPr>
      <w:r w:rsidRPr="002F6659">
        <w:rPr>
          <w:sz w:val="22"/>
        </w:rPr>
        <w:t>Vartojant spironolaktono gali pasireikšti ginekomastija, kuri priklauso nuo dozės ir gydymo trukmės. Šis poveikis paprastai yra grįžtamas ir išnyksta nutraukus gydymą. Retais atvejais ginekomastija gali išlikti.</w:t>
      </w:r>
    </w:p>
    <w:p w14:paraId="788BEAE6" w14:textId="77777777" w:rsidR="00EE2948" w:rsidRPr="002F6659" w:rsidRDefault="00EE2948" w:rsidP="00EE2948">
      <w:pPr>
        <w:pStyle w:val="BTEMEASMCA"/>
        <w:rPr>
          <w:sz w:val="22"/>
        </w:rPr>
      </w:pPr>
    </w:p>
    <w:p w14:paraId="2ABF665A" w14:textId="77777777" w:rsidR="00EE2948" w:rsidRPr="002F6659" w:rsidRDefault="00EE2948" w:rsidP="00EE2948">
      <w:pPr>
        <w:pStyle w:val="BTEMEASMCA"/>
        <w:rPr>
          <w:b/>
          <w:sz w:val="22"/>
        </w:rPr>
      </w:pPr>
      <w:r w:rsidRPr="002F6659">
        <w:rPr>
          <w:b/>
          <w:sz w:val="22"/>
        </w:rPr>
        <w:t>Pranešimas apie įtariamas nepageidaujamas reakcijas</w:t>
      </w:r>
    </w:p>
    <w:p w14:paraId="0BC65AA6" w14:textId="77777777" w:rsidR="00EE2948" w:rsidRPr="002F6659" w:rsidRDefault="00EE2948" w:rsidP="00EE2948">
      <w:pPr>
        <w:pStyle w:val="BTEMEASMCA"/>
        <w:rPr>
          <w:sz w:val="22"/>
        </w:rPr>
      </w:pPr>
      <w:r w:rsidRPr="002F6659">
        <w:rPr>
          <w:sz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9" w:history="1">
        <w:r w:rsidRPr="002F6659">
          <w:rPr>
            <w:rStyle w:val="Hipersaitas"/>
            <w:sz w:val="22"/>
          </w:rPr>
          <w:t>https://vvkt.lrv.lt/lt/</w:t>
        </w:r>
      </w:hyperlink>
      <w:r w:rsidRPr="002F6659">
        <w:rPr>
          <w:sz w:val="22"/>
        </w:rPr>
        <w:t xml:space="preserve"> nurodytais būdais.</w:t>
      </w:r>
    </w:p>
    <w:p w14:paraId="53903E83" w14:textId="77777777" w:rsidR="00EE2948" w:rsidRPr="002F6659" w:rsidRDefault="00EE2948" w:rsidP="00EE2948">
      <w:pPr>
        <w:pStyle w:val="BTEMEASMCA"/>
        <w:rPr>
          <w:sz w:val="22"/>
        </w:rPr>
      </w:pPr>
    </w:p>
    <w:p w14:paraId="5FBB07DF" w14:textId="77777777" w:rsidR="00EE2948" w:rsidRPr="00F20C46" w:rsidRDefault="00EE2948" w:rsidP="00EE2948">
      <w:pPr>
        <w:pStyle w:val="PI-2EMEASMCA"/>
      </w:pPr>
      <w:bookmarkStart w:id="31" w:name="_Toc129243235"/>
      <w:bookmarkStart w:id="32" w:name="_Toc129243110"/>
      <w:r w:rsidRPr="00F20C46">
        <w:t>4.9</w:t>
      </w:r>
      <w:r w:rsidRPr="00F20C46">
        <w:tab/>
        <w:t>Perdozavimas</w:t>
      </w:r>
      <w:bookmarkEnd w:id="31"/>
      <w:bookmarkEnd w:id="32"/>
    </w:p>
    <w:p w14:paraId="2529DF83" w14:textId="77777777" w:rsidR="00EE2948" w:rsidRPr="002F6659" w:rsidRDefault="00EE2948" w:rsidP="00EE2948">
      <w:pPr>
        <w:pStyle w:val="BTEMEASMCA"/>
        <w:rPr>
          <w:sz w:val="22"/>
        </w:rPr>
      </w:pPr>
    </w:p>
    <w:p w14:paraId="527074D6" w14:textId="77777777" w:rsidR="00EE2948" w:rsidRPr="002F6659" w:rsidRDefault="00EE2948" w:rsidP="00EE2948">
      <w:pPr>
        <w:pStyle w:val="BTEMEASMCA"/>
        <w:rPr>
          <w:sz w:val="22"/>
        </w:rPr>
      </w:pPr>
      <w:r w:rsidRPr="002F6659">
        <w:rPr>
          <w:sz w:val="22"/>
        </w:rPr>
        <w:t xml:space="preserve">Simptomai </w:t>
      </w:r>
    </w:p>
    <w:p w14:paraId="3F3F2430" w14:textId="77777777" w:rsidR="00EE2948" w:rsidRPr="002F6659" w:rsidRDefault="00EE2948" w:rsidP="00EE2948">
      <w:pPr>
        <w:pStyle w:val="BTEMEASMCA"/>
        <w:rPr>
          <w:sz w:val="22"/>
        </w:rPr>
      </w:pPr>
      <w:r w:rsidRPr="002F6659">
        <w:rPr>
          <w:sz w:val="22"/>
        </w:rPr>
        <w:t>Perdozavimo simptomai yra šie: mieguistumas, sumišimas, makulopapulinis arba eriteminis išbėrimas, pykinimas, vėmimas, viduriavimas, retai hiponatremija, hiperkalemija arba dehidratacija.</w:t>
      </w:r>
    </w:p>
    <w:p w14:paraId="745C153C" w14:textId="77777777" w:rsidR="00EE2948" w:rsidRPr="002F6659" w:rsidRDefault="00EE2948" w:rsidP="00EE2948">
      <w:pPr>
        <w:pStyle w:val="BTEMEASMCA"/>
        <w:rPr>
          <w:sz w:val="22"/>
        </w:rPr>
      </w:pPr>
    </w:p>
    <w:p w14:paraId="0BA789CC" w14:textId="77777777" w:rsidR="00EE2948" w:rsidRPr="002F6659" w:rsidRDefault="00EE2948" w:rsidP="00EE2948">
      <w:pPr>
        <w:pStyle w:val="BTEMEASMCA"/>
        <w:rPr>
          <w:sz w:val="22"/>
        </w:rPr>
      </w:pPr>
      <w:r w:rsidRPr="002F6659">
        <w:rPr>
          <w:sz w:val="22"/>
        </w:rPr>
        <w:t>Gydymas</w:t>
      </w:r>
    </w:p>
    <w:p w14:paraId="355E1946" w14:textId="77777777" w:rsidR="00EE2948" w:rsidRPr="002F6659" w:rsidRDefault="00EE2948" w:rsidP="00EE2948">
      <w:pPr>
        <w:pStyle w:val="BTEMEASMCA"/>
        <w:rPr>
          <w:sz w:val="22"/>
        </w:rPr>
      </w:pPr>
      <w:r w:rsidRPr="002F6659">
        <w:rPr>
          <w:sz w:val="22"/>
        </w:rPr>
        <w:t>Specifinio priešnuodžio nėra, pagerėjimas gali pasireikšti nutraukus vaistinio preparato vartojimą. Kalio suvartojimą (taip pat ir su maistu) reikia riboti. Jei būtina, reikia koreguoti vandens ir elektrolitų pusiausvyrą. Kartais gali padėti kalio išsiskyrimą didinančių diuretikų vartojimas, gliukozės, susijusios su į veną leidžiamu insulinu, arba geriamųjų jonų mainų dervų vartojimas.</w:t>
      </w:r>
    </w:p>
    <w:p w14:paraId="75FC54D0" w14:textId="77777777" w:rsidR="00EE2948" w:rsidRPr="002F6659" w:rsidRDefault="00EE2948" w:rsidP="00EE2948">
      <w:pPr>
        <w:pStyle w:val="BTEMEASMCA"/>
        <w:rPr>
          <w:sz w:val="22"/>
        </w:rPr>
      </w:pPr>
    </w:p>
    <w:p w14:paraId="6C4EAD37" w14:textId="77777777" w:rsidR="00EE2948" w:rsidRPr="002F6659" w:rsidRDefault="00EE2948" w:rsidP="00EE2948">
      <w:pPr>
        <w:pStyle w:val="BTEMEASMCA"/>
        <w:rPr>
          <w:sz w:val="22"/>
        </w:rPr>
      </w:pPr>
    </w:p>
    <w:p w14:paraId="21580859" w14:textId="77777777" w:rsidR="00EE2948" w:rsidRPr="00F20C46" w:rsidRDefault="00EE2948" w:rsidP="00EE2948">
      <w:pPr>
        <w:pStyle w:val="PI-1EMEASMCA"/>
      </w:pPr>
      <w:bookmarkStart w:id="33" w:name="_Toc129243236"/>
      <w:bookmarkStart w:id="34" w:name="_Toc129243111"/>
      <w:r w:rsidRPr="00F20C46">
        <w:t>5.</w:t>
      </w:r>
      <w:r w:rsidRPr="00F20C46">
        <w:tab/>
        <w:t>FARMAKOLOGINĖS SAVYBĖS</w:t>
      </w:r>
      <w:bookmarkEnd w:id="33"/>
      <w:bookmarkEnd w:id="34"/>
    </w:p>
    <w:p w14:paraId="4945116D" w14:textId="77777777" w:rsidR="00EE2948" w:rsidRPr="002F6659" w:rsidRDefault="00EE2948" w:rsidP="00EE2948">
      <w:pPr>
        <w:pStyle w:val="BTEMEASMCA"/>
        <w:rPr>
          <w:sz w:val="22"/>
        </w:rPr>
      </w:pPr>
    </w:p>
    <w:p w14:paraId="79BA6D4B" w14:textId="77777777" w:rsidR="00EE2948" w:rsidRPr="00F20C46" w:rsidRDefault="00EE2948" w:rsidP="00EE2948">
      <w:pPr>
        <w:pStyle w:val="PI-2EMEASMCA"/>
      </w:pPr>
      <w:bookmarkStart w:id="35" w:name="_Toc129243237"/>
      <w:bookmarkStart w:id="36" w:name="_Toc129243112"/>
      <w:r w:rsidRPr="00F20C46">
        <w:t>5.1</w:t>
      </w:r>
      <w:r w:rsidRPr="00F20C46">
        <w:tab/>
        <w:t>Farmakodinaminės savybės</w:t>
      </w:r>
      <w:bookmarkEnd w:id="35"/>
      <w:bookmarkEnd w:id="36"/>
    </w:p>
    <w:p w14:paraId="7FFFC942" w14:textId="77777777" w:rsidR="00EE2948" w:rsidRPr="002F6659" w:rsidRDefault="00EE2948" w:rsidP="00EE2948">
      <w:pPr>
        <w:pStyle w:val="BTEMEASMCA"/>
        <w:rPr>
          <w:sz w:val="22"/>
        </w:rPr>
      </w:pPr>
    </w:p>
    <w:p w14:paraId="12D8E24A" w14:textId="77777777" w:rsidR="00EE2948" w:rsidRPr="002F6659" w:rsidRDefault="00EE2948" w:rsidP="00EE2948">
      <w:pPr>
        <w:pStyle w:val="BTEMEASMCA"/>
        <w:rPr>
          <w:sz w:val="22"/>
        </w:rPr>
      </w:pPr>
      <w:r w:rsidRPr="002F6659">
        <w:rPr>
          <w:sz w:val="22"/>
        </w:rPr>
        <w:t>Farmakoterapinė grupė – diuretikai, aldosterono antagonistai ir kiti kalį organizme sulaikantys vaistiniai preparatai, ATC kodas – C03DA01.</w:t>
      </w:r>
    </w:p>
    <w:p w14:paraId="256DE75C" w14:textId="77777777" w:rsidR="00EE2948" w:rsidRPr="002F6659" w:rsidRDefault="00EE2948" w:rsidP="00EE2948">
      <w:pPr>
        <w:pStyle w:val="BTEMEASMCA"/>
        <w:rPr>
          <w:sz w:val="22"/>
        </w:rPr>
      </w:pPr>
    </w:p>
    <w:p w14:paraId="045169ED" w14:textId="77777777" w:rsidR="00EE2948" w:rsidRPr="002F6659" w:rsidRDefault="00EE2948" w:rsidP="00EE2948">
      <w:pPr>
        <w:pStyle w:val="BTEMEASMCA"/>
        <w:rPr>
          <w:sz w:val="22"/>
          <w:u w:val="single"/>
        </w:rPr>
      </w:pPr>
      <w:r w:rsidRPr="002F6659">
        <w:rPr>
          <w:sz w:val="22"/>
          <w:u w:val="single"/>
        </w:rPr>
        <w:t>Veikimo mechanizmas</w:t>
      </w:r>
    </w:p>
    <w:p w14:paraId="425950BC" w14:textId="77777777" w:rsidR="00EE2948" w:rsidRPr="002F6659" w:rsidRDefault="00EE2948" w:rsidP="00EE2948">
      <w:pPr>
        <w:pStyle w:val="BTEMEASMCA"/>
        <w:rPr>
          <w:sz w:val="22"/>
        </w:rPr>
      </w:pPr>
      <w:r w:rsidRPr="002F6659">
        <w:rPr>
          <w:sz w:val="22"/>
        </w:rPr>
        <w:t>Spironolaktonas yra kalį organizme sulaikantis diuretikas. Jis yra specifinis ir konkurencinis aldosterono antagonistas, todėl mažina natrio reabsorbciją distaliniuose inkstų kanalėliuose ir slopina kalio bei magnio išsiskyrimą.</w:t>
      </w:r>
    </w:p>
    <w:p w14:paraId="777B1981" w14:textId="77777777" w:rsidR="00EE2948" w:rsidRPr="002F6659" w:rsidRDefault="00EE2948" w:rsidP="00EE2948">
      <w:pPr>
        <w:pStyle w:val="BTEMEASMCA"/>
        <w:rPr>
          <w:sz w:val="22"/>
        </w:rPr>
      </w:pPr>
    </w:p>
    <w:p w14:paraId="488E6891" w14:textId="77777777" w:rsidR="00EE2948" w:rsidRPr="002F6659" w:rsidRDefault="00EE2948" w:rsidP="00EE2948">
      <w:pPr>
        <w:pStyle w:val="BTEMEASMCA"/>
        <w:rPr>
          <w:sz w:val="22"/>
          <w:u w:val="single"/>
        </w:rPr>
      </w:pPr>
      <w:r w:rsidRPr="002F6659">
        <w:rPr>
          <w:sz w:val="22"/>
          <w:u w:val="single"/>
        </w:rPr>
        <w:t>Klinikinis veiksmingumas ir saugumas</w:t>
      </w:r>
    </w:p>
    <w:p w14:paraId="1A4E6283" w14:textId="77777777" w:rsidR="00EE2948" w:rsidRPr="00F20C46" w:rsidRDefault="00EE2948" w:rsidP="00EE2948">
      <w:pPr>
        <w:rPr>
          <w:rFonts w:eastAsia="Calibri"/>
          <w:sz w:val="22"/>
          <w:szCs w:val="22"/>
        </w:rPr>
      </w:pPr>
      <w:r w:rsidRPr="00F20C46">
        <w:rPr>
          <w:rFonts w:eastAsia="Calibri"/>
          <w:i/>
          <w:iCs/>
          <w:sz w:val="22"/>
          <w:szCs w:val="22"/>
        </w:rPr>
        <w:t>Sunkus širdies nepakankamumas</w:t>
      </w:r>
      <w:r w:rsidRPr="00F20C46">
        <w:rPr>
          <w:rFonts w:eastAsia="Calibri"/>
          <w:sz w:val="22"/>
          <w:szCs w:val="22"/>
        </w:rPr>
        <w:t xml:space="preserve">: „Atsitiktinių imčių </w:t>
      </w:r>
      <w:proofErr w:type="spellStart"/>
      <w:r w:rsidRPr="00F20C46">
        <w:rPr>
          <w:rFonts w:eastAsia="Calibri"/>
          <w:sz w:val="22"/>
          <w:szCs w:val="22"/>
        </w:rPr>
        <w:t>Aldakton</w:t>
      </w:r>
      <w:proofErr w:type="spellEnd"/>
      <w:r w:rsidRPr="00F20C46">
        <w:rPr>
          <w:rFonts w:eastAsia="Calibri"/>
          <w:sz w:val="22"/>
          <w:szCs w:val="22"/>
        </w:rPr>
        <w:t xml:space="preserve"> įvertinimo tyrimas“ (</w:t>
      </w:r>
      <w:r w:rsidRPr="00F20C46">
        <w:rPr>
          <w:rFonts w:eastAsia="Calibri"/>
          <w:i/>
          <w:iCs/>
          <w:sz w:val="22"/>
          <w:szCs w:val="22"/>
        </w:rPr>
        <w:t>RALES</w:t>
      </w:r>
      <w:r w:rsidRPr="00F20C46">
        <w:rPr>
          <w:rFonts w:eastAsia="Calibri"/>
          <w:sz w:val="22"/>
          <w:szCs w:val="22"/>
        </w:rPr>
        <w:t xml:space="preserve">) buvo daugianacionalinis dvigubai koduotas tyrimas, kuriame dalyvavo 1663 pacientai, kurių kairiojo skilvelio išstūmimo frakcija buvo ≤ 35 %, kuriems paskutinių 6 mėnesių laikotarpiu buvo pasireiškęs IV klasės pagal Niujorko širdies asociaciją (angl. </w:t>
      </w:r>
      <w:proofErr w:type="spellStart"/>
      <w:r w:rsidRPr="00F20C46">
        <w:rPr>
          <w:rFonts w:eastAsia="Calibri"/>
          <w:i/>
          <w:iCs/>
          <w:sz w:val="22"/>
          <w:szCs w:val="22"/>
        </w:rPr>
        <w:t>New</w:t>
      </w:r>
      <w:proofErr w:type="spellEnd"/>
      <w:r w:rsidRPr="00F20C46">
        <w:rPr>
          <w:rFonts w:eastAsia="Calibri"/>
          <w:i/>
          <w:iCs/>
          <w:sz w:val="22"/>
          <w:szCs w:val="22"/>
        </w:rPr>
        <w:t xml:space="preserve"> York </w:t>
      </w:r>
      <w:proofErr w:type="spellStart"/>
      <w:r w:rsidRPr="00F20C46">
        <w:rPr>
          <w:rFonts w:eastAsia="Calibri"/>
          <w:i/>
          <w:iCs/>
          <w:sz w:val="22"/>
          <w:szCs w:val="22"/>
        </w:rPr>
        <w:t>Heart</w:t>
      </w:r>
      <w:proofErr w:type="spellEnd"/>
      <w:r w:rsidRPr="00F20C46">
        <w:rPr>
          <w:rFonts w:eastAsia="Calibri"/>
          <w:i/>
          <w:iCs/>
          <w:sz w:val="22"/>
          <w:szCs w:val="22"/>
        </w:rPr>
        <w:t xml:space="preserve"> </w:t>
      </w:r>
      <w:proofErr w:type="spellStart"/>
      <w:r w:rsidRPr="00F20C46">
        <w:rPr>
          <w:rFonts w:eastAsia="Calibri"/>
          <w:i/>
          <w:iCs/>
          <w:sz w:val="22"/>
          <w:szCs w:val="22"/>
        </w:rPr>
        <w:t>Association</w:t>
      </w:r>
      <w:proofErr w:type="spellEnd"/>
      <w:r w:rsidRPr="00F20C46">
        <w:rPr>
          <w:rFonts w:eastAsia="Calibri"/>
          <w:sz w:val="22"/>
          <w:szCs w:val="22"/>
        </w:rPr>
        <w:t xml:space="preserve">, NYHA) širdies nepakankamumas ir kuriems atsitiktinių imčių sudarymo metu buvo III-IV klasės širdies nepakankamumas. Visi pacientai turėjo vartoti kilpinį diuretiką ir, jei toleravo, AKF inhibitorių. Į </w:t>
      </w:r>
      <w:r w:rsidRPr="00F20C46">
        <w:rPr>
          <w:rFonts w:eastAsia="Calibri"/>
          <w:sz w:val="22"/>
          <w:szCs w:val="22"/>
        </w:rPr>
        <w:lastRenderedPageBreak/>
        <w:t xml:space="preserve">tyrimą nebuvo įtraukiami pacientai, kurių pradinė kreatinino koncentracija serume buvo &gt;220 </w:t>
      </w:r>
      <w:proofErr w:type="spellStart"/>
      <w:r w:rsidRPr="00F20C46">
        <w:rPr>
          <w:rFonts w:eastAsia="Calibri"/>
          <w:sz w:val="22"/>
          <w:szCs w:val="22"/>
        </w:rPr>
        <w:t>μmol</w:t>
      </w:r>
      <w:proofErr w:type="spellEnd"/>
      <w:r w:rsidRPr="00F20C46">
        <w:rPr>
          <w:rFonts w:eastAsia="Calibri"/>
          <w:sz w:val="22"/>
          <w:szCs w:val="22"/>
        </w:rPr>
        <w:t xml:space="preserve">/l, kuriems ji neseniai buvo padidėjusi 25 % arba kurių pradinė kalio koncentracija serume buvo&gt;5,0 mmol/l. Pacientai santykiu 1:1 buvo suskirstyti į atsitiktines imtis ir kartą per parą vartojo 25 mg geriamojo spironolaktono vaistinio preparato dozę arba atitinkamo placebo preparato. Pacientams, kurie toleravo kartą per parą vartojamą 25 mg dozę, ji, esant klinikinei būtinybei, buvo didinama iki kartą per parą vartojamos 50 mg dozės. Pacientai, kurie kartą per parą vartojamos 25 mg dozės netoleravo, tokią dozę vartojo kas antrą parą. Pagrindinė </w:t>
      </w:r>
      <w:r w:rsidRPr="00F20C46">
        <w:rPr>
          <w:rFonts w:eastAsia="Calibri"/>
          <w:i/>
          <w:iCs/>
          <w:sz w:val="22"/>
          <w:szCs w:val="22"/>
        </w:rPr>
        <w:t>RALES</w:t>
      </w:r>
      <w:r w:rsidRPr="00F20C46">
        <w:rPr>
          <w:rFonts w:eastAsia="Calibri"/>
          <w:sz w:val="22"/>
          <w:szCs w:val="22"/>
        </w:rPr>
        <w:t xml:space="preserve"> tyrimo vertinamoji baigtis buvo laikas iki bet kokios priežasties sukeltos mirties. </w:t>
      </w:r>
      <w:r w:rsidRPr="00F20C46">
        <w:rPr>
          <w:rFonts w:eastAsia="Calibri"/>
          <w:i/>
          <w:iCs/>
          <w:sz w:val="22"/>
          <w:szCs w:val="22"/>
        </w:rPr>
        <w:t>RALES</w:t>
      </w:r>
      <w:r w:rsidRPr="00F20C46">
        <w:rPr>
          <w:rFonts w:eastAsia="Calibri"/>
          <w:sz w:val="22"/>
          <w:szCs w:val="22"/>
        </w:rPr>
        <w:t xml:space="preserve"> tyrimas buvo nutrauktas anksčiau nei numatyta (vidutinis paciento stebėjimo laikotarpis buvo 24 mėnesiai), kadangi planuotos tarpinės analizės metu nustatytas reikšmingas palankus mirtingumą mažinantis poveikis. Spironolaktonas, palyginti su placebu, mirties riziką mažino 30 % (p &lt; 0,001; 95 % pasikliautinasis intervalas nuo 18 % iki 40 %. Spironolaktonas, palyginti su placebu, 31 % sumažino mirties nuo širdies sutrikimo riziką (labiausiai sumažėjo staigios mirties ir mirties nuo progresuojančio širdies nepakankamumo rizika) (p&lt;0,001; 95 % pasikliautinieji intervalai nuo 18 % iki 42 %.</w:t>
      </w:r>
    </w:p>
    <w:p w14:paraId="4C25FB47" w14:textId="77777777" w:rsidR="00EE2948" w:rsidRPr="00F20C46" w:rsidRDefault="00EE2948" w:rsidP="00EE2948">
      <w:pPr>
        <w:rPr>
          <w:rFonts w:eastAsia="Calibri"/>
          <w:sz w:val="22"/>
          <w:szCs w:val="22"/>
        </w:rPr>
      </w:pPr>
    </w:p>
    <w:p w14:paraId="6825BBC4" w14:textId="77777777" w:rsidR="00EE2948" w:rsidRPr="00F20C46" w:rsidRDefault="00EE2948" w:rsidP="00EE2948">
      <w:pPr>
        <w:rPr>
          <w:sz w:val="22"/>
          <w:szCs w:val="22"/>
        </w:rPr>
      </w:pPr>
      <w:r w:rsidRPr="00F20C46">
        <w:rPr>
          <w:sz w:val="22"/>
          <w:szCs w:val="22"/>
        </w:rPr>
        <w:t>Spironolaktonas taip pat 30 % sumažino hospitalizavimo dėl su širdimi susijusių priežasčių (sunkėjančio širdies nepakankamumo, krūtinės anginos, skilvelių aritmijos ar miokardo infarkto) riziką (p &lt; 0,001, 95 % pasikliautinasis intervalas: 18–41 %). Vartojant spironolaktoną, pokyčiai, susiję su širdies veiklos sutrikimo vertinimu pagal NYHA klasifikaciją, buvo palankesni – tyrimo pabaigoje spironolaktono grupėje širdies veiklos sutrikimo vertinimas pagal NYHA klasifikaciją pagerėjo 41 % pacientų, o pablogėjo 38 % pacientų, palyginti su 33 % pacientų, 11 kurių vertinimas pagerėjo, ir 48 % pacientų, kurių vertinimas pablogėjo, placebo grupėje (p &lt; 0,001).</w:t>
      </w:r>
    </w:p>
    <w:p w14:paraId="0AA13A67" w14:textId="77777777" w:rsidR="00EE2948" w:rsidRPr="00F20C46" w:rsidRDefault="00EE2948" w:rsidP="00EE2948">
      <w:pPr>
        <w:rPr>
          <w:sz w:val="22"/>
          <w:szCs w:val="22"/>
        </w:rPr>
      </w:pPr>
    </w:p>
    <w:p w14:paraId="664A3FFB" w14:textId="77777777" w:rsidR="00EE2948" w:rsidRPr="002F6659" w:rsidRDefault="00EE2948" w:rsidP="00EE2948">
      <w:pPr>
        <w:pStyle w:val="BTEMEASMCA"/>
        <w:rPr>
          <w:sz w:val="22"/>
          <w:u w:val="single"/>
        </w:rPr>
      </w:pPr>
      <w:r w:rsidRPr="002F6659">
        <w:rPr>
          <w:sz w:val="22"/>
          <w:u w:val="single"/>
        </w:rPr>
        <w:t>Vaikų populiacija</w:t>
      </w:r>
    </w:p>
    <w:p w14:paraId="498573B9" w14:textId="77777777" w:rsidR="00EE2948" w:rsidRPr="002F6659" w:rsidRDefault="00EE2948" w:rsidP="00EE2948">
      <w:pPr>
        <w:pStyle w:val="BTEMEASMCA"/>
        <w:rPr>
          <w:sz w:val="22"/>
        </w:rPr>
      </w:pPr>
      <w:r w:rsidRPr="002F6659">
        <w:rPr>
          <w:sz w:val="22"/>
        </w:rPr>
        <w:t>Reikšmingos spironolaktono klinikinių tyrimų metu gautos informacijos apie vaikų gydymą nėra. Tokią situaciją lėmė keli veiksniai: su vaikų populiacija buvo atlikti vos keli tyrimai, spironolaktonas buvo vartojamas kartu su kitais vaistiniais preparatais, kiekviename tyrime buvo vertinama nedaug pacientų ir buvo tiriamos skirtingos indikacijos. Rekomendacijos dėl vaistinio preparato dozavimo vaikams pagrįstos klinikine patirtimi ir mokslinėje literatūroje aprašytais konkrečių atvejų tyrimais.</w:t>
      </w:r>
    </w:p>
    <w:p w14:paraId="1FB55D7F" w14:textId="77777777" w:rsidR="00EE2948" w:rsidRPr="002F6659" w:rsidRDefault="00EE2948" w:rsidP="00EE2948">
      <w:pPr>
        <w:pStyle w:val="BTEMEASMCA"/>
        <w:rPr>
          <w:sz w:val="22"/>
        </w:rPr>
      </w:pPr>
    </w:p>
    <w:p w14:paraId="0BD08A16" w14:textId="77777777" w:rsidR="00EE2948" w:rsidRPr="00F20C46" w:rsidRDefault="00EE2948" w:rsidP="00EE2948">
      <w:pPr>
        <w:pStyle w:val="PI-2EMEASMCA"/>
      </w:pPr>
      <w:bookmarkStart w:id="37" w:name="_Toc129243238"/>
      <w:bookmarkStart w:id="38" w:name="_Toc129243113"/>
      <w:r w:rsidRPr="00F20C46">
        <w:t>5.2</w:t>
      </w:r>
      <w:r w:rsidRPr="00F20C46">
        <w:tab/>
        <w:t>Farmakokinetinės savybės</w:t>
      </w:r>
      <w:bookmarkEnd w:id="37"/>
      <w:bookmarkEnd w:id="38"/>
    </w:p>
    <w:p w14:paraId="5A4E2344" w14:textId="77777777" w:rsidR="00EE2948" w:rsidRPr="002F6659" w:rsidRDefault="00EE2948" w:rsidP="00EE2948">
      <w:pPr>
        <w:pStyle w:val="BTEMEASMCA"/>
        <w:rPr>
          <w:sz w:val="22"/>
        </w:rPr>
      </w:pPr>
    </w:p>
    <w:p w14:paraId="02ABC72A" w14:textId="77777777" w:rsidR="00EE2948" w:rsidRPr="002F6659" w:rsidRDefault="00EE2948" w:rsidP="00EE2948">
      <w:pPr>
        <w:pStyle w:val="BTEMEASMCA"/>
        <w:rPr>
          <w:sz w:val="22"/>
        </w:rPr>
      </w:pPr>
      <w:r w:rsidRPr="002F6659">
        <w:rPr>
          <w:sz w:val="22"/>
        </w:rPr>
        <w:t>Absorbcija</w:t>
      </w:r>
    </w:p>
    <w:p w14:paraId="13045979" w14:textId="77777777" w:rsidR="00EE2948" w:rsidRPr="00F20C46" w:rsidRDefault="00EE2948" w:rsidP="00EE2948">
      <w:pPr>
        <w:tabs>
          <w:tab w:val="left" w:pos="567"/>
        </w:tabs>
        <w:autoSpaceDE w:val="0"/>
        <w:autoSpaceDN w:val="0"/>
        <w:adjustRightInd w:val="0"/>
        <w:rPr>
          <w:color w:val="000000"/>
          <w:sz w:val="22"/>
          <w:szCs w:val="22"/>
          <w:lang w:eastAsia="lt-LT"/>
        </w:rPr>
      </w:pPr>
      <w:r w:rsidRPr="00F20C46">
        <w:rPr>
          <w:color w:val="000000"/>
          <w:sz w:val="22"/>
          <w:szCs w:val="22"/>
          <w:lang w:eastAsia="lt-LT"/>
        </w:rPr>
        <w:t xml:space="preserve">Po absorbcijos spironolaktonas greitai metabolizuojamas. </w:t>
      </w:r>
    </w:p>
    <w:p w14:paraId="28E927D0" w14:textId="77777777" w:rsidR="00EE2948" w:rsidRPr="00F20C46" w:rsidRDefault="00EE2948" w:rsidP="00EE2948">
      <w:pPr>
        <w:tabs>
          <w:tab w:val="left" w:pos="567"/>
        </w:tabs>
        <w:autoSpaceDE w:val="0"/>
        <w:autoSpaceDN w:val="0"/>
        <w:adjustRightInd w:val="0"/>
        <w:rPr>
          <w:color w:val="000000"/>
          <w:sz w:val="22"/>
          <w:szCs w:val="22"/>
          <w:lang w:eastAsia="lt-LT"/>
        </w:rPr>
      </w:pPr>
    </w:p>
    <w:p w14:paraId="13A93187" w14:textId="77777777" w:rsidR="00EE2948" w:rsidRPr="00F20C46" w:rsidRDefault="00EE2948" w:rsidP="00EE2948">
      <w:pPr>
        <w:tabs>
          <w:tab w:val="left" w:pos="567"/>
        </w:tabs>
        <w:autoSpaceDE w:val="0"/>
        <w:autoSpaceDN w:val="0"/>
        <w:adjustRightInd w:val="0"/>
        <w:rPr>
          <w:color w:val="000000"/>
          <w:sz w:val="22"/>
          <w:szCs w:val="22"/>
          <w:u w:val="single"/>
          <w:lang w:eastAsia="lt-LT"/>
        </w:rPr>
      </w:pPr>
      <w:r w:rsidRPr="00F20C46">
        <w:rPr>
          <w:color w:val="000000"/>
          <w:sz w:val="22"/>
          <w:szCs w:val="22"/>
          <w:u w:val="single"/>
          <w:lang w:eastAsia="lt-LT"/>
        </w:rPr>
        <w:t>Biotransformacija</w:t>
      </w:r>
    </w:p>
    <w:p w14:paraId="5CDDCF26" w14:textId="77777777" w:rsidR="00EE2948" w:rsidRPr="00F20C46" w:rsidRDefault="00EE2948" w:rsidP="00EE2948">
      <w:pPr>
        <w:tabs>
          <w:tab w:val="left" w:pos="567"/>
        </w:tabs>
        <w:autoSpaceDE w:val="0"/>
        <w:autoSpaceDN w:val="0"/>
        <w:adjustRightInd w:val="0"/>
        <w:rPr>
          <w:color w:val="000000"/>
          <w:sz w:val="22"/>
          <w:szCs w:val="22"/>
          <w:lang w:eastAsia="lt-LT"/>
        </w:rPr>
      </w:pPr>
      <w:r w:rsidRPr="00F20C46">
        <w:rPr>
          <w:color w:val="000000"/>
          <w:sz w:val="22"/>
          <w:szCs w:val="22"/>
          <w:lang w:eastAsia="lt-LT"/>
        </w:rPr>
        <w:t>Pagrindiniai aktyvūs metabolitai yra sieros turintys metabolitai (75-80 %) ir kanrenonas (20–25 %). Didžiausia pagrindinių sieros turinčių darinių ir kanrenono koncentracija plazmoje pasiekiama po 1,5–3 valandų.</w:t>
      </w:r>
    </w:p>
    <w:p w14:paraId="4460CD1B" w14:textId="77777777" w:rsidR="00EE2948" w:rsidRPr="00F20C46" w:rsidRDefault="00EE2948" w:rsidP="00EE2948">
      <w:pPr>
        <w:tabs>
          <w:tab w:val="left" w:pos="567"/>
        </w:tabs>
        <w:autoSpaceDE w:val="0"/>
        <w:autoSpaceDN w:val="0"/>
        <w:adjustRightInd w:val="0"/>
        <w:rPr>
          <w:color w:val="000000"/>
          <w:sz w:val="22"/>
          <w:szCs w:val="22"/>
          <w:lang w:eastAsia="lt-LT"/>
        </w:rPr>
      </w:pPr>
    </w:p>
    <w:p w14:paraId="50A958A7" w14:textId="77777777" w:rsidR="00EE2948" w:rsidRPr="00F20C46" w:rsidRDefault="00EE2948" w:rsidP="00EE2948">
      <w:pPr>
        <w:tabs>
          <w:tab w:val="left" w:pos="567"/>
        </w:tabs>
        <w:autoSpaceDE w:val="0"/>
        <w:autoSpaceDN w:val="0"/>
        <w:adjustRightInd w:val="0"/>
        <w:rPr>
          <w:color w:val="000000"/>
          <w:sz w:val="22"/>
          <w:szCs w:val="22"/>
          <w:lang w:eastAsia="lt-LT"/>
        </w:rPr>
      </w:pPr>
      <w:r w:rsidRPr="00F20C46">
        <w:rPr>
          <w:sz w:val="22"/>
          <w:szCs w:val="22"/>
          <w:u w:val="single"/>
        </w:rPr>
        <w:t>Eliminacija</w:t>
      </w:r>
    </w:p>
    <w:p w14:paraId="0BBAE253" w14:textId="77777777" w:rsidR="00EE2948" w:rsidRPr="00F20C46" w:rsidRDefault="00EE2948" w:rsidP="00EE2948">
      <w:pPr>
        <w:tabs>
          <w:tab w:val="left" w:pos="567"/>
        </w:tabs>
        <w:autoSpaceDE w:val="0"/>
        <w:autoSpaceDN w:val="0"/>
        <w:adjustRightInd w:val="0"/>
        <w:rPr>
          <w:color w:val="000000"/>
          <w:sz w:val="22"/>
          <w:szCs w:val="22"/>
          <w:lang w:eastAsia="lt-LT"/>
        </w:rPr>
      </w:pPr>
      <w:r w:rsidRPr="00F20C46">
        <w:rPr>
          <w:color w:val="000000"/>
          <w:sz w:val="22"/>
          <w:szCs w:val="22"/>
          <w:lang w:eastAsia="lt-LT"/>
        </w:rPr>
        <w:t>Išsiskiria per inkstus ir tulžį. 90 % kanrenono yra susijungę su plazmos baltymais.</w:t>
      </w:r>
    </w:p>
    <w:p w14:paraId="1B8953F6" w14:textId="77777777" w:rsidR="00EE2948" w:rsidRPr="00F20C46" w:rsidRDefault="00EE2948" w:rsidP="00EE2948">
      <w:pPr>
        <w:tabs>
          <w:tab w:val="left" w:pos="567"/>
        </w:tabs>
        <w:autoSpaceDE w:val="0"/>
        <w:autoSpaceDN w:val="0"/>
        <w:adjustRightInd w:val="0"/>
        <w:rPr>
          <w:color w:val="000000"/>
          <w:sz w:val="22"/>
          <w:szCs w:val="22"/>
          <w:lang w:eastAsia="lt-LT"/>
        </w:rPr>
      </w:pPr>
    </w:p>
    <w:p w14:paraId="7E66B49E" w14:textId="77777777" w:rsidR="00EE2948" w:rsidRPr="00F20C46" w:rsidRDefault="00EE2948" w:rsidP="00EE2948">
      <w:pPr>
        <w:tabs>
          <w:tab w:val="left" w:pos="567"/>
        </w:tabs>
        <w:autoSpaceDE w:val="0"/>
        <w:autoSpaceDN w:val="0"/>
        <w:adjustRightInd w:val="0"/>
        <w:rPr>
          <w:color w:val="000000"/>
          <w:sz w:val="22"/>
          <w:szCs w:val="22"/>
          <w:u w:val="single"/>
          <w:lang w:eastAsia="lt-LT"/>
        </w:rPr>
      </w:pPr>
      <w:r w:rsidRPr="00F20C46">
        <w:rPr>
          <w:color w:val="000000"/>
          <w:sz w:val="22"/>
          <w:szCs w:val="22"/>
          <w:u w:val="single"/>
          <w:lang w:eastAsia="lt-LT"/>
        </w:rPr>
        <w:t>Vaikų populiacija</w:t>
      </w:r>
    </w:p>
    <w:p w14:paraId="452C10B4" w14:textId="77777777" w:rsidR="00EE2948" w:rsidRPr="00F20C46" w:rsidRDefault="00EE2948" w:rsidP="00EE2948">
      <w:pPr>
        <w:tabs>
          <w:tab w:val="left" w:pos="567"/>
        </w:tabs>
        <w:autoSpaceDE w:val="0"/>
        <w:autoSpaceDN w:val="0"/>
        <w:adjustRightInd w:val="0"/>
        <w:rPr>
          <w:color w:val="000000"/>
          <w:sz w:val="22"/>
          <w:szCs w:val="22"/>
          <w:lang w:eastAsia="lt-LT"/>
        </w:rPr>
      </w:pPr>
      <w:r w:rsidRPr="00F20C46">
        <w:rPr>
          <w:sz w:val="22"/>
          <w:szCs w:val="22"/>
        </w:rPr>
        <w:t>Farmakokinetinių tyrimų duomenų, susijusių su vaistinio preparato vartojimu vaikų populiacijoje, nėra. Rekomendacijos dėl vaistinio preparato dozavimo vaikams pagrįstos klinikine patirtimi ir mokslinėje literatūroje aprašytais konkrečių atvejų tyrimais.</w:t>
      </w:r>
    </w:p>
    <w:p w14:paraId="4689943E" w14:textId="77777777" w:rsidR="00EE2948" w:rsidRPr="002F6659" w:rsidRDefault="00EE2948" w:rsidP="00EE2948">
      <w:pPr>
        <w:pStyle w:val="BTEMEASMCA"/>
        <w:rPr>
          <w:sz w:val="22"/>
        </w:rPr>
      </w:pPr>
    </w:p>
    <w:p w14:paraId="2708F9F9" w14:textId="77777777" w:rsidR="00EE2948" w:rsidRPr="00F20C46" w:rsidRDefault="00EE2948" w:rsidP="00EE2948">
      <w:pPr>
        <w:pStyle w:val="PI-2EMEASMCA"/>
      </w:pPr>
      <w:bookmarkStart w:id="39" w:name="_Toc129243239"/>
      <w:bookmarkStart w:id="40" w:name="_Toc129243114"/>
      <w:r w:rsidRPr="00F20C46">
        <w:t>5.3</w:t>
      </w:r>
      <w:r w:rsidRPr="00F20C46">
        <w:tab/>
        <w:t>Ikiklinikinių saugumo tyrimų duomenys</w:t>
      </w:r>
      <w:bookmarkEnd w:id="39"/>
      <w:bookmarkEnd w:id="40"/>
    </w:p>
    <w:p w14:paraId="1E6A8B11" w14:textId="77777777" w:rsidR="00EE2948" w:rsidRPr="002F6659" w:rsidRDefault="00EE2948" w:rsidP="00EE2948">
      <w:pPr>
        <w:pStyle w:val="BTEMEASMCA"/>
        <w:rPr>
          <w:sz w:val="22"/>
        </w:rPr>
      </w:pPr>
    </w:p>
    <w:p w14:paraId="7865DB32" w14:textId="77777777" w:rsidR="00EE2948" w:rsidRPr="00F20C46" w:rsidRDefault="00EE2948" w:rsidP="00EE2948">
      <w:pPr>
        <w:pStyle w:val="PI-1EMEASMCA"/>
        <w:tabs>
          <w:tab w:val="clear" w:pos="567"/>
          <w:tab w:val="left" w:pos="0"/>
        </w:tabs>
        <w:ind w:left="0" w:firstLine="0"/>
        <w:rPr>
          <w:rFonts w:eastAsiaTheme="minorHAnsi"/>
          <w:b w:val="0"/>
        </w:rPr>
      </w:pPr>
      <w:bookmarkStart w:id="41" w:name="_Toc129243240"/>
      <w:bookmarkStart w:id="42" w:name="_Toc129243115"/>
      <w:r w:rsidRPr="00F20C46">
        <w:rPr>
          <w:rFonts w:eastAsiaTheme="minorHAnsi"/>
          <w:b w:val="0"/>
        </w:rPr>
        <w:t>Spironolaktonas ir jo metabolitai gali prasiskverbti pro placentą. Spironolaktonas, skirtas žiurkių patelėms vaikingumo laikotarpiu, atsivestiems patinėliams sukėlė feminizaciją.</w:t>
      </w:r>
    </w:p>
    <w:p w14:paraId="76970D10" w14:textId="77777777" w:rsidR="00EE2948" w:rsidRPr="00F20C46" w:rsidRDefault="00EE2948" w:rsidP="00EE2948">
      <w:pPr>
        <w:pStyle w:val="PI-1EMEASMCA"/>
        <w:tabs>
          <w:tab w:val="clear" w:pos="567"/>
          <w:tab w:val="left" w:pos="0"/>
        </w:tabs>
        <w:ind w:left="0" w:firstLine="0"/>
        <w:rPr>
          <w:rFonts w:eastAsiaTheme="minorHAnsi"/>
          <w:b w:val="0"/>
        </w:rPr>
      </w:pPr>
    </w:p>
    <w:p w14:paraId="1BDD216A" w14:textId="77777777" w:rsidR="00EE2948" w:rsidRPr="00F20C46" w:rsidRDefault="00EE2948" w:rsidP="00EE2948">
      <w:pPr>
        <w:pStyle w:val="PI-1EMEASMCA"/>
        <w:tabs>
          <w:tab w:val="clear" w:pos="567"/>
          <w:tab w:val="left" w:pos="0"/>
        </w:tabs>
        <w:ind w:left="0" w:firstLine="0"/>
        <w:rPr>
          <w:rFonts w:eastAsiaTheme="minorHAnsi"/>
          <w:b w:val="0"/>
        </w:rPr>
      </w:pPr>
      <w:r w:rsidRPr="00F20C46">
        <w:rPr>
          <w:rFonts w:eastAsiaTheme="minorHAnsi"/>
          <w:b w:val="0"/>
        </w:rPr>
        <w:t xml:space="preserve">Trijų vadų poveikio reprodukcijai tyrimų metu žiurkių patelės su maistu vartojo 15 mg/kg kūno svorio ir 50 mg/kg kūno svorio spironolaktono dozę. Poveikio poravimuisi ir vaisingumui nebuvo, tačiau vartojant 50 mg/kg kūno svorio dozę, šiek tiek padidėjo negyvų jauniklių atsivedimo dažnis. Žiurkių patelėms į pilvaplėvės ertmę 7 dienas injekuota 100 mg/kg kūno svorio paros dozė pailgino estrogenų </w:t>
      </w:r>
      <w:r w:rsidRPr="00F20C46">
        <w:rPr>
          <w:rFonts w:eastAsiaTheme="minorHAnsi"/>
          <w:b w:val="0"/>
        </w:rPr>
        <w:lastRenderedPageBreak/>
        <w:t>ciklą, t. y. vaistinio preparato švirkštimo laikotarpiu pailgino porujo laikotarpį ir dviejų savaičių stebėjimo po vaistinio preparato švirkštimo pabaigos laikotarpiu sukėlė nuolatinį porujį. Toks poveikis buvo susijęs su sulėtėjusiu folikulo vystymusi kiaušidėje ir estrogenų koncentracijos kraujyje sumažėjimu, o tai, kaip ir numatyta, trikdė poravimąsi, vaisingumą ir vislumą. Tyrimo metu patelėms į pilvaplėvės ertmę buvo injekuota 100 mg/kg kūno svorio paros dozė ir jos dvi savaites buvo su patinais, kuriems vaistinio preparato švirkšta nebuvo. Nustatyta, kad sumažėjų skaičius patelių, kurios po poravimosi tapo vaikingomis (nustatyta, kad tokį poveikį sukėlė ovuliacijos slopinimas), skaičius embrionų, kurie implantavosi patelėms, kurios tapo vaikingomis (nustatyta, kad tokį poveikį sukėlė implantacijos slopinimas). Be to, 200 mg/kg kūno svorio dozė pailgino laikotarpį iki poravimosi.</w:t>
      </w:r>
    </w:p>
    <w:p w14:paraId="0D57AA11" w14:textId="77777777" w:rsidR="00EE2948" w:rsidRPr="00F20C46" w:rsidRDefault="00EE2948" w:rsidP="00EE2948">
      <w:pPr>
        <w:pStyle w:val="PI-1EMEASMCA"/>
        <w:tabs>
          <w:tab w:val="clear" w:pos="567"/>
          <w:tab w:val="left" w:pos="0"/>
        </w:tabs>
        <w:ind w:left="0" w:firstLine="0"/>
        <w:rPr>
          <w:rFonts w:eastAsiaTheme="minorHAnsi"/>
          <w:b w:val="0"/>
        </w:rPr>
      </w:pPr>
    </w:p>
    <w:p w14:paraId="7723F762" w14:textId="77777777" w:rsidR="00EE2948" w:rsidRPr="00F20C46" w:rsidRDefault="00EE2948" w:rsidP="00EE2948">
      <w:pPr>
        <w:pStyle w:val="PI-1EMEASMCA"/>
        <w:tabs>
          <w:tab w:val="clear" w:pos="567"/>
          <w:tab w:val="left" w:pos="0"/>
        </w:tabs>
        <w:ind w:left="0" w:firstLine="0"/>
        <w:rPr>
          <w:rFonts w:eastAsiaTheme="minorHAnsi"/>
          <w:b w:val="0"/>
        </w:rPr>
      </w:pPr>
      <w:r w:rsidRPr="00F20C46">
        <w:rPr>
          <w:rFonts w:eastAsiaTheme="minorHAnsi"/>
          <w:b w:val="0"/>
        </w:rPr>
        <w:t xml:space="preserve">Genotoksinio ir mutageninio poveikio tyrimų rezultatai yra šiek tiek prieštaringi. Nustatyta, kad esant metaboliniam aktyvinimui, spironolaktonas kai kurių mutageninio poveikio žinduoliams tyrimų </w:t>
      </w:r>
      <w:r w:rsidRPr="00F20C46">
        <w:rPr>
          <w:rFonts w:eastAsiaTheme="minorHAnsi"/>
          <w:b w:val="0"/>
          <w:i/>
          <w:iCs/>
        </w:rPr>
        <w:t>in vitro</w:t>
      </w:r>
      <w:r w:rsidRPr="00F20C46">
        <w:rPr>
          <w:rFonts w:eastAsiaTheme="minorHAnsi"/>
          <w:b w:val="0"/>
        </w:rPr>
        <w:t xml:space="preserve"> metu tokio poveikio nesukėlė, o kitų poveikio žinduoliams tyrimų in vitro metu gauti duomenys yra negalutiniai (tačiau nestiprus mutageninis poveikis nustatytas). Esant metaboliniam aktyvinimui, vienų poveikio žinduoliams tyrimų metu kalio kanrenoatas mutageninį poveikį sukėlė, kitų tyrimų rezultatai nėra galutiniai, dar kitų tyrimų rezultatai yra neigiami.</w:t>
      </w:r>
    </w:p>
    <w:p w14:paraId="39D6670F" w14:textId="77777777" w:rsidR="00EE2948" w:rsidRPr="00F20C46" w:rsidRDefault="00EE2948" w:rsidP="00EE2948">
      <w:pPr>
        <w:pStyle w:val="PI-1EMEASMCA"/>
        <w:tabs>
          <w:tab w:val="clear" w:pos="567"/>
          <w:tab w:val="left" w:pos="0"/>
        </w:tabs>
        <w:ind w:left="0" w:firstLine="0"/>
        <w:rPr>
          <w:rFonts w:eastAsiaTheme="minorHAnsi"/>
          <w:b w:val="0"/>
        </w:rPr>
      </w:pPr>
    </w:p>
    <w:p w14:paraId="713C790C" w14:textId="77777777" w:rsidR="00EE2948" w:rsidRPr="00F20C46" w:rsidRDefault="00EE2948" w:rsidP="00EE2948">
      <w:pPr>
        <w:pStyle w:val="PI-1EMEASMCA"/>
        <w:tabs>
          <w:tab w:val="clear" w:pos="567"/>
          <w:tab w:val="left" w:pos="0"/>
        </w:tabs>
        <w:ind w:left="0" w:firstLine="0"/>
        <w:rPr>
          <w:rFonts w:eastAsiaTheme="minorHAnsi"/>
          <w:b w:val="0"/>
        </w:rPr>
      </w:pPr>
      <w:r w:rsidRPr="00F20C46">
        <w:rPr>
          <w:rFonts w:eastAsiaTheme="minorHAnsi"/>
          <w:b w:val="0"/>
        </w:rPr>
        <w:t>Nustatyta, kad ilgai ir didelėmis dozėmis vartojamas spironolaktonas žiurkėms sukelia navikų atsiradimą. Klinikinė tokio poveikio reikšmė nėra žinoma.</w:t>
      </w:r>
    </w:p>
    <w:p w14:paraId="37FCAFF4" w14:textId="77777777" w:rsidR="00EE2948" w:rsidRPr="00F20C46" w:rsidRDefault="00EE2948" w:rsidP="00EE2948">
      <w:pPr>
        <w:pStyle w:val="PI-1EMEASMCA"/>
        <w:tabs>
          <w:tab w:val="clear" w:pos="567"/>
          <w:tab w:val="left" w:pos="0"/>
        </w:tabs>
        <w:ind w:left="0" w:firstLine="0"/>
      </w:pPr>
    </w:p>
    <w:p w14:paraId="73F70160" w14:textId="77777777" w:rsidR="00EE2948" w:rsidRPr="00F20C46" w:rsidRDefault="00EE2948" w:rsidP="00EE2948">
      <w:pPr>
        <w:pStyle w:val="PI-1EMEASMCA"/>
      </w:pPr>
    </w:p>
    <w:p w14:paraId="65FCA2A1" w14:textId="77777777" w:rsidR="00EE2948" w:rsidRPr="00F20C46" w:rsidRDefault="00EE2948" w:rsidP="00EE2948">
      <w:pPr>
        <w:pStyle w:val="PI-1EMEASMCA"/>
      </w:pPr>
      <w:r w:rsidRPr="00F20C46">
        <w:t>6.</w:t>
      </w:r>
      <w:r w:rsidRPr="00F20C46">
        <w:tab/>
        <w:t>FARMACINĖ INFORMACIJA</w:t>
      </w:r>
      <w:bookmarkEnd w:id="41"/>
      <w:bookmarkEnd w:id="42"/>
    </w:p>
    <w:p w14:paraId="27F7E3EA" w14:textId="77777777" w:rsidR="00EE2948" w:rsidRPr="002F6659" w:rsidRDefault="00EE2948" w:rsidP="00EE2948">
      <w:pPr>
        <w:pStyle w:val="BTEMEASMCA"/>
        <w:rPr>
          <w:sz w:val="22"/>
        </w:rPr>
      </w:pPr>
    </w:p>
    <w:p w14:paraId="6BEF5149" w14:textId="77777777" w:rsidR="00EE2948" w:rsidRPr="00F20C46" w:rsidRDefault="00EE2948" w:rsidP="00EE2948">
      <w:pPr>
        <w:pStyle w:val="PI-2EMEASMCA"/>
      </w:pPr>
      <w:bookmarkStart w:id="43" w:name="_Toc129243241"/>
      <w:bookmarkStart w:id="44" w:name="_Toc129243116"/>
      <w:r w:rsidRPr="00F20C46">
        <w:t>6.1</w:t>
      </w:r>
      <w:r w:rsidRPr="00F20C46">
        <w:tab/>
        <w:t>Pagalbinių medžiagų sąrašas</w:t>
      </w:r>
      <w:bookmarkEnd w:id="43"/>
      <w:bookmarkEnd w:id="44"/>
    </w:p>
    <w:p w14:paraId="570E5015" w14:textId="77777777" w:rsidR="00EE2948" w:rsidRPr="002F6659" w:rsidRDefault="00EE2948" w:rsidP="00EE2948">
      <w:pPr>
        <w:pStyle w:val="BTEMEASMCA"/>
        <w:rPr>
          <w:sz w:val="22"/>
        </w:rPr>
      </w:pPr>
    </w:p>
    <w:p w14:paraId="5B232B7D" w14:textId="77777777" w:rsidR="00EE2948" w:rsidRPr="002F6659" w:rsidRDefault="00EE2948" w:rsidP="00EE2948">
      <w:pPr>
        <w:pStyle w:val="BTEMEASMCA"/>
        <w:rPr>
          <w:sz w:val="22"/>
        </w:rPr>
      </w:pPr>
      <w:r w:rsidRPr="002F6659">
        <w:rPr>
          <w:sz w:val="22"/>
        </w:rPr>
        <w:t>Tabletės šerdis</w:t>
      </w:r>
    </w:p>
    <w:p w14:paraId="6F484FE5" w14:textId="77777777" w:rsidR="00EE2948" w:rsidRPr="002F6659" w:rsidRDefault="00EE2948" w:rsidP="00EE2948">
      <w:pPr>
        <w:pStyle w:val="BTEMEASMCA"/>
        <w:rPr>
          <w:sz w:val="22"/>
        </w:rPr>
      </w:pPr>
      <w:r w:rsidRPr="002F6659">
        <w:rPr>
          <w:sz w:val="22"/>
        </w:rPr>
        <w:t xml:space="preserve">Kalcio sulfatas dihidratas </w:t>
      </w:r>
    </w:p>
    <w:p w14:paraId="442DFD33" w14:textId="77777777" w:rsidR="00EE2948" w:rsidRPr="002F6659" w:rsidRDefault="00EE2948" w:rsidP="00EE2948">
      <w:pPr>
        <w:pStyle w:val="BTEMEASMCA"/>
        <w:rPr>
          <w:sz w:val="22"/>
        </w:rPr>
      </w:pPr>
      <w:r w:rsidRPr="002F6659">
        <w:rPr>
          <w:sz w:val="22"/>
        </w:rPr>
        <w:t xml:space="preserve">Pregelifikuotas krakmolas </w:t>
      </w:r>
    </w:p>
    <w:p w14:paraId="335774DB" w14:textId="77777777" w:rsidR="00EE2948" w:rsidRPr="002F6659" w:rsidRDefault="00EE2948" w:rsidP="00EE2948">
      <w:pPr>
        <w:pStyle w:val="BTEMEASMCA"/>
        <w:rPr>
          <w:sz w:val="22"/>
        </w:rPr>
      </w:pPr>
      <w:r w:rsidRPr="002F6659">
        <w:rPr>
          <w:sz w:val="22"/>
        </w:rPr>
        <w:t xml:space="preserve">Laktozė monohidratas </w:t>
      </w:r>
    </w:p>
    <w:p w14:paraId="3D2ABB8B" w14:textId="77777777" w:rsidR="00EE2948" w:rsidRPr="002F6659" w:rsidRDefault="00EE2948" w:rsidP="00EE2948">
      <w:pPr>
        <w:pStyle w:val="BTEMEASMCA"/>
        <w:rPr>
          <w:sz w:val="22"/>
        </w:rPr>
      </w:pPr>
      <w:r w:rsidRPr="002F6659">
        <w:rPr>
          <w:sz w:val="22"/>
        </w:rPr>
        <w:t xml:space="preserve">Povidonas (K30) </w:t>
      </w:r>
    </w:p>
    <w:p w14:paraId="2B699000" w14:textId="77777777" w:rsidR="00EE2948" w:rsidRPr="002F6659" w:rsidRDefault="00EE2948" w:rsidP="00EE2948">
      <w:pPr>
        <w:pStyle w:val="BTEMEASMCA"/>
        <w:rPr>
          <w:sz w:val="22"/>
        </w:rPr>
      </w:pPr>
      <w:r w:rsidRPr="002F6659">
        <w:rPr>
          <w:sz w:val="22"/>
        </w:rPr>
        <w:t xml:space="preserve">Kvapioji medžiaga - pipirmėčių milteliai- (kukurūzų maltodekstrinas, I-mentolis, modifikuotas vaškinis kukurūzų krakmolas (E1450)) </w:t>
      </w:r>
    </w:p>
    <w:p w14:paraId="0BC614F0" w14:textId="77777777" w:rsidR="00EE2948" w:rsidRPr="002F6659" w:rsidRDefault="00EE2948" w:rsidP="00EE2948">
      <w:pPr>
        <w:pStyle w:val="BTEMEASMCA"/>
        <w:rPr>
          <w:sz w:val="22"/>
        </w:rPr>
      </w:pPr>
      <w:r w:rsidRPr="002F6659">
        <w:rPr>
          <w:sz w:val="22"/>
        </w:rPr>
        <w:t>Magnio stearatas</w:t>
      </w:r>
    </w:p>
    <w:p w14:paraId="491DF2DC" w14:textId="77777777" w:rsidR="00EE2948" w:rsidRPr="002F6659" w:rsidRDefault="00EE2948" w:rsidP="00EE2948">
      <w:pPr>
        <w:pStyle w:val="BTEMEASMCA"/>
        <w:rPr>
          <w:sz w:val="22"/>
        </w:rPr>
      </w:pPr>
    </w:p>
    <w:p w14:paraId="1CFABA31" w14:textId="77777777" w:rsidR="00EE2948" w:rsidRPr="002F6659" w:rsidRDefault="00EE2948" w:rsidP="00EE2948">
      <w:pPr>
        <w:pStyle w:val="BTEMEASMCA"/>
        <w:rPr>
          <w:sz w:val="22"/>
        </w:rPr>
      </w:pPr>
      <w:r w:rsidRPr="002F6659">
        <w:rPr>
          <w:sz w:val="22"/>
        </w:rPr>
        <w:t>Tabletės plėvelė</w:t>
      </w:r>
    </w:p>
    <w:p w14:paraId="59C59C3A" w14:textId="77777777" w:rsidR="00EE2948" w:rsidRPr="002F6659" w:rsidRDefault="00EE2948" w:rsidP="00EE2948">
      <w:pPr>
        <w:pStyle w:val="BTEMEASMCA"/>
        <w:rPr>
          <w:sz w:val="22"/>
        </w:rPr>
      </w:pPr>
      <w:r w:rsidRPr="002F6659">
        <w:rPr>
          <w:sz w:val="22"/>
        </w:rPr>
        <w:t xml:space="preserve">Baltasis Opadry II  85F18422 (polivinilo alkoholis, titano dioksidas (E171), makrogolis 4000, talkas) </w:t>
      </w:r>
    </w:p>
    <w:p w14:paraId="0D074047" w14:textId="77777777" w:rsidR="00EE2948" w:rsidRPr="002F6659" w:rsidRDefault="00EE2948" w:rsidP="00EE2948">
      <w:pPr>
        <w:pStyle w:val="BTEMEASMCA"/>
        <w:rPr>
          <w:sz w:val="22"/>
        </w:rPr>
      </w:pPr>
      <w:r w:rsidRPr="002F6659">
        <w:rPr>
          <w:sz w:val="22"/>
        </w:rPr>
        <w:t xml:space="preserve">Raudonasis geležies oksidas (E172) </w:t>
      </w:r>
      <w:r w:rsidRPr="002F6659">
        <w:rPr>
          <w:i/>
          <w:sz w:val="22"/>
        </w:rPr>
        <w:t>(25 mg ir 50 mg)</w:t>
      </w:r>
      <w:r w:rsidRPr="002F6659">
        <w:rPr>
          <w:sz w:val="22"/>
        </w:rPr>
        <w:t xml:space="preserve"> </w:t>
      </w:r>
    </w:p>
    <w:p w14:paraId="6A39AA26" w14:textId="77777777" w:rsidR="00EE2948" w:rsidRPr="002F6659" w:rsidRDefault="00EE2948" w:rsidP="00EE2948">
      <w:pPr>
        <w:pStyle w:val="BTEMEASMCA"/>
        <w:rPr>
          <w:sz w:val="22"/>
        </w:rPr>
      </w:pPr>
      <w:r w:rsidRPr="002F6659">
        <w:rPr>
          <w:sz w:val="22"/>
        </w:rPr>
        <w:t xml:space="preserve">Geltonasis geležies oksidas (E172) </w:t>
      </w:r>
      <w:r w:rsidRPr="002F6659">
        <w:rPr>
          <w:i/>
          <w:sz w:val="22"/>
        </w:rPr>
        <w:t>(50 mg ir 100 mg)</w:t>
      </w:r>
    </w:p>
    <w:p w14:paraId="41416326" w14:textId="77777777" w:rsidR="00EE2948" w:rsidRPr="002F6659" w:rsidRDefault="00EE2948" w:rsidP="00EE2948">
      <w:pPr>
        <w:pStyle w:val="BTEMEASMCA"/>
        <w:rPr>
          <w:sz w:val="22"/>
        </w:rPr>
      </w:pPr>
    </w:p>
    <w:p w14:paraId="04857F80" w14:textId="77777777" w:rsidR="00EE2948" w:rsidRPr="00F20C46" w:rsidRDefault="00EE2948" w:rsidP="00EE2948">
      <w:pPr>
        <w:pStyle w:val="PI-2EMEASMCA"/>
      </w:pPr>
      <w:bookmarkStart w:id="45" w:name="_Toc129243242"/>
      <w:bookmarkStart w:id="46" w:name="_Toc129243117"/>
      <w:r w:rsidRPr="00F20C46">
        <w:t>6.2</w:t>
      </w:r>
      <w:r w:rsidRPr="00F20C46">
        <w:tab/>
        <w:t>Nesuderinamumas</w:t>
      </w:r>
      <w:bookmarkEnd w:id="45"/>
      <w:bookmarkEnd w:id="46"/>
    </w:p>
    <w:p w14:paraId="10790B0C" w14:textId="77777777" w:rsidR="00EE2948" w:rsidRPr="002F6659" w:rsidRDefault="00EE2948" w:rsidP="00EE2948">
      <w:pPr>
        <w:pStyle w:val="BTEMEASMCA"/>
        <w:rPr>
          <w:sz w:val="22"/>
        </w:rPr>
      </w:pPr>
    </w:p>
    <w:p w14:paraId="0EA99205" w14:textId="77777777" w:rsidR="00EE2948" w:rsidRPr="00F20C46" w:rsidRDefault="00EE2948" w:rsidP="00EE2948">
      <w:pPr>
        <w:tabs>
          <w:tab w:val="left" w:pos="567"/>
        </w:tabs>
        <w:rPr>
          <w:sz w:val="22"/>
          <w:szCs w:val="22"/>
        </w:rPr>
      </w:pPr>
      <w:bookmarkStart w:id="47" w:name="_Toc129243243"/>
      <w:bookmarkStart w:id="48" w:name="_Toc129243118"/>
      <w:r w:rsidRPr="00F20C46">
        <w:rPr>
          <w:sz w:val="22"/>
          <w:szCs w:val="22"/>
        </w:rPr>
        <w:t>Duomenys nebūtini.</w:t>
      </w:r>
    </w:p>
    <w:p w14:paraId="1A53884F" w14:textId="77777777" w:rsidR="00EE2948" w:rsidRPr="00F20C46" w:rsidRDefault="00EE2948" w:rsidP="00EE2948">
      <w:pPr>
        <w:tabs>
          <w:tab w:val="left" w:pos="567"/>
        </w:tabs>
        <w:rPr>
          <w:sz w:val="22"/>
          <w:szCs w:val="22"/>
        </w:rPr>
      </w:pPr>
    </w:p>
    <w:p w14:paraId="11A104E9" w14:textId="77777777" w:rsidR="00EE2948" w:rsidRPr="00F20C46" w:rsidRDefault="00EE2948" w:rsidP="00EE2948">
      <w:pPr>
        <w:pStyle w:val="PI-2EMEASMCA"/>
      </w:pPr>
      <w:r w:rsidRPr="00F20C46">
        <w:t>6.3</w:t>
      </w:r>
      <w:r w:rsidRPr="00F20C46">
        <w:tab/>
        <w:t>Tinkamumo laikas</w:t>
      </w:r>
      <w:bookmarkEnd w:id="47"/>
      <w:bookmarkEnd w:id="48"/>
    </w:p>
    <w:p w14:paraId="694619B0" w14:textId="77777777" w:rsidR="00EE2948" w:rsidRPr="002F6659" w:rsidRDefault="00EE2948" w:rsidP="00EE2948">
      <w:pPr>
        <w:pStyle w:val="BTEMEASMCA"/>
        <w:rPr>
          <w:sz w:val="22"/>
        </w:rPr>
      </w:pPr>
    </w:p>
    <w:p w14:paraId="415453DF" w14:textId="77777777" w:rsidR="00EE2948" w:rsidRPr="002F6659" w:rsidRDefault="00EE2948" w:rsidP="00EE2948">
      <w:pPr>
        <w:pStyle w:val="BTEMEASMCA"/>
        <w:rPr>
          <w:sz w:val="22"/>
        </w:rPr>
      </w:pPr>
      <w:r w:rsidRPr="002F6659">
        <w:rPr>
          <w:sz w:val="22"/>
        </w:rPr>
        <w:t>3 metai.</w:t>
      </w:r>
    </w:p>
    <w:p w14:paraId="5B22712B" w14:textId="77777777" w:rsidR="00EE2948" w:rsidRPr="002F6659" w:rsidRDefault="00EE2948" w:rsidP="00EE2948">
      <w:pPr>
        <w:pStyle w:val="BTEMEASMCA"/>
        <w:rPr>
          <w:sz w:val="22"/>
        </w:rPr>
      </w:pPr>
    </w:p>
    <w:p w14:paraId="535C72AF" w14:textId="77777777" w:rsidR="00EE2948" w:rsidRPr="00F20C46" w:rsidRDefault="00EE2948" w:rsidP="00EE2948">
      <w:pPr>
        <w:pStyle w:val="PI-2EMEASMCA"/>
      </w:pPr>
      <w:bookmarkStart w:id="49" w:name="_Toc129243244"/>
      <w:bookmarkStart w:id="50" w:name="_Toc129243119"/>
      <w:r w:rsidRPr="00F20C46">
        <w:t>6.4</w:t>
      </w:r>
      <w:r w:rsidRPr="00F20C46">
        <w:tab/>
        <w:t>Specialios laikymo sąlygos</w:t>
      </w:r>
      <w:bookmarkEnd w:id="49"/>
      <w:bookmarkEnd w:id="50"/>
    </w:p>
    <w:p w14:paraId="1CA88B47" w14:textId="77777777" w:rsidR="00EE2948" w:rsidRPr="002F6659" w:rsidRDefault="00EE2948" w:rsidP="00EE2948">
      <w:pPr>
        <w:pStyle w:val="BTEMEASMCA"/>
        <w:rPr>
          <w:sz w:val="22"/>
        </w:rPr>
      </w:pPr>
    </w:p>
    <w:p w14:paraId="08F3E542" w14:textId="77777777" w:rsidR="00EE2948" w:rsidRPr="002F6659" w:rsidRDefault="00EE2948" w:rsidP="00EE2948">
      <w:pPr>
        <w:pStyle w:val="BTEMEASMCA"/>
        <w:rPr>
          <w:sz w:val="22"/>
        </w:rPr>
      </w:pPr>
      <w:r w:rsidRPr="002F6659">
        <w:rPr>
          <w:sz w:val="22"/>
        </w:rPr>
        <w:t>Šiam vaistiniam preparatui specialių laikymo sąlygų nereikia.</w:t>
      </w:r>
    </w:p>
    <w:p w14:paraId="0FAECCE0" w14:textId="77777777" w:rsidR="00EE2948" w:rsidRPr="002F6659" w:rsidRDefault="00EE2948" w:rsidP="00EE2948">
      <w:pPr>
        <w:pStyle w:val="BTEMEASMCA"/>
        <w:rPr>
          <w:sz w:val="22"/>
        </w:rPr>
      </w:pPr>
    </w:p>
    <w:p w14:paraId="3FF6742F" w14:textId="77777777" w:rsidR="00EE2948" w:rsidRPr="00F20C46" w:rsidRDefault="00EE2948" w:rsidP="00EE2948">
      <w:pPr>
        <w:pStyle w:val="PI-2EMEASMCA"/>
      </w:pPr>
      <w:bookmarkStart w:id="51" w:name="_Toc129243245"/>
      <w:bookmarkStart w:id="52" w:name="_Toc129243120"/>
      <w:r w:rsidRPr="00F20C46">
        <w:t>6.5</w:t>
      </w:r>
      <w:r w:rsidRPr="00F20C46">
        <w:tab/>
        <w:t>Talpyklės pobūdis ir jos turinys</w:t>
      </w:r>
      <w:bookmarkEnd w:id="51"/>
      <w:bookmarkEnd w:id="52"/>
    </w:p>
    <w:p w14:paraId="6CD3FB80" w14:textId="77777777" w:rsidR="00EE2948" w:rsidRPr="002F6659" w:rsidRDefault="00EE2948" w:rsidP="00EE2948">
      <w:pPr>
        <w:pStyle w:val="BTEMEASMCA"/>
        <w:rPr>
          <w:sz w:val="22"/>
        </w:rPr>
      </w:pPr>
    </w:p>
    <w:p w14:paraId="1B6441D5" w14:textId="77777777" w:rsidR="00EE2948" w:rsidRPr="00F20C46" w:rsidRDefault="00EE2948" w:rsidP="00EE2948">
      <w:pPr>
        <w:tabs>
          <w:tab w:val="left" w:pos="567"/>
        </w:tabs>
        <w:rPr>
          <w:sz w:val="22"/>
          <w:szCs w:val="22"/>
        </w:rPr>
      </w:pPr>
      <w:r w:rsidRPr="00F20C46">
        <w:rPr>
          <w:sz w:val="22"/>
          <w:szCs w:val="22"/>
        </w:rPr>
        <w:t>Nepermatomos PVC / PVDC – aliuminio lizdinės plokštelės. Dėžutėje yra 20, 30, 50, 60, 90 arba 100 tablečių.</w:t>
      </w:r>
    </w:p>
    <w:p w14:paraId="703E443E" w14:textId="77777777" w:rsidR="00EE2948" w:rsidRPr="00F20C46" w:rsidRDefault="00EE2948" w:rsidP="00EE2948">
      <w:pPr>
        <w:tabs>
          <w:tab w:val="left" w:pos="567"/>
        </w:tabs>
        <w:rPr>
          <w:sz w:val="22"/>
          <w:szCs w:val="22"/>
        </w:rPr>
      </w:pPr>
    </w:p>
    <w:p w14:paraId="1FCD03C0" w14:textId="77777777" w:rsidR="00EE2948" w:rsidRPr="002F6659" w:rsidRDefault="00EE2948" w:rsidP="00EE2948">
      <w:pPr>
        <w:pStyle w:val="BTEMEASMCA"/>
        <w:rPr>
          <w:sz w:val="22"/>
        </w:rPr>
      </w:pPr>
      <w:r w:rsidRPr="002F6659">
        <w:rPr>
          <w:sz w:val="22"/>
        </w:rPr>
        <w:t>Gali būti tiekiamos ne visų dydžių pakuotės.</w:t>
      </w:r>
    </w:p>
    <w:p w14:paraId="17158EBB" w14:textId="77777777" w:rsidR="00EE2948" w:rsidRPr="002F6659" w:rsidRDefault="00EE2948" w:rsidP="00EE2948">
      <w:pPr>
        <w:pStyle w:val="BTEMEASMCA"/>
        <w:rPr>
          <w:sz w:val="22"/>
        </w:rPr>
      </w:pPr>
    </w:p>
    <w:p w14:paraId="31115554" w14:textId="77777777" w:rsidR="00EE2948" w:rsidRPr="00F20C46" w:rsidRDefault="00EE2948" w:rsidP="00EE2948">
      <w:pPr>
        <w:pStyle w:val="PI-2EMEASMCA"/>
      </w:pPr>
      <w:bookmarkStart w:id="53" w:name="_Toc129243246"/>
      <w:bookmarkStart w:id="54" w:name="_Toc129243121"/>
      <w:r w:rsidRPr="00F20C46">
        <w:t>6.6</w:t>
      </w:r>
      <w:r w:rsidRPr="00F20C46">
        <w:tab/>
        <w:t xml:space="preserve">Specialūs reikalavimai atliekoms tvarkyti </w:t>
      </w:r>
      <w:bookmarkEnd w:id="53"/>
      <w:bookmarkEnd w:id="54"/>
    </w:p>
    <w:p w14:paraId="0103569B" w14:textId="77777777" w:rsidR="00EE2948" w:rsidRPr="002F6659" w:rsidRDefault="00EE2948" w:rsidP="00EE2948">
      <w:pPr>
        <w:pStyle w:val="BTEMEASMCA"/>
        <w:rPr>
          <w:sz w:val="22"/>
        </w:rPr>
      </w:pPr>
    </w:p>
    <w:p w14:paraId="781E18AD" w14:textId="77777777" w:rsidR="00EE2948" w:rsidRPr="002F6659" w:rsidRDefault="00EE2948" w:rsidP="00EE2948">
      <w:pPr>
        <w:pStyle w:val="BTEMEASMCA"/>
        <w:rPr>
          <w:sz w:val="22"/>
        </w:rPr>
      </w:pPr>
      <w:r w:rsidRPr="002F6659">
        <w:rPr>
          <w:sz w:val="22"/>
        </w:rPr>
        <w:t>Nesuvartotą vaistinį preparatą ar atliekas reikia tvarkyti laikantis vietinių reikalavimų.</w:t>
      </w:r>
    </w:p>
    <w:p w14:paraId="35A590AC" w14:textId="77777777" w:rsidR="00EE2948" w:rsidRPr="002F6659" w:rsidRDefault="00EE2948" w:rsidP="00EE2948">
      <w:pPr>
        <w:pStyle w:val="BTEMEASMCA"/>
        <w:rPr>
          <w:sz w:val="22"/>
        </w:rPr>
      </w:pPr>
    </w:p>
    <w:p w14:paraId="2BABE430" w14:textId="77777777" w:rsidR="00EE2948" w:rsidRPr="002F6659" w:rsidRDefault="00EE2948" w:rsidP="00EE2948">
      <w:pPr>
        <w:pStyle w:val="BTEMEASMCA"/>
        <w:rPr>
          <w:sz w:val="22"/>
        </w:rPr>
      </w:pPr>
    </w:p>
    <w:p w14:paraId="7C5DC6C6" w14:textId="77777777" w:rsidR="00EE2948" w:rsidRPr="00F20C46" w:rsidRDefault="00EE2948" w:rsidP="00EE2948">
      <w:pPr>
        <w:pStyle w:val="PI-1EMEASMCA"/>
      </w:pPr>
      <w:bookmarkStart w:id="55" w:name="_Toc129243247"/>
      <w:bookmarkStart w:id="56" w:name="_Toc129243122"/>
      <w:r w:rsidRPr="00F20C46">
        <w:t>7.</w:t>
      </w:r>
      <w:r w:rsidRPr="00F20C46">
        <w:tab/>
      </w:r>
      <w:bookmarkEnd w:id="55"/>
      <w:bookmarkEnd w:id="56"/>
      <w:r w:rsidRPr="00F20C46">
        <w:t>REGISTRUOTOJAS</w:t>
      </w:r>
    </w:p>
    <w:p w14:paraId="349F82C1" w14:textId="77777777" w:rsidR="00EE2948" w:rsidRPr="002F6659" w:rsidRDefault="00EE2948" w:rsidP="00EE2948">
      <w:pPr>
        <w:pStyle w:val="BTEMEASMCA"/>
        <w:rPr>
          <w:sz w:val="22"/>
        </w:rPr>
      </w:pPr>
    </w:p>
    <w:p w14:paraId="66680472" w14:textId="77777777" w:rsidR="00EE2948" w:rsidRPr="00F20C46" w:rsidRDefault="00EE2948" w:rsidP="00EE2948">
      <w:pPr>
        <w:rPr>
          <w:sz w:val="22"/>
          <w:szCs w:val="22"/>
        </w:rPr>
      </w:pPr>
      <w:r w:rsidRPr="00F20C46">
        <w:rPr>
          <w:sz w:val="22"/>
          <w:szCs w:val="22"/>
        </w:rPr>
        <w:t>Medochemie Ltd.</w:t>
      </w:r>
    </w:p>
    <w:p w14:paraId="3F7F7D8E" w14:textId="77777777" w:rsidR="00EE2948" w:rsidRPr="00F20C46" w:rsidRDefault="00EE2948" w:rsidP="00EE2948">
      <w:pPr>
        <w:rPr>
          <w:sz w:val="22"/>
          <w:szCs w:val="22"/>
        </w:rPr>
      </w:pPr>
      <w:r w:rsidRPr="00F20C46">
        <w:rPr>
          <w:sz w:val="22"/>
          <w:szCs w:val="22"/>
        </w:rPr>
        <w:t xml:space="preserve">1 – 10 </w:t>
      </w:r>
      <w:proofErr w:type="spellStart"/>
      <w:r w:rsidRPr="00F20C46">
        <w:rPr>
          <w:sz w:val="22"/>
          <w:szCs w:val="22"/>
        </w:rPr>
        <w:t>Constantinoupoleos</w:t>
      </w:r>
      <w:proofErr w:type="spellEnd"/>
      <w:r w:rsidRPr="00F20C46">
        <w:rPr>
          <w:sz w:val="22"/>
          <w:szCs w:val="22"/>
        </w:rPr>
        <w:t xml:space="preserve"> </w:t>
      </w:r>
      <w:proofErr w:type="spellStart"/>
      <w:r w:rsidRPr="00F20C46">
        <w:rPr>
          <w:sz w:val="22"/>
          <w:szCs w:val="22"/>
        </w:rPr>
        <w:t>Street</w:t>
      </w:r>
      <w:proofErr w:type="spellEnd"/>
    </w:p>
    <w:p w14:paraId="190078E5" w14:textId="77777777" w:rsidR="00EE2948" w:rsidRPr="00F20C46" w:rsidRDefault="00EE2948" w:rsidP="00EE2948">
      <w:pPr>
        <w:rPr>
          <w:sz w:val="22"/>
          <w:szCs w:val="22"/>
        </w:rPr>
      </w:pPr>
      <w:r w:rsidRPr="00F20C46">
        <w:rPr>
          <w:sz w:val="22"/>
          <w:szCs w:val="22"/>
        </w:rPr>
        <w:t xml:space="preserve">3011 </w:t>
      </w:r>
      <w:proofErr w:type="spellStart"/>
      <w:r w:rsidRPr="00F20C46">
        <w:rPr>
          <w:sz w:val="22"/>
          <w:szCs w:val="22"/>
        </w:rPr>
        <w:t>Limassol</w:t>
      </w:r>
      <w:proofErr w:type="spellEnd"/>
    </w:p>
    <w:p w14:paraId="422AA788" w14:textId="77777777" w:rsidR="00EE2948" w:rsidRPr="00F20C46" w:rsidRDefault="00EE2948" w:rsidP="00EE2948">
      <w:pPr>
        <w:rPr>
          <w:sz w:val="22"/>
          <w:szCs w:val="22"/>
        </w:rPr>
      </w:pPr>
      <w:r w:rsidRPr="00F20C46">
        <w:rPr>
          <w:sz w:val="22"/>
          <w:szCs w:val="22"/>
        </w:rPr>
        <w:t>Kipras</w:t>
      </w:r>
    </w:p>
    <w:p w14:paraId="7969EB0A" w14:textId="77777777" w:rsidR="00EE2948" w:rsidRPr="002F6659" w:rsidRDefault="00EE2948" w:rsidP="00EE2948">
      <w:pPr>
        <w:pStyle w:val="BTEMEASMCA"/>
        <w:rPr>
          <w:sz w:val="22"/>
        </w:rPr>
      </w:pPr>
    </w:p>
    <w:p w14:paraId="6F6AC847" w14:textId="77777777" w:rsidR="00EE2948" w:rsidRPr="002F6659" w:rsidRDefault="00EE2948" w:rsidP="00EE2948">
      <w:pPr>
        <w:pStyle w:val="BTEMEASMCA"/>
        <w:rPr>
          <w:sz w:val="22"/>
        </w:rPr>
      </w:pPr>
    </w:p>
    <w:p w14:paraId="6E92507D" w14:textId="77777777" w:rsidR="00EE2948" w:rsidRPr="00F20C46" w:rsidRDefault="00EE2948" w:rsidP="00EE2948">
      <w:pPr>
        <w:pStyle w:val="PI-1EMEASMCA"/>
      </w:pPr>
      <w:bookmarkStart w:id="57" w:name="_Toc129243248"/>
      <w:bookmarkStart w:id="58" w:name="_Toc129243123"/>
      <w:r w:rsidRPr="00F20C46">
        <w:t>8.</w:t>
      </w:r>
      <w:r w:rsidRPr="00F20C46">
        <w:tab/>
        <w:t>REGISTRACIJOS PAŽYMĖJIMO NUMERIS</w:t>
      </w:r>
      <w:bookmarkEnd w:id="57"/>
      <w:bookmarkEnd w:id="58"/>
      <w:r w:rsidRPr="00F20C46">
        <w:t xml:space="preserve"> (-IAI)</w:t>
      </w:r>
    </w:p>
    <w:p w14:paraId="7E26BF9F" w14:textId="77777777" w:rsidR="00EE2948" w:rsidRPr="002F6659" w:rsidRDefault="00EE2948" w:rsidP="00EE2948">
      <w:pPr>
        <w:pStyle w:val="BTEMEASMCA"/>
        <w:rPr>
          <w:sz w:val="22"/>
        </w:rPr>
      </w:pPr>
    </w:p>
    <w:tbl>
      <w:tblPr>
        <w:tblStyle w:val="Lentelstinklelisviesus"/>
        <w:tblW w:w="0" w:type="auto"/>
        <w:tblLook w:val="04A0" w:firstRow="1" w:lastRow="0" w:firstColumn="1" w:lastColumn="0" w:noHBand="0" w:noVBand="1"/>
      </w:tblPr>
      <w:tblGrid>
        <w:gridCol w:w="3020"/>
        <w:gridCol w:w="3020"/>
        <w:gridCol w:w="3020"/>
      </w:tblGrid>
      <w:tr w:rsidR="00EE2948" w:rsidRPr="00F20C46" w14:paraId="1E25C0CF" w14:textId="77777777" w:rsidTr="00AF2214">
        <w:tc>
          <w:tcPr>
            <w:tcW w:w="3020" w:type="dxa"/>
          </w:tcPr>
          <w:p w14:paraId="2F922C7A" w14:textId="77777777" w:rsidR="00EE2948" w:rsidRPr="00F20C46" w:rsidRDefault="00EE2948" w:rsidP="00AF2214">
            <w:pPr>
              <w:pStyle w:val="BTEMEASMCA"/>
              <w:rPr>
                <w:u w:val="single"/>
              </w:rPr>
            </w:pPr>
            <w:r w:rsidRPr="00F20C46">
              <w:rPr>
                <w:u w:val="single"/>
              </w:rPr>
              <w:t>25 mg</w:t>
            </w:r>
          </w:p>
          <w:p w14:paraId="15C10596" w14:textId="77777777" w:rsidR="00EE2948" w:rsidRPr="00F20C46" w:rsidRDefault="00EE2948" w:rsidP="00AF2214">
            <w:pPr>
              <w:pStyle w:val="BTEMEASMCA"/>
            </w:pPr>
            <w:r w:rsidRPr="00F20C46">
              <w:t>LT/1/24/5616/001 – N20</w:t>
            </w:r>
          </w:p>
          <w:p w14:paraId="290006FD" w14:textId="77777777" w:rsidR="00EE2948" w:rsidRPr="00F20C46" w:rsidRDefault="00EE2948" w:rsidP="00AF2214">
            <w:pPr>
              <w:pStyle w:val="BTEMEASMCA"/>
            </w:pPr>
            <w:r w:rsidRPr="00F20C46">
              <w:t>LT/1/24/5616/002 – N30</w:t>
            </w:r>
          </w:p>
          <w:p w14:paraId="0118D3EF" w14:textId="77777777" w:rsidR="00EE2948" w:rsidRPr="00F20C46" w:rsidRDefault="00EE2948" w:rsidP="00AF2214">
            <w:pPr>
              <w:pStyle w:val="BTEMEASMCA"/>
            </w:pPr>
            <w:r w:rsidRPr="00F20C46">
              <w:t>LT/1/24/5616/003 – N50</w:t>
            </w:r>
          </w:p>
          <w:p w14:paraId="308717E5" w14:textId="77777777" w:rsidR="00EE2948" w:rsidRPr="00F20C46" w:rsidRDefault="00EE2948" w:rsidP="00AF2214">
            <w:pPr>
              <w:pStyle w:val="BTEMEASMCA"/>
            </w:pPr>
            <w:r w:rsidRPr="00F20C46">
              <w:t>LT/1/24/5616/004 – N60</w:t>
            </w:r>
          </w:p>
          <w:p w14:paraId="49AC7C24" w14:textId="77777777" w:rsidR="00EE2948" w:rsidRPr="00F20C46" w:rsidRDefault="00EE2948" w:rsidP="00AF2214">
            <w:pPr>
              <w:pStyle w:val="BTEMEASMCA"/>
            </w:pPr>
            <w:r w:rsidRPr="00F20C46">
              <w:t>LT/1/24/5616/005 – N90</w:t>
            </w:r>
          </w:p>
          <w:p w14:paraId="79234F26" w14:textId="77777777" w:rsidR="00EE2948" w:rsidRPr="00F20C46" w:rsidRDefault="00EE2948" w:rsidP="00AF2214">
            <w:pPr>
              <w:pStyle w:val="BTEMEASMCA"/>
            </w:pPr>
            <w:r w:rsidRPr="00F20C46">
              <w:t>LT/1/24/5616/006 – N100</w:t>
            </w:r>
          </w:p>
        </w:tc>
        <w:tc>
          <w:tcPr>
            <w:tcW w:w="3020" w:type="dxa"/>
          </w:tcPr>
          <w:p w14:paraId="5AA053B2" w14:textId="77777777" w:rsidR="00EE2948" w:rsidRPr="00F20C46" w:rsidRDefault="00EE2948" w:rsidP="00AF2214">
            <w:pPr>
              <w:pStyle w:val="BTEMEASMCA"/>
              <w:rPr>
                <w:u w:val="single"/>
              </w:rPr>
            </w:pPr>
            <w:r w:rsidRPr="00F20C46">
              <w:rPr>
                <w:u w:val="single"/>
              </w:rPr>
              <w:t>50 mg</w:t>
            </w:r>
          </w:p>
          <w:p w14:paraId="53B7CD46" w14:textId="77777777" w:rsidR="00EE2948" w:rsidRPr="00F20C46" w:rsidRDefault="00EE2948" w:rsidP="00AF2214">
            <w:pPr>
              <w:pStyle w:val="BTEMEASMCA"/>
            </w:pPr>
            <w:r w:rsidRPr="00F20C46">
              <w:t>LT/1/24/5617/001 – N20</w:t>
            </w:r>
          </w:p>
          <w:p w14:paraId="4D4AC8B3" w14:textId="77777777" w:rsidR="00EE2948" w:rsidRPr="00F20C46" w:rsidRDefault="00EE2948" w:rsidP="00AF2214">
            <w:pPr>
              <w:pStyle w:val="BTEMEASMCA"/>
            </w:pPr>
            <w:r w:rsidRPr="00F20C46">
              <w:t>LT/1/24/5617/002 – N30</w:t>
            </w:r>
          </w:p>
          <w:p w14:paraId="490265CD" w14:textId="77777777" w:rsidR="00EE2948" w:rsidRPr="00F20C46" w:rsidRDefault="00EE2948" w:rsidP="00AF2214">
            <w:pPr>
              <w:pStyle w:val="BTEMEASMCA"/>
            </w:pPr>
            <w:r w:rsidRPr="00F20C46">
              <w:t>LT/1/24/5617/003 – N50</w:t>
            </w:r>
          </w:p>
          <w:p w14:paraId="7C083D17" w14:textId="77777777" w:rsidR="00EE2948" w:rsidRPr="00F20C46" w:rsidRDefault="00EE2948" w:rsidP="00AF2214">
            <w:pPr>
              <w:pStyle w:val="BTEMEASMCA"/>
            </w:pPr>
            <w:r w:rsidRPr="00F20C46">
              <w:t>LT/1/24/5617/004 – N60</w:t>
            </w:r>
          </w:p>
          <w:p w14:paraId="631C9077" w14:textId="77777777" w:rsidR="00EE2948" w:rsidRPr="00F20C46" w:rsidRDefault="00EE2948" w:rsidP="00AF2214">
            <w:pPr>
              <w:pStyle w:val="BTEMEASMCA"/>
            </w:pPr>
            <w:r w:rsidRPr="00F20C46">
              <w:t>LT/1/24/5617/005 – N90</w:t>
            </w:r>
          </w:p>
          <w:p w14:paraId="59DF21D6" w14:textId="77777777" w:rsidR="00EE2948" w:rsidRPr="00F20C46" w:rsidRDefault="00EE2948" w:rsidP="00AF2214">
            <w:pPr>
              <w:pStyle w:val="BTEMEASMCA"/>
            </w:pPr>
            <w:r w:rsidRPr="00F20C46">
              <w:t>LT/1/24/5617/006 – N100</w:t>
            </w:r>
          </w:p>
        </w:tc>
        <w:tc>
          <w:tcPr>
            <w:tcW w:w="3020" w:type="dxa"/>
          </w:tcPr>
          <w:p w14:paraId="6021EB34" w14:textId="77777777" w:rsidR="00EE2948" w:rsidRPr="00F20C46" w:rsidRDefault="00EE2948" w:rsidP="00AF2214">
            <w:pPr>
              <w:pStyle w:val="BTEMEASMCA"/>
              <w:rPr>
                <w:u w:val="single"/>
              </w:rPr>
            </w:pPr>
            <w:r w:rsidRPr="00F20C46">
              <w:rPr>
                <w:u w:val="single"/>
              </w:rPr>
              <w:t>100 mg</w:t>
            </w:r>
          </w:p>
          <w:p w14:paraId="10490947" w14:textId="77777777" w:rsidR="00EE2948" w:rsidRPr="00F20C46" w:rsidRDefault="00EE2948" w:rsidP="00AF2214">
            <w:pPr>
              <w:pStyle w:val="BTEMEASMCA"/>
            </w:pPr>
            <w:r w:rsidRPr="00F20C46">
              <w:t>LT/1/24/5618/001 – N20</w:t>
            </w:r>
          </w:p>
          <w:p w14:paraId="5CF5A509" w14:textId="77777777" w:rsidR="00EE2948" w:rsidRPr="00F20C46" w:rsidRDefault="00EE2948" w:rsidP="00AF2214">
            <w:pPr>
              <w:pStyle w:val="BTEMEASMCA"/>
            </w:pPr>
            <w:r w:rsidRPr="00F20C46">
              <w:t>LT/1/24/5618/002 – N30</w:t>
            </w:r>
          </w:p>
          <w:p w14:paraId="56C9259B" w14:textId="77777777" w:rsidR="00EE2948" w:rsidRPr="00F20C46" w:rsidRDefault="00EE2948" w:rsidP="00AF2214">
            <w:pPr>
              <w:pStyle w:val="BTEMEASMCA"/>
            </w:pPr>
            <w:r w:rsidRPr="00F20C46">
              <w:t>LT/1/24/5618/003 – N50</w:t>
            </w:r>
          </w:p>
          <w:p w14:paraId="7DB49541" w14:textId="77777777" w:rsidR="00EE2948" w:rsidRPr="00F20C46" w:rsidRDefault="00EE2948" w:rsidP="00AF2214">
            <w:pPr>
              <w:pStyle w:val="BTEMEASMCA"/>
            </w:pPr>
            <w:r w:rsidRPr="00F20C46">
              <w:t>LT/1/24/5618/004 – N60</w:t>
            </w:r>
          </w:p>
          <w:p w14:paraId="13CED8AD" w14:textId="77777777" w:rsidR="00EE2948" w:rsidRPr="00F20C46" w:rsidRDefault="00EE2948" w:rsidP="00AF2214">
            <w:pPr>
              <w:pStyle w:val="BTEMEASMCA"/>
            </w:pPr>
            <w:r w:rsidRPr="00F20C46">
              <w:t>LT/1/24/5618/005 – N90</w:t>
            </w:r>
          </w:p>
          <w:p w14:paraId="015B1448" w14:textId="77777777" w:rsidR="00EE2948" w:rsidRPr="00F20C46" w:rsidRDefault="00EE2948" w:rsidP="00AF2214">
            <w:pPr>
              <w:pStyle w:val="BTEMEASMCA"/>
            </w:pPr>
            <w:r w:rsidRPr="00F20C46">
              <w:t>LT/1/24/5618/006 – N100</w:t>
            </w:r>
          </w:p>
        </w:tc>
      </w:tr>
    </w:tbl>
    <w:p w14:paraId="296296F3" w14:textId="77777777" w:rsidR="00EE2948" w:rsidRPr="002F6659" w:rsidRDefault="00EE2948" w:rsidP="00EE2948">
      <w:pPr>
        <w:pStyle w:val="BTEMEASMCA"/>
        <w:rPr>
          <w:sz w:val="22"/>
        </w:rPr>
      </w:pPr>
    </w:p>
    <w:p w14:paraId="4645ADC6" w14:textId="77777777" w:rsidR="00EE2948" w:rsidRPr="002F6659" w:rsidRDefault="00EE2948" w:rsidP="00EE2948">
      <w:pPr>
        <w:pStyle w:val="BTEMEASMCA"/>
        <w:rPr>
          <w:sz w:val="22"/>
        </w:rPr>
      </w:pPr>
    </w:p>
    <w:p w14:paraId="7A285DAE" w14:textId="77777777" w:rsidR="00EE2948" w:rsidRPr="00F20C46" w:rsidRDefault="00EE2948" w:rsidP="00EE2948">
      <w:pPr>
        <w:pStyle w:val="PI-1EMEASMCA"/>
      </w:pPr>
      <w:bookmarkStart w:id="59" w:name="_Toc129243249"/>
      <w:bookmarkStart w:id="60" w:name="_Toc129243124"/>
      <w:r w:rsidRPr="00F20C46">
        <w:t>9.</w:t>
      </w:r>
      <w:r w:rsidRPr="00F20C46">
        <w:tab/>
        <w:t>REGISTRAVIMO / PERREGISTRAVIMO DATA</w:t>
      </w:r>
      <w:bookmarkEnd w:id="59"/>
      <w:bookmarkEnd w:id="60"/>
    </w:p>
    <w:p w14:paraId="799ECF26" w14:textId="77777777" w:rsidR="00EE2948" w:rsidRPr="002F6659" w:rsidRDefault="00EE2948" w:rsidP="00EE2948">
      <w:pPr>
        <w:pStyle w:val="BTEMEASMCA"/>
        <w:rPr>
          <w:sz w:val="22"/>
        </w:rPr>
      </w:pPr>
    </w:p>
    <w:p w14:paraId="5C7DD738" w14:textId="77777777" w:rsidR="00EE2948" w:rsidRPr="002F6659" w:rsidRDefault="00EE2948" w:rsidP="00EE2948">
      <w:pPr>
        <w:pStyle w:val="BTEMEASMCA"/>
        <w:rPr>
          <w:sz w:val="22"/>
        </w:rPr>
      </w:pPr>
      <w:r w:rsidRPr="002F6659">
        <w:rPr>
          <w:sz w:val="22"/>
        </w:rPr>
        <w:t>2024 m. spalio 16 d.</w:t>
      </w:r>
    </w:p>
    <w:p w14:paraId="62B66744" w14:textId="77777777" w:rsidR="00EE2948" w:rsidRPr="002F6659" w:rsidRDefault="00EE2948" w:rsidP="00EE2948">
      <w:pPr>
        <w:pStyle w:val="BTEMEASMCA"/>
        <w:rPr>
          <w:sz w:val="22"/>
        </w:rPr>
      </w:pPr>
    </w:p>
    <w:p w14:paraId="0AA49970" w14:textId="77777777" w:rsidR="00EE2948" w:rsidRPr="002F6659" w:rsidRDefault="00EE2948" w:rsidP="00EE2948">
      <w:pPr>
        <w:pStyle w:val="BTEMEASMCA"/>
        <w:rPr>
          <w:sz w:val="22"/>
        </w:rPr>
      </w:pPr>
    </w:p>
    <w:p w14:paraId="679F0938" w14:textId="77777777" w:rsidR="00EE2948" w:rsidRPr="00F20C46" w:rsidRDefault="00EE2948" w:rsidP="00EE2948">
      <w:pPr>
        <w:pStyle w:val="PI-1EMEASMCA"/>
      </w:pPr>
      <w:bookmarkStart w:id="61" w:name="_Toc129243250"/>
      <w:bookmarkStart w:id="62" w:name="_Toc129243125"/>
      <w:r w:rsidRPr="00F20C46">
        <w:t>10.</w:t>
      </w:r>
      <w:r w:rsidRPr="00F20C46">
        <w:tab/>
        <w:t>TEKSTO PERŽIŪROS DATA</w:t>
      </w:r>
      <w:bookmarkEnd w:id="61"/>
      <w:bookmarkEnd w:id="62"/>
    </w:p>
    <w:p w14:paraId="5B3197A3" w14:textId="77777777" w:rsidR="00EE2948" w:rsidRPr="002F6659" w:rsidRDefault="00EE2948" w:rsidP="00EE2948">
      <w:pPr>
        <w:pStyle w:val="BTEMEASMCA"/>
        <w:rPr>
          <w:sz w:val="22"/>
        </w:rPr>
      </w:pPr>
    </w:p>
    <w:p w14:paraId="18933071" w14:textId="31AAEEAB" w:rsidR="00EE2948" w:rsidRPr="00F20C46" w:rsidRDefault="0051145A" w:rsidP="00EE2948">
      <w:pPr>
        <w:rPr>
          <w:snapToGrid w:val="0"/>
          <w:sz w:val="22"/>
          <w:szCs w:val="22"/>
        </w:rPr>
      </w:pPr>
      <w:r w:rsidRPr="00F20C46">
        <w:rPr>
          <w:noProof/>
          <w:snapToGrid w:val="0"/>
          <w:sz w:val="22"/>
          <w:szCs w:val="22"/>
        </w:rPr>
        <w:t xml:space="preserve">2025 </w:t>
      </w:r>
      <w:r w:rsidR="00EE2948" w:rsidRPr="00F20C46">
        <w:rPr>
          <w:noProof/>
          <w:snapToGrid w:val="0"/>
          <w:sz w:val="22"/>
          <w:szCs w:val="22"/>
        </w:rPr>
        <w:t xml:space="preserve">m. </w:t>
      </w:r>
      <w:r w:rsidR="002F6659">
        <w:rPr>
          <w:noProof/>
          <w:snapToGrid w:val="0"/>
          <w:sz w:val="22"/>
          <w:szCs w:val="22"/>
        </w:rPr>
        <w:t>balandžio 30 d.</w:t>
      </w:r>
    </w:p>
    <w:p w14:paraId="61B62BED" w14:textId="77777777" w:rsidR="00EE2948" w:rsidRPr="00F20C46" w:rsidRDefault="00EE2948" w:rsidP="00EE2948">
      <w:pPr>
        <w:pStyle w:val="Paprastasistekstas"/>
        <w:tabs>
          <w:tab w:val="left" w:pos="5954"/>
          <w:tab w:val="left" w:pos="6237"/>
          <w:tab w:val="left" w:pos="6663"/>
          <w:tab w:val="left" w:pos="6946"/>
        </w:tabs>
        <w:rPr>
          <w:rFonts w:ascii="Times New Roman" w:hAnsi="Times New Roman"/>
          <w:sz w:val="22"/>
          <w:szCs w:val="22"/>
          <w:lang w:val="lt-LT"/>
        </w:rPr>
      </w:pPr>
    </w:p>
    <w:p w14:paraId="24C00AE0" w14:textId="77777777" w:rsidR="00EE2948" w:rsidRPr="00F20C46" w:rsidRDefault="00EE2948" w:rsidP="00EE2948">
      <w:pPr>
        <w:numPr>
          <w:ilvl w:val="12"/>
          <w:numId w:val="0"/>
        </w:numPr>
        <w:ind w:right="-2"/>
        <w:rPr>
          <w:sz w:val="22"/>
          <w:szCs w:val="22"/>
        </w:rPr>
      </w:pPr>
      <w:r w:rsidRPr="00F20C46">
        <w:rPr>
          <w:sz w:val="22"/>
          <w:szCs w:val="22"/>
        </w:rPr>
        <w:t xml:space="preserve">Išsami informacija apie šį vaistinį preparatą pateikiama Valstybinės vaistų kontrolės tarnybos prie Lietuvos Respublikos sveikatos apsaugos ministerijos tinklalapyje </w:t>
      </w:r>
      <w:hyperlink r:id="rId10" w:history="1">
        <w:r w:rsidRPr="00F20C46">
          <w:rPr>
            <w:rStyle w:val="Hipersaitas"/>
            <w:rFonts w:eastAsiaTheme="majorEastAsia"/>
            <w:sz w:val="22"/>
            <w:szCs w:val="22"/>
          </w:rPr>
          <w:t>https://vvkt.lrv.lt/lt/</w:t>
        </w:r>
      </w:hyperlink>
      <w:r w:rsidRPr="00F20C46">
        <w:rPr>
          <w:sz w:val="22"/>
          <w:szCs w:val="22"/>
        </w:rPr>
        <w:t>.</w:t>
      </w:r>
    </w:p>
    <w:p w14:paraId="766DFCCD" w14:textId="77777777" w:rsidR="00EE2948" w:rsidRPr="00F20C46" w:rsidRDefault="00EE2948" w:rsidP="00EE2948">
      <w:pPr>
        <w:spacing w:after="200" w:line="276" w:lineRule="auto"/>
        <w:rPr>
          <w:b/>
          <w:sz w:val="22"/>
          <w:szCs w:val="22"/>
        </w:rPr>
      </w:pPr>
      <w:bookmarkStart w:id="63" w:name="_Toc129243253"/>
      <w:bookmarkStart w:id="64" w:name="_Toc129243128"/>
      <w:r w:rsidRPr="002F6659">
        <w:rPr>
          <w:sz w:val="22"/>
        </w:rPr>
        <w:br w:type="page"/>
      </w:r>
    </w:p>
    <w:p w14:paraId="748844F9" w14:textId="77777777" w:rsidR="00EE2948" w:rsidRPr="002F6659" w:rsidRDefault="00EE2948" w:rsidP="00EE2948">
      <w:pPr>
        <w:pStyle w:val="TTEMEASMCA"/>
        <w:rPr>
          <w:sz w:val="22"/>
        </w:rPr>
      </w:pPr>
    </w:p>
    <w:p w14:paraId="2ACAF214" w14:textId="77777777" w:rsidR="00EE2948" w:rsidRPr="002F6659" w:rsidRDefault="00EE2948" w:rsidP="00EE2948">
      <w:pPr>
        <w:pStyle w:val="TTEMEASMCA"/>
        <w:rPr>
          <w:sz w:val="22"/>
        </w:rPr>
      </w:pPr>
    </w:p>
    <w:p w14:paraId="46B5B937" w14:textId="77777777" w:rsidR="00EE2948" w:rsidRPr="002F6659" w:rsidRDefault="00EE2948" w:rsidP="00EE2948">
      <w:pPr>
        <w:pStyle w:val="TTEMEASMCA"/>
        <w:rPr>
          <w:sz w:val="22"/>
        </w:rPr>
      </w:pPr>
    </w:p>
    <w:p w14:paraId="448F458D" w14:textId="77777777" w:rsidR="00EE2948" w:rsidRPr="002F6659" w:rsidRDefault="00EE2948" w:rsidP="00EE2948">
      <w:pPr>
        <w:pStyle w:val="TTEMEASMCA"/>
        <w:rPr>
          <w:sz w:val="22"/>
        </w:rPr>
      </w:pPr>
    </w:p>
    <w:p w14:paraId="476C1281" w14:textId="77777777" w:rsidR="00EE2948" w:rsidRPr="002F6659" w:rsidRDefault="00EE2948" w:rsidP="00EE2948">
      <w:pPr>
        <w:pStyle w:val="TTEMEASMCA"/>
        <w:rPr>
          <w:sz w:val="22"/>
        </w:rPr>
      </w:pPr>
    </w:p>
    <w:p w14:paraId="180EC85D" w14:textId="77777777" w:rsidR="00EE2948" w:rsidRPr="002F6659" w:rsidRDefault="00EE2948" w:rsidP="00EE2948">
      <w:pPr>
        <w:pStyle w:val="TTEMEASMCA"/>
        <w:rPr>
          <w:sz w:val="22"/>
        </w:rPr>
      </w:pPr>
    </w:p>
    <w:p w14:paraId="0A296809" w14:textId="77777777" w:rsidR="00EE2948" w:rsidRPr="002F6659" w:rsidRDefault="00EE2948" w:rsidP="00EE2948">
      <w:pPr>
        <w:pStyle w:val="TTEMEASMCA"/>
        <w:rPr>
          <w:sz w:val="22"/>
        </w:rPr>
      </w:pPr>
    </w:p>
    <w:p w14:paraId="7188E959" w14:textId="77777777" w:rsidR="00EE2948" w:rsidRPr="002F6659" w:rsidRDefault="00EE2948" w:rsidP="00EE2948">
      <w:pPr>
        <w:pStyle w:val="TTEMEASMCA"/>
        <w:rPr>
          <w:sz w:val="22"/>
        </w:rPr>
      </w:pPr>
    </w:p>
    <w:p w14:paraId="2C6CF17F" w14:textId="77777777" w:rsidR="00EE2948" w:rsidRPr="002F6659" w:rsidRDefault="00EE2948" w:rsidP="00EE2948">
      <w:pPr>
        <w:pStyle w:val="TTEMEASMCA"/>
        <w:rPr>
          <w:sz w:val="22"/>
        </w:rPr>
      </w:pPr>
    </w:p>
    <w:p w14:paraId="6A7959D8" w14:textId="77777777" w:rsidR="00EE2948" w:rsidRPr="002F6659" w:rsidRDefault="00EE2948" w:rsidP="00EE2948">
      <w:pPr>
        <w:pStyle w:val="TTEMEASMCA"/>
        <w:rPr>
          <w:sz w:val="22"/>
        </w:rPr>
      </w:pPr>
    </w:p>
    <w:p w14:paraId="4C78A2F6" w14:textId="77777777" w:rsidR="00EE2948" w:rsidRPr="002F6659" w:rsidRDefault="00EE2948" w:rsidP="00EE2948">
      <w:pPr>
        <w:pStyle w:val="TTEMEASMCA"/>
        <w:rPr>
          <w:sz w:val="22"/>
        </w:rPr>
      </w:pPr>
    </w:p>
    <w:p w14:paraId="4B109BFF" w14:textId="77777777" w:rsidR="00EE2948" w:rsidRPr="002F6659" w:rsidRDefault="00EE2948" w:rsidP="00EE2948">
      <w:pPr>
        <w:pStyle w:val="TTEMEASMCA"/>
        <w:rPr>
          <w:sz w:val="22"/>
        </w:rPr>
      </w:pPr>
    </w:p>
    <w:p w14:paraId="573D5D4D" w14:textId="77777777" w:rsidR="00EE2948" w:rsidRPr="002F6659" w:rsidRDefault="00EE2948" w:rsidP="00EE2948">
      <w:pPr>
        <w:pStyle w:val="TTEMEASMCA"/>
        <w:rPr>
          <w:sz w:val="22"/>
        </w:rPr>
      </w:pPr>
    </w:p>
    <w:p w14:paraId="683140BE" w14:textId="77777777" w:rsidR="00EE2948" w:rsidRPr="002F6659" w:rsidRDefault="00EE2948" w:rsidP="00EE2948">
      <w:pPr>
        <w:pStyle w:val="TTEMEASMCA"/>
        <w:rPr>
          <w:sz w:val="22"/>
        </w:rPr>
      </w:pPr>
    </w:p>
    <w:p w14:paraId="448D96D5" w14:textId="77777777" w:rsidR="00EE2948" w:rsidRPr="002F6659" w:rsidRDefault="00EE2948" w:rsidP="00EE2948">
      <w:pPr>
        <w:pStyle w:val="TTEMEASMCA"/>
        <w:rPr>
          <w:sz w:val="22"/>
        </w:rPr>
      </w:pPr>
    </w:p>
    <w:p w14:paraId="06E0531B" w14:textId="77777777" w:rsidR="00EE2948" w:rsidRPr="002F6659" w:rsidRDefault="00EE2948" w:rsidP="00EE2948">
      <w:pPr>
        <w:pStyle w:val="TTEMEASMCA"/>
        <w:rPr>
          <w:sz w:val="22"/>
        </w:rPr>
      </w:pPr>
    </w:p>
    <w:p w14:paraId="66E0F199" w14:textId="77777777" w:rsidR="00EE2948" w:rsidRPr="002F6659" w:rsidRDefault="00EE2948" w:rsidP="00EE2948">
      <w:pPr>
        <w:pStyle w:val="TTEMEASMCA"/>
        <w:rPr>
          <w:sz w:val="22"/>
        </w:rPr>
      </w:pPr>
    </w:p>
    <w:p w14:paraId="5EA15CA9" w14:textId="77777777" w:rsidR="00EE2948" w:rsidRPr="002F6659" w:rsidRDefault="00EE2948" w:rsidP="00EE2948">
      <w:pPr>
        <w:pStyle w:val="TTEMEASMCA"/>
        <w:rPr>
          <w:sz w:val="22"/>
        </w:rPr>
      </w:pPr>
    </w:p>
    <w:p w14:paraId="6F6CB6AE" w14:textId="77777777" w:rsidR="00EE2948" w:rsidRPr="002F6659" w:rsidRDefault="00EE2948" w:rsidP="00EE2948">
      <w:pPr>
        <w:pStyle w:val="TTEMEASMCA"/>
        <w:rPr>
          <w:sz w:val="22"/>
        </w:rPr>
      </w:pPr>
    </w:p>
    <w:p w14:paraId="38A911A5" w14:textId="77777777" w:rsidR="00EE2948" w:rsidRPr="002F6659" w:rsidRDefault="00EE2948" w:rsidP="00EE2948">
      <w:pPr>
        <w:pStyle w:val="TTEMEASMCA"/>
        <w:rPr>
          <w:sz w:val="22"/>
        </w:rPr>
      </w:pPr>
    </w:p>
    <w:p w14:paraId="4916B817" w14:textId="77777777" w:rsidR="00EE2948" w:rsidRPr="002F6659" w:rsidRDefault="00EE2948" w:rsidP="00EE2948">
      <w:pPr>
        <w:pStyle w:val="TTEMEASMCA"/>
        <w:rPr>
          <w:sz w:val="22"/>
        </w:rPr>
      </w:pPr>
    </w:p>
    <w:p w14:paraId="07A11955" w14:textId="77777777" w:rsidR="00EE2948" w:rsidRPr="002F6659" w:rsidRDefault="00EE2948" w:rsidP="00EE2948">
      <w:pPr>
        <w:pStyle w:val="TTEMEASMCA"/>
        <w:rPr>
          <w:sz w:val="22"/>
        </w:rPr>
      </w:pPr>
    </w:p>
    <w:p w14:paraId="4A559696" w14:textId="77777777" w:rsidR="00EE2948" w:rsidRPr="002F6659" w:rsidRDefault="00EE2948" w:rsidP="00EE2948">
      <w:pPr>
        <w:pStyle w:val="TTEMEASMCA"/>
        <w:rPr>
          <w:sz w:val="22"/>
        </w:rPr>
      </w:pPr>
    </w:p>
    <w:p w14:paraId="507EE7FC" w14:textId="77777777" w:rsidR="00EE2948" w:rsidRPr="002F6659" w:rsidRDefault="00EE2948" w:rsidP="00EE2948">
      <w:pPr>
        <w:pStyle w:val="TTEMEASMCA"/>
        <w:rPr>
          <w:sz w:val="22"/>
        </w:rPr>
      </w:pPr>
    </w:p>
    <w:p w14:paraId="2F96932D" w14:textId="77777777" w:rsidR="00EE2948" w:rsidRPr="002F6659" w:rsidRDefault="00EE2948" w:rsidP="00EE2948">
      <w:pPr>
        <w:pStyle w:val="TTEMEASMCA"/>
        <w:rPr>
          <w:sz w:val="22"/>
        </w:rPr>
      </w:pPr>
      <w:r w:rsidRPr="002F6659">
        <w:rPr>
          <w:sz w:val="22"/>
        </w:rPr>
        <w:t>II PRIEDAS</w:t>
      </w:r>
      <w:bookmarkEnd w:id="63"/>
      <w:bookmarkEnd w:id="64"/>
    </w:p>
    <w:p w14:paraId="3E98FD04" w14:textId="77777777" w:rsidR="00EE2948" w:rsidRPr="002F6659" w:rsidRDefault="00EE2948" w:rsidP="00EE2948">
      <w:pPr>
        <w:pStyle w:val="TTEMEASMCA"/>
        <w:rPr>
          <w:sz w:val="22"/>
        </w:rPr>
      </w:pPr>
    </w:p>
    <w:p w14:paraId="0E2F49DD" w14:textId="77777777" w:rsidR="00EE2948" w:rsidRPr="002F6659" w:rsidRDefault="00EE2948" w:rsidP="00EE2948">
      <w:pPr>
        <w:pStyle w:val="TTEMEASMCA"/>
        <w:rPr>
          <w:sz w:val="22"/>
        </w:rPr>
      </w:pPr>
      <w:r w:rsidRPr="002F6659">
        <w:rPr>
          <w:sz w:val="22"/>
        </w:rPr>
        <w:t>REGISTRACIJOS SĄLYGOS</w:t>
      </w:r>
    </w:p>
    <w:p w14:paraId="47315ABB" w14:textId="77777777" w:rsidR="00EE2948" w:rsidRPr="002F6659" w:rsidRDefault="00EE2948" w:rsidP="00EE2948">
      <w:pPr>
        <w:pStyle w:val="BTEMEASMCA"/>
        <w:rPr>
          <w:sz w:val="22"/>
        </w:rPr>
      </w:pPr>
    </w:p>
    <w:p w14:paraId="4B72A1A8" w14:textId="77777777" w:rsidR="00EE2948" w:rsidRPr="00F20C46" w:rsidRDefault="00EE2948" w:rsidP="00EE2948">
      <w:pPr>
        <w:pStyle w:val="BTAnIIEMEASMCA"/>
        <w:tabs>
          <w:tab w:val="left" w:pos="567"/>
        </w:tabs>
        <w:rPr>
          <w:rFonts w:cs="Times New Roman"/>
          <w:highlight w:val="yellow"/>
          <w:lang w:val="lt-LT"/>
        </w:rPr>
      </w:pPr>
      <w:r w:rsidRPr="00F20C46">
        <w:rPr>
          <w:rFonts w:cs="Times New Roman"/>
          <w:lang w:val="lt-LT"/>
        </w:rPr>
        <w:t>A.</w:t>
      </w:r>
      <w:r w:rsidRPr="00F20C46">
        <w:rPr>
          <w:rFonts w:cs="Times New Roman"/>
          <w:lang w:val="lt-LT"/>
        </w:rPr>
        <w:tab/>
        <w:t xml:space="preserve">GAMINTOJAI, ATSAKINGI UŽ SERIJŲ IŠLEIDIMĄ </w:t>
      </w:r>
    </w:p>
    <w:p w14:paraId="07B08F30" w14:textId="77777777" w:rsidR="00EE2948" w:rsidRPr="002F6659" w:rsidRDefault="00EE2948" w:rsidP="00EE2948">
      <w:pPr>
        <w:pStyle w:val="BTEMEASMCA"/>
        <w:rPr>
          <w:sz w:val="22"/>
          <w:highlight w:val="yellow"/>
        </w:rPr>
      </w:pPr>
    </w:p>
    <w:p w14:paraId="1B71E028" w14:textId="77777777" w:rsidR="00EE2948" w:rsidRPr="00F20C46" w:rsidRDefault="00EE2948" w:rsidP="00EE2948">
      <w:pPr>
        <w:pStyle w:val="BTAnIIEMEASMCA"/>
        <w:tabs>
          <w:tab w:val="left" w:pos="567"/>
        </w:tabs>
        <w:rPr>
          <w:rFonts w:cs="Times New Roman"/>
          <w:lang w:val="lt-LT"/>
        </w:rPr>
      </w:pPr>
      <w:r w:rsidRPr="00F20C46">
        <w:rPr>
          <w:rFonts w:cs="Times New Roman"/>
          <w:lang w:val="lt-LT"/>
        </w:rPr>
        <w:t>B.</w:t>
      </w:r>
      <w:r w:rsidRPr="00F20C46">
        <w:rPr>
          <w:rFonts w:cs="Times New Roman"/>
          <w:lang w:val="lt-LT"/>
        </w:rPr>
        <w:tab/>
        <w:t xml:space="preserve">TIEKIMO IR VARTOJIMO SĄLYGOS AR APRIBOJIMAI </w:t>
      </w:r>
    </w:p>
    <w:p w14:paraId="7AB12F73" w14:textId="77777777" w:rsidR="00EE2948" w:rsidRPr="002F6659" w:rsidRDefault="00EE2948" w:rsidP="00EE2948">
      <w:pPr>
        <w:pStyle w:val="BTEMEASMCA"/>
        <w:rPr>
          <w:sz w:val="22"/>
          <w:highlight w:val="yellow"/>
        </w:rPr>
      </w:pPr>
    </w:p>
    <w:p w14:paraId="7A765592" w14:textId="77777777" w:rsidR="00EE2948" w:rsidRPr="00F20C46" w:rsidRDefault="00EE2948" w:rsidP="00EE2948">
      <w:pPr>
        <w:pStyle w:val="PI-1EMEASMCA"/>
      </w:pPr>
      <w:r w:rsidRPr="00F20C46">
        <w:rPr>
          <w:b w:val="0"/>
        </w:rPr>
        <w:br w:type="page"/>
      </w:r>
      <w:r w:rsidRPr="00F20C46">
        <w:lastRenderedPageBreak/>
        <w:t>A.</w:t>
      </w:r>
      <w:r w:rsidRPr="00F20C46">
        <w:tab/>
        <w:t>GAMINTOJAI, ATSAKINGI UŽ SERIJŲ IŠLEIDIMĄ</w:t>
      </w:r>
    </w:p>
    <w:p w14:paraId="28BDB98D" w14:textId="77777777" w:rsidR="00EE2948" w:rsidRPr="002F6659" w:rsidRDefault="00EE2948" w:rsidP="00EE2948">
      <w:pPr>
        <w:pStyle w:val="BTEMEASMCA"/>
        <w:rPr>
          <w:sz w:val="22"/>
          <w:highlight w:val="yellow"/>
        </w:rPr>
      </w:pPr>
    </w:p>
    <w:p w14:paraId="11842546" w14:textId="77777777" w:rsidR="00EE2948" w:rsidRPr="002F6659" w:rsidRDefault="00EE2948" w:rsidP="00EE2948">
      <w:pPr>
        <w:pStyle w:val="BTuEMEASMCA"/>
        <w:rPr>
          <w:sz w:val="22"/>
        </w:rPr>
      </w:pPr>
      <w:r w:rsidRPr="002F6659">
        <w:rPr>
          <w:sz w:val="22"/>
        </w:rPr>
        <w:t>Gamintojų, atsakingų už serijų išleidimą, pavadinimai ir adresai</w:t>
      </w:r>
    </w:p>
    <w:p w14:paraId="1596BA1C" w14:textId="77777777" w:rsidR="00EE2948" w:rsidRPr="002F6659" w:rsidRDefault="00EE2948" w:rsidP="00EE2948">
      <w:pPr>
        <w:pStyle w:val="BTEMEASMCA"/>
        <w:rPr>
          <w:sz w:val="22"/>
        </w:rPr>
      </w:pPr>
    </w:p>
    <w:p w14:paraId="526E892E" w14:textId="77777777" w:rsidR="00EE2948" w:rsidRPr="00F20C46" w:rsidRDefault="00EE2948" w:rsidP="00EE2948">
      <w:pPr>
        <w:tabs>
          <w:tab w:val="left" w:pos="567"/>
        </w:tabs>
        <w:rPr>
          <w:sz w:val="22"/>
          <w:szCs w:val="22"/>
        </w:rPr>
      </w:pPr>
      <w:proofErr w:type="spellStart"/>
      <w:r w:rsidRPr="00F20C46">
        <w:rPr>
          <w:sz w:val="22"/>
          <w:szCs w:val="22"/>
        </w:rPr>
        <w:t>Medochemie</w:t>
      </w:r>
      <w:proofErr w:type="spellEnd"/>
      <w:r w:rsidRPr="00F20C46">
        <w:rPr>
          <w:sz w:val="22"/>
          <w:szCs w:val="22"/>
        </w:rPr>
        <w:t xml:space="preserve"> </w:t>
      </w:r>
      <w:proofErr w:type="spellStart"/>
      <w:r w:rsidRPr="00F20C46">
        <w:rPr>
          <w:sz w:val="22"/>
          <w:szCs w:val="22"/>
        </w:rPr>
        <w:t>Ltd</w:t>
      </w:r>
      <w:proofErr w:type="spellEnd"/>
      <w:r w:rsidRPr="00F20C46">
        <w:rPr>
          <w:sz w:val="22"/>
          <w:szCs w:val="22"/>
        </w:rPr>
        <w:t xml:space="preserve"> – </w:t>
      </w:r>
      <w:proofErr w:type="spellStart"/>
      <w:r w:rsidRPr="00F20C46">
        <w:rPr>
          <w:sz w:val="22"/>
          <w:szCs w:val="22"/>
        </w:rPr>
        <w:t>Factory</w:t>
      </w:r>
      <w:proofErr w:type="spellEnd"/>
      <w:r w:rsidRPr="00F20C46">
        <w:rPr>
          <w:sz w:val="22"/>
          <w:szCs w:val="22"/>
        </w:rPr>
        <w:t xml:space="preserve"> AZ</w:t>
      </w:r>
    </w:p>
    <w:p w14:paraId="75918EB6" w14:textId="77777777" w:rsidR="00EE2948" w:rsidRPr="00F20C46" w:rsidRDefault="00EE2948" w:rsidP="00EE2948">
      <w:pPr>
        <w:tabs>
          <w:tab w:val="left" w:pos="567"/>
        </w:tabs>
        <w:rPr>
          <w:sz w:val="22"/>
          <w:szCs w:val="22"/>
        </w:rPr>
      </w:pPr>
      <w:proofErr w:type="spellStart"/>
      <w:r w:rsidRPr="00F20C46">
        <w:rPr>
          <w:sz w:val="22"/>
          <w:szCs w:val="22"/>
        </w:rPr>
        <w:t>Agios</w:t>
      </w:r>
      <w:proofErr w:type="spellEnd"/>
      <w:r w:rsidRPr="00F20C46">
        <w:rPr>
          <w:sz w:val="22"/>
          <w:szCs w:val="22"/>
        </w:rPr>
        <w:t xml:space="preserve"> </w:t>
      </w:r>
      <w:proofErr w:type="spellStart"/>
      <w:r w:rsidRPr="00F20C46">
        <w:rPr>
          <w:sz w:val="22"/>
          <w:szCs w:val="22"/>
        </w:rPr>
        <w:t>Athanassios</w:t>
      </w:r>
      <w:proofErr w:type="spellEnd"/>
      <w:r w:rsidRPr="00F20C46">
        <w:rPr>
          <w:sz w:val="22"/>
          <w:szCs w:val="22"/>
        </w:rPr>
        <w:t xml:space="preserve">, </w:t>
      </w:r>
      <w:proofErr w:type="spellStart"/>
      <w:r w:rsidRPr="00F20C46">
        <w:rPr>
          <w:sz w:val="22"/>
          <w:szCs w:val="22"/>
        </w:rPr>
        <w:t>Industrial</w:t>
      </w:r>
      <w:proofErr w:type="spellEnd"/>
      <w:r w:rsidRPr="00F20C46">
        <w:rPr>
          <w:sz w:val="22"/>
          <w:szCs w:val="22"/>
        </w:rPr>
        <w:t xml:space="preserve"> </w:t>
      </w:r>
      <w:proofErr w:type="spellStart"/>
      <w:r w:rsidRPr="00F20C46">
        <w:rPr>
          <w:sz w:val="22"/>
          <w:szCs w:val="22"/>
        </w:rPr>
        <w:t>Area</w:t>
      </w:r>
      <w:proofErr w:type="spellEnd"/>
    </w:p>
    <w:p w14:paraId="6C1CD69F" w14:textId="77777777" w:rsidR="00EE2948" w:rsidRPr="00F20C46" w:rsidRDefault="00EE2948" w:rsidP="00EE2948">
      <w:pPr>
        <w:tabs>
          <w:tab w:val="left" w:pos="567"/>
        </w:tabs>
        <w:rPr>
          <w:sz w:val="22"/>
          <w:szCs w:val="22"/>
        </w:rPr>
      </w:pPr>
      <w:proofErr w:type="spellStart"/>
      <w:r w:rsidRPr="00F20C46">
        <w:rPr>
          <w:sz w:val="22"/>
          <w:szCs w:val="22"/>
        </w:rPr>
        <w:t>Michali</w:t>
      </w:r>
      <w:proofErr w:type="spellEnd"/>
      <w:r w:rsidRPr="00F20C46">
        <w:rPr>
          <w:sz w:val="22"/>
          <w:szCs w:val="22"/>
        </w:rPr>
        <w:t xml:space="preserve"> </w:t>
      </w:r>
      <w:proofErr w:type="spellStart"/>
      <w:r w:rsidRPr="00F20C46">
        <w:rPr>
          <w:sz w:val="22"/>
          <w:szCs w:val="22"/>
        </w:rPr>
        <w:t>Irakleous</w:t>
      </w:r>
      <w:proofErr w:type="spellEnd"/>
      <w:r w:rsidRPr="00F20C46">
        <w:rPr>
          <w:sz w:val="22"/>
          <w:szCs w:val="22"/>
        </w:rPr>
        <w:t xml:space="preserve"> 2</w:t>
      </w:r>
    </w:p>
    <w:p w14:paraId="2962915E" w14:textId="77777777" w:rsidR="00EE2948" w:rsidRPr="00F20C46" w:rsidRDefault="00EE2948" w:rsidP="00EE2948">
      <w:pPr>
        <w:tabs>
          <w:tab w:val="left" w:pos="567"/>
        </w:tabs>
        <w:rPr>
          <w:sz w:val="22"/>
          <w:szCs w:val="22"/>
        </w:rPr>
      </w:pPr>
      <w:r w:rsidRPr="00F20C46">
        <w:rPr>
          <w:sz w:val="22"/>
          <w:szCs w:val="22"/>
        </w:rPr>
        <w:t xml:space="preserve">4101 </w:t>
      </w:r>
      <w:proofErr w:type="spellStart"/>
      <w:r w:rsidRPr="00F20C46">
        <w:rPr>
          <w:sz w:val="22"/>
          <w:szCs w:val="22"/>
        </w:rPr>
        <w:t>Agios</w:t>
      </w:r>
      <w:proofErr w:type="spellEnd"/>
      <w:r w:rsidRPr="00F20C46">
        <w:rPr>
          <w:sz w:val="22"/>
          <w:szCs w:val="22"/>
        </w:rPr>
        <w:t xml:space="preserve"> </w:t>
      </w:r>
      <w:proofErr w:type="spellStart"/>
      <w:r w:rsidRPr="00F20C46">
        <w:rPr>
          <w:sz w:val="22"/>
          <w:szCs w:val="22"/>
        </w:rPr>
        <w:t>Athanassios</w:t>
      </w:r>
      <w:proofErr w:type="spellEnd"/>
      <w:r w:rsidRPr="00F20C46">
        <w:rPr>
          <w:sz w:val="22"/>
          <w:szCs w:val="22"/>
        </w:rPr>
        <w:t xml:space="preserve">, </w:t>
      </w:r>
      <w:proofErr w:type="spellStart"/>
      <w:r w:rsidRPr="00F20C46">
        <w:rPr>
          <w:sz w:val="22"/>
          <w:szCs w:val="22"/>
        </w:rPr>
        <w:t>Limassol</w:t>
      </w:r>
      <w:proofErr w:type="spellEnd"/>
      <w:r w:rsidRPr="00F20C46">
        <w:rPr>
          <w:sz w:val="22"/>
          <w:szCs w:val="22"/>
        </w:rPr>
        <w:t>,</w:t>
      </w:r>
    </w:p>
    <w:p w14:paraId="456F8383" w14:textId="77777777" w:rsidR="00EE2948" w:rsidRPr="00F20C46" w:rsidRDefault="00EE2948" w:rsidP="00EE2948">
      <w:pPr>
        <w:tabs>
          <w:tab w:val="left" w:pos="567"/>
        </w:tabs>
        <w:rPr>
          <w:sz w:val="22"/>
          <w:szCs w:val="22"/>
        </w:rPr>
      </w:pPr>
      <w:r w:rsidRPr="00F20C46">
        <w:rPr>
          <w:sz w:val="22"/>
          <w:szCs w:val="22"/>
        </w:rPr>
        <w:t>Kipras</w:t>
      </w:r>
    </w:p>
    <w:p w14:paraId="6215138D" w14:textId="77777777" w:rsidR="00EE2948" w:rsidRPr="002F6659" w:rsidRDefault="00EE2948" w:rsidP="00EE2948">
      <w:pPr>
        <w:pStyle w:val="BTEMEASMCA"/>
        <w:rPr>
          <w:sz w:val="22"/>
          <w:highlight w:val="yellow"/>
        </w:rPr>
      </w:pPr>
    </w:p>
    <w:p w14:paraId="5D9BF5B1" w14:textId="77777777" w:rsidR="00EE2948" w:rsidRPr="002F6659" w:rsidRDefault="00EE2948" w:rsidP="00EE2948">
      <w:pPr>
        <w:pStyle w:val="BTEMEASMCA"/>
        <w:rPr>
          <w:sz w:val="22"/>
          <w:highlight w:val="yellow"/>
        </w:rPr>
      </w:pPr>
    </w:p>
    <w:p w14:paraId="432D6F9A" w14:textId="77777777" w:rsidR="00EE2948" w:rsidRPr="00F20C46" w:rsidRDefault="00EE2948" w:rsidP="00EE2948">
      <w:pPr>
        <w:pStyle w:val="PI-1EMEASMCA"/>
      </w:pPr>
      <w:bookmarkStart w:id="65" w:name="_Toc129243254"/>
      <w:bookmarkStart w:id="66" w:name="_Toc129243129"/>
      <w:r w:rsidRPr="00F20C46">
        <w:t>B.</w:t>
      </w:r>
      <w:r w:rsidRPr="00F20C46">
        <w:tab/>
        <w:t>TIEKIMO IR VARTOJIMO SĄLYGOS AR</w:t>
      </w:r>
      <w:r w:rsidRPr="00F20C46">
        <w:rPr>
          <w:b w:val="0"/>
        </w:rPr>
        <w:t xml:space="preserve"> </w:t>
      </w:r>
      <w:r w:rsidRPr="00F20C46">
        <w:t>APRIBOJIMAI</w:t>
      </w:r>
      <w:bookmarkEnd w:id="65"/>
      <w:bookmarkEnd w:id="66"/>
    </w:p>
    <w:p w14:paraId="411F3ACA" w14:textId="77777777" w:rsidR="00EE2948" w:rsidRPr="002F6659" w:rsidRDefault="00EE2948" w:rsidP="00EE2948">
      <w:pPr>
        <w:pStyle w:val="BTEMEASMCA"/>
        <w:rPr>
          <w:sz w:val="22"/>
        </w:rPr>
      </w:pPr>
    </w:p>
    <w:p w14:paraId="661F3B09" w14:textId="77777777" w:rsidR="00EE2948" w:rsidRPr="002F6659" w:rsidRDefault="00EE2948" w:rsidP="00EE2948">
      <w:pPr>
        <w:pStyle w:val="BTEMEASMCA"/>
        <w:rPr>
          <w:sz w:val="22"/>
        </w:rPr>
      </w:pPr>
      <w:r w:rsidRPr="002F6659">
        <w:rPr>
          <w:sz w:val="22"/>
        </w:rPr>
        <w:t>Receptinis vaistinis preparatas.</w:t>
      </w:r>
    </w:p>
    <w:p w14:paraId="5728B870" w14:textId="77777777" w:rsidR="00EE2948" w:rsidRPr="002F6659" w:rsidRDefault="00EE2948" w:rsidP="00EE2948">
      <w:pPr>
        <w:pStyle w:val="BTEMEASMCA"/>
        <w:rPr>
          <w:sz w:val="22"/>
        </w:rPr>
      </w:pPr>
      <w:r w:rsidRPr="002F6659">
        <w:rPr>
          <w:sz w:val="22"/>
        </w:rPr>
        <w:br w:type="page"/>
      </w:r>
    </w:p>
    <w:p w14:paraId="5038774E" w14:textId="77777777" w:rsidR="00EE2948" w:rsidRPr="002F6659" w:rsidRDefault="00EE2948" w:rsidP="00EE2948">
      <w:pPr>
        <w:pStyle w:val="BTEMEASMCA"/>
        <w:rPr>
          <w:sz w:val="22"/>
        </w:rPr>
      </w:pPr>
    </w:p>
    <w:p w14:paraId="2145C447" w14:textId="77777777" w:rsidR="00EE2948" w:rsidRPr="002F6659" w:rsidRDefault="00EE2948" w:rsidP="00EE2948">
      <w:pPr>
        <w:pStyle w:val="BTEMEASMCA"/>
        <w:rPr>
          <w:sz w:val="22"/>
        </w:rPr>
      </w:pPr>
    </w:p>
    <w:p w14:paraId="0C87A293" w14:textId="77777777" w:rsidR="00EE2948" w:rsidRPr="002F6659" w:rsidRDefault="00EE2948" w:rsidP="00EE2948">
      <w:pPr>
        <w:pStyle w:val="BTEMEASMCA"/>
        <w:rPr>
          <w:sz w:val="22"/>
        </w:rPr>
      </w:pPr>
    </w:p>
    <w:p w14:paraId="4A749F85" w14:textId="77777777" w:rsidR="00EE2948" w:rsidRPr="002F6659" w:rsidRDefault="00EE2948" w:rsidP="00EE2948">
      <w:pPr>
        <w:pStyle w:val="BTEMEASMCA"/>
        <w:rPr>
          <w:sz w:val="22"/>
        </w:rPr>
      </w:pPr>
    </w:p>
    <w:p w14:paraId="77187B0B" w14:textId="77777777" w:rsidR="00EE2948" w:rsidRPr="002F6659" w:rsidRDefault="00EE2948" w:rsidP="00EE2948">
      <w:pPr>
        <w:pStyle w:val="BTEMEASMCA"/>
        <w:rPr>
          <w:sz w:val="22"/>
        </w:rPr>
      </w:pPr>
    </w:p>
    <w:p w14:paraId="01354B03" w14:textId="77777777" w:rsidR="00EE2948" w:rsidRPr="002F6659" w:rsidRDefault="00EE2948" w:rsidP="00EE2948">
      <w:pPr>
        <w:pStyle w:val="BTEMEASMCA"/>
        <w:rPr>
          <w:sz w:val="22"/>
        </w:rPr>
      </w:pPr>
    </w:p>
    <w:p w14:paraId="748B68DC" w14:textId="77777777" w:rsidR="00EE2948" w:rsidRPr="002F6659" w:rsidRDefault="00EE2948" w:rsidP="00EE2948">
      <w:pPr>
        <w:pStyle w:val="BTEMEASMCA"/>
        <w:rPr>
          <w:sz w:val="22"/>
        </w:rPr>
      </w:pPr>
    </w:p>
    <w:p w14:paraId="2342B7A9" w14:textId="77777777" w:rsidR="00EE2948" w:rsidRPr="002F6659" w:rsidRDefault="00EE2948" w:rsidP="00EE2948">
      <w:pPr>
        <w:pStyle w:val="BTEMEASMCA"/>
        <w:rPr>
          <w:sz w:val="22"/>
        </w:rPr>
      </w:pPr>
    </w:p>
    <w:p w14:paraId="518C9773" w14:textId="77777777" w:rsidR="00EE2948" w:rsidRPr="002F6659" w:rsidRDefault="00EE2948" w:rsidP="00EE2948">
      <w:pPr>
        <w:pStyle w:val="BTEMEASMCA"/>
        <w:rPr>
          <w:sz w:val="22"/>
        </w:rPr>
      </w:pPr>
    </w:p>
    <w:p w14:paraId="199AF471" w14:textId="77777777" w:rsidR="00EE2948" w:rsidRPr="002F6659" w:rsidRDefault="00EE2948" w:rsidP="00EE2948">
      <w:pPr>
        <w:pStyle w:val="BTEMEASMCA"/>
        <w:rPr>
          <w:sz w:val="22"/>
        </w:rPr>
      </w:pPr>
    </w:p>
    <w:p w14:paraId="68A04879" w14:textId="77777777" w:rsidR="00EE2948" w:rsidRPr="002F6659" w:rsidRDefault="00EE2948" w:rsidP="00EE2948">
      <w:pPr>
        <w:pStyle w:val="BTEMEASMCA"/>
        <w:rPr>
          <w:sz w:val="22"/>
        </w:rPr>
      </w:pPr>
    </w:p>
    <w:p w14:paraId="6809375A" w14:textId="77777777" w:rsidR="00EE2948" w:rsidRPr="002F6659" w:rsidRDefault="00EE2948" w:rsidP="00EE2948">
      <w:pPr>
        <w:pStyle w:val="BTEMEASMCA"/>
        <w:rPr>
          <w:sz w:val="22"/>
        </w:rPr>
      </w:pPr>
    </w:p>
    <w:p w14:paraId="449D5907" w14:textId="77777777" w:rsidR="00EE2948" w:rsidRPr="002F6659" w:rsidRDefault="00EE2948" w:rsidP="00EE2948">
      <w:pPr>
        <w:pStyle w:val="BTEMEASMCA"/>
        <w:rPr>
          <w:sz w:val="22"/>
        </w:rPr>
      </w:pPr>
    </w:p>
    <w:p w14:paraId="636D3982" w14:textId="77777777" w:rsidR="00EE2948" w:rsidRPr="002F6659" w:rsidRDefault="00EE2948" w:rsidP="00EE2948">
      <w:pPr>
        <w:pStyle w:val="BTEMEASMCA"/>
        <w:rPr>
          <w:sz w:val="22"/>
        </w:rPr>
      </w:pPr>
    </w:p>
    <w:p w14:paraId="70441381" w14:textId="77777777" w:rsidR="00EE2948" w:rsidRPr="002F6659" w:rsidRDefault="00EE2948" w:rsidP="00EE2948">
      <w:pPr>
        <w:pStyle w:val="BTEMEASMCA"/>
        <w:rPr>
          <w:sz w:val="22"/>
        </w:rPr>
      </w:pPr>
    </w:p>
    <w:p w14:paraId="7EAD2F8D" w14:textId="77777777" w:rsidR="00EE2948" w:rsidRPr="002F6659" w:rsidRDefault="00EE2948" w:rsidP="00EE2948">
      <w:pPr>
        <w:pStyle w:val="BTEMEASMCA"/>
        <w:rPr>
          <w:sz w:val="22"/>
        </w:rPr>
      </w:pPr>
    </w:p>
    <w:p w14:paraId="55061F72" w14:textId="77777777" w:rsidR="00EE2948" w:rsidRPr="002F6659" w:rsidRDefault="00EE2948" w:rsidP="00EE2948">
      <w:pPr>
        <w:pStyle w:val="BTEMEASMCA"/>
        <w:rPr>
          <w:sz w:val="22"/>
        </w:rPr>
      </w:pPr>
    </w:p>
    <w:p w14:paraId="66F12F8E" w14:textId="77777777" w:rsidR="00EE2948" w:rsidRPr="002F6659" w:rsidRDefault="00EE2948" w:rsidP="00EE2948">
      <w:pPr>
        <w:pStyle w:val="BTEMEASMCA"/>
        <w:rPr>
          <w:sz w:val="22"/>
        </w:rPr>
      </w:pPr>
    </w:p>
    <w:p w14:paraId="4DBA3DF1" w14:textId="77777777" w:rsidR="00EE2948" w:rsidRPr="002F6659" w:rsidRDefault="00EE2948" w:rsidP="00EE2948">
      <w:pPr>
        <w:pStyle w:val="BTEMEASMCA"/>
        <w:rPr>
          <w:sz w:val="22"/>
        </w:rPr>
      </w:pPr>
    </w:p>
    <w:p w14:paraId="7CE71AD7" w14:textId="77777777" w:rsidR="00EE2948" w:rsidRPr="002F6659" w:rsidRDefault="00EE2948" w:rsidP="00EE2948">
      <w:pPr>
        <w:pStyle w:val="BTEMEASMCA"/>
        <w:rPr>
          <w:sz w:val="22"/>
        </w:rPr>
      </w:pPr>
    </w:p>
    <w:p w14:paraId="48FDB792" w14:textId="77777777" w:rsidR="00EE2948" w:rsidRPr="002F6659" w:rsidRDefault="00EE2948" w:rsidP="00EE2948">
      <w:pPr>
        <w:pStyle w:val="BTEMEASMCA"/>
        <w:rPr>
          <w:sz w:val="22"/>
        </w:rPr>
      </w:pPr>
    </w:p>
    <w:p w14:paraId="4878337B" w14:textId="77777777" w:rsidR="00EE2948" w:rsidRPr="002F6659" w:rsidRDefault="00EE2948" w:rsidP="00EE2948">
      <w:pPr>
        <w:pStyle w:val="BTEMEASMCA"/>
        <w:rPr>
          <w:sz w:val="22"/>
        </w:rPr>
      </w:pPr>
    </w:p>
    <w:p w14:paraId="465BCE8C" w14:textId="77777777" w:rsidR="00EE2948" w:rsidRPr="002F6659" w:rsidRDefault="00EE2948" w:rsidP="00EE2948">
      <w:pPr>
        <w:pStyle w:val="TTEMEASMCA"/>
        <w:rPr>
          <w:sz w:val="22"/>
        </w:rPr>
      </w:pPr>
      <w:bookmarkStart w:id="67" w:name="_Toc129243259"/>
      <w:bookmarkStart w:id="68" w:name="_Toc129243134"/>
      <w:r w:rsidRPr="002F6659">
        <w:rPr>
          <w:sz w:val="22"/>
        </w:rPr>
        <w:t>III PRIEDAS</w:t>
      </w:r>
      <w:bookmarkEnd w:id="67"/>
      <w:bookmarkEnd w:id="68"/>
    </w:p>
    <w:p w14:paraId="4B0FBB08" w14:textId="77777777" w:rsidR="00EE2948" w:rsidRPr="002F6659" w:rsidRDefault="00EE2948" w:rsidP="00EE2948">
      <w:pPr>
        <w:pStyle w:val="BTEMEASMCA"/>
        <w:rPr>
          <w:sz w:val="22"/>
        </w:rPr>
      </w:pPr>
    </w:p>
    <w:p w14:paraId="35870A82" w14:textId="77777777" w:rsidR="00EE2948" w:rsidRPr="002F6659" w:rsidRDefault="00EE2948" w:rsidP="00EE2948">
      <w:pPr>
        <w:pStyle w:val="TTEMEASMCA"/>
        <w:rPr>
          <w:sz w:val="22"/>
        </w:rPr>
      </w:pPr>
      <w:bookmarkStart w:id="69" w:name="_Toc129243260"/>
      <w:bookmarkStart w:id="70" w:name="_Toc129243135"/>
      <w:r w:rsidRPr="002F6659">
        <w:rPr>
          <w:sz w:val="22"/>
        </w:rPr>
        <w:t>ŽENKLINIMAS IR PAKUOTĖS LAPELIS</w:t>
      </w:r>
      <w:bookmarkEnd w:id="69"/>
      <w:bookmarkEnd w:id="70"/>
    </w:p>
    <w:p w14:paraId="18AAE696" w14:textId="77777777" w:rsidR="00EE2948" w:rsidRPr="002F6659" w:rsidRDefault="00EE2948" w:rsidP="00EE2948">
      <w:pPr>
        <w:pStyle w:val="BTEMEASMCA"/>
        <w:rPr>
          <w:sz w:val="22"/>
        </w:rPr>
      </w:pPr>
      <w:r w:rsidRPr="002F6659">
        <w:rPr>
          <w:sz w:val="22"/>
        </w:rPr>
        <w:br w:type="page"/>
      </w:r>
    </w:p>
    <w:p w14:paraId="6F5CB54C" w14:textId="77777777" w:rsidR="00EE2948" w:rsidRPr="002F6659" w:rsidRDefault="00EE2948" w:rsidP="00EE2948">
      <w:pPr>
        <w:pStyle w:val="BTEMEASMCA"/>
        <w:rPr>
          <w:sz w:val="22"/>
        </w:rPr>
      </w:pPr>
    </w:p>
    <w:p w14:paraId="52A41646" w14:textId="77777777" w:rsidR="00EE2948" w:rsidRPr="002F6659" w:rsidRDefault="00EE2948" w:rsidP="00EE2948">
      <w:pPr>
        <w:pStyle w:val="BTEMEASMCA"/>
        <w:rPr>
          <w:sz w:val="22"/>
        </w:rPr>
      </w:pPr>
    </w:p>
    <w:p w14:paraId="7BF76A65" w14:textId="77777777" w:rsidR="00EE2948" w:rsidRPr="002F6659" w:rsidRDefault="00EE2948" w:rsidP="00EE2948">
      <w:pPr>
        <w:pStyle w:val="BTEMEASMCA"/>
        <w:rPr>
          <w:sz w:val="22"/>
        </w:rPr>
      </w:pPr>
    </w:p>
    <w:p w14:paraId="5DB9A544" w14:textId="77777777" w:rsidR="00EE2948" w:rsidRPr="002F6659" w:rsidRDefault="00EE2948" w:rsidP="00EE2948">
      <w:pPr>
        <w:pStyle w:val="BTEMEASMCA"/>
        <w:rPr>
          <w:sz w:val="22"/>
        </w:rPr>
      </w:pPr>
    </w:p>
    <w:p w14:paraId="36061638" w14:textId="77777777" w:rsidR="00EE2948" w:rsidRPr="002F6659" w:rsidRDefault="00EE2948" w:rsidP="00EE2948">
      <w:pPr>
        <w:pStyle w:val="BTEMEASMCA"/>
        <w:rPr>
          <w:sz w:val="22"/>
        </w:rPr>
      </w:pPr>
    </w:p>
    <w:p w14:paraId="228F2721" w14:textId="77777777" w:rsidR="00EE2948" w:rsidRPr="002F6659" w:rsidRDefault="00EE2948" w:rsidP="00EE2948">
      <w:pPr>
        <w:pStyle w:val="BTEMEASMCA"/>
        <w:rPr>
          <w:sz w:val="22"/>
        </w:rPr>
      </w:pPr>
    </w:p>
    <w:p w14:paraId="68DCED16" w14:textId="77777777" w:rsidR="00EE2948" w:rsidRPr="002F6659" w:rsidRDefault="00EE2948" w:rsidP="00EE2948">
      <w:pPr>
        <w:pStyle w:val="BTEMEASMCA"/>
        <w:rPr>
          <w:sz w:val="22"/>
        </w:rPr>
      </w:pPr>
    </w:p>
    <w:p w14:paraId="7E80457F" w14:textId="77777777" w:rsidR="00EE2948" w:rsidRPr="002F6659" w:rsidRDefault="00EE2948" w:rsidP="00EE2948">
      <w:pPr>
        <w:pStyle w:val="BTEMEASMCA"/>
        <w:rPr>
          <w:sz w:val="22"/>
        </w:rPr>
      </w:pPr>
    </w:p>
    <w:p w14:paraId="19F7178B" w14:textId="77777777" w:rsidR="00EE2948" w:rsidRPr="002F6659" w:rsidRDefault="00EE2948" w:rsidP="00EE2948">
      <w:pPr>
        <w:pStyle w:val="BTEMEASMCA"/>
        <w:rPr>
          <w:sz w:val="22"/>
        </w:rPr>
      </w:pPr>
    </w:p>
    <w:p w14:paraId="374EF375" w14:textId="77777777" w:rsidR="00EE2948" w:rsidRPr="002F6659" w:rsidRDefault="00EE2948" w:rsidP="00EE2948">
      <w:pPr>
        <w:pStyle w:val="BTEMEASMCA"/>
        <w:rPr>
          <w:sz w:val="22"/>
        </w:rPr>
      </w:pPr>
    </w:p>
    <w:p w14:paraId="6ADE9FAD" w14:textId="77777777" w:rsidR="00EE2948" w:rsidRPr="002F6659" w:rsidRDefault="00EE2948" w:rsidP="00EE2948">
      <w:pPr>
        <w:pStyle w:val="BTEMEASMCA"/>
        <w:rPr>
          <w:sz w:val="22"/>
        </w:rPr>
      </w:pPr>
    </w:p>
    <w:p w14:paraId="79A09752" w14:textId="77777777" w:rsidR="00EE2948" w:rsidRPr="002F6659" w:rsidRDefault="00EE2948" w:rsidP="00EE2948">
      <w:pPr>
        <w:pStyle w:val="BTEMEASMCA"/>
        <w:rPr>
          <w:sz w:val="22"/>
        </w:rPr>
      </w:pPr>
    </w:p>
    <w:p w14:paraId="20DA1F26" w14:textId="77777777" w:rsidR="00EE2948" w:rsidRPr="002F6659" w:rsidRDefault="00EE2948" w:rsidP="00EE2948">
      <w:pPr>
        <w:pStyle w:val="BTEMEASMCA"/>
        <w:rPr>
          <w:sz w:val="22"/>
        </w:rPr>
      </w:pPr>
    </w:p>
    <w:p w14:paraId="6AE9C01B" w14:textId="77777777" w:rsidR="00EE2948" w:rsidRPr="002F6659" w:rsidRDefault="00EE2948" w:rsidP="00EE2948">
      <w:pPr>
        <w:pStyle w:val="BTEMEASMCA"/>
        <w:rPr>
          <w:sz w:val="22"/>
        </w:rPr>
      </w:pPr>
    </w:p>
    <w:p w14:paraId="247BBAB4" w14:textId="77777777" w:rsidR="00EE2948" w:rsidRPr="002F6659" w:rsidRDefault="00EE2948" w:rsidP="00EE2948">
      <w:pPr>
        <w:pStyle w:val="BTEMEASMCA"/>
        <w:rPr>
          <w:sz w:val="22"/>
        </w:rPr>
      </w:pPr>
    </w:p>
    <w:p w14:paraId="39B65EA3" w14:textId="77777777" w:rsidR="00EE2948" w:rsidRPr="002F6659" w:rsidRDefault="00EE2948" w:rsidP="00EE2948">
      <w:pPr>
        <w:pStyle w:val="BTEMEASMCA"/>
        <w:rPr>
          <w:sz w:val="22"/>
        </w:rPr>
      </w:pPr>
    </w:p>
    <w:p w14:paraId="2459657D" w14:textId="77777777" w:rsidR="00EE2948" w:rsidRPr="002F6659" w:rsidRDefault="00EE2948" w:rsidP="00EE2948">
      <w:pPr>
        <w:pStyle w:val="BTEMEASMCA"/>
        <w:rPr>
          <w:sz w:val="22"/>
        </w:rPr>
      </w:pPr>
    </w:p>
    <w:p w14:paraId="149730D3" w14:textId="77777777" w:rsidR="00EE2948" w:rsidRPr="002F6659" w:rsidRDefault="00EE2948" w:rsidP="00EE2948">
      <w:pPr>
        <w:pStyle w:val="BTEMEASMCA"/>
        <w:rPr>
          <w:sz w:val="22"/>
        </w:rPr>
      </w:pPr>
    </w:p>
    <w:p w14:paraId="0738BBEA" w14:textId="77777777" w:rsidR="00EE2948" w:rsidRPr="002F6659" w:rsidRDefault="00EE2948" w:rsidP="00EE2948">
      <w:pPr>
        <w:pStyle w:val="BTEMEASMCA"/>
        <w:rPr>
          <w:sz w:val="22"/>
        </w:rPr>
      </w:pPr>
    </w:p>
    <w:p w14:paraId="268DA865" w14:textId="77777777" w:rsidR="00EE2948" w:rsidRPr="002F6659" w:rsidRDefault="00EE2948" w:rsidP="00EE2948">
      <w:pPr>
        <w:pStyle w:val="BTEMEASMCA"/>
        <w:rPr>
          <w:sz w:val="22"/>
        </w:rPr>
      </w:pPr>
    </w:p>
    <w:p w14:paraId="238200DC" w14:textId="77777777" w:rsidR="00EE2948" w:rsidRPr="002F6659" w:rsidRDefault="00EE2948" w:rsidP="00EE2948">
      <w:pPr>
        <w:pStyle w:val="BTEMEASMCA"/>
        <w:rPr>
          <w:sz w:val="22"/>
        </w:rPr>
      </w:pPr>
    </w:p>
    <w:p w14:paraId="4D67CD6A" w14:textId="77777777" w:rsidR="00EE2948" w:rsidRPr="002F6659" w:rsidRDefault="00EE2948" w:rsidP="00EE2948">
      <w:pPr>
        <w:pStyle w:val="BTEMEASMCA"/>
        <w:rPr>
          <w:sz w:val="22"/>
        </w:rPr>
      </w:pPr>
    </w:p>
    <w:p w14:paraId="22403F04" w14:textId="77777777" w:rsidR="00EE2948" w:rsidRPr="002F6659" w:rsidRDefault="00EE2948" w:rsidP="00EE2948">
      <w:pPr>
        <w:pStyle w:val="TTEMEASMCA"/>
        <w:rPr>
          <w:sz w:val="22"/>
        </w:rPr>
      </w:pPr>
      <w:bookmarkStart w:id="71" w:name="_Toc129243261"/>
      <w:bookmarkStart w:id="72" w:name="_Toc129243136"/>
      <w:r w:rsidRPr="002F6659">
        <w:rPr>
          <w:sz w:val="22"/>
        </w:rPr>
        <w:t>A. ŽENKLINIMAS</w:t>
      </w:r>
      <w:bookmarkEnd w:id="71"/>
      <w:bookmarkEnd w:id="72"/>
    </w:p>
    <w:p w14:paraId="15BE3853" w14:textId="77777777" w:rsidR="00EE2948" w:rsidRPr="002F6659" w:rsidRDefault="00EE2948" w:rsidP="00EE2948">
      <w:pPr>
        <w:pStyle w:val="BTEMEASMCA"/>
        <w:rPr>
          <w:sz w:val="22"/>
        </w:rPr>
      </w:pPr>
      <w:r w:rsidRPr="002F6659">
        <w:rPr>
          <w:sz w:val="22"/>
        </w:rPr>
        <w:br w:type="page"/>
      </w:r>
    </w:p>
    <w:p w14:paraId="3D8380A6" w14:textId="77777777" w:rsidR="00EE2948" w:rsidRPr="002F6659" w:rsidRDefault="00EE2948" w:rsidP="00EE2948">
      <w:pPr>
        <w:pStyle w:val="PI-1labEMEASMCA"/>
        <w:tabs>
          <w:tab w:val="left" w:pos="567"/>
        </w:tabs>
        <w:rPr>
          <w:rFonts w:ascii="Times New Roman" w:hAnsi="Times New Roman"/>
          <w:sz w:val="22"/>
        </w:rPr>
      </w:pPr>
      <w:r w:rsidRPr="002F6659">
        <w:rPr>
          <w:rFonts w:ascii="Times New Roman" w:hAnsi="Times New Roman"/>
          <w:sz w:val="22"/>
        </w:rPr>
        <w:lastRenderedPageBreak/>
        <w:t>INFORMACIJA ANT IŠORINĖS PAKUOTĖS</w:t>
      </w:r>
    </w:p>
    <w:p w14:paraId="78EB387E" w14:textId="77777777" w:rsidR="00EE2948" w:rsidRPr="002F6659" w:rsidRDefault="00EE2948" w:rsidP="00EE2948">
      <w:pPr>
        <w:pStyle w:val="PI-1labEMEASMCA"/>
        <w:tabs>
          <w:tab w:val="left" w:pos="567"/>
        </w:tabs>
        <w:rPr>
          <w:rFonts w:ascii="Times New Roman" w:hAnsi="Times New Roman"/>
          <w:sz w:val="22"/>
        </w:rPr>
      </w:pPr>
    </w:p>
    <w:p w14:paraId="72E331F5" w14:textId="77777777" w:rsidR="00EE2948" w:rsidRPr="002F6659" w:rsidRDefault="00EE2948" w:rsidP="00EE2948">
      <w:pPr>
        <w:pStyle w:val="PI-1labEMEASMCA"/>
        <w:tabs>
          <w:tab w:val="left" w:pos="567"/>
        </w:tabs>
        <w:rPr>
          <w:rFonts w:ascii="Times New Roman" w:hAnsi="Times New Roman"/>
          <w:sz w:val="22"/>
        </w:rPr>
      </w:pPr>
      <w:r w:rsidRPr="002F6659">
        <w:rPr>
          <w:rFonts w:ascii="Times New Roman" w:hAnsi="Times New Roman"/>
          <w:sz w:val="22"/>
        </w:rPr>
        <w:t>KARTONO DĖŽUTĖ</w:t>
      </w:r>
    </w:p>
    <w:p w14:paraId="11006B55" w14:textId="77777777" w:rsidR="00EE2948" w:rsidRPr="002F6659" w:rsidRDefault="00EE2948" w:rsidP="00EE2948">
      <w:pPr>
        <w:pStyle w:val="BTEMEASMCA"/>
        <w:rPr>
          <w:sz w:val="22"/>
        </w:rPr>
      </w:pPr>
    </w:p>
    <w:p w14:paraId="582261F0" w14:textId="77777777" w:rsidR="00EE2948" w:rsidRPr="002F6659" w:rsidRDefault="00EE2948" w:rsidP="00EE2948">
      <w:pPr>
        <w:pStyle w:val="BTEMEASMCA"/>
        <w:rPr>
          <w:sz w:val="22"/>
        </w:rPr>
      </w:pPr>
    </w:p>
    <w:p w14:paraId="3A1407A9" w14:textId="77777777" w:rsidR="00EE2948" w:rsidRPr="002F6659" w:rsidRDefault="00EE2948" w:rsidP="00EE2948">
      <w:pPr>
        <w:pStyle w:val="PI-1labEMEASMCA"/>
        <w:tabs>
          <w:tab w:val="left" w:pos="567"/>
        </w:tabs>
        <w:rPr>
          <w:rFonts w:ascii="Times New Roman" w:hAnsi="Times New Roman"/>
          <w:sz w:val="22"/>
        </w:rPr>
      </w:pPr>
      <w:r w:rsidRPr="002F6659">
        <w:rPr>
          <w:rFonts w:ascii="Times New Roman" w:hAnsi="Times New Roman"/>
          <w:sz w:val="22"/>
        </w:rPr>
        <w:t>1.</w:t>
      </w:r>
      <w:r w:rsidRPr="002F6659">
        <w:rPr>
          <w:rFonts w:ascii="Times New Roman" w:hAnsi="Times New Roman"/>
          <w:sz w:val="22"/>
        </w:rPr>
        <w:tab/>
        <w:t>VAISTINIO PREPARATO PAVADINIMAS</w:t>
      </w:r>
    </w:p>
    <w:p w14:paraId="2D769F35" w14:textId="77777777" w:rsidR="00EE2948" w:rsidRPr="002F6659" w:rsidRDefault="00EE2948" w:rsidP="00EE2948">
      <w:pPr>
        <w:pStyle w:val="BTEMEASMCA"/>
        <w:rPr>
          <w:sz w:val="22"/>
        </w:rPr>
      </w:pPr>
    </w:p>
    <w:p w14:paraId="3AC692AA" w14:textId="77777777" w:rsidR="00EE2948" w:rsidRPr="002F6659" w:rsidRDefault="00EE2948" w:rsidP="00EE2948">
      <w:pPr>
        <w:pStyle w:val="BTEMEASMCA"/>
        <w:rPr>
          <w:sz w:val="22"/>
        </w:rPr>
      </w:pP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r w:rsidRPr="002F6659">
        <w:rPr>
          <w:sz w:val="22"/>
        </w:rPr>
        <w:t xml:space="preserve"> 25 mg plėvele dengtos tabletės</w:t>
      </w:r>
    </w:p>
    <w:p w14:paraId="6EF55880" w14:textId="77777777" w:rsidR="00EE2948" w:rsidRPr="002F6659" w:rsidRDefault="00EE2948" w:rsidP="00EE2948">
      <w:pPr>
        <w:pStyle w:val="BTEMEASMCA"/>
        <w:rPr>
          <w:sz w:val="22"/>
          <w:highlight w:val="lightGray"/>
        </w:rPr>
      </w:pPr>
      <w:proofErr w:type="spellStart"/>
      <w:r w:rsidRPr="002F6659">
        <w:rPr>
          <w:sz w:val="22"/>
          <w:highlight w:val="lightGray"/>
        </w:rPr>
        <w:t>Spironolactone</w:t>
      </w:r>
      <w:proofErr w:type="spellEnd"/>
      <w:r w:rsidRPr="002F6659">
        <w:rPr>
          <w:sz w:val="22"/>
          <w:highlight w:val="lightGray"/>
        </w:rPr>
        <w:t xml:space="preserve"> </w:t>
      </w:r>
      <w:proofErr w:type="spellStart"/>
      <w:r w:rsidRPr="002F6659">
        <w:rPr>
          <w:sz w:val="22"/>
          <w:highlight w:val="lightGray"/>
        </w:rPr>
        <w:t>Medochemie</w:t>
      </w:r>
      <w:proofErr w:type="spellEnd"/>
      <w:r w:rsidRPr="002F6659">
        <w:rPr>
          <w:sz w:val="22"/>
          <w:highlight w:val="lightGray"/>
        </w:rPr>
        <w:t xml:space="preserve"> 50 mg plėvele dengtos tabletės</w:t>
      </w:r>
    </w:p>
    <w:p w14:paraId="5551110C" w14:textId="77777777" w:rsidR="00EE2948" w:rsidRPr="002F6659" w:rsidRDefault="00EE2948" w:rsidP="00EE2948">
      <w:pPr>
        <w:pStyle w:val="BTEMEASMCA"/>
        <w:rPr>
          <w:sz w:val="22"/>
          <w:highlight w:val="lightGray"/>
        </w:rPr>
      </w:pPr>
      <w:proofErr w:type="spellStart"/>
      <w:r w:rsidRPr="002F6659">
        <w:rPr>
          <w:sz w:val="22"/>
          <w:highlight w:val="lightGray"/>
        </w:rPr>
        <w:t>Spironolactone</w:t>
      </w:r>
      <w:proofErr w:type="spellEnd"/>
      <w:r w:rsidRPr="002F6659">
        <w:rPr>
          <w:sz w:val="22"/>
          <w:highlight w:val="lightGray"/>
        </w:rPr>
        <w:t xml:space="preserve"> </w:t>
      </w:r>
      <w:proofErr w:type="spellStart"/>
      <w:r w:rsidRPr="002F6659">
        <w:rPr>
          <w:sz w:val="22"/>
          <w:highlight w:val="lightGray"/>
        </w:rPr>
        <w:t>Medochemie</w:t>
      </w:r>
      <w:proofErr w:type="spellEnd"/>
      <w:r w:rsidRPr="002F6659">
        <w:rPr>
          <w:sz w:val="22"/>
          <w:highlight w:val="lightGray"/>
        </w:rPr>
        <w:t xml:space="preserve"> 100 mg plėvele dengtos tabletės</w:t>
      </w:r>
    </w:p>
    <w:p w14:paraId="2207DE97" w14:textId="77777777" w:rsidR="00EE2948" w:rsidRPr="00F20C46" w:rsidRDefault="00EE2948" w:rsidP="00EE2948">
      <w:pPr>
        <w:tabs>
          <w:tab w:val="left" w:pos="567"/>
        </w:tabs>
        <w:rPr>
          <w:sz w:val="22"/>
          <w:szCs w:val="22"/>
        </w:rPr>
      </w:pPr>
      <w:proofErr w:type="spellStart"/>
      <w:r w:rsidRPr="00F20C46">
        <w:rPr>
          <w:sz w:val="22"/>
          <w:szCs w:val="22"/>
        </w:rPr>
        <w:t>spironolactonum</w:t>
      </w:r>
      <w:proofErr w:type="spellEnd"/>
    </w:p>
    <w:p w14:paraId="22F3098B" w14:textId="77777777" w:rsidR="00EE2948" w:rsidRPr="002F6659" w:rsidRDefault="00EE2948" w:rsidP="00EE2948">
      <w:pPr>
        <w:pStyle w:val="BTEMEASMCA"/>
        <w:rPr>
          <w:sz w:val="22"/>
        </w:rPr>
      </w:pPr>
    </w:p>
    <w:p w14:paraId="60C1E64C" w14:textId="77777777" w:rsidR="00EE2948" w:rsidRPr="002F6659" w:rsidRDefault="00EE2948" w:rsidP="00EE2948">
      <w:pPr>
        <w:pStyle w:val="BTEMEASMCA"/>
        <w:rPr>
          <w:sz w:val="22"/>
        </w:rPr>
      </w:pPr>
    </w:p>
    <w:p w14:paraId="09ACD26C" w14:textId="77777777" w:rsidR="00EE2948" w:rsidRPr="002F6659" w:rsidRDefault="00EE2948" w:rsidP="00EE2948">
      <w:pPr>
        <w:pStyle w:val="PI-1labEMEASMCA"/>
        <w:tabs>
          <w:tab w:val="left" w:pos="567"/>
        </w:tabs>
        <w:rPr>
          <w:rFonts w:ascii="Times New Roman" w:hAnsi="Times New Roman"/>
          <w:sz w:val="22"/>
        </w:rPr>
      </w:pPr>
      <w:r w:rsidRPr="002F6659">
        <w:rPr>
          <w:rFonts w:ascii="Times New Roman" w:hAnsi="Times New Roman"/>
          <w:sz w:val="22"/>
        </w:rPr>
        <w:t>2.</w:t>
      </w:r>
      <w:r w:rsidRPr="002F6659">
        <w:rPr>
          <w:rFonts w:ascii="Times New Roman" w:hAnsi="Times New Roman"/>
          <w:sz w:val="22"/>
        </w:rPr>
        <w:tab/>
        <w:t>VEIKLIOJI MEDŽIAGA IR JOS KIEKIS</w:t>
      </w:r>
    </w:p>
    <w:p w14:paraId="4611206C" w14:textId="77777777" w:rsidR="00EE2948" w:rsidRPr="002F6659" w:rsidRDefault="00EE2948" w:rsidP="00EE2948">
      <w:pPr>
        <w:pStyle w:val="BTEMEASMCA"/>
        <w:rPr>
          <w:sz w:val="22"/>
        </w:rPr>
      </w:pPr>
    </w:p>
    <w:p w14:paraId="1A15A900" w14:textId="77777777" w:rsidR="00EE2948" w:rsidRPr="002F6659" w:rsidRDefault="00EE2948" w:rsidP="00EE2948">
      <w:pPr>
        <w:pStyle w:val="BTEMEASMCA"/>
        <w:rPr>
          <w:sz w:val="22"/>
        </w:rPr>
      </w:pPr>
      <w:r w:rsidRPr="002F6659">
        <w:rPr>
          <w:sz w:val="22"/>
        </w:rPr>
        <w:t>Kiekvienoje plėvele dengtoje tabletėje yra 25 mg spironolaktono.</w:t>
      </w:r>
    </w:p>
    <w:p w14:paraId="4C012FB4" w14:textId="77777777" w:rsidR="00EE2948" w:rsidRPr="002F6659" w:rsidRDefault="00EE2948" w:rsidP="00EE2948">
      <w:pPr>
        <w:pStyle w:val="BTEMEASMCA"/>
        <w:rPr>
          <w:sz w:val="22"/>
          <w:highlight w:val="lightGray"/>
        </w:rPr>
      </w:pPr>
      <w:r w:rsidRPr="002F6659">
        <w:rPr>
          <w:sz w:val="22"/>
          <w:highlight w:val="lightGray"/>
        </w:rPr>
        <w:t>Kiekvienoje plėvele dengtoje tabletėje yra 50 mg spironolaktono.</w:t>
      </w:r>
    </w:p>
    <w:p w14:paraId="648FE9E6" w14:textId="77777777" w:rsidR="00EE2948" w:rsidRPr="002F6659" w:rsidRDefault="00EE2948" w:rsidP="00EE2948">
      <w:pPr>
        <w:pStyle w:val="BTEMEASMCA"/>
        <w:rPr>
          <w:sz w:val="22"/>
          <w:highlight w:val="lightGray"/>
        </w:rPr>
      </w:pPr>
      <w:r w:rsidRPr="002F6659">
        <w:rPr>
          <w:sz w:val="22"/>
          <w:highlight w:val="lightGray"/>
        </w:rPr>
        <w:t>Kiekvienoje plėvele dengtoje tabletėje yra 100 mg spironolaktono.</w:t>
      </w:r>
    </w:p>
    <w:p w14:paraId="000D10C6" w14:textId="77777777" w:rsidR="00EE2948" w:rsidRPr="002F6659" w:rsidRDefault="00EE2948" w:rsidP="00EE2948">
      <w:pPr>
        <w:pStyle w:val="BTEMEASMCA"/>
        <w:rPr>
          <w:sz w:val="22"/>
        </w:rPr>
      </w:pPr>
    </w:p>
    <w:p w14:paraId="104924D8" w14:textId="77777777" w:rsidR="00EE2948" w:rsidRPr="002F6659" w:rsidRDefault="00EE2948" w:rsidP="00EE2948">
      <w:pPr>
        <w:pStyle w:val="BTEMEASMCA"/>
        <w:rPr>
          <w:sz w:val="22"/>
        </w:rPr>
      </w:pPr>
    </w:p>
    <w:p w14:paraId="61172CB0" w14:textId="77777777" w:rsidR="00EE2948" w:rsidRPr="002F6659" w:rsidRDefault="00EE2948" w:rsidP="00EE2948">
      <w:pPr>
        <w:pStyle w:val="PI-1labEMEASMCA"/>
        <w:tabs>
          <w:tab w:val="left" w:pos="567"/>
        </w:tabs>
        <w:rPr>
          <w:rFonts w:ascii="Times New Roman" w:hAnsi="Times New Roman"/>
          <w:sz w:val="22"/>
          <w:highlight w:val="lightGray"/>
        </w:rPr>
      </w:pPr>
      <w:r w:rsidRPr="002F6659">
        <w:rPr>
          <w:rFonts w:ascii="Times New Roman" w:hAnsi="Times New Roman"/>
          <w:sz w:val="22"/>
        </w:rPr>
        <w:t>3.</w:t>
      </w:r>
      <w:r w:rsidRPr="002F6659">
        <w:rPr>
          <w:rFonts w:ascii="Times New Roman" w:hAnsi="Times New Roman"/>
          <w:sz w:val="22"/>
        </w:rPr>
        <w:tab/>
        <w:t>PAGALBINIŲ MEDŽIAGŲ SĄRAŠAS</w:t>
      </w:r>
    </w:p>
    <w:p w14:paraId="511A489A" w14:textId="77777777" w:rsidR="00EE2948" w:rsidRPr="002F6659" w:rsidRDefault="00EE2948" w:rsidP="00EE2948">
      <w:pPr>
        <w:pStyle w:val="BTEMEASMCA"/>
        <w:rPr>
          <w:sz w:val="22"/>
        </w:rPr>
      </w:pPr>
    </w:p>
    <w:p w14:paraId="78601C73" w14:textId="77777777" w:rsidR="00EE2948" w:rsidRPr="002F6659" w:rsidRDefault="00EE2948" w:rsidP="00EE2948">
      <w:pPr>
        <w:pStyle w:val="BTEMEASMCA"/>
        <w:rPr>
          <w:sz w:val="22"/>
        </w:rPr>
      </w:pPr>
      <w:r w:rsidRPr="002F6659">
        <w:rPr>
          <w:sz w:val="22"/>
        </w:rPr>
        <w:t>Sudėtyje yra laktozės.</w:t>
      </w:r>
    </w:p>
    <w:p w14:paraId="1A30662F" w14:textId="77777777" w:rsidR="00EE2948" w:rsidRPr="002F6659" w:rsidRDefault="00EE2948" w:rsidP="00EE2948">
      <w:pPr>
        <w:pStyle w:val="BTEMEASMCA"/>
        <w:rPr>
          <w:sz w:val="22"/>
        </w:rPr>
      </w:pPr>
    </w:p>
    <w:p w14:paraId="4DCCDD09" w14:textId="77777777" w:rsidR="00EE2948" w:rsidRPr="002F6659" w:rsidRDefault="00EE2948" w:rsidP="00EE2948">
      <w:pPr>
        <w:pStyle w:val="BTEMEASMCA"/>
        <w:rPr>
          <w:sz w:val="22"/>
        </w:rPr>
      </w:pPr>
    </w:p>
    <w:p w14:paraId="47487271" w14:textId="77777777" w:rsidR="00EE2948" w:rsidRPr="002F6659" w:rsidRDefault="00EE2948" w:rsidP="00EE2948">
      <w:pPr>
        <w:pStyle w:val="PI-1labEMEASMCA"/>
        <w:tabs>
          <w:tab w:val="left" w:pos="567"/>
        </w:tabs>
        <w:rPr>
          <w:rFonts w:ascii="Times New Roman" w:hAnsi="Times New Roman"/>
          <w:sz w:val="22"/>
        </w:rPr>
      </w:pPr>
      <w:r w:rsidRPr="002F6659">
        <w:rPr>
          <w:rFonts w:ascii="Times New Roman" w:hAnsi="Times New Roman"/>
          <w:sz w:val="22"/>
        </w:rPr>
        <w:t>4.</w:t>
      </w:r>
      <w:r w:rsidRPr="002F6659">
        <w:rPr>
          <w:rFonts w:ascii="Times New Roman" w:hAnsi="Times New Roman"/>
          <w:sz w:val="22"/>
        </w:rPr>
        <w:tab/>
        <w:t>FARMACINĖ FORMA IR KIEKIS PAKUOTĖJE</w:t>
      </w:r>
    </w:p>
    <w:p w14:paraId="415B4087" w14:textId="77777777" w:rsidR="00EE2948" w:rsidRPr="002F6659" w:rsidRDefault="00EE2948" w:rsidP="00EE2948">
      <w:pPr>
        <w:pStyle w:val="BTEMEASMCA"/>
        <w:rPr>
          <w:sz w:val="22"/>
        </w:rPr>
      </w:pPr>
    </w:p>
    <w:p w14:paraId="64C74EF6" w14:textId="77777777" w:rsidR="00EE2948" w:rsidRPr="002F6659" w:rsidRDefault="00EE2948" w:rsidP="00EE2948">
      <w:pPr>
        <w:pStyle w:val="BTEMEASMCA"/>
        <w:rPr>
          <w:sz w:val="22"/>
        </w:rPr>
      </w:pPr>
      <w:r w:rsidRPr="002F6659">
        <w:rPr>
          <w:sz w:val="22"/>
          <w:highlight w:val="lightGray"/>
        </w:rPr>
        <w:t>Plėvele dengta tabletė</w:t>
      </w:r>
    </w:p>
    <w:p w14:paraId="4D2D1DFD" w14:textId="77777777" w:rsidR="00EE2948" w:rsidRPr="002F6659" w:rsidRDefault="00EE2948" w:rsidP="00EE2948">
      <w:pPr>
        <w:pStyle w:val="BTEMEASMCA"/>
        <w:rPr>
          <w:sz w:val="22"/>
        </w:rPr>
      </w:pPr>
    </w:p>
    <w:p w14:paraId="56E45EF5" w14:textId="77777777" w:rsidR="00EE2948" w:rsidRPr="002F6659" w:rsidRDefault="00EE2948" w:rsidP="00EE2948">
      <w:pPr>
        <w:pStyle w:val="BTEMEASMCA"/>
        <w:rPr>
          <w:sz w:val="22"/>
        </w:rPr>
      </w:pPr>
      <w:r w:rsidRPr="002F6659">
        <w:rPr>
          <w:sz w:val="22"/>
        </w:rPr>
        <w:t>20 plėvele dengtų tablečių</w:t>
      </w:r>
    </w:p>
    <w:p w14:paraId="121BB400" w14:textId="77777777" w:rsidR="00EE2948" w:rsidRPr="002F6659" w:rsidRDefault="00EE2948" w:rsidP="00EE2948">
      <w:pPr>
        <w:pStyle w:val="BTEMEASMCA"/>
        <w:rPr>
          <w:sz w:val="22"/>
        </w:rPr>
      </w:pPr>
      <w:r w:rsidRPr="002F6659">
        <w:rPr>
          <w:sz w:val="22"/>
          <w:highlight w:val="lightGray"/>
        </w:rPr>
        <w:t>30 plėvele dengtų tablečių</w:t>
      </w:r>
    </w:p>
    <w:p w14:paraId="4BD5130E" w14:textId="77777777" w:rsidR="00EE2948" w:rsidRPr="002F6659" w:rsidRDefault="00EE2948" w:rsidP="00EE2948">
      <w:pPr>
        <w:pStyle w:val="BTEMEASMCA"/>
        <w:rPr>
          <w:sz w:val="22"/>
        </w:rPr>
      </w:pPr>
      <w:r w:rsidRPr="002F6659">
        <w:rPr>
          <w:sz w:val="22"/>
          <w:highlight w:val="lightGray"/>
        </w:rPr>
        <w:t>50 plėvele dengtų tablečių</w:t>
      </w:r>
    </w:p>
    <w:p w14:paraId="4848DC9F" w14:textId="77777777" w:rsidR="00EE2948" w:rsidRPr="002F6659" w:rsidRDefault="00EE2948" w:rsidP="00EE2948">
      <w:pPr>
        <w:pStyle w:val="BTEMEASMCA"/>
        <w:rPr>
          <w:sz w:val="22"/>
        </w:rPr>
      </w:pPr>
      <w:r w:rsidRPr="002F6659">
        <w:rPr>
          <w:sz w:val="22"/>
          <w:highlight w:val="lightGray"/>
        </w:rPr>
        <w:t>60 plėvele dengtų tablečių</w:t>
      </w:r>
    </w:p>
    <w:p w14:paraId="2E44A61D" w14:textId="77777777" w:rsidR="00EE2948" w:rsidRPr="002F6659" w:rsidRDefault="00EE2948" w:rsidP="00EE2948">
      <w:pPr>
        <w:pStyle w:val="BTEMEASMCA"/>
        <w:rPr>
          <w:sz w:val="22"/>
        </w:rPr>
      </w:pPr>
      <w:r w:rsidRPr="002F6659">
        <w:rPr>
          <w:sz w:val="22"/>
          <w:highlight w:val="lightGray"/>
        </w:rPr>
        <w:t>90 plėvele dengtų tablečių</w:t>
      </w:r>
    </w:p>
    <w:p w14:paraId="1AA58506" w14:textId="77777777" w:rsidR="00EE2948" w:rsidRPr="002F6659" w:rsidRDefault="00EE2948" w:rsidP="00EE2948">
      <w:pPr>
        <w:pStyle w:val="BTEMEASMCA"/>
        <w:rPr>
          <w:sz w:val="22"/>
        </w:rPr>
      </w:pPr>
      <w:r w:rsidRPr="002F6659">
        <w:rPr>
          <w:sz w:val="22"/>
          <w:highlight w:val="lightGray"/>
        </w:rPr>
        <w:t>100 plėvele dengtų tablečių</w:t>
      </w:r>
    </w:p>
    <w:p w14:paraId="5AECEC87" w14:textId="77777777" w:rsidR="00EE2948" w:rsidRPr="002F6659" w:rsidRDefault="00EE2948" w:rsidP="00EE2948">
      <w:pPr>
        <w:pStyle w:val="BTEMEASMCA"/>
        <w:rPr>
          <w:sz w:val="22"/>
        </w:rPr>
      </w:pPr>
    </w:p>
    <w:p w14:paraId="4E3ADD78" w14:textId="77777777" w:rsidR="00EE2948" w:rsidRPr="002F6659" w:rsidRDefault="00EE2948" w:rsidP="00EE2948">
      <w:pPr>
        <w:pStyle w:val="BTEMEASMCA"/>
        <w:rPr>
          <w:sz w:val="22"/>
        </w:rPr>
      </w:pPr>
    </w:p>
    <w:p w14:paraId="434F2A0C" w14:textId="77777777" w:rsidR="00EE2948" w:rsidRPr="002F6659" w:rsidRDefault="00EE2948" w:rsidP="00EE2948">
      <w:pPr>
        <w:pStyle w:val="PI-1labEMEASMCA"/>
        <w:tabs>
          <w:tab w:val="left" w:pos="567"/>
        </w:tabs>
        <w:rPr>
          <w:rFonts w:ascii="Times New Roman" w:hAnsi="Times New Roman"/>
          <w:sz w:val="22"/>
          <w:highlight w:val="lightGray"/>
        </w:rPr>
      </w:pPr>
      <w:r w:rsidRPr="002F6659">
        <w:rPr>
          <w:rFonts w:ascii="Times New Roman" w:hAnsi="Times New Roman"/>
          <w:sz w:val="22"/>
        </w:rPr>
        <w:t>5.</w:t>
      </w:r>
      <w:r w:rsidRPr="002F6659">
        <w:rPr>
          <w:rFonts w:ascii="Times New Roman" w:hAnsi="Times New Roman"/>
          <w:sz w:val="22"/>
        </w:rPr>
        <w:tab/>
        <w:t>VARTOJIMO METODAS IR BŪDAS (-AI)</w:t>
      </w:r>
    </w:p>
    <w:p w14:paraId="4F0CE5F3" w14:textId="77777777" w:rsidR="00EE2948" w:rsidRPr="002F6659" w:rsidRDefault="00EE2948" w:rsidP="00EE2948">
      <w:pPr>
        <w:pStyle w:val="BTEMEASMCA"/>
        <w:rPr>
          <w:sz w:val="22"/>
        </w:rPr>
      </w:pPr>
    </w:p>
    <w:p w14:paraId="3CDE8214" w14:textId="77777777" w:rsidR="00EE2948" w:rsidRPr="002F6659" w:rsidRDefault="00EE2948" w:rsidP="00EE2948">
      <w:pPr>
        <w:pStyle w:val="BTEMEASMCA"/>
        <w:rPr>
          <w:sz w:val="22"/>
        </w:rPr>
      </w:pPr>
      <w:r w:rsidRPr="002F6659">
        <w:rPr>
          <w:sz w:val="22"/>
        </w:rPr>
        <w:t>Vartoti per burną.</w:t>
      </w:r>
    </w:p>
    <w:p w14:paraId="3F311B33" w14:textId="77777777" w:rsidR="00EE2948" w:rsidRPr="002F6659" w:rsidRDefault="00EE2948" w:rsidP="00EE2948">
      <w:pPr>
        <w:pStyle w:val="BTEMEASMCA"/>
        <w:rPr>
          <w:sz w:val="22"/>
        </w:rPr>
      </w:pPr>
      <w:r w:rsidRPr="002F6659">
        <w:rPr>
          <w:sz w:val="22"/>
        </w:rPr>
        <w:t>Prieš vartojimą perskaitykite pakuotės lapelį.</w:t>
      </w:r>
    </w:p>
    <w:p w14:paraId="59ED3683" w14:textId="77777777" w:rsidR="00EE2948" w:rsidRPr="002F6659" w:rsidRDefault="00EE2948" w:rsidP="00EE2948">
      <w:pPr>
        <w:pStyle w:val="BTEMEASMCA"/>
        <w:rPr>
          <w:sz w:val="22"/>
        </w:rPr>
      </w:pPr>
    </w:p>
    <w:p w14:paraId="7C512843" w14:textId="77777777" w:rsidR="00EE2948" w:rsidRPr="002F6659" w:rsidRDefault="00EE2948" w:rsidP="00EE2948">
      <w:pPr>
        <w:pStyle w:val="BTEMEASMCA"/>
        <w:rPr>
          <w:sz w:val="22"/>
        </w:rPr>
      </w:pPr>
    </w:p>
    <w:p w14:paraId="50828907" w14:textId="77777777" w:rsidR="00EE2948" w:rsidRPr="002F6659" w:rsidRDefault="00EE2948" w:rsidP="00EE2948">
      <w:pPr>
        <w:pStyle w:val="PI-1labEMEASMCA"/>
        <w:tabs>
          <w:tab w:val="left" w:pos="567"/>
        </w:tabs>
        <w:rPr>
          <w:rFonts w:ascii="Times New Roman" w:hAnsi="Times New Roman"/>
          <w:sz w:val="22"/>
        </w:rPr>
      </w:pPr>
      <w:r w:rsidRPr="002F6659">
        <w:rPr>
          <w:rFonts w:ascii="Times New Roman" w:hAnsi="Times New Roman"/>
          <w:sz w:val="22"/>
        </w:rPr>
        <w:t>6.</w:t>
      </w:r>
      <w:r w:rsidRPr="002F6659">
        <w:rPr>
          <w:rFonts w:ascii="Times New Roman" w:hAnsi="Times New Roman"/>
          <w:sz w:val="22"/>
        </w:rPr>
        <w:tab/>
        <w:t>SPECIALUS ĮSPĖJIMAS, KAD VAISTINĮ PREPARATĄ BŪTINA LAIKYTI VAIKAMS NEPASTEBIMOJE IR NEPASIEKIAMOJE VIETOJE</w:t>
      </w:r>
    </w:p>
    <w:p w14:paraId="3ACFA098" w14:textId="77777777" w:rsidR="00EE2948" w:rsidRPr="002F6659" w:rsidRDefault="00EE2948" w:rsidP="00EE2948">
      <w:pPr>
        <w:pStyle w:val="BTEMEASMCA"/>
        <w:rPr>
          <w:sz w:val="22"/>
        </w:rPr>
      </w:pPr>
    </w:p>
    <w:p w14:paraId="4A50B2E5" w14:textId="77777777" w:rsidR="00EE2948" w:rsidRPr="002F6659" w:rsidRDefault="00EE2948" w:rsidP="00EE2948">
      <w:pPr>
        <w:pStyle w:val="BTEMEASMCA"/>
        <w:rPr>
          <w:sz w:val="22"/>
        </w:rPr>
      </w:pPr>
      <w:r w:rsidRPr="002F6659">
        <w:rPr>
          <w:sz w:val="22"/>
        </w:rPr>
        <w:t>Laikyti vaikams nepastebimoje ir nepasiekiamoje vietoje.</w:t>
      </w:r>
    </w:p>
    <w:p w14:paraId="14EBE691" w14:textId="77777777" w:rsidR="00EE2948" w:rsidRPr="002F6659" w:rsidRDefault="00EE2948" w:rsidP="00EE2948">
      <w:pPr>
        <w:pStyle w:val="BTEMEASMCA"/>
        <w:rPr>
          <w:sz w:val="22"/>
        </w:rPr>
      </w:pPr>
    </w:p>
    <w:p w14:paraId="38F90751" w14:textId="77777777" w:rsidR="00EE2948" w:rsidRPr="002F6659" w:rsidRDefault="00EE2948" w:rsidP="00EE2948">
      <w:pPr>
        <w:pStyle w:val="BTEMEASMCA"/>
        <w:rPr>
          <w:sz w:val="22"/>
        </w:rPr>
      </w:pPr>
    </w:p>
    <w:p w14:paraId="449A8292" w14:textId="77777777" w:rsidR="00EE2948" w:rsidRPr="002F6659" w:rsidRDefault="00EE2948" w:rsidP="00EE2948">
      <w:pPr>
        <w:pStyle w:val="PI-1labEMEASMCA"/>
        <w:tabs>
          <w:tab w:val="left" w:pos="567"/>
        </w:tabs>
        <w:rPr>
          <w:rFonts w:ascii="Times New Roman" w:hAnsi="Times New Roman"/>
          <w:sz w:val="22"/>
          <w:highlight w:val="lightGray"/>
        </w:rPr>
      </w:pPr>
      <w:r w:rsidRPr="002F6659">
        <w:rPr>
          <w:rFonts w:ascii="Times New Roman" w:hAnsi="Times New Roman"/>
          <w:sz w:val="22"/>
        </w:rPr>
        <w:t>7.</w:t>
      </w:r>
      <w:r w:rsidRPr="002F6659">
        <w:rPr>
          <w:rFonts w:ascii="Times New Roman" w:hAnsi="Times New Roman"/>
          <w:sz w:val="22"/>
        </w:rPr>
        <w:tab/>
        <w:t>KITAS (-I) SPECIALUS (-ŪS) ĮSPĖJIMAS (-AI) (JEI REIKIA)</w:t>
      </w:r>
    </w:p>
    <w:p w14:paraId="768FF433" w14:textId="77777777" w:rsidR="00EE2948" w:rsidRPr="002F6659" w:rsidRDefault="00EE2948" w:rsidP="00EE2948">
      <w:pPr>
        <w:pStyle w:val="BTEMEASMCA"/>
        <w:rPr>
          <w:sz w:val="22"/>
        </w:rPr>
      </w:pPr>
    </w:p>
    <w:p w14:paraId="0B984E94" w14:textId="77777777" w:rsidR="00EE2948" w:rsidRPr="002F6659" w:rsidRDefault="00EE2948" w:rsidP="00EE2948">
      <w:pPr>
        <w:pStyle w:val="BTEMEASMCA"/>
        <w:rPr>
          <w:sz w:val="22"/>
        </w:rPr>
      </w:pPr>
    </w:p>
    <w:p w14:paraId="6D0B3597" w14:textId="77777777" w:rsidR="00EE2948" w:rsidRPr="002F6659" w:rsidRDefault="00EE2948" w:rsidP="00EE2948">
      <w:pPr>
        <w:pStyle w:val="PI-1labEMEASMCA"/>
        <w:tabs>
          <w:tab w:val="left" w:pos="567"/>
        </w:tabs>
        <w:rPr>
          <w:rFonts w:ascii="Times New Roman" w:hAnsi="Times New Roman"/>
          <w:sz w:val="22"/>
          <w:highlight w:val="lightGray"/>
        </w:rPr>
      </w:pPr>
      <w:r w:rsidRPr="002F6659">
        <w:rPr>
          <w:rFonts w:ascii="Times New Roman" w:hAnsi="Times New Roman"/>
          <w:sz w:val="22"/>
        </w:rPr>
        <w:t>8.</w:t>
      </w:r>
      <w:r w:rsidRPr="002F6659">
        <w:rPr>
          <w:rFonts w:ascii="Times New Roman" w:hAnsi="Times New Roman"/>
          <w:sz w:val="22"/>
        </w:rPr>
        <w:tab/>
        <w:t>TINKAMUMO LAIKAS</w:t>
      </w:r>
    </w:p>
    <w:p w14:paraId="6213DA0A" w14:textId="77777777" w:rsidR="00EE2948" w:rsidRPr="002F6659" w:rsidRDefault="00EE2948" w:rsidP="00EE2948">
      <w:pPr>
        <w:pStyle w:val="BTEMEASMCA"/>
        <w:rPr>
          <w:sz w:val="22"/>
        </w:rPr>
      </w:pPr>
    </w:p>
    <w:p w14:paraId="2EA098F6" w14:textId="77777777" w:rsidR="00EE2948" w:rsidRPr="002F6659" w:rsidRDefault="00EE2948" w:rsidP="00EE2948">
      <w:pPr>
        <w:pStyle w:val="BTEMEASMCA"/>
        <w:rPr>
          <w:sz w:val="22"/>
        </w:rPr>
      </w:pPr>
      <w:r w:rsidRPr="002F6659">
        <w:rPr>
          <w:sz w:val="22"/>
        </w:rPr>
        <w:t>EXP</w:t>
      </w:r>
      <w:r w:rsidRPr="002F6659">
        <w:rPr>
          <w:sz w:val="22"/>
          <w:highlight w:val="lightGray"/>
        </w:rPr>
        <w:t>:</w:t>
      </w:r>
      <w:r w:rsidRPr="002F6659">
        <w:rPr>
          <w:sz w:val="22"/>
        </w:rPr>
        <w:t xml:space="preserve"> {mm-MMMM}</w:t>
      </w:r>
    </w:p>
    <w:p w14:paraId="6218DB59" w14:textId="77777777" w:rsidR="00EE2948" w:rsidRPr="002F6659" w:rsidRDefault="00EE2948" w:rsidP="00EE2948">
      <w:pPr>
        <w:pStyle w:val="BTEMEASMCA"/>
        <w:rPr>
          <w:sz w:val="22"/>
        </w:rPr>
      </w:pPr>
    </w:p>
    <w:p w14:paraId="6EA3D832" w14:textId="77777777" w:rsidR="00EE2948" w:rsidRPr="002F6659" w:rsidRDefault="00EE2948" w:rsidP="00EE2948">
      <w:pPr>
        <w:pStyle w:val="BTEMEASMCA"/>
        <w:rPr>
          <w:sz w:val="22"/>
        </w:rPr>
      </w:pPr>
    </w:p>
    <w:p w14:paraId="1EA9E177" w14:textId="77777777" w:rsidR="00EE2948" w:rsidRPr="002F6659" w:rsidRDefault="00EE2948" w:rsidP="00EE2948">
      <w:pPr>
        <w:pStyle w:val="PI-1labEMEASMCA"/>
        <w:tabs>
          <w:tab w:val="left" w:pos="567"/>
        </w:tabs>
        <w:rPr>
          <w:rFonts w:ascii="Times New Roman" w:hAnsi="Times New Roman"/>
          <w:sz w:val="22"/>
        </w:rPr>
      </w:pPr>
      <w:r w:rsidRPr="002F6659">
        <w:rPr>
          <w:rFonts w:ascii="Times New Roman" w:hAnsi="Times New Roman"/>
          <w:sz w:val="22"/>
        </w:rPr>
        <w:t>9.</w:t>
      </w:r>
      <w:r w:rsidRPr="002F6659">
        <w:rPr>
          <w:rFonts w:ascii="Times New Roman" w:hAnsi="Times New Roman"/>
          <w:sz w:val="22"/>
        </w:rPr>
        <w:tab/>
        <w:t>SPECIALIOS LAIKYMO SĄLYGOS</w:t>
      </w:r>
    </w:p>
    <w:p w14:paraId="763B49E6" w14:textId="77777777" w:rsidR="00EE2948" w:rsidRPr="002F6659" w:rsidRDefault="00EE2948" w:rsidP="00EE2948">
      <w:pPr>
        <w:pStyle w:val="BTEMEASMCA"/>
        <w:rPr>
          <w:sz w:val="22"/>
        </w:rPr>
      </w:pPr>
    </w:p>
    <w:p w14:paraId="5B8EFB2F" w14:textId="77777777" w:rsidR="00EE2948" w:rsidRPr="002F6659" w:rsidRDefault="00EE2948" w:rsidP="00EE2948">
      <w:pPr>
        <w:pStyle w:val="BTEMEASMCA"/>
        <w:rPr>
          <w:sz w:val="22"/>
        </w:rPr>
      </w:pPr>
    </w:p>
    <w:p w14:paraId="17471304" w14:textId="77777777" w:rsidR="00EE2948" w:rsidRPr="002F6659" w:rsidRDefault="00EE2948" w:rsidP="00EE2948">
      <w:pPr>
        <w:pStyle w:val="PI-1labEMEASMCA"/>
        <w:tabs>
          <w:tab w:val="left" w:pos="567"/>
        </w:tabs>
        <w:rPr>
          <w:rFonts w:ascii="Times New Roman" w:hAnsi="Times New Roman"/>
          <w:sz w:val="22"/>
        </w:rPr>
      </w:pPr>
      <w:r w:rsidRPr="002F6659">
        <w:rPr>
          <w:rFonts w:ascii="Times New Roman" w:hAnsi="Times New Roman"/>
          <w:sz w:val="22"/>
        </w:rPr>
        <w:t>10.</w:t>
      </w:r>
      <w:r w:rsidRPr="002F6659">
        <w:rPr>
          <w:rFonts w:ascii="Times New Roman" w:hAnsi="Times New Roman"/>
          <w:sz w:val="22"/>
        </w:rPr>
        <w:tab/>
        <w:t>SPECIALIOS ATSARGUMO PRIEMONĖS DĖL NESUVARTOTO VAISTINIO PREPARATO AR JO ATLIEKŲ TVARKYMO (JEI REIKIA)</w:t>
      </w:r>
    </w:p>
    <w:p w14:paraId="1CB14B3C" w14:textId="77777777" w:rsidR="00EE2948" w:rsidRPr="002F6659" w:rsidRDefault="00EE2948" w:rsidP="00EE2948">
      <w:pPr>
        <w:pStyle w:val="BTEMEASMCA"/>
        <w:rPr>
          <w:sz w:val="22"/>
        </w:rPr>
      </w:pPr>
    </w:p>
    <w:p w14:paraId="589FFAE9" w14:textId="77777777" w:rsidR="00EE2948" w:rsidRPr="002F6659" w:rsidRDefault="00EE2948" w:rsidP="00EE2948">
      <w:pPr>
        <w:pStyle w:val="BTEMEASMCA"/>
        <w:rPr>
          <w:sz w:val="22"/>
        </w:rPr>
      </w:pPr>
      <w:r w:rsidRPr="002F6659">
        <w:rPr>
          <w:sz w:val="22"/>
        </w:rPr>
        <w:t>Nesuvartotą vaistą ar atliekas reikia sunaikinti laikantis vietinių reikalavimų.</w:t>
      </w:r>
    </w:p>
    <w:p w14:paraId="0C69ACBE" w14:textId="77777777" w:rsidR="00EE2948" w:rsidRPr="002F6659" w:rsidRDefault="00EE2948" w:rsidP="00EE2948">
      <w:pPr>
        <w:pStyle w:val="BTEMEASMCA"/>
        <w:rPr>
          <w:sz w:val="22"/>
        </w:rPr>
      </w:pPr>
    </w:p>
    <w:p w14:paraId="4D149E4F" w14:textId="77777777" w:rsidR="00EE2948" w:rsidRPr="002F6659" w:rsidRDefault="00EE2948" w:rsidP="00EE2948">
      <w:pPr>
        <w:pStyle w:val="BTEMEASMCA"/>
        <w:rPr>
          <w:sz w:val="22"/>
        </w:rPr>
      </w:pPr>
    </w:p>
    <w:p w14:paraId="2B0A19C3" w14:textId="77777777" w:rsidR="00EE2948" w:rsidRPr="002F6659" w:rsidRDefault="00EE2948" w:rsidP="00EE2948">
      <w:pPr>
        <w:pStyle w:val="PI-1labEMEASMCA"/>
        <w:tabs>
          <w:tab w:val="left" w:pos="567"/>
        </w:tabs>
        <w:rPr>
          <w:rFonts w:ascii="Times New Roman" w:hAnsi="Times New Roman"/>
          <w:sz w:val="22"/>
        </w:rPr>
      </w:pPr>
      <w:r w:rsidRPr="002F6659">
        <w:rPr>
          <w:rFonts w:ascii="Times New Roman" w:hAnsi="Times New Roman"/>
          <w:sz w:val="22"/>
        </w:rPr>
        <w:t>11.</w:t>
      </w:r>
      <w:r w:rsidRPr="002F6659">
        <w:rPr>
          <w:rFonts w:ascii="Times New Roman" w:hAnsi="Times New Roman"/>
          <w:sz w:val="22"/>
        </w:rPr>
        <w:tab/>
        <w:t>REGISTRUOTOJO PAVADINIMAS IR ADRESAS</w:t>
      </w:r>
    </w:p>
    <w:p w14:paraId="3D8B183E" w14:textId="77777777" w:rsidR="00EE2948" w:rsidRPr="002F6659" w:rsidRDefault="00EE2948" w:rsidP="00EE2948">
      <w:pPr>
        <w:pStyle w:val="BTEMEASMCA"/>
        <w:rPr>
          <w:sz w:val="22"/>
        </w:rPr>
      </w:pPr>
    </w:p>
    <w:p w14:paraId="1C2DEA87" w14:textId="77777777" w:rsidR="00EE2948" w:rsidRPr="00F20C46" w:rsidRDefault="00EE2948" w:rsidP="00EE2948">
      <w:pPr>
        <w:ind w:left="709" w:hanging="709"/>
        <w:jc w:val="both"/>
        <w:rPr>
          <w:sz w:val="22"/>
          <w:szCs w:val="22"/>
          <w:lang w:eastAsia="lt-LT"/>
        </w:rPr>
      </w:pPr>
      <w:r w:rsidRPr="00F20C46">
        <w:rPr>
          <w:noProof/>
          <w:sz w:val="22"/>
          <w:szCs w:val="22"/>
          <w:lang w:eastAsia="lt-LT"/>
        </w:rPr>
        <w:t xml:space="preserve">Medochemie Ltd., </w:t>
      </w:r>
      <w:r w:rsidRPr="00F20C46">
        <w:rPr>
          <w:sz w:val="22"/>
          <w:szCs w:val="22"/>
          <w:lang w:eastAsia="lt-LT"/>
        </w:rPr>
        <w:t xml:space="preserve">1-10 </w:t>
      </w:r>
      <w:proofErr w:type="spellStart"/>
      <w:r w:rsidRPr="00F20C46">
        <w:rPr>
          <w:sz w:val="22"/>
          <w:szCs w:val="22"/>
          <w:lang w:eastAsia="lt-LT"/>
        </w:rPr>
        <w:t>Constantinoupoleos</w:t>
      </w:r>
      <w:proofErr w:type="spellEnd"/>
      <w:r w:rsidRPr="00F20C46">
        <w:rPr>
          <w:sz w:val="22"/>
          <w:szCs w:val="22"/>
          <w:lang w:eastAsia="lt-LT"/>
        </w:rPr>
        <w:t xml:space="preserve"> </w:t>
      </w:r>
      <w:proofErr w:type="spellStart"/>
      <w:r w:rsidRPr="00F20C46">
        <w:rPr>
          <w:sz w:val="22"/>
          <w:szCs w:val="22"/>
          <w:lang w:eastAsia="lt-LT"/>
        </w:rPr>
        <w:t>Street</w:t>
      </w:r>
      <w:proofErr w:type="spellEnd"/>
      <w:r w:rsidRPr="00F20C46">
        <w:rPr>
          <w:sz w:val="22"/>
          <w:szCs w:val="22"/>
          <w:lang w:eastAsia="lt-LT"/>
        </w:rPr>
        <w:t xml:space="preserve">, 3011 </w:t>
      </w:r>
      <w:proofErr w:type="spellStart"/>
      <w:r w:rsidRPr="00F20C46">
        <w:rPr>
          <w:sz w:val="22"/>
          <w:szCs w:val="22"/>
          <w:lang w:eastAsia="lt-LT"/>
        </w:rPr>
        <w:t>Limassol</w:t>
      </w:r>
      <w:proofErr w:type="spellEnd"/>
      <w:r w:rsidRPr="00F20C46">
        <w:rPr>
          <w:sz w:val="22"/>
          <w:szCs w:val="22"/>
          <w:lang w:eastAsia="lt-LT"/>
        </w:rPr>
        <w:t>, Kipras</w:t>
      </w:r>
    </w:p>
    <w:p w14:paraId="288AF504" w14:textId="77777777" w:rsidR="00EE2948" w:rsidRPr="002F6659" w:rsidRDefault="00EE2948" w:rsidP="00EE2948">
      <w:pPr>
        <w:pStyle w:val="BTEMEASMCA"/>
        <w:rPr>
          <w:sz w:val="22"/>
        </w:rPr>
      </w:pPr>
    </w:p>
    <w:p w14:paraId="75E6683A" w14:textId="77777777" w:rsidR="00EE2948" w:rsidRPr="002F6659" w:rsidRDefault="00EE2948" w:rsidP="00EE2948">
      <w:pPr>
        <w:pStyle w:val="BTEMEASMCA"/>
        <w:rPr>
          <w:sz w:val="22"/>
        </w:rPr>
      </w:pPr>
    </w:p>
    <w:p w14:paraId="233967BE" w14:textId="77777777" w:rsidR="00EE2948" w:rsidRPr="002F6659" w:rsidRDefault="00EE2948" w:rsidP="00EE2948">
      <w:pPr>
        <w:pStyle w:val="PI-1labEMEASMCA"/>
        <w:tabs>
          <w:tab w:val="left" w:pos="567"/>
        </w:tabs>
        <w:rPr>
          <w:rFonts w:ascii="Times New Roman" w:hAnsi="Times New Roman"/>
          <w:sz w:val="22"/>
        </w:rPr>
      </w:pPr>
      <w:r w:rsidRPr="002F6659">
        <w:rPr>
          <w:rFonts w:ascii="Times New Roman" w:hAnsi="Times New Roman"/>
          <w:sz w:val="22"/>
        </w:rPr>
        <w:t>12.</w:t>
      </w:r>
      <w:r w:rsidRPr="002F6659">
        <w:rPr>
          <w:rFonts w:ascii="Times New Roman" w:hAnsi="Times New Roman"/>
          <w:sz w:val="22"/>
        </w:rPr>
        <w:tab/>
        <w:t>REGISTRACIJOS PAŽYMĖJIMO NUMERIS (-IAI)</w:t>
      </w:r>
    </w:p>
    <w:p w14:paraId="6C4DA270" w14:textId="77777777" w:rsidR="00EE2948" w:rsidRPr="002F6659" w:rsidRDefault="00EE2948" w:rsidP="00EE2948">
      <w:pPr>
        <w:pStyle w:val="BTEMEASMCA"/>
        <w:rPr>
          <w:sz w:val="22"/>
        </w:rPr>
      </w:pPr>
    </w:p>
    <w:p w14:paraId="795D8849" w14:textId="77777777" w:rsidR="00EE2948" w:rsidRPr="002F6659" w:rsidRDefault="00EE2948" w:rsidP="00EE2948">
      <w:pPr>
        <w:pStyle w:val="BTEMEASMCA"/>
        <w:rPr>
          <w:sz w:val="22"/>
          <w:highlight w:val="lightGray"/>
        </w:rPr>
      </w:pPr>
      <w:r w:rsidRPr="002F6659">
        <w:rPr>
          <w:sz w:val="22"/>
          <w:highlight w:val="lightGray"/>
        </w:rPr>
        <w:t>&lt;25 mg&gt;</w:t>
      </w:r>
    </w:p>
    <w:p w14:paraId="1442646A" w14:textId="77777777" w:rsidR="00EE2948" w:rsidRPr="002F6659" w:rsidRDefault="00EE2948" w:rsidP="00EE2948">
      <w:pPr>
        <w:pStyle w:val="BTEMEASMCA"/>
        <w:rPr>
          <w:sz w:val="22"/>
          <w:highlight w:val="lightGray"/>
        </w:rPr>
      </w:pPr>
      <w:r w:rsidRPr="002F6659">
        <w:rPr>
          <w:sz w:val="22"/>
        </w:rPr>
        <w:t xml:space="preserve">LT/1/24/5616/001 </w:t>
      </w:r>
      <w:r w:rsidRPr="002F6659">
        <w:rPr>
          <w:sz w:val="22"/>
          <w:highlight w:val="lightGray"/>
        </w:rPr>
        <w:t>– N20</w:t>
      </w:r>
    </w:p>
    <w:p w14:paraId="5212EEC7" w14:textId="77777777" w:rsidR="00EE2948" w:rsidRPr="002F6659" w:rsidRDefault="00EE2948" w:rsidP="00EE2948">
      <w:pPr>
        <w:pStyle w:val="BTEMEASMCA"/>
        <w:rPr>
          <w:sz w:val="22"/>
          <w:highlight w:val="lightGray"/>
        </w:rPr>
      </w:pPr>
      <w:r w:rsidRPr="002F6659">
        <w:rPr>
          <w:sz w:val="22"/>
          <w:highlight w:val="lightGray"/>
        </w:rPr>
        <w:t>LT/1/24/5616/002 – N30</w:t>
      </w:r>
    </w:p>
    <w:p w14:paraId="3B5F31F1" w14:textId="77777777" w:rsidR="00EE2948" w:rsidRPr="002F6659" w:rsidRDefault="00EE2948" w:rsidP="00EE2948">
      <w:pPr>
        <w:pStyle w:val="BTEMEASMCA"/>
        <w:rPr>
          <w:sz w:val="22"/>
          <w:highlight w:val="lightGray"/>
        </w:rPr>
      </w:pPr>
      <w:r w:rsidRPr="002F6659">
        <w:rPr>
          <w:sz w:val="22"/>
          <w:highlight w:val="lightGray"/>
        </w:rPr>
        <w:t>LT/1/24/5616/003 – N50</w:t>
      </w:r>
    </w:p>
    <w:p w14:paraId="4E0BC8BC" w14:textId="77777777" w:rsidR="00EE2948" w:rsidRPr="002F6659" w:rsidRDefault="00EE2948" w:rsidP="00EE2948">
      <w:pPr>
        <w:pStyle w:val="BTEMEASMCA"/>
        <w:rPr>
          <w:sz w:val="22"/>
          <w:highlight w:val="lightGray"/>
        </w:rPr>
      </w:pPr>
      <w:r w:rsidRPr="002F6659">
        <w:rPr>
          <w:sz w:val="22"/>
          <w:highlight w:val="lightGray"/>
        </w:rPr>
        <w:t>LT/1/24/5616/004 – N60</w:t>
      </w:r>
    </w:p>
    <w:p w14:paraId="3520BA80" w14:textId="77777777" w:rsidR="00EE2948" w:rsidRPr="002F6659" w:rsidRDefault="00EE2948" w:rsidP="00EE2948">
      <w:pPr>
        <w:pStyle w:val="BTEMEASMCA"/>
        <w:rPr>
          <w:sz w:val="22"/>
          <w:highlight w:val="lightGray"/>
        </w:rPr>
      </w:pPr>
      <w:r w:rsidRPr="002F6659">
        <w:rPr>
          <w:sz w:val="22"/>
          <w:highlight w:val="lightGray"/>
        </w:rPr>
        <w:t>LT/1/24/5616/005 – N90</w:t>
      </w:r>
    </w:p>
    <w:p w14:paraId="439F910C" w14:textId="77777777" w:rsidR="00EE2948" w:rsidRPr="002F6659" w:rsidRDefault="00EE2948" w:rsidP="00EE2948">
      <w:pPr>
        <w:pStyle w:val="BTEMEASMCA"/>
        <w:rPr>
          <w:sz w:val="22"/>
          <w:highlight w:val="lightGray"/>
        </w:rPr>
      </w:pPr>
      <w:r w:rsidRPr="002F6659">
        <w:rPr>
          <w:sz w:val="22"/>
          <w:highlight w:val="lightGray"/>
        </w:rPr>
        <w:t>LT/1/24/5616/006 – N100</w:t>
      </w:r>
    </w:p>
    <w:p w14:paraId="5B8C5D50" w14:textId="77777777" w:rsidR="00EE2948" w:rsidRPr="002F6659" w:rsidRDefault="00EE2948" w:rsidP="00EE2948">
      <w:pPr>
        <w:pStyle w:val="BTEMEASMCA"/>
        <w:rPr>
          <w:sz w:val="22"/>
          <w:highlight w:val="lightGray"/>
        </w:rPr>
      </w:pPr>
      <w:r w:rsidRPr="002F6659">
        <w:rPr>
          <w:sz w:val="22"/>
          <w:highlight w:val="lightGray"/>
        </w:rPr>
        <w:t>&lt;50 mg&gt;</w:t>
      </w:r>
    </w:p>
    <w:p w14:paraId="32E4ABBE" w14:textId="77777777" w:rsidR="00EE2948" w:rsidRPr="002F6659" w:rsidRDefault="00EE2948" w:rsidP="00EE2948">
      <w:pPr>
        <w:pStyle w:val="BTEMEASMCA"/>
        <w:rPr>
          <w:sz w:val="22"/>
          <w:highlight w:val="lightGray"/>
        </w:rPr>
      </w:pPr>
      <w:r w:rsidRPr="002F6659">
        <w:rPr>
          <w:sz w:val="22"/>
          <w:highlight w:val="lightGray"/>
        </w:rPr>
        <w:t>LT/1/24/5617/001 – N20</w:t>
      </w:r>
    </w:p>
    <w:p w14:paraId="099D5E29" w14:textId="77777777" w:rsidR="00EE2948" w:rsidRPr="002F6659" w:rsidRDefault="00EE2948" w:rsidP="00EE2948">
      <w:pPr>
        <w:pStyle w:val="BTEMEASMCA"/>
        <w:rPr>
          <w:sz w:val="22"/>
          <w:highlight w:val="lightGray"/>
        </w:rPr>
      </w:pPr>
      <w:r w:rsidRPr="002F6659">
        <w:rPr>
          <w:sz w:val="22"/>
          <w:highlight w:val="lightGray"/>
        </w:rPr>
        <w:t>LT/1/24/5617/002 – N30</w:t>
      </w:r>
    </w:p>
    <w:p w14:paraId="7531FEF7" w14:textId="77777777" w:rsidR="00EE2948" w:rsidRPr="002F6659" w:rsidRDefault="00EE2948" w:rsidP="00EE2948">
      <w:pPr>
        <w:pStyle w:val="BTEMEASMCA"/>
        <w:rPr>
          <w:sz w:val="22"/>
          <w:highlight w:val="lightGray"/>
        </w:rPr>
      </w:pPr>
      <w:r w:rsidRPr="002F6659">
        <w:rPr>
          <w:sz w:val="22"/>
          <w:highlight w:val="lightGray"/>
        </w:rPr>
        <w:t>LT/1/24/5617/003 – N50</w:t>
      </w:r>
    </w:p>
    <w:p w14:paraId="1A0F5327" w14:textId="77777777" w:rsidR="00EE2948" w:rsidRPr="002F6659" w:rsidRDefault="00EE2948" w:rsidP="00EE2948">
      <w:pPr>
        <w:pStyle w:val="BTEMEASMCA"/>
        <w:rPr>
          <w:sz w:val="22"/>
          <w:highlight w:val="lightGray"/>
        </w:rPr>
      </w:pPr>
      <w:r w:rsidRPr="002F6659">
        <w:rPr>
          <w:sz w:val="22"/>
          <w:highlight w:val="lightGray"/>
        </w:rPr>
        <w:t>LT/1/24/5617/004 – N60</w:t>
      </w:r>
    </w:p>
    <w:p w14:paraId="58F5B7BD" w14:textId="77777777" w:rsidR="00EE2948" w:rsidRPr="002F6659" w:rsidRDefault="00EE2948" w:rsidP="00EE2948">
      <w:pPr>
        <w:pStyle w:val="BTEMEASMCA"/>
        <w:rPr>
          <w:sz w:val="22"/>
          <w:highlight w:val="lightGray"/>
        </w:rPr>
      </w:pPr>
      <w:r w:rsidRPr="002F6659">
        <w:rPr>
          <w:sz w:val="22"/>
          <w:highlight w:val="lightGray"/>
        </w:rPr>
        <w:t>LT/1/24/5617/005 – N90</w:t>
      </w:r>
    </w:p>
    <w:p w14:paraId="6596ACD1" w14:textId="77777777" w:rsidR="00EE2948" w:rsidRPr="002F6659" w:rsidRDefault="00EE2948" w:rsidP="00EE2948">
      <w:pPr>
        <w:pStyle w:val="BTEMEASMCA"/>
        <w:rPr>
          <w:sz w:val="22"/>
          <w:highlight w:val="lightGray"/>
        </w:rPr>
      </w:pPr>
      <w:r w:rsidRPr="002F6659">
        <w:rPr>
          <w:sz w:val="22"/>
          <w:highlight w:val="lightGray"/>
        </w:rPr>
        <w:t>LT/1/24/5617/006 – N100</w:t>
      </w:r>
    </w:p>
    <w:p w14:paraId="6070C1FD" w14:textId="77777777" w:rsidR="00EE2948" w:rsidRPr="002F6659" w:rsidRDefault="00EE2948" w:rsidP="00EE2948">
      <w:pPr>
        <w:pStyle w:val="BTEMEASMCA"/>
        <w:rPr>
          <w:sz w:val="22"/>
          <w:highlight w:val="lightGray"/>
        </w:rPr>
      </w:pPr>
      <w:r w:rsidRPr="002F6659">
        <w:rPr>
          <w:sz w:val="22"/>
          <w:highlight w:val="lightGray"/>
        </w:rPr>
        <w:t>&lt;100 mg&gt;</w:t>
      </w:r>
    </w:p>
    <w:p w14:paraId="60CEEE9C" w14:textId="77777777" w:rsidR="00EE2948" w:rsidRPr="002F6659" w:rsidRDefault="00EE2948" w:rsidP="00EE2948">
      <w:pPr>
        <w:pStyle w:val="BTEMEASMCA"/>
        <w:rPr>
          <w:sz w:val="22"/>
          <w:highlight w:val="lightGray"/>
        </w:rPr>
      </w:pPr>
      <w:r w:rsidRPr="002F6659">
        <w:rPr>
          <w:sz w:val="22"/>
          <w:highlight w:val="lightGray"/>
        </w:rPr>
        <w:t>LT/1/24/5618/001 – N20</w:t>
      </w:r>
    </w:p>
    <w:p w14:paraId="7DA4BF7E" w14:textId="77777777" w:rsidR="00EE2948" w:rsidRPr="002F6659" w:rsidRDefault="00EE2948" w:rsidP="00EE2948">
      <w:pPr>
        <w:pStyle w:val="BTEMEASMCA"/>
        <w:rPr>
          <w:sz w:val="22"/>
          <w:highlight w:val="lightGray"/>
        </w:rPr>
      </w:pPr>
      <w:r w:rsidRPr="002F6659">
        <w:rPr>
          <w:sz w:val="22"/>
          <w:highlight w:val="lightGray"/>
        </w:rPr>
        <w:t>LT/1/24/5618/002 – N30</w:t>
      </w:r>
    </w:p>
    <w:p w14:paraId="34534966" w14:textId="77777777" w:rsidR="00EE2948" w:rsidRPr="002F6659" w:rsidRDefault="00EE2948" w:rsidP="00EE2948">
      <w:pPr>
        <w:pStyle w:val="BTEMEASMCA"/>
        <w:rPr>
          <w:sz w:val="22"/>
          <w:highlight w:val="lightGray"/>
        </w:rPr>
      </w:pPr>
      <w:r w:rsidRPr="002F6659">
        <w:rPr>
          <w:sz w:val="22"/>
          <w:highlight w:val="lightGray"/>
        </w:rPr>
        <w:t>LT/1/24/5618/003 – N50</w:t>
      </w:r>
    </w:p>
    <w:p w14:paraId="7A339502" w14:textId="77777777" w:rsidR="00EE2948" w:rsidRPr="002F6659" w:rsidRDefault="00EE2948" w:rsidP="00EE2948">
      <w:pPr>
        <w:pStyle w:val="BTEMEASMCA"/>
        <w:rPr>
          <w:sz w:val="22"/>
          <w:highlight w:val="lightGray"/>
        </w:rPr>
      </w:pPr>
      <w:r w:rsidRPr="002F6659">
        <w:rPr>
          <w:sz w:val="22"/>
          <w:highlight w:val="lightGray"/>
        </w:rPr>
        <w:t>LT/1/24/5618/004 – N60</w:t>
      </w:r>
    </w:p>
    <w:p w14:paraId="27E86E75" w14:textId="77777777" w:rsidR="00EE2948" w:rsidRPr="002F6659" w:rsidRDefault="00EE2948" w:rsidP="00EE2948">
      <w:pPr>
        <w:pStyle w:val="BTEMEASMCA"/>
        <w:rPr>
          <w:sz w:val="22"/>
          <w:highlight w:val="lightGray"/>
        </w:rPr>
      </w:pPr>
      <w:r w:rsidRPr="002F6659">
        <w:rPr>
          <w:sz w:val="22"/>
          <w:highlight w:val="lightGray"/>
        </w:rPr>
        <w:t>LT/1/24/5618/005 – N90</w:t>
      </w:r>
    </w:p>
    <w:p w14:paraId="1AE23461" w14:textId="77777777" w:rsidR="00EE2948" w:rsidRPr="002F6659" w:rsidRDefault="00EE2948" w:rsidP="00EE2948">
      <w:pPr>
        <w:pStyle w:val="BTEMEASMCA"/>
        <w:rPr>
          <w:sz w:val="22"/>
        </w:rPr>
      </w:pPr>
      <w:r w:rsidRPr="002F6659">
        <w:rPr>
          <w:sz w:val="22"/>
          <w:highlight w:val="lightGray"/>
        </w:rPr>
        <w:t>LT/1/24/5618/006 – N100</w:t>
      </w:r>
    </w:p>
    <w:p w14:paraId="730037B7" w14:textId="77777777" w:rsidR="00EE2948" w:rsidRPr="002F6659" w:rsidRDefault="00EE2948" w:rsidP="00EE2948">
      <w:pPr>
        <w:pStyle w:val="BTEMEASMCA"/>
        <w:rPr>
          <w:sz w:val="22"/>
        </w:rPr>
      </w:pPr>
    </w:p>
    <w:p w14:paraId="6A665672" w14:textId="77777777" w:rsidR="00EE2948" w:rsidRPr="002F6659" w:rsidRDefault="00EE2948" w:rsidP="00EE2948">
      <w:pPr>
        <w:pStyle w:val="BTEMEASMCA"/>
        <w:rPr>
          <w:sz w:val="22"/>
        </w:rPr>
      </w:pPr>
    </w:p>
    <w:p w14:paraId="730F5410" w14:textId="77777777" w:rsidR="00EE2948" w:rsidRPr="002F6659" w:rsidRDefault="00EE2948" w:rsidP="00EE2948">
      <w:pPr>
        <w:pStyle w:val="PI-1labEMEASMCA"/>
        <w:tabs>
          <w:tab w:val="left" w:pos="567"/>
        </w:tabs>
        <w:rPr>
          <w:rFonts w:ascii="Times New Roman" w:hAnsi="Times New Roman"/>
          <w:sz w:val="22"/>
        </w:rPr>
      </w:pPr>
      <w:r w:rsidRPr="002F6659">
        <w:rPr>
          <w:rFonts w:ascii="Times New Roman" w:hAnsi="Times New Roman"/>
          <w:sz w:val="22"/>
        </w:rPr>
        <w:t>13.</w:t>
      </w:r>
      <w:r w:rsidRPr="002F6659">
        <w:rPr>
          <w:rFonts w:ascii="Times New Roman" w:hAnsi="Times New Roman"/>
          <w:sz w:val="22"/>
        </w:rPr>
        <w:tab/>
        <w:t>SERIJOS NUMERIS</w:t>
      </w:r>
    </w:p>
    <w:p w14:paraId="2E18E54C" w14:textId="77777777" w:rsidR="00EE2948" w:rsidRPr="002F6659" w:rsidRDefault="00EE2948" w:rsidP="00EE2948">
      <w:pPr>
        <w:pStyle w:val="BTEMEASMCA"/>
        <w:rPr>
          <w:sz w:val="22"/>
        </w:rPr>
      </w:pPr>
    </w:p>
    <w:p w14:paraId="0C215547" w14:textId="77777777" w:rsidR="00EE2948" w:rsidRPr="002F6659" w:rsidRDefault="00EE2948" w:rsidP="00EE2948">
      <w:pPr>
        <w:pStyle w:val="BTEMEASMCA"/>
        <w:rPr>
          <w:sz w:val="22"/>
        </w:rPr>
      </w:pPr>
      <w:r w:rsidRPr="002F6659">
        <w:rPr>
          <w:sz w:val="22"/>
        </w:rPr>
        <w:t>Lot</w:t>
      </w:r>
      <w:r w:rsidRPr="002F6659">
        <w:rPr>
          <w:sz w:val="22"/>
          <w:highlight w:val="lightGray"/>
        </w:rPr>
        <w:t>:</w:t>
      </w:r>
      <w:r w:rsidRPr="002F6659">
        <w:rPr>
          <w:sz w:val="22"/>
        </w:rPr>
        <w:t xml:space="preserve"> {numeris}</w:t>
      </w:r>
    </w:p>
    <w:p w14:paraId="75D12EE6" w14:textId="77777777" w:rsidR="00EE2948" w:rsidRPr="002F6659" w:rsidRDefault="00EE2948" w:rsidP="00EE2948">
      <w:pPr>
        <w:pStyle w:val="BTEMEASMCA"/>
        <w:rPr>
          <w:sz w:val="22"/>
        </w:rPr>
      </w:pPr>
    </w:p>
    <w:p w14:paraId="750130E7" w14:textId="77777777" w:rsidR="00EE2948" w:rsidRPr="002F6659" w:rsidRDefault="00EE2948" w:rsidP="00EE2948">
      <w:pPr>
        <w:pStyle w:val="BTEMEASMCA"/>
        <w:rPr>
          <w:sz w:val="22"/>
        </w:rPr>
      </w:pPr>
    </w:p>
    <w:p w14:paraId="49BDF7CB" w14:textId="77777777" w:rsidR="00EE2948" w:rsidRPr="002F6659" w:rsidRDefault="00EE2948" w:rsidP="00EE2948">
      <w:pPr>
        <w:pStyle w:val="PI-1labEMEASMCA"/>
        <w:tabs>
          <w:tab w:val="left" w:pos="567"/>
        </w:tabs>
        <w:rPr>
          <w:rFonts w:ascii="Times New Roman" w:hAnsi="Times New Roman"/>
          <w:sz w:val="22"/>
        </w:rPr>
      </w:pPr>
      <w:r w:rsidRPr="002F6659">
        <w:rPr>
          <w:rFonts w:ascii="Times New Roman" w:hAnsi="Times New Roman"/>
          <w:sz w:val="22"/>
        </w:rPr>
        <w:t>14.</w:t>
      </w:r>
      <w:r w:rsidRPr="002F6659">
        <w:rPr>
          <w:rFonts w:ascii="Times New Roman" w:hAnsi="Times New Roman"/>
          <w:sz w:val="22"/>
        </w:rPr>
        <w:tab/>
        <w:t>PARDAVIMO (IŠDAVIMO) TVARKA</w:t>
      </w:r>
    </w:p>
    <w:p w14:paraId="17D7F38D" w14:textId="77777777" w:rsidR="00EE2948" w:rsidRPr="002F6659" w:rsidRDefault="00EE2948" w:rsidP="00EE2948">
      <w:pPr>
        <w:pStyle w:val="BTEMEASMCA"/>
        <w:rPr>
          <w:sz w:val="22"/>
        </w:rPr>
      </w:pPr>
    </w:p>
    <w:p w14:paraId="52A722AA" w14:textId="77777777" w:rsidR="00EE2948" w:rsidRPr="002F6659" w:rsidRDefault="00EE2948" w:rsidP="00EE2948">
      <w:pPr>
        <w:pStyle w:val="BTEMEASMCA"/>
        <w:rPr>
          <w:sz w:val="22"/>
        </w:rPr>
      </w:pPr>
      <w:r w:rsidRPr="002F6659">
        <w:rPr>
          <w:sz w:val="22"/>
        </w:rPr>
        <w:t>Receptinis vaistas.</w:t>
      </w:r>
    </w:p>
    <w:p w14:paraId="70E9C7AB" w14:textId="77777777" w:rsidR="00EE2948" w:rsidRPr="002F6659" w:rsidRDefault="00EE2948" w:rsidP="00EE2948">
      <w:pPr>
        <w:pStyle w:val="BTEMEASMCA"/>
        <w:rPr>
          <w:sz w:val="22"/>
        </w:rPr>
      </w:pPr>
    </w:p>
    <w:p w14:paraId="539DEB3F" w14:textId="77777777" w:rsidR="00EE2948" w:rsidRPr="002F6659" w:rsidRDefault="00EE2948" w:rsidP="00EE2948">
      <w:pPr>
        <w:pStyle w:val="BTEMEASMCA"/>
        <w:rPr>
          <w:sz w:val="22"/>
        </w:rPr>
      </w:pPr>
    </w:p>
    <w:p w14:paraId="6C56C11A" w14:textId="77777777" w:rsidR="00EE2948" w:rsidRPr="002F6659" w:rsidRDefault="00EE2948" w:rsidP="00EE2948">
      <w:pPr>
        <w:pStyle w:val="PI-1labEMEASMCA"/>
        <w:tabs>
          <w:tab w:val="left" w:pos="567"/>
        </w:tabs>
        <w:rPr>
          <w:rFonts w:ascii="Times New Roman" w:hAnsi="Times New Roman"/>
          <w:sz w:val="22"/>
        </w:rPr>
      </w:pPr>
      <w:r w:rsidRPr="002F6659">
        <w:rPr>
          <w:rFonts w:ascii="Times New Roman" w:hAnsi="Times New Roman"/>
          <w:sz w:val="22"/>
        </w:rPr>
        <w:t>15.</w:t>
      </w:r>
      <w:r w:rsidRPr="002F6659">
        <w:rPr>
          <w:rFonts w:ascii="Times New Roman" w:hAnsi="Times New Roman"/>
          <w:sz w:val="22"/>
        </w:rPr>
        <w:tab/>
        <w:t>VARTOJIMO INSTRUKCIJA</w:t>
      </w:r>
    </w:p>
    <w:p w14:paraId="573AEDE4" w14:textId="77777777" w:rsidR="00EE2948" w:rsidRPr="002F6659" w:rsidRDefault="00EE2948" w:rsidP="00EE2948">
      <w:pPr>
        <w:pStyle w:val="BTEMEASMCA"/>
        <w:rPr>
          <w:sz w:val="22"/>
        </w:rPr>
      </w:pPr>
    </w:p>
    <w:p w14:paraId="0AC52FF4" w14:textId="77777777" w:rsidR="00EE2948" w:rsidRPr="002F6659" w:rsidRDefault="00EE2948" w:rsidP="00EE2948">
      <w:pPr>
        <w:pStyle w:val="BTEMEASMCA"/>
        <w:rPr>
          <w:sz w:val="22"/>
        </w:rPr>
      </w:pPr>
    </w:p>
    <w:p w14:paraId="49CD5B3D" w14:textId="77777777" w:rsidR="00EE2948" w:rsidRPr="002F6659" w:rsidRDefault="00EE2948" w:rsidP="00EE2948">
      <w:pPr>
        <w:pStyle w:val="PI-1labEMEASMCA"/>
        <w:tabs>
          <w:tab w:val="left" w:pos="567"/>
        </w:tabs>
        <w:rPr>
          <w:rFonts w:ascii="Times New Roman" w:hAnsi="Times New Roman"/>
          <w:sz w:val="22"/>
        </w:rPr>
      </w:pPr>
      <w:r w:rsidRPr="002F6659">
        <w:rPr>
          <w:rFonts w:ascii="Times New Roman" w:hAnsi="Times New Roman"/>
          <w:sz w:val="22"/>
        </w:rPr>
        <w:t>16.</w:t>
      </w:r>
      <w:r w:rsidRPr="002F6659">
        <w:rPr>
          <w:rFonts w:ascii="Times New Roman" w:hAnsi="Times New Roman"/>
          <w:sz w:val="22"/>
        </w:rPr>
        <w:tab/>
        <w:t>INFORMACIJA BRAILIO RAŠTU</w:t>
      </w:r>
    </w:p>
    <w:p w14:paraId="66320475" w14:textId="77777777" w:rsidR="00EE2948" w:rsidRPr="002F6659" w:rsidRDefault="00EE2948" w:rsidP="00EE2948">
      <w:pPr>
        <w:pStyle w:val="BTEMEASMCA"/>
        <w:rPr>
          <w:sz w:val="22"/>
        </w:rPr>
      </w:pPr>
    </w:p>
    <w:p w14:paraId="27E1D96B" w14:textId="77777777" w:rsidR="00EE2948" w:rsidRPr="002F6659" w:rsidRDefault="00EE2948" w:rsidP="00EE2948">
      <w:pPr>
        <w:pStyle w:val="BTEMEASMCA"/>
        <w:rPr>
          <w:sz w:val="22"/>
        </w:rPr>
      </w:pP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r w:rsidRPr="002F6659">
        <w:rPr>
          <w:sz w:val="22"/>
        </w:rPr>
        <w:t xml:space="preserve"> 25 mg</w:t>
      </w:r>
    </w:p>
    <w:p w14:paraId="1E5E9A57" w14:textId="77777777" w:rsidR="00EE2948" w:rsidRPr="002F6659" w:rsidRDefault="00EE2948" w:rsidP="00EE2948">
      <w:pPr>
        <w:tabs>
          <w:tab w:val="left" w:pos="567"/>
        </w:tabs>
        <w:rPr>
          <w:sz w:val="22"/>
          <w:highlight w:val="lightGray"/>
        </w:rPr>
      </w:pPr>
      <w:proofErr w:type="spellStart"/>
      <w:r w:rsidRPr="00F20C46">
        <w:rPr>
          <w:sz w:val="22"/>
          <w:szCs w:val="22"/>
          <w:highlight w:val="lightGray"/>
        </w:rPr>
        <w:t>spironolactone</w:t>
      </w:r>
      <w:proofErr w:type="spellEnd"/>
      <w:r w:rsidRPr="00F20C46">
        <w:rPr>
          <w:sz w:val="22"/>
          <w:szCs w:val="22"/>
          <w:highlight w:val="lightGray"/>
        </w:rPr>
        <w:t xml:space="preserve"> </w:t>
      </w:r>
      <w:proofErr w:type="spellStart"/>
      <w:r w:rsidRPr="00F20C46">
        <w:rPr>
          <w:sz w:val="22"/>
          <w:szCs w:val="22"/>
          <w:highlight w:val="lightGray"/>
        </w:rPr>
        <w:t>medochemie</w:t>
      </w:r>
      <w:proofErr w:type="spellEnd"/>
      <w:r w:rsidRPr="00F20C46">
        <w:rPr>
          <w:sz w:val="22"/>
          <w:szCs w:val="22"/>
          <w:highlight w:val="lightGray"/>
        </w:rPr>
        <w:t xml:space="preserve"> 50 mg</w:t>
      </w:r>
    </w:p>
    <w:p w14:paraId="2E53C57C" w14:textId="77777777" w:rsidR="00EE2948" w:rsidRPr="002F6659" w:rsidRDefault="00EE2948" w:rsidP="00EE2948">
      <w:pPr>
        <w:tabs>
          <w:tab w:val="left" w:pos="567"/>
        </w:tabs>
        <w:rPr>
          <w:sz w:val="22"/>
          <w:highlight w:val="lightGray"/>
        </w:rPr>
      </w:pPr>
      <w:proofErr w:type="spellStart"/>
      <w:r w:rsidRPr="00F20C46">
        <w:rPr>
          <w:sz w:val="22"/>
          <w:szCs w:val="22"/>
          <w:highlight w:val="lightGray"/>
        </w:rPr>
        <w:t>spironolactone</w:t>
      </w:r>
      <w:proofErr w:type="spellEnd"/>
      <w:r w:rsidRPr="00F20C46">
        <w:rPr>
          <w:sz w:val="22"/>
          <w:szCs w:val="22"/>
          <w:highlight w:val="lightGray"/>
        </w:rPr>
        <w:t xml:space="preserve"> </w:t>
      </w:r>
      <w:proofErr w:type="spellStart"/>
      <w:r w:rsidRPr="00F20C46">
        <w:rPr>
          <w:sz w:val="22"/>
          <w:szCs w:val="22"/>
          <w:highlight w:val="lightGray"/>
        </w:rPr>
        <w:t>medochemie</w:t>
      </w:r>
      <w:proofErr w:type="spellEnd"/>
      <w:r w:rsidRPr="00F20C46">
        <w:rPr>
          <w:sz w:val="22"/>
          <w:szCs w:val="22"/>
          <w:highlight w:val="lightGray"/>
        </w:rPr>
        <w:t xml:space="preserve"> 100 mg</w:t>
      </w:r>
    </w:p>
    <w:p w14:paraId="5ECC03A1" w14:textId="77777777" w:rsidR="00EE2948" w:rsidRPr="002F6659" w:rsidRDefault="00EE2948" w:rsidP="00EE2948">
      <w:pPr>
        <w:pStyle w:val="BTEMEASMCA"/>
        <w:rPr>
          <w:sz w:val="22"/>
        </w:rPr>
      </w:pPr>
    </w:p>
    <w:p w14:paraId="53B432AB" w14:textId="77777777" w:rsidR="00EE2948" w:rsidRPr="002F6659" w:rsidRDefault="00EE2948" w:rsidP="00EE2948">
      <w:pPr>
        <w:pStyle w:val="BTEMEASMCA"/>
        <w:rPr>
          <w:sz w:val="22"/>
        </w:rPr>
      </w:pPr>
    </w:p>
    <w:p w14:paraId="4308BBA3" w14:textId="77777777" w:rsidR="00EE2948" w:rsidRPr="00F20C46" w:rsidRDefault="00EE2948" w:rsidP="00EE2948">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rPr>
      </w:pPr>
      <w:r w:rsidRPr="00F20C46">
        <w:rPr>
          <w:b/>
          <w:sz w:val="22"/>
          <w:szCs w:val="22"/>
        </w:rPr>
        <w:t>17.</w:t>
      </w:r>
      <w:r w:rsidRPr="00F20C46">
        <w:rPr>
          <w:b/>
          <w:sz w:val="22"/>
          <w:szCs w:val="22"/>
        </w:rPr>
        <w:tab/>
        <w:t>UNIKALUS IDENTIFIKATORIUS – 2D BRŪKŠNINIS KODAS</w:t>
      </w:r>
    </w:p>
    <w:p w14:paraId="41133D2C" w14:textId="77777777" w:rsidR="00EE2948" w:rsidRPr="00F20C46" w:rsidRDefault="00EE2948" w:rsidP="00EE2948">
      <w:pPr>
        <w:tabs>
          <w:tab w:val="left" w:pos="567"/>
        </w:tabs>
        <w:rPr>
          <w:sz w:val="22"/>
          <w:szCs w:val="22"/>
        </w:rPr>
      </w:pPr>
    </w:p>
    <w:p w14:paraId="1A1E9C79" w14:textId="77777777" w:rsidR="00EE2948" w:rsidRPr="00F20C46" w:rsidRDefault="00EE2948" w:rsidP="00EE2948">
      <w:pPr>
        <w:tabs>
          <w:tab w:val="left" w:pos="567"/>
        </w:tabs>
        <w:rPr>
          <w:sz w:val="22"/>
          <w:szCs w:val="22"/>
          <w:shd w:val="clear" w:color="auto" w:fill="CCCCCC"/>
        </w:rPr>
      </w:pPr>
      <w:r w:rsidRPr="00F20C46">
        <w:rPr>
          <w:sz w:val="22"/>
          <w:szCs w:val="22"/>
          <w:highlight w:val="lightGray"/>
        </w:rPr>
        <w:t>2D brūkšninis kodas su nurodytu unikaliu identifikatoriumi.</w:t>
      </w:r>
    </w:p>
    <w:p w14:paraId="23659F7B" w14:textId="77777777" w:rsidR="00EE2948" w:rsidRPr="00F20C46" w:rsidRDefault="00EE2948" w:rsidP="00EE2948">
      <w:pPr>
        <w:tabs>
          <w:tab w:val="left" w:pos="567"/>
        </w:tabs>
        <w:rPr>
          <w:sz w:val="22"/>
          <w:szCs w:val="22"/>
          <w:shd w:val="clear" w:color="auto" w:fill="CCCCCC"/>
        </w:rPr>
      </w:pPr>
    </w:p>
    <w:p w14:paraId="0CA3FD24" w14:textId="77777777" w:rsidR="00EE2948" w:rsidRPr="00F20C46" w:rsidRDefault="00EE2948" w:rsidP="00EE2948">
      <w:pPr>
        <w:tabs>
          <w:tab w:val="left" w:pos="567"/>
        </w:tabs>
        <w:rPr>
          <w:sz w:val="22"/>
          <w:szCs w:val="22"/>
        </w:rPr>
      </w:pPr>
    </w:p>
    <w:p w14:paraId="0A32FE30" w14:textId="77777777" w:rsidR="00EE2948" w:rsidRPr="00F20C46" w:rsidRDefault="00EE2948" w:rsidP="00EE2948">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rPr>
      </w:pPr>
      <w:r w:rsidRPr="00F20C46">
        <w:rPr>
          <w:b/>
          <w:sz w:val="22"/>
          <w:szCs w:val="22"/>
        </w:rPr>
        <w:t>18.</w:t>
      </w:r>
      <w:r w:rsidRPr="00F20C46">
        <w:rPr>
          <w:b/>
          <w:sz w:val="22"/>
          <w:szCs w:val="22"/>
        </w:rPr>
        <w:tab/>
        <w:t>UNIKALUS IDENTIFIKATORIUS – ŽMONĖMS SUPRANTAMI DUOMENYS</w:t>
      </w:r>
    </w:p>
    <w:p w14:paraId="614E1C13" w14:textId="77777777" w:rsidR="00EE2948" w:rsidRPr="00F20C46" w:rsidRDefault="00EE2948" w:rsidP="00EE2948">
      <w:pPr>
        <w:tabs>
          <w:tab w:val="left" w:pos="567"/>
        </w:tabs>
        <w:rPr>
          <w:sz w:val="22"/>
          <w:szCs w:val="22"/>
        </w:rPr>
      </w:pPr>
    </w:p>
    <w:p w14:paraId="0C97FE4A" w14:textId="77777777" w:rsidR="00EE2948" w:rsidRPr="00F20C46" w:rsidRDefault="00EE2948" w:rsidP="00EE2948">
      <w:pPr>
        <w:tabs>
          <w:tab w:val="left" w:pos="567"/>
        </w:tabs>
        <w:rPr>
          <w:color w:val="008000"/>
          <w:sz w:val="22"/>
          <w:szCs w:val="22"/>
        </w:rPr>
      </w:pPr>
      <w:r w:rsidRPr="00F20C46">
        <w:rPr>
          <w:sz w:val="22"/>
          <w:szCs w:val="22"/>
        </w:rPr>
        <w:t>PC</w:t>
      </w:r>
      <w:r w:rsidRPr="00F20C46">
        <w:rPr>
          <w:sz w:val="22"/>
          <w:szCs w:val="22"/>
          <w:highlight w:val="lightGray"/>
        </w:rPr>
        <w:t>:</w:t>
      </w:r>
      <w:r w:rsidRPr="00F20C46">
        <w:rPr>
          <w:sz w:val="22"/>
          <w:szCs w:val="22"/>
        </w:rPr>
        <w:t xml:space="preserve"> {numeris} </w:t>
      </w:r>
    </w:p>
    <w:p w14:paraId="3E031A40" w14:textId="77777777" w:rsidR="00EE2948" w:rsidRPr="00F20C46" w:rsidRDefault="00EE2948" w:rsidP="00EE2948">
      <w:pPr>
        <w:tabs>
          <w:tab w:val="left" w:pos="567"/>
        </w:tabs>
        <w:rPr>
          <w:sz w:val="22"/>
          <w:szCs w:val="22"/>
        </w:rPr>
      </w:pPr>
      <w:r w:rsidRPr="00F20C46">
        <w:rPr>
          <w:sz w:val="22"/>
          <w:szCs w:val="22"/>
        </w:rPr>
        <w:t>SN</w:t>
      </w:r>
      <w:r w:rsidRPr="00F20C46">
        <w:rPr>
          <w:sz w:val="22"/>
          <w:szCs w:val="22"/>
          <w:highlight w:val="lightGray"/>
        </w:rPr>
        <w:t>:</w:t>
      </w:r>
      <w:r w:rsidRPr="00F20C46">
        <w:rPr>
          <w:sz w:val="22"/>
          <w:szCs w:val="22"/>
        </w:rPr>
        <w:t xml:space="preserve"> {numeris} </w:t>
      </w:r>
    </w:p>
    <w:p w14:paraId="1812DA07" w14:textId="77777777" w:rsidR="00EE2948" w:rsidRPr="00F20C46" w:rsidRDefault="00EE2948" w:rsidP="00EE2948">
      <w:pPr>
        <w:tabs>
          <w:tab w:val="left" w:pos="567"/>
        </w:tabs>
        <w:rPr>
          <w:vanish/>
          <w:sz w:val="22"/>
          <w:szCs w:val="22"/>
        </w:rPr>
      </w:pPr>
      <w:r w:rsidRPr="00F20C46">
        <w:rPr>
          <w:sz w:val="22"/>
          <w:szCs w:val="22"/>
          <w:highlight w:val="lightGray"/>
        </w:rPr>
        <w:t xml:space="preserve">NN: {numeris} </w:t>
      </w:r>
    </w:p>
    <w:p w14:paraId="2642EAAD" w14:textId="77777777" w:rsidR="00EE2948" w:rsidRPr="002F6659" w:rsidRDefault="00EE2948" w:rsidP="00EE2948">
      <w:pPr>
        <w:pStyle w:val="BTEMEASMCA"/>
        <w:rPr>
          <w:sz w:val="22"/>
        </w:rPr>
      </w:pPr>
      <w:r w:rsidRPr="002F6659">
        <w:rPr>
          <w:sz w:val="22"/>
        </w:rPr>
        <w:br w:type="page"/>
      </w:r>
    </w:p>
    <w:p w14:paraId="7031C829" w14:textId="77777777" w:rsidR="00EE2948" w:rsidRPr="002F6659" w:rsidRDefault="00EE2948" w:rsidP="00EE2948">
      <w:pPr>
        <w:pStyle w:val="PI-1labEMEASMCA"/>
        <w:tabs>
          <w:tab w:val="left" w:pos="567"/>
        </w:tabs>
        <w:rPr>
          <w:rFonts w:ascii="Times New Roman" w:hAnsi="Times New Roman"/>
          <w:sz w:val="22"/>
        </w:rPr>
      </w:pPr>
      <w:r w:rsidRPr="002F6659">
        <w:rPr>
          <w:rFonts w:ascii="Times New Roman" w:hAnsi="Times New Roman"/>
          <w:sz w:val="22"/>
        </w:rPr>
        <w:lastRenderedPageBreak/>
        <w:t>MINIMALI INFORMACIJA ANT LIZDINIŲ PLOKŠTELIŲ ARBA DVISLUOKSNIŲ JUOSTELIŲ</w:t>
      </w:r>
    </w:p>
    <w:p w14:paraId="40D8BA84" w14:textId="77777777" w:rsidR="00EE2948" w:rsidRPr="002F6659" w:rsidRDefault="00EE2948" w:rsidP="00EE2948">
      <w:pPr>
        <w:pStyle w:val="PI-1labEMEASMCA"/>
        <w:tabs>
          <w:tab w:val="left" w:pos="567"/>
        </w:tabs>
        <w:rPr>
          <w:rFonts w:ascii="Times New Roman" w:hAnsi="Times New Roman"/>
          <w:sz w:val="22"/>
        </w:rPr>
      </w:pPr>
    </w:p>
    <w:p w14:paraId="557829E7" w14:textId="77777777" w:rsidR="00EE2948" w:rsidRPr="002F6659" w:rsidRDefault="00EE2948" w:rsidP="00EE2948">
      <w:pPr>
        <w:pStyle w:val="PI-1labEMEASMCA"/>
        <w:tabs>
          <w:tab w:val="left" w:pos="567"/>
        </w:tabs>
        <w:rPr>
          <w:rFonts w:ascii="Times New Roman" w:hAnsi="Times New Roman"/>
          <w:sz w:val="22"/>
        </w:rPr>
      </w:pPr>
      <w:r w:rsidRPr="002F6659">
        <w:rPr>
          <w:rFonts w:ascii="Times New Roman" w:hAnsi="Times New Roman"/>
          <w:sz w:val="22"/>
        </w:rPr>
        <w:t xml:space="preserve">LIZDINĖ PLOKŠTELĖ </w:t>
      </w:r>
    </w:p>
    <w:p w14:paraId="7DEC557C" w14:textId="77777777" w:rsidR="00EE2948" w:rsidRPr="002F6659" w:rsidRDefault="00EE2948" w:rsidP="00EE2948">
      <w:pPr>
        <w:pStyle w:val="BTEMEASMCA"/>
        <w:rPr>
          <w:sz w:val="22"/>
        </w:rPr>
      </w:pPr>
    </w:p>
    <w:p w14:paraId="6E987CB1" w14:textId="77777777" w:rsidR="00EE2948" w:rsidRPr="00F20C46" w:rsidRDefault="00EE2948" w:rsidP="00EE2948">
      <w:pPr>
        <w:rPr>
          <w:sz w:val="22"/>
          <w:szCs w:val="22"/>
        </w:rPr>
      </w:pPr>
    </w:p>
    <w:p w14:paraId="6AF47BDF" w14:textId="77777777" w:rsidR="00EE2948" w:rsidRPr="00F20C46" w:rsidRDefault="00EE2948" w:rsidP="00EE2948">
      <w:pPr>
        <w:numPr>
          <w:ilvl w:val="1"/>
          <w:numId w:val="11"/>
        </w:numPr>
        <w:pBdr>
          <w:top w:val="single" w:sz="4" w:space="1" w:color="auto"/>
          <w:left w:val="single" w:sz="4" w:space="4" w:color="auto"/>
          <w:bottom w:val="single" w:sz="4" w:space="1" w:color="auto"/>
          <w:right w:val="single" w:sz="4" w:space="4" w:color="auto"/>
        </w:pBdr>
        <w:tabs>
          <w:tab w:val="left" w:pos="567"/>
        </w:tabs>
        <w:ind w:left="567" w:hanging="555"/>
        <w:outlineLvl w:val="0"/>
        <w:rPr>
          <w:b/>
          <w:sz w:val="22"/>
          <w:szCs w:val="22"/>
        </w:rPr>
      </w:pPr>
      <w:r w:rsidRPr="00F20C46">
        <w:rPr>
          <w:b/>
          <w:sz w:val="22"/>
          <w:szCs w:val="22"/>
        </w:rPr>
        <w:t>VAISTINIO PREPARATO PAVADINIMAS</w:t>
      </w:r>
    </w:p>
    <w:p w14:paraId="404117AB" w14:textId="77777777" w:rsidR="00EE2948" w:rsidRPr="00F20C46" w:rsidRDefault="00EE2948" w:rsidP="00EE2948">
      <w:pPr>
        <w:rPr>
          <w:i/>
          <w:sz w:val="22"/>
          <w:szCs w:val="22"/>
        </w:rPr>
      </w:pPr>
    </w:p>
    <w:p w14:paraId="1C35C620" w14:textId="77777777" w:rsidR="00EE2948" w:rsidRPr="002F6659" w:rsidRDefault="00EE2948" w:rsidP="00EE2948">
      <w:pPr>
        <w:pStyle w:val="BTEMEASMCA"/>
        <w:rPr>
          <w:sz w:val="22"/>
        </w:rPr>
      </w:pP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r w:rsidRPr="002F6659">
        <w:rPr>
          <w:sz w:val="22"/>
        </w:rPr>
        <w:t xml:space="preserve"> 25 mg plėvele dengtos tabletės</w:t>
      </w:r>
    </w:p>
    <w:p w14:paraId="55FE8CA5" w14:textId="77777777" w:rsidR="00EE2948" w:rsidRPr="002F6659" w:rsidRDefault="00EE2948" w:rsidP="00EE2948">
      <w:pPr>
        <w:pStyle w:val="BTEMEASMCA"/>
        <w:rPr>
          <w:sz w:val="22"/>
          <w:highlight w:val="lightGray"/>
        </w:rPr>
      </w:pPr>
      <w:proofErr w:type="spellStart"/>
      <w:r w:rsidRPr="002F6659">
        <w:rPr>
          <w:sz w:val="22"/>
          <w:highlight w:val="lightGray"/>
        </w:rPr>
        <w:t>Spironolactone</w:t>
      </w:r>
      <w:proofErr w:type="spellEnd"/>
      <w:r w:rsidRPr="002F6659">
        <w:rPr>
          <w:sz w:val="22"/>
          <w:highlight w:val="lightGray"/>
        </w:rPr>
        <w:t xml:space="preserve"> </w:t>
      </w:r>
      <w:proofErr w:type="spellStart"/>
      <w:r w:rsidRPr="002F6659">
        <w:rPr>
          <w:sz w:val="22"/>
          <w:highlight w:val="lightGray"/>
        </w:rPr>
        <w:t>Medochemie</w:t>
      </w:r>
      <w:proofErr w:type="spellEnd"/>
      <w:r w:rsidRPr="002F6659">
        <w:rPr>
          <w:sz w:val="22"/>
          <w:highlight w:val="lightGray"/>
        </w:rPr>
        <w:t xml:space="preserve"> 50 mg plėvele dengtos tabletės</w:t>
      </w:r>
    </w:p>
    <w:p w14:paraId="216679AC" w14:textId="77777777" w:rsidR="00EE2948" w:rsidRPr="002F6659" w:rsidRDefault="00EE2948" w:rsidP="00EE2948">
      <w:pPr>
        <w:pStyle w:val="BTEMEASMCA"/>
        <w:rPr>
          <w:sz w:val="22"/>
          <w:highlight w:val="lightGray"/>
        </w:rPr>
      </w:pPr>
      <w:proofErr w:type="spellStart"/>
      <w:r w:rsidRPr="002F6659">
        <w:rPr>
          <w:sz w:val="22"/>
          <w:highlight w:val="lightGray"/>
        </w:rPr>
        <w:t>Spironolactone</w:t>
      </w:r>
      <w:proofErr w:type="spellEnd"/>
      <w:r w:rsidRPr="002F6659">
        <w:rPr>
          <w:sz w:val="22"/>
          <w:highlight w:val="lightGray"/>
        </w:rPr>
        <w:t xml:space="preserve"> </w:t>
      </w:r>
      <w:proofErr w:type="spellStart"/>
      <w:r w:rsidRPr="002F6659">
        <w:rPr>
          <w:sz w:val="22"/>
          <w:highlight w:val="lightGray"/>
        </w:rPr>
        <w:t>Medochemie</w:t>
      </w:r>
      <w:proofErr w:type="spellEnd"/>
      <w:r w:rsidRPr="002F6659">
        <w:rPr>
          <w:sz w:val="22"/>
          <w:highlight w:val="lightGray"/>
        </w:rPr>
        <w:t xml:space="preserve"> 100 mg plėvele dengtos tabletės</w:t>
      </w:r>
    </w:p>
    <w:p w14:paraId="73568C41" w14:textId="77777777" w:rsidR="00EE2948" w:rsidRPr="002F6659" w:rsidRDefault="00EE2948" w:rsidP="00EE2948">
      <w:pPr>
        <w:pStyle w:val="BTEMEASMCA"/>
        <w:rPr>
          <w:sz w:val="22"/>
        </w:rPr>
      </w:pPr>
      <w:proofErr w:type="spellStart"/>
      <w:r w:rsidRPr="002F6659">
        <w:rPr>
          <w:sz w:val="22"/>
        </w:rPr>
        <w:t>spironolactonum</w:t>
      </w:r>
      <w:proofErr w:type="spellEnd"/>
    </w:p>
    <w:p w14:paraId="5A4F9279" w14:textId="77777777" w:rsidR="00EE2948" w:rsidRPr="002F6659" w:rsidRDefault="00EE2948" w:rsidP="00EE2948">
      <w:pPr>
        <w:pStyle w:val="BTEMEASMCA"/>
        <w:rPr>
          <w:sz w:val="22"/>
        </w:rPr>
      </w:pPr>
    </w:p>
    <w:p w14:paraId="39B30559" w14:textId="77777777" w:rsidR="00EE2948" w:rsidRPr="002F6659" w:rsidRDefault="00EE2948" w:rsidP="00EE2948">
      <w:pPr>
        <w:pStyle w:val="BTEMEASMCA"/>
        <w:rPr>
          <w:sz w:val="22"/>
        </w:rPr>
      </w:pPr>
    </w:p>
    <w:p w14:paraId="23E0F58F" w14:textId="77777777" w:rsidR="00EE2948" w:rsidRPr="002F6659" w:rsidRDefault="00EE2948" w:rsidP="00EE2948">
      <w:pPr>
        <w:pStyle w:val="PI-1labEMEASMCA"/>
        <w:tabs>
          <w:tab w:val="left" w:pos="567"/>
        </w:tabs>
        <w:rPr>
          <w:rFonts w:ascii="Times New Roman" w:hAnsi="Times New Roman"/>
          <w:sz w:val="22"/>
        </w:rPr>
      </w:pPr>
      <w:r w:rsidRPr="002F6659">
        <w:rPr>
          <w:rFonts w:ascii="Times New Roman" w:hAnsi="Times New Roman"/>
          <w:sz w:val="22"/>
        </w:rPr>
        <w:t>2.</w:t>
      </w:r>
      <w:r w:rsidRPr="002F6659">
        <w:rPr>
          <w:rFonts w:ascii="Times New Roman" w:hAnsi="Times New Roman"/>
          <w:sz w:val="22"/>
        </w:rPr>
        <w:tab/>
        <w:t>REGISTRUOTOJO PAVADINIMAS</w:t>
      </w:r>
    </w:p>
    <w:p w14:paraId="08393AB5" w14:textId="77777777" w:rsidR="00EE2948" w:rsidRPr="002F6659" w:rsidRDefault="00EE2948" w:rsidP="00EE2948">
      <w:pPr>
        <w:pStyle w:val="BTEMEASMCA"/>
        <w:rPr>
          <w:sz w:val="22"/>
        </w:rPr>
      </w:pPr>
    </w:p>
    <w:p w14:paraId="168DD75F" w14:textId="77777777" w:rsidR="00EE2948" w:rsidRPr="002F6659" w:rsidRDefault="00EE2948" w:rsidP="00EE2948">
      <w:pPr>
        <w:pStyle w:val="BTEMEASMCA"/>
        <w:rPr>
          <w:sz w:val="22"/>
        </w:rPr>
      </w:pPr>
      <w:r w:rsidRPr="002F6659">
        <w:rPr>
          <w:sz w:val="22"/>
        </w:rPr>
        <w:t>Medochemie Ltd {logotipas}</w:t>
      </w:r>
    </w:p>
    <w:p w14:paraId="5A8C1208" w14:textId="77777777" w:rsidR="00EE2948" w:rsidRPr="002F6659" w:rsidRDefault="00EE2948" w:rsidP="00EE2948">
      <w:pPr>
        <w:pStyle w:val="BTEMEASMCA"/>
        <w:rPr>
          <w:sz w:val="22"/>
        </w:rPr>
      </w:pPr>
    </w:p>
    <w:p w14:paraId="4A9C916D" w14:textId="77777777" w:rsidR="00EE2948" w:rsidRPr="002F6659" w:rsidRDefault="00EE2948" w:rsidP="00EE2948">
      <w:pPr>
        <w:pStyle w:val="BTEMEASMCA"/>
        <w:rPr>
          <w:sz w:val="22"/>
        </w:rPr>
      </w:pPr>
    </w:p>
    <w:p w14:paraId="7383D83D" w14:textId="77777777" w:rsidR="00EE2948" w:rsidRPr="002F6659" w:rsidRDefault="00EE2948" w:rsidP="00EE2948">
      <w:pPr>
        <w:pStyle w:val="PI-1labEMEASMCA"/>
        <w:tabs>
          <w:tab w:val="left" w:pos="567"/>
        </w:tabs>
        <w:rPr>
          <w:rFonts w:ascii="Times New Roman" w:hAnsi="Times New Roman"/>
          <w:sz w:val="22"/>
        </w:rPr>
      </w:pPr>
      <w:r w:rsidRPr="002F6659">
        <w:rPr>
          <w:rFonts w:ascii="Times New Roman" w:hAnsi="Times New Roman"/>
          <w:sz w:val="22"/>
        </w:rPr>
        <w:t>3.</w:t>
      </w:r>
      <w:r w:rsidRPr="002F6659">
        <w:rPr>
          <w:rFonts w:ascii="Times New Roman" w:hAnsi="Times New Roman"/>
          <w:sz w:val="22"/>
        </w:rPr>
        <w:tab/>
        <w:t>TINKAMUMO LAIKAS</w:t>
      </w:r>
    </w:p>
    <w:p w14:paraId="240B8D9B" w14:textId="77777777" w:rsidR="00EE2948" w:rsidRPr="002F6659" w:rsidRDefault="00EE2948" w:rsidP="00EE2948">
      <w:pPr>
        <w:pStyle w:val="BTEMEASMCA"/>
        <w:rPr>
          <w:sz w:val="22"/>
        </w:rPr>
      </w:pPr>
    </w:p>
    <w:p w14:paraId="6A442715" w14:textId="77777777" w:rsidR="00EE2948" w:rsidRPr="002F6659" w:rsidRDefault="00EE2948" w:rsidP="00EE2948">
      <w:pPr>
        <w:pStyle w:val="BTEMEASMCA"/>
        <w:rPr>
          <w:sz w:val="22"/>
        </w:rPr>
      </w:pPr>
      <w:r w:rsidRPr="002F6659">
        <w:rPr>
          <w:sz w:val="22"/>
          <w:highlight w:val="lightGray"/>
        </w:rPr>
        <w:t>EXP</w:t>
      </w:r>
      <w:r w:rsidRPr="002F6659">
        <w:rPr>
          <w:sz w:val="22"/>
        </w:rPr>
        <w:t xml:space="preserve"> {mm-MMMM}</w:t>
      </w:r>
    </w:p>
    <w:p w14:paraId="539C3E2C" w14:textId="77777777" w:rsidR="00EE2948" w:rsidRPr="002F6659" w:rsidRDefault="00EE2948" w:rsidP="00EE2948">
      <w:pPr>
        <w:pStyle w:val="BTEMEASMCA"/>
        <w:rPr>
          <w:sz w:val="22"/>
        </w:rPr>
      </w:pPr>
    </w:p>
    <w:p w14:paraId="2C0A0D41" w14:textId="77777777" w:rsidR="00EE2948" w:rsidRPr="002F6659" w:rsidRDefault="00EE2948" w:rsidP="00EE2948">
      <w:pPr>
        <w:pStyle w:val="BTEMEASMCA"/>
        <w:rPr>
          <w:sz w:val="22"/>
        </w:rPr>
      </w:pPr>
    </w:p>
    <w:p w14:paraId="18AB4657" w14:textId="77777777" w:rsidR="00EE2948" w:rsidRPr="002F6659" w:rsidRDefault="00EE2948" w:rsidP="00EE2948">
      <w:pPr>
        <w:pStyle w:val="PI-1labEMEASMCA"/>
        <w:tabs>
          <w:tab w:val="left" w:pos="567"/>
        </w:tabs>
        <w:rPr>
          <w:rFonts w:ascii="Times New Roman" w:hAnsi="Times New Roman"/>
          <w:sz w:val="22"/>
          <w:highlight w:val="lightGray"/>
        </w:rPr>
      </w:pPr>
      <w:r w:rsidRPr="002F6659">
        <w:rPr>
          <w:rFonts w:ascii="Times New Roman" w:hAnsi="Times New Roman"/>
          <w:sz w:val="22"/>
        </w:rPr>
        <w:t>4.</w:t>
      </w:r>
      <w:r w:rsidRPr="002F6659">
        <w:rPr>
          <w:rFonts w:ascii="Times New Roman" w:hAnsi="Times New Roman"/>
          <w:sz w:val="22"/>
        </w:rPr>
        <w:tab/>
        <w:t>SERIJOS NUMERIS</w:t>
      </w:r>
    </w:p>
    <w:p w14:paraId="7DB63545" w14:textId="77777777" w:rsidR="00EE2948" w:rsidRPr="002F6659" w:rsidRDefault="00EE2948" w:rsidP="00EE2948">
      <w:pPr>
        <w:pStyle w:val="BTEMEASMCA"/>
        <w:rPr>
          <w:sz w:val="22"/>
        </w:rPr>
      </w:pPr>
    </w:p>
    <w:p w14:paraId="522684B6" w14:textId="77777777" w:rsidR="00EE2948" w:rsidRPr="002F6659" w:rsidRDefault="00EE2948" w:rsidP="00EE2948">
      <w:pPr>
        <w:pStyle w:val="BTEMEASMCA"/>
        <w:rPr>
          <w:sz w:val="22"/>
        </w:rPr>
      </w:pPr>
      <w:r w:rsidRPr="002F6659">
        <w:rPr>
          <w:sz w:val="22"/>
          <w:highlight w:val="lightGray"/>
        </w:rPr>
        <w:t>Lot</w:t>
      </w:r>
      <w:r w:rsidRPr="002F6659">
        <w:rPr>
          <w:sz w:val="22"/>
        </w:rPr>
        <w:t xml:space="preserve"> {numeris}</w:t>
      </w:r>
    </w:p>
    <w:p w14:paraId="2ABE22A5" w14:textId="77777777" w:rsidR="00EE2948" w:rsidRPr="002F6659" w:rsidRDefault="00EE2948" w:rsidP="00EE2948">
      <w:pPr>
        <w:pStyle w:val="BTEMEASMCA"/>
        <w:rPr>
          <w:sz w:val="22"/>
        </w:rPr>
      </w:pPr>
    </w:p>
    <w:p w14:paraId="5B43D654" w14:textId="77777777" w:rsidR="00EE2948" w:rsidRPr="002F6659" w:rsidRDefault="00EE2948" w:rsidP="00EE2948">
      <w:pPr>
        <w:pStyle w:val="BTEMEASMCA"/>
        <w:rPr>
          <w:sz w:val="22"/>
        </w:rPr>
      </w:pPr>
    </w:p>
    <w:p w14:paraId="54822BCE" w14:textId="77777777" w:rsidR="00EE2948" w:rsidRPr="002F6659" w:rsidRDefault="00EE2948" w:rsidP="00EE2948">
      <w:pPr>
        <w:pStyle w:val="PI-1labEMEASMCA"/>
        <w:tabs>
          <w:tab w:val="left" w:pos="567"/>
        </w:tabs>
        <w:rPr>
          <w:rFonts w:ascii="Times New Roman" w:hAnsi="Times New Roman"/>
          <w:sz w:val="22"/>
          <w:highlight w:val="lightGray"/>
        </w:rPr>
      </w:pPr>
      <w:r w:rsidRPr="002F6659">
        <w:rPr>
          <w:rFonts w:ascii="Times New Roman" w:hAnsi="Times New Roman"/>
          <w:sz w:val="22"/>
        </w:rPr>
        <w:t>5.</w:t>
      </w:r>
      <w:r w:rsidRPr="002F6659">
        <w:rPr>
          <w:rFonts w:ascii="Times New Roman" w:hAnsi="Times New Roman"/>
          <w:sz w:val="22"/>
        </w:rPr>
        <w:tab/>
        <w:t>KITA</w:t>
      </w:r>
    </w:p>
    <w:p w14:paraId="20D76F21" w14:textId="77777777" w:rsidR="00EE2948" w:rsidRPr="00F20C46" w:rsidRDefault="00EE2948" w:rsidP="00EE2948">
      <w:pPr>
        <w:rPr>
          <w:sz w:val="22"/>
          <w:szCs w:val="22"/>
        </w:rPr>
      </w:pPr>
    </w:p>
    <w:p w14:paraId="03CF110B" w14:textId="77777777" w:rsidR="00EE2948" w:rsidRPr="002F6659" w:rsidRDefault="00EE2948" w:rsidP="00EE2948">
      <w:pPr>
        <w:pStyle w:val="BTEMEASMCA"/>
        <w:rPr>
          <w:sz w:val="22"/>
        </w:rPr>
      </w:pPr>
      <w:r w:rsidRPr="002F6659">
        <w:rPr>
          <w:sz w:val="22"/>
        </w:rPr>
        <w:br w:type="page"/>
      </w:r>
    </w:p>
    <w:p w14:paraId="39CD947C" w14:textId="77777777" w:rsidR="00EE2948" w:rsidRPr="002F6659" w:rsidRDefault="00EE2948" w:rsidP="00EE2948">
      <w:pPr>
        <w:pStyle w:val="BTEMEASMCA"/>
        <w:rPr>
          <w:sz w:val="22"/>
        </w:rPr>
      </w:pPr>
    </w:p>
    <w:p w14:paraId="1EC62973" w14:textId="77777777" w:rsidR="00EE2948" w:rsidRPr="002F6659" w:rsidRDefault="00EE2948" w:rsidP="00EE2948">
      <w:pPr>
        <w:pStyle w:val="BTEMEASMCA"/>
        <w:rPr>
          <w:sz w:val="22"/>
        </w:rPr>
      </w:pPr>
    </w:p>
    <w:p w14:paraId="3330D06F" w14:textId="77777777" w:rsidR="00EE2948" w:rsidRPr="002F6659" w:rsidRDefault="00EE2948" w:rsidP="00EE2948">
      <w:pPr>
        <w:pStyle w:val="BTEMEASMCA"/>
        <w:rPr>
          <w:sz w:val="22"/>
        </w:rPr>
      </w:pPr>
    </w:p>
    <w:p w14:paraId="72B8F9E1" w14:textId="77777777" w:rsidR="00EE2948" w:rsidRPr="002F6659" w:rsidRDefault="00EE2948" w:rsidP="00EE2948">
      <w:pPr>
        <w:pStyle w:val="BTEMEASMCA"/>
        <w:rPr>
          <w:sz w:val="22"/>
        </w:rPr>
      </w:pPr>
    </w:p>
    <w:p w14:paraId="3D57187C" w14:textId="77777777" w:rsidR="00EE2948" w:rsidRPr="002F6659" w:rsidRDefault="00EE2948" w:rsidP="00EE2948">
      <w:pPr>
        <w:pStyle w:val="BTEMEASMCA"/>
        <w:rPr>
          <w:sz w:val="22"/>
        </w:rPr>
      </w:pPr>
    </w:p>
    <w:p w14:paraId="51532EAD" w14:textId="77777777" w:rsidR="00EE2948" w:rsidRPr="002F6659" w:rsidRDefault="00EE2948" w:rsidP="00EE2948">
      <w:pPr>
        <w:pStyle w:val="BTEMEASMCA"/>
        <w:rPr>
          <w:sz w:val="22"/>
        </w:rPr>
      </w:pPr>
    </w:p>
    <w:p w14:paraId="7F3296AF" w14:textId="77777777" w:rsidR="00EE2948" w:rsidRPr="002F6659" w:rsidRDefault="00EE2948" w:rsidP="00EE2948">
      <w:pPr>
        <w:pStyle w:val="BTEMEASMCA"/>
        <w:rPr>
          <w:sz w:val="22"/>
        </w:rPr>
      </w:pPr>
    </w:p>
    <w:p w14:paraId="52CBB0BC" w14:textId="77777777" w:rsidR="00EE2948" w:rsidRPr="002F6659" w:rsidRDefault="00EE2948" w:rsidP="00EE2948">
      <w:pPr>
        <w:pStyle w:val="BTEMEASMCA"/>
        <w:rPr>
          <w:sz w:val="22"/>
        </w:rPr>
      </w:pPr>
    </w:p>
    <w:p w14:paraId="6B47EB32" w14:textId="77777777" w:rsidR="00EE2948" w:rsidRPr="002F6659" w:rsidRDefault="00EE2948" w:rsidP="00EE2948">
      <w:pPr>
        <w:pStyle w:val="BTEMEASMCA"/>
        <w:rPr>
          <w:sz w:val="22"/>
        </w:rPr>
      </w:pPr>
    </w:p>
    <w:p w14:paraId="4116C145" w14:textId="77777777" w:rsidR="00EE2948" w:rsidRPr="002F6659" w:rsidRDefault="00EE2948" w:rsidP="00EE2948">
      <w:pPr>
        <w:pStyle w:val="BTEMEASMCA"/>
        <w:rPr>
          <w:sz w:val="22"/>
        </w:rPr>
      </w:pPr>
    </w:p>
    <w:p w14:paraId="21014152" w14:textId="77777777" w:rsidR="00EE2948" w:rsidRPr="002F6659" w:rsidRDefault="00EE2948" w:rsidP="00EE2948">
      <w:pPr>
        <w:pStyle w:val="BTEMEASMCA"/>
        <w:rPr>
          <w:sz w:val="22"/>
        </w:rPr>
      </w:pPr>
    </w:p>
    <w:p w14:paraId="4833A4AE" w14:textId="77777777" w:rsidR="00EE2948" w:rsidRPr="002F6659" w:rsidRDefault="00EE2948" w:rsidP="00EE2948">
      <w:pPr>
        <w:pStyle w:val="BTEMEASMCA"/>
        <w:rPr>
          <w:sz w:val="22"/>
        </w:rPr>
      </w:pPr>
    </w:p>
    <w:p w14:paraId="00418267" w14:textId="77777777" w:rsidR="00EE2948" w:rsidRPr="002F6659" w:rsidRDefault="00EE2948" w:rsidP="00EE2948">
      <w:pPr>
        <w:pStyle w:val="BTEMEASMCA"/>
        <w:rPr>
          <w:sz w:val="22"/>
        </w:rPr>
      </w:pPr>
    </w:p>
    <w:p w14:paraId="6C345F10" w14:textId="77777777" w:rsidR="00EE2948" w:rsidRPr="002F6659" w:rsidRDefault="00EE2948" w:rsidP="00EE2948">
      <w:pPr>
        <w:pStyle w:val="BTEMEASMCA"/>
        <w:rPr>
          <w:sz w:val="22"/>
        </w:rPr>
      </w:pPr>
    </w:p>
    <w:p w14:paraId="302FEB1E" w14:textId="77777777" w:rsidR="00EE2948" w:rsidRPr="002F6659" w:rsidRDefault="00EE2948" w:rsidP="00EE2948">
      <w:pPr>
        <w:pStyle w:val="BTEMEASMCA"/>
        <w:rPr>
          <w:sz w:val="22"/>
        </w:rPr>
      </w:pPr>
    </w:p>
    <w:p w14:paraId="395B9AF7" w14:textId="77777777" w:rsidR="00EE2948" w:rsidRPr="002F6659" w:rsidRDefault="00EE2948" w:rsidP="00EE2948">
      <w:pPr>
        <w:pStyle w:val="BTEMEASMCA"/>
        <w:rPr>
          <w:sz w:val="22"/>
        </w:rPr>
      </w:pPr>
    </w:p>
    <w:p w14:paraId="0A54D0FF" w14:textId="77777777" w:rsidR="00EE2948" w:rsidRPr="002F6659" w:rsidRDefault="00EE2948" w:rsidP="00EE2948">
      <w:pPr>
        <w:pStyle w:val="BTEMEASMCA"/>
        <w:rPr>
          <w:sz w:val="22"/>
        </w:rPr>
      </w:pPr>
    </w:p>
    <w:p w14:paraId="72E28340" w14:textId="77777777" w:rsidR="00EE2948" w:rsidRPr="002F6659" w:rsidRDefault="00EE2948" w:rsidP="00EE2948">
      <w:pPr>
        <w:pStyle w:val="BTEMEASMCA"/>
        <w:rPr>
          <w:sz w:val="22"/>
        </w:rPr>
      </w:pPr>
    </w:p>
    <w:p w14:paraId="76D22C6D" w14:textId="77777777" w:rsidR="00EE2948" w:rsidRPr="002F6659" w:rsidRDefault="00EE2948" w:rsidP="00EE2948">
      <w:pPr>
        <w:pStyle w:val="BTEMEASMCA"/>
        <w:rPr>
          <w:sz w:val="22"/>
        </w:rPr>
      </w:pPr>
    </w:p>
    <w:p w14:paraId="77FF4D4D" w14:textId="77777777" w:rsidR="00EE2948" w:rsidRPr="002F6659" w:rsidRDefault="00EE2948" w:rsidP="00EE2948">
      <w:pPr>
        <w:pStyle w:val="BTEMEASMCA"/>
        <w:rPr>
          <w:sz w:val="22"/>
        </w:rPr>
      </w:pPr>
    </w:p>
    <w:p w14:paraId="18457EFB" w14:textId="77777777" w:rsidR="00EE2948" w:rsidRPr="002F6659" w:rsidRDefault="00EE2948" w:rsidP="00EE2948">
      <w:pPr>
        <w:pStyle w:val="BTEMEASMCA"/>
        <w:rPr>
          <w:sz w:val="22"/>
        </w:rPr>
      </w:pPr>
    </w:p>
    <w:p w14:paraId="3D252E56" w14:textId="77777777" w:rsidR="00EE2948" w:rsidRPr="002F6659" w:rsidRDefault="00EE2948" w:rsidP="00EE2948">
      <w:pPr>
        <w:pStyle w:val="BTEMEASMCA"/>
        <w:rPr>
          <w:sz w:val="22"/>
        </w:rPr>
      </w:pPr>
    </w:p>
    <w:p w14:paraId="566F7A33" w14:textId="77777777" w:rsidR="00EE2948" w:rsidRPr="002F6659" w:rsidRDefault="00EE2948" w:rsidP="00EE2948">
      <w:pPr>
        <w:pStyle w:val="TTEMEASMCA"/>
        <w:rPr>
          <w:sz w:val="22"/>
        </w:rPr>
      </w:pPr>
      <w:bookmarkStart w:id="73" w:name="_Toc129243137"/>
      <w:bookmarkStart w:id="74" w:name="_Toc129243262"/>
      <w:r w:rsidRPr="002F6659">
        <w:rPr>
          <w:sz w:val="22"/>
        </w:rPr>
        <w:t>B. PAKUOTĖS LAPELIS</w:t>
      </w:r>
      <w:bookmarkEnd w:id="73"/>
      <w:bookmarkEnd w:id="74"/>
    </w:p>
    <w:p w14:paraId="0DAFD205" w14:textId="77777777" w:rsidR="00EE2948" w:rsidRPr="002F6659" w:rsidRDefault="00EE2948" w:rsidP="00EE2948">
      <w:pPr>
        <w:pStyle w:val="TTEMEASMCA"/>
        <w:rPr>
          <w:sz w:val="22"/>
        </w:rPr>
      </w:pPr>
      <w:r w:rsidRPr="002F6659">
        <w:rPr>
          <w:b w:val="0"/>
          <w:sz w:val="22"/>
        </w:rPr>
        <w:br w:type="page"/>
      </w:r>
      <w:r w:rsidRPr="002F6659">
        <w:rPr>
          <w:sz w:val="22"/>
        </w:rPr>
        <w:lastRenderedPageBreak/>
        <w:t>Pakuotės lapelis: informacija vartotojui</w:t>
      </w:r>
    </w:p>
    <w:p w14:paraId="2D18B4FA" w14:textId="77777777" w:rsidR="00EE2948" w:rsidRPr="002F6659" w:rsidRDefault="00EE2948" w:rsidP="00EE2948">
      <w:pPr>
        <w:pStyle w:val="BTEMEASMCA"/>
        <w:rPr>
          <w:sz w:val="22"/>
        </w:rPr>
      </w:pPr>
    </w:p>
    <w:p w14:paraId="27E3A646" w14:textId="77777777" w:rsidR="00EE2948" w:rsidRPr="00F20C46" w:rsidRDefault="00EE2948" w:rsidP="00EE2948">
      <w:pPr>
        <w:tabs>
          <w:tab w:val="left" w:pos="567"/>
        </w:tabs>
        <w:jc w:val="center"/>
        <w:rPr>
          <w:b/>
          <w:sz w:val="22"/>
          <w:szCs w:val="22"/>
        </w:rPr>
      </w:pPr>
      <w:proofErr w:type="spellStart"/>
      <w:r w:rsidRPr="00F20C46">
        <w:rPr>
          <w:b/>
          <w:sz w:val="22"/>
          <w:szCs w:val="22"/>
        </w:rPr>
        <w:t>Spironolactone</w:t>
      </w:r>
      <w:proofErr w:type="spellEnd"/>
      <w:r w:rsidRPr="00F20C46">
        <w:rPr>
          <w:b/>
          <w:sz w:val="22"/>
          <w:szCs w:val="22"/>
        </w:rPr>
        <w:t xml:space="preserve"> </w:t>
      </w:r>
      <w:proofErr w:type="spellStart"/>
      <w:r w:rsidRPr="00F20C46">
        <w:rPr>
          <w:b/>
          <w:sz w:val="22"/>
          <w:szCs w:val="22"/>
        </w:rPr>
        <w:t>Medochemie</w:t>
      </w:r>
      <w:proofErr w:type="spellEnd"/>
      <w:r w:rsidRPr="00F20C46">
        <w:rPr>
          <w:b/>
          <w:sz w:val="22"/>
          <w:szCs w:val="22"/>
        </w:rPr>
        <w:t xml:space="preserve"> 25 mg </w:t>
      </w:r>
      <w:r w:rsidRPr="00F20C46">
        <w:rPr>
          <w:rFonts w:eastAsia="Calibri"/>
          <w:b/>
          <w:sz w:val="22"/>
          <w:szCs w:val="22"/>
        </w:rPr>
        <w:t xml:space="preserve">plėvele dengtos </w:t>
      </w:r>
      <w:r w:rsidRPr="00F20C46">
        <w:rPr>
          <w:b/>
          <w:sz w:val="22"/>
          <w:szCs w:val="22"/>
        </w:rPr>
        <w:t>tabletės</w:t>
      </w:r>
    </w:p>
    <w:p w14:paraId="636EA1E5" w14:textId="77777777" w:rsidR="00EE2948" w:rsidRPr="00F20C46" w:rsidRDefault="00EE2948" w:rsidP="00EE2948">
      <w:pPr>
        <w:tabs>
          <w:tab w:val="left" w:pos="567"/>
        </w:tabs>
        <w:jc w:val="center"/>
        <w:rPr>
          <w:b/>
          <w:sz w:val="22"/>
          <w:szCs w:val="22"/>
        </w:rPr>
      </w:pPr>
      <w:proofErr w:type="spellStart"/>
      <w:r w:rsidRPr="00F20C46">
        <w:rPr>
          <w:b/>
          <w:sz w:val="22"/>
          <w:szCs w:val="22"/>
        </w:rPr>
        <w:t>Spironolactone</w:t>
      </w:r>
      <w:proofErr w:type="spellEnd"/>
      <w:r w:rsidRPr="00F20C46">
        <w:rPr>
          <w:b/>
          <w:sz w:val="22"/>
          <w:szCs w:val="22"/>
        </w:rPr>
        <w:t xml:space="preserve"> </w:t>
      </w:r>
      <w:proofErr w:type="spellStart"/>
      <w:r w:rsidRPr="00F20C46">
        <w:rPr>
          <w:b/>
          <w:sz w:val="22"/>
          <w:szCs w:val="22"/>
        </w:rPr>
        <w:t>Medochemie</w:t>
      </w:r>
      <w:proofErr w:type="spellEnd"/>
      <w:r w:rsidRPr="00F20C46">
        <w:rPr>
          <w:b/>
          <w:sz w:val="22"/>
          <w:szCs w:val="22"/>
        </w:rPr>
        <w:t xml:space="preserve"> 50 mg </w:t>
      </w:r>
      <w:r w:rsidRPr="00F20C46">
        <w:rPr>
          <w:rFonts w:eastAsia="Calibri"/>
          <w:b/>
          <w:sz w:val="22"/>
          <w:szCs w:val="22"/>
        </w:rPr>
        <w:t xml:space="preserve">plėvele dengtos </w:t>
      </w:r>
      <w:r w:rsidRPr="00F20C46">
        <w:rPr>
          <w:b/>
          <w:sz w:val="22"/>
          <w:szCs w:val="22"/>
        </w:rPr>
        <w:t>tabletės</w:t>
      </w:r>
    </w:p>
    <w:p w14:paraId="2645BF8F" w14:textId="77777777" w:rsidR="00EE2948" w:rsidRPr="00F20C46" w:rsidRDefault="00EE2948" w:rsidP="00EE2948">
      <w:pPr>
        <w:tabs>
          <w:tab w:val="left" w:pos="567"/>
        </w:tabs>
        <w:jc w:val="center"/>
        <w:rPr>
          <w:sz w:val="22"/>
          <w:szCs w:val="22"/>
        </w:rPr>
      </w:pPr>
      <w:proofErr w:type="spellStart"/>
      <w:r w:rsidRPr="00F20C46">
        <w:rPr>
          <w:b/>
          <w:sz w:val="22"/>
          <w:szCs w:val="22"/>
        </w:rPr>
        <w:t>Spironolactone</w:t>
      </w:r>
      <w:proofErr w:type="spellEnd"/>
      <w:r w:rsidRPr="00F20C46">
        <w:rPr>
          <w:b/>
          <w:sz w:val="22"/>
          <w:szCs w:val="22"/>
        </w:rPr>
        <w:t xml:space="preserve"> </w:t>
      </w:r>
      <w:proofErr w:type="spellStart"/>
      <w:r w:rsidRPr="00F20C46">
        <w:rPr>
          <w:b/>
          <w:sz w:val="22"/>
          <w:szCs w:val="22"/>
        </w:rPr>
        <w:t>Medochemie</w:t>
      </w:r>
      <w:proofErr w:type="spellEnd"/>
      <w:r w:rsidRPr="00F20C46">
        <w:rPr>
          <w:b/>
          <w:sz w:val="22"/>
          <w:szCs w:val="22"/>
        </w:rPr>
        <w:t xml:space="preserve"> 100 mg </w:t>
      </w:r>
      <w:r w:rsidRPr="00F20C46">
        <w:rPr>
          <w:rFonts w:eastAsia="Calibri"/>
          <w:b/>
          <w:sz w:val="22"/>
          <w:szCs w:val="22"/>
        </w:rPr>
        <w:t xml:space="preserve">plėvele dengtos </w:t>
      </w:r>
      <w:r w:rsidRPr="00F20C46">
        <w:rPr>
          <w:b/>
          <w:sz w:val="22"/>
          <w:szCs w:val="22"/>
        </w:rPr>
        <w:t>tabletės</w:t>
      </w:r>
    </w:p>
    <w:p w14:paraId="5CD2A3F8" w14:textId="77777777" w:rsidR="00EE2948" w:rsidRPr="002F6659" w:rsidRDefault="00EE2948" w:rsidP="00EE2948">
      <w:pPr>
        <w:pStyle w:val="BTeEMEASMCA"/>
        <w:rPr>
          <w:sz w:val="22"/>
        </w:rPr>
      </w:pPr>
      <w:r w:rsidRPr="002F6659">
        <w:rPr>
          <w:sz w:val="22"/>
        </w:rPr>
        <w:t>spironolaktonas</w:t>
      </w:r>
    </w:p>
    <w:p w14:paraId="17E944D3" w14:textId="77777777" w:rsidR="00EE2948" w:rsidRPr="002F6659" w:rsidRDefault="00EE2948" w:rsidP="00EE2948">
      <w:pPr>
        <w:pStyle w:val="BTEMEASMCA"/>
        <w:rPr>
          <w:sz w:val="22"/>
        </w:rPr>
      </w:pPr>
    </w:p>
    <w:p w14:paraId="6B02236C" w14:textId="77777777" w:rsidR="00EE2948" w:rsidRPr="002F6659" w:rsidRDefault="00EE2948" w:rsidP="00EE2948">
      <w:pPr>
        <w:pStyle w:val="BTbEMEASMCA"/>
        <w:rPr>
          <w:sz w:val="22"/>
        </w:rPr>
      </w:pPr>
      <w:r w:rsidRPr="002F6659">
        <w:rPr>
          <w:sz w:val="22"/>
        </w:rPr>
        <w:t>Atidžiai perskaitykite visą šį lapelį, prieš pradėdami vartoti vaistą, nes jame pateikiama Jums svarbi informacija.</w:t>
      </w:r>
    </w:p>
    <w:p w14:paraId="4C15DF18" w14:textId="77777777" w:rsidR="00EE2948" w:rsidRPr="002F6659" w:rsidRDefault="00EE2948" w:rsidP="002F6659">
      <w:pPr>
        <w:pStyle w:val="BT-EMEASMCA"/>
        <w:tabs>
          <w:tab w:val="clear" w:pos="284"/>
          <w:tab w:val="num" w:pos="567"/>
        </w:tabs>
        <w:ind w:left="567" w:hanging="567"/>
        <w:rPr>
          <w:sz w:val="22"/>
        </w:rPr>
      </w:pPr>
      <w:r w:rsidRPr="002F6659">
        <w:rPr>
          <w:sz w:val="22"/>
        </w:rPr>
        <w:t>Neišmeskite šio lapelio, nes vėl gali prireikti jį perskaityti.</w:t>
      </w:r>
    </w:p>
    <w:p w14:paraId="7E1C751B" w14:textId="77777777" w:rsidR="00EE2948" w:rsidRPr="002F6659" w:rsidRDefault="00EE2948" w:rsidP="002F6659">
      <w:pPr>
        <w:pStyle w:val="BT-EMEASMCA"/>
        <w:tabs>
          <w:tab w:val="clear" w:pos="284"/>
          <w:tab w:val="num" w:pos="567"/>
        </w:tabs>
        <w:ind w:left="567" w:hanging="567"/>
        <w:rPr>
          <w:sz w:val="22"/>
        </w:rPr>
      </w:pPr>
      <w:r w:rsidRPr="002F6659">
        <w:rPr>
          <w:sz w:val="22"/>
        </w:rPr>
        <w:t>Jeigu kiltų daugiau klausimų, kreipkitės į gydytoją arba vaistininką.</w:t>
      </w:r>
    </w:p>
    <w:p w14:paraId="24C58166" w14:textId="77777777" w:rsidR="00EE2948" w:rsidRPr="002F6659" w:rsidRDefault="00EE2948" w:rsidP="002F6659">
      <w:pPr>
        <w:pStyle w:val="BT-EMEASMCA"/>
        <w:tabs>
          <w:tab w:val="clear" w:pos="284"/>
          <w:tab w:val="num" w:pos="567"/>
        </w:tabs>
        <w:ind w:left="567" w:hanging="567"/>
        <w:rPr>
          <w:sz w:val="22"/>
        </w:rPr>
      </w:pPr>
      <w:r w:rsidRPr="002F6659">
        <w:rPr>
          <w:sz w:val="22"/>
        </w:rPr>
        <w:t>Šis vaistas skirtas tik Jums, todėl kitiems žmonėms jo duoti negalima. Vaistas gali jiems pakenkti (net tiems, kurių ligos požymiai yra tokie patys kaip Jūsų).</w:t>
      </w:r>
    </w:p>
    <w:p w14:paraId="4801F1CF" w14:textId="77777777" w:rsidR="00EE2948" w:rsidRPr="002F6659" w:rsidRDefault="00EE2948" w:rsidP="002F6659">
      <w:pPr>
        <w:pStyle w:val="BT-EMEASMCA"/>
        <w:tabs>
          <w:tab w:val="clear" w:pos="284"/>
          <w:tab w:val="num" w:pos="567"/>
        </w:tabs>
        <w:ind w:left="567" w:hanging="567"/>
        <w:rPr>
          <w:sz w:val="22"/>
        </w:rPr>
      </w:pPr>
      <w:r w:rsidRPr="002F6659">
        <w:rPr>
          <w:sz w:val="22"/>
        </w:rPr>
        <w:t>Jeigu pasireiškė šalutinis poveikis (net jeigu jis šiame lapelyje nenurodytas), kreipkitės į gydytoją arba vaistininką. Žr. 4 skyrių.</w:t>
      </w:r>
    </w:p>
    <w:p w14:paraId="0DA65E2E" w14:textId="77777777" w:rsidR="00EE2948" w:rsidRPr="002F6659" w:rsidRDefault="00EE2948" w:rsidP="00EE2948">
      <w:pPr>
        <w:pStyle w:val="BTEMEASMCA"/>
        <w:rPr>
          <w:sz w:val="22"/>
        </w:rPr>
      </w:pPr>
    </w:p>
    <w:p w14:paraId="4277C53B" w14:textId="77777777" w:rsidR="00EE2948" w:rsidRPr="002F6659" w:rsidRDefault="00EE2948" w:rsidP="00EE2948">
      <w:pPr>
        <w:pStyle w:val="BTbEMEASMCA"/>
        <w:rPr>
          <w:sz w:val="22"/>
        </w:rPr>
      </w:pPr>
      <w:r w:rsidRPr="002F6659">
        <w:rPr>
          <w:sz w:val="22"/>
        </w:rPr>
        <w:t>Apie ką rašoma šiame lapelyje?</w:t>
      </w:r>
    </w:p>
    <w:p w14:paraId="07D63CF5" w14:textId="77777777" w:rsidR="00EE2948" w:rsidRPr="002F6659" w:rsidRDefault="00EE2948" w:rsidP="00EE2948">
      <w:pPr>
        <w:pStyle w:val="BTbEMEASMCA"/>
        <w:rPr>
          <w:sz w:val="22"/>
        </w:rPr>
      </w:pPr>
    </w:p>
    <w:p w14:paraId="40ED3249" w14:textId="77777777" w:rsidR="00EE2948" w:rsidRPr="002F6659" w:rsidRDefault="00EE2948" w:rsidP="00EE2948">
      <w:pPr>
        <w:pStyle w:val="BTEMEASMCA"/>
        <w:rPr>
          <w:sz w:val="22"/>
        </w:rPr>
      </w:pPr>
      <w:r w:rsidRPr="002F6659">
        <w:rPr>
          <w:sz w:val="22"/>
        </w:rPr>
        <w:t>1.</w:t>
      </w:r>
      <w:r w:rsidRPr="002F6659">
        <w:rPr>
          <w:sz w:val="22"/>
        </w:rPr>
        <w:tab/>
        <w:t xml:space="preserve">Kas yra </w:t>
      </w: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r w:rsidRPr="002F6659">
        <w:rPr>
          <w:sz w:val="22"/>
        </w:rPr>
        <w:t xml:space="preserve"> ir kam jis vartojamas</w:t>
      </w:r>
    </w:p>
    <w:p w14:paraId="66AEE598" w14:textId="77777777" w:rsidR="00EE2948" w:rsidRPr="002F6659" w:rsidRDefault="00EE2948" w:rsidP="00EE2948">
      <w:pPr>
        <w:pStyle w:val="BTEMEASMCA"/>
        <w:rPr>
          <w:sz w:val="22"/>
        </w:rPr>
      </w:pPr>
      <w:r w:rsidRPr="002F6659">
        <w:rPr>
          <w:sz w:val="22"/>
        </w:rPr>
        <w:t>2.</w:t>
      </w:r>
      <w:r w:rsidRPr="002F6659">
        <w:rPr>
          <w:sz w:val="22"/>
        </w:rPr>
        <w:tab/>
        <w:t xml:space="preserve">Kas žinotina prieš vartojant </w:t>
      </w: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p>
    <w:p w14:paraId="5EAAF892" w14:textId="77777777" w:rsidR="00EE2948" w:rsidRPr="002F6659" w:rsidRDefault="00EE2948" w:rsidP="00EE2948">
      <w:pPr>
        <w:pStyle w:val="BTEMEASMCA"/>
        <w:rPr>
          <w:sz w:val="22"/>
        </w:rPr>
      </w:pPr>
      <w:r w:rsidRPr="002F6659">
        <w:rPr>
          <w:sz w:val="22"/>
        </w:rPr>
        <w:t>3.</w:t>
      </w:r>
      <w:r w:rsidRPr="002F6659">
        <w:rPr>
          <w:sz w:val="22"/>
        </w:rPr>
        <w:tab/>
        <w:t xml:space="preserve">Kaip vartoti </w:t>
      </w: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p>
    <w:p w14:paraId="600ED8A5" w14:textId="77777777" w:rsidR="00EE2948" w:rsidRPr="002F6659" w:rsidRDefault="00EE2948" w:rsidP="00EE2948">
      <w:pPr>
        <w:pStyle w:val="BTEMEASMCA"/>
        <w:rPr>
          <w:sz w:val="22"/>
        </w:rPr>
      </w:pPr>
      <w:r w:rsidRPr="002F6659">
        <w:rPr>
          <w:sz w:val="22"/>
        </w:rPr>
        <w:t>4.</w:t>
      </w:r>
      <w:r w:rsidRPr="002F6659">
        <w:rPr>
          <w:sz w:val="22"/>
        </w:rPr>
        <w:tab/>
        <w:t>Galimas šalutinis poveikis</w:t>
      </w:r>
    </w:p>
    <w:p w14:paraId="349A2974" w14:textId="77777777" w:rsidR="00EE2948" w:rsidRPr="002F6659" w:rsidRDefault="00EE2948" w:rsidP="00EE2948">
      <w:pPr>
        <w:pStyle w:val="BTEMEASMCA"/>
        <w:rPr>
          <w:sz w:val="22"/>
        </w:rPr>
      </w:pPr>
      <w:r w:rsidRPr="002F6659">
        <w:rPr>
          <w:sz w:val="22"/>
        </w:rPr>
        <w:t>5.</w:t>
      </w:r>
      <w:r w:rsidRPr="002F6659">
        <w:rPr>
          <w:sz w:val="22"/>
        </w:rPr>
        <w:tab/>
        <w:t xml:space="preserve">Kaip laikyti </w:t>
      </w: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p>
    <w:p w14:paraId="1935161E" w14:textId="77777777" w:rsidR="00EE2948" w:rsidRPr="002F6659" w:rsidRDefault="00EE2948" w:rsidP="00EE2948">
      <w:pPr>
        <w:pStyle w:val="BTEMEASMCA"/>
        <w:rPr>
          <w:sz w:val="22"/>
        </w:rPr>
      </w:pPr>
      <w:r w:rsidRPr="002F6659">
        <w:rPr>
          <w:sz w:val="22"/>
        </w:rPr>
        <w:t>6.</w:t>
      </w:r>
      <w:r w:rsidRPr="002F6659">
        <w:rPr>
          <w:sz w:val="22"/>
        </w:rPr>
        <w:tab/>
        <w:t>Pakuotės turinys ir kita informacija</w:t>
      </w:r>
    </w:p>
    <w:p w14:paraId="249E419C" w14:textId="77777777" w:rsidR="00EE2948" w:rsidRPr="002F6659" w:rsidRDefault="00EE2948" w:rsidP="00EE2948">
      <w:pPr>
        <w:pStyle w:val="BTEMEASMCA"/>
        <w:rPr>
          <w:sz w:val="22"/>
        </w:rPr>
      </w:pPr>
    </w:p>
    <w:p w14:paraId="6647C6CD" w14:textId="77777777" w:rsidR="00EE2948" w:rsidRPr="002F6659" w:rsidRDefault="00EE2948" w:rsidP="00EE2948">
      <w:pPr>
        <w:pStyle w:val="BTEMEASMCA"/>
        <w:rPr>
          <w:sz w:val="22"/>
        </w:rPr>
      </w:pPr>
    </w:p>
    <w:p w14:paraId="6AA28B19" w14:textId="77777777" w:rsidR="00EE2948" w:rsidRPr="00F20C46" w:rsidRDefault="00EE2948" w:rsidP="00EE2948">
      <w:pPr>
        <w:pStyle w:val="PI-1EMEASMCA"/>
      </w:pPr>
      <w:bookmarkStart w:id="75" w:name="_Toc129243139"/>
      <w:bookmarkStart w:id="76" w:name="_Toc129243264"/>
      <w:r w:rsidRPr="00F20C46">
        <w:t>1.</w:t>
      </w:r>
      <w:r w:rsidRPr="00F20C46">
        <w:tab/>
      </w:r>
      <w:bookmarkEnd w:id="75"/>
      <w:bookmarkEnd w:id="76"/>
      <w:r w:rsidRPr="00F20C46">
        <w:t xml:space="preserve">Kas yra </w:t>
      </w:r>
      <w:proofErr w:type="spellStart"/>
      <w:r w:rsidRPr="00F20C46">
        <w:t>Spironolactone</w:t>
      </w:r>
      <w:proofErr w:type="spellEnd"/>
      <w:r w:rsidRPr="00F20C46">
        <w:t xml:space="preserve"> </w:t>
      </w:r>
      <w:proofErr w:type="spellStart"/>
      <w:r w:rsidRPr="00F20C46">
        <w:t>Medochemie</w:t>
      </w:r>
      <w:proofErr w:type="spellEnd"/>
      <w:r w:rsidRPr="00F20C46">
        <w:t xml:space="preserve"> ir kam jis vartojamas</w:t>
      </w:r>
    </w:p>
    <w:p w14:paraId="78BF3C1C" w14:textId="77777777" w:rsidR="00EE2948" w:rsidRPr="002F6659" w:rsidRDefault="00EE2948" w:rsidP="00EE2948">
      <w:pPr>
        <w:pStyle w:val="BTEMEASMCA"/>
        <w:rPr>
          <w:sz w:val="22"/>
        </w:rPr>
      </w:pPr>
    </w:p>
    <w:p w14:paraId="5B71EBF1" w14:textId="77777777" w:rsidR="00EE2948" w:rsidRPr="002F6659" w:rsidRDefault="00EE2948" w:rsidP="00EE2948">
      <w:pPr>
        <w:pStyle w:val="BTEMEASMCA"/>
        <w:rPr>
          <w:sz w:val="22"/>
        </w:rPr>
      </w:pP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r w:rsidRPr="002F6659">
        <w:rPr>
          <w:sz w:val="22"/>
        </w:rPr>
        <w:t xml:space="preserve"> yra kalį organizme sulaikantis diuretikas, šlapimo išsiskyrimą skatinantis vaistas.</w:t>
      </w:r>
    </w:p>
    <w:p w14:paraId="3C755A70" w14:textId="77777777" w:rsidR="00EE2948" w:rsidRPr="002F6659" w:rsidRDefault="00EE2948" w:rsidP="00EE2948">
      <w:pPr>
        <w:pStyle w:val="BTEMEASMCA"/>
        <w:rPr>
          <w:sz w:val="22"/>
        </w:rPr>
      </w:pPr>
    </w:p>
    <w:p w14:paraId="7D1B4503" w14:textId="77777777" w:rsidR="00EE2948" w:rsidRPr="002F6659" w:rsidRDefault="00EE2948" w:rsidP="00EE2948">
      <w:pPr>
        <w:pStyle w:val="BTEMEASMCA"/>
        <w:rPr>
          <w:sz w:val="22"/>
        </w:rPr>
      </w:pPr>
      <w:r w:rsidRPr="002F6659">
        <w:rPr>
          <w:sz w:val="22"/>
        </w:rPr>
        <w:t>Šis vaistas skiriamas esant per aukštam kraujospūdžiui (hipertenzijai), skysčių susilaikymui (edemai) ir neįprastai dideliam skysčių susikaupimui pilvo ertmėje (ascitui), atsiradusiam dėl širdies nepakankamumo, kepenų cirozės (negrįžtamo kepenų randėjimo) ir sutrikusios inkstų funkcijos.</w:t>
      </w:r>
    </w:p>
    <w:p w14:paraId="1A338B7D" w14:textId="77777777" w:rsidR="00EE2948" w:rsidRPr="002F6659" w:rsidRDefault="00EE2948" w:rsidP="00EE2948">
      <w:pPr>
        <w:pStyle w:val="BTEMEASMCA"/>
        <w:rPr>
          <w:sz w:val="22"/>
        </w:rPr>
      </w:pPr>
    </w:p>
    <w:p w14:paraId="467AF694" w14:textId="77777777" w:rsidR="00EE2948" w:rsidRPr="002F6659" w:rsidRDefault="00EE2948" w:rsidP="00EE2948">
      <w:pPr>
        <w:pStyle w:val="BTEMEASMCA"/>
        <w:rPr>
          <w:sz w:val="22"/>
        </w:rPr>
      </w:pP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r w:rsidRPr="002F6659">
        <w:rPr>
          <w:sz w:val="22"/>
        </w:rPr>
        <w:t xml:space="preserve"> taip pat skiriamas pirminio aldosteronizmo (sutrikimų, kuriuos sukelia per didelė aldosterono sekrecija, dėl kurios kaupiasi natris ir netenkama per daug kalio) atvejais.</w:t>
      </w:r>
    </w:p>
    <w:p w14:paraId="76526022" w14:textId="77777777" w:rsidR="00EE2948" w:rsidRPr="002F6659" w:rsidRDefault="00EE2948" w:rsidP="00EE2948">
      <w:pPr>
        <w:pStyle w:val="BTEMEASMCA"/>
        <w:rPr>
          <w:sz w:val="22"/>
        </w:rPr>
      </w:pPr>
    </w:p>
    <w:p w14:paraId="513EE66C" w14:textId="77777777" w:rsidR="00EE2948" w:rsidRPr="002F6659" w:rsidRDefault="00EE2948" w:rsidP="00EE2948">
      <w:pPr>
        <w:pStyle w:val="BTEMEASMCA"/>
        <w:rPr>
          <w:sz w:val="22"/>
        </w:rPr>
      </w:pPr>
      <w:r w:rsidRPr="002F6659">
        <w:rPr>
          <w:sz w:val="22"/>
        </w:rPr>
        <w:t>Šis vaistas gali būti vartojamas esant labai sunkiai hipertenzijai (aukštam kraujospūdžiui).</w:t>
      </w:r>
    </w:p>
    <w:p w14:paraId="751A90A0" w14:textId="77777777" w:rsidR="00EE2948" w:rsidRPr="002F6659" w:rsidRDefault="00EE2948" w:rsidP="00EE2948">
      <w:pPr>
        <w:pStyle w:val="BTEMEASMCA"/>
        <w:rPr>
          <w:sz w:val="22"/>
        </w:rPr>
      </w:pPr>
    </w:p>
    <w:p w14:paraId="172B50B3" w14:textId="77777777" w:rsidR="00EE2948" w:rsidRPr="002F6659" w:rsidRDefault="00EE2948" w:rsidP="00EE2948">
      <w:pPr>
        <w:pStyle w:val="BTEMEASMCA"/>
        <w:rPr>
          <w:sz w:val="22"/>
        </w:rPr>
      </w:pPr>
      <w:r w:rsidRPr="002F6659">
        <w:rPr>
          <w:color w:val="000000"/>
          <w:sz w:val="22"/>
        </w:rPr>
        <w:t xml:space="preserve">Vaikams šio vaisto galima vartoti </w:t>
      </w:r>
      <w:r w:rsidRPr="002F6659">
        <w:rPr>
          <w:sz w:val="22"/>
        </w:rPr>
        <w:t>tik prižiūrint pediatrui (vaikų gydytojui).</w:t>
      </w:r>
    </w:p>
    <w:p w14:paraId="73C39F31" w14:textId="77777777" w:rsidR="00EE2948" w:rsidRPr="002F6659" w:rsidRDefault="00EE2948" w:rsidP="00EE2948">
      <w:pPr>
        <w:pStyle w:val="BTEMEASMCA"/>
        <w:rPr>
          <w:sz w:val="22"/>
        </w:rPr>
      </w:pPr>
    </w:p>
    <w:p w14:paraId="32BF1589" w14:textId="77777777" w:rsidR="00EE2948" w:rsidRPr="002F6659" w:rsidRDefault="00EE2948" w:rsidP="00EE2948">
      <w:pPr>
        <w:pStyle w:val="BTEMEASMCA"/>
        <w:rPr>
          <w:sz w:val="22"/>
        </w:rPr>
      </w:pPr>
    </w:p>
    <w:p w14:paraId="67A9F0A0" w14:textId="77777777" w:rsidR="00EE2948" w:rsidRPr="00F20C46" w:rsidRDefault="00EE2948" w:rsidP="00EE2948">
      <w:pPr>
        <w:pStyle w:val="PI-1EMEASMCA"/>
      </w:pPr>
      <w:bookmarkStart w:id="77" w:name="_Toc129243140"/>
      <w:bookmarkStart w:id="78" w:name="_Toc129243265"/>
      <w:r w:rsidRPr="00F20C46">
        <w:t>2.</w:t>
      </w:r>
      <w:r w:rsidRPr="00F20C46">
        <w:tab/>
      </w:r>
      <w:bookmarkEnd w:id="77"/>
      <w:bookmarkEnd w:id="78"/>
      <w:r w:rsidRPr="00F20C46">
        <w:t xml:space="preserve">Kas žinotina prieš vartojant </w:t>
      </w:r>
      <w:proofErr w:type="spellStart"/>
      <w:r w:rsidRPr="00F20C46">
        <w:t>Spironolactone</w:t>
      </w:r>
      <w:proofErr w:type="spellEnd"/>
      <w:r w:rsidRPr="00F20C46">
        <w:t xml:space="preserve"> </w:t>
      </w:r>
      <w:proofErr w:type="spellStart"/>
      <w:r w:rsidRPr="00F20C46">
        <w:t>Medochemie</w:t>
      </w:r>
      <w:proofErr w:type="spellEnd"/>
    </w:p>
    <w:p w14:paraId="7D810B61" w14:textId="77777777" w:rsidR="00EE2948" w:rsidRPr="002F6659" w:rsidRDefault="00EE2948" w:rsidP="00EE2948">
      <w:pPr>
        <w:pStyle w:val="BTEMEASMCA"/>
        <w:rPr>
          <w:sz w:val="22"/>
        </w:rPr>
      </w:pPr>
    </w:p>
    <w:p w14:paraId="5A9E7F99" w14:textId="77777777" w:rsidR="00EE2948" w:rsidRPr="00F20C46" w:rsidRDefault="00EE2948" w:rsidP="00EE2948">
      <w:pPr>
        <w:pStyle w:val="PI-3EMEASMCA"/>
        <w:spacing w:line="240" w:lineRule="auto"/>
      </w:pPr>
      <w:bookmarkStart w:id="79" w:name="_Hlk176696922"/>
      <w:proofErr w:type="spellStart"/>
      <w:r w:rsidRPr="00F20C46">
        <w:t>Spironolactone</w:t>
      </w:r>
      <w:proofErr w:type="spellEnd"/>
      <w:r w:rsidRPr="00F20C46">
        <w:t xml:space="preserve"> </w:t>
      </w:r>
      <w:proofErr w:type="spellStart"/>
      <w:r w:rsidRPr="00F20C46">
        <w:t>Medochemie</w:t>
      </w:r>
      <w:proofErr w:type="spellEnd"/>
      <w:r w:rsidRPr="00F20C46">
        <w:t xml:space="preserve"> vartoti draudžiama</w:t>
      </w:r>
    </w:p>
    <w:bookmarkEnd w:id="79"/>
    <w:p w14:paraId="0D91F810" w14:textId="77777777" w:rsidR="00EE2948" w:rsidRPr="002F6659" w:rsidRDefault="00EE2948" w:rsidP="002F6659">
      <w:pPr>
        <w:pStyle w:val="BT-EMEASMCA"/>
        <w:tabs>
          <w:tab w:val="clear" w:pos="284"/>
          <w:tab w:val="num" w:pos="567"/>
        </w:tabs>
        <w:ind w:left="567" w:hanging="567"/>
        <w:rPr>
          <w:sz w:val="22"/>
        </w:rPr>
      </w:pPr>
      <w:r w:rsidRPr="002F6659">
        <w:rPr>
          <w:sz w:val="22"/>
        </w:rPr>
        <w:t>jeigu yra alergija spironolaktonui arba bet kuriai pagalbinei šio vaisto medžiagai (jos išvardytos 6 skyriuje);</w:t>
      </w:r>
    </w:p>
    <w:p w14:paraId="33E62B5F" w14:textId="77777777" w:rsidR="00EE2948" w:rsidRPr="002F6659" w:rsidRDefault="00EE2948" w:rsidP="002F6659">
      <w:pPr>
        <w:pStyle w:val="BT-EMEASMCA"/>
        <w:tabs>
          <w:tab w:val="clear" w:pos="284"/>
          <w:tab w:val="num" w:pos="567"/>
        </w:tabs>
        <w:ind w:left="567" w:hanging="567"/>
        <w:rPr>
          <w:sz w:val="22"/>
        </w:rPr>
      </w:pPr>
      <w:r w:rsidRPr="002F6659">
        <w:rPr>
          <w:sz w:val="22"/>
        </w:rPr>
        <w:t>jeigu yra ūminis inkstų nepakankamumas (inkstų funkcijos nutrūkimas), labai susilpnėjusi inkstų funkcija arba jei šlapimo pūslėje nėra šlapimo;</w:t>
      </w:r>
    </w:p>
    <w:p w14:paraId="201A9FC6" w14:textId="77777777" w:rsidR="00EE2948" w:rsidRPr="002F6659" w:rsidRDefault="00EE2948" w:rsidP="002F6659">
      <w:pPr>
        <w:pStyle w:val="BT-EMEASMCA"/>
        <w:tabs>
          <w:tab w:val="clear" w:pos="284"/>
          <w:tab w:val="num" w:pos="567"/>
        </w:tabs>
        <w:ind w:left="567" w:hanging="567"/>
        <w:rPr>
          <w:sz w:val="22"/>
        </w:rPr>
      </w:pPr>
      <w:r w:rsidRPr="002F6659">
        <w:rPr>
          <w:sz w:val="22"/>
        </w:rPr>
        <w:t>jeigu sergate Adisono liga;</w:t>
      </w:r>
    </w:p>
    <w:p w14:paraId="3870349D" w14:textId="77777777" w:rsidR="00EE2948" w:rsidRPr="002F6659" w:rsidRDefault="00EE2948" w:rsidP="002F6659">
      <w:pPr>
        <w:pStyle w:val="BT-EMEASMCA"/>
        <w:tabs>
          <w:tab w:val="clear" w:pos="284"/>
          <w:tab w:val="num" w:pos="567"/>
        </w:tabs>
        <w:ind w:left="567" w:hanging="567"/>
        <w:rPr>
          <w:sz w:val="22"/>
        </w:rPr>
      </w:pPr>
      <w:r w:rsidRPr="002F6659">
        <w:rPr>
          <w:sz w:val="22"/>
        </w:rPr>
        <w:t>jeigu yra hiperkalemija (staigus kalio kiekio kraujyje padidėjimas);</w:t>
      </w:r>
    </w:p>
    <w:p w14:paraId="439F4207" w14:textId="77777777" w:rsidR="00EE2948" w:rsidRPr="002F6659" w:rsidRDefault="00EE2948" w:rsidP="002F6659">
      <w:pPr>
        <w:pStyle w:val="BT-EMEASMCA"/>
        <w:tabs>
          <w:tab w:val="clear" w:pos="284"/>
          <w:tab w:val="num" w:pos="567"/>
        </w:tabs>
        <w:ind w:left="567" w:hanging="567"/>
        <w:rPr>
          <w:sz w:val="22"/>
        </w:rPr>
      </w:pPr>
      <w:r w:rsidRPr="002F6659">
        <w:rPr>
          <w:sz w:val="22"/>
        </w:rPr>
        <w:t>jeigu vartojate kitų kalį tausojančių diuretikų (šlapimo gamybą skatinančių vaistų);</w:t>
      </w:r>
    </w:p>
    <w:p w14:paraId="4FB4DBF6" w14:textId="77777777" w:rsidR="00EE2948" w:rsidRPr="002F6659" w:rsidRDefault="00EE2948" w:rsidP="002F6659">
      <w:pPr>
        <w:pStyle w:val="BT-EMEASMCA"/>
        <w:tabs>
          <w:tab w:val="clear" w:pos="284"/>
          <w:tab w:val="num" w:pos="567"/>
        </w:tabs>
        <w:ind w:left="567" w:hanging="567"/>
        <w:rPr>
          <w:sz w:val="22"/>
        </w:rPr>
      </w:pPr>
      <w:r w:rsidRPr="002F6659">
        <w:rPr>
          <w:sz w:val="22"/>
        </w:rPr>
        <w:t>spironolaktono negalima duoti vaikams, sergantiems vidutinio sunkumo ar sunkia inkstų liga.</w:t>
      </w:r>
    </w:p>
    <w:p w14:paraId="686748E7" w14:textId="77777777" w:rsidR="00EE2948" w:rsidRPr="002F6659" w:rsidRDefault="00EE2948" w:rsidP="002F6659">
      <w:pPr>
        <w:pStyle w:val="BT-EMEASMCA"/>
        <w:numPr>
          <w:ilvl w:val="0"/>
          <w:numId w:val="0"/>
        </w:numPr>
        <w:ind w:left="284" w:hanging="284"/>
        <w:rPr>
          <w:sz w:val="22"/>
        </w:rPr>
      </w:pPr>
    </w:p>
    <w:p w14:paraId="5D64AC45" w14:textId="77777777" w:rsidR="00EE2948" w:rsidRPr="00F20C46" w:rsidRDefault="00EE2948" w:rsidP="00EE2948">
      <w:pPr>
        <w:pStyle w:val="PI-3EMEASMCA"/>
        <w:spacing w:line="240" w:lineRule="auto"/>
      </w:pPr>
      <w:r w:rsidRPr="00F20C46">
        <w:t>Įspėjimai ir atsargumo priemonės</w:t>
      </w:r>
    </w:p>
    <w:p w14:paraId="7A31B18C" w14:textId="77777777" w:rsidR="00EE2948" w:rsidRPr="00F20C46" w:rsidRDefault="00EE2948" w:rsidP="00EE2948">
      <w:pPr>
        <w:pStyle w:val="PI-3EMEASMCA"/>
        <w:spacing w:line="240" w:lineRule="auto"/>
        <w:rPr>
          <w:b w:val="0"/>
          <w:bCs w:val="0"/>
        </w:rPr>
      </w:pPr>
      <w:r w:rsidRPr="00F20C46">
        <w:rPr>
          <w:b w:val="0"/>
          <w:bCs w:val="0"/>
        </w:rPr>
        <w:t xml:space="preserve">Pasitarkite su gydytoju arba vaistininku, prieš pradėdami vartoti </w:t>
      </w:r>
      <w:proofErr w:type="spellStart"/>
      <w:r w:rsidRPr="00F20C46">
        <w:rPr>
          <w:b w:val="0"/>
          <w:bCs w:val="0"/>
        </w:rPr>
        <w:t>Spironolactone</w:t>
      </w:r>
      <w:proofErr w:type="spellEnd"/>
      <w:r w:rsidRPr="00F20C46">
        <w:rPr>
          <w:b w:val="0"/>
          <w:bCs w:val="0"/>
        </w:rPr>
        <w:t xml:space="preserve"> </w:t>
      </w:r>
      <w:proofErr w:type="spellStart"/>
      <w:r w:rsidRPr="00F20C46">
        <w:rPr>
          <w:b w:val="0"/>
          <w:bCs w:val="0"/>
        </w:rPr>
        <w:t>Medochemie</w:t>
      </w:r>
      <w:proofErr w:type="spellEnd"/>
      <w:r w:rsidRPr="00F20C46">
        <w:rPr>
          <w:b w:val="0"/>
          <w:bCs w:val="0"/>
        </w:rPr>
        <w:t>.</w:t>
      </w:r>
    </w:p>
    <w:p w14:paraId="5F7549EF" w14:textId="77777777" w:rsidR="00EE2948" w:rsidRPr="00F20C46" w:rsidRDefault="00EE2948" w:rsidP="00EE2948">
      <w:pPr>
        <w:pStyle w:val="PI-3EMEASMCA"/>
        <w:spacing w:line="240" w:lineRule="auto"/>
        <w:rPr>
          <w:b w:val="0"/>
          <w:bCs w:val="0"/>
        </w:rPr>
      </w:pPr>
      <w:r w:rsidRPr="00F20C46">
        <w:rPr>
          <w:b w:val="0"/>
          <w:bCs w:val="0"/>
        </w:rPr>
        <w:lastRenderedPageBreak/>
        <w:t>Jei vartojate arba turite bet kurią iš toliau išvardytų būklių:</w:t>
      </w:r>
    </w:p>
    <w:p w14:paraId="31A23C41" w14:textId="77777777" w:rsidR="00EE2948" w:rsidRPr="00F20C46" w:rsidRDefault="00EE2948" w:rsidP="00EE2948">
      <w:pPr>
        <w:pStyle w:val="PI-3EMEASMCA"/>
        <w:numPr>
          <w:ilvl w:val="0"/>
          <w:numId w:val="4"/>
        </w:numPr>
        <w:spacing w:line="240" w:lineRule="auto"/>
        <w:ind w:left="567" w:hanging="567"/>
        <w:rPr>
          <w:b w:val="0"/>
          <w:bCs w:val="0"/>
        </w:rPr>
      </w:pPr>
      <w:r w:rsidRPr="00F20C46">
        <w:rPr>
          <w:b w:val="0"/>
          <w:bCs w:val="0"/>
        </w:rPr>
        <w:t>spironolaktono vartojimas kartu su tam tikrais vaistais, kalio papildais, druskos pakaitalais, kuriuose yra kalio, ir maisto produktais, kuriuose gausu kalio, gali sukelti sunkią hiperkalemiją (padidėjusį kalio kiekį kraujyje). Sunki hiperkalemija gali pasireikšti šiais simptomais: mėšlungiu, nereguliariu širdies ritmu, viduriavimu, pykinimu (bloga savijauta), svaiguliu arba galvos skausmu;</w:t>
      </w:r>
    </w:p>
    <w:p w14:paraId="37EE48B4" w14:textId="77777777" w:rsidR="00EE2948" w:rsidRPr="00F20C46" w:rsidRDefault="00EE2948" w:rsidP="00EE2948">
      <w:pPr>
        <w:pStyle w:val="PI-3EMEASMCA"/>
        <w:numPr>
          <w:ilvl w:val="0"/>
          <w:numId w:val="4"/>
        </w:numPr>
        <w:spacing w:line="240" w:lineRule="auto"/>
        <w:ind w:left="567" w:hanging="567"/>
        <w:rPr>
          <w:b w:val="0"/>
          <w:bCs w:val="0"/>
        </w:rPr>
      </w:pPr>
      <w:r w:rsidRPr="00F20C46">
        <w:rPr>
          <w:b w:val="0"/>
          <w:bCs w:val="0"/>
        </w:rPr>
        <w:t>vaistai, vartojami nuo aukšto kraujospūdžio (pvz., angiotenziną konvertuojančio fermento inhibitoriai, angiotenzino II receptorių antagonistai);</w:t>
      </w:r>
    </w:p>
    <w:p w14:paraId="4B67F8FB" w14:textId="77777777" w:rsidR="00EE2948" w:rsidRPr="00F20C46" w:rsidRDefault="00EE2948" w:rsidP="00EE2948">
      <w:pPr>
        <w:pStyle w:val="PI-3EMEASMCA"/>
        <w:numPr>
          <w:ilvl w:val="0"/>
          <w:numId w:val="4"/>
        </w:numPr>
        <w:spacing w:line="240" w:lineRule="auto"/>
        <w:ind w:left="567" w:hanging="567"/>
        <w:rPr>
          <w:b w:val="0"/>
          <w:bCs w:val="0"/>
        </w:rPr>
      </w:pPr>
      <w:r w:rsidRPr="00F20C46">
        <w:rPr>
          <w:b w:val="0"/>
          <w:bCs w:val="0"/>
        </w:rPr>
        <w:t>nesteroidiniai vaistai nuo uždegimo (NVNU - vaistai, vartojami esant uždegimui);</w:t>
      </w:r>
    </w:p>
    <w:p w14:paraId="6EC79BFC" w14:textId="77777777" w:rsidR="00EE2948" w:rsidRPr="00F20C46" w:rsidRDefault="00EE2948" w:rsidP="00EE2948">
      <w:pPr>
        <w:pStyle w:val="PI-3EMEASMCA"/>
        <w:numPr>
          <w:ilvl w:val="0"/>
          <w:numId w:val="4"/>
        </w:numPr>
        <w:spacing w:line="240" w:lineRule="auto"/>
        <w:ind w:left="567" w:hanging="567"/>
        <w:rPr>
          <w:b w:val="0"/>
          <w:bCs w:val="0"/>
        </w:rPr>
      </w:pPr>
      <w:r w:rsidRPr="00F20C46">
        <w:rPr>
          <w:b w:val="0"/>
          <w:bCs w:val="0"/>
        </w:rPr>
        <w:t>heparinas (antikoaguliantas);</w:t>
      </w:r>
    </w:p>
    <w:p w14:paraId="7AB7F47A" w14:textId="77777777" w:rsidR="00EE2948" w:rsidRPr="00F20C46" w:rsidRDefault="00EE2948" w:rsidP="00EE2948">
      <w:pPr>
        <w:pStyle w:val="PI-3EMEASMCA"/>
        <w:numPr>
          <w:ilvl w:val="0"/>
          <w:numId w:val="4"/>
        </w:numPr>
        <w:spacing w:line="240" w:lineRule="auto"/>
        <w:ind w:left="567" w:hanging="567"/>
        <w:rPr>
          <w:b w:val="0"/>
          <w:bCs w:val="0"/>
        </w:rPr>
      </w:pPr>
      <w:r w:rsidRPr="00F20C46">
        <w:rPr>
          <w:b w:val="0"/>
          <w:bCs w:val="0"/>
        </w:rPr>
        <w:t>kitas vaistas ar liga, dėl kurių gali padidėti kalio kiekis kraujyje.</w:t>
      </w:r>
    </w:p>
    <w:p w14:paraId="7E2AD5BE" w14:textId="77777777" w:rsidR="00EE2948" w:rsidRPr="002F6659" w:rsidRDefault="00EE2948" w:rsidP="00EE2948">
      <w:pPr>
        <w:pStyle w:val="BTEMEASMCA"/>
        <w:rPr>
          <w:sz w:val="22"/>
        </w:rPr>
      </w:pPr>
    </w:p>
    <w:p w14:paraId="4C56C9BE" w14:textId="77777777" w:rsidR="00EE2948" w:rsidRPr="002F6659" w:rsidRDefault="00EE2948" w:rsidP="00EE2948">
      <w:pPr>
        <w:pStyle w:val="BTEMEASMCA"/>
        <w:rPr>
          <w:sz w:val="22"/>
        </w:rPr>
      </w:pPr>
      <w:r w:rsidRPr="002F6659">
        <w:rPr>
          <w:sz w:val="22"/>
        </w:rPr>
        <w:t>Dėl šių priežasčių kraujyje gali būti per daug kalio:</w:t>
      </w:r>
    </w:p>
    <w:p w14:paraId="38865145" w14:textId="77777777" w:rsidR="00EE2948" w:rsidRPr="002F6659" w:rsidRDefault="00EE2948" w:rsidP="002F6659">
      <w:pPr>
        <w:pStyle w:val="BTEMEASMCA"/>
        <w:numPr>
          <w:ilvl w:val="0"/>
          <w:numId w:val="5"/>
        </w:numPr>
        <w:ind w:left="567" w:hanging="567"/>
        <w:rPr>
          <w:sz w:val="22"/>
        </w:rPr>
      </w:pPr>
      <w:r w:rsidRPr="002F6659">
        <w:rPr>
          <w:sz w:val="22"/>
        </w:rPr>
        <w:t xml:space="preserve">padidėjusio kalio kiekio kraujyje rizika yra didesnė vyresnio amžiaus žmonėms, pacientams, kurių inkstų funkcija sutrikusi, ir sergantiems blogai kontroliuojamu diabetu; </w:t>
      </w:r>
    </w:p>
    <w:p w14:paraId="13E89657" w14:textId="77777777" w:rsidR="00EE2948" w:rsidRPr="002F6659" w:rsidRDefault="00EE2948" w:rsidP="002F6659">
      <w:pPr>
        <w:pStyle w:val="BTEMEASMCA"/>
        <w:numPr>
          <w:ilvl w:val="0"/>
          <w:numId w:val="5"/>
        </w:numPr>
        <w:ind w:left="567" w:hanging="567"/>
        <w:rPr>
          <w:sz w:val="22"/>
        </w:rPr>
      </w:pPr>
      <w:r w:rsidRPr="002F6659">
        <w:rPr>
          <w:sz w:val="22"/>
        </w:rPr>
        <w:t>turėtumėte reguliariai tikrintis pas gydytoją dėl galimo padidėjusio kalio kiekio kraujyje, sumažėjusio natrio kiekio kraujyje ir trumpalaikio šlapalo kiekio padidėjimo, ypač jei esate senyvo amžiaus ir (arba) jei anksčiau buvo suprastėjusi inkstų funkcija (ypač vaikams, sergantiems hipertenzija) arba kepenų funkcija;</w:t>
      </w:r>
    </w:p>
    <w:p w14:paraId="5CDC4C03" w14:textId="77777777" w:rsidR="00EE2948" w:rsidRPr="002F6659" w:rsidRDefault="00EE2948" w:rsidP="002F6659">
      <w:pPr>
        <w:pStyle w:val="BTEMEASMCA"/>
        <w:numPr>
          <w:ilvl w:val="0"/>
          <w:numId w:val="5"/>
        </w:numPr>
        <w:ind w:left="567" w:hanging="567"/>
        <w:rPr>
          <w:sz w:val="22"/>
        </w:rPr>
      </w:pPr>
      <w:r w:rsidRPr="002F6659">
        <w:rPr>
          <w:sz w:val="22"/>
        </w:rPr>
        <w:t>jeigu sergate dekompensuota kepenų ciroze (net ir esant normaliai inkstų funkcijai).</w:t>
      </w:r>
    </w:p>
    <w:p w14:paraId="0A5D0914" w14:textId="77777777" w:rsidR="00EE2948" w:rsidRPr="002F6659" w:rsidRDefault="00EE2948" w:rsidP="00EE2948">
      <w:pPr>
        <w:pStyle w:val="BTEMEASMCA"/>
        <w:rPr>
          <w:sz w:val="22"/>
        </w:rPr>
      </w:pPr>
    </w:p>
    <w:p w14:paraId="2E31ECA7" w14:textId="77777777" w:rsidR="00EE2948" w:rsidRPr="002F6659" w:rsidRDefault="00EE2948" w:rsidP="00EE2948">
      <w:pPr>
        <w:pStyle w:val="BTEMEASMCA"/>
        <w:rPr>
          <w:sz w:val="22"/>
        </w:rPr>
      </w:pPr>
      <w:r w:rsidRPr="002F6659">
        <w:rPr>
          <w:sz w:val="22"/>
        </w:rPr>
        <w:t>Vaikams ir paaugliams</w:t>
      </w:r>
    </w:p>
    <w:p w14:paraId="4C5098D6" w14:textId="77777777" w:rsidR="00EE2948" w:rsidRPr="002F6659" w:rsidRDefault="00EE2948" w:rsidP="00EE2948">
      <w:pPr>
        <w:pStyle w:val="BTEMEASMCA"/>
        <w:rPr>
          <w:sz w:val="22"/>
        </w:rPr>
      </w:pPr>
      <w:r w:rsidRPr="002F6659">
        <w:rPr>
          <w:sz w:val="22"/>
        </w:rPr>
        <w:t xml:space="preserve">Vaikams, sergantiems lengva inkstų liga, </w:t>
      </w: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r w:rsidRPr="002F6659">
        <w:rPr>
          <w:sz w:val="22"/>
        </w:rPr>
        <w:t xml:space="preserve"> reikia vartoti atsargiai dėl hiperkalemijos (didelio kalio kiekio kraujyje) pavojaus.</w:t>
      </w:r>
    </w:p>
    <w:p w14:paraId="4B041F3C" w14:textId="77777777" w:rsidR="00EE2948" w:rsidRPr="002F6659" w:rsidRDefault="00EE2948" w:rsidP="00EE2948">
      <w:pPr>
        <w:pStyle w:val="BTEMEASMCA"/>
        <w:rPr>
          <w:sz w:val="22"/>
        </w:rPr>
      </w:pPr>
    </w:p>
    <w:p w14:paraId="782F244C" w14:textId="77777777" w:rsidR="00EE2948" w:rsidRPr="002F6659" w:rsidRDefault="00EE2948" w:rsidP="00EE2948">
      <w:pPr>
        <w:pStyle w:val="BTEMEASMCA"/>
        <w:rPr>
          <w:sz w:val="22"/>
        </w:rPr>
      </w:pP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r w:rsidRPr="002F6659">
        <w:rPr>
          <w:sz w:val="22"/>
        </w:rPr>
        <w:t xml:space="preserve"> draudžiama vartoti vaikams, sergantiems vidutinio sunkumo ar sunkia inkstų liga (žr. skyrių „</w:t>
      </w: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r w:rsidRPr="002F6659">
        <w:rPr>
          <w:sz w:val="22"/>
        </w:rPr>
        <w:t xml:space="preserve"> vartoti draudžiama“)</w:t>
      </w:r>
    </w:p>
    <w:p w14:paraId="43908034" w14:textId="77777777" w:rsidR="00EE2948" w:rsidRPr="002F6659" w:rsidRDefault="00EE2948" w:rsidP="00EE2948">
      <w:pPr>
        <w:pStyle w:val="BTEMEASMCA"/>
        <w:rPr>
          <w:sz w:val="22"/>
        </w:rPr>
      </w:pPr>
    </w:p>
    <w:p w14:paraId="199329D4" w14:textId="77777777" w:rsidR="00EE2948" w:rsidRPr="00F20C46" w:rsidRDefault="00EE2948" w:rsidP="00EE2948">
      <w:pPr>
        <w:pStyle w:val="PI-3EMEASMCA"/>
        <w:spacing w:line="240" w:lineRule="auto"/>
      </w:pPr>
      <w:r w:rsidRPr="00F20C46">
        <w:t xml:space="preserve">Kiti vaistai ir </w:t>
      </w:r>
      <w:proofErr w:type="spellStart"/>
      <w:r w:rsidRPr="00F20C46">
        <w:t>Spironolactone</w:t>
      </w:r>
      <w:proofErr w:type="spellEnd"/>
      <w:r w:rsidRPr="00F20C46">
        <w:t xml:space="preserve"> </w:t>
      </w:r>
      <w:proofErr w:type="spellStart"/>
      <w:r w:rsidRPr="00F20C46">
        <w:t>Medochemie</w:t>
      </w:r>
      <w:proofErr w:type="spellEnd"/>
    </w:p>
    <w:p w14:paraId="3DB862D0" w14:textId="77777777" w:rsidR="00EE2948" w:rsidRPr="00F20C46" w:rsidRDefault="00EE2948" w:rsidP="00EE2948">
      <w:pPr>
        <w:pStyle w:val="PI-3EMEASMCA"/>
        <w:spacing w:line="240" w:lineRule="auto"/>
        <w:rPr>
          <w:b w:val="0"/>
          <w:bCs w:val="0"/>
        </w:rPr>
      </w:pPr>
      <w:r w:rsidRPr="00F20C46">
        <w:rPr>
          <w:b w:val="0"/>
          <w:bCs w:val="0"/>
        </w:rPr>
        <w:t>Jeigu vartojate ar neseniai vartojote kitų vaistų arba dėl to nesate tikri, apie tai pasakykite gydytojui arba vaistininkui.</w:t>
      </w:r>
    </w:p>
    <w:p w14:paraId="65B39343" w14:textId="77777777" w:rsidR="00EE2948" w:rsidRPr="00F20C46" w:rsidRDefault="00EE2948" w:rsidP="00EE2948">
      <w:pPr>
        <w:pStyle w:val="PI-3EMEASMCA"/>
        <w:spacing w:line="240" w:lineRule="auto"/>
        <w:rPr>
          <w:b w:val="0"/>
          <w:bCs w:val="0"/>
        </w:rPr>
      </w:pPr>
    </w:p>
    <w:p w14:paraId="3525590B" w14:textId="77777777" w:rsidR="00EE2948" w:rsidRPr="00F20C46" w:rsidRDefault="00EE2948" w:rsidP="00EE2948">
      <w:pPr>
        <w:pStyle w:val="PI-3EMEASMCA"/>
        <w:spacing w:line="240" w:lineRule="auto"/>
        <w:rPr>
          <w:b w:val="0"/>
          <w:bCs w:val="0"/>
        </w:rPr>
      </w:pPr>
      <w:proofErr w:type="spellStart"/>
      <w:r w:rsidRPr="00F20C46">
        <w:rPr>
          <w:b w:val="0"/>
          <w:bCs w:val="0"/>
        </w:rPr>
        <w:t>Spironolactone</w:t>
      </w:r>
      <w:proofErr w:type="spellEnd"/>
      <w:r w:rsidRPr="00F20C46">
        <w:rPr>
          <w:b w:val="0"/>
          <w:bCs w:val="0"/>
        </w:rPr>
        <w:t xml:space="preserve"> </w:t>
      </w:r>
      <w:proofErr w:type="spellStart"/>
      <w:r w:rsidRPr="00F20C46">
        <w:rPr>
          <w:b w:val="0"/>
          <w:bCs w:val="0"/>
        </w:rPr>
        <w:t>Medochemie</w:t>
      </w:r>
      <w:proofErr w:type="spellEnd"/>
      <w:r w:rsidRPr="00F20C46">
        <w:rPr>
          <w:b w:val="0"/>
          <w:bCs w:val="0"/>
        </w:rPr>
        <w:t xml:space="preserve"> draudžiama vartoti kartu su kitais kalį organizme sulaikančiais diuretikais (šlapimo išsiskyrimą skatinančiais vaistais).</w:t>
      </w:r>
    </w:p>
    <w:p w14:paraId="74D5BD74" w14:textId="77777777" w:rsidR="00EE2948" w:rsidRPr="00F20C46" w:rsidRDefault="00EE2948" w:rsidP="00EE2948">
      <w:pPr>
        <w:pStyle w:val="PI-3EMEASMCA"/>
        <w:spacing w:line="240" w:lineRule="auto"/>
        <w:rPr>
          <w:b w:val="0"/>
          <w:bCs w:val="0"/>
        </w:rPr>
      </w:pPr>
    </w:p>
    <w:p w14:paraId="46D20FC3" w14:textId="77777777" w:rsidR="00EE2948" w:rsidRPr="002F6659" w:rsidRDefault="00EE2948" w:rsidP="00EE2948">
      <w:pPr>
        <w:pStyle w:val="BTEMEASMCA"/>
        <w:rPr>
          <w:sz w:val="22"/>
        </w:rPr>
      </w:pPr>
      <w:r w:rsidRPr="002F6659">
        <w:rPr>
          <w:sz w:val="22"/>
        </w:rPr>
        <w:t>Pasakykite gydytojui, jeigu nuo prostatos vėžio esate gydomas abirateronu.</w:t>
      </w:r>
    </w:p>
    <w:p w14:paraId="7913C403" w14:textId="77777777" w:rsidR="005C5F50" w:rsidRPr="002F6659" w:rsidRDefault="005C5F50" w:rsidP="002F6659">
      <w:pPr>
        <w:pStyle w:val="BTEMEASMCA"/>
        <w:rPr>
          <w:sz w:val="22"/>
        </w:rPr>
      </w:pPr>
    </w:p>
    <w:p w14:paraId="485260FB" w14:textId="13094E66" w:rsidR="005C5F50" w:rsidRPr="00F20C46" w:rsidRDefault="005C5F50" w:rsidP="00EE2948">
      <w:pPr>
        <w:pStyle w:val="BTEMEASMCA"/>
        <w:rPr>
          <w:sz w:val="22"/>
          <w:szCs w:val="22"/>
        </w:rPr>
      </w:pPr>
      <w:r w:rsidRPr="005C5F50">
        <w:rPr>
          <w:sz w:val="22"/>
          <w:szCs w:val="22"/>
        </w:rPr>
        <w:t xml:space="preserve">Pasakykite gydytojui, jei vartojate </w:t>
      </w:r>
      <w:proofErr w:type="spellStart"/>
      <w:r w:rsidRPr="005C5F50">
        <w:rPr>
          <w:sz w:val="22"/>
          <w:szCs w:val="22"/>
        </w:rPr>
        <w:t>mitotaną</w:t>
      </w:r>
      <w:proofErr w:type="spellEnd"/>
      <w:r w:rsidRPr="005C5F50">
        <w:rPr>
          <w:sz w:val="22"/>
          <w:szCs w:val="22"/>
        </w:rPr>
        <w:t xml:space="preserve"> antinksčių piktybiniams navikams gydyti. Šio vaisto</w:t>
      </w:r>
      <w:r>
        <w:rPr>
          <w:sz w:val="22"/>
          <w:szCs w:val="22"/>
        </w:rPr>
        <w:t xml:space="preserve"> </w:t>
      </w:r>
      <w:r w:rsidRPr="005C5F50">
        <w:rPr>
          <w:sz w:val="22"/>
          <w:szCs w:val="22"/>
        </w:rPr>
        <w:t xml:space="preserve">negalima vartoti kartu su </w:t>
      </w:r>
      <w:proofErr w:type="spellStart"/>
      <w:r w:rsidRPr="005C5F50">
        <w:rPr>
          <w:sz w:val="22"/>
          <w:szCs w:val="22"/>
        </w:rPr>
        <w:t>mitotanu</w:t>
      </w:r>
      <w:proofErr w:type="spellEnd"/>
      <w:r>
        <w:rPr>
          <w:sz w:val="22"/>
          <w:szCs w:val="22"/>
        </w:rPr>
        <w:t>.</w:t>
      </w:r>
    </w:p>
    <w:p w14:paraId="03B3992A" w14:textId="77777777" w:rsidR="00EE2948" w:rsidRPr="00F20C46" w:rsidRDefault="00EE2948" w:rsidP="00EE2948">
      <w:pPr>
        <w:pStyle w:val="PI-3EMEASMCA"/>
        <w:spacing w:line="240" w:lineRule="auto"/>
        <w:rPr>
          <w:b w:val="0"/>
          <w:bCs w:val="0"/>
        </w:rPr>
      </w:pPr>
    </w:p>
    <w:p w14:paraId="1C079443" w14:textId="77777777" w:rsidR="00EE2948" w:rsidRPr="00F20C46" w:rsidRDefault="00EE2948" w:rsidP="00EE2948">
      <w:pPr>
        <w:pStyle w:val="PI-3EMEASMCA"/>
        <w:spacing w:line="240" w:lineRule="auto"/>
        <w:rPr>
          <w:b w:val="0"/>
          <w:bCs w:val="0"/>
        </w:rPr>
      </w:pPr>
      <w:r w:rsidRPr="00F20C46">
        <w:rPr>
          <w:b w:val="0"/>
          <w:bCs w:val="0"/>
        </w:rPr>
        <w:t xml:space="preserve">Be gydytojo patarimo negalima vartoti šių vaistų: </w:t>
      </w:r>
    </w:p>
    <w:p w14:paraId="69CF8410" w14:textId="77777777" w:rsidR="00EE2948" w:rsidRPr="00F20C46" w:rsidRDefault="00EE2948" w:rsidP="00EE2948">
      <w:pPr>
        <w:pStyle w:val="PI-3EMEASMCA"/>
        <w:numPr>
          <w:ilvl w:val="0"/>
          <w:numId w:val="6"/>
        </w:numPr>
        <w:spacing w:line="240" w:lineRule="auto"/>
        <w:ind w:left="567" w:hanging="567"/>
        <w:rPr>
          <w:b w:val="0"/>
          <w:bCs w:val="0"/>
        </w:rPr>
      </w:pPr>
      <w:r w:rsidRPr="00F20C46">
        <w:rPr>
          <w:b w:val="0"/>
          <w:bCs w:val="0"/>
        </w:rPr>
        <w:t>kalį organizme sulaikančių vaistų arba kalio papildų: galimas kalio kiekio kraujyje padidėjimas;</w:t>
      </w:r>
    </w:p>
    <w:p w14:paraId="590A3CB7" w14:textId="77777777" w:rsidR="00EE2948" w:rsidRPr="00F20C46" w:rsidRDefault="00EE2948" w:rsidP="00EE2948">
      <w:pPr>
        <w:pStyle w:val="PI-3EMEASMCA"/>
        <w:numPr>
          <w:ilvl w:val="0"/>
          <w:numId w:val="6"/>
        </w:numPr>
        <w:spacing w:line="240" w:lineRule="auto"/>
        <w:ind w:left="567" w:hanging="567"/>
        <w:rPr>
          <w:b w:val="0"/>
          <w:bCs w:val="0"/>
        </w:rPr>
      </w:pPr>
      <w:r w:rsidRPr="00F20C46">
        <w:rPr>
          <w:b w:val="0"/>
          <w:bCs w:val="0"/>
        </w:rPr>
        <w:t>vaistų, skirtų aukštam kraujospūdžiui gydyti, pavyzdžiui, sartanų ir AKF inhibitorių: galimas kalio kiekio kraujyje padidėjimas;</w:t>
      </w:r>
    </w:p>
    <w:p w14:paraId="78C82FB0" w14:textId="77777777" w:rsidR="00EE2948" w:rsidRPr="00F20C46" w:rsidRDefault="00EE2948" w:rsidP="00EE2948">
      <w:pPr>
        <w:pStyle w:val="PI-3EMEASMCA"/>
        <w:numPr>
          <w:ilvl w:val="0"/>
          <w:numId w:val="6"/>
        </w:numPr>
        <w:spacing w:line="240" w:lineRule="auto"/>
        <w:ind w:left="567" w:hanging="567"/>
        <w:rPr>
          <w:b w:val="0"/>
          <w:bCs w:val="0"/>
        </w:rPr>
      </w:pPr>
      <w:r w:rsidRPr="00F20C46">
        <w:rPr>
          <w:b w:val="0"/>
          <w:bCs w:val="0"/>
        </w:rPr>
        <w:t>noradrenalino (ūminio žemo kraujospūdžio gydymui): spironolaktonas mažina noradrenalino poveikį kraujagyslėms. Būkite atsargūs vietinės ar bendrosios anestezijos atveju;</w:t>
      </w:r>
    </w:p>
    <w:p w14:paraId="32DA72C4" w14:textId="77777777" w:rsidR="00EE2948" w:rsidRPr="00F20C46" w:rsidRDefault="00EE2948" w:rsidP="00EE2948">
      <w:pPr>
        <w:pStyle w:val="PI-3EMEASMCA"/>
        <w:numPr>
          <w:ilvl w:val="0"/>
          <w:numId w:val="6"/>
        </w:numPr>
        <w:spacing w:line="240" w:lineRule="auto"/>
        <w:ind w:left="567" w:hanging="567"/>
        <w:rPr>
          <w:b w:val="0"/>
          <w:bCs w:val="0"/>
        </w:rPr>
      </w:pPr>
      <w:r w:rsidRPr="00F20C46">
        <w:rPr>
          <w:b w:val="0"/>
          <w:bCs w:val="0"/>
        </w:rPr>
        <w:t>digoksino (širdies nepakankamumui gydyti): galimas digoksino koncentracijos padidėjimas kraujyje;</w:t>
      </w:r>
    </w:p>
    <w:p w14:paraId="01719E8D" w14:textId="77777777" w:rsidR="00EE2948" w:rsidRPr="00F20C46" w:rsidRDefault="00EE2948" w:rsidP="00EE2948">
      <w:pPr>
        <w:pStyle w:val="PI-3EMEASMCA"/>
        <w:numPr>
          <w:ilvl w:val="0"/>
          <w:numId w:val="6"/>
        </w:numPr>
        <w:spacing w:line="240" w:lineRule="auto"/>
        <w:ind w:left="567" w:hanging="567"/>
        <w:rPr>
          <w:b w:val="0"/>
          <w:bCs w:val="0"/>
        </w:rPr>
      </w:pPr>
      <w:r w:rsidRPr="00F20C46">
        <w:rPr>
          <w:b w:val="0"/>
          <w:bCs w:val="0"/>
        </w:rPr>
        <w:t xml:space="preserve">nesteroidinių vaistų nuo uždegimo (NVNU – vaistai, vartojami esant uždegimui), tokių kaip aspirinas, indometacinas ir mefenamo rūgštis: jie gali mažinti kraujospūdį mažinantį ir diuretinį (šlapimo išsiskyrimą skatinantį) </w:t>
      </w:r>
      <w:proofErr w:type="spellStart"/>
      <w:r w:rsidRPr="00F20C46">
        <w:rPr>
          <w:b w:val="0"/>
          <w:bCs w:val="0"/>
        </w:rPr>
        <w:t>Spironolactone</w:t>
      </w:r>
      <w:proofErr w:type="spellEnd"/>
      <w:r w:rsidRPr="00F20C46">
        <w:rPr>
          <w:b w:val="0"/>
          <w:bCs w:val="0"/>
        </w:rPr>
        <w:t xml:space="preserve"> </w:t>
      </w:r>
      <w:proofErr w:type="spellStart"/>
      <w:r w:rsidRPr="00F20C46">
        <w:rPr>
          <w:b w:val="0"/>
          <w:bCs w:val="0"/>
        </w:rPr>
        <w:t>Medochemie</w:t>
      </w:r>
      <w:proofErr w:type="spellEnd"/>
      <w:r w:rsidRPr="00F20C46">
        <w:rPr>
          <w:b w:val="0"/>
          <w:bCs w:val="0"/>
        </w:rPr>
        <w:t xml:space="preserve"> poveikį ir gali skatinti ūmaus inkstų nepakankamumo atsiradimą dehidratuotiems (skysčių netekusiems) pacientams;</w:t>
      </w:r>
    </w:p>
    <w:p w14:paraId="7EDC366D" w14:textId="77777777" w:rsidR="00EE2948" w:rsidRPr="00F20C46" w:rsidRDefault="00EE2948" w:rsidP="00EE2948">
      <w:pPr>
        <w:pStyle w:val="PI-3EMEASMCA"/>
        <w:numPr>
          <w:ilvl w:val="0"/>
          <w:numId w:val="6"/>
        </w:numPr>
        <w:spacing w:line="240" w:lineRule="auto"/>
        <w:ind w:left="567" w:hanging="567"/>
        <w:rPr>
          <w:b w:val="0"/>
          <w:bCs w:val="0"/>
        </w:rPr>
      </w:pPr>
      <w:r w:rsidRPr="00F20C46">
        <w:rPr>
          <w:b w:val="0"/>
          <w:bCs w:val="0"/>
        </w:rPr>
        <w:t>ciklosporino (specifinio vaisto, skiriamo transplantacijos ir autoimuninių ligų gydymui): galimas kalio kiekio kraujyje padidėjimas;</w:t>
      </w:r>
    </w:p>
    <w:p w14:paraId="6120DE12" w14:textId="77777777" w:rsidR="00EE2948" w:rsidRPr="00F20C46" w:rsidRDefault="00EE2948" w:rsidP="00EE2948">
      <w:pPr>
        <w:pStyle w:val="PI-3EMEASMCA"/>
        <w:numPr>
          <w:ilvl w:val="0"/>
          <w:numId w:val="6"/>
        </w:numPr>
        <w:spacing w:line="240" w:lineRule="auto"/>
        <w:ind w:left="567" w:hanging="567"/>
        <w:rPr>
          <w:b w:val="0"/>
          <w:bCs w:val="0"/>
        </w:rPr>
      </w:pPr>
      <w:r w:rsidRPr="00F20C46">
        <w:rPr>
          <w:b w:val="0"/>
          <w:bCs w:val="0"/>
        </w:rPr>
        <w:t>kortikosteroidų ir tetrakozaktido: sumažėjęs spironolaktono kraujospūdį mažinantis poveikis;</w:t>
      </w:r>
    </w:p>
    <w:p w14:paraId="44F44243" w14:textId="77777777" w:rsidR="00EE2948" w:rsidRPr="00F20C46" w:rsidRDefault="00EE2948" w:rsidP="00EE2948">
      <w:pPr>
        <w:pStyle w:val="PI-3EMEASMCA"/>
        <w:numPr>
          <w:ilvl w:val="0"/>
          <w:numId w:val="6"/>
        </w:numPr>
        <w:spacing w:line="240" w:lineRule="auto"/>
        <w:ind w:left="567" w:hanging="567"/>
        <w:rPr>
          <w:b w:val="0"/>
          <w:bCs w:val="0"/>
        </w:rPr>
      </w:pPr>
      <w:r w:rsidRPr="00F20C46">
        <w:rPr>
          <w:b w:val="0"/>
          <w:bCs w:val="0"/>
        </w:rPr>
        <w:t>ličio (specifinio vaisto, skiriamo depresijos atveju): galimas ličio koncentracijos kraujyje padidėjimas;</w:t>
      </w:r>
    </w:p>
    <w:p w14:paraId="699EE97E" w14:textId="77777777" w:rsidR="00EE2948" w:rsidRPr="00F20C46" w:rsidRDefault="00EE2948" w:rsidP="00EE2948">
      <w:pPr>
        <w:pStyle w:val="PI-3EMEASMCA"/>
        <w:numPr>
          <w:ilvl w:val="0"/>
          <w:numId w:val="6"/>
        </w:numPr>
        <w:spacing w:line="240" w:lineRule="auto"/>
        <w:ind w:left="567" w:hanging="567"/>
        <w:rPr>
          <w:b w:val="0"/>
          <w:bCs w:val="0"/>
        </w:rPr>
      </w:pPr>
      <w:r w:rsidRPr="00F20C46">
        <w:rPr>
          <w:b w:val="0"/>
          <w:bCs w:val="0"/>
        </w:rPr>
        <w:lastRenderedPageBreak/>
        <w:t>fenazono (gydomojo tepalo arba vaisto, skirto ausų uždegimo gydymui): galimas fenazono metabolizmo pagreitėjimas;</w:t>
      </w:r>
    </w:p>
    <w:p w14:paraId="107068DC" w14:textId="77777777" w:rsidR="00EE2948" w:rsidRPr="00F20C46" w:rsidRDefault="00EE2948" w:rsidP="00EE2948">
      <w:pPr>
        <w:pStyle w:val="PI-3EMEASMCA"/>
        <w:numPr>
          <w:ilvl w:val="0"/>
          <w:numId w:val="6"/>
        </w:numPr>
        <w:spacing w:line="240" w:lineRule="auto"/>
        <w:ind w:left="567" w:hanging="567"/>
        <w:rPr>
          <w:b w:val="0"/>
          <w:bCs w:val="0"/>
        </w:rPr>
      </w:pPr>
      <w:r w:rsidRPr="00F20C46">
        <w:rPr>
          <w:b w:val="0"/>
          <w:bCs w:val="0"/>
        </w:rPr>
        <w:t xml:space="preserve">cholestiramino (tam tikro vaisto, skiriamo esant per dideliam cholesterolio kiekiui): gali sumažėti </w:t>
      </w:r>
      <w:proofErr w:type="spellStart"/>
      <w:r w:rsidRPr="00F20C46">
        <w:rPr>
          <w:b w:val="0"/>
          <w:bCs w:val="0"/>
        </w:rPr>
        <w:t>diuretinis</w:t>
      </w:r>
      <w:proofErr w:type="spellEnd"/>
      <w:r w:rsidRPr="00F20C46">
        <w:rPr>
          <w:b w:val="0"/>
          <w:bCs w:val="0"/>
        </w:rPr>
        <w:t xml:space="preserve"> </w:t>
      </w:r>
      <w:proofErr w:type="spellStart"/>
      <w:r w:rsidRPr="00F20C46">
        <w:rPr>
          <w:b w:val="0"/>
          <w:bCs w:val="0"/>
        </w:rPr>
        <w:t>spironolaktono</w:t>
      </w:r>
      <w:proofErr w:type="spellEnd"/>
      <w:r w:rsidRPr="00F20C46">
        <w:rPr>
          <w:b w:val="0"/>
          <w:bCs w:val="0"/>
        </w:rPr>
        <w:t xml:space="preserve"> poveikis;</w:t>
      </w:r>
    </w:p>
    <w:p w14:paraId="43736A7B" w14:textId="77777777" w:rsidR="00EE2948" w:rsidRPr="00F20C46" w:rsidRDefault="00EE2948" w:rsidP="00EE2948">
      <w:pPr>
        <w:pStyle w:val="PI-3EMEASMCA"/>
        <w:numPr>
          <w:ilvl w:val="0"/>
          <w:numId w:val="6"/>
        </w:numPr>
        <w:spacing w:line="240" w:lineRule="auto"/>
        <w:ind w:left="567" w:hanging="567"/>
        <w:rPr>
          <w:b w:val="0"/>
          <w:bCs w:val="0"/>
        </w:rPr>
      </w:pPr>
      <w:r w:rsidRPr="00F20C46">
        <w:rPr>
          <w:b w:val="0"/>
          <w:bCs w:val="0"/>
        </w:rPr>
        <w:t>amonio chloridas (balta kristalinė druska) gali mažinti diuretinį spironolaktono poveikį;</w:t>
      </w:r>
    </w:p>
    <w:p w14:paraId="3DC8D11E" w14:textId="77777777" w:rsidR="00EE2948" w:rsidRPr="00F20C46" w:rsidRDefault="00EE2948" w:rsidP="00EE2948">
      <w:pPr>
        <w:pStyle w:val="PI-3EMEASMCA"/>
        <w:numPr>
          <w:ilvl w:val="0"/>
          <w:numId w:val="6"/>
        </w:numPr>
        <w:spacing w:line="240" w:lineRule="auto"/>
        <w:ind w:left="567" w:hanging="567"/>
        <w:rPr>
          <w:b w:val="0"/>
          <w:bCs w:val="0"/>
        </w:rPr>
      </w:pPr>
      <w:r w:rsidRPr="00F20C46">
        <w:rPr>
          <w:b w:val="0"/>
          <w:bCs w:val="0"/>
        </w:rPr>
        <w:t>karbenoksolono (vartojamas gastroezofaginio refliukso ligai gydyti): gali sumažėti spironolaktono arba karbenoksolono poveikis;</w:t>
      </w:r>
    </w:p>
    <w:p w14:paraId="5C0B3CF8" w14:textId="77777777" w:rsidR="00EE2948" w:rsidRPr="00F20C46" w:rsidRDefault="00EE2948" w:rsidP="00EE2948">
      <w:pPr>
        <w:pStyle w:val="PI-3EMEASMCA"/>
        <w:numPr>
          <w:ilvl w:val="0"/>
          <w:numId w:val="6"/>
        </w:numPr>
        <w:spacing w:line="240" w:lineRule="auto"/>
        <w:ind w:left="567" w:hanging="567"/>
        <w:rPr>
          <w:b w:val="0"/>
          <w:bCs w:val="0"/>
        </w:rPr>
      </w:pPr>
      <w:r w:rsidRPr="00F20C46">
        <w:rPr>
          <w:b w:val="0"/>
          <w:bCs w:val="0"/>
        </w:rPr>
        <w:t>kai kurių antibiotikų: trimetoprimo ir trimetoprimo su sulfametoksazolu.</w:t>
      </w:r>
    </w:p>
    <w:p w14:paraId="362EE477" w14:textId="77777777" w:rsidR="00EE2948" w:rsidRPr="002F6659" w:rsidRDefault="00EE2948" w:rsidP="00EE2948">
      <w:pPr>
        <w:pStyle w:val="BTEMEASMCA"/>
        <w:rPr>
          <w:sz w:val="22"/>
        </w:rPr>
      </w:pPr>
    </w:p>
    <w:p w14:paraId="3FFF7210" w14:textId="77777777" w:rsidR="00EE2948" w:rsidRPr="002F6659" w:rsidRDefault="00EE2948" w:rsidP="00EE2948">
      <w:pPr>
        <w:pStyle w:val="BTEMEASMCA"/>
        <w:rPr>
          <w:sz w:val="22"/>
        </w:rPr>
      </w:pP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r w:rsidRPr="002F6659">
        <w:rPr>
          <w:sz w:val="22"/>
        </w:rPr>
        <w:t xml:space="preserve"> gali būti vartojamas kartu su kitais diuretikais ir antihipertenziniais vaistais, tačiau kartais gali reikėti sumažinti jų dozę.</w:t>
      </w:r>
    </w:p>
    <w:p w14:paraId="45C79891" w14:textId="77777777" w:rsidR="00EE2948" w:rsidRPr="002F6659" w:rsidRDefault="00EE2948" w:rsidP="00EE2948">
      <w:pPr>
        <w:pStyle w:val="BTEMEASMCA"/>
        <w:rPr>
          <w:sz w:val="22"/>
        </w:rPr>
      </w:pPr>
    </w:p>
    <w:p w14:paraId="1534DAD4" w14:textId="77777777" w:rsidR="00EE2948" w:rsidRPr="002F6659" w:rsidRDefault="00EE2948" w:rsidP="00EE2948">
      <w:pPr>
        <w:pStyle w:val="BTEMEASMCA"/>
        <w:rPr>
          <w:sz w:val="22"/>
        </w:rPr>
      </w:pP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r w:rsidRPr="002F6659">
        <w:rPr>
          <w:sz w:val="22"/>
        </w:rPr>
        <w:t xml:space="preserve"> vartojimas su maistu ir gėrimais</w:t>
      </w:r>
    </w:p>
    <w:p w14:paraId="27BBBCED" w14:textId="77777777" w:rsidR="00EE2948" w:rsidRPr="002F6659" w:rsidRDefault="00EE2948" w:rsidP="00EE2948">
      <w:pPr>
        <w:pStyle w:val="BTEMEASMCA"/>
        <w:rPr>
          <w:sz w:val="22"/>
        </w:rPr>
      </w:pPr>
      <w:r w:rsidRPr="002F6659">
        <w:rPr>
          <w:sz w:val="22"/>
        </w:rPr>
        <w:t>Būkite atsargūs, jei vartojate daug kalio turinčių maisto produktų ir druskos pakaitalų, kurių sudėtyje yra kalio, nes gali padidėti kalio kiekis kraujyje (hiperkalemija, galinti sukelti mirtį), ypač jei prieš tai buvo susilpnėjusi inkstų funkcija.</w:t>
      </w:r>
    </w:p>
    <w:p w14:paraId="684B95A1" w14:textId="77777777" w:rsidR="00EE2948" w:rsidRPr="002F6659" w:rsidRDefault="00EE2948" w:rsidP="00EE2948">
      <w:pPr>
        <w:pStyle w:val="BTEMEASMCA"/>
        <w:rPr>
          <w:sz w:val="22"/>
        </w:rPr>
      </w:pPr>
    </w:p>
    <w:p w14:paraId="36B830E8" w14:textId="77777777" w:rsidR="00EE2948" w:rsidRPr="00F20C46" w:rsidRDefault="00EE2948" w:rsidP="00EE2948">
      <w:pPr>
        <w:pStyle w:val="PI-3EMEASMCA"/>
        <w:spacing w:line="240" w:lineRule="auto"/>
      </w:pPr>
      <w:r w:rsidRPr="00F20C46">
        <w:t>Nėštumas ir žindymo laikotarpis</w:t>
      </w:r>
    </w:p>
    <w:p w14:paraId="533911F1" w14:textId="77777777" w:rsidR="00EE2948" w:rsidRPr="00F20C46" w:rsidRDefault="00EE2948" w:rsidP="00EE2948">
      <w:pPr>
        <w:numPr>
          <w:ilvl w:val="12"/>
          <w:numId w:val="0"/>
        </w:numPr>
        <w:rPr>
          <w:sz w:val="22"/>
          <w:szCs w:val="22"/>
        </w:rPr>
      </w:pPr>
      <w:r w:rsidRPr="00F20C46">
        <w:rPr>
          <w:sz w:val="22"/>
          <w:szCs w:val="22"/>
        </w:rPr>
        <w:t>Jeigu esate nėščia, žindote kūdikį, manote, kad galbūt esate nėščia, arba planuojate pastoti, tai prieš vartodama šį vaistą, pasitarkite su gydytoju arba vaistininku.</w:t>
      </w:r>
    </w:p>
    <w:p w14:paraId="4F722656" w14:textId="77777777" w:rsidR="00EE2948" w:rsidRPr="00F20C46" w:rsidRDefault="00EE2948" w:rsidP="00EE2948">
      <w:pPr>
        <w:numPr>
          <w:ilvl w:val="12"/>
          <w:numId w:val="0"/>
        </w:numPr>
        <w:rPr>
          <w:sz w:val="22"/>
          <w:szCs w:val="22"/>
        </w:rPr>
      </w:pPr>
    </w:p>
    <w:p w14:paraId="69359EA3" w14:textId="77777777" w:rsidR="00EE2948" w:rsidRPr="002F6659" w:rsidRDefault="00EE2948" w:rsidP="00EE2948">
      <w:pPr>
        <w:pStyle w:val="BTEMEASMCA"/>
        <w:rPr>
          <w:sz w:val="22"/>
        </w:rPr>
      </w:pP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r w:rsidRPr="002F6659">
        <w:rPr>
          <w:sz w:val="22"/>
        </w:rPr>
        <w:t xml:space="preserve"> nėščioms moterims vartoti negalima. Jei vartojate šį vaistą, žindyti negalima.</w:t>
      </w:r>
    </w:p>
    <w:p w14:paraId="4913B48C" w14:textId="77777777" w:rsidR="00EE2948" w:rsidRPr="002F6659" w:rsidRDefault="00EE2948" w:rsidP="00EE2948">
      <w:pPr>
        <w:pStyle w:val="BTEMEASMCA"/>
        <w:rPr>
          <w:sz w:val="22"/>
        </w:rPr>
      </w:pPr>
    </w:p>
    <w:p w14:paraId="140236D4" w14:textId="77777777" w:rsidR="00EE2948" w:rsidRPr="00F20C46" w:rsidRDefault="00EE2948" w:rsidP="00EE2948">
      <w:pPr>
        <w:pStyle w:val="PI-3EMEASMCA"/>
        <w:spacing w:line="240" w:lineRule="auto"/>
      </w:pPr>
      <w:r w:rsidRPr="00F20C46">
        <w:t>Vairavimas ir mechanizmų valdymas</w:t>
      </w:r>
    </w:p>
    <w:p w14:paraId="33FE1FEF" w14:textId="77777777" w:rsidR="00EE2948" w:rsidRPr="002F6659" w:rsidRDefault="00EE2948" w:rsidP="00EE2948">
      <w:pPr>
        <w:pStyle w:val="BTEMEASMCA"/>
        <w:rPr>
          <w:sz w:val="22"/>
        </w:rPr>
      </w:pPr>
      <w:r w:rsidRPr="002F6659">
        <w:rPr>
          <w:sz w:val="22"/>
        </w:rPr>
        <w:t>Pranešta apie apsnūdimo (mieguistumo) ir galvos svaigimo atvejus. Būkite atsargūs, jei vairuojate ar valdote mechanizmus.</w:t>
      </w:r>
    </w:p>
    <w:p w14:paraId="371BE127" w14:textId="77777777" w:rsidR="00EE2948" w:rsidRPr="002F6659" w:rsidRDefault="00EE2948" w:rsidP="00EE2948">
      <w:pPr>
        <w:pStyle w:val="BTEMEASMCA"/>
        <w:rPr>
          <w:sz w:val="22"/>
        </w:rPr>
      </w:pPr>
    </w:p>
    <w:p w14:paraId="43995A07" w14:textId="77777777" w:rsidR="00EE2948" w:rsidRPr="00F20C46" w:rsidRDefault="00EE2948" w:rsidP="00EE2948">
      <w:pPr>
        <w:pStyle w:val="PI-3EMEASMCA"/>
        <w:spacing w:line="240" w:lineRule="auto"/>
      </w:pPr>
      <w:proofErr w:type="spellStart"/>
      <w:r w:rsidRPr="00F20C46">
        <w:t>Spironolactone</w:t>
      </w:r>
      <w:proofErr w:type="spellEnd"/>
      <w:r w:rsidRPr="00F20C46">
        <w:t xml:space="preserve"> </w:t>
      </w:r>
      <w:proofErr w:type="spellStart"/>
      <w:r w:rsidRPr="00F20C46">
        <w:t>Medochemie</w:t>
      </w:r>
      <w:proofErr w:type="spellEnd"/>
      <w:r w:rsidRPr="00F20C46">
        <w:t xml:space="preserve"> sudėtyje yra laktozės </w:t>
      </w:r>
    </w:p>
    <w:p w14:paraId="6D1F959B" w14:textId="77777777" w:rsidR="00EE2948" w:rsidRPr="002F6659" w:rsidRDefault="00EE2948" w:rsidP="00EE2948">
      <w:pPr>
        <w:pStyle w:val="BTEMEASMCA"/>
        <w:rPr>
          <w:sz w:val="22"/>
        </w:rPr>
      </w:pPr>
      <w:r w:rsidRPr="002F6659">
        <w:rPr>
          <w:sz w:val="22"/>
        </w:rPr>
        <w:t>Šio vaisto sudėtyje yra laktozės. Jeigu gydytojas Jums yra sakęs, kad netoleruojate kokių nors angliavandenių, kreipkitės į jį prieš pradėdami vartoti šį vaistą.</w:t>
      </w:r>
    </w:p>
    <w:p w14:paraId="6FBB5E0E" w14:textId="77777777" w:rsidR="00EE2948" w:rsidRPr="002F6659" w:rsidRDefault="00EE2948" w:rsidP="00EE2948">
      <w:pPr>
        <w:pStyle w:val="BTEMEASMCA"/>
        <w:rPr>
          <w:sz w:val="22"/>
        </w:rPr>
      </w:pPr>
    </w:p>
    <w:p w14:paraId="02143DF2" w14:textId="77777777" w:rsidR="00EE2948" w:rsidRPr="002F6659" w:rsidRDefault="00EE2948" w:rsidP="00EE2948">
      <w:pPr>
        <w:pStyle w:val="BTEMEASMCA"/>
        <w:rPr>
          <w:sz w:val="22"/>
        </w:rPr>
      </w:pPr>
    </w:p>
    <w:p w14:paraId="5D990DF5" w14:textId="77777777" w:rsidR="00EE2948" w:rsidRPr="00F20C46" w:rsidRDefault="00EE2948" w:rsidP="00EE2948">
      <w:pPr>
        <w:pStyle w:val="PI-1EMEASMCA"/>
      </w:pPr>
      <w:bookmarkStart w:id="80" w:name="_Toc129243141"/>
      <w:bookmarkStart w:id="81" w:name="_Toc129243266"/>
      <w:r w:rsidRPr="00F20C46">
        <w:t>3.</w:t>
      </w:r>
      <w:r w:rsidRPr="00F20C46">
        <w:tab/>
      </w:r>
      <w:bookmarkEnd w:id="80"/>
      <w:bookmarkEnd w:id="81"/>
      <w:r w:rsidRPr="00F20C46">
        <w:t xml:space="preserve">Kaip vartoti </w:t>
      </w:r>
      <w:proofErr w:type="spellStart"/>
      <w:r w:rsidRPr="00F20C46">
        <w:t>Spironolactone</w:t>
      </w:r>
      <w:proofErr w:type="spellEnd"/>
      <w:r w:rsidRPr="00F20C46">
        <w:t xml:space="preserve"> </w:t>
      </w:r>
      <w:proofErr w:type="spellStart"/>
      <w:r w:rsidRPr="00F20C46">
        <w:t>Medochemie</w:t>
      </w:r>
      <w:proofErr w:type="spellEnd"/>
    </w:p>
    <w:p w14:paraId="53B94DD1" w14:textId="77777777" w:rsidR="00EE2948" w:rsidRPr="002F6659" w:rsidRDefault="00EE2948" w:rsidP="00EE2948">
      <w:pPr>
        <w:pStyle w:val="BTEMEASMCA"/>
        <w:rPr>
          <w:sz w:val="22"/>
        </w:rPr>
      </w:pPr>
    </w:p>
    <w:p w14:paraId="06EB254B" w14:textId="77777777" w:rsidR="00EE2948" w:rsidRPr="002F6659" w:rsidRDefault="00EE2948" w:rsidP="00EE2948">
      <w:pPr>
        <w:pStyle w:val="BTEMEASMCA"/>
        <w:rPr>
          <w:sz w:val="22"/>
        </w:rPr>
      </w:pPr>
      <w:r w:rsidRPr="002F6659">
        <w:rPr>
          <w:sz w:val="22"/>
        </w:rPr>
        <w:t>Visada vartokite šį vaistą tiksliai kaip nurodė gydytojas. Jeigu abejojate, kreipkitės į gydytoją arba vaistininką.</w:t>
      </w:r>
    </w:p>
    <w:p w14:paraId="060263F9" w14:textId="77777777" w:rsidR="00EE2948" w:rsidRPr="002F6659" w:rsidRDefault="00EE2948" w:rsidP="00EE2948">
      <w:pPr>
        <w:pStyle w:val="BTEMEASMCA"/>
        <w:rPr>
          <w:sz w:val="22"/>
        </w:rPr>
      </w:pPr>
    </w:p>
    <w:p w14:paraId="24C20400" w14:textId="77777777" w:rsidR="00EE2948" w:rsidRPr="002F6659" w:rsidRDefault="00EE2948" w:rsidP="00EE2948">
      <w:pPr>
        <w:pStyle w:val="BTEMEASMCA"/>
        <w:rPr>
          <w:b/>
          <w:sz w:val="22"/>
        </w:rPr>
      </w:pPr>
      <w:r w:rsidRPr="002F6659">
        <w:rPr>
          <w:b/>
          <w:sz w:val="22"/>
        </w:rPr>
        <w:t xml:space="preserve">Hipertenzija (aukštas kraujospūdis) </w:t>
      </w:r>
    </w:p>
    <w:p w14:paraId="422044D9" w14:textId="77777777" w:rsidR="00EE2948" w:rsidRPr="002F6659" w:rsidRDefault="00EE2948" w:rsidP="00EE2948">
      <w:pPr>
        <w:pStyle w:val="BTEMEASMCA"/>
        <w:rPr>
          <w:sz w:val="22"/>
        </w:rPr>
      </w:pPr>
      <w:r w:rsidRPr="002F6659">
        <w:rPr>
          <w:sz w:val="22"/>
        </w:rPr>
        <w:t xml:space="preserve">Įprastinė dozė suaugusiesiems yra nuo 50 mg iki 100 mg per parą. Sunkiai gydomais ar sunkiais atvejais dozę galima palaipsniui didinti per 2 savaites iki 200 mg per parą. </w:t>
      </w:r>
    </w:p>
    <w:p w14:paraId="6AFE124B" w14:textId="77777777" w:rsidR="00EE2948" w:rsidRPr="002F6659" w:rsidRDefault="00EE2948" w:rsidP="00EE2948">
      <w:pPr>
        <w:pStyle w:val="BTEMEASMCA"/>
        <w:rPr>
          <w:sz w:val="22"/>
        </w:rPr>
      </w:pPr>
      <w:r w:rsidRPr="002F6659">
        <w:rPr>
          <w:sz w:val="22"/>
        </w:rPr>
        <w:t xml:space="preserve">Paros dozę galite išgerti visą iš karto arba padalyti į kelias dozes. </w:t>
      </w:r>
    </w:p>
    <w:p w14:paraId="3010C2CE" w14:textId="77777777" w:rsidR="00EE2948" w:rsidRPr="002F6659" w:rsidRDefault="00EE2948" w:rsidP="00EE2948">
      <w:pPr>
        <w:pStyle w:val="BTEMEASMCA"/>
        <w:rPr>
          <w:sz w:val="22"/>
        </w:rPr>
      </w:pPr>
      <w:r w:rsidRPr="002F6659">
        <w:rPr>
          <w:sz w:val="22"/>
        </w:rPr>
        <w:t>Gydymą reikia tęsti mažiausiai 2 savaites, nes poveikis, kurio tikimasi, gali pasireikšti ne iš karto. Tik po 2 savaičių, jei reikia, gydytojas gali dozę padidinti.</w:t>
      </w:r>
    </w:p>
    <w:p w14:paraId="0E0E208C" w14:textId="77777777" w:rsidR="00EE2948" w:rsidRPr="002F6659" w:rsidRDefault="00EE2948" w:rsidP="00EE2948">
      <w:pPr>
        <w:pStyle w:val="BTEMEASMCA"/>
        <w:rPr>
          <w:sz w:val="22"/>
        </w:rPr>
      </w:pPr>
    </w:p>
    <w:p w14:paraId="4F0347D1" w14:textId="77777777" w:rsidR="00EE2948" w:rsidRPr="002F6659" w:rsidRDefault="00EE2948" w:rsidP="00EE2948">
      <w:pPr>
        <w:pStyle w:val="BTEMEASMCA"/>
        <w:rPr>
          <w:sz w:val="22"/>
        </w:rPr>
      </w:pP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r w:rsidRPr="002F6659">
        <w:rPr>
          <w:sz w:val="22"/>
        </w:rPr>
        <w:t xml:space="preserve"> gali sustiprinti diuretikų (šlapimo išsiskyrimą skatinančių vaistų) ir kitų vaistų nuo aukšto kraujospūdžio poveikį: prireikus gydytojas pritaikys jų dozes.</w:t>
      </w:r>
    </w:p>
    <w:p w14:paraId="4BE6F62A" w14:textId="77777777" w:rsidR="00EE2948" w:rsidRPr="002F6659" w:rsidRDefault="00EE2948" w:rsidP="00EE2948">
      <w:pPr>
        <w:pStyle w:val="BTEMEASMCA"/>
        <w:rPr>
          <w:sz w:val="22"/>
        </w:rPr>
      </w:pPr>
    </w:p>
    <w:p w14:paraId="767E8FE8" w14:textId="77777777" w:rsidR="00EE2948" w:rsidRPr="002F6659" w:rsidRDefault="00EE2948" w:rsidP="00EE2948">
      <w:pPr>
        <w:pStyle w:val="BTEMEASMCA"/>
        <w:rPr>
          <w:b/>
          <w:sz w:val="22"/>
        </w:rPr>
      </w:pPr>
      <w:r w:rsidRPr="002F6659">
        <w:rPr>
          <w:b/>
          <w:sz w:val="22"/>
        </w:rPr>
        <w:t xml:space="preserve">Edema (skysčių susilaikymas) </w:t>
      </w:r>
    </w:p>
    <w:p w14:paraId="7063B1A3" w14:textId="77777777" w:rsidR="00EE2948" w:rsidRPr="002F6659" w:rsidRDefault="00EE2948" w:rsidP="00EE2948">
      <w:pPr>
        <w:pStyle w:val="BTEMEASMCA"/>
        <w:rPr>
          <w:sz w:val="22"/>
        </w:rPr>
      </w:pPr>
      <w:r w:rsidRPr="002F6659">
        <w:rPr>
          <w:sz w:val="22"/>
        </w:rPr>
        <w:t xml:space="preserve">Paros dozę galima išdalyti arba išgerti visą iš karto. </w:t>
      </w:r>
    </w:p>
    <w:p w14:paraId="3BA2ABE2" w14:textId="77777777" w:rsidR="00EE2948" w:rsidRPr="002F6659" w:rsidRDefault="00EE2948" w:rsidP="002F6659">
      <w:pPr>
        <w:pStyle w:val="BTEMEASMCA"/>
        <w:numPr>
          <w:ilvl w:val="0"/>
          <w:numId w:val="7"/>
        </w:numPr>
        <w:ind w:left="567" w:hanging="567"/>
        <w:rPr>
          <w:sz w:val="22"/>
        </w:rPr>
      </w:pPr>
      <w:r w:rsidRPr="002F6659">
        <w:rPr>
          <w:sz w:val="22"/>
        </w:rPr>
        <w:t xml:space="preserve">Cirozė: gydytojas pats parinks dozę, atsižvelgdamas į kiekvieną individualų atvejį. </w:t>
      </w:r>
    </w:p>
    <w:p w14:paraId="6AA8C5B4" w14:textId="77777777" w:rsidR="00EE2948" w:rsidRPr="002F6659" w:rsidRDefault="00EE2948" w:rsidP="002F6659">
      <w:pPr>
        <w:pStyle w:val="BTEMEASMCA"/>
        <w:numPr>
          <w:ilvl w:val="0"/>
          <w:numId w:val="7"/>
        </w:numPr>
        <w:ind w:left="567" w:hanging="567"/>
        <w:rPr>
          <w:sz w:val="22"/>
        </w:rPr>
      </w:pPr>
      <w:r w:rsidRPr="002F6659">
        <w:rPr>
          <w:sz w:val="22"/>
        </w:rPr>
        <w:t xml:space="preserve">Nefrozinis sindromas (inkstų funkcijos sutrikimas): įprastinė dozė yra nuo 100 mg iki 200 mg per parą. </w:t>
      </w:r>
    </w:p>
    <w:p w14:paraId="67B58AF7" w14:textId="77777777" w:rsidR="00EE2948" w:rsidRPr="002F6659" w:rsidRDefault="00EE2948" w:rsidP="002F6659">
      <w:pPr>
        <w:pStyle w:val="BTEMEASMCA"/>
        <w:numPr>
          <w:ilvl w:val="0"/>
          <w:numId w:val="7"/>
        </w:numPr>
        <w:ind w:left="567" w:hanging="567"/>
        <w:rPr>
          <w:sz w:val="22"/>
        </w:rPr>
      </w:pPr>
      <w:r w:rsidRPr="002F6659">
        <w:rPr>
          <w:sz w:val="22"/>
        </w:rPr>
        <w:t>Edema vaikams: gydytojas nuspręs, kokią dozę skirti.</w:t>
      </w:r>
    </w:p>
    <w:p w14:paraId="3AA11A3F" w14:textId="77777777" w:rsidR="00EE2948" w:rsidRPr="002F6659" w:rsidRDefault="00EE2948" w:rsidP="00EE2948">
      <w:pPr>
        <w:pStyle w:val="BTEMEASMCA"/>
        <w:rPr>
          <w:sz w:val="22"/>
        </w:rPr>
      </w:pPr>
    </w:p>
    <w:p w14:paraId="5178A7AC" w14:textId="77777777" w:rsidR="00EE2948" w:rsidRPr="002F6659" w:rsidRDefault="00EE2948" w:rsidP="00EE2948">
      <w:pPr>
        <w:pStyle w:val="BTEMEASMCA"/>
        <w:rPr>
          <w:b/>
          <w:sz w:val="22"/>
        </w:rPr>
      </w:pPr>
      <w:r w:rsidRPr="002F6659">
        <w:rPr>
          <w:b/>
          <w:sz w:val="22"/>
        </w:rPr>
        <w:t xml:space="preserve">Stazinis širdies nepakankamumas </w:t>
      </w:r>
    </w:p>
    <w:p w14:paraId="1CC54196" w14:textId="77777777" w:rsidR="00EE2948" w:rsidRPr="002F6659" w:rsidRDefault="00EE2948" w:rsidP="00EE2948">
      <w:pPr>
        <w:pStyle w:val="BTEMEASMCA"/>
        <w:rPr>
          <w:sz w:val="22"/>
        </w:rPr>
      </w:pPr>
      <w:r w:rsidRPr="002F6659">
        <w:rPr>
          <w:sz w:val="22"/>
        </w:rPr>
        <w:lastRenderedPageBreak/>
        <w:t>Rekomenduojama pradinė dozė yra 100 mg per parą kaip vienkartinė dozė arba išdalytą į kelias dozes. Ši dozė gali svyruoti nuo 25 mg iki 200 mg per parą. Palaikomoji dozė nustatoma individualiai.</w:t>
      </w:r>
    </w:p>
    <w:p w14:paraId="5671D1A3" w14:textId="77777777" w:rsidR="00EE2948" w:rsidRPr="002F6659" w:rsidRDefault="00EE2948" w:rsidP="00EE2948">
      <w:pPr>
        <w:pStyle w:val="BTEMEASMCA"/>
        <w:rPr>
          <w:sz w:val="22"/>
        </w:rPr>
      </w:pPr>
    </w:p>
    <w:p w14:paraId="67843241" w14:textId="77777777" w:rsidR="00EE2948" w:rsidRPr="00F20C46" w:rsidRDefault="00EE2948" w:rsidP="00EE2948">
      <w:pPr>
        <w:tabs>
          <w:tab w:val="left" w:pos="0"/>
        </w:tabs>
        <w:rPr>
          <w:b/>
          <w:bCs/>
          <w:sz w:val="22"/>
          <w:szCs w:val="22"/>
        </w:rPr>
      </w:pPr>
      <w:r w:rsidRPr="00F20C46">
        <w:rPr>
          <w:b/>
          <w:bCs/>
          <w:sz w:val="22"/>
          <w:szCs w:val="22"/>
        </w:rPr>
        <w:t xml:space="preserve">Sunkus širdies nepakankamumas, kai kartu taikomas standartinis gydymas (III-IV klasės pagal Niujorko širdies asociacijos klasifikaciją, angl. </w:t>
      </w:r>
      <w:proofErr w:type="spellStart"/>
      <w:r w:rsidRPr="00F20C46">
        <w:rPr>
          <w:b/>
          <w:bCs/>
          <w:i/>
          <w:iCs/>
          <w:sz w:val="22"/>
          <w:szCs w:val="22"/>
        </w:rPr>
        <w:t>New</w:t>
      </w:r>
      <w:proofErr w:type="spellEnd"/>
      <w:r w:rsidRPr="00F20C46">
        <w:rPr>
          <w:b/>
          <w:bCs/>
          <w:i/>
          <w:iCs/>
          <w:sz w:val="22"/>
          <w:szCs w:val="22"/>
        </w:rPr>
        <w:t xml:space="preserve"> York </w:t>
      </w:r>
      <w:proofErr w:type="spellStart"/>
      <w:r w:rsidRPr="00F20C46">
        <w:rPr>
          <w:b/>
          <w:bCs/>
          <w:i/>
          <w:iCs/>
          <w:sz w:val="22"/>
          <w:szCs w:val="22"/>
        </w:rPr>
        <w:t>Heart</w:t>
      </w:r>
      <w:proofErr w:type="spellEnd"/>
      <w:r w:rsidRPr="00F20C46">
        <w:rPr>
          <w:b/>
          <w:bCs/>
          <w:i/>
          <w:iCs/>
          <w:sz w:val="22"/>
          <w:szCs w:val="22"/>
        </w:rPr>
        <w:t xml:space="preserve"> </w:t>
      </w:r>
      <w:proofErr w:type="spellStart"/>
      <w:r w:rsidRPr="00F20C46">
        <w:rPr>
          <w:b/>
          <w:bCs/>
          <w:i/>
          <w:iCs/>
          <w:sz w:val="22"/>
          <w:szCs w:val="22"/>
        </w:rPr>
        <w:t>Association</w:t>
      </w:r>
      <w:proofErr w:type="spellEnd"/>
      <w:r w:rsidRPr="00F20C46">
        <w:rPr>
          <w:b/>
          <w:bCs/>
          <w:i/>
          <w:iCs/>
          <w:sz w:val="22"/>
          <w:szCs w:val="22"/>
        </w:rPr>
        <w:t>, NYHA</w:t>
      </w:r>
      <w:r w:rsidRPr="00F20C46">
        <w:rPr>
          <w:b/>
          <w:bCs/>
          <w:sz w:val="22"/>
          <w:szCs w:val="22"/>
        </w:rPr>
        <w:t>)</w:t>
      </w:r>
    </w:p>
    <w:p w14:paraId="5588D1DC" w14:textId="77777777" w:rsidR="00EE2948" w:rsidRPr="00F20C46" w:rsidRDefault="00EE2948" w:rsidP="00EE2948">
      <w:pPr>
        <w:tabs>
          <w:tab w:val="left" w:pos="0"/>
        </w:tabs>
        <w:rPr>
          <w:sz w:val="22"/>
          <w:szCs w:val="22"/>
        </w:rPr>
      </w:pPr>
      <w:r w:rsidRPr="00F20C46">
        <w:rPr>
          <w:sz w:val="22"/>
          <w:szCs w:val="22"/>
        </w:rPr>
        <w:t>Rekomenduojama pradinė dozė yra 25 mg per parą. Jei yra klinikinių indikacijų, pacientams, kurie gerai toleruoja vienkartinę 25 mg paros dozę, dozę galima padidinti iki 50 mg kartą per parą. Pacientams, kurie sunkiai toleruoja vienkartinę 25 mg paros dozę, dozę galima mažinti iki 25 mg kas antrą dieną.</w:t>
      </w:r>
    </w:p>
    <w:p w14:paraId="7CE7D47D" w14:textId="77777777" w:rsidR="00EE2948" w:rsidRPr="002F6659" w:rsidRDefault="00EE2948" w:rsidP="00EE2948">
      <w:pPr>
        <w:pStyle w:val="BTEMEASMCA"/>
        <w:rPr>
          <w:sz w:val="22"/>
        </w:rPr>
      </w:pPr>
    </w:p>
    <w:p w14:paraId="64CFAB01" w14:textId="77777777" w:rsidR="00EE2948" w:rsidRPr="002F6659" w:rsidRDefault="00EE2948" w:rsidP="00EE2948">
      <w:pPr>
        <w:pStyle w:val="BTEMEASMCA"/>
        <w:rPr>
          <w:b/>
          <w:sz w:val="22"/>
        </w:rPr>
      </w:pPr>
      <w:r w:rsidRPr="002F6659">
        <w:rPr>
          <w:b/>
          <w:sz w:val="22"/>
        </w:rPr>
        <w:t>Pirminis aldosteronizmas (būklė, kai antinksčiai gamina per daug aldosterono)</w:t>
      </w:r>
    </w:p>
    <w:p w14:paraId="0DE03F46" w14:textId="77777777" w:rsidR="00EE2948" w:rsidRPr="002F6659" w:rsidRDefault="00EE2948" w:rsidP="00EE2948">
      <w:pPr>
        <w:pStyle w:val="BTEMEASMCA"/>
        <w:rPr>
          <w:sz w:val="22"/>
        </w:rPr>
      </w:pP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r w:rsidRPr="002F6659">
        <w:rPr>
          <w:sz w:val="22"/>
        </w:rPr>
        <w:t xml:space="preserve"> gali būti vartojamas pirminės diagnozės nustatymui pirminio hiperaldosteronizmo atveju. Gydymo trukmę ir dozes nustato gydytojas.</w:t>
      </w:r>
    </w:p>
    <w:p w14:paraId="6EE82835" w14:textId="77777777" w:rsidR="00EE2948" w:rsidRPr="00F20C46" w:rsidRDefault="00EE2948" w:rsidP="00EE2948">
      <w:pPr>
        <w:tabs>
          <w:tab w:val="left" w:pos="567"/>
        </w:tabs>
        <w:rPr>
          <w:b/>
          <w:sz w:val="22"/>
          <w:szCs w:val="22"/>
        </w:rPr>
      </w:pPr>
    </w:p>
    <w:p w14:paraId="5B5B79E8" w14:textId="77777777" w:rsidR="00EE2948" w:rsidRPr="00F20C46" w:rsidRDefault="00EE2948" w:rsidP="00EE2948">
      <w:pPr>
        <w:tabs>
          <w:tab w:val="left" w:pos="567"/>
        </w:tabs>
        <w:rPr>
          <w:b/>
          <w:sz w:val="22"/>
          <w:szCs w:val="22"/>
        </w:rPr>
      </w:pPr>
      <w:r w:rsidRPr="00F20C46">
        <w:rPr>
          <w:b/>
          <w:sz w:val="22"/>
          <w:szCs w:val="22"/>
        </w:rPr>
        <w:t xml:space="preserve">Labai sunki hipertenzija (aukštas kraujospūdis) </w:t>
      </w:r>
    </w:p>
    <w:p w14:paraId="5F608E79" w14:textId="77777777" w:rsidR="00EE2948" w:rsidRPr="00F20C46" w:rsidRDefault="00EE2948" w:rsidP="00EE2948">
      <w:pPr>
        <w:tabs>
          <w:tab w:val="left" w:pos="567"/>
        </w:tabs>
        <w:rPr>
          <w:bCs/>
          <w:sz w:val="22"/>
          <w:szCs w:val="22"/>
        </w:rPr>
      </w:pPr>
      <w:proofErr w:type="spellStart"/>
      <w:r w:rsidRPr="00F20C46">
        <w:rPr>
          <w:bCs/>
          <w:sz w:val="22"/>
          <w:szCs w:val="22"/>
        </w:rPr>
        <w:t>Spironolactone</w:t>
      </w:r>
      <w:proofErr w:type="spellEnd"/>
      <w:r w:rsidRPr="00F20C46">
        <w:rPr>
          <w:bCs/>
          <w:sz w:val="22"/>
          <w:szCs w:val="22"/>
        </w:rPr>
        <w:t xml:space="preserve"> </w:t>
      </w:r>
      <w:proofErr w:type="spellStart"/>
      <w:r w:rsidRPr="00F20C46">
        <w:rPr>
          <w:bCs/>
          <w:sz w:val="22"/>
          <w:szCs w:val="22"/>
        </w:rPr>
        <w:t>Medochemie</w:t>
      </w:r>
      <w:proofErr w:type="spellEnd"/>
      <w:r w:rsidRPr="00F20C46">
        <w:rPr>
          <w:bCs/>
          <w:sz w:val="22"/>
          <w:szCs w:val="22"/>
        </w:rPr>
        <w:t xml:space="preserve"> gali būti vartojamas kaip papildomas gydymas, kai yra per didelė aldosterono sekrecija, sumažėjęs kalio kiekis kraujyje ir metabolinė alkalozė. Pradinę 100 mg per parą dozę prireikus per 2 savaites galima padidinti iki 400 mg per parą.</w:t>
      </w:r>
    </w:p>
    <w:p w14:paraId="1646A5F4" w14:textId="77777777" w:rsidR="00EE2948" w:rsidRPr="00F20C46" w:rsidRDefault="00EE2948" w:rsidP="00EE2948">
      <w:pPr>
        <w:tabs>
          <w:tab w:val="left" w:pos="567"/>
        </w:tabs>
        <w:rPr>
          <w:b/>
          <w:sz w:val="22"/>
          <w:szCs w:val="22"/>
        </w:rPr>
      </w:pPr>
    </w:p>
    <w:p w14:paraId="2F594DFE" w14:textId="77777777" w:rsidR="00EE2948" w:rsidRPr="00F20C46" w:rsidRDefault="00EE2948" w:rsidP="00EE2948">
      <w:pPr>
        <w:tabs>
          <w:tab w:val="left" w:pos="567"/>
        </w:tabs>
        <w:rPr>
          <w:b/>
          <w:sz w:val="22"/>
          <w:szCs w:val="22"/>
        </w:rPr>
      </w:pPr>
      <w:r w:rsidRPr="00F20C46">
        <w:rPr>
          <w:b/>
          <w:sz w:val="22"/>
          <w:szCs w:val="22"/>
        </w:rPr>
        <w:t>Vartojimas vaikams ir paaugliams</w:t>
      </w:r>
    </w:p>
    <w:p w14:paraId="1011E6A3" w14:textId="77777777" w:rsidR="00EE2948" w:rsidRPr="002F6659" w:rsidRDefault="00EE2948" w:rsidP="00EE2948">
      <w:pPr>
        <w:pStyle w:val="BTEMEASMCA"/>
        <w:rPr>
          <w:sz w:val="22"/>
        </w:rPr>
      </w:pPr>
      <w:r w:rsidRPr="002F6659">
        <w:rPr>
          <w:sz w:val="22"/>
        </w:rPr>
        <w:t xml:space="preserve">Jei </w:t>
      </w: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r w:rsidRPr="002F6659">
        <w:rPr>
          <w:sz w:val="22"/>
        </w:rPr>
        <w:t xml:space="preserve"> duodate vaikui, reikiamas tablečių skaičius priklauso nuo vaiko svorio. Kiek tablečių reikia duoti, nuspręs Jūsų gydytojas.</w:t>
      </w:r>
    </w:p>
    <w:p w14:paraId="19C9BB22" w14:textId="77777777" w:rsidR="00EE2948" w:rsidRPr="002F6659" w:rsidRDefault="00EE2948" w:rsidP="00EE2948">
      <w:pPr>
        <w:pStyle w:val="BTEMEASMCA"/>
        <w:rPr>
          <w:sz w:val="22"/>
        </w:rPr>
      </w:pPr>
    </w:p>
    <w:p w14:paraId="6B1CB881" w14:textId="77777777" w:rsidR="00EE2948" w:rsidRPr="00F20C46" w:rsidRDefault="00EE2948" w:rsidP="00EE2948">
      <w:pPr>
        <w:pStyle w:val="PI-3EMEASMCA"/>
        <w:spacing w:line="240" w:lineRule="auto"/>
      </w:pPr>
      <w:r w:rsidRPr="00F20C46">
        <w:t xml:space="preserve">Ką daryti pavartojus per didelę </w:t>
      </w:r>
      <w:proofErr w:type="spellStart"/>
      <w:r w:rsidRPr="00F20C46">
        <w:t>Spironolactone</w:t>
      </w:r>
      <w:proofErr w:type="spellEnd"/>
      <w:r w:rsidRPr="00F20C46">
        <w:t xml:space="preserve"> </w:t>
      </w:r>
      <w:proofErr w:type="spellStart"/>
      <w:r w:rsidRPr="00F20C46">
        <w:t>Medochemie</w:t>
      </w:r>
      <w:proofErr w:type="spellEnd"/>
      <w:r w:rsidRPr="00F20C46">
        <w:t xml:space="preserve"> dozę</w:t>
      </w:r>
    </w:p>
    <w:p w14:paraId="47DF0CB2" w14:textId="77777777" w:rsidR="00EE2948" w:rsidRPr="002F6659" w:rsidRDefault="00EE2948" w:rsidP="00EE2948">
      <w:pPr>
        <w:pStyle w:val="BTEMEASMCA"/>
        <w:rPr>
          <w:sz w:val="22"/>
        </w:rPr>
      </w:pPr>
      <w:r w:rsidRPr="002F6659">
        <w:rPr>
          <w:sz w:val="22"/>
        </w:rPr>
        <w:t xml:space="preserve">Jeigu išgėrėte per didelę </w:t>
      </w: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r w:rsidRPr="002F6659">
        <w:rPr>
          <w:sz w:val="22"/>
        </w:rPr>
        <w:t xml:space="preserve"> dozę, nedelsdami kreipkitės į gydytoją arba vaistininką. Perdozavimo simptomai yra mieguistumas, minčių susipainiojimas, odos paraudimas, pykinimas, vėmimas, viduriavimas, retai – padidėjęs kalio kiekis, sumažėjęs natrio kiekis kraujyje arba dehidratacija.</w:t>
      </w:r>
    </w:p>
    <w:p w14:paraId="52F6EECA" w14:textId="77777777" w:rsidR="00EE2948" w:rsidRPr="002F6659" w:rsidRDefault="00EE2948" w:rsidP="00EE2948">
      <w:pPr>
        <w:pStyle w:val="BTEMEASMCA"/>
        <w:rPr>
          <w:sz w:val="22"/>
        </w:rPr>
      </w:pPr>
    </w:p>
    <w:p w14:paraId="6633AB53" w14:textId="77777777" w:rsidR="00EE2948" w:rsidRPr="002F6659" w:rsidRDefault="00EE2948" w:rsidP="00EE2948">
      <w:pPr>
        <w:pStyle w:val="BTEMEASMCA"/>
        <w:rPr>
          <w:b/>
          <w:sz w:val="22"/>
        </w:rPr>
      </w:pPr>
      <w:r w:rsidRPr="002F6659">
        <w:rPr>
          <w:b/>
          <w:sz w:val="22"/>
        </w:rPr>
        <w:t xml:space="preserve">Pamiršus pavartoti </w:t>
      </w:r>
      <w:proofErr w:type="spellStart"/>
      <w:r w:rsidRPr="002F6659">
        <w:rPr>
          <w:b/>
          <w:sz w:val="22"/>
        </w:rPr>
        <w:t>Spironolactone</w:t>
      </w:r>
      <w:proofErr w:type="spellEnd"/>
      <w:r w:rsidRPr="002F6659">
        <w:rPr>
          <w:b/>
          <w:sz w:val="22"/>
        </w:rPr>
        <w:t xml:space="preserve"> </w:t>
      </w:r>
      <w:proofErr w:type="spellStart"/>
      <w:r w:rsidRPr="002F6659">
        <w:rPr>
          <w:b/>
          <w:sz w:val="22"/>
        </w:rPr>
        <w:t>Medochemie</w:t>
      </w:r>
      <w:proofErr w:type="spellEnd"/>
    </w:p>
    <w:p w14:paraId="6740773A" w14:textId="77777777" w:rsidR="00EE2948" w:rsidRPr="002F6659" w:rsidRDefault="00EE2948" w:rsidP="00EE2948">
      <w:pPr>
        <w:pStyle w:val="BTEMEASMCA"/>
        <w:rPr>
          <w:sz w:val="22"/>
        </w:rPr>
      </w:pPr>
      <w:r w:rsidRPr="002F6659">
        <w:rPr>
          <w:sz w:val="22"/>
        </w:rPr>
        <w:t xml:space="preserve">Jei pamiršote išgerti </w:t>
      </w: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r w:rsidRPr="002F6659">
        <w:rPr>
          <w:sz w:val="22"/>
        </w:rPr>
        <w:t>, išgerkite jį, kai tik prisiminsite. Jei jau beveik laikas vartoti kitą dozę, praleistos dozės nebevartokite ir toliau vaistą vartokite įprastu laiku. Negalima vartoti dvigubos dozės norint kompensuoti praleistą dozę.</w:t>
      </w:r>
    </w:p>
    <w:p w14:paraId="2F2AD160" w14:textId="77777777" w:rsidR="00EE2948" w:rsidRPr="002F6659" w:rsidRDefault="00EE2948" w:rsidP="00EE2948">
      <w:pPr>
        <w:pStyle w:val="BTEMEASMCA"/>
        <w:rPr>
          <w:sz w:val="22"/>
        </w:rPr>
      </w:pPr>
    </w:p>
    <w:p w14:paraId="18AF1988" w14:textId="77777777" w:rsidR="00EE2948" w:rsidRPr="002F6659" w:rsidRDefault="00EE2948" w:rsidP="00EE2948">
      <w:pPr>
        <w:pStyle w:val="BTEMEASMCA"/>
        <w:rPr>
          <w:b/>
          <w:sz w:val="22"/>
        </w:rPr>
      </w:pPr>
      <w:r w:rsidRPr="002F6659">
        <w:rPr>
          <w:b/>
          <w:sz w:val="22"/>
        </w:rPr>
        <w:t xml:space="preserve">Nustojus vartoti </w:t>
      </w:r>
      <w:proofErr w:type="spellStart"/>
      <w:r w:rsidRPr="002F6659">
        <w:rPr>
          <w:b/>
          <w:sz w:val="22"/>
        </w:rPr>
        <w:t>Spironolactone</w:t>
      </w:r>
      <w:proofErr w:type="spellEnd"/>
      <w:r w:rsidRPr="002F6659">
        <w:rPr>
          <w:b/>
          <w:sz w:val="22"/>
        </w:rPr>
        <w:t xml:space="preserve"> </w:t>
      </w:r>
      <w:proofErr w:type="spellStart"/>
      <w:r w:rsidRPr="002F6659">
        <w:rPr>
          <w:b/>
          <w:sz w:val="22"/>
        </w:rPr>
        <w:t>Medochemie</w:t>
      </w:r>
      <w:proofErr w:type="spellEnd"/>
    </w:p>
    <w:p w14:paraId="10733F17" w14:textId="77777777" w:rsidR="00EE2948" w:rsidRPr="002F6659" w:rsidRDefault="00EE2948" w:rsidP="00EE2948">
      <w:pPr>
        <w:pStyle w:val="BTEMEASMCA"/>
        <w:rPr>
          <w:sz w:val="22"/>
        </w:rPr>
      </w:pPr>
      <w:r w:rsidRPr="002F6659">
        <w:rPr>
          <w:sz w:val="22"/>
        </w:rPr>
        <w:t>Jei norite nutraukti vaisto vartojimą, būtinai pasitarkite su gydytoju.</w:t>
      </w:r>
    </w:p>
    <w:p w14:paraId="3048102D" w14:textId="77777777" w:rsidR="00EE2948" w:rsidRPr="002F6659" w:rsidRDefault="00EE2948" w:rsidP="00EE2948">
      <w:pPr>
        <w:pStyle w:val="BTEMEASMCA"/>
        <w:rPr>
          <w:sz w:val="22"/>
        </w:rPr>
      </w:pPr>
    </w:p>
    <w:p w14:paraId="57A15860" w14:textId="77777777" w:rsidR="00EE2948" w:rsidRPr="002F6659" w:rsidRDefault="00EE2948" w:rsidP="00EE2948">
      <w:pPr>
        <w:pStyle w:val="BTEMEASMCA"/>
        <w:rPr>
          <w:sz w:val="22"/>
        </w:rPr>
      </w:pPr>
      <w:r w:rsidRPr="002F6659">
        <w:rPr>
          <w:sz w:val="22"/>
        </w:rPr>
        <w:t>Jeigu kiltų daugiau klausimų dėl šio vaisto vartojimo, kreipkitės į gydytoją arba vaistininką.</w:t>
      </w:r>
    </w:p>
    <w:p w14:paraId="63C84665" w14:textId="77777777" w:rsidR="00EE2948" w:rsidRPr="002F6659" w:rsidRDefault="00EE2948" w:rsidP="00EE2948">
      <w:pPr>
        <w:pStyle w:val="BTEMEASMCA"/>
        <w:rPr>
          <w:sz w:val="22"/>
        </w:rPr>
      </w:pPr>
    </w:p>
    <w:p w14:paraId="154183A2" w14:textId="77777777" w:rsidR="00EE2948" w:rsidRPr="002F6659" w:rsidRDefault="00EE2948" w:rsidP="00EE2948">
      <w:pPr>
        <w:pStyle w:val="BTEMEASMCA"/>
        <w:rPr>
          <w:sz w:val="22"/>
        </w:rPr>
      </w:pPr>
    </w:p>
    <w:p w14:paraId="0D63A9C2" w14:textId="77777777" w:rsidR="00EE2948" w:rsidRPr="00F20C46" w:rsidRDefault="00EE2948" w:rsidP="00EE2948">
      <w:pPr>
        <w:pStyle w:val="PI-1EMEASMCA"/>
      </w:pPr>
      <w:bookmarkStart w:id="82" w:name="_Toc129243142"/>
      <w:bookmarkStart w:id="83" w:name="_Toc129243267"/>
      <w:r w:rsidRPr="00F20C46">
        <w:t>4.</w:t>
      </w:r>
      <w:r w:rsidRPr="00F20C46">
        <w:tab/>
      </w:r>
      <w:bookmarkEnd w:id="82"/>
      <w:bookmarkEnd w:id="83"/>
      <w:r w:rsidRPr="00F20C46">
        <w:t>Galimas šalutinis poveikis</w:t>
      </w:r>
    </w:p>
    <w:p w14:paraId="43742B07" w14:textId="77777777" w:rsidR="00EE2948" w:rsidRPr="002F6659" w:rsidRDefault="00EE2948" w:rsidP="00EE2948">
      <w:pPr>
        <w:pStyle w:val="BTEMEASMCA"/>
        <w:rPr>
          <w:sz w:val="22"/>
        </w:rPr>
      </w:pPr>
    </w:p>
    <w:p w14:paraId="5AA3842F" w14:textId="77777777" w:rsidR="00EE2948" w:rsidRPr="002F6659" w:rsidRDefault="00EE2948" w:rsidP="00EE2948">
      <w:pPr>
        <w:pStyle w:val="BTEMEASMCA"/>
        <w:rPr>
          <w:sz w:val="22"/>
        </w:rPr>
      </w:pPr>
      <w:r w:rsidRPr="002F6659">
        <w:rPr>
          <w:sz w:val="22"/>
        </w:rPr>
        <w:t>Šis vaistas, kaip ir visi kiti, gali sukelti šalutinį poveikį, nors jis pasireiškia ne visiems žmonėms.</w:t>
      </w:r>
    </w:p>
    <w:p w14:paraId="4E12D458" w14:textId="77777777" w:rsidR="00EE2948" w:rsidRPr="002F6659" w:rsidRDefault="00EE2948" w:rsidP="00EE2948">
      <w:pPr>
        <w:pStyle w:val="BTEMEASMCA"/>
        <w:rPr>
          <w:sz w:val="22"/>
        </w:rPr>
      </w:pPr>
    </w:p>
    <w:p w14:paraId="43690292" w14:textId="77777777" w:rsidR="00EE2948" w:rsidRPr="002F6659" w:rsidRDefault="00EE2948" w:rsidP="00EE2948">
      <w:pPr>
        <w:pStyle w:val="BTEMEASMCA"/>
        <w:rPr>
          <w:sz w:val="22"/>
        </w:rPr>
      </w:pPr>
      <w:r w:rsidRPr="002F6659">
        <w:rPr>
          <w:sz w:val="22"/>
        </w:rPr>
        <w:t>Buvo pranešta apie šiuos šalutinius poveikius. Jei pasireiškė bet kuris iš šių šalutinių poveikių arba jis tęsiasi ilgiau nei savaitę, kreipkitės į gydytoją.</w:t>
      </w:r>
    </w:p>
    <w:p w14:paraId="2E946345" w14:textId="77777777" w:rsidR="00EE2948" w:rsidRPr="002F6659" w:rsidRDefault="00EE2948" w:rsidP="00EE2948">
      <w:pPr>
        <w:pStyle w:val="BTEMEASMCA"/>
        <w:rPr>
          <w:sz w:val="22"/>
        </w:rPr>
      </w:pPr>
    </w:p>
    <w:p w14:paraId="0DB12BCE" w14:textId="77777777" w:rsidR="00EE2948" w:rsidRPr="00F20C46" w:rsidRDefault="00EE2948" w:rsidP="00EE2948">
      <w:pPr>
        <w:numPr>
          <w:ilvl w:val="12"/>
          <w:numId w:val="0"/>
        </w:numPr>
        <w:tabs>
          <w:tab w:val="left" w:pos="567"/>
        </w:tabs>
        <w:ind w:right="-2"/>
        <w:rPr>
          <w:b/>
          <w:bCs/>
          <w:snapToGrid w:val="0"/>
          <w:sz w:val="22"/>
          <w:szCs w:val="22"/>
        </w:rPr>
      </w:pPr>
      <w:r w:rsidRPr="00F20C46">
        <w:rPr>
          <w:b/>
          <w:bCs/>
          <w:snapToGrid w:val="0"/>
          <w:sz w:val="22"/>
          <w:szCs w:val="22"/>
        </w:rPr>
        <w:t>Labai dažni šalutinio poveikio reiškiniai (gali pasireikšti ne rečiau kaip 1 iš 10 asmenų):</w:t>
      </w:r>
    </w:p>
    <w:p w14:paraId="60EA3A3A" w14:textId="77777777" w:rsidR="00EE2948" w:rsidRPr="00F20C46" w:rsidRDefault="00EE2948" w:rsidP="00EE2948">
      <w:pPr>
        <w:pStyle w:val="Sraopastraipa"/>
        <w:numPr>
          <w:ilvl w:val="0"/>
          <w:numId w:val="8"/>
        </w:numPr>
        <w:tabs>
          <w:tab w:val="left" w:pos="567"/>
        </w:tabs>
        <w:ind w:left="567" w:right="-2" w:hanging="567"/>
        <w:rPr>
          <w:i/>
          <w:sz w:val="22"/>
          <w:szCs w:val="22"/>
        </w:rPr>
      </w:pPr>
      <w:r w:rsidRPr="00F20C46">
        <w:rPr>
          <w:sz w:val="22"/>
          <w:szCs w:val="22"/>
        </w:rPr>
        <w:t>padidėjęs kalio kiekis kraujyje (hiperkalemija).</w:t>
      </w:r>
    </w:p>
    <w:p w14:paraId="14C8AC59" w14:textId="77777777" w:rsidR="00EE2948" w:rsidRPr="00F20C46" w:rsidRDefault="00EE2948" w:rsidP="00EE2948">
      <w:pPr>
        <w:pStyle w:val="Sraopastraipa"/>
        <w:tabs>
          <w:tab w:val="left" w:pos="567"/>
        </w:tabs>
        <w:ind w:left="567" w:right="-2"/>
        <w:rPr>
          <w:i/>
          <w:sz w:val="22"/>
          <w:szCs w:val="22"/>
        </w:rPr>
      </w:pPr>
    </w:p>
    <w:p w14:paraId="71888DAC" w14:textId="77777777" w:rsidR="00EE2948" w:rsidRPr="00F20C46" w:rsidRDefault="00EE2948" w:rsidP="00EE2948">
      <w:pPr>
        <w:numPr>
          <w:ilvl w:val="12"/>
          <w:numId w:val="0"/>
        </w:numPr>
        <w:tabs>
          <w:tab w:val="left" w:pos="567"/>
        </w:tabs>
        <w:ind w:right="-2"/>
        <w:rPr>
          <w:sz w:val="22"/>
          <w:szCs w:val="22"/>
        </w:rPr>
      </w:pPr>
      <w:r w:rsidRPr="00F20C46">
        <w:rPr>
          <w:b/>
          <w:bCs/>
          <w:snapToGrid w:val="0"/>
          <w:sz w:val="22"/>
          <w:szCs w:val="22"/>
        </w:rPr>
        <w:t>Dažni šalutinio poveikio reiškiniai (gali pasireikšti rečiau kaip 1 iš 10 asmenų)</w:t>
      </w:r>
      <w:r w:rsidRPr="00F20C46">
        <w:rPr>
          <w:sz w:val="22"/>
          <w:szCs w:val="22"/>
        </w:rPr>
        <w:t>:</w:t>
      </w:r>
    </w:p>
    <w:p w14:paraId="1EAFFA4B" w14:textId="77777777" w:rsidR="00EE2948" w:rsidRPr="00F20C46" w:rsidRDefault="00EE2948" w:rsidP="00EE2948">
      <w:pPr>
        <w:pStyle w:val="Sraopastraipa"/>
        <w:numPr>
          <w:ilvl w:val="0"/>
          <w:numId w:val="8"/>
        </w:numPr>
        <w:tabs>
          <w:tab w:val="left" w:pos="567"/>
        </w:tabs>
        <w:ind w:left="567" w:right="-2" w:hanging="567"/>
        <w:rPr>
          <w:sz w:val="22"/>
          <w:szCs w:val="22"/>
        </w:rPr>
      </w:pPr>
      <w:r w:rsidRPr="00F20C46">
        <w:rPr>
          <w:sz w:val="22"/>
          <w:szCs w:val="22"/>
        </w:rPr>
        <w:t>sumišimas;</w:t>
      </w:r>
    </w:p>
    <w:p w14:paraId="6021DDFE" w14:textId="77777777" w:rsidR="00EE2948" w:rsidRPr="00F20C46" w:rsidRDefault="00EE2948" w:rsidP="00EE2948">
      <w:pPr>
        <w:pStyle w:val="Sraopastraipa"/>
        <w:numPr>
          <w:ilvl w:val="0"/>
          <w:numId w:val="8"/>
        </w:numPr>
        <w:tabs>
          <w:tab w:val="left" w:pos="567"/>
        </w:tabs>
        <w:ind w:left="567" w:right="-2" w:hanging="567"/>
        <w:rPr>
          <w:sz w:val="22"/>
          <w:szCs w:val="22"/>
        </w:rPr>
      </w:pPr>
      <w:r w:rsidRPr="00F20C46">
        <w:rPr>
          <w:sz w:val="22"/>
          <w:szCs w:val="22"/>
        </w:rPr>
        <w:t>galvos svaigimas;</w:t>
      </w:r>
    </w:p>
    <w:p w14:paraId="0E4E55CF" w14:textId="77777777" w:rsidR="00EE2948" w:rsidRPr="00F20C46" w:rsidRDefault="00EE2948" w:rsidP="00EE2948">
      <w:pPr>
        <w:pStyle w:val="Sraopastraipa"/>
        <w:numPr>
          <w:ilvl w:val="0"/>
          <w:numId w:val="8"/>
        </w:numPr>
        <w:tabs>
          <w:tab w:val="left" w:pos="567"/>
        </w:tabs>
        <w:ind w:left="567" w:right="-2" w:hanging="567"/>
        <w:rPr>
          <w:sz w:val="22"/>
          <w:szCs w:val="22"/>
        </w:rPr>
      </w:pPr>
      <w:r w:rsidRPr="00F20C46">
        <w:rPr>
          <w:sz w:val="22"/>
          <w:szCs w:val="22"/>
        </w:rPr>
        <w:t>pykinimas (bloga savijauta);</w:t>
      </w:r>
    </w:p>
    <w:p w14:paraId="6E3E9554" w14:textId="77777777" w:rsidR="00EE2948" w:rsidRPr="00F20C46" w:rsidRDefault="00EE2948" w:rsidP="00EE2948">
      <w:pPr>
        <w:pStyle w:val="Sraopastraipa"/>
        <w:numPr>
          <w:ilvl w:val="0"/>
          <w:numId w:val="8"/>
        </w:numPr>
        <w:tabs>
          <w:tab w:val="left" w:pos="567"/>
        </w:tabs>
        <w:ind w:left="567" w:right="-2" w:hanging="567"/>
        <w:rPr>
          <w:sz w:val="22"/>
          <w:szCs w:val="22"/>
        </w:rPr>
      </w:pPr>
      <w:r w:rsidRPr="00F20C46">
        <w:rPr>
          <w:sz w:val="22"/>
          <w:szCs w:val="22"/>
        </w:rPr>
        <w:t>niežulys, odos išbėrimas;</w:t>
      </w:r>
    </w:p>
    <w:p w14:paraId="71F39B05" w14:textId="77777777" w:rsidR="00EE2948" w:rsidRPr="00F20C46" w:rsidRDefault="00EE2948" w:rsidP="00EE2948">
      <w:pPr>
        <w:pStyle w:val="Sraopastraipa"/>
        <w:numPr>
          <w:ilvl w:val="0"/>
          <w:numId w:val="8"/>
        </w:numPr>
        <w:tabs>
          <w:tab w:val="left" w:pos="567"/>
        </w:tabs>
        <w:ind w:left="567" w:right="-2" w:hanging="567"/>
        <w:rPr>
          <w:sz w:val="22"/>
          <w:szCs w:val="22"/>
        </w:rPr>
      </w:pPr>
      <w:r w:rsidRPr="00F20C46">
        <w:rPr>
          <w:sz w:val="22"/>
          <w:szCs w:val="22"/>
        </w:rPr>
        <w:t>raumenų mėšlungis;</w:t>
      </w:r>
    </w:p>
    <w:p w14:paraId="298EF10D" w14:textId="77777777" w:rsidR="00EE2948" w:rsidRPr="00F20C46" w:rsidRDefault="00EE2948" w:rsidP="00EE2948">
      <w:pPr>
        <w:pStyle w:val="Sraopastraipa"/>
        <w:numPr>
          <w:ilvl w:val="0"/>
          <w:numId w:val="8"/>
        </w:numPr>
        <w:tabs>
          <w:tab w:val="left" w:pos="567"/>
        </w:tabs>
        <w:ind w:left="567" w:right="-2" w:hanging="567"/>
        <w:rPr>
          <w:sz w:val="22"/>
          <w:szCs w:val="22"/>
        </w:rPr>
      </w:pPr>
      <w:r w:rsidRPr="00F20C46">
        <w:rPr>
          <w:sz w:val="22"/>
          <w:szCs w:val="22"/>
        </w:rPr>
        <w:t>ūmus inkstų funkcijos sutrikimas;</w:t>
      </w:r>
    </w:p>
    <w:p w14:paraId="6BC2384B" w14:textId="77777777" w:rsidR="00EE2948" w:rsidRPr="00F20C46" w:rsidRDefault="00EE2948" w:rsidP="00EE2948">
      <w:pPr>
        <w:pStyle w:val="Sraopastraipa"/>
        <w:numPr>
          <w:ilvl w:val="0"/>
          <w:numId w:val="8"/>
        </w:numPr>
        <w:tabs>
          <w:tab w:val="left" w:pos="567"/>
        </w:tabs>
        <w:ind w:left="567" w:right="-2" w:hanging="567"/>
        <w:rPr>
          <w:sz w:val="22"/>
          <w:szCs w:val="22"/>
        </w:rPr>
      </w:pPr>
      <w:r w:rsidRPr="00F20C46">
        <w:rPr>
          <w:sz w:val="22"/>
          <w:szCs w:val="22"/>
        </w:rPr>
        <w:lastRenderedPageBreak/>
        <w:t>per didelis krūties audinio augimas vyrams, krūties skausmas (vyrams);</w:t>
      </w:r>
    </w:p>
    <w:p w14:paraId="14F67468" w14:textId="77777777" w:rsidR="00EE2948" w:rsidRPr="00F20C46" w:rsidRDefault="00EE2948" w:rsidP="00EE2948">
      <w:pPr>
        <w:pStyle w:val="Sraopastraipa"/>
        <w:numPr>
          <w:ilvl w:val="0"/>
          <w:numId w:val="8"/>
        </w:numPr>
        <w:tabs>
          <w:tab w:val="left" w:pos="567"/>
        </w:tabs>
        <w:ind w:left="567" w:right="-2" w:hanging="567"/>
        <w:rPr>
          <w:sz w:val="22"/>
          <w:szCs w:val="22"/>
        </w:rPr>
      </w:pPr>
      <w:r w:rsidRPr="00F20C46">
        <w:rPr>
          <w:sz w:val="22"/>
          <w:szCs w:val="22"/>
        </w:rPr>
        <w:t>bendras silpnumas.</w:t>
      </w:r>
    </w:p>
    <w:p w14:paraId="4DDC87A2" w14:textId="77777777" w:rsidR="00EE2948" w:rsidRPr="00F20C46" w:rsidRDefault="00EE2948" w:rsidP="00EE2948">
      <w:pPr>
        <w:numPr>
          <w:ilvl w:val="12"/>
          <w:numId w:val="0"/>
        </w:numPr>
        <w:tabs>
          <w:tab w:val="left" w:pos="567"/>
        </w:tabs>
        <w:ind w:right="-2"/>
        <w:rPr>
          <w:iCs/>
          <w:sz w:val="22"/>
          <w:szCs w:val="22"/>
        </w:rPr>
      </w:pPr>
    </w:p>
    <w:p w14:paraId="204C2121" w14:textId="77777777" w:rsidR="00EE2948" w:rsidRPr="00F20C46" w:rsidRDefault="00EE2948" w:rsidP="00EE2948">
      <w:pPr>
        <w:numPr>
          <w:ilvl w:val="12"/>
          <w:numId w:val="0"/>
        </w:numPr>
        <w:tabs>
          <w:tab w:val="left" w:pos="567"/>
        </w:tabs>
        <w:ind w:right="-2"/>
        <w:rPr>
          <w:b/>
          <w:bCs/>
          <w:snapToGrid w:val="0"/>
          <w:sz w:val="22"/>
          <w:szCs w:val="22"/>
        </w:rPr>
      </w:pPr>
      <w:r w:rsidRPr="00F20C46">
        <w:rPr>
          <w:b/>
          <w:bCs/>
          <w:snapToGrid w:val="0"/>
          <w:sz w:val="22"/>
          <w:szCs w:val="22"/>
        </w:rPr>
        <w:t>Reti šalutinio poveikio reiškiniai (gali pasireikšti rečiau kaip 1 iš 1 000 asmenų):</w:t>
      </w:r>
    </w:p>
    <w:p w14:paraId="239FA936" w14:textId="77777777" w:rsidR="00EE2948" w:rsidRPr="00F20C46" w:rsidRDefault="00EE2948" w:rsidP="00EE2948">
      <w:pPr>
        <w:pStyle w:val="Sraopastraipa"/>
        <w:numPr>
          <w:ilvl w:val="0"/>
          <w:numId w:val="9"/>
        </w:numPr>
        <w:tabs>
          <w:tab w:val="left" w:pos="567"/>
        </w:tabs>
        <w:ind w:left="567" w:right="-2" w:hanging="567"/>
        <w:rPr>
          <w:sz w:val="22"/>
          <w:szCs w:val="22"/>
        </w:rPr>
      </w:pPr>
      <w:r w:rsidRPr="00F20C46">
        <w:rPr>
          <w:sz w:val="22"/>
          <w:szCs w:val="22"/>
        </w:rPr>
        <w:t>gerybinis krūties navikas (vyrams);</w:t>
      </w:r>
    </w:p>
    <w:p w14:paraId="3F2B3543" w14:textId="77777777" w:rsidR="00EE2948" w:rsidRPr="00F20C46" w:rsidRDefault="00EE2948" w:rsidP="00EE2948">
      <w:pPr>
        <w:pStyle w:val="Sraopastraipa"/>
        <w:numPr>
          <w:ilvl w:val="0"/>
          <w:numId w:val="9"/>
        </w:numPr>
        <w:tabs>
          <w:tab w:val="left" w:pos="567"/>
        </w:tabs>
        <w:ind w:left="567" w:right="-2" w:hanging="567"/>
        <w:rPr>
          <w:sz w:val="22"/>
          <w:szCs w:val="22"/>
        </w:rPr>
      </w:pPr>
      <w:r w:rsidRPr="00F20C46">
        <w:rPr>
          <w:sz w:val="22"/>
          <w:szCs w:val="22"/>
        </w:rPr>
        <w:t>elektrolitų kiekio sutrikimai organizme (kalio, natrio, chloro ir kalcio kiekio pokyčiai);</w:t>
      </w:r>
    </w:p>
    <w:p w14:paraId="77A73177" w14:textId="77777777" w:rsidR="00EE2948" w:rsidRPr="00F20C46" w:rsidRDefault="00EE2948" w:rsidP="00EE2948">
      <w:pPr>
        <w:pStyle w:val="Sraopastraipa"/>
        <w:numPr>
          <w:ilvl w:val="0"/>
          <w:numId w:val="9"/>
        </w:numPr>
        <w:tabs>
          <w:tab w:val="left" w:pos="567"/>
        </w:tabs>
        <w:ind w:left="567" w:right="-2" w:hanging="567"/>
        <w:rPr>
          <w:sz w:val="22"/>
          <w:szCs w:val="22"/>
        </w:rPr>
      </w:pPr>
      <w:r w:rsidRPr="00F20C46">
        <w:rPr>
          <w:sz w:val="22"/>
          <w:szCs w:val="22"/>
        </w:rPr>
        <w:t>nenormali kepenų funkcija;</w:t>
      </w:r>
    </w:p>
    <w:p w14:paraId="6421922C" w14:textId="77777777" w:rsidR="00EE2948" w:rsidRPr="00F20C46" w:rsidRDefault="00EE2948" w:rsidP="00EE2948">
      <w:pPr>
        <w:pStyle w:val="Sraopastraipa"/>
        <w:numPr>
          <w:ilvl w:val="0"/>
          <w:numId w:val="9"/>
        </w:numPr>
        <w:tabs>
          <w:tab w:val="left" w:pos="567"/>
        </w:tabs>
        <w:ind w:left="567" w:right="-2" w:hanging="567"/>
        <w:rPr>
          <w:sz w:val="22"/>
          <w:szCs w:val="22"/>
        </w:rPr>
      </w:pPr>
      <w:r w:rsidRPr="00F20C46">
        <w:rPr>
          <w:sz w:val="22"/>
          <w:szCs w:val="22"/>
        </w:rPr>
        <w:t>dilgėlinė;</w:t>
      </w:r>
    </w:p>
    <w:p w14:paraId="76F18A35" w14:textId="77777777" w:rsidR="00EE2948" w:rsidRPr="00F20C46" w:rsidRDefault="00EE2948" w:rsidP="00EE2948">
      <w:pPr>
        <w:pStyle w:val="Sraopastraipa"/>
        <w:numPr>
          <w:ilvl w:val="0"/>
          <w:numId w:val="9"/>
        </w:numPr>
        <w:tabs>
          <w:tab w:val="left" w:pos="567"/>
        </w:tabs>
        <w:ind w:left="567" w:right="-2" w:hanging="567"/>
        <w:rPr>
          <w:sz w:val="22"/>
          <w:szCs w:val="22"/>
        </w:rPr>
      </w:pPr>
      <w:r w:rsidRPr="00F20C46">
        <w:rPr>
          <w:sz w:val="22"/>
          <w:szCs w:val="22"/>
        </w:rPr>
        <w:t>menstruacijų sutrikimai (nereguliarios menstruacijos arba jų nebuvimas ir kraujavimas po menopauzės);</w:t>
      </w:r>
    </w:p>
    <w:p w14:paraId="2B50067F" w14:textId="77777777" w:rsidR="00EE2948" w:rsidRPr="00F20C46" w:rsidRDefault="00EE2948" w:rsidP="00EE2948">
      <w:pPr>
        <w:pStyle w:val="Sraopastraipa"/>
        <w:numPr>
          <w:ilvl w:val="0"/>
          <w:numId w:val="9"/>
        </w:numPr>
        <w:tabs>
          <w:tab w:val="left" w:pos="567"/>
        </w:tabs>
        <w:ind w:left="567" w:right="-2" w:hanging="567"/>
        <w:rPr>
          <w:sz w:val="22"/>
          <w:szCs w:val="22"/>
        </w:rPr>
      </w:pPr>
      <w:r w:rsidRPr="00F20C46">
        <w:rPr>
          <w:sz w:val="22"/>
          <w:szCs w:val="22"/>
        </w:rPr>
        <w:t>krūtų skausmas (moterims).</w:t>
      </w:r>
    </w:p>
    <w:p w14:paraId="3815F7B3" w14:textId="77777777" w:rsidR="00EE2948" w:rsidRPr="00F20C46" w:rsidRDefault="00EE2948" w:rsidP="00EE2948">
      <w:pPr>
        <w:numPr>
          <w:ilvl w:val="12"/>
          <w:numId w:val="0"/>
        </w:numPr>
        <w:tabs>
          <w:tab w:val="left" w:pos="567"/>
        </w:tabs>
        <w:ind w:right="-2"/>
        <w:rPr>
          <w:sz w:val="22"/>
          <w:szCs w:val="22"/>
        </w:rPr>
      </w:pPr>
    </w:p>
    <w:p w14:paraId="3DCC6565" w14:textId="77777777" w:rsidR="00EE2948" w:rsidRPr="00F20C46" w:rsidRDefault="00EE2948" w:rsidP="00EE2948">
      <w:pPr>
        <w:numPr>
          <w:ilvl w:val="12"/>
          <w:numId w:val="0"/>
        </w:numPr>
        <w:tabs>
          <w:tab w:val="left" w:pos="567"/>
        </w:tabs>
        <w:ind w:right="-2"/>
        <w:rPr>
          <w:sz w:val="22"/>
          <w:szCs w:val="22"/>
        </w:rPr>
      </w:pPr>
      <w:r w:rsidRPr="00F20C46">
        <w:rPr>
          <w:b/>
          <w:bCs/>
          <w:snapToGrid w:val="0"/>
          <w:sz w:val="22"/>
          <w:szCs w:val="22"/>
        </w:rPr>
        <w:t>Šalutinio poveikio reiškiniai, kurių dažnis nežinomas (negali būti apskaičiuotas pagal turimus duomenis):</w:t>
      </w:r>
    </w:p>
    <w:p w14:paraId="655AA596" w14:textId="77777777" w:rsidR="00EE2948" w:rsidRPr="00F20C46" w:rsidRDefault="00EE2948" w:rsidP="00EE2948">
      <w:pPr>
        <w:pStyle w:val="Sraopastraipa"/>
        <w:numPr>
          <w:ilvl w:val="0"/>
          <w:numId w:val="9"/>
        </w:numPr>
        <w:tabs>
          <w:tab w:val="left" w:pos="567"/>
        </w:tabs>
        <w:ind w:left="567" w:right="-2" w:hanging="567"/>
        <w:rPr>
          <w:sz w:val="22"/>
          <w:szCs w:val="22"/>
        </w:rPr>
      </w:pPr>
      <w:r w:rsidRPr="00F20C46">
        <w:rPr>
          <w:sz w:val="22"/>
          <w:szCs w:val="22"/>
        </w:rPr>
        <w:t>baltųjų kraujo kūnelių sumažėjimas arba išnykimas (leukopenija arba agranulocitozė) ir trombocitų sumažėjimas (trombocitopenija);</w:t>
      </w:r>
    </w:p>
    <w:p w14:paraId="618F59C9" w14:textId="77777777" w:rsidR="00EE2948" w:rsidRPr="00F20C46" w:rsidRDefault="00EE2948" w:rsidP="00EE2948">
      <w:pPr>
        <w:pStyle w:val="Sraopastraipa"/>
        <w:numPr>
          <w:ilvl w:val="0"/>
          <w:numId w:val="9"/>
        </w:numPr>
        <w:tabs>
          <w:tab w:val="left" w:pos="567"/>
        </w:tabs>
        <w:ind w:left="567" w:right="-2" w:hanging="567"/>
        <w:rPr>
          <w:sz w:val="22"/>
          <w:szCs w:val="22"/>
        </w:rPr>
      </w:pPr>
      <w:r w:rsidRPr="00F20C46">
        <w:rPr>
          <w:sz w:val="22"/>
          <w:szCs w:val="22"/>
        </w:rPr>
        <w:t>didelis kraujo rūgštingumas (acidozė), natrio trūkumas kraujyje (hiponatremija);</w:t>
      </w:r>
    </w:p>
    <w:p w14:paraId="53745C3E" w14:textId="77777777" w:rsidR="00EE2948" w:rsidRPr="00F20C46" w:rsidRDefault="00EE2948" w:rsidP="00EE2948">
      <w:pPr>
        <w:pStyle w:val="Sraopastraipa"/>
        <w:numPr>
          <w:ilvl w:val="0"/>
          <w:numId w:val="9"/>
        </w:numPr>
        <w:tabs>
          <w:tab w:val="left" w:pos="567"/>
        </w:tabs>
        <w:ind w:left="567" w:right="-2" w:hanging="567"/>
        <w:rPr>
          <w:sz w:val="22"/>
          <w:szCs w:val="22"/>
        </w:rPr>
      </w:pPr>
      <w:r w:rsidRPr="00F20C46">
        <w:rPr>
          <w:sz w:val="22"/>
          <w:szCs w:val="22"/>
        </w:rPr>
        <w:t>lytinio potraukio sutrikimai;</w:t>
      </w:r>
    </w:p>
    <w:p w14:paraId="3203A9C4" w14:textId="77777777" w:rsidR="00EE2948" w:rsidRPr="00F20C46" w:rsidRDefault="00EE2948" w:rsidP="00EE2948">
      <w:pPr>
        <w:pStyle w:val="Sraopastraipa"/>
        <w:numPr>
          <w:ilvl w:val="0"/>
          <w:numId w:val="9"/>
        </w:numPr>
        <w:tabs>
          <w:tab w:val="left" w:pos="567"/>
        </w:tabs>
        <w:ind w:left="567" w:right="-2" w:hanging="567"/>
        <w:rPr>
          <w:sz w:val="22"/>
          <w:szCs w:val="22"/>
        </w:rPr>
      </w:pPr>
      <w:r w:rsidRPr="00F20C46">
        <w:rPr>
          <w:sz w:val="22"/>
          <w:szCs w:val="22"/>
        </w:rPr>
        <w:t>mieguistumas, migrena, minčių sumišimas, koordinacijos sutrikimai (ataksija);</w:t>
      </w:r>
    </w:p>
    <w:p w14:paraId="5194859D" w14:textId="77777777" w:rsidR="00EE2948" w:rsidRPr="00F20C46" w:rsidRDefault="00EE2948" w:rsidP="00EE2948">
      <w:pPr>
        <w:pStyle w:val="Sraopastraipa"/>
        <w:numPr>
          <w:ilvl w:val="0"/>
          <w:numId w:val="9"/>
        </w:numPr>
        <w:tabs>
          <w:tab w:val="left" w:pos="567"/>
        </w:tabs>
        <w:ind w:left="567" w:right="-2" w:hanging="567"/>
        <w:rPr>
          <w:sz w:val="22"/>
          <w:szCs w:val="22"/>
        </w:rPr>
      </w:pPr>
      <w:r w:rsidRPr="00F20C46">
        <w:rPr>
          <w:sz w:val="22"/>
          <w:szCs w:val="22"/>
        </w:rPr>
        <w:t>greitas širdies ritmas (tachikardija);</w:t>
      </w:r>
    </w:p>
    <w:p w14:paraId="49D6C7D4" w14:textId="77777777" w:rsidR="00EE2948" w:rsidRPr="00F20C46" w:rsidRDefault="00EE2948" w:rsidP="00EE2948">
      <w:pPr>
        <w:pStyle w:val="Sraopastraipa"/>
        <w:numPr>
          <w:ilvl w:val="0"/>
          <w:numId w:val="9"/>
        </w:numPr>
        <w:tabs>
          <w:tab w:val="left" w:pos="567"/>
        </w:tabs>
        <w:ind w:left="567" w:right="-2" w:hanging="567"/>
        <w:rPr>
          <w:sz w:val="22"/>
          <w:szCs w:val="22"/>
        </w:rPr>
      </w:pPr>
      <w:r w:rsidRPr="00F20C46">
        <w:rPr>
          <w:sz w:val="22"/>
          <w:szCs w:val="22"/>
        </w:rPr>
        <w:t>virškinimo trakto sutrikimai (spazmai, viduriavimas);</w:t>
      </w:r>
    </w:p>
    <w:p w14:paraId="4FBCEA27" w14:textId="77777777" w:rsidR="00EE2948" w:rsidRPr="00F20C46" w:rsidRDefault="00EE2948" w:rsidP="00EE2948">
      <w:pPr>
        <w:pStyle w:val="Sraopastraipa"/>
        <w:numPr>
          <w:ilvl w:val="0"/>
          <w:numId w:val="9"/>
        </w:numPr>
        <w:tabs>
          <w:tab w:val="left" w:pos="567"/>
        </w:tabs>
        <w:ind w:left="567" w:right="-2" w:hanging="567"/>
        <w:rPr>
          <w:sz w:val="22"/>
          <w:szCs w:val="22"/>
        </w:rPr>
      </w:pPr>
      <w:r w:rsidRPr="00F20C46">
        <w:rPr>
          <w:sz w:val="22"/>
          <w:szCs w:val="22"/>
        </w:rPr>
        <w:t>Stivenso-Džonsono (</w:t>
      </w:r>
      <w:r w:rsidRPr="00F20C46">
        <w:rPr>
          <w:i/>
          <w:iCs/>
          <w:sz w:val="22"/>
          <w:szCs w:val="22"/>
        </w:rPr>
        <w:t>Stevens-Johnson</w:t>
      </w:r>
      <w:r w:rsidRPr="00F20C46">
        <w:rPr>
          <w:sz w:val="22"/>
          <w:szCs w:val="22"/>
        </w:rPr>
        <w:t>) sindromas (sunki alerginė reakcija, pasireiškianti dideliu karščiavimu, pūslėmis ant odos, sąnarių skausmais ir (arba) akių uždegimu), toksinė epidermio nekrolizė (sunki ir staigi alerginė reakcija, pasireiškianti tokiais simptomais kaip karščiavimas ir pūslės ant odos su odos lupimusi ir pleiskanojimu), odos išbėrimas su padidėjusiu baltųjų kraujo kūnelių skaičiumi ir bendraisiais simptomais (angl.</w:t>
      </w:r>
      <w:r w:rsidRPr="00F20C46">
        <w:rPr>
          <w:i/>
          <w:iCs/>
          <w:sz w:val="22"/>
          <w:szCs w:val="22"/>
        </w:rPr>
        <w:t xml:space="preserve"> </w:t>
      </w:r>
      <w:proofErr w:type="spellStart"/>
      <w:r w:rsidRPr="00F20C46">
        <w:rPr>
          <w:i/>
          <w:iCs/>
          <w:sz w:val="22"/>
          <w:szCs w:val="22"/>
        </w:rPr>
        <w:t>Drug</w:t>
      </w:r>
      <w:proofErr w:type="spellEnd"/>
      <w:r w:rsidRPr="00F20C46">
        <w:rPr>
          <w:i/>
          <w:iCs/>
          <w:sz w:val="22"/>
          <w:szCs w:val="22"/>
        </w:rPr>
        <w:t xml:space="preserve"> </w:t>
      </w:r>
      <w:proofErr w:type="spellStart"/>
      <w:r w:rsidRPr="00F20C46">
        <w:rPr>
          <w:i/>
          <w:iCs/>
          <w:sz w:val="22"/>
          <w:szCs w:val="22"/>
        </w:rPr>
        <w:t>reaction</w:t>
      </w:r>
      <w:proofErr w:type="spellEnd"/>
      <w:r w:rsidRPr="00F20C46">
        <w:rPr>
          <w:i/>
          <w:iCs/>
          <w:sz w:val="22"/>
          <w:szCs w:val="22"/>
        </w:rPr>
        <w:t xml:space="preserve"> </w:t>
      </w:r>
      <w:proofErr w:type="spellStart"/>
      <w:r w:rsidRPr="00F20C46">
        <w:rPr>
          <w:i/>
          <w:iCs/>
          <w:sz w:val="22"/>
          <w:szCs w:val="22"/>
        </w:rPr>
        <w:t>with</w:t>
      </w:r>
      <w:proofErr w:type="spellEnd"/>
      <w:r w:rsidRPr="00F20C46">
        <w:rPr>
          <w:i/>
          <w:iCs/>
          <w:sz w:val="22"/>
          <w:szCs w:val="22"/>
        </w:rPr>
        <w:t xml:space="preserve"> </w:t>
      </w:r>
      <w:proofErr w:type="spellStart"/>
      <w:r w:rsidRPr="00F20C46">
        <w:rPr>
          <w:i/>
          <w:iCs/>
          <w:sz w:val="22"/>
          <w:szCs w:val="22"/>
        </w:rPr>
        <w:t>eosinophilia</w:t>
      </w:r>
      <w:proofErr w:type="spellEnd"/>
      <w:r w:rsidRPr="00F20C46">
        <w:rPr>
          <w:i/>
          <w:iCs/>
          <w:sz w:val="22"/>
          <w:szCs w:val="22"/>
        </w:rPr>
        <w:t xml:space="preserve"> </w:t>
      </w:r>
      <w:proofErr w:type="spellStart"/>
      <w:r w:rsidRPr="00F20C46">
        <w:rPr>
          <w:i/>
          <w:iCs/>
          <w:sz w:val="22"/>
          <w:szCs w:val="22"/>
        </w:rPr>
        <w:t>and</w:t>
      </w:r>
      <w:proofErr w:type="spellEnd"/>
      <w:r w:rsidRPr="00F20C46">
        <w:rPr>
          <w:i/>
          <w:iCs/>
          <w:sz w:val="22"/>
          <w:szCs w:val="22"/>
        </w:rPr>
        <w:t xml:space="preserve"> </w:t>
      </w:r>
      <w:proofErr w:type="spellStart"/>
      <w:r w:rsidRPr="00F20C46">
        <w:rPr>
          <w:i/>
          <w:iCs/>
          <w:sz w:val="22"/>
          <w:szCs w:val="22"/>
        </w:rPr>
        <w:t>systemic</w:t>
      </w:r>
      <w:proofErr w:type="spellEnd"/>
      <w:r w:rsidRPr="00F20C46">
        <w:rPr>
          <w:i/>
          <w:iCs/>
          <w:sz w:val="22"/>
          <w:szCs w:val="22"/>
        </w:rPr>
        <w:t xml:space="preserve"> </w:t>
      </w:r>
      <w:proofErr w:type="spellStart"/>
      <w:r w:rsidRPr="00F20C46">
        <w:rPr>
          <w:i/>
          <w:iCs/>
          <w:sz w:val="22"/>
          <w:szCs w:val="22"/>
        </w:rPr>
        <w:t>symptoms</w:t>
      </w:r>
      <w:proofErr w:type="spellEnd"/>
      <w:r w:rsidRPr="00F20C46">
        <w:rPr>
          <w:i/>
          <w:iCs/>
          <w:sz w:val="22"/>
          <w:szCs w:val="22"/>
        </w:rPr>
        <w:t>, DRESS</w:t>
      </w:r>
      <w:r w:rsidRPr="00F20C46">
        <w:rPr>
          <w:sz w:val="22"/>
          <w:szCs w:val="22"/>
        </w:rPr>
        <w:t>), plaukų slinkimas, pernelyg didelis plaukų augimas, pemfigoidas (būklė, kuriai būdingos skysčio pripildytos pūslės ant odos);</w:t>
      </w:r>
    </w:p>
    <w:p w14:paraId="1D6FC7B7" w14:textId="77777777" w:rsidR="00EE2948" w:rsidRPr="00F20C46" w:rsidRDefault="00EE2948" w:rsidP="00EE2948">
      <w:pPr>
        <w:pStyle w:val="Sraopastraipa"/>
        <w:numPr>
          <w:ilvl w:val="0"/>
          <w:numId w:val="9"/>
        </w:numPr>
        <w:tabs>
          <w:tab w:val="left" w:pos="567"/>
        </w:tabs>
        <w:ind w:left="567" w:right="-2" w:hanging="567"/>
        <w:rPr>
          <w:sz w:val="22"/>
          <w:szCs w:val="22"/>
        </w:rPr>
      </w:pPr>
      <w:r w:rsidRPr="00F20C46">
        <w:rPr>
          <w:sz w:val="22"/>
          <w:szCs w:val="22"/>
        </w:rPr>
        <w:t>erekcijos sutrikimas;</w:t>
      </w:r>
    </w:p>
    <w:p w14:paraId="644D8062" w14:textId="77777777" w:rsidR="00EE2948" w:rsidRPr="00F20C46" w:rsidRDefault="00EE2948" w:rsidP="00EE2948">
      <w:pPr>
        <w:pStyle w:val="Sraopastraipa"/>
        <w:numPr>
          <w:ilvl w:val="0"/>
          <w:numId w:val="9"/>
        </w:numPr>
        <w:tabs>
          <w:tab w:val="left" w:pos="567"/>
        </w:tabs>
        <w:ind w:left="567" w:right="-2" w:hanging="567"/>
        <w:rPr>
          <w:sz w:val="22"/>
          <w:szCs w:val="22"/>
        </w:rPr>
      </w:pPr>
      <w:r w:rsidRPr="00F20C46">
        <w:rPr>
          <w:sz w:val="22"/>
          <w:szCs w:val="22"/>
        </w:rPr>
        <w:t>karščiavimas, galimas balso pokytis, kojų mėšlungis.</w:t>
      </w:r>
    </w:p>
    <w:p w14:paraId="0C4325B1" w14:textId="77777777" w:rsidR="00EE2948" w:rsidRPr="00F20C46" w:rsidRDefault="00EE2948" w:rsidP="00EE2948">
      <w:pPr>
        <w:numPr>
          <w:ilvl w:val="12"/>
          <w:numId w:val="0"/>
        </w:numPr>
        <w:tabs>
          <w:tab w:val="left" w:pos="567"/>
        </w:tabs>
        <w:ind w:right="-2"/>
        <w:rPr>
          <w:sz w:val="22"/>
          <w:szCs w:val="22"/>
        </w:rPr>
      </w:pPr>
    </w:p>
    <w:p w14:paraId="0709B4F8" w14:textId="77777777" w:rsidR="00EE2948" w:rsidRPr="00F20C46" w:rsidRDefault="00EE2948" w:rsidP="00EE2948">
      <w:pPr>
        <w:numPr>
          <w:ilvl w:val="12"/>
          <w:numId w:val="0"/>
        </w:numPr>
        <w:tabs>
          <w:tab w:val="left" w:pos="567"/>
        </w:tabs>
        <w:ind w:right="-2"/>
        <w:rPr>
          <w:sz w:val="22"/>
          <w:szCs w:val="22"/>
        </w:rPr>
      </w:pPr>
      <w:r w:rsidRPr="00F20C46">
        <w:rPr>
          <w:sz w:val="22"/>
          <w:szCs w:val="22"/>
        </w:rPr>
        <w:t>Vyrams gali pasireikšti nenormalus krūtų patinimas (ginekomastija), kuris priklauso nuo gydymo dozės ir trukmės. Jis paprastai išnyksta nutraukus gydymą. Retais atvejais ginekomastija gali išlikti.</w:t>
      </w:r>
    </w:p>
    <w:p w14:paraId="1A705461" w14:textId="77777777" w:rsidR="00EE2948" w:rsidRPr="00F20C46" w:rsidRDefault="00EE2948" w:rsidP="00EE2948">
      <w:pPr>
        <w:numPr>
          <w:ilvl w:val="12"/>
          <w:numId w:val="0"/>
        </w:numPr>
        <w:tabs>
          <w:tab w:val="left" w:pos="567"/>
        </w:tabs>
        <w:ind w:right="-2"/>
        <w:rPr>
          <w:sz w:val="22"/>
          <w:szCs w:val="22"/>
        </w:rPr>
      </w:pPr>
    </w:p>
    <w:p w14:paraId="6261CF40" w14:textId="77777777" w:rsidR="00EE2948" w:rsidRPr="00F20C46" w:rsidRDefault="00EE2948" w:rsidP="00EE2948">
      <w:pPr>
        <w:tabs>
          <w:tab w:val="left" w:pos="567"/>
        </w:tabs>
        <w:rPr>
          <w:b/>
          <w:sz w:val="22"/>
          <w:szCs w:val="22"/>
        </w:rPr>
      </w:pPr>
      <w:r w:rsidRPr="00F20C46">
        <w:rPr>
          <w:b/>
          <w:sz w:val="22"/>
          <w:szCs w:val="22"/>
        </w:rPr>
        <w:t>Pranešimas apie šalutinį poveikį</w:t>
      </w:r>
    </w:p>
    <w:p w14:paraId="5D58A510" w14:textId="77777777" w:rsidR="00EE2948" w:rsidRPr="002F6659" w:rsidRDefault="00EE2948" w:rsidP="00EE2948">
      <w:pPr>
        <w:pStyle w:val="BTEMEASMCA"/>
        <w:rPr>
          <w:sz w:val="22"/>
        </w:rPr>
      </w:pPr>
      <w:r w:rsidRPr="002F6659">
        <w:rPr>
          <w:sz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1" w:history="1">
        <w:r w:rsidRPr="002F6659">
          <w:rPr>
            <w:color w:val="0000FF"/>
            <w:sz w:val="22"/>
          </w:rPr>
          <w:t>https://vvkt.lrv.lt/lt/</w:t>
        </w:r>
      </w:hyperlink>
      <w:r w:rsidRPr="002F6659">
        <w:rPr>
          <w:sz w:val="22"/>
        </w:rPr>
        <w:t xml:space="preserve"> nurodytais būdais arba paskambinti nemokamu telefonu 8 800 73 568. Pranešdami apie šalutinį poveikį galite mums padėti gauti daugiau informacijos apie šio vaisto saugumą.</w:t>
      </w:r>
    </w:p>
    <w:p w14:paraId="2CC13659" w14:textId="77777777" w:rsidR="00EE2948" w:rsidRPr="002F6659" w:rsidRDefault="00EE2948" w:rsidP="00EE2948">
      <w:pPr>
        <w:pStyle w:val="BTEMEASMCA"/>
        <w:rPr>
          <w:sz w:val="22"/>
        </w:rPr>
      </w:pPr>
    </w:p>
    <w:p w14:paraId="0B4EBE84" w14:textId="77777777" w:rsidR="00EE2948" w:rsidRPr="002F6659" w:rsidRDefault="00EE2948" w:rsidP="00EE2948">
      <w:pPr>
        <w:pStyle w:val="BTEMEASMCA"/>
        <w:rPr>
          <w:sz w:val="22"/>
        </w:rPr>
      </w:pPr>
    </w:p>
    <w:p w14:paraId="66EF7AAF" w14:textId="77777777" w:rsidR="00EE2948" w:rsidRPr="00F20C46" w:rsidRDefault="00EE2948" w:rsidP="00EE2948">
      <w:pPr>
        <w:pStyle w:val="PI-1EMEASMCA"/>
      </w:pPr>
      <w:bookmarkStart w:id="84" w:name="_Toc129243143"/>
      <w:bookmarkStart w:id="85" w:name="_Toc129243268"/>
      <w:r w:rsidRPr="00F20C46">
        <w:t>5.</w:t>
      </w:r>
      <w:r w:rsidRPr="00F20C46">
        <w:tab/>
      </w:r>
      <w:bookmarkEnd w:id="84"/>
      <w:bookmarkEnd w:id="85"/>
      <w:r w:rsidRPr="00F20C46">
        <w:t xml:space="preserve">Kaip laikyti </w:t>
      </w:r>
      <w:proofErr w:type="spellStart"/>
      <w:r w:rsidRPr="00F20C46">
        <w:t>Spironolactone</w:t>
      </w:r>
      <w:proofErr w:type="spellEnd"/>
      <w:r w:rsidRPr="00F20C46">
        <w:t xml:space="preserve"> </w:t>
      </w:r>
      <w:proofErr w:type="spellStart"/>
      <w:r w:rsidRPr="00F20C46">
        <w:t>Medochemie</w:t>
      </w:r>
      <w:proofErr w:type="spellEnd"/>
    </w:p>
    <w:p w14:paraId="0C427647" w14:textId="77777777" w:rsidR="00EE2948" w:rsidRPr="002F6659" w:rsidRDefault="00EE2948" w:rsidP="00EE2948">
      <w:pPr>
        <w:pStyle w:val="BTEMEASMCA"/>
        <w:rPr>
          <w:sz w:val="22"/>
        </w:rPr>
      </w:pPr>
    </w:p>
    <w:p w14:paraId="6CC02814" w14:textId="77777777" w:rsidR="00EE2948" w:rsidRPr="00F20C46" w:rsidRDefault="00EE2948" w:rsidP="00EE2948">
      <w:pPr>
        <w:numPr>
          <w:ilvl w:val="12"/>
          <w:numId w:val="0"/>
        </w:numPr>
        <w:ind w:right="-2"/>
        <w:rPr>
          <w:sz w:val="22"/>
          <w:szCs w:val="22"/>
        </w:rPr>
      </w:pPr>
      <w:r w:rsidRPr="00F20C46">
        <w:rPr>
          <w:sz w:val="22"/>
          <w:szCs w:val="22"/>
        </w:rPr>
        <w:t>Šį vaistą laikykite vaikams nepastebimoje ir nepasiekiamoje vietoje.</w:t>
      </w:r>
    </w:p>
    <w:p w14:paraId="22CE8080" w14:textId="77777777" w:rsidR="00EE2948" w:rsidRPr="002F6659" w:rsidRDefault="00EE2948" w:rsidP="00EE2948">
      <w:pPr>
        <w:pStyle w:val="BTEMEASMCA"/>
        <w:rPr>
          <w:sz w:val="22"/>
        </w:rPr>
      </w:pPr>
    </w:p>
    <w:p w14:paraId="67248471" w14:textId="77777777" w:rsidR="00EE2948" w:rsidRPr="00F20C46" w:rsidRDefault="00EE2948" w:rsidP="00EE2948">
      <w:pPr>
        <w:tabs>
          <w:tab w:val="left" w:pos="567"/>
        </w:tabs>
        <w:rPr>
          <w:b/>
          <w:sz w:val="22"/>
          <w:szCs w:val="22"/>
        </w:rPr>
      </w:pPr>
      <w:r w:rsidRPr="00F20C46">
        <w:rPr>
          <w:sz w:val="22"/>
          <w:szCs w:val="22"/>
        </w:rPr>
        <w:t>Ant kartono dėžutės ir lizdinės plokštelės po „EXP“ nurodytam tinkamumo laikui pasibaigus, šio vaisto vartoti negalima. Vaistas tinkamas vartoti iki paskutinės nurodyto mėnesio dienos.</w:t>
      </w:r>
    </w:p>
    <w:p w14:paraId="7EF9CA00" w14:textId="77777777" w:rsidR="00EE2948" w:rsidRPr="002F6659" w:rsidRDefault="00EE2948" w:rsidP="00EE2948">
      <w:pPr>
        <w:pStyle w:val="BTEMEASMCA"/>
        <w:rPr>
          <w:sz w:val="22"/>
        </w:rPr>
      </w:pPr>
    </w:p>
    <w:p w14:paraId="4FC751DE" w14:textId="77777777" w:rsidR="00EE2948" w:rsidRPr="002F6659" w:rsidRDefault="00EE2948" w:rsidP="00EE2948">
      <w:pPr>
        <w:pStyle w:val="BTEMEASMCA"/>
        <w:rPr>
          <w:sz w:val="22"/>
        </w:rPr>
      </w:pPr>
      <w:r w:rsidRPr="002F6659">
        <w:rPr>
          <w:sz w:val="22"/>
        </w:rPr>
        <w:t>Šiam vaistui specialių laikymo sąlygų nereikia.</w:t>
      </w:r>
    </w:p>
    <w:p w14:paraId="2C9C92D5" w14:textId="77777777" w:rsidR="00EE2948" w:rsidRPr="002F6659" w:rsidRDefault="00EE2948" w:rsidP="00EE2948">
      <w:pPr>
        <w:pStyle w:val="BTEMEASMCA"/>
        <w:rPr>
          <w:sz w:val="22"/>
        </w:rPr>
      </w:pPr>
    </w:p>
    <w:p w14:paraId="0DB9BF69" w14:textId="77777777" w:rsidR="00EE2948" w:rsidRPr="002F6659" w:rsidRDefault="00EE2948" w:rsidP="00EE2948">
      <w:pPr>
        <w:pStyle w:val="BTEMEASMCA"/>
        <w:rPr>
          <w:sz w:val="22"/>
        </w:rPr>
      </w:pPr>
      <w:r w:rsidRPr="002F6659">
        <w:rPr>
          <w:sz w:val="22"/>
        </w:rPr>
        <w:t>Vaistų negalima išmesti į kanalizaciją arba su buitinėmis atliekomis. Kaip išmesti nereikalingus vaistus, klauskite vaistininko. Šios priemonės padės apsaugoti aplinką.</w:t>
      </w:r>
    </w:p>
    <w:p w14:paraId="29F0E44E" w14:textId="77777777" w:rsidR="00EE2948" w:rsidRPr="002F6659" w:rsidRDefault="00EE2948" w:rsidP="00EE2948">
      <w:pPr>
        <w:pStyle w:val="BTEMEASMCA"/>
        <w:rPr>
          <w:sz w:val="22"/>
        </w:rPr>
      </w:pPr>
    </w:p>
    <w:p w14:paraId="197350EA" w14:textId="77777777" w:rsidR="00EE2948" w:rsidRPr="002F6659" w:rsidRDefault="00EE2948" w:rsidP="00EE2948">
      <w:pPr>
        <w:pStyle w:val="BTEMEASMCA"/>
        <w:rPr>
          <w:sz w:val="22"/>
        </w:rPr>
      </w:pPr>
    </w:p>
    <w:p w14:paraId="77F3ECE8" w14:textId="77777777" w:rsidR="00EE2948" w:rsidRPr="00F20C46" w:rsidRDefault="00EE2948" w:rsidP="00EE2948">
      <w:pPr>
        <w:pStyle w:val="PI-1EMEASMCA"/>
      </w:pPr>
      <w:bookmarkStart w:id="86" w:name="_Toc129243144"/>
      <w:bookmarkStart w:id="87" w:name="_Toc129243269"/>
      <w:r w:rsidRPr="00F20C46">
        <w:t>6.</w:t>
      </w:r>
      <w:r w:rsidRPr="00F20C46">
        <w:tab/>
      </w:r>
      <w:bookmarkEnd w:id="86"/>
      <w:bookmarkEnd w:id="87"/>
      <w:r w:rsidRPr="00F20C46">
        <w:t>Pakuotės turinys ir kita informacija</w:t>
      </w:r>
    </w:p>
    <w:p w14:paraId="63D4808E" w14:textId="77777777" w:rsidR="00EE2948" w:rsidRPr="002F6659" w:rsidRDefault="00EE2948" w:rsidP="00EE2948">
      <w:pPr>
        <w:pStyle w:val="BTEMEASMCA"/>
        <w:rPr>
          <w:sz w:val="22"/>
        </w:rPr>
      </w:pPr>
    </w:p>
    <w:p w14:paraId="6A54C696" w14:textId="77777777" w:rsidR="00EE2948" w:rsidRPr="00F20C46" w:rsidRDefault="00EE2948" w:rsidP="00EE2948">
      <w:pPr>
        <w:pStyle w:val="PI-3EMEASMCA"/>
        <w:spacing w:line="240" w:lineRule="auto"/>
      </w:pPr>
      <w:proofErr w:type="spellStart"/>
      <w:r w:rsidRPr="00F20C46">
        <w:lastRenderedPageBreak/>
        <w:t>Spironolactone</w:t>
      </w:r>
      <w:proofErr w:type="spellEnd"/>
      <w:r w:rsidRPr="00F20C46">
        <w:t xml:space="preserve"> </w:t>
      </w:r>
      <w:proofErr w:type="spellStart"/>
      <w:r w:rsidRPr="00F20C46">
        <w:t>Medochemie</w:t>
      </w:r>
      <w:proofErr w:type="spellEnd"/>
      <w:r w:rsidRPr="00F20C46">
        <w:t xml:space="preserve"> sudėtis</w:t>
      </w:r>
    </w:p>
    <w:p w14:paraId="51536420" w14:textId="77777777" w:rsidR="00EE2948" w:rsidRPr="002F6659" w:rsidRDefault="00EE2948" w:rsidP="00EE2948">
      <w:pPr>
        <w:pStyle w:val="BT-EMEASMCA"/>
        <w:rPr>
          <w:sz w:val="22"/>
        </w:rPr>
      </w:pPr>
      <w:r w:rsidRPr="002F6659">
        <w:rPr>
          <w:sz w:val="22"/>
        </w:rPr>
        <w:t>Veiklioji medžiaga yra spironolaktonas. Kiekvienoje tabletėje yra 25 mg, 50 mg arba 100 mg spironolaktono.</w:t>
      </w:r>
    </w:p>
    <w:p w14:paraId="0734EE3B" w14:textId="77777777" w:rsidR="00EE2948" w:rsidRPr="002F6659" w:rsidRDefault="00EE2948" w:rsidP="00EE2948">
      <w:pPr>
        <w:pStyle w:val="BT-EMEASMCA"/>
        <w:rPr>
          <w:sz w:val="22"/>
        </w:rPr>
      </w:pPr>
      <w:r w:rsidRPr="002F6659">
        <w:rPr>
          <w:sz w:val="22"/>
        </w:rPr>
        <w:t xml:space="preserve">Pagalbinės medžiagos yra: </w:t>
      </w:r>
    </w:p>
    <w:p w14:paraId="14A3EF4E" w14:textId="77777777" w:rsidR="00EE2948" w:rsidRPr="002F6659" w:rsidRDefault="00EE2948" w:rsidP="00EE2948">
      <w:pPr>
        <w:pStyle w:val="BT-EMEASMCA"/>
        <w:rPr>
          <w:sz w:val="22"/>
        </w:rPr>
      </w:pPr>
      <w:r w:rsidRPr="002F6659">
        <w:rPr>
          <w:sz w:val="22"/>
        </w:rPr>
        <w:t>Tabletės šerdyje: kalcio sulfatas dihidratas, pregelifikuotas krakmolas, laktozė monohidratas, povidonas (K30), kvapioji medžiaga - pipirmėčių milteliai- (kukurūzų maltodekstrinas, I-mentolis, modifikuotas vaškinis kukurūzų krakmolas (E1450)), magnio stearatas;</w:t>
      </w:r>
    </w:p>
    <w:p w14:paraId="70203AB5" w14:textId="77777777" w:rsidR="00EE2948" w:rsidRPr="002F6659" w:rsidRDefault="00EE2948" w:rsidP="00EE2948">
      <w:pPr>
        <w:pStyle w:val="BT-EMEASMCA"/>
        <w:rPr>
          <w:sz w:val="22"/>
        </w:rPr>
      </w:pPr>
      <w:r w:rsidRPr="002F6659">
        <w:rPr>
          <w:sz w:val="22"/>
        </w:rPr>
        <w:t>Tabletės plėvelėje: baltasis Opadry II  85F18422 (polivinilo alkoholis, titano dioksidas (E171), makrogolis 4000, talkas), raudonasis geležies oksidas (E172) (</w:t>
      </w:r>
      <w:r w:rsidRPr="002F6659">
        <w:rPr>
          <w:i/>
          <w:sz w:val="22"/>
        </w:rPr>
        <w:t>tik 25 mg ir 50 mg</w:t>
      </w:r>
      <w:r w:rsidRPr="002F6659">
        <w:rPr>
          <w:sz w:val="22"/>
        </w:rPr>
        <w:t xml:space="preserve">), geltonasis geležies oksidas (E172) </w:t>
      </w:r>
      <w:r w:rsidRPr="002F6659">
        <w:rPr>
          <w:i/>
          <w:sz w:val="22"/>
        </w:rPr>
        <w:t>(tik 50 mg ir 100 mg).</w:t>
      </w:r>
      <w:r w:rsidRPr="002F6659">
        <w:rPr>
          <w:sz w:val="22"/>
        </w:rPr>
        <w:t xml:space="preserve"> </w:t>
      </w:r>
    </w:p>
    <w:p w14:paraId="1F791483" w14:textId="77777777" w:rsidR="00EE2948" w:rsidRPr="002F6659" w:rsidRDefault="00EE2948" w:rsidP="00EE2948">
      <w:pPr>
        <w:pStyle w:val="BTEMEASMCA"/>
        <w:rPr>
          <w:sz w:val="22"/>
        </w:rPr>
      </w:pPr>
    </w:p>
    <w:p w14:paraId="0314A8A8" w14:textId="77777777" w:rsidR="00EE2948" w:rsidRPr="00F20C46" w:rsidRDefault="00EE2948" w:rsidP="00EE2948">
      <w:pPr>
        <w:pStyle w:val="PI-3EMEASMCA"/>
        <w:spacing w:line="240" w:lineRule="auto"/>
      </w:pPr>
      <w:proofErr w:type="spellStart"/>
      <w:r w:rsidRPr="00F20C46">
        <w:t>Spironolactone</w:t>
      </w:r>
      <w:proofErr w:type="spellEnd"/>
      <w:r w:rsidRPr="00F20C46">
        <w:t xml:space="preserve"> </w:t>
      </w:r>
      <w:proofErr w:type="spellStart"/>
      <w:r w:rsidRPr="00F20C46">
        <w:t>Medochemie</w:t>
      </w:r>
      <w:proofErr w:type="spellEnd"/>
      <w:r w:rsidRPr="00F20C46">
        <w:t xml:space="preserve"> išvaizda ir kiekis pakuotėje</w:t>
      </w:r>
    </w:p>
    <w:p w14:paraId="4A96D7F3" w14:textId="77777777" w:rsidR="00EE2948" w:rsidRPr="002F6659" w:rsidRDefault="00EE2948" w:rsidP="00EE2948">
      <w:pPr>
        <w:pStyle w:val="BTEMEASMCA"/>
        <w:rPr>
          <w:sz w:val="22"/>
        </w:rPr>
      </w:pP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r w:rsidRPr="002F6659">
        <w:rPr>
          <w:sz w:val="22"/>
        </w:rPr>
        <w:t xml:space="preserve"> 25 mg yra plytų raudonumo, apvalios, abipus išgaubtos, maždaug 7 mm skersmens, plėvele dengtos tabletės, su vagele abiejose pusėse.</w:t>
      </w:r>
    </w:p>
    <w:p w14:paraId="17E7517C" w14:textId="77777777" w:rsidR="00EE2948" w:rsidRPr="002F6659" w:rsidRDefault="00EE2948" w:rsidP="00EE2948">
      <w:pPr>
        <w:pStyle w:val="BTEMEASMCA"/>
        <w:rPr>
          <w:sz w:val="22"/>
        </w:rPr>
      </w:pPr>
      <w:r w:rsidRPr="002F6659">
        <w:rPr>
          <w:sz w:val="22"/>
        </w:rPr>
        <w:t>Tabletę galima padalyti į lygias dozes.</w:t>
      </w:r>
    </w:p>
    <w:p w14:paraId="202DC21D" w14:textId="77777777" w:rsidR="00EE2948" w:rsidRPr="002F6659" w:rsidRDefault="00EE2948" w:rsidP="00EE2948">
      <w:pPr>
        <w:pStyle w:val="BTEMEASMCA"/>
        <w:rPr>
          <w:sz w:val="22"/>
        </w:rPr>
      </w:pPr>
    </w:p>
    <w:p w14:paraId="167C91A1" w14:textId="77777777" w:rsidR="00EE2948" w:rsidRPr="002F6659" w:rsidRDefault="00EE2948" w:rsidP="00EE2948">
      <w:pPr>
        <w:pStyle w:val="BTEMEASMCA"/>
        <w:rPr>
          <w:sz w:val="22"/>
        </w:rPr>
      </w:pP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r w:rsidRPr="002F6659">
        <w:rPr>
          <w:sz w:val="22"/>
        </w:rPr>
        <w:t xml:space="preserve"> 50 mg yra šviesiai rudos, apvalios, abipus išgaubtos, maždaug 9 mm skersmens, plėvele dengtos tabletės, kurių vienoje pusėje įspausta „MC“, o kita pusė - lygi.</w:t>
      </w:r>
    </w:p>
    <w:p w14:paraId="43EB7EB7" w14:textId="77777777" w:rsidR="00EE2948" w:rsidRPr="002F6659" w:rsidRDefault="00EE2948" w:rsidP="00EE2948">
      <w:pPr>
        <w:pStyle w:val="BTEMEASMCA"/>
        <w:rPr>
          <w:sz w:val="22"/>
        </w:rPr>
      </w:pPr>
    </w:p>
    <w:p w14:paraId="3C691948" w14:textId="77777777" w:rsidR="00EE2948" w:rsidRPr="002F6659" w:rsidRDefault="00EE2948" w:rsidP="00EE2948">
      <w:pPr>
        <w:pStyle w:val="BTEMEASMCA"/>
        <w:rPr>
          <w:sz w:val="22"/>
        </w:rPr>
      </w:pP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r w:rsidRPr="002F6659">
        <w:rPr>
          <w:sz w:val="22"/>
        </w:rPr>
        <w:t xml:space="preserve"> 100 mg yra geltonos, apvalios, maždaug 11 mm skersmens, abiejose pusėse lygios, plėvele dengtos tabletės.</w:t>
      </w:r>
    </w:p>
    <w:p w14:paraId="26FBC117" w14:textId="77777777" w:rsidR="00EE2948" w:rsidRPr="002F6659" w:rsidRDefault="00EE2948" w:rsidP="00EE2948">
      <w:pPr>
        <w:pStyle w:val="BTEMEASMCA"/>
        <w:rPr>
          <w:sz w:val="22"/>
        </w:rPr>
      </w:pPr>
    </w:p>
    <w:p w14:paraId="232B5258" w14:textId="77777777" w:rsidR="00EE2948" w:rsidRPr="002F6659" w:rsidRDefault="00EE2948" w:rsidP="00EE2948">
      <w:pPr>
        <w:pStyle w:val="BTEMEASMCA"/>
        <w:rPr>
          <w:sz w:val="22"/>
        </w:rPr>
      </w:pPr>
      <w:r w:rsidRPr="002F6659">
        <w:rPr>
          <w:sz w:val="22"/>
        </w:rPr>
        <w:t>Tabletės supakuotos į nepermatomas PVC / PVDC - aliuminio lizdines plokšteles.</w:t>
      </w:r>
    </w:p>
    <w:p w14:paraId="5002BC48" w14:textId="77777777" w:rsidR="00EE2948" w:rsidRPr="002F6659" w:rsidRDefault="00EE2948" w:rsidP="00EE2948">
      <w:pPr>
        <w:pStyle w:val="BTEMEASMCA"/>
        <w:rPr>
          <w:sz w:val="22"/>
        </w:rPr>
      </w:pPr>
      <w:proofErr w:type="spellStart"/>
      <w:r w:rsidRPr="002F6659">
        <w:rPr>
          <w:sz w:val="22"/>
        </w:rPr>
        <w:t>Spironolactone</w:t>
      </w:r>
      <w:proofErr w:type="spellEnd"/>
      <w:r w:rsidRPr="002F6659">
        <w:rPr>
          <w:sz w:val="22"/>
        </w:rPr>
        <w:t xml:space="preserve"> </w:t>
      </w:r>
      <w:proofErr w:type="spellStart"/>
      <w:r w:rsidRPr="002F6659">
        <w:rPr>
          <w:sz w:val="22"/>
        </w:rPr>
        <w:t>Medochemie</w:t>
      </w:r>
      <w:proofErr w:type="spellEnd"/>
      <w:r w:rsidRPr="002F6659">
        <w:rPr>
          <w:sz w:val="22"/>
        </w:rPr>
        <w:t xml:space="preserve"> tiekiamas pakuotėmis, kuriose yra 20, 30, 50, 60,  90 arba 100 tablečių. </w:t>
      </w:r>
    </w:p>
    <w:p w14:paraId="13FDE67B" w14:textId="77777777" w:rsidR="00EE2948" w:rsidRPr="002F6659" w:rsidRDefault="00EE2948" w:rsidP="00EE2948">
      <w:pPr>
        <w:pStyle w:val="BTEMEASMCA"/>
        <w:rPr>
          <w:sz w:val="22"/>
        </w:rPr>
      </w:pPr>
      <w:r w:rsidRPr="002F6659">
        <w:rPr>
          <w:sz w:val="22"/>
        </w:rPr>
        <w:t>Gali būti tiekiamos ne visų dydžių pakuotės.</w:t>
      </w:r>
    </w:p>
    <w:p w14:paraId="0E7FCBBC" w14:textId="77777777" w:rsidR="00EE2948" w:rsidRPr="002F6659" w:rsidRDefault="00EE2948" w:rsidP="00EE2948">
      <w:pPr>
        <w:pStyle w:val="BTEMEASMCA"/>
        <w:rPr>
          <w:sz w:val="22"/>
        </w:rPr>
      </w:pPr>
    </w:p>
    <w:p w14:paraId="57B7B6F9" w14:textId="77777777" w:rsidR="00EE2948" w:rsidRPr="00F20C46" w:rsidRDefault="00EE2948" w:rsidP="00EE2948">
      <w:pPr>
        <w:jc w:val="both"/>
        <w:rPr>
          <w:b/>
          <w:bCs/>
          <w:sz w:val="22"/>
          <w:szCs w:val="22"/>
          <w:lang w:eastAsia="lt-LT"/>
        </w:rPr>
      </w:pPr>
      <w:r w:rsidRPr="00F20C46">
        <w:rPr>
          <w:b/>
          <w:bCs/>
          <w:sz w:val="22"/>
          <w:szCs w:val="22"/>
          <w:lang w:eastAsia="lt-LT"/>
        </w:rPr>
        <w:t>Registruotojas ir gamintojas</w:t>
      </w:r>
    </w:p>
    <w:p w14:paraId="3DF359D4" w14:textId="77777777" w:rsidR="00EE2948" w:rsidRPr="00F20C46" w:rsidRDefault="00EE2948" w:rsidP="00EE2948">
      <w:pPr>
        <w:rPr>
          <w:i/>
          <w:iCs/>
          <w:sz w:val="22"/>
          <w:szCs w:val="22"/>
        </w:rPr>
      </w:pPr>
    </w:p>
    <w:p w14:paraId="3BC9FF05" w14:textId="77777777" w:rsidR="00EE2948" w:rsidRPr="00F20C46" w:rsidRDefault="00EE2948" w:rsidP="00EE2948">
      <w:pPr>
        <w:rPr>
          <w:i/>
          <w:iCs/>
          <w:sz w:val="22"/>
          <w:szCs w:val="22"/>
        </w:rPr>
      </w:pPr>
      <w:r w:rsidRPr="00F20C46">
        <w:rPr>
          <w:i/>
          <w:iCs/>
          <w:sz w:val="22"/>
          <w:szCs w:val="22"/>
        </w:rPr>
        <w:t>Registruotojas</w:t>
      </w:r>
    </w:p>
    <w:p w14:paraId="4F4936F6" w14:textId="77777777" w:rsidR="00EE2948" w:rsidRPr="00F20C46" w:rsidRDefault="00EE2948" w:rsidP="00EE2948">
      <w:pPr>
        <w:rPr>
          <w:sz w:val="22"/>
          <w:szCs w:val="22"/>
        </w:rPr>
      </w:pPr>
      <w:r w:rsidRPr="00F20C46">
        <w:rPr>
          <w:sz w:val="22"/>
          <w:szCs w:val="22"/>
        </w:rPr>
        <w:t>Medochemie Ltd.</w:t>
      </w:r>
    </w:p>
    <w:p w14:paraId="46CE5488" w14:textId="77777777" w:rsidR="00EE2948" w:rsidRPr="00F20C46" w:rsidRDefault="00EE2948" w:rsidP="00EE2948">
      <w:pPr>
        <w:rPr>
          <w:sz w:val="22"/>
          <w:szCs w:val="22"/>
        </w:rPr>
      </w:pPr>
      <w:r w:rsidRPr="00F20C46">
        <w:rPr>
          <w:sz w:val="22"/>
          <w:szCs w:val="22"/>
        </w:rPr>
        <w:t xml:space="preserve">1 – 10 </w:t>
      </w:r>
      <w:proofErr w:type="spellStart"/>
      <w:r w:rsidRPr="00F20C46">
        <w:rPr>
          <w:sz w:val="22"/>
          <w:szCs w:val="22"/>
        </w:rPr>
        <w:t>Constantinoupoleos</w:t>
      </w:r>
      <w:proofErr w:type="spellEnd"/>
      <w:r w:rsidRPr="00F20C46">
        <w:rPr>
          <w:sz w:val="22"/>
          <w:szCs w:val="22"/>
        </w:rPr>
        <w:t xml:space="preserve"> </w:t>
      </w:r>
      <w:proofErr w:type="spellStart"/>
      <w:r w:rsidRPr="00F20C46">
        <w:rPr>
          <w:sz w:val="22"/>
          <w:szCs w:val="22"/>
        </w:rPr>
        <w:t>Street</w:t>
      </w:r>
      <w:proofErr w:type="spellEnd"/>
    </w:p>
    <w:p w14:paraId="748DC516" w14:textId="77777777" w:rsidR="00EE2948" w:rsidRPr="00F20C46" w:rsidRDefault="00EE2948" w:rsidP="00EE2948">
      <w:pPr>
        <w:rPr>
          <w:sz w:val="22"/>
          <w:szCs w:val="22"/>
        </w:rPr>
      </w:pPr>
      <w:r w:rsidRPr="00F20C46">
        <w:rPr>
          <w:sz w:val="22"/>
          <w:szCs w:val="22"/>
        </w:rPr>
        <w:t xml:space="preserve">3011 </w:t>
      </w:r>
      <w:proofErr w:type="spellStart"/>
      <w:r w:rsidRPr="00F20C46">
        <w:rPr>
          <w:sz w:val="22"/>
          <w:szCs w:val="22"/>
        </w:rPr>
        <w:t>Limassol</w:t>
      </w:r>
      <w:proofErr w:type="spellEnd"/>
    </w:p>
    <w:p w14:paraId="7DCEDB78" w14:textId="77777777" w:rsidR="00EE2948" w:rsidRPr="00F20C46" w:rsidRDefault="00EE2948" w:rsidP="00EE2948">
      <w:pPr>
        <w:rPr>
          <w:sz w:val="22"/>
          <w:szCs w:val="22"/>
        </w:rPr>
      </w:pPr>
      <w:r w:rsidRPr="00F20C46">
        <w:rPr>
          <w:sz w:val="22"/>
          <w:szCs w:val="22"/>
        </w:rPr>
        <w:t>Kipras</w:t>
      </w:r>
    </w:p>
    <w:p w14:paraId="03C67BD0" w14:textId="77777777" w:rsidR="00EE2948" w:rsidRPr="00F20C46" w:rsidRDefault="00EE2948" w:rsidP="00EE2948">
      <w:pPr>
        <w:tabs>
          <w:tab w:val="left" w:pos="567"/>
        </w:tabs>
        <w:rPr>
          <w:sz w:val="22"/>
          <w:szCs w:val="22"/>
        </w:rPr>
      </w:pPr>
    </w:p>
    <w:p w14:paraId="70889FB8" w14:textId="77777777" w:rsidR="00EE2948" w:rsidRPr="00F20C46" w:rsidRDefault="00EE2948" w:rsidP="00EE2948">
      <w:pPr>
        <w:tabs>
          <w:tab w:val="left" w:pos="567"/>
        </w:tabs>
        <w:rPr>
          <w:bCs/>
          <w:i/>
          <w:iCs/>
          <w:sz w:val="22"/>
          <w:szCs w:val="22"/>
        </w:rPr>
      </w:pPr>
      <w:r w:rsidRPr="00F20C46">
        <w:rPr>
          <w:bCs/>
          <w:i/>
          <w:iCs/>
          <w:sz w:val="22"/>
          <w:szCs w:val="22"/>
        </w:rPr>
        <w:t>Gamintojas</w:t>
      </w:r>
    </w:p>
    <w:p w14:paraId="446448C9" w14:textId="77777777" w:rsidR="00EE2948" w:rsidRPr="00F20C46" w:rsidRDefault="00EE2948" w:rsidP="00EE2948">
      <w:pPr>
        <w:tabs>
          <w:tab w:val="left" w:pos="567"/>
        </w:tabs>
        <w:rPr>
          <w:sz w:val="22"/>
          <w:szCs w:val="22"/>
        </w:rPr>
      </w:pPr>
      <w:proofErr w:type="spellStart"/>
      <w:r w:rsidRPr="00F20C46">
        <w:rPr>
          <w:sz w:val="22"/>
          <w:szCs w:val="22"/>
        </w:rPr>
        <w:t>Medochemie</w:t>
      </w:r>
      <w:proofErr w:type="spellEnd"/>
      <w:r w:rsidRPr="00F20C46">
        <w:rPr>
          <w:sz w:val="22"/>
          <w:szCs w:val="22"/>
        </w:rPr>
        <w:t xml:space="preserve"> </w:t>
      </w:r>
      <w:proofErr w:type="spellStart"/>
      <w:r w:rsidRPr="00F20C46">
        <w:rPr>
          <w:sz w:val="22"/>
          <w:szCs w:val="22"/>
        </w:rPr>
        <w:t>Ltd</w:t>
      </w:r>
      <w:proofErr w:type="spellEnd"/>
      <w:r w:rsidRPr="00F20C46">
        <w:rPr>
          <w:sz w:val="22"/>
          <w:szCs w:val="22"/>
        </w:rPr>
        <w:t xml:space="preserve"> – </w:t>
      </w:r>
      <w:proofErr w:type="spellStart"/>
      <w:r w:rsidRPr="00F20C46">
        <w:rPr>
          <w:sz w:val="22"/>
          <w:szCs w:val="22"/>
        </w:rPr>
        <w:t>Factory</w:t>
      </w:r>
      <w:proofErr w:type="spellEnd"/>
      <w:r w:rsidRPr="00F20C46">
        <w:rPr>
          <w:sz w:val="22"/>
          <w:szCs w:val="22"/>
        </w:rPr>
        <w:t xml:space="preserve"> AZ</w:t>
      </w:r>
    </w:p>
    <w:p w14:paraId="56491312" w14:textId="77777777" w:rsidR="00EE2948" w:rsidRPr="00F20C46" w:rsidRDefault="00EE2948" w:rsidP="00EE2948">
      <w:pPr>
        <w:tabs>
          <w:tab w:val="left" w:pos="567"/>
        </w:tabs>
        <w:rPr>
          <w:sz w:val="22"/>
          <w:szCs w:val="22"/>
        </w:rPr>
      </w:pPr>
      <w:proofErr w:type="spellStart"/>
      <w:r w:rsidRPr="00F20C46">
        <w:rPr>
          <w:sz w:val="22"/>
          <w:szCs w:val="22"/>
        </w:rPr>
        <w:t>Agios</w:t>
      </w:r>
      <w:proofErr w:type="spellEnd"/>
      <w:r w:rsidRPr="00F20C46">
        <w:rPr>
          <w:sz w:val="22"/>
          <w:szCs w:val="22"/>
        </w:rPr>
        <w:t xml:space="preserve"> </w:t>
      </w:r>
      <w:proofErr w:type="spellStart"/>
      <w:r w:rsidRPr="00F20C46">
        <w:rPr>
          <w:sz w:val="22"/>
          <w:szCs w:val="22"/>
        </w:rPr>
        <w:t>Athanassios</w:t>
      </w:r>
      <w:proofErr w:type="spellEnd"/>
      <w:r w:rsidRPr="00F20C46">
        <w:rPr>
          <w:sz w:val="22"/>
          <w:szCs w:val="22"/>
        </w:rPr>
        <w:t xml:space="preserve">, </w:t>
      </w:r>
      <w:proofErr w:type="spellStart"/>
      <w:r w:rsidRPr="00F20C46">
        <w:rPr>
          <w:sz w:val="22"/>
          <w:szCs w:val="22"/>
        </w:rPr>
        <w:t>Industrial</w:t>
      </w:r>
      <w:proofErr w:type="spellEnd"/>
      <w:r w:rsidRPr="00F20C46">
        <w:rPr>
          <w:sz w:val="22"/>
          <w:szCs w:val="22"/>
        </w:rPr>
        <w:t xml:space="preserve"> </w:t>
      </w:r>
      <w:proofErr w:type="spellStart"/>
      <w:r w:rsidRPr="00F20C46">
        <w:rPr>
          <w:sz w:val="22"/>
          <w:szCs w:val="22"/>
        </w:rPr>
        <w:t>Area</w:t>
      </w:r>
      <w:proofErr w:type="spellEnd"/>
    </w:p>
    <w:p w14:paraId="4C6D8164" w14:textId="77777777" w:rsidR="00EE2948" w:rsidRPr="00F20C46" w:rsidRDefault="00EE2948" w:rsidP="00EE2948">
      <w:pPr>
        <w:tabs>
          <w:tab w:val="left" w:pos="567"/>
        </w:tabs>
        <w:rPr>
          <w:sz w:val="22"/>
          <w:szCs w:val="22"/>
        </w:rPr>
      </w:pPr>
      <w:proofErr w:type="spellStart"/>
      <w:r w:rsidRPr="00F20C46">
        <w:rPr>
          <w:sz w:val="22"/>
          <w:szCs w:val="22"/>
        </w:rPr>
        <w:t>Michali</w:t>
      </w:r>
      <w:proofErr w:type="spellEnd"/>
      <w:r w:rsidRPr="00F20C46">
        <w:rPr>
          <w:sz w:val="22"/>
          <w:szCs w:val="22"/>
        </w:rPr>
        <w:t xml:space="preserve"> </w:t>
      </w:r>
      <w:proofErr w:type="spellStart"/>
      <w:r w:rsidRPr="00F20C46">
        <w:rPr>
          <w:sz w:val="22"/>
          <w:szCs w:val="22"/>
        </w:rPr>
        <w:t>Irakleous</w:t>
      </w:r>
      <w:proofErr w:type="spellEnd"/>
      <w:r w:rsidRPr="00F20C46">
        <w:rPr>
          <w:sz w:val="22"/>
          <w:szCs w:val="22"/>
        </w:rPr>
        <w:t xml:space="preserve"> 2</w:t>
      </w:r>
    </w:p>
    <w:p w14:paraId="2009A9BA" w14:textId="77777777" w:rsidR="00EE2948" w:rsidRPr="00F20C46" w:rsidRDefault="00EE2948" w:rsidP="00EE2948">
      <w:pPr>
        <w:tabs>
          <w:tab w:val="left" w:pos="567"/>
        </w:tabs>
        <w:rPr>
          <w:sz w:val="22"/>
          <w:szCs w:val="22"/>
        </w:rPr>
      </w:pPr>
      <w:r w:rsidRPr="00F20C46">
        <w:rPr>
          <w:sz w:val="22"/>
          <w:szCs w:val="22"/>
        </w:rPr>
        <w:t xml:space="preserve">4101 </w:t>
      </w:r>
      <w:proofErr w:type="spellStart"/>
      <w:r w:rsidRPr="00F20C46">
        <w:rPr>
          <w:sz w:val="22"/>
          <w:szCs w:val="22"/>
        </w:rPr>
        <w:t>Agios</w:t>
      </w:r>
      <w:proofErr w:type="spellEnd"/>
      <w:r w:rsidRPr="00F20C46">
        <w:rPr>
          <w:sz w:val="22"/>
          <w:szCs w:val="22"/>
        </w:rPr>
        <w:t xml:space="preserve"> </w:t>
      </w:r>
      <w:proofErr w:type="spellStart"/>
      <w:r w:rsidRPr="00F20C46">
        <w:rPr>
          <w:sz w:val="22"/>
          <w:szCs w:val="22"/>
        </w:rPr>
        <w:t>Athanassios</w:t>
      </w:r>
      <w:proofErr w:type="spellEnd"/>
      <w:r w:rsidRPr="00F20C46">
        <w:rPr>
          <w:sz w:val="22"/>
          <w:szCs w:val="22"/>
        </w:rPr>
        <w:t xml:space="preserve">, </w:t>
      </w:r>
      <w:proofErr w:type="spellStart"/>
      <w:r w:rsidRPr="00F20C46">
        <w:rPr>
          <w:sz w:val="22"/>
          <w:szCs w:val="22"/>
        </w:rPr>
        <w:t>Limassol</w:t>
      </w:r>
      <w:proofErr w:type="spellEnd"/>
      <w:r w:rsidRPr="00F20C46">
        <w:rPr>
          <w:sz w:val="22"/>
          <w:szCs w:val="22"/>
        </w:rPr>
        <w:t>,</w:t>
      </w:r>
    </w:p>
    <w:p w14:paraId="2DC11A97" w14:textId="77777777" w:rsidR="00EE2948" w:rsidRPr="00F20C46" w:rsidRDefault="00EE2948" w:rsidP="00EE2948">
      <w:pPr>
        <w:tabs>
          <w:tab w:val="left" w:pos="567"/>
        </w:tabs>
        <w:rPr>
          <w:sz w:val="22"/>
          <w:szCs w:val="22"/>
        </w:rPr>
      </w:pPr>
      <w:r w:rsidRPr="00F20C46">
        <w:rPr>
          <w:sz w:val="22"/>
          <w:szCs w:val="22"/>
        </w:rPr>
        <w:t>Kipras</w:t>
      </w:r>
    </w:p>
    <w:p w14:paraId="6425DA69" w14:textId="77777777" w:rsidR="00EE2948" w:rsidRPr="00F20C46" w:rsidRDefault="00EE2948" w:rsidP="00EE2948">
      <w:pPr>
        <w:tabs>
          <w:tab w:val="left" w:pos="567"/>
        </w:tabs>
        <w:rPr>
          <w:sz w:val="22"/>
          <w:szCs w:val="22"/>
        </w:rPr>
      </w:pPr>
    </w:p>
    <w:p w14:paraId="1B38D9E5" w14:textId="782DDFDE" w:rsidR="00EE2948" w:rsidRPr="002F6659" w:rsidRDefault="00EE2948" w:rsidP="00EE2948">
      <w:pPr>
        <w:pStyle w:val="BTbEMEASMCA"/>
        <w:rPr>
          <w:sz w:val="22"/>
        </w:rPr>
      </w:pPr>
      <w:r w:rsidRPr="002F6659">
        <w:rPr>
          <w:sz w:val="22"/>
        </w:rPr>
        <w:t xml:space="preserve">Šis pakuotės lapelis paskutinį kartą peržiūrėtas </w:t>
      </w:r>
      <w:r w:rsidR="002F6659">
        <w:t>2025-04-30.</w:t>
      </w:r>
    </w:p>
    <w:p w14:paraId="6F0BE14F" w14:textId="77777777" w:rsidR="00EE2948" w:rsidRPr="00F20C46" w:rsidRDefault="00EE2948" w:rsidP="00EE2948">
      <w:pPr>
        <w:tabs>
          <w:tab w:val="left" w:pos="567"/>
        </w:tabs>
        <w:rPr>
          <w:sz w:val="22"/>
          <w:szCs w:val="22"/>
        </w:rPr>
      </w:pPr>
    </w:p>
    <w:p w14:paraId="35CF799A" w14:textId="77777777" w:rsidR="00EE2948" w:rsidRPr="00F20C46" w:rsidRDefault="00EE2948" w:rsidP="00EE2948">
      <w:pPr>
        <w:numPr>
          <w:ilvl w:val="12"/>
          <w:numId w:val="0"/>
        </w:numPr>
        <w:ind w:right="-2"/>
        <w:rPr>
          <w:sz w:val="22"/>
          <w:szCs w:val="22"/>
        </w:rPr>
      </w:pPr>
      <w:r w:rsidRPr="00F20C46">
        <w:rPr>
          <w:sz w:val="22"/>
          <w:szCs w:val="22"/>
        </w:rPr>
        <w:t xml:space="preserve">Išsami informacija apie šį vaistą pateikiama Valstybinės vaistų kontrolės tarnybos prie Lietuvos Respublikos sveikatos apsaugos ministerijos tinklalapyje </w:t>
      </w:r>
      <w:hyperlink r:id="rId12" w:history="1">
        <w:r w:rsidRPr="00F20C46">
          <w:rPr>
            <w:rStyle w:val="Hipersaitas"/>
            <w:rFonts w:eastAsiaTheme="majorEastAsia"/>
            <w:sz w:val="22"/>
            <w:szCs w:val="22"/>
          </w:rPr>
          <w:t>https://vvkt.lrv.lt/lt/</w:t>
        </w:r>
      </w:hyperlink>
      <w:r w:rsidRPr="00F20C46">
        <w:rPr>
          <w:sz w:val="22"/>
          <w:szCs w:val="22"/>
        </w:rPr>
        <w:t>.</w:t>
      </w:r>
    </w:p>
    <w:p w14:paraId="7378E3FB" w14:textId="77777777" w:rsidR="00EE2948" w:rsidRPr="00F20C46" w:rsidRDefault="00EE2948" w:rsidP="00EE2948">
      <w:pPr>
        <w:pStyle w:val="TTEMEASMCA"/>
        <w:rPr>
          <w:sz w:val="22"/>
          <w:szCs w:val="22"/>
        </w:rPr>
      </w:pPr>
    </w:p>
    <w:p w14:paraId="661918D1" w14:textId="77777777" w:rsidR="00627DA1" w:rsidRPr="002F6659" w:rsidRDefault="00627DA1" w:rsidP="002F6659">
      <w:pPr>
        <w:rPr>
          <w:sz w:val="22"/>
        </w:rPr>
      </w:pPr>
    </w:p>
    <w:sectPr w:rsidR="00627DA1" w:rsidRPr="002F6659" w:rsidSect="00EE2948">
      <w:pgSz w:w="11906" w:h="16838"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8159F"/>
    <w:multiLevelType w:val="hybridMultilevel"/>
    <w:tmpl w:val="4CFCDA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A249D5"/>
    <w:multiLevelType w:val="hybridMultilevel"/>
    <w:tmpl w:val="6FF0C6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5C1099A"/>
    <w:multiLevelType w:val="hybridMultilevel"/>
    <w:tmpl w:val="F578B660"/>
    <w:lvl w:ilvl="0" w:tplc="9482AE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711853"/>
    <w:multiLevelType w:val="hybridMultilevel"/>
    <w:tmpl w:val="ADCA9E0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A8567E9E"/>
    <w:lvl w:ilvl="0" w:tplc="E8FA6A0C">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86DFC"/>
    <w:multiLevelType w:val="hybridMultilevel"/>
    <w:tmpl w:val="35AA1EB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9A77903"/>
    <w:multiLevelType w:val="hybridMultilevel"/>
    <w:tmpl w:val="72B4CC3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D87003B"/>
    <w:multiLevelType w:val="hybridMultilevel"/>
    <w:tmpl w:val="F6DABF0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7400A91"/>
    <w:multiLevelType w:val="hybridMultilevel"/>
    <w:tmpl w:val="2272E4E2"/>
    <w:lvl w:ilvl="0" w:tplc="48183116">
      <w:start w:val="1"/>
      <w:numFmt w:val="upperLetter"/>
      <w:lvlText w:val="%1."/>
      <w:lvlJc w:val="left"/>
      <w:pPr>
        <w:ind w:left="1701" w:hanging="708"/>
      </w:pPr>
      <w:rPr>
        <w:rFonts w:hint="default"/>
      </w:rPr>
    </w:lvl>
    <w:lvl w:ilvl="1" w:tplc="61D23F46">
      <w:start w:val="1"/>
      <w:numFmt w:val="decimal"/>
      <w:lvlText w:val="%2."/>
      <w:lvlJc w:val="left"/>
      <w:pPr>
        <w:ind w:left="2283" w:hanging="570"/>
      </w:pPr>
      <w:rPr>
        <w:rFonts w:hint="default"/>
      </w:rPr>
    </w:lvl>
    <w:lvl w:ilvl="2" w:tplc="E4669DE8" w:tentative="1">
      <w:start w:val="1"/>
      <w:numFmt w:val="lowerRoman"/>
      <w:lvlText w:val="%3."/>
      <w:lvlJc w:val="right"/>
      <w:pPr>
        <w:ind w:left="2793" w:hanging="180"/>
      </w:pPr>
    </w:lvl>
    <w:lvl w:ilvl="3" w:tplc="5E5C7B4A" w:tentative="1">
      <w:start w:val="1"/>
      <w:numFmt w:val="decimal"/>
      <w:lvlText w:val="%4."/>
      <w:lvlJc w:val="left"/>
      <w:pPr>
        <w:ind w:left="3513" w:hanging="360"/>
      </w:pPr>
    </w:lvl>
    <w:lvl w:ilvl="4" w:tplc="6C9ABDE2" w:tentative="1">
      <w:start w:val="1"/>
      <w:numFmt w:val="lowerLetter"/>
      <w:lvlText w:val="%5."/>
      <w:lvlJc w:val="left"/>
      <w:pPr>
        <w:ind w:left="4233" w:hanging="360"/>
      </w:pPr>
    </w:lvl>
    <w:lvl w:ilvl="5" w:tplc="010A4E0E" w:tentative="1">
      <w:start w:val="1"/>
      <w:numFmt w:val="lowerRoman"/>
      <w:lvlText w:val="%6."/>
      <w:lvlJc w:val="right"/>
      <w:pPr>
        <w:ind w:left="4953" w:hanging="180"/>
      </w:pPr>
    </w:lvl>
    <w:lvl w:ilvl="6" w:tplc="EEE8EAE4" w:tentative="1">
      <w:start w:val="1"/>
      <w:numFmt w:val="decimal"/>
      <w:lvlText w:val="%7."/>
      <w:lvlJc w:val="left"/>
      <w:pPr>
        <w:ind w:left="5673" w:hanging="360"/>
      </w:pPr>
    </w:lvl>
    <w:lvl w:ilvl="7" w:tplc="E2464886" w:tentative="1">
      <w:start w:val="1"/>
      <w:numFmt w:val="lowerLetter"/>
      <w:lvlText w:val="%8."/>
      <w:lvlJc w:val="left"/>
      <w:pPr>
        <w:ind w:left="6393" w:hanging="360"/>
      </w:pPr>
    </w:lvl>
    <w:lvl w:ilvl="8" w:tplc="A28C6694" w:tentative="1">
      <w:start w:val="1"/>
      <w:numFmt w:val="lowerRoman"/>
      <w:lvlText w:val="%9."/>
      <w:lvlJc w:val="right"/>
      <w:pPr>
        <w:ind w:left="7113" w:hanging="180"/>
      </w:pPr>
    </w:lvl>
  </w:abstractNum>
  <w:abstractNum w:abstractNumId="9" w15:restartNumberingAfterBreak="0">
    <w:nsid w:val="57A04AB4"/>
    <w:multiLevelType w:val="hybridMultilevel"/>
    <w:tmpl w:val="2F1E0C2C"/>
    <w:lvl w:ilvl="0" w:tplc="9482AE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390370C"/>
    <w:multiLevelType w:val="hybridMultilevel"/>
    <w:tmpl w:val="254E6F5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10"/>
  </w:num>
  <w:num w:numId="5">
    <w:abstractNumId w:val="6"/>
  </w:num>
  <w:num w:numId="6">
    <w:abstractNumId w:val="3"/>
  </w:num>
  <w:num w:numId="7">
    <w:abstractNumId w:val="1"/>
  </w:num>
  <w:num w:numId="8">
    <w:abstractNumId w:val="0"/>
  </w:num>
  <w:num w:numId="9">
    <w:abstractNumId w:val="7"/>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48"/>
    <w:rsid w:val="0000610B"/>
    <w:rsid w:val="00014F16"/>
    <w:rsid w:val="00027A44"/>
    <w:rsid w:val="000301A7"/>
    <w:rsid w:val="00030C8D"/>
    <w:rsid w:val="00042207"/>
    <w:rsid w:val="00043F26"/>
    <w:rsid w:val="00044570"/>
    <w:rsid w:val="000500D2"/>
    <w:rsid w:val="00065242"/>
    <w:rsid w:val="0007389F"/>
    <w:rsid w:val="00085A46"/>
    <w:rsid w:val="00090E1F"/>
    <w:rsid w:val="00093778"/>
    <w:rsid w:val="00097997"/>
    <w:rsid w:val="00097D16"/>
    <w:rsid w:val="000A61D0"/>
    <w:rsid w:val="000B16CE"/>
    <w:rsid w:val="000B2B17"/>
    <w:rsid w:val="000B43A1"/>
    <w:rsid w:val="000C1B47"/>
    <w:rsid w:val="000D0A1E"/>
    <w:rsid w:val="000D10AA"/>
    <w:rsid w:val="000D1194"/>
    <w:rsid w:val="000D5484"/>
    <w:rsid w:val="000E0E92"/>
    <w:rsid w:val="000F2177"/>
    <w:rsid w:val="001076F3"/>
    <w:rsid w:val="001765DC"/>
    <w:rsid w:val="0018095F"/>
    <w:rsid w:val="001875FB"/>
    <w:rsid w:val="00191B37"/>
    <w:rsid w:val="00195D4C"/>
    <w:rsid w:val="001A36A9"/>
    <w:rsid w:val="001A59E8"/>
    <w:rsid w:val="001B30DA"/>
    <w:rsid w:val="001B3B6E"/>
    <w:rsid w:val="001B4519"/>
    <w:rsid w:val="001C2CF7"/>
    <w:rsid w:val="001D169D"/>
    <w:rsid w:val="001E6962"/>
    <w:rsid w:val="001F21DD"/>
    <w:rsid w:val="002040F7"/>
    <w:rsid w:val="002153E5"/>
    <w:rsid w:val="00226CF5"/>
    <w:rsid w:val="00227029"/>
    <w:rsid w:val="002312E2"/>
    <w:rsid w:val="00240D2F"/>
    <w:rsid w:val="0024777F"/>
    <w:rsid w:val="00255587"/>
    <w:rsid w:val="0025595B"/>
    <w:rsid w:val="0026509B"/>
    <w:rsid w:val="00271A5F"/>
    <w:rsid w:val="002721C0"/>
    <w:rsid w:val="00280D51"/>
    <w:rsid w:val="00281802"/>
    <w:rsid w:val="0028458F"/>
    <w:rsid w:val="002858FA"/>
    <w:rsid w:val="00286A0E"/>
    <w:rsid w:val="002876CC"/>
    <w:rsid w:val="002A44F2"/>
    <w:rsid w:val="002B0121"/>
    <w:rsid w:val="002B0E04"/>
    <w:rsid w:val="002B30D5"/>
    <w:rsid w:val="002C12FB"/>
    <w:rsid w:val="002D1092"/>
    <w:rsid w:val="002D77FD"/>
    <w:rsid w:val="002F234B"/>
    <w:rsid w:val="002F3181"/>
    <w:rsid w:val="002F4315"/>
    <w:rsid w:val="002F6659"/>
    <w:rsid w:val="0030665C"/>
    <w:rsid w:val="00306679"/>
    <w:rsid w:val="003070D5"/>
    <w:rsid w:val="003107B6"/>
    <w:rsid w:val="00311CC4"/>
    <w:rsid w:val="00312195"/>
    <w:rsid w:val="0031517B"/>
    <w:rsid w:val="00315AE1"/>
    <w:rsid w:val="00316286"/>
    <w:rsid w:val="003223BE"/>
    <w:rsid w:val="0035753D"/>
    <w:rsid w:val="00380E6A"/>
    <w:rsid w:val="00381A00"/>
    <w:rsid w:val="00381F65"/>
    <w:rsid w:val="00385A26"/>
    <w:rsid w:val="00396888"/>
    <w:rsid w:val="00397710"/>
    <w:rsid w:val="003A3A34"/>
    <w:rsid w:val="003A4B23"/>
    <w:rsid w:val="003A6403"/>
    <w:rsid w:val="003A6769"/>
    <w:rsid w:val="003B105B"/>
    <w:rsid w:val="003B3166"/>
    <w:rsid w:val="003B624F"/>
    <w:rsid w:val="003B6662"/>
    <w:rsid w:val="003C4DEC"/>
    <w:rsid w:val="003E0F9A"/>
    <w:rsid w:val="003E42B6"/>
    <w:rsid w:val="003F0C47"/>
    <w:rsid w:val="00401BBD"/>
    <w:rsid w:val="00410B66"/>
    <w:rsid w:val="00426692"/>
    <w:rsid w:val="00430E6C"/>
    <w:rsid w:val="004312CB"/>
    <w:rsid w:val="0043402D"/>
    <w:rsid w:val="00437460"/>
    <w:rsid w:val="00443586"/>
    <w:rsid w:val="00455B42"/>
    <w:rsid w:val="00463A7F"/>
    <w:rsid w:val="00473A62"/>
    <w:rsid w:val="00475D6C"/>
    <w:rsid w:val="00484921"/>
    <w:rsid w:val="00485066"/>
    <w:rsid w:val="004A55A1"/>
    <w:rsid w:val="004B4A35"/>
    <w:rsid w:val="004B5A48"/>
    <w:rsid w:val="004C0D0E"/>
    <w:rsid w:val="004D174C"/>
    <w:rsid w:val="004E698A"/>
    <w:rsid w:val="004F2CEE"/>
    <w:rsid w:val="0050563E"/>
    <w:rsid w:val="005057A5"/>
    <w:rsid w:val="0051145A"/>
    <w:rsid w:val="00511A7E"/>
    <w:rsid w:val="00512813"/>
    <w:rsid w:val="00512C46"/>
    <w:rsid w:val="0052324C"/>
    <w:rsid w:val="00525891"/>
    <w:rsid w:val="00537481"/>
    <w:rsid w:val="00542764"/>
    <w:rsid w:val="00556A0E"/>
    <w:rsid w:val="00557385"/>
    <w:rsid w:val="005577E1"/>
    <w:rsid w:val="005672AA"/>
    <w:rsid w:val="00580367"/>
    <w:rsid w:val="00581952"/>
    <w:rsid w:val="00581FE2"/>
    <w:rsid w:val="0059279A"/>
    <w:rsid w:val="00593328"/>
    <w:rsid w:val="00595238"/>
    <w:rsid w:val="005B6723"/>
    <w:rsid w:val="005C2424"/>
    <w:rsid w:val="005C5E6C"/>
    <w:rsid w:val="005C5F50"/>
    <w:rsid w:val="005D178F"/>
    <w:rsid w:val="005D65AB"/>
    <w:rsid w:val="005E303D"/>
    <w:rsid w:val="005F1364"/>
    <w:rsid w:val="005F72B1"/>
    <w:rsid w:val="00602BE8"/>
    <w:rsid w:val="00605DA1"/>
    <w:rsid w:val="00627DA1"/>
    <w:rsid w:val="0063075F"/>
    <w:rsid w:val="00631690"/>
    <w:rsid w:val="0063417E"/>
    <w:rsid w:val="006367C4"/>
    <w:rsid w:val="00650EBC"/>
    <w:rsid w:val="0065147E"/>
    <w:rsid w:val="00660AAC"/>
    <w:rsid w:val="00671FDC"/>
    <w:rsid w:val="00676161"/>
    <w:rsid w:val="006867FB"/>
    <w:rsid w:val="00686E87"/>
    <w:rsid w:val="00690966"/>
    <w:rsid w:val="006A42C2"/>
    <w:rsid w:val="006A664E"/>
    <w:rsid w:val="006B13DC"/>
    <w:rsid w:val="006D13D7"/>
    <w:rsid w:val="006D3B80"/>
    <w:rsid w:val="006E73BA"/>
    <w:rsid w:val="006F7BED"/>
    <w:rsid w:val="007005BF"/>
    <w:rsid w:val="00705EF6"/>
    <w:rsid w:val="007201F2"/>
    <w:rsid w:val="00724F00"/>
    <w:rsid w:val="00731F97"/>
    <w:rsid w:val="007337EE"/>
    <w:rsid w:val="0073522A"/>
    <w:rsid w:val="00735A79"/>
    <w:rsid w:val="00736708"/>
    <w:rsid w:val="00737B95"/>
    <w:rsid w:val="00744BB3"/>
    <w:rsid w:val="00745113"/>
    <w:rsid w:val="007457A0"/>
    <w:rsid w:val="007527AB"/>
    <w:rsid w:val="00761D9C"/>
    <w:rsid w:val="00773B61"/>
    <w:rsid w:val="0078207D"/>
    <w:rsid w:val="00785A4A"/>
    <w:rsid w:val="00790B1A"/>
    <w:rsid w:val="007B0517"/>
    <w:rsid w:val="007B542F"/>
    <w:rsid w:val="007C4B99"/>
    <w:rsid w:val="007C5FC7"/>
    <w:rsid w:val="007E1DB0"/>
    <w:rsid w:val="007E6B6A"/>
    <w:rsid w:val="007F0915"/>
    <w:rsid w:val="007F4BD9"/>
    <w:rsid w:val="0080477D"/>
    <w:rsid w:val="0080734C"/>
    <w:rsid w:val="00807388"/>
    <w:rsid w:val="00810EEA"/>
    <w:rsid w:val="00825579"/>
    <w:rsid w:val="00830538"/>
    <w:rsid w:val="008328E9"/>
    <w:rsid w:val="00832953"/>
    <w:rsid w:val="00834742"/>
    <w:rsid w:val="008468D7"/>
    <w:rsid w:val="00861BD3"/>
    <w:rsid w:val="008657CC"/>
    <w:rsid w:val="00871CBC"/>
    <w:rsid w:val="008738B4"/>
    <w:rsid w:val="008753BC"/>
    <w:rsid w:val="00891666"/>
    <w:rsid w:val="0089346E"/>
    <w:rsid w:val="008A4AE8"/>
    <w:rsid w:val="008B21C2"/>
    <w:rsid w:val="008B2384"/>
    <w:rsid w:val="008B30BB"/>
    <w:rsid w:val="008C12A8"/>
    <w:rsid w:val="008C6B99"/>
    <w:rsid w:val="008E7E43"/>
    <w:rsid w:val="008F4347"/>
    <w:rsid w:val="008F4B89"/>
    <w:rsid w:val="00900CF1"/>
    <w:rsid w:val="0090127E"/>
    <w:rsid w:val="00917C3A"/>
    <w:rsid w:val="009227F1"/>
    <w:rsid w:val="00933627"/>
    <w:rsid w:val="00937260"/>
    <w:rsid w:val="009504CB"/>
    <w:rsid w:val="00951CF8"/>
    <w:rsid w:val="00952789"/>
    <w:rsid w:val="00972ACA"/>
    <w:rsid w:val="00973B3E"/>
    <w:rsid w:val="00981BD0"/>
    <w:rsid w:val="00983C1E"/>
    <w:rsid w:val="00983CEA"/>
    <w:rsid w:val="00990A26"/>
    <w:rsid w:val="00993AB0"/>
    <w:rsid w:val="00997586"/>
    <w:rsid w:val="009A1E1F"/>
    <w:rsid w:val="009A6FD0"/>
    <w:rsid w:val="009A770A"/>
    <w:rsid w:val="009B2E17"/>
    <w:rsid w:val="009B5393"/>
    <w:rsid w:val="009C4993"/>
    <w:rsid w:val="009C6B7D"/>
    <w:rsid w:val="009D1C02"/>
    <w:rsid w:val="009D3F6C"/>
    <w:rsid w:val="009D72D8"/>
    <w:rsid w:val="009E7AB4"/>
    <w:rsid w:val="00A01AF3"/>
    <w:rsid w:val="00A22E44"/>
    <w:rsid w:val="00A2685C"/>
    <w:rsid w:val="00A2736D"/>
    <w:rsid w:val="00A40936"/>
    <w:rsid w:val="00A4157A"/>
    <w:rsid w:val="00A44E6F"/>
    <w:rsid w:val="00A50EF3"/>
    <w:rsid w:val="00A51D64"/>
    <w:rsid w:val="00A54275"/>
    <w:rsid w:val="00A559FB"/>
    <w:rsid w:val="00A55CF6"/>
    <w:rsid w:val="00A67643"/>
    <w:rsid w:val="00A8183B"/>
    <w:rsid w:val="00A9734B"/>
    <w:rsid w:val="00AA1C06"/>
    <w:rsid w:val="00AB60E4"/>
    <w:rsid w:val="00AC72BD"/>
    <w:rsid w:val="00AD0953"/>
    <w:rsid w:val="00AD6498"/>
    <w:rsid w:val="00AE2AAF"/>
    <w:rsid w:val="00AF28CF"/>
    <w:rsid w:val="00AF3AEF"/>
    <w:rsid w:val="00AF6772"/>
    <w:rsid w:val="00B0558D"/>
    <w:rsid w:val="00B06E54"/>
    <w:rsid w:val="00B10304"/>
    <w:rsid w:val="00B138ED"/>
    <w:rsid w:val="00B21055"/>
    <w:rsid w:val="00B25414"/>
    <w:rsid w:val="00B2542B"/>
    <w:rsid w:val="00B31337"/>
    <w:rsid w:val="00B319D6"/>
    <w:rsid w:val="00B43A7B"/>
    <w:rsid w:val="00B44A43"/>
    <w:rsid w:val="00B502D4"/>
    <w:rsid w:val="00B55F2E"/>
    <w:rsid w:val="00B629E7"/>
    <w:rsid w:val="00B63EFD"/>
    <w:rsid w:val="00B6411E"/>
    <w:rsid w:val="00B864B8"/>
    <w:rsid w:val="00B9709C"/>
    <w:rsid w:val="00BA1E6C"/>
    <w:rsid w:val="00BA3EFF"/>
    <w:rsid w:val="00BA4892"/>
    <w:rsid w:val="00BA7EAE"/>
    <w:rsid w:val="00BB5490"/>
    <w:rsid w:val="00BC029E"/>
    <w:rsid w:val="00BC1F50"/>
    <w:rsid w:val="00BC4645"/>
    <w:rsid w:val="00BC5635"/>
    <w:rsid w:val="00BC60C4"/>
    <w:rsid w:val="00BC79BB"/>
    <w:rsid w:val="00BD0213"/>
    <w:rsid w:val="00BE4062"/>
    <w:rsid w:val="00BF7491"/>
    <w:rsid w:val="00C020BC"/>
    <w:rsid w:val="00C02FE6"/>
    <w:rsid w:val="00C03778"/>
    <w:rsid w:val="00C05336"/>
    <w:rsid w:val="00C078D6"/>
    <w:rsid w:val="00C07F0A"/>
    <w:rsid w:val="00C32EE7"/>
    <w:rsid w:val="00C35F6D"/>
    <w:rsid w:val="00C43462"/>
    <w:rsid w:val="00C453AF"/>
    <w:rsid w:val="00C4567B"/>
    <w:rsid w:val="00C46813"/>
    <w:rsid w:val="00C61ABF"/>
    <w:rsid w:val="00C63353"/>
    <w:rsid w:val="00C64BC4"/>
    <w:rsid w:val="00C654C5"/>
    <w:rsid w:val="00C67326"/>
    <w:rsid w:val="00C674F4"/>
    <w:rsid w:val="00C6769A"/>
    <w:rsid w:val="00C7287F"/>
    <w:rsid w:val="00C76575"/>
    <w:rsid w:val="00C8021A"/>
    <w:rsid w:val="00C8258B"/>
    <w:rsid w:val="00C82C7A"/>
    <w:rsid w:val="00C83454"/>
    <w:rsid w:val="00C91674"/>
    <w:rsid w:val="00C94F86"/>
    <w:rsid w:val="00CA56E1"/>
    <w:rsid w:val="00CB65DB"/>
    <w:rsid w:val="00CC1309"/>
    <w:rsid w:val="00CC2508"/>
    <w:rsid w:val="00CC532B"/>
    <w:rsid w:val="00CC7EE7"/>
    <w:rsid w:val="00CE4AD8"/>
    <w:rsid w:val="00D21637"/>
    <w:rsid w:val="00D25FBA"/>
    <w:rsid w:val="00D261A6"/>
    <w:rsid w:val="00D43B11"/>
    <w:rsid w:val="00D67985"/>
    <w:rsid w:val="00D70150"/>
    <w:rsid w:val="00D76E6E"/>
    <w:rsid w:val="00D90408"/>
    <w:rsid w:val="00D91D2A"/>
    <w:rsid w:val="00D93F00"/>
    <w:rsid w:val="00D968A9"/>
    <w:rsid w:val="00DB10DB"/>
    <w:rsid w:val="00DB7505"/>
    <w:rsid w:val="00DD6A9D"/>
    <w:rsid w:val="00DD796E"/>
    <w:rsid w:val="00DF28D2"/>
    <w:rsid w:val="00E15102"/>
    <w:rsid w:val="00E15B73"/>
    <w:rsid w:val="00E24D0F"/>
    <w:rsid w:val="00E303FB"/>
    <w:rsid w:val="00E32D14"/>
    <w:rsid w:val="00E557B3"/>
    <w:rsid w:val="00E67531"/>
    <w:rsid w:val="00E67E9C"/>
    <w:rsid w:val="00E760CA"/>
    <w:rsid w:val="00E800EE"/>
    <w:rsid w:val="00E80644"/>
    <w:rsid w:val="00E81F97"/>
    <w:rsid w:val="00E826E8"/>
    <w:rsid w:val="00E8357C"/>
    <w:rsid w:val="00E83989"/>
    <w:rsid w:val="00E83C95"/>
    <w:rsid w:val="00E862F9"/>
    <w:rsid w:val="00E86574"/>
    <w:rsid w:val="00E927D3"/>
    <w:rsid w:val="00E954A5"/>
    <w:rsid w:val="00E96A81"/>
    <w:rsid w:val="00EA47FB"/>
    <w:rsid w:val="00EA4DFC"/>
    <w:rsid w:val="00EA7EA1"/>
    <w:rsid w:val="00EC4004"/>
    <w:rsid w:val="00ED16B1"/>
    <w:rsid w:val="00ED2E24"/>
    <w:rsid w:val="00EE2948"/>
    <w:rsid w:val="00EE3E5C"/>
    <w:rsid w:val="00F00F5B"/>
    <w:rsid w:val="00F110E9"/>
    <w:rsid w:val="00F20C46"/>
    <w:rsid w:val="00F3352F"/>
    <w:rsid w:val="00F3401C"/>
    <w:rsid w:val="00F36D7F"/>
    <w:rsid w:val="00F429CA"/>
    <w:rsid w:val="00F54BDF"/>
    <w:rsid w:val="00F60A38"/>
    <w:rsid w:val="00F70B77"/>
    <w:rsid w:val="00F735FC"/>
    <w:rsid w:val="00F757DB"/>
    <w:rsid w:val="00F75B8F"/>
    <w:rsid w:val="00F93366"/>
    <w:rsid w:val="00F93E0E"/>
    <w:rsid w:val="00F94E66"/>
    <w:rsid w:val="00FB169A"/>
    <w:rsid w:val="00FB7B3C"/>
    <w:rsid w:val="00FC50B0"/>
    <w:rsid w:val="00FD1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361EE"/>
  <w15:chartTrackingRefBased/>
  <w15:docId w15:val="{7EA99A5D-EFA8-405D-95E1-E8B11EA7C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6574"/>
    <w:pPr>
      <w:spacing w:after="0" w:line="240" w:lineRule="auto"/>
    </w:pPr>
    <w:rPr>
      <w:rFonts w:ascii="Times New Roman" w:eastAsia="Times New Roman" w:hAnsi="Times New Roman" w:cs="Times New Roman"/>
      <w:kern w:val="0"/>
      <w:lang w:val="lt-LT"/>
      <w14:ligatures w14:val="none"/>
    </w:rPr>
  </w:style>
  <w:style w:type="paragraph" w:styleId="Antrat1">
    <w:name w:val="heading 1"/>
    <w:basedOn w:val="prastasis"/>
    <w:next w:val="prastasis"/>
    <w:link w:val="Antrat1Diagrama"/>
    <w:uiPriority w:val="9"/>
    <w:qFormat/>
    <w:rsid w:val="00E86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6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8657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E294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E294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E294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E294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E294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657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2948"/>
    <w:rPr>
      <w:rFonts w:asciiTheme="majorHAnsi" w:eastAsiaTheme="majorEastAsia" w:hAnsiTheme="majorHAnsi" w:cstheme="majorBidi"/>
      <w:color w:val="0F4761" w:themeColor="accent1" w:themeShade="BF"/>
      <w:kern w:val="0"/>
      <w:sz w:val="40"/>
      <w:szCs w:val="40"/>
      <w:lang w:val="lt-LT"/>
      <w14:ligatures w14:val="none"/>
    </w:rPr>
  </w:style>
  <w:style w:type="character" w:customStyle="1" w:styleId="Antrat2Diagrama">
    <w:name w:val="Antraštė 2 Diagrama"/>
    <w:basedOn w:val="Numatytasispastraiposriftas"/>
    <w:link w:val="Antrat2"/>
    <w:uiPriority w:val="9"/>
    <w:semiHidden/>
    <w:rsid w:val="00EE2948"/>
    <w:rPr>
      <w:rFonts w:asciiTheme="majorHAnsi" w:eastAsiaTheme="majorEastAsia" w:hAnsiTheme="majorHAnsi" w:cstheme="majorBidi"/>
      <w:color w:val="0F4761" w:themeColor="accent1" w:themeShade="BF"/>
      <w:kern w:val="0"/>
      <w:sz w:val="32"/>
      <w:szCs w:val="32"/>
      <w:lang w:val="lt-LT"/>
      <w14:ligatures w14:val="none"/>
    </w:rPr>
  </w:style>
  <w:style w:type="character" w:customStyle="1" w:styleId="Antrat3Diagrama">
    <w:name w:val="Antraštė 3 Diagrama"/>
    <w:basedOn w:val="Numatytasispastraiposriftas"/>
    <w:link w:val="Antrat3"/>
    <w:uiPriority w:val="9"/>
    <w:semiHidden/>
    <w:rsid w:val="00EE2948"/>
    <w:rPr>
      <w:rFonts w:ascii="Times New Roman" w:eastAsiaTheme="majorEastAsia" w:hAnsi="Times New Roman" w:cstheme="majorBidi"/>
      <w:color w:val="0F4761" w:themeColor="accent1" w:themeShade="BF"/>
      <w:kern w:val="0"/>
      <w:sz w:val="28"/>
      <w:szCs w:val="28"/>
      <w:lang w:val="lt-LT"/>
      <w14:ligatures w14:val="none"/>
    </w:rPr>
  </w:style>
  <w:style w:type="character" w:customStyle="1" w:styleId="Antrat4Diagrama">
    <w:name w:val="Antraštė 4 Diagrama"/>
    <w:basedOn w:val="Numatytasispastraiposriftas"/>
    <w:link w:val="Antrat4"/>
    <w:uiPriority w:val="9"/>
    <w:semiHidden/>
    <w:rsid w:val="00EE294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E294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E294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E294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E294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E2948"/>
    <w:rPr>
      <w:rFonts w:ascii="Times New Roman" w:eastAsiaTheme="majorEastAsia" w:hAnsi="Times New Roman" w:cstheme="majorBidi"/>
      <w:color w:val="272727" w:themeColor="text1" w:themeTint="D8"/>
      <w:kern w:val="0"/>
      <w:lang w:val="lt-LT"/>
      <w14:ligatures w14:val="none"/>
    </w:rPr>
  </w:style>
  <w:style w:type="paragraph" w:styleId="Pavadinimas">
    <w:name w:val="Title"/>
    <w:basedOn w:val="prastasis"/>
    <w:next w:val="prastasis"/>
    <w:link w:val="PavadinimasDiagrama"/>
    <w:uiPriority w:val="10"/>
    <w:qFormat/>
    <w:rsid w:val="00EE294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E294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E294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E294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E294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E2948"/>
    <w:rPr>
      <w:i/>
      <w:iCs/>
      <w:color w:val="404040" w:themeColor="text1" w:themeTint="BF"/>
    </w:rPr>
  </w:style>
  <w:style w:type="paragraph" w:styleId="Sraopastraipa">
    <w:name w:val="List Paragraph"/>
    <w:basedOn w:val="prastasis"/>
    <w:uiPriority w:val="34"/>
    <w:qFormat/>
    <w:rsid w:val="00EE2948"/>
    <w:pPr>
      <w:ind w:left="720"/>
      <w:contextualSpacing/>
    </w:pPr>
  </w:style>
  <w:style w:type="character" w:styleId="Rykuspabraukimas">
    <w:name w:val="Intense Emphasis"/>
    <w:basedOn w:val="Numatytasispastraiposriftas"/>
    <w:uiPriority w:val="21"/>
    <w:qFormat/>
    <w:rsid w:val="00EE2948"/>
    <w:rPr>
      <w:i/>
      <w:iCs/>
      <w:color w:val="0F4761" w:themeColor="accent1" w:themeShade="BF"/>
    </w:rPr>
  </w:style>
  <w:style w:type="paragraph" w:styleId="Iskirtacitata">
    <w:name w:val="Intense Quote"/>
    <w:basedOn w:val="prastasis"/>
    <w:next w:val="prastasis"/>
    <w:link w:val="IskirtacitataDiagrama"/>
    <w:uiPriority w:val="30"/>
    <w:qFormat/>
    <w:rsid w:val="00EE2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E2948"/>
    <w:rPr>
      <w:i/>
      <w:iCs/>
      <w:color w:val="0F4761" w:themeColor="accent1" w:themeShade="BF"/>
    </w:rPr>
  </w:style>
  <w:style w:type="character" w:styleId="Rykinuoroda">
    <w:name w:val="Intense Reference"/>
    <w:basedOn w:val="Numatytasispastraiposriftas"/>
    <w:uiPriority w:val="32"/>
    <w:qFormat/>
    <w:rsid w:val="00EE2948"/>
    <w:rPr>
      <w:b/>
      <w:bCs/>
      <w:smallCaps/>
      <w:color w:val="0F4761" w:themeColor="accent1" w:themeShade="BF"/>
      <w:spacing w:val="5"/>
    </w:rPr>
  </w:style>
  <w:style w:type="character" w:styleId="Hipersaitas">
    <w:name w:val="Hyperlink"/>
    <w:basedOn w:val="Numatytasispastraiposriftas"/>
    <w:uiPriority w:val="99"/>
    <w:unhideWhenUsed/>
    <w:rsid w:val="00EE2948"/>
    <w:rPr>
      <w:color w:val="0000FF"/>
      <w:u w:val="single"/>
    </w:rPr>
  </w:style>
  <w:style w:type="paragraph" w:styleId="Pagrindinistekstas">
    <w:name w:val="Body Text"/>
    <w:basedOn w:val="prastasis"/>
    <w:next w:val="prastasis"/>
    <w:link w:val="PagrindinistekstasDiagrama"/>
    <w:semiHidden/>
    <w:unhideWhenUsed/>
    <w:rsid w:val="00EE2948"/>
    <w:pPr>
      <w:autoSpaceDE w:val="0"/>
      <w:autoSpaceDN w:val="0"/>
      <w:adjustRightInd w:val="0"/>
      <w:spacing w:after="120"/>
    </w:pPr>
    <w:rPr>
      <w:lang w:eastAsia="lt-LT"/>
    </w:rPr>
  </w:style>
  <w:style w:type="character" w:customStyle="1" w:styleId="PagrindinistekstasDiagrama">
    <w:name w:val="Pagrindinis tekstas Diagrama"/>
    <w:basedOn w:val="Numatytasispastraiposriftas"/>
    <w:link w:val="Pagrindinistekstas"/>
    <w:semiHidden/>
    <w:rsid w:val="00EE2948"/>
    <w:rPr>
      <w:rFonts w:ascii="Times New Roman" w:eastAsia="Times New Roman" w:hAnsi="Times New Roman" w:cs="Times New Roman"/>
      <w:kern w:val="0"/>
      <w:lang w:val="lt-LT" w:eastAsia="lt-LT"/>
      <w14:ligatures w14:val="none"/>
    </w:rPr>
  </w:style>
  <w:style w:type="paragraph" w:customStyle="1" w:styleId="PI-1EMEASMCA">
    <w:name w:val="PI-1 EMEA_SMCA"/>
    <w:basedOn w:val="Antrat2"/>
    <w:autoRedefine/>
    <w:rsid w:val="00E86574"/>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character" w:customStyle="1" w:styleId="PI-1labEMEASMCAChar">
    <w:name w:val="PI-1_lab EMEA_SMCA Char"/>
    <w:basedOn w:val="Numatytasispastraiposriftas"/>
    <w:link w:val="PI-1labEMEASMCA"/>
    <w:locked/>
    <w:rsid w:val="00EE2948"/>
    <w:rPr>
      <w:b/>
      <w:noProof/>
      <w:lang w:val="lt-LT"/>
    </w:rPr>
  </w:style>
  <w:style w:type="paragraph" w:customStyle="1" w:styleId="PI-1labEMEASMCA">
    <w:name w:val="PI-1_lab EMEA_SMCA"/>
    <w:basedOn w:val="prastasis"/>
    <w:link w:val="PI-1labEMEASMCAChar"/>
    <w:autoRedefine/>
    <w:rsid w:val="00E86574"/>
    <w:pPr>
      <w:pBdr>
        <w:top w:val="single" w:sz="4" w:space="1" w:color="auto"/>
        <w:left w:val="single" w:sz="4" w:space="4" w:color="auto"/>
        <w:bottom w:val="single" w:sz="4" w:space="1" w:color="auto"/>
        <w:right w:val="single" w:sz="4" w:space="4" w:color="auto"/>
      </w:pBdr>
      <w:tabs>
        <w:tab w:val="left" w:pos="540"/>
      </w:tabs>
    </w:pPr>
    <w:rPr>
      <w:rFonts w:asciiTheme="minorHAnsi" w:eastAsiaTheme="minorHAnsi" w:hAnsiTheme="minorHAnsi" w:cstheme="minorBidi"/>
      <w:b/>
      <w:noProof/>
      <w:kern w:val="2"/>
      <w14:ligatures w14:val="standardContextual"/>
    </w:rPr>
  </w:style>
  <w:style w:type="paragraph" w:customStyle="1" w:styleId="PI-2EMEASMCA">
    <w:name w:val="PI-2 EMEA_SMCA"/>
    <w:basedOn w:val="Antrat3"/>
    <w:autoRedefine/>
    <w:rsid w:val="00E86574"/>
    <w:pPr>
      <w:tabs>
        <w:tab w:val="left" w:pos="567"/>
      </w:tabs>
      <w:spacing w:before="0" w:after="0"/>
      <w:ind w:left="567" w:hanging="567"/>
    </w:pPr>
    <w:rPr>
      <w:rFonts w:eastAsia="Times New Roman" w:cs="Times New Roman"/>
      <w:b/>
      <w:color w:val="auto"/>
      <w:kern w:val="28"/>
      <w:sz w:val="22"/>
      <w:szCs w:val="22"/>
    </w:rPr>
  </w:style>
  <w:style w:type="character" w:customStyle="1" w:styleId="BTEMEASMCAChar">
    <w:name w:val="BT EMEA_SMCA Char"/>
    <w:basedOn w:val="Numatytasispastraiposriftas"/>
    <w:link w:val="BTEMEASMCA"/>
    <w:locked/>
    <w:rsid w:val="00EE2948"/>
    <w:rPr>
      <w:rFonts w:ascii="Times New Roman" w:hAnsi="Times New Roman" w:cs="Times New Roman"/>
      <w:lang w:val="lt-LT"/>
    </w:rPr>
  </w:style>
  <w:style w:type="paragraph" w:customStyle="1" w:styleId="BTEMEASMCA">
    <w:name w:val="BT EMEA_SMCA"/>
    <w:basedOn w:val="prastasis"/>
    <w:link w:val="BTEMEASMCAChar"/>
    <w:autoRedefine/>
    <w:rsid w:val="00E86574"/>
    <w:pPr>
      <w:tabs>
        <w:tab w:val="left" w:pos="567"/>
      </w:tabs>
    </w:pPr>
    <w:rPr>
      <w:rFonts w:eastAsiaTheme="minorHAnsi"/>
      <w:kern w:val="2"/>
      <w14:ligatures w14:val="standardContextual"/>
    </w:rPr>
  </w:style>
  <w:style w:type="character" w:customStyle="1" w:styleId="TTEMEASMCAChar">
    <w:name w:val="TT EMEA_SMCA Char"/>
    <w:basedOn w:val="Numatytasispastraiposriftas"/>
    <w:link w:val="TTEMEASMCA"/>
    <w:locked/>
    <w:rsid w:val="00EE2948"/>
    <w:rPr>
      <w:rFonts w:ascii="Times New Roman" w:hAnsi="Times New Roman" w:cs="Times New Roman"/>
      <w:b/>
      <w:kern w:val="0"/>
      <w:lang w:val="lt-LT"/>
      <w14:ligatures w14:val="none"/>
    </w:rPr>
  </w:style>
  <w:style w:type="paragraph" w:customStyle="1" w:styleId="TTEMEASMCA">
    <w:name w:val="TT EMEA_SMCA"/>
    <w:basedOn w:val="Antrat1"/>
    <w:link w:val="TTEMEASMCAChar"/>
    <w:autoRedefine/>
    <w:rsid w:val="00E86574"/>
    <w:pPr>
      <w:keepNext w:val="0"/>
      <w:keepLines w:val="0"/>
      <w:tabs>
        <w:tab w:val="left" w:pos="567"/>
      </w:tabs>
      <w:spacing w:before="0" w:after="0"/>
      <w:ind w:left="567" w:hanging="567"/>
      <w:jc w:val="center"/>
    </w:pPr>
    <w:rPr>
      <w:rFonts w:ascii="Times New Roman" w:eastAsiaTheme="minorHAnsi" w:hAnsi="Times New Roman" w:cs="Times New Roman"/>
      <w:b/>
      <w:color w:val="auto"/>
      <w:sz w:val="24"/>
      <w:szCs w:val="24"/>
    </w:rPr>
  </w:style>
  <w:style w:type="paragraph" w:customStyle="1" w:styleId="BTAnIIEMEASMCA">
    <w:name w:val="BT(AnII) EMEA_SMCA"/>
    <w:basedOn w:val="Debesliotekstas"/>
    <w:autoRedefine/>
    <w:rsid w:val="00EE2948"/>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EE2948"/>
    <w:pPr>
      <w:numPr>
        <w:numId w:val="1"/>
      </w:numPr>
      <w:tabs>
        <w:tab w:val="clear" w:pos="567"/>
        <w:tab w:val="clear" w:pos="720"/>
        <w:tab w:val="num" w:pos="284"/>
      </w:tabs>
      <w:ind w:left="284" w:hanging="284"/>
    </w:pPr>
  </w:style>
  <w:style w:type="paragraph" w:customStyle="1" w:styleId="PI-3EMEASMCA">
    <w:name w:val="PI-3 EMEA_SMCA"/>
    <w:basedOn w:val="prastasis"/>
    <w:autoRedefine/>
    <w:rsid w:val="00EE2948"/>
    <w:pPr>
      <w:tabs>
        <w:tab w:val="left" w:pos="567"/>
      </w:tabs>
      <w:spacing w:line="220" w:lineRule="exact"/>
    </w:pPr>
    <w:rPr>
      <w:b/>
      <w:bCs/>
      <w:sz w:val="22"/>
      <w:szCs w:val="22"/>
    </w:rPr>
  </w:style>
  <w:style w:type="paragraph" w:customStyle="1" w:styleId="BTbEMEASMCA">
    <w:name w:val="BT(b) EMEA_SMCA"/>
    <w:basedOn w:val="BTEMEASMCA"/>
    <w:autoRedefine/>
    <w:rsid w:val="00EE2948"/>
    <w:rPr>
      <w:b/>
    </w:rPr>
  </w:style>
  <w:style w:type="paragraph" w:customStyle="1" w:styleId="BTeEMEASMCA">
    <w:name w:val="BT(e) EMEA_SMCA"/>
    <w:basedOn w:val="BTEMEASMCA"/>
    <w:autoRedefine/>
    <w:rsid w:val="00EE2948"/>
    <w:pPr>
      <w:jc w:val="center"/>
    </w:pPr>
  </w:style>
  <w:style w:type="paragraph" w:customStyle="1" w:styleId="BTuEMEASMCA">
    <w:name w:val="BT(u) EMEA_SMCA"/>
    <w:basedOn w:val="BTEMEASMCA"/>
    <w:autoRedefine/>
    <w:rsid w:val="00EE2948"/>
    <w:rPr>
      <w:u w:val="single"/>
    </w:rPr>
  </w:style>
  <w:style w:type="paragraph" w:styleId="Paprastasistekstas">
    <w:name w:val="Plain Text"/>
    <w:basedOn w:val="prastasis"/>
    <w:link w:val="PaprastasistekstasDiagrama"/>
    <w:uiPriority w:val="99"/>
    <w:rsid w:val="00EE2948"/>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EE2948"/>
    <w:rPr>
      <w:rFonts w:ascii="Courier New" w:eastAsia="SimSun" w:hAnsi="Courier New" w:cs="Times New Roman"/>
      <w:kern w:val="0"/>
      <w:sz w:val="20"/>
      <w:szCs w:val="20"/>
      <w14:ligatures w14:val="none"/>
    </w:rPr>
  </w:style>
  <w:style w:type="paragraph" w:styleId="Debesliotekstas">
    <w:name w:val="Balloon Text"/>
    <w:basedOn w:val="prastasis"/>
    <w:link w:val="DebesliotekstasDiagrama"/>
    <w:uiPriority w:val="99"/>
    <w:semiHidden/>
    <w:unhideWhenUsed/>
    <w:rsid w:val="00EE294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E2948"/>
    <w:rPr>
      <w:rFonts w:ascii="Tahoma" w:eastAsia="Times New Roman" w:hAnsi="Tahoma" w:cs="Tahoma"/>
      <w:kern w:val="0"/>
      <w:sz w:val="16"/>
      <w:szCs w:val="16"/>
      <w:lang w:val="lt-LT"/>
      <w14:ligatures w14:val="none"/>
    </w:rPr>
  </w:style>
  <w:style w:type="paragraph" w:styleId="Pataisymai">
    <w:name w:val="Revision"/>
    <w:hidden/>
    <w:uiPriority w:val="99"/>
    <w:semiHidden/>
    <w:rsid w:val="00E86574"/>
    <w:pPr>
      <w:spacing w:after="0" w:line="240" w:lineRule="auto"/>
    </w:pPr>
    <w:rPr>
      <w:rFonts w:ascii="Times New Roman" w:eastAsia="Times New Roman" w:hAnsi="Times New Roman" w:cs="Times New Roman"/>
      <w:kern w:val="0"/>
      <w:lang w:val="lt-LT"/>
      <w14:ligatures w14:val="none"/>
    </w:rPr>
  </w:style>
  <w:style w:type="character" w:styleId="Komentaronuoroda">
    <w:name w:val="annotation reference"/>
    <w:basedOn w:val="Numatytasispastraiposriftas"/>
    <w:uiPriority w:val="99"/>
    <w:semiHidden/>
    <w:unhideWhenUsed/>
    <w:rsid w:val="00EE2948"/>
    <w:rPr>
      <w:sz w:val="16"/>
      <w:szCs w:val="16"/>
    </w:rPr>
  </w:style>
  <w:style w:type="paragraph" w:styleId="Komentarotekstas">
    <w:name w:val="annotation text"/>
    <w:basedOn w:val="prastasis"/>
    <w:link w:val="KomentarotekstasDiagrama"/>
    <w:uiPriority w:val="99"/>
    <w:unhideWhenUsed/>
    <w:rsid w:val="00EE2948"/>
    <w:rPr>
      <w:sz w:val="20"/>
      <w:szCs w:val="20"/>
    </w:rPr>
  </w:style>
  <w:style w:type="character" w:customStyle="1" w:styleId="KomentarotekstasDiagrama">
    <w:name w:val="Komentaro tekstas Diagrama"/>
    <w:basedOn w:val="Numatytasispastraiposriftas"/>
    <w:link w:val="Komentarotekstas"/>
    <w:uiPriority w:val="99"/>
    <w:rsid w:val="00EE2948"/>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EE2948"/>
    <w:rPr>
      <w:b/>
      <w:bCs/>
    </w:rPr>
  </w:style>
  <w:style w:type="character" w:customStyle="1" w:styleId="KomentarotemaDiagrama">
    <w:name w:val="Komentaro tema Diagrama"/>
    <w:basedOn w:val="KomentarotekstasDiagrama"/>
    <w:link w:val="Komentarotema"/>
    <w:uiPriority w:val="99"/>
    <w:semiHidden/>
    <w:rsid w:val="00EE2948"/>
    <w:rPr>
      <w:rFonts w:ascii="Times New Roman" w:eastAsia="Times New Roman" w:hAnsi="Times New Roman" w:cs="Times New Roman"/>
      <w:b/>
      <w:bCs/>
      <w:kern w:val="0"/>
      <w:sz w:val="20"/>
      <w:szCs w:val="20"/>
      <w:lang w:val="lt-LT"/>
      <w14:ligatures w14:val="none"/>
    </w:rPr>
  </w:style>
  <w:style w:type="character" w:customStyle="1" w:styleId="UnresolvedMention">
    <w:name w:val="Unresolved Mention"/>
    <w:basedOn w:val="Numatytasispastraiposriftas"/>
    <w:uiPriority w:val="99"/>
    <w:semiHidden/>
    <w:unhideWhenUsed/>
    <w:rsid w:val="00EE2948"/>
    <w:rPr>
      <w:color w:val="605E5C"/>
      <w:shd w:val="clear" w:color="auto" w:fill="E1DFDD"/>
    </w:rPr>
  </w:style>
  <w:style w:type="table" w:styleId="Lentelstinklelis">
    <w:name w:val="Table Grid"/>
    <w:basedOn w:val="prastojilentel"/>
    <w:rsid w:val="00EE2948"/>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EE2948"/>
    <w:pPr>
      <w:widowControl w:val="0"/>
      <w:autoSpaceDE w:val="0"/>
      <w:autoSpaceDN w:val="0"/>
      <w:spacing w:line="249" w:lineRule="exact"/>
      <w:ind w:left="108"/>
    </w:pPr>
    <w:rPr>
      <w:sz w:val="22"/>
      <w:szCs w:val="22"/>
      <w:lang w:val="fr-FR"/>
    </w:rPr>
  </w:style>
  <w:style w:type="table" w:styleId="Lentelstinklelisviesus">
    <w:name w:val="Grid Table Light"/>
    <w:basedOn w:val="prastojilentel"/>
    <w:uiPriority w:val="40"/>
    <w:rsid w:val="00EE2948"/>
    <w:pPr>
      <w:spacing w:after="0" w:line="240" w:lineRule="auto"/>
    </w:pPr>
    <w:rPr>
      <w:kern w:val="0"/>
      <w:sz w:val="22"/>
      <w:szCs w:val="22"/>
      <w:lang w:val="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7115">
      <w:bodyDiv w:val="1"/>
      <w:marLeft w:val="0"/>
      <w:marRight w:val="0"/>
      <w:marTop w:val="0"/>
      <w:marBottom w:val="0"/>
      <w:divBdr>
        <w:top w:val="none" w:sz="0" w:space="0" w:color="auto"/>
        <w:left w:val="none" w:sz="0" w:space="0" w:color="auto"/>
        <w:bottom w:val="none" w:sz="0" w:space="0" w:color="auto"/>
        <w:right w:val="none" w:sz="0" w:space="0" w:color="auto"/>
      </w:divBdr>
    </w:div>
    <w:div w:id="223612164">
      <w:bodyDiv w:val="1"/>
      <w:marLeft w:val="0"/>
      <w:marRight w:val="0"/>
      <w:marTop w:val="0"/>
      <w:marBottom w:val="0"/>
      <w:divBdr>
        <w:top w:val="none" w:sz="0" w:space="0" w:color="auto"/>
        <w:left w:val="none" w:sz="0" w:space="0" w:color="auto"/>
        <w:bottom w:val="none" w:sz="0" w:space="0" w:color="auto"/>
        <w:right w:val="none" w:sz="0" w:space="0" w:color="auto"/>
      </w:divBdr>
    </w:div>
    <w:div w:id="275337240">
      <w:bodyDiv w:val="1"/>
      <w:marLeft w:val="0"/>
      <w:marRight w:val="0"/>
      <w:marTop w:val="0"/>
      <w:marBottom w:val="0"/>
      <w:divBdr>
        <w:top w:val="none" w:sz="0" w:space="0" w:color="auto"/>
        <w:left w:val="none" w:sz="0" w:space="0" w:color="auto"/>
        <w:bottom w:val="none" w:sz="0" w:space="0" w:color="auto"/>
        <w:right w:val="none" w:sz="0" w:space="0" w:color="auto"/>
      </w:divBdr>
    </w:div>
    <w:div w:id="314265995">
      <w:bodyDiv w:val="1"/>
      <w:marLeft w:val="0"/>
      <w:marRight w:val="0"/>
      <w:marTop w:val="0"/>
      <w:marBottom w:val="0"/>
      <w:divBdr>
        <w:top w:val="none" w:sz="0" w:space="0" w:color="auto"/>
        <w:left w:val="none" w:sz="0" w:space="0" w:color="auto"/>
        <w:bottom w:val="none" w:sz="0" w:space="0" w:color="auto"/>
        <w:right w:val="none" w:sz="0" w:space="0" w:color="auto"/>
      </w:divBdr>
    </w:div>
    <w:div w:id="490827754">
      <w:bodyDiv w:val="1"/>
      <w:marLeft w:val="0"/>
      <w:marRight w:val="0"/>
      <w:marTop w:val="0"/>
      <w:marBottom w:val="0"/>
      <w:divBdr>
        <w:top w:val="none" w:sz="0" w:space="0" w:color="auto"/>
        <w:left w:val="none" w:sz="0" w:space="0" w:color="auto"/>
        <w:bottom w:val="none" w:sz="0" w:space="0" w:color="auto"/>
        <w:right w:val="none" w:sz="0" w:space="0" w:color="auto"/>
      </w:divBdr>
    </w:div>
    <w:div w:id="636187704">
      <w:bodyDiv w:val="1"/>
      <w:marLeft w:val="0"/>
      <w:marRight w:val="0"/>
      <w:marTop w:val="0"/>
      <w:marBottom w:val="0"/>
      <w:divBdr>
        <w:top w:val="none" w:sz="0" w:space="0" w:color="auto"/>
        <w:left w:val="none" w:sz="0" w:space="0" w:color="auto"/>
        <w:bottom w:val="none" w:sz="0" w:space="0" w:color="auto"/>
        <w:right w:val="none" w:sz="0" w:space="0" w:color="auto"/>
      </w:divBdr>
    </w:div>
    <w:div w:id="650599377">
      <w:bodyDiv w:val="1"/>
      <w:marLeft w:val="0"/>
      <w:marRight w:val="0"/>
      <w:marTop w:val="0"/>
      <w:marBottom w:val="0"/>
      <w:divBdr>
        <w:top w:val="none" w:sz="0" w:space="0" w:color="auto"/>
        <w:left w:val="none" w:sz="0" w:space="0" w:color="auto"/>
        <w:bottom w:val="none" w:sz="0" w:space="0" w:color="auto"/>
        <w:right w:val="none" w:sz="0" w:space="0" w:color="auto"/>
      </w:divBdr>
    </w:div>
    <w:div w:id="742794135">
      <w:bodyDiv w:val="1"/>
      <w:marLeft w:val="0"/>
      <w:marRight w:val="0"/>
      <w:marTop w:val="0"/>
      <w:marBottom w:val="0"/>
      <w:divBdr>
        <w:top w:val="none" w:sz="0" w:space="0" w:color="auto"/>
        <w:left w:val="none" w:sz="0" w:space="0" w:color="auto"/>
        <w:bottom w:val="none" w:sz="0" w:space="0" w:color="auto"/>
        <w:right w:val="none" w:sz="0" w:space="0" w:color="auto"/>
      </w:divBdr>
    </w:div>
    <w:div w:id="822233148">
      <w:bodyDiv w:val="1"/>
      <w:marLeft w:val="0"/>
      <w:marRight w:val="0"/>
      <w:marTop w:val="0"/>
      <w:marBottom w:val="0"/>
      <w:divBdr>
        <w:top w:val="none" w:sz="0" w:space="0" w:color="auto"/>
        <w:left w:val="none" w:sz="0" w:space="0" w:color="auto"/>
        <w:bottom w:val="none" w:sz="0" w:space="0" w:color="auto"/>
        <w:right w:val="none" w:sz="0" w:space="0" w:color="auto"/>
      </w:divBdr>
    </w:div>
    <w:div w:id="906456151">
      <w:bodyDiv w:val="1"/>
      <w:marLeft w:val="0"/>
      <w:marRight w:val="0"/>
      <w:marTop w:val="0"/>
      <w:marBottom w:val="0"/>
      <w:divBdr>
        <w:top w:val="none" w:sz="0" w:space="0" w:color="auto"/>
        <w:left w:val="none" w:sz="0" w:space="0" w:color="auto"/>
        <w:bottom w:val="none" w:sz="0" w:space="0" w:color="auto"/>
        <w:right w:val="none" w:sz="0" w:space="0" w:color="auto"/>
      </w:divBdr>
    </w:div>
    <w:div w:id="964773131">
      <w:bodyDiv w:val="1"/>
      <w:marLeft w:val="0"/>
      <w:marRight w:val="0"/>
      <w:marTop w:val="0"/>
      <w:marBottom w:val="0"/>
      <w:divBdr>
        <w:top w:val="none" w:sz="0" w:space="0" w:color="auto"/>
        <w:left w:val="none" w:sz="0" w:space="0" w:color="auto"/>
        <w:bottom w:val="none" w:sz="0" w:space="0" w:color="auto"/>
        <w:right w:val="none" w:sz="0" w:space="0" w:color="auto"/>
      </w:divBdr>
    </w:div>
    <w:div w:id="1076168125">
      <w:bodyDiv w:val="1"/>
      <w:marLeft w:val="0"/>
      <w:marRight w:val="0"/>
      <w:marTop w:val="0"/>
      <w:marBottom w:val="0"/>
      <w:divBdr>
        <w:top w:val="none" w:sz="0" w:space="0" w:color="auto"/>
        <w:left w:val="none" w:sz="0" w:space="0" w:color="auto"/>
        <w:bottom w:val="none" w:sz="0" w:space="0" w:color="auto"/>
        <w:right w:val="none" w:sz="0" w:space="0" w:color="auto"/>
      </w:divBdr>
    </w:div>
    <w:div w:id="1077827517">
      <w:bodyDiv w:val="1"/>
      <w:marLeft w:val="0"/>
      <w:marRight w:val="0"/>
      <w:marTop w:val="0"/>
      <w:marBottom w:val="0"/>
      <w:divBdr>
        <w:top w:val="none" w:sz="0" w:space="0" w:color="auto"/>
        <w:left w:val="none" w:sz="0" w:space="0" w:color="auto"/>
        <w:bottom w:val="none" w:sz="0" w:space="0" w:color="auto"/>
        <w:right w:val="none" w:sz="0" w:space="0" w:color="auto"/>
      </w:divBdr>
    </w:div>
    <w:div w:id="1084452633">
      <w:bodyDiv w:val="1"/>
      <w:marLeft w:val="0"/>
      <w:marRight w:val="0"/>
      <w:marTop w:val="0"/>
      <w:marBottom w:val="0"/>
      <w:divBdr>
        <w:top w:val="none" w:sz="0" w:space="0" w:color="auto"/>
        <w:left w:val="none" w:sz="0" w:space="0" w:color="auto"/>
        <w:bottom w:val="none" w:sz="0" w:space="0" w:color="auto"/>
        <w:right w:val="none" w:sz="0" w:space="0" w:color="auto"/>
      </w:divBdr>
    </w:div>
    <w:div w:id="1192568013">
      <w:bodyDiv w:val="1"/>
      <w:marLeft w:val="0"/>
      <w:marRight w:val="0"/>
      <w:marTop w:val="0"/>
      <w:marBottom w:val="0"/>
      <w:divBdr>
        <w:top w:val="none" w:sz="0" w:space="0" w:color="auto"/>
        <w:left w:val="none" w:sz="0" w:space="0" w:color="auto"/>
        <w:bottom w:val="none" w:sz="0" w:space="0" w:color="auto"/>
        <w:right w:val="none" w:sz="0" w:space="0" w:color="auto"/>
      </w:divBdr>
    </w:div>
    <w:div w:id="1229463037">
      <w:bodyDiv w:val="1"/>
      <w:marLeft w:val="0"/>
      <w:marRight w:val="0"/>
      <w:marTop w:val="0"/>
      <w:marBottom w:val="0"/>
      <w:divBdr>
        <w:top w:val="none" w:sz="0" w:space="0" w:color="auto"/>
        <w:left w:val="none" w:sz="0" w:space="0" w:color="auto"/>
        <w:bottom w:val="none" w:sz="0" w:space="0" w:color="auto"/>
        <w:right w:val="none" w:sz="0" w:space="0" w:color="auto"/>
      </w:divBdr>
    </w:div>
    <w:div w:id="1277181894">
      <w:bodyDiv w:val="1"/>
      <w:marLeft w:val="0"/>
      <w:marRight w:val="0"/>
      <w:marTop w:val="0"/>
      <w:marBottom w:val="0"/>
      <w:divBdr>
        <w:top w:val="none" w:sz="0" w:space="0" w:color="auto"/>
        <w:left w:val="none" w:sz="0" w:space="0" w:color="auto"/>
        <w:bottom w:val="none" w:sz="0" w:space="0" w:color="auto"/>
        <w:right w:val="none" w:sz="0" w:space="0" w:color="auto"/>
      </w:divBdr>
    </w:div>
    <w:div w:id="1330252494">
      <w:bodyDiv w:val="1"/>
      <w:marLeft w:val="0"/>
      <w:marRight w:val="0"/>
      <w:marTop w:val="0"/>
      <w:marBottom w:val="0"/>
      <w:divBdr>
        <w:top w:val="none" w:sz="0" w:space="0" w:color="auto"/>
        <w:left w:val="none" w:sz="0" w:space="0" w:color="auto"/>
        <w:bottom w:val="none" w:sz="0" w:space="0" w:color="auto"/>
        <w:right w:val="none" w:sz="0" w:space="0" w:color="auto"/>
      </w:divBdr>
    </w:div>
    <w:div w:id="1408501998">
      <w:bodyDiv w:val="1"/>
      <w:marLeft w:val="0"/>
      <w:marRight w:val="0"/>
      <w:marTop w:val="0"/>
      <w:marBottom w:val="0"/>
      <w:divBdr>
        <w:top w:val="none" w:sz="0" w:space="0" w:color="auto"/>
        <w:left w:val="none" w:sz="0" w:space="0" w:color="auto"/>
        <w:bottom w:val="none" w:sz="0" w:space="0" w:color="auto"/>
        <w:right w:val="none" w:sz="0" w:space="0" w:color="auto"/>
      </w:divBdr>
    </w:div>
    <w:div w:id="1435395242">
      <w:bodyDiv w:val="1"/>
      <w:marLeft w:val="0"/>
      <w:marRight w:val="0"/>
      <w:marTop w:val="0"/>
      <w:marBottom w:val="0"/>
      <w:divBdr>
        <w:top w:val="none" w:sz="0" w:space="0" w:color="auto"/>
        <w:left w:val="none" w:sz="0" w:space="0" w:color="auto"/>
        <w:bottom w:val="none" w:sz="0" w:space="0" w:color="auto"/>
        <w:right w:val="none" w:sz="0" w:space="0" w:color="auto"/>
      </w:divBdr>
    </w:div>
    <w:div w:id="1460414069">
      <w:bodyDiv w:val="1"/>
      <w:marLeft w:val="0"/>
      <w:marRight w:val="0"/>
      <w:marTop w:val="0"/>
      <w:marBottom w:val="0"/>
      <w:divBdr>
        <w:top w:val="none" w:sz="0" w:space="0" w:color="auto"/>
        <w:left w:val="none" w:sz="0" w:space="0" w:color="auto"/>
        <w:bottom w:val="none" w:sz="0" w:space="0" w:color="auto"/>
        <w:right w:val="none" w:sz="0" w:space="0" w:color="auto"/>
      </w:divBdr>
    </w:div>
    <w:div w:id="1564558271">
      <w:bodyDiv w:val="1"/>
      <w:marLeft w:val="0"/>
      <w:marRight w:val="0"/>
      <w:marTop w:val="0"/>
      <w:marBottom w:val="0"/>
      <w:divBdr>
        <w:top w:val="none" w:sz="0" w:space="0" w:color="auto"/>
        <w:left w:val="none" w:sz="0" w:space="0" w:color="auto"/>
        <w:bottom w:val="none" w:sz="0" w:space="0" w:color="auto"/>
        <w:right w:val="none" w:sz="0" w:space="0" w:color="auto"/>
      </w:divBdr>
    </w:div>
    <w:div w:id="1637024727">
      <w:bodyDiv w:val="1"/>
      <w:marLeft w:val="0"/>
      <w:marRight w:val="0"/>
      <w:marTop w:val="0"/>
      <w:marBottom w:val="0"/>
      <w:divBdr>
        <w:top w:val="none" w:sz="0" w:space="0" w:color="auto"/>
        <w:left w:val="none" w:sz="0" w:space="0" w:color="auto"/>
        <w:bottom w:val="none" w:sz="0" w:space="0" w:color="auto"/>
        <w:right w:val="none" w:sz="0" w:space="0" w:color="auto"/>
      </w:divBdr>
    </w:div>
    <w:div w:id="1750154640">
      <w:bodyDiv w:val="1"/>
      <w:marLeft w:val="0"/>
      <w:marRight w:val="0"/>
      <w:marTop w:val="0"/>
      <w:marBottom w:val="0"/>
      <w:divBdr>
        <w:top w:val="none" w:sz="0" w:space="0" w:color="auto"/>
        <w:left w:val="none" w:sz="0" w:space="0" w:color="auto"/>
        <w:bottom w:val="none" w:sz="0" w:space="0" w:color="auto"/>
        <w:right w:val="none" w:sz="0" w:space="0" w:color="auto"/>
      </w:divBdr>
    </w:div>
    <w:div w:id="1751543894">
      <w:bodyDiv w:val="1"/>
      <w:marLeft w:val="0"/>
      <w:marRight w:val="0"/>
      <w:marTop w:val="0"/>
      <w:marBottom w:val="0"/>
      <w:divBdr>
        <w:top w:val="none" w:sz="0" w:space="0" w:color="auto"/>
        <w:left w:val="none" w:sz="0" w:space="0" w:color="auto"/>
        <w:bottom w:val="none" w:sz="0" w:space="0" w:color="auto"/>
        <w:right w:val="none" w:sz="0" w:space="0" w:color="auto"/>
      </w:divBdr>
    </w:div>
    <w:div w:id="1867526038">
      <w:bodyDiv w:val="1"/>
      <w:marLeft w:val="0"/>
      <w:marRight w:val="0"/>
      <w:marTop w:val="0"/>
      <w:marBottom w:val="0"/>
      <w:divBdr>
        <w:top w:val="none" w:sz="0" w:space="0" w:color="auto"/>
        <w:left w:val="none" w:sz="0" w:space="0" w:color="auto"/>
        <w:bottom w:val="none" w:sz="0" w:space="0" w:color="auto"/>
        <w:right w:val="none" w:sz="0" w:space="0" w:color="auto"/>
      </w:divBdr>
    </w:div>
    <w:div w:id="2026516890">
      <w:bodyDiv w:val="1"/>
      <w:marLeft w:val="0"/>
      <w:marRight w:val="0"/>
      <w:marTop w:val="0"/>
      <w:marBottom w:val="0"/>
      <w:divBdr>
        <w:top w:val="none" w:sz="0" w:space="0" w:color="auto"/>
        <w:left w:val="none" w:sz="0" w:space="0" w:color="auto"/>
        <w:bottom w:val="none" w:sz="0" w:space="0" w:color="auto"/>
        <w:right w:val="none" w:sz="0" w:space="0" w:color="auto"/>
      </w:divBdr>
    </w:div>
    <w:div w:id="206952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28DD54DEB324889CAF29E6C866C3A" ma:contentTypeVersion="8" ma:contentTypeDescription="Create a new document." ma:contentTypeScope="" ma:versionID="1ab7b820646cbabef83835f689b5b597">
  <xsd:schema xmlns:xsd="http://www.w3.org/2001/XMLSchema" xmlns:xs="http://www.w3.org/2001/XMLSchema" xmlns:p="http://schemas.microsoft.com/office/2006/metadata/properties" xmlns:ns2="0df10802-3233-4307-9abc-70be1c927058" xmlns:ns3="66adc00a-88c9-4742-82a0-59f53c7813d9" targetNamespace="http://schemas.microsoft.com/office/2006/metadata/properties" ma:root="true" ma:fieldsID="31d1970d8af3c0c4a9c44ab728f20712" ns2:_="" ns3:_="">
    <xsd:import namespace="0df10802-3233-4307-9abc-70be1c927058"/>
    <xsd:import namespace="66adc00a-88c9-4742-82a0-59f53c7813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10802-3233-4307-9abc-70be1c9270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adc00a-88c9-4742-82a0-59f53c7813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df10802-3233-4307-9abc-70be1c92705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5B611-90A5-4507-A3D2-F69B39DFF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10802-3233-4307-9abc-70be1c927058"/>
    <ds:schemaRef ds:uri="66adc00a-88c9-4742-82a0-59f53c781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8BCD7B-E1DA-42F9-899A-FDBA81187D18}">
  <ds:schemaRefs>
    <ds:schemaRef ds:uri="http://purl.org/dc/elements/1.1/"/>
    <ds:schemaRef ds:uri="66adc00a-88c9-4742-82a0-59f53c7813d9"/>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 ds:uri="http://purl.org/dc/terms/"/>
    <ds:schemaRef ds:uri="http://schemas.microsoft.com/office/infopath/2007/PartnerControls"/>
    <ds:schemaRef ds:uri="0df10802-3233-4307-9abc-70be1c927058"/>
  </ds:schemaRefs>
</ds:datastoreItem>
</file>

<file path=customXml/itemProps3.xml><?xml version="1.0" encoding="utf-8"?>
<ds:datastoreItem xmlns:ds="http://schemas.openxmlformats.org/officeDocument/2006/customXml" ds:itemID="{68EB7A8B-0D73-4673-A425-B9B67354F901}">
  <ds:schemaRefs>
    <ds:schemaRef ds:uri="http://schemas.microsoft.com/sharepoint/v3/contenttype/forms"/>
  </ds:schemaRefs>
</ds:datastoreItem>
</file>

<file path=customXml/itemProps4.xml><?xml version="1.0" encoding="utf-8"?>
<ds:datastoreItem xmlns:ds="http://schemas.openxmlformats.org/officeDocument/2006/customXml" ds:itemID="{D0FF0441-1E57-4DA7-A238-6F7603BD4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30259</Words>
  <Characters>17249</Characters>
  <Application>Microsoft Office Word</Application>
  <DocSecurity>4</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2025-05-07T11:02:00Z</dcterms:created>
  <dcterms:modified xsi:type="dcterms:W3CDTF">2025-05-07T11:02:00Z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14a1c4995cddf13f82832aa7c48ab862ce0bccd07afc592204632e4736ea9503</vt:lpwstr>
  </property>
  <property fmtid="{D5CDD505-2E9C-101B-9397-08002B2CF9AE}" pid="3" name="ContentTypeId">
    <vt:lpwstr>0x010100FAC28DD54DEB324889CAF29E6C866C3A</vt:lpwstr>
  </property>
</Properties>
</file>