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E3084" w14:textId="77777777" w:rsidR="0035418B" w:rsidRPr="0035418B" w:rsidRDefault="0035418B" w:rsidP="0035418B">
      <w:pPr>
        <w:widowControl w:val="0"/>
        <w:spacing w:after="0" w:line="240" w:lineRule="auto"/>
        <w:rPr>
          <w:rFonts w:ascii="Times New Roman" w:eastAsia="Times New Roman" w:hAnsi="Times New Roman"/>
          <w:lang w:eastAsia="sl-SI"/>
        </w:rPr>
      </w:pPr>
      <w:bookmarkStart w:id="0" w:name="Tab"/>
      <w:bookmarkEnd w:id="0"/>
    </w:p>
    <w:p w14:paraId="0D97FC5E"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AB94F68"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2281788"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71B9292"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7D2E6E6"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0F0C2B2"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F6A08E6"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1E4180C"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67B82EA"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B5A1CE7"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B13B837"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E8ED7D8"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38FB4659"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AC685BF"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D05B9D1"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FB66110"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2B6905C"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0CCE279"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F193FFA"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6B85C20"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9B2E64E"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F3A1E66"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3ACDD49" w14:textId="77777777" w:rsidR="0035418B" w:rsidRPr="0035418B" w:rsidRDefault="0035418B" w:rsidP="0035418B">
      <w:pPr>
        <w:widowControl w:val="0"/>
        <w:spacing w:after="0" w:line="240" w:lineRule="auto"/>
        <w:ind w:left="567" w:hanging="567"/>
        <w:jc w:val="center"/>
        <w:rPr>
          <w:rFonts w:ascii="Times New Roman" w:eastAsia="Times New Roman" w:hAnsi="Times New Roman"/>
          <w:b/>
          <w:lang w:eastAsia="sl-SI"/>
        </w:rPr>
      </w:pPr>
      <w:bookmarkStart w:id="1" w:name="_Toc129243223"/>
      <w:bookmarkStart w:id="2" w:name="_Toc129243098"/>
      <w:r w:rsidRPr="0035418B">
        <w:rPr>
          <w:rFonts w:ascii="Times New Roman" w:eastAsia="Times New Roman" w:hAnsi="Times New Roman"/>
          <w:b/>
          <w:lang w:eastAsia="sl-SI"/>
        </w:rPr>
        <w:t>I PRIEDAS</w:t>
      </w:r>
    </w:p>
    <w:p w14:paraId="59B21621" w14:textId="77777777" w:rsidR="0035418B" w:rsidRPr="0035418B" w:rsidRDefault="0035418B" w:rsidP="0035418B">
      <w:pPr>
        <w:widowControl w:val="0"/>
        <w:spacing w:after="0" w:line="240" w:lineRule="auto"/>
        <w:ind w:left="567" w:hanging="567"/>
        <w:jc w:val="center"/>
        <w:rPr>
          <w:rFonts w:ascii="Times New Roman" w:eastAsia="Times New Roman" w:hAnsi="Times New Roman"/>
          <w:lang w:eastAsia="sl-SI"/>
        </w:rPr>
      </w:pPr>
    </w:p>
    <w:p w14:paraId="2007DD50" w14:textId="77777777" w:rsidR="0035418B" w:rsidRPr="0035418B" w:rsidRDefault="0035418B" w:rsidP="0035418B">
      <w:pPr>
        <w:widowControl w:val="0"/>
        <w:spacing w:after="0" w:line="240" w:lineRule="auto"/>
        <w:ind w:left="567" w:hanging="567"/>
        <w:jc w:val="center"/>
        <w:rPr>
          <w:rFonts w:ascii="Times New Roman" w:eastAsia="Times New Roman" w:hAnsi="Times New Roman"/>
          <w:lang w:eastAsia="sl-SI"/>
        </w:rPr>
      </w:pPr>
      <w:bookmarkStart w:id="3" w:name="_Toc129243222"/>
      <w:bookmarkStart w:id="4" w:name="_Toc129243097"/>
      <w:r w:rsidRPr="0035418B">
        <w:rPr>
          <w:rFonts w:ascii="Times New Roman" w:eastAsia="Times New Roman" w:hAnsi="Times New Roman"/>
          <w:b/>
          <w:lang w:eastAsia="sl-SI"/>
        </w:rPr>
        <w:t>PREPARATO CHARAKTERISTIKŲ SANTRAUKA</w:t>
      </w:r>
      <w:bookmarkEnd w:id="3"/>
      <w:bookmarkEnd w:id="4"/>
    </w:p>
    <w:p w14:paraId="68C1FA10" w14:textId="77777777" w:rsidR="0035418B" w:rsidRPr="00B719E2" w:rsidRDefault="0035418B" w:rsidP="0035418B">
      <w:pPr>
        <w:widowControl w:val="0"/>
        <w:tabs>
          <w:tab w:val="left" w:pos="567"/>
        </w:tabs>
        <w:spacing w:after="0" w:line="240" w:lineRule="auto"/>
        <w:ind w:left="567" w:hanging="567"/>
        <w:outlineLvl w:val="1"/>
        <w:rPr>
          <w:rFonts w:ascii="Times New Roman" w:eastAsia="Times New Roman" w:hAnsi="Times New Roman"/>
          <w:b/>
          <w:lang w:val="pt-PT" w:eastAsia="sl-SI"/>
        </w:rPr>
      </w:pPr>
      <w:r w:rsidRPr="0035418B">
        <w:rPr>
          <w:rFonts w:ascii="Times New Roman" w:eastAsia="Times New Roman" w:hAnsi="Times New Roman"/>
          <w:lang w:eastAsia="sl-SI"/>
        </w:rPr>
        <w:br w:type="page"/>
      </w:r>
      <w:r w:rsidRPr="0035418B">
        <w:rPr>
          <w:rFonts w:ascii="Times New Roman" w:eastAsia="Times New Roman" w:hAnsi="Times New Roman"/>
          <w:b/>
          <w:lang w:eastAsia="sl-SI"/>
        </w:rPr>
        <w:lastRenderedPageBreak/>
        <w:t>1.</w:t>
      </w:r>
      <w:r w:rsidRPr="0035418B">
        <w:rPr>
          <w:rFonts w:ascii="Times New Roman" w:eastAsia="Times New Roman" w:hAnsi="Times New Roman"/>
          <w:b/>
          <w:lang w:eastAsia="sl-SI"/>
        </w:rPr>
        <w:tab/>
        <w:t>VAISTINIO PREPARATO PAVADINIMAS</w:t>
      </w:r>
      <w:bookmarkEnd w:id="1"/>
      <w:bookmarkEnd w:id="2"/>
    </w:p>
    <w:p w14:paraId="74A313E5"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F3F4176" w14:textId="342B9FEE" w:rsidR="0035418B" w:rsidRPr="0035418B" w:rsidRDefault="004C3ADB" w:rsidP="0035418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Esomeprazole Hexal</w:t>
      </w:r>
      <w:r w:rsidR="0035418B" w:rsidRPr="0035418B">
        <w:rPr>
          <w:rFonts w:ascii="Times New Roman" w:eastAsia="Times New Roman" w:hAnsi="Times New Roman"/>
          <w:lang w:eastAsia="sl-SI"/>
        </w:rPr>
        <w:t xml:space="preserve"> 20 mg skrandyje neirios kietosios kapsulės</w:t>
      </w:r>
    </w:p>
    <w:p w14:paraId="28BF1CB7"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6BD71F2"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CC9261B" w14:textId="77777777" w:rsidR="0035418B" w:rsidRPr="0035418B"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5" w:name="_Toc129243224"/>
      <w:bookmarkStart w:id="6" w:name="_Toc129243099"/>
      <w:r w:rsidRPr="0035418B">
        <w:rPr>
          <w:rFonts w:ascii="Times New Roman" w:eastAsia="Times New Roman" w:hAnsi="Times New Roman"/>
          <w:b/>
          <w:lang w:eastAsia="sl-SI"/>
        </w:rPr>
        <w:t>2.</w:t>
      </w:r>
      <w:r w:rsidRPr="0035418B">
        <w:rPr>
          <w:rFonts w:ascii="Times New Roman" w:eastAsia="Times New Roman" w:hAnsi="Times New Roman"/>
          <w:b/>
          <w:lang w:eastAsia="sl-SI"/>
        </w:rPr>
        <w:tab/>
        <w:t>KOKYBINĖ IR KIEKYBINĖ SUDĖTIS</w:t>
      </w:r>
      <w:bookmarkEnd w:id="5"/>
      <w:bookmarkEnd w:id="6"/>
    </w:p>
    <w:p w14:paraId="7BC7C7CD"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3A48F630" w14:textId="50D330D5"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35418B">
        <w:rPr>
          <w:rFonts w:ascii="Times New Roman" w:eastAsia="Times New Roman" w:hAnsi="Times New Roman"/>
          <w:lang w:eastAsia="sl-SI"/>
        </w:rPr>
        <w:t>Kiekvienoje skrandyje neirioje kietojoje kapsulėje yra 20 mg ezomeprazolo (</w:t>
      </w:r>
      <w:r w:rsidR="004C3ADB">
        <w:rPr>
          <w:rFonts w:ascii="Times New Roman" w:eastAsia="Times New Roman" w:hAnsi="Times New Roman"/>
          <w:lang w:eastAsia="sl-SI"/>
        </w:rPr>
        <w:t>natrio</w:t>
      </w:r>
      <w:r w:rsidRPr="0035418B">
        <w:rPr>
          <w:rFonts w:ascii="Times New Roman" w:eastAsia="Times New Roman" w:hAnsi="Times New Roman"/>
          <w:lang w:eastAsia="sl-SI"/>
        </w:rPr>
        <w:t xml:space="preserve"> druskos pavidalu).</w:t>
      </w:r>
    </w:p>
    <w:p w14:paraId="1C196CE0"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6729443" w14:textId="79E2760D" w:rsidR="0035418B" w:rsidRDefault="0035418B" w:rsidP="0035418B">
      <w:pPr>
        <w:widowControl w:val="0"/>
        <w:spacing w:after="0" w:line="240" w:lineRule="auto"/>
        <w:rPr>
          <w:rFonts w:ascii="Times New Roman" w:eastAsia="Times New Roman" w:hAnsi="Times New Roman"/>
          <w:u w:val="single"/>
          <w:lang w:eastAsia="sl-SI"/>
        </w:rPr>
      </w:pPr>
      <w:r w:rsidRPr="0035418B">
        <w:rPr>
          <w:rFonts w:ascii="Times New Roman" w:eastAsia="Times New Roman" w:hAnsi="Times New Roman"/>
          <w:u w:val="single"/>
          <w:lang w:eastAsia="sl-SI"/>
        </w:rPr>
        <w:t>Pagalbinė medžiaga, kurios poveikis žinomas</w:t>
      </w:r>
    </w:p>
    <w:p w14:paraId="16B6FC0D" w14:textId="0A9C6405" w:rsidR="004C3ADB" w:rsidRDefault="004C3ADB" w:rsidP="0035418B">
      <w:pPr>
        <w:widowControl w:val="0"/>
        <w:spacing w:after="0" w:line="240" w:lineRule="auto"/>
        <w:rPr>
          <w:rFonts w:ascii="Times New Roman" w:eastAsia="Times New Roman" w:hAnsi="Times New Roman"/>
          <w:u w:val="single"/>
          <w:lang w:eastAsia="sl-SI"/>
        </w:rPr>
      </w:pPr>
      <w:r w:rsidRPr="0035418B">
        <w:rPr>
          <w:rFonts w:ascii="Times New Roman" w:eastAsia="Times New Roman" w:hAnsi="Times New Roman"/>
          <w:lang w:eastAsia="sl-SI"/>
        </w:rPr>
        <w:t>Kiekvienoje skrandyje neirioje kietojoje kapsulėje yra</w:t>
      </w:r>
      <w:r>
        <w:rPr>
          <w:rFonts w:ascii="Times New Roman" w:eastAsia="Times New Roman" w:hAnsi="Times New Roman"/>
          <w:lang w:eastAsia="sl-SI"/>
        </w:rPr>
        <w:t xml:space="preserve"> </w:t>
      </w:r>
      <w:r w:rsidRPr="0035418B">
        <w:rPr>
          <w:rFonts w:ascii="Times New Roman" w:eastAsia="Times New Roman" w:hAnsi="Times New Roman"/>
          <w:lang w:eastAsia="sl-SI"/>
        </w:rPr>
        <w:t>2</w:t>
      </w:r>
      <w:r>
        <w:rPr>
          <w:rFonts w:ascii="Times New Roman" w:eastAsia="Times New Roman" w:hAnsi="Times New Roman"/>
          <w:lang w:eastAsia="sl-SI"/>
        </w:rPr>
        <w:t xml:space="preserve">0,0 </w:t>
      </w:r>
      <w:r w:rsidRPr="0035418B">
        <w:rPr>
          <w:rFonts w:ascii="Times New Roman" w:eastAsia="Times New Roman" w:hAnsi="Times New Roman"/>
          <w:lang w:eastAsia="sl-SI"/>
        </w:rPr>
        <w:t>–</w:t>
      </w:r>
      <w:r>
        <w:rPr>
          <w:rFonts w:ascii="Times New Roman" w:eastAsia="Times New Roman" w:hAnsi="Times New Roman"/>
          <w:lang w:eastAsia="sl-SI"/>
        </w:rPr>
        <w:t xml:space="preserve"> 22,9</w:t>
      </w:r>
      <w:r w:rsidRPr="0035418B">
        <w:rPr>
          <w:rFonts w:ascii="Times New Roman" w:eastAsia="Times New Roman" w:hAnsi="Times New Roman"/>
          <w:lang w:eastAsia="sl-SI"/>
        </w:rPr>
        <w:t> mg</w:t>
      </w:r>
      <w:r>
        <w:rPr>
          <w:rFonts w:ascii="Times New Roman" w:eastAsia="Times New Roman" w:hAnsi="Times New Roman"/>
          <w:lang w:eastAsia="sl-SI"/>
        </w:rPr>
        <w:t xml:space="preserve"> sacharozės</w:t>
      </w:r>
      <w:r w:rsidR="00311D69">
        <w:rPr>
          <w:rFonts w:ascii="Times New Roman" w:eastAsia="Times New Roman" w:hAnsi="Times New Roman"/>
          <w:lang w:eastAsia="sl-SI"/>
        </w:rPr>
        <w:t>.</w:t>
      </w:r>
    </w:p>
    <w:p w14:paraId="0D8922CA" w14:textId="77777777" w:rsidR="004C3ADB" w:rsidRDefault="004C3ADB" w:rsidP="0035418B">
      <w:pPr>
        <w:widowControl w:val="0"/>
        <w:spacing w:after="0" w:line="240" w:lineRule="auto"/>
        <w:rPr>
          <w:rFonts w:ascii="Times New Roman" w:eastAsia="Times New Roman" w:hAnsi="Times New Roman"/>
          <w:u w:val="single"/>
          <w:lang w:eastAsia="sl-SI"/>
        </w:rPr>
      </w:pPr>
    </w:p>
    <w:p w14:paraId="09399A34" w14:textId="77777777"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Visos pagalbinės medžiagos išvardytos 6.1 skyriuje.</w:t>
      </w:r>
    </w:p>
    <w:p w14:paraId="01DD6F9F"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70FD91E"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60909C7" w14:textId="77777777" w:rsidR="0035418B" w:rsidRPr="0035418B"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7" w:name="_Toc129243225"/>
      <w:bookmarkStart w:id="8" w:name="_Toc129243100"/>
      <w:r w:rsidRPr="0035418B">
        <w:rPr>
          <w:rFonts w:ascii="Times New Roman" w:eastAsia="Times New Roman" w:hAnsi="Times New Roman"/>
          <w:b/>
          <w:lang w:eastAsia="sl-SI"/>
        </w:rPr>
        <w:t>3.</w:t>
      </w:r>
      <w:r w:rsidRPr="0035418B">
        <w:rPr>
          <w:rFonts w:ascii="Times New Roman" w:eastAsia="Times New Roman" w:hAnsi="Times New Roman"/>
          <w:b/>
          <w:lang w:eastAsia="sl-SI"/>
        </w:rPr>
        <w:tab/>
        <w:t>FARMACINĖ FORMA</w:t>
      </w:r>
      <w:bookmarkEnd w:id="7"/>
      <w:bookmarkEnd w:id="8"/>
    </w:p>
    <w:p w14:paraId="43C8D269"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A3CEC0D" w14:textId="3ABF2954" w:rsidR="0035418B" w:rsidRPr="0035418B" w:rsidRDefault="0035418B" w:rsidP="0035418B">
      <w:pPr>
        <w:widowControl w:val="0"/>
        <w:tabs>
          <w:tab w:val="left" w:pos="567"/>
        </w:tabs>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Skrandyje neiri kietoji kapsulė</w:t>
      </w:r>
      <w:r w:rsidR="004C3ADB">
        <w:rPr>
          <w:rFonts w:ascii="Times New Roman" w:eastAsia="Times New Roman" w:hAnsi="Times New Roman"/>
          <w:lang w:eastAsia="sl-SI"/>
        </w:rPr>
        <w:t xml:space="preserve"> (</w:t>
      </w:r>
      <w:r w:rsidR="007F10DE">
        <w:rPr>
          <w:rFonts w:ascii="Times New Roman" w:eastAsia="Times New Roman" w:hAnsi="Times New Roman"/>
          <w:lang w:eastAsia="sl-SI"/>
        </w:rPr>
        <w:t>s</w:t>
      </w:r>
      <w:r w:rsidR="007F10DE" w:rsidRPr="0035418B">
        <w:rPr>
          <w:rFonts w:ascii="Times New Roman" w:eastAsia="Times New Roman" w:hAnsi="Times New Roman"/>
          <w:lang w:eastAsia="sl-SI"/>
        </w:rPr>
        <w:t xml:space="preserve">krandyje neiri </w:t>
      </w:r>
      <w:r w:rsidR="004C3ADB">
        <w:rPr>
          <w:rFonts w:ascii="Times New Roman" w:eastAsia="Times New Roman" w:hAnsi="Times New Roman"/>
          <w:lang w:eastAsia="sl-SI"/>
        </w:rPr>
        <w:t>kapsulė)</w:t>
      </w:r>
    </w:p>
    <w:p w14:paraId="5E386365" w14:textId="77777777" w:rsidR="0035418B" w:rsidRPr="0035418B" w:rsidRDefault="0035418B" w:rsidP="0035418B">
      <w:pPr>
        <w:widowControl w:val="0"/>
        <w:tabs>
          <w:tab w:val="left" w:pos="567"/>
        </w:tabs>
        <w:spacing w:after="0" w:line="240" w:lineRule="auto"/>
        <w:rPr>
          <w:rFonts w:ascii="Times New Roman" w:eastAsia="Times New Roman" w:hAnsi="Times New Roman"/>
          <w:lang w:eastAsia="sl-SI"/>
        </w:rPr>
      </w:pPr>
    </w:p>
    <w:p w14:paraId="344A0E22" w14:textId="2EF57CDA" w:rsidR="0035418B" w:rsidRPr="0035418B" w:rsidRDefault="008B2047" w:rsidP="0035418B">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 xml:space="preserve">Kapsulės dangtelis </w:t>
      </w:r>
      <w:r w:rsidR="0074204B">
        <w:rPr>
          <w:rFonts w:ascii="Times New Roman" w:eastAsia="Times New Roman" w:hAnsi="Times New Roman"/>
        </w:rPr>
        <w:t xml:space="preserve">ir korpusas </w:t>
      </w:r>
      <w:r w:rsidR="00D83183">
        <w:rPr>
          <w:rFonts w:ascii="Times New Roman" w:eastAsia="Times New Roman" w:hAnsi="Times New Roman"/>
        </w:rPr>
        <w:t>yra n</w:t>
      </w:r>
      <w:r w:rsidR="007B024B">
        <w:rPr>
          <w:rFonts w:ascii="Times New Roman" w:eastAsia="Times New Roman" w:hAnsi="Times New Roman"/>
        </w:rPr>
        <w:t>epermatomi šviesiai rausv</w:t>
      </w:r>
      <w:r w:rsidR="00D83183">
        <w:rPr>
          <w:rFonts w:ascii="Times New Roman" w:eastAsia="Times New Roman" w:hAnsi="Times New Roman"/>
        </w:rPr>
        <w:t>i</w:t>
      </w:r>
      <w:r w:rsidR="007B024B">
        <w:rPr>
          <w:rFonts w:ascii="Times New Roman" w:eastAsia="Times New Roman" w:hAnsi="Times New Roman"/>
        </w:rPr>
        <w:t xml:space="preserve"> </w:t>
      </w:r>
      <w:r w:rsidR="0074204B">
        <w:rPr>
          <w:rFonts w:ascii="Times New Roman" w:eastAsia="Times New Roman" w:hAnsi="Times New Roman"/>
        </w:rPr>
        <w:t>su juodu užrašu ant dangtelio ir korpuso („ES“ ant dangtelio ir „20“ ant korpuso)</w:t>
      </w:r>
      <w:r w:rsidR="0035418B" w:rsidRPr="0035418B">
        <w:rPr>
          <w:rFonts w:ascii="Times New Roman" w:eastAsia="Times New Roman" w:hAnsi="Times New Roman"/>
        </w:rPr>
        <w:t>. Kapsulė</w:t>
      </w:r>
      <w:r w:rsidR="0007457C">
        <w:rPr>
          <w:rFonts w:ascii="Times New Roman" w:eastAsia="Times New Roman" w:hAnsi="Times New Roman"/>
        </w:rPr>
        <w:t>s ilgis yra maždaug</w:t>
      </w:r>
      <w:r w:rsidR="0074204B">
        <w:rPr>
          <w:rFonts w:ascii="Times New Roman" w:eastAsia="Times New Roman" w:hAnsi="Times New Roman"/>
        </w:rPr>
        <w:t xml:space="preserve"> 14 mm</w:t>
      </w:r>
      <w:r w:rsidR="0007457C">
        <w:rPr>
          <w:rFonts w:ascii="Times New Roman" w:eastAsia="Times New Roman" w:hAnsi="Times New Roman"/>
        </w:rPr>
        <w:t>.</w:t>
      </w:r>
    </w:p>
    <w:p w14:paraId="42CD01D7" w14:textId="77777777" w:rsidR="0035418B" w:rsidRDefault="0035418B" w:rsidP="0035418B">
      <w:pPr>
        <w:widowControl w:val="0"/>
        <w:spacing w:after="0" w:line="240" w:lineRule="auto"/>
        <w:rPr>
          <w:rFonts w:ascii="Times New Roman" w:eastAsia="Times New Roman" w:hAnsi="Times New Roman"/>
          <w:lang w:eastAsia="sl-SI"/>
        </w:rPr>
      </w:pPr>
    </w:p>
    <w:p w14:paraId="06D540B6" w14:textId="77777777" w:rsidR="0007457C" w:rsidRPr="0035418B" w:rsidRDefault="0007457C" w:rsidP="0035418B">
      <w:pPr>
        <w:widowControl w:val="0"/>
        <w:spacing w:after="0" w:line="240" w:lineRule="auto"/>
        <w:rPr>
          <w:rFonts w:ascii="Times New Roman" w:eastAsia="Times New Roman" w:hAnsi="Times New Roman"/>
          <w:lang w:eastAsia="sl-SI"/>
        </w:rPr>
      </w:pPr>
    </w:p>
    <w:p w14:paraId="4DCC753D" w14:textId="77777777" w:rsidR="0035418B" w:rsidRPr="0035418B"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9" w:name="_Toc129243226"/>
      <w:bookmarkStart w:id="10" w:name="_Toc129243101"/>
      <w:r w:rsidRPr="0035418B">
        <w:rPr>
          <w:rFonts w:ascii="Times New Roman" w:eastAsia="Times New Roman" w:hAnsi="Times New Roman"/>
          <w:b/>
          <w:lang w:eastAsia="sl-SI"/>
        </w:rPr>
        <w:t>4.</w:t>
      </w:r>
      <w:r w:rsidRPr="0035418B">
        <w:rPr>
          <w:rFonts w:ascii="Times New Roman" w:eastAsia="Times New Roman" w:hAnsi="Times New Roman"/>
          <w:b/>
          <w:lang w:eastAsia="sl-SI"/>
        </w:rPr>
        <w:tab/>
        <w:t>KLINIKINĖ INFORMACIJA</w:t>
      </w:r>
      <w:bookmarkEnd w:id="9"/>
      <w:bookmarkEnd w:id="10"/>
    </w:p>
    <w:p w14:paraId="37BA80B9"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8E911B3" w14:textId="77777777" w:rsidR="0035418B" w:rsidRPr="0035418B" w:rsidRDefault="0035418B" w:rsidP="0035418B">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11" w:name="_Toc129243227"/>
      <w:bookmarkStart w:id="12" w:name="_Toc129243102"/>
      <w:r w:rsidRPr="0035418B">
        <w:rPr>
          <w:rFonts w:ascii="Times New Roman" w:eastAsia="Times New Roman" w:hAnsi="Times New Roman"/>
          <w:b/>
          <w:kern w:val="28"/>
          <w:lang w:eastAsia="sl-SI"/>
        </w:rPr>
        <w:t>4.1</w:t>
      </w:r>
      <w:r w:rsidRPr="0035418B">
        <w:rPr>
          <w:rFonts w:ascii="Times New Roman" w:eastAsia="Times New Roman" w:hAnsi="Times New Roman"/>
          <w:b/>
          <w:kern w:val="28"/>
          <w:lang w:eastAsia="sl-SI"/>
        </w:rPr>
        <w:tab/>
        <w:t>Terapinės indikacijos</w:t>
      </w:r>
      <w:bookmarkEnd w:id="11"/>
      <w:bookmarkEnd w:id="12"/>
    </w:p>
    <w:p w14:paraId="7058C75B"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8E4EB44" w14:textId="2A725778" w:rsidR="0035418B" w:rsidRPr="00E747EC" w:rsidRDefault="004C3AD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Esomeprazole Hexal</w:t>
      </w:r>
      <w:r w:rsidR="00385770" w:rsidRPr="00E747EC">
        <w:rPr>
          <w:rFonts w:ascii="Times New Roman" w:eastAsia="Times New Roman" w:hAnsi="Times New Roman"/>
          <w:lang w:eastAsia="sl-SI"/>
        </w:rPr>
        <w:t xml:space="preserve"> </w:t>
      </w:r>
      <w:r w:rsidR="00E747EC" w:rsidRPr="005D484D">
        <w:rPr>
          <w:rFonts w:ascii="Times New Roman" w:hAnsi="Times New Roman"/>
        </w:rPr>
        <w:t>skirt</w:t>
      </w:r>
      <w:r w:rsidR="005355CB">
        <w:rPr>
          <w:rFonts w:ascii="Times New Roman" w:hAnsi="Times New Roman"/>
        </w:rPr>
        <w:t>a</w:t>
      </w:r>
      <w:r w:rsidR="00166751">
        <w:rPr>
          <w:rFonts w:ascii="Times New Roman" w:hAnsi="Times New Roman"/>
        </w:rPr>
        <w:t>s</w:t>
      </w:r>
      <w:r w:rsidR="00E747EC" w:rsidRPr="005D484D">
        <w:rPr>
          <w:rFonts w:ascii="Times New Roman" w:hAnsi="Times New Roman"/>
        </w:rPr>
        <w:t xml:space="preserve"> suaugusių</w:t>
      </w:r>
      <w:r w:rsidR="005355CB">
        <w:rPr>
          <w:rFonts w:ascii="Times New Roman" w:hAnsi="Times New Roman"/>
        </w:rPr>
        <w:t>jų</w:t>
      </w:r>
      <w:r w:rsidR="00E747EC" w:rsidRPr="005D484D">
        <w:rPr>
          <w:rFonts w:ascii="Times New Roman" w:hAnsi="Times New Roman"/>
        </w:rPr>
        <w:t xml:space="preserve"> gastroezofaginio</w:t>
      </w:r>
      <w:r w:rsidR="00E747EC" w:rsidRPr="005D484D">
        <w:rPr>
          <w:rFonts w:ascii="Times New Roman" w:hAnsi="Times New Roman"/>
          <w:lang w:eastAsia="lt-LT"/>
        </w:rPr>
        <w:t xml:space="preserve"> </w:t>
      </w:r>
      <w:r w:rsidR="00E747EC" w:rsidRPr="005D484D">
        <w:rPr>
          <w:rFonts w:ascii="Times New Roman" w:hAnsi="Times New Roman"/>
        </w:rPr>
        <w:t>refliukso simptomų (pvz., rėmens ir rūgšties regurgitacijos) trumpalaikiam gydymui</w:t>
      </w:r>
      <w:r w:rsidR="0035418B" w:rsidRPr="00E747EC">
        <w:rPr>
          <w:rFonts w:ascii="Times New Roman" w:eastAsia="Times New Roman" w:hAnsi="Times New Roman"/>
          <w:lang w:eastAsia="sl-SI"/>
        </w:rPr>
        <w:t>.</w:t>
      </w:r>
    </w:p>
    <w:p w14:paraId="21225743"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3D7A6AB9" w14:textId="77777777" w:rsidR="0035418B" w:rsidRPr="0035418B" w:rsidRDefault="0035418B" w:rsidP="0035418B">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13" w:name="_Toc129243228"/>
      <w:bookmarkStart w:id="14" w:name="_Toc129243103"/>
      <w:r w:rsidRPr="0035418B">
        <w:rPr>
          <w:rFonts w:ascii="Times New Roman" w:eastAsia="Times New Roman" w:hAnsi="Times New Roman"/>
          <w:b/>
          <w:kern w:val="28"/>
          <w:lang w:eastAsia="sl-SI"/>
        </w:rPr>
        <w:t>4.2</w:t>
      </w:r>
      <w:r w:rsidRPr="0035418B">
        <w:rPr>
          <w:rFonts w:ascii="Times New Roman" w:eastAsia="Times New Roman" w:hAnsi="Times New Roman"/>
          <w:b/>
          <w:kern w:val="28"/>
          <w:lang w:eastAsia="sl-SI"/>
        </w:rPr>
        <w:tab/>
        <w:t>Dozavimas ir vartojimo metodas</w:t>
      </w:r>
      <w:bookmarkEnd w:id="13"/>
      <w:bookmarkEnd w:id="14"/>
    </w:p>
    <w:p w14:paraId="1C5D1CB1"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3B2271D7"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u w:val="single"/>
          <w:lang w:eastAsia="sl-SI"/>
        </w:rPr>
      </w:pPr>
      <w:r w:rsidRPr="0035418B">
        <w:rPr>
          <w:rFonts w:ascii="Times New Roman" w:eastAsia="Times New Roman" w:hAnsi="Times New Roman"/>
          <w:u w:val="single"/>
          <w:lang w:eastAsia="sl-SI"/>
        </w:rPr>
        <w:t>Dozavimas</w:t>
      </w:r>
    </w:p>
    <w:p w14:paraId="55BBF984" w14:textId="77777777" w:rsidR="0035418B" w:rsidRDefault="00A01B79"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Rekomenduojama dozė – 20 mg ezomeprazolo (viena kapsulė) kartą per parą.</w:t>
      </w:r>
    </w:p>
    <w:p w14:paraId="27602122" w14:textId="77777777" w:rsidR="00A01B79" w:rsidRDefault="00A01B79"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2DE3E993" w14:textId="1D072A05" w:rsidR="00A01B79" w:rsidRPr="00A01B79" w:rsidRDefault="00A01B79" w:rsidP="00A01B79">
      <w:pPr>
        <w:spacing w:after="0" w:line="240" w:lineRule="auto"/>
        <w:rPr>
          <w:rFonts w:ascii="Times New Roman" w:eastAsia="Times New Roman" w:hAnsi="Times New Roman"/>
        </w:rPr>
      </w:pPr>
      <w:bookmarkStart w:id="15" w:name="_Hlk85740959"/>
      <w:r>
        <w:rPr>
          <w:rFonts w:ascii="Times New Roman" w:eastAsia="Times New Roman" w:hAnsi="Times New Roman"/>
        </w:rPr>
        <w:t>Kad simptomai palengvėtų, kapsul</w:t>
      </w:r>
      <w:r w:rsidRPr="00A01B79">
        <w:rPr>
          <w:rFonts w:ascii="Times New Roman" w:eastAsia="Times New Roman" w:hAnsi="Times New Roman"/>
        </w:rPr>
        <w:t>es gali prireikti vartoti 2–3 paras iš eilės. Gydymo trukmė yra ne ilgesnė kaip 2 savaitės. Simptomams visiškai išnykus, gydym</w:t>
      </w:r>
      <w:r w:rsidR="0007457C">
        <w:rPr>
          <w:rFonts w:ascii="Times New Roman" w:eastAsia="Times New Roman" w:hAnsi="Times New Roman"/>
        </w:rPr>
        <w:t>as turi būti nutrauktas</w:t>
      </w:r>
      <w:r w:rsidRPr="00A01B79">
        <w:rPr>
          <w:rFonts w:ascii="Times New Roman" w:eastAsia="Times New Roman" w:hAnsi="Times New Roman"/>
        </w:rPr>
        <w:t>.</w:t>
      </w:r>
    </w:p>
    <w:p w14:paraId="1B84662D" w14:textId="77777777" w:rsidR="00A01B79" w:rsidRPr="00A01B79" w:rsidRDefault="00A01B79" w:rsidP="00A01B79">
      <w:pPr>
        <w:spacing w:after="0" w:line="240" w:lineRule="auto"/>
        <w:rPr>
          <w:rFonts w:ascii="Times New Roman" w:eastAsia="Times New Roman" w:hAnsi="Times New Roman"/>
        </w:rPr>
      </w:pPr>
    </w:p>
    <w:p w14:paraId="4150818C" w14:textId="4CC331BB" w:rsidR="00A01B79" w:rsidRPr="00A01B79" w:rsidRDefault="00A01B79" w:rsidP="00A01B79">
      <w:pPr>
        <w:spacing w:after="0" w:line="240" w:lineRule="auto"/>
        <w:rPr>
          <w:rFonts w:ascii="Times New Roman" w:eastAsia="Times New Roman" w:hAnsi="Times New Roman"/>
        </w:rPr>
      </w:pPr>
      <w:r w:rsidRPr="00A01B79">
        <w:rPr>
          <w:rFonts w:ascii="Times New Roman" w:eastAsia="Times New Roman" w:hAnsi="Times New Roman"/>
        </w:rPr>
        <w:t>Jeigu per 2 savaičių nepertraukiamą gydymą simptomai neišnyksta, pacient</w:t>
      </w:r>
      <w:r w:rsidR="0051221B">
        <w:rPr>
          <w:rFonts w:ascii="Times New Roman" w:eastAsia="Times New Roman" w:hAnsi="Times New Roman"/>
        </w:rPr>
        <w:t>as</w:t>
      </w:r>
      <w:r w:rsidR="00BE1DEA">
        <w:rPr>
          <w:rFonts w:ascii="Times New Roman" w:eastAsia="Times New Roman" w:hAnsi="Times New Roman"/>
        </w:rPr>
        <w:t xml:space="preserve"> turi būti </w:t>
      </w:r>
      <w:r w:rsidR="0051221B">
        <w:rPr>
          <w:rFonts w:ascii="Times New Roman" w:eastAsia="Times New Roman" w:hAnsi="Times New Roman"/>
        </w:rPr>
        <w:t>informuotas, kad reikia</w:t>
      </w:r>
      <w:r w:rsidR="00BE1DEA">
        <w:rPr>
          <w:rFonts w:ascii="Times New Roman" w:eastAsia="Times New Roman" w:hAnsi="Times New Roman"/>
        </w:rPr>
        <w:t xml:space="preserve"> </w:t>
      </w:r>
      <w:r w:rsidRPr="00A01B79">
        <w:rPr>
          <w:rFonts w:ascii="Times New Roman" w:eastAsia="Times New Roman" w:hAnsi="Times New Roman"/>
        </w:rPr>
        <w:t>kreiptis į gydytoją.</w:t>
      </w:r>
      <w:bookmarkEnd w:id="15"/>
    </w:p>
    <w:p w14:paraId="4886B059" w14:textId="77777777" w:rsidR="00A01B79" w:rsidRPr="0035418B" w:rsidRDefault="00A01B79"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72283406" w14:textId="77777777" w:rsidR="0035418B" w:rsidRPr="005D484D" w:rsidRDefault="0035418B" w:rsidP="0035418B">
      <w:pPr>
        <w:widowControl w:val="0"/>
        <w:spacing w:after="0" w:line="240" w:lineRule="auto"/>
        <w:rPr>
          <w:rFonts w:ascii="Times New Roman" w:eastAsia="Times New Roman" w:hAnsi="Times New Roman"/>
          <w:i/>
          <w:u w:val="single"/>
          <w:lang w:eastAsia="sl-SI"/>
        </w:rPr>
      </w:pPr>
      <w:r w:rsidRPr="005D484D">
        <w:rPr>
          <w:rFonts w:ascii="Times New Roman" w:eastAsia="Times New Roman" w:hAnsi="Times New Roman"/>
          <w:i/>
          <w:u w:val="single"/>
          <w:lang w:eastAsia="sl-SI"/>
        </w:rPr>
        <w:t>Ypatingos populiacijos</w:t>
      </w:r>
    </w:p>
    <w:p w14:paraId="1ACDE886" w14:textId="77777777" w:rsidR="0035418B" w:rsidRPr="0035418B" w:rsidRDefault="0035418B" w:rsidP="0035418B">
      <w:pPr>
        <w:widowControl w:val="0"/>
        <w:spacing w:after="0" w:line="240" w:lineRule="auto"/>
        <w:rPr>
          <w:rFonts w:ascii="Times New Roman" w:eastAsia="Times New Roman" w:hAnsi="Times New Roman"/>
          <w:i/>
          <w:lang w:eastAsia="sl-SI"/>
        </w:rPr>
      </w:pPr>
      <w:r w:rsidRPr="0035418B">
        <w:rPr>
          <w:rFonts w:ascii="Times New Roman" w:eastAsia="Times New Roman" w:hAnsi="Times New Roman"/>
          <w:i/>
          <w:lang w:eastAsia="sl-SI"/>
        </w:rPr>
        <w:t>Pacientams, kurių inkstų funkcija sutrikusi</w:t>
      </w:r>
    </w:p>
    <w:p w14:paraId="685E2210" w14:textId="1AC38E90"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Pacientams, kurių inkstų funkcija sutrikusi, doz</w:t>
      </w:r>
      <w:r w:rsidR="007F5C0B">
        <w:rPr>
          <w:rFonts w:ascii="Times New Roman" w:eastAsia="Times New Roman" w:hAnsi="Times New Roman"/>
          <w:lang w:eastAsia="sl-SI"/>
        </w:rPr>
        <w:t>ės</w:t>
      </w:r>
      <w:r w:rsidRPr="0035418B">
        <w:rPr>
          <w:rFonts w:ascii="Times New Roman" w:eastAsia="Times New Roman" w:hAnsi="Times New Roman"/>
          <w:lang w:eastAsia="sl-SI"/>
        </w:rPr>
        <w:t xml:space="preserve"> keisti nebūtina. </w:t>
      </w:r>
      <w:r w:rsidR="00BE1DEA">
        <w:rPr>
          <w:rFonts w:ascii="Times New Roman" w:eastAsia="Times New Roman" w:hAnsi="Times New Roman"/>
          <w:lang w:eastAsia="sl-SI"/>
        </w:rPr>
        <w:t>Kadangi p</w:t>
      </w:r>
      <w:r w:rsidRPr="0035418B">
        <w:rPr>
          <w:rFonts w:ascii="Times New Roman" w:eastAsia="Times New Roman" w:hAnsi="Times New Roman"/>
          <w:lang w:eastAsia="sl-SI"/>
        </w:rPr>
        <w:t xml:space="preserve">acientų, </w:t>
      </w:r>
      <w:r w:rsidR="00BE1DEA">
        <w:rPr>
          <w:rFonts w:ascii="Times New Roman" w:eastAsia="Times New Roman" w:hAnsi="Times New Roman"/>
          <w:lang w:eastAsia="sl-SI"/>
        </w:rPr>
        <w:t>kuriems yra</w:t>
      </w:r>
      <w:r w:rsidRPr="0035418B">
        <w:rPr>
          <w:rFonts w:ascii="Times New Roman" w:eastAsia="Times New Roman" w:hAnsi="Times New Roman"/>
          <w:lang w:eastAsia="sl-SI"/>
        </w:rPr>
        <w:t xml:space="preserve"> sunk</w:t>
      </w:r>
      <w:r w:rsidR="00BE1DEA">
        <w:rPr>
          <w:rFonts w:ascii="Times New Roman" w:eastAsia="Times New Roman" w:hAnsi="Times New Roman"/>
          <w:lang w:eastAsia="sl-SI"/>
        </w:rPr>
        <w:t>us</w:t>
      </w:r>
      <w:r w:rsidRPr="0035418B">
        <w:rPr>
          <w:rFonts w:ascii="Times New Roman" w:eastAsia="Times New Roman" w:hAnsi="Times New Roman"/>
          <w:lang w:eastAsia="sl-SI"/>
        </w:rPr>
        <w:t xml:space="preserve"> inkstų nepakankamum</w:t>
      </w:r>
      <w:r w:rsidR="00BE1DEA">
        <w:rPr>
          <w:rFonts w:ascii="Times New Roman" w:eastAsia="Times New Roman" w:hAnsi="Times New Roman"/>
          <w:lang w:eastAsia="sl-SI"/>
        </w:rPr>
        <w:t>as</w:t>
      </w:r>
      <w:r w:rsidRPr="0035418B">
        <w:rPr>
          <w:rFonts w:ascii="Times New Roman" w:eastAsia="Times New Roman" w:hAnsi="Times New Roman"/>
          <w:lang w:eastAsia="sl-SI"/>
        </w:rPr>
        <w:t xml:space="preserve">, gydymo šiuo vaistiniu preparatu patirtis yra </w:t>
      </w:r>
      <w:r w:rsidR="00BE1DEA">
        <w:rPr>
          <w:rFonts w:ascii="Times New Roman" w:eastAsia="Times New Roman" w:hAnsi="Times New Roman"/>
          <w:lang w:eastAsia="sl-SI"/>
        </w:rPr>
        <w:t>nedidelė</w:t>
      </w:r>
      <w:r w:rsidRPr="0035418B">
        <w:rPr>
          <w:rFonts w:ascii="Times New Roman" w:eastAsia="Times New Roman" w:hAnsi="Times New Roman"/>
          <w:lang w:eastAsia="sl-SI"/>
        </w:rPr>
        <w:t xml:space="preserve">, </w:t>
      </w:r>
      <w:r w:rsidR="00BE1DEA">
        <w:rPr>
          <w:rFonts w:ascii="Times New Roman" w:eastAsia="Times New Roman" w:hAnsi="Times New Roman"/>
          <w:lang w:eastAsia="sl-SI"/>
        </w:rPr>
        <w:t>jie</w:t>
      </w:r>
      <w:r w:rsidRPr="0035418B">
        <w:rPr>
          <w:rFonts w:ascii="Times New Roman" w:eastAsia="Times New Roman" w:hAnsi="Times New Roman"/>
          <w:lang w:eastAsia="sl-SI"/>
        </w:rPr>
        <w:t xml:space="preserve"> </w:t>
      </w:r>
      <w:r w:rsidR="00BE1DEA">
        <w:rPr>
          <w:rFonts w:ascii="Times New Roman" w:eastAsia="Times New Roman" w:hAnsi="Times New Roman"/>
          <w:lang w:eastAsia="sl-SI"/>
        </w:rPr>
        <w:t>turi būti gydomi</w:t>
      </w:r>
      <w:r w:rsidRPr="0035418B">
        <w:rPr>
          <w:rFonts w:ascii="Times New Roman" w:eastAsia="Times New Roman" w:hAnsi="Times New Roman"/>
          <w:lang w:eastAsia="sl-SI"/>
        </w:rPr>
        <w:t xml:space="preserve"> atsargiai (žr. 5.2 skyrių).</w:t>
      </w:r>
    </w:p>
    <w:p w14:paraId="7E4DA14A"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331A027" w14:textId="77777777" w:rsidR="0035418B" w:rsidRPr="0035418B" w:rsidRDefault="0035418B" w:rsidP="0035418B">
      <w:pPr>
        <w:widowControl w:val="0"/>
        <w:spacing w:after="0" w:line="240" w:lineRule="auto"/>
        <w:rPr>
          <w:rFonts w:ascii="Times New Roman" w:eastAsia="Times New Roman" w:hAnsi="Times New Roman"/>
          <w:i/>
          <w:lang w:eastAsia="sl-SI"/>
        </w:rPr>
      </w:pPr>
      <w:r w:rsidRPr="0035418B">
        <w:rPr>
          <w:rFonts w:ascii="Times New Roman" w:eastAsia="Times New Roman" w:hAnsi="Times New Roman"/>
          <w:i/>
          <w:lang w:eastAsia="sl-SI"/>
        </w:rPr>
        <w:t>Pacientams, kurių kepenų funkcija sutrikusi</w:t>
      </w:r>
    </w:p>
    <w:p w14:paraId="21D9ACD8" w14:textId="5B40FC35"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Pacientams, kuriems yra lengvas arba vidutinio sunkumo kepenų funkcijos sutrikimas, doz</w:t>
      </w:r>
      <w:r w:rsidR="007F5C0B">
        <w:rPr>
          <w:rFonts w:ascii="Times New Roman" w:eastAsia="Times New Roman" w:hAnsi="Times New Roman"/>
          <w:lang w:eastAsia="sl-SI"/>
        </w:rPr>
        <w:t>ės</w:t>
      </w:r>
      <w:r w:rsidRPr="0035418B">
        <w:rPr>
          <w:rFonts w:ascii="Times New Roman" w:eastAsia="Times New Roman" w:hAnsi="Times New Roman"/>
          <w:lang w:eastAsia="sl-SI"/>
        </w:rPr>
        <w:t xml:space="preserve"> keisti nebūtina. </w:t>
      </w:r>
      <w:r w:rsidR="00A01B79">
        <w:rPr>
          <w:rFonts w:ascii="Times New Roman" w:eastAsia="Times New Roman" w:hAnsi="Times New Roman"/>
          <w:lang w:eastAsia="sl-SI"/>
        </w:rPr>
        <w:t>Vis dėlto p</w:t>
      </w:r>
      <w:r w:rsidRPr="0035418B">
        <w:rPr>
          <w:rFonts w:ascii="Times New Roman" w:eastAsia="Times New Roman" w:hAnsi="Times New Roman"/>
          <w:lang w:eastAsia="sl-SI"/>
        </w:rPr>
        <w:t>acienta</w:t>
      </w:r>
      <w:r w:rsidR="00BE1DEA">
        <w:rPr>
          <w:rFonts w:ascii="Times New Roman" w:eastAsia="Times New Roman" w:hAnsi="Times New Roman"/>
          <w:lang w:eastAsia="sl-SI"/>
        </w:rPr>
        <w:t>i</w:t>
      </w:r>
      <w:r w:rsidRPr="0035418B">
        <w:rPr>
          <w:rFonts w:ascii="Times New Roman" w:eastAsia="Times New Roman" w:hAnsi="Times New Roman"/>
          <w:lang w:eastAsia="sl-SI"/>
        </w:rPr>
        <w:t xml:space="preserve">, kuriems yra sunkus kepenų funkcijos sutrikimas, </w:t>
      </w:r>
      <w:r w:rsidR="00A01B79">
        <w:rPr>
          <w:rFonts w:ascii="Times New Roman" w:eastAsia="Times New Roman" w:hAnsi="Times New Roman"/>
          <w:lang w:eastAsia="sl-SI"/>
        </w:rPr>
        <w:t xml:space="preserve">prieš </w:t>
      </w:r>
      <w:r w:rsidR="00BE1DEA">
        <w:rPr>
          <w:rFonts w:ascii="Times New Roman" w:eastAsia="Times New Roman" w:hAnsi="Times New Roman"/>
          <w:lang w:eastAsia="sl-SI"/>
        </w:rPr>
        <w:t xml:space="preserve">vartojant </w:t>
      </w:r>
      <w:r w:rsidR="004C3ADB">
        <w:rPr>
          <w:rFonts w:ascii="Times New Roman" w:eastAsia="Times New Roman" w:hAnsi="Times New Roman"/>
          <w:lang w:eastAsia="sl-SI"/>
        </w:rPr>
        <w:t>Esomeprazole Hexal</w:t>
      </w:r>
      <w:r w:rsidR="003A70E1">
        <w:rPr>
          <w:rFonts w:ascii="Times New Roman" w:eastAsia="Times New Roman" w:hAnsi="Times New Roman"/>
          <w:lang w:eastAsia="sl-SI"/>
        </w:rPr>
        <w:t xml:space="preserve"> vartojimą </w:t>
      </w:r>
      <w:r w:rsidR="00BE1DEA">
        <w:rPr>
          <w:rFonts w:ascii="Times New Roman" w:eastAsia="Times New Roman" w:hAnsi="Times New Roman"/>
          <w:lang w:eastAsia="sl-SI"/>
        </w:rPr>
        <w:t>turi pasikonsultuoti su gydytoju</w:t>
      </w:r>
      <w:r w:rsidRPr="0035418B">
        <w:rPr>
          <w:rFonts w:ascii="Times New Roman" w:eastAsia="Times New Roman" w:hAnsi="Times New Roman"/>
          <w:lang w:eastAsia="sl-SI"/>
        </w:rPr>
        <w:t xml:space="preserve"> (žr. </w:t>
      </w:r>
      <w:r w:rsidR="00A01B79">
        <w:rPr>
          <w:rFonts w:ascii="Times New Roman" w:eastAsia="Times New Roman" w:hAnsi="Times New Roman"/>
          <w:lang w:eastAsia="sl-SI"/>
        </w:rPr>
        <w:t xml:space="preserve">4.4 ir </w:t>
      </w:r>
      <w:r w:rsidRPr="0035418B">
        <w:rPr>
          <w:rFonts w:ascii="Times New Roman" w:eastAsia="Times New Roman" w:hAnsi="Times New Roman"/>
          <w:lang w:eastAsia="sl-SI"/>
        </w:rPr>
        <w:t>5.2</w:t>
      </w:r>
      <w:r w:rsidR="00A01B79">
        <w:rPr>
          <w:rFonts w:ascii="Times New Roman" w:eastAsia="Times New Roman" w:hAnsi="Times New Roman"/>
          <w:lang w:eastAsia="sl-SI"/>
        </w:rPr>
        <w:t> </w:t>
      </w:r>
      <w:r w:rsidRPr="0035418B">
        <w:rPr>
          <w:rFonts w:ascii="Times New Roman" w:eastAsia="Times New Roman" w:hAnsi="Times New Roman"/>
          <w:lang w:eastAsia="sl-SI"/>
        </w:rPr>
        <w:t>skyri</w:t>
      </w:r>
      <w:r w:rsidR="00A01B79">
        <w:rPr>
          <w:rFonts w:ascii="Times New Roman" w:eastAsia="Times New Roman" w:hAnsi="Times New Roman"/>
          <w:lang w:eastAsia="sl-SI"/>
        </w:rPr>
        <w:t>us</w:t>
      </w:r>
      <w:r w:rsidRPr="0035418B">
        <w:rPr>
          <w:rFonts w:ascii="Times New Roman" w:eastAsia="Times New Roman" w:hAnsi="Times New Roman"/>
          <w:lang w:eastAsia="sl-SI"/>
        </w:rPr>
        <w:t>).</w:t>
      </w:r>
    </w:p>
    <w:p w14:paraId="36C8A88C"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AF6D7AE" w14:textId="77777777" w:rsidR="0035418B" w:rsidRPr="0035418B" w:rsidRDefault="0035418B" w:rsidP="0035418B">
      <w:pPr>
        <w:widowControl w:val="0"/>
        <w:spacing w:after="0" w:line="240" w:lineRule="auto"/>
        <w:rPr>
          <w:rFonts w:ascii="Times New Roman" w:eastAsia="Times New Roman" w:hAnsi="Times New Roman"/>
          <w:i/>
          <w:lang w:eastAsia="sl-SI"/>
        </w:rPr>
      </w:pPr>
      <w:r w:rsidRPr="0035418B">
        <w:rPr>
          <w:rFonts w:ascii="Times New Roman" w:eastAsia="Times New Roman" w:hAnsi="Times New Roman"/>
          <w:i/>
          <w:lang w:eastAsia="sl-SI"/>
        </w:rPr>
        <w:t xml:space="preserve">Senyviems </w:t>
      </w:r>
      <w:r w:rsidR="00767087" w:rsidRPr="005D484D">
        <w:rPr>
          <w:rFonts w:ascii="Times New Roman" w:hAnsi="Times New Roman"/>
          <w:i/>
        </w:rPr>
        <w:t>(</w:t>
      </w:r>
      <w:r w:rsidR="00767087" w:rsidRPr="005D484D">
        <w:rPr>
          <w:rFonts w:ascii="Times New Roman" w:hAnsi="Times New Roman"/>
          <w:i/>
        </w:rPr>
        <w:sym w:font="Symbol" w:char="F0B3"/>
      </w:r>
      <w:r w:rsidR="00767087" w:rsidRPr="005D484D">
        <w:rPr>
          <w:rFonts w:ascii="Times New Roman" w:hAnsi="Times New Roman"/>
          <w:i/>
        </w:rPr>
        <w:t> 65 metų)</w:t>
      </w:r>
      <w:r w:rsidR="00767087">
        <w:rPr>
          <w:i/>
        </w:rPr>
        <w:t xml:space="preserve"> </w:t>
      </w:r>
      <w:r w:rsidRPr="0035418B">
        <w:rPr>
          <w:rFonts w:ascii="Times New Roman" w:eastAsia="Times New Roman" w:hAnsi="Times New Roman"/>
          <w:i/>
          <w:lang w:eastAsia="sl-SI"/>
        </w:rPr>
        <w:t>pacientams</w:t>
      </w:r>
    </w:p>
    <w:p w14:paraId="7ABCF95C" w14:textId="77777777"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Senyviems pacientams dozę keisti nebūtina.</w:t>
      </w:r>
    </w:p>
    <w:p w14:paraId="3EB745BE"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17FB65AA" w14:textId="77777777" w:rsidR="0035418B" w:rsidRDefault="00767087" w:rsidP="00B719E2">
      <w:pPr>
        <w:keepNext/>
        <w:widowControl w:val="0"/>
        <w:spacing w:after="0" w:line="240" w:lineRule="auto"/>
        <w:rPr>
          <w:rFonts w:ascii="Times New Roman" w:eastAsia="Times New Roman" w:hAnsi="Times New Roman"/>
          <w:i/>
          <w:lang w:val="sl-SI" w:eastAsia="sl-SI"/>
        </w:rPr>
      </w:pPr>
      <w:r w:rsidRPr="005D484D">
        <w:rPr>
          <w:rFonts w:ascii="Times New Roman" w:eastAsia="Times New Roman" w:hAnsi="Times New Roman"/>
          <w:i/>
          <w:lang w:val="sl-SI" w:eastAsia="sl-SI"/>
        </w:rPr>
        <w:lastRenderedPageBreak/>
        <w:t>Vaikų populiacija</w:t>
      </w:r>
    </w:p>
    <w:p w14:paraId="2277E3DB" w14:textId="29A1DB6F" w:rsidR="00767087" w:rsidRPr="008B733B" w:rsidRDefault="008B733B" w:rsidP="00B719E2">
      <w:pPr>
        <w:keepNext/>
        <w:spacing w:after="0" w:line="240" w:lineRule="auto"/>
        <w:rPr>
          <w:rFonts w:ascii="Times New Roman" w:eastAsia="Times New Roman" w:hAnsi="Times New Roman"/>
        </w:rPr>
      </w:pPr>
      <w:r w:rsidRPr="008B733B">
        <w:rPr>
          <w:rFonts w:ascii="Times New Roman" w:hAnsi="Times New Roman"/>
        </w:rPr>
        <w:t>Nėra tinkam</w:t>
      </w:r>
      <w:r w:rsidR="00D32E3B">
        <w:rPr>
          <w:rFonts w:ascii="Times New Roman" w:hAnsi="Times New Roman"/>
        </w:rPr>
        <w:t>ų</w:t>
      </w:r>
      <w:r w:rsidRPr="008B733B">
        <w:rPr>
          <w:rFonts w:ascii="Times New Roman" w:hAnsi="Times New Roman"/>
        </w:rPr>
        <w:t xml:space="preserve"> </w:t>
      </w:r>
      <w:r w:rsidR="004C3ADB">
        <w:rPr>
          <w:rFonts w:ascii="Times New Roman" w:hAnsi="Times New Roman"/>
        </w:rPr>
        <w:t>Esomeprazole Hexal</w:t>
      </w:r>
      <w:r w:rsidRPr="005D484D">
        <w:rPr>
          <w:rFonts w:ascii="Times New Roman" w:hAnsi="Times New Roman"/>
        </w:rPr>
        <w:t xml:space="preserve"> vartojimo</w:t>
      </w:r>
      <w:r w:rsidR="00D32E3B">
        <w:rPr>
          <w:rFonts w:ascii="Times New Roman" w:hAnsi="Times New Roman"/>
        </w:rPr>
        <w:t xml:space="preserve"> rekomendacijų</w:t>
      </w:r>
      <w:r w:rsidRPr="005D484D">
        <w:rPr>
          <w:rFonts w:ascii="Times New Roman" w:hAnsi="Times New Roman"/>
        </w:rPr>
        <w:t xml:space="preserve"> jaunesnių kaip 18 metų vaikų populiacijoje indikacijai “trumpalaikis </w:t>
      </w:r>
      <w:r w:rsidR="00D32E3B">
        <w:rPr>
          <w:rFonts w:ascii="Times New Roman" w:hAnsi="Times New Roman"/>
        </w:rPr>
        <w:t xml:space="preserve">gastroezofaginio </w:t>
      </w:r>
      <w:r w:rsidRPr="005D484D">
        <w:rPr>
          <w:rFonts w:ascii="Times New Roman" w:hAnsi="Times New Roman"/>
        </w:rPr>
        <w:t>refliukso simptomų (pvz., rėmens ir rūgšties regurgitacijos) gydymas“</w:t>
      </w:r>
      <w:r w:rsidR="00767087" w:rsidRPr="008B733B">
        <w:rPr>
          <w:rFonts w:ascii="Times New Roman" w:eastAsia="Times New Roman" w:hAnsi="Times New Roman"/>
        </w:rPr>
        <w:t>.</w:t>
      </w:r>
    </w:p>
    <w:p w14:paraId="6C6D0BC4" w14:textId="77777777" w:rsidR="00767087" w:rsidRPr="00767087" w:rsidRDefault="00767087" w:rsidP="0035418B">
      <w:pPr>
        <w:widowControl w:val="0"/>
        <w:spacing w:after="0" w:line="240" w:lineRule="auto"/>
        <w:rPr>
          <w:rFonts w:ascii="Times New Roman" w:eastAsia="Times New Roman" w:hAnsi="Times New Roman"/>
          <w:lang w:val="sl-SI" w:eastAsia="sl-SI"/>
        </w:rPr>
      </w:pPr>
    </w:p>
    <w:p w14:paraId="2E695BC9" w14:textId="77777777" w:rsidR="0035418B" w:rsidRPr="0035418B" w:rsidRDefault="0035418B" w:rsidP="0035418B">
      <w:pPr>
        <w:widowControl w:val="0"/>
        <w:spacing w:after="0" w:line="240" w:lineRule="auto"/>
        <w:rPr>
          <w:rFonts w:ascii="Times New Roman" w:eastAsia="Times New Roman" w:hAnsi="Times New Roman"/>
          <w:u w:val="single"/>
          <w:lang w:eastAsia="sl-SI"/>
        </w:rPr>
      </w:pPr>
      <w:r w:rsidRPr="0035418B">
        <w:rPr>
          <w:rFonts w:ascii="Times New Roman" w:eastAsia="Times New Roman" w:hAnsi="Times New Roman"/>
          <w:noProof/>
          <w:u w:val="single"/>
          <w:lang w:eastAsia="sl-SI"/>
        </w:rPr>
        <w:t>Vartojimo metodas</w:t>
      </w:r>
    </w:p>
    <w:p w14:paraId="1AF2F1FB" w14:textId="77777777" w:rsidR="0035418B" w:rsidRPr="0035418B" w:rsidRDefault="0035418B" w:rsidP="0035418B">
      <w:pPr>
        <w:widowControl w:val="0"/>
        <w:spacing w:after="0" w:line="240" w:lineRule="auto"/>
        <w:rPr>
          <w:rFonts w:ascii="Times New Roman" w:eastAsia="Times New Roman" w:hAnsi="Times New Roman"/>
          <w:lang w:val="sl-SI" w:eastAsia="sl-SI"/>
        </w:rPr>
      </w:pPr>
    </w:p>
    <w:p w14:paraId="7539FA5B" w14:textId="67186B8C"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val="sl-SI" w:eastAsia="sl-SI"/>
        </w:rPr>
      </w:pPr>
      <w:r w:rsidRPr="0035418B">
        <w:rPr>
          <w:rFonts w:ascii="Times New Roman" w:eastAsia="Times New Roman" w:hAnsi="Times New Roman"/>
          <w:lang w:val="sl-SI" w:eastAsia="sl-SI"/>
        </w:rPr>
        <w:t xml:space="preserve">Kapsules reikia nuryti sveikas, užgeriant </w:t>
      </w:r>
      <w:r w:rsidR="006B2F4D">
        <w:rPr>
          <w:rFonts w:ascii="Times New Roman" w:eastAsia="Times New Roman" w:hAnsi="Times New Roman"/>
          <w:lang w:val="sl-SI" w:eastAsia="sl-SI"/>
        </w:rPr>
        <w:t xml:space="preserve">puse stiklinės </w:t>
      </w:r>
      <w:r w:rsidRPr="0035418B">
        <w:rPr>
          <w:rFonts w:ascii="Times New Roman" w:eastAsia="Times New Roman" w:hAnsi="Times New Roman"/>
          <w:lang w:val="sl-SI" w:eastAsia="sl-SI"/>
        </w:rPr>
        <w:t>vanden</w:t>
      </w:r>
      <w:r w:rsidR="006B2F4D">
        <w:rPr>
          <w:rFonts w:ascii="Times New Roman" w:eastAsia="Times New Roman" w:hAnsi="Times New Roman"/>
          <w:lang w:val="sl-SI" w:eastAsia="sl-SI"/>
        </w:rPr>
        <w:t>s</w:t>
      </w:r>
      <w:r w:rsidRPr="0035418B">
        <w:rPr>
          <w:rFonts w:ascii="Times New Roman" w:eastAsia="Times New Roman" w:hAnsi="Times New Roman"/>
          <w:lang w:val="sl-SI" w:eastAsia="sl-SI"/>
        </w:rPr>
        <w:t>. Kapsulių negalima kramtyti</w:t>
      </w:r>
      <w:r w:rsidR="00A30965">
        <w:rPr>
          <w:rFonts w:ascii="Times New Roman" w:eastAsia="Times New Roman" w:hAnsi="Times New Roman"/>
          <w:lang w:val="sl-SI" w:eastAsia="sl-SI"/>
        </w:rPr>
        <w:t>,</w:t>
      </w:r>
      <w:r w:rsidR="006B2F4D">
        <w:rPr>
          <w:rFonts w:ascii="Times New Roman" w:eastAsia="Times New Roman" w:hAnsi="Times New Roman"/>
          <w:lang w:val="sl-SI" w:eastAsia="sl-SI"/>
        </w:rPr>
        <w:t xml:space="preserve"> </w:t>
      </w:r>
      <w:r w:rsidRPr="0035418B">
        <w:rPr>
          <w:rFonts w:ascii="Times New Roman" w:eastAsia="Times New Roman" w:hAnsi="Times New Roman"/>
          <w:lang w:val="sl-SI" w:eastAsia="sl-SI"/>
        </w:rPr>
        <w:t>smulkinti</w:t>
      </w:r>
      <w:r w:rsidR="00A30965">
        <w:rPr>
          <w:rFonts w:ascii="Times New Roman" w:eastAsia="Times New Roman" w:hAnsi="Times New Roman"/>
          <w:lang w:val="sl-SI" w:eastAsia="sl-SI"/>
        </w:rPr>
        <w:t xml:space="preserve"> ar atidaryti</w:t>
      </w:r>
      <w:r w:rsidRPr="0035418B">
        <w:rPr>
          <w:rFonts w:ascii="Times New Roman" w:eastAsia="Times New Roman" w:hAnsi="Times New Roman"/>
          <w:lang w:val="sl-SI" w:eastAsia="sl-SI"/>
        </w:rPr>
        <w:t>.</w:t>
      </w:r>
    </w:p>
    <w:p w14:paraId="62F4756E" w14:textId="77777777" w:rsidR="0035418B" w:rsidRPr="0035418B" w:rsidRDefault="0035418B" w:rsidP="0035418B">
      <w:pPr>
        <w:widowControl w:val="0"/>
        <w:spacing w:after="0" w:line="240" w:lineRule="auto"/>
        <w:rPr>
          <w:rFonts w:ascii="Times New Roman" w:eastAsia="Times New Roman" w:hAnsi="Times New Roman"/>
        </w:rPr>
      </w:pPr>
      <w:bookmarkStart w:id="16" w:name="_Toc129243229"/>
      <w:bookmarkStart w:id="17" w:name="_Toc129243104"/>
    </w:p>
    <w:p w14:paraId="5749E4E3" w14:textId="77777777" w:rsidR="0035418B" w:rsidRPr="0035418B" w:rsidRDefault="0035418B" w:rsidP="0035418B">
      <w:pPr>
        <w:widowControl w:val="0"/>
        <w:tabs>
          <w:tab w:val="left" w:pos="567"/>
        </w:tabs>
        <w:spacing w:after="0" w:line="240" w:lineRule="auto"/>
        <w:ind w:left="567" w:hanging="567"/>
        <w:outlineLvl w:val="2"/>
        <w:rPr>
          <w:rFonts w:ascii="Times New Roman" w:eastAsia="Times New Roman" w:hAnsi="Times New Roman"/>
          <w:b/>
          <w:kern w:val="28"/>
          <w:lang w:eastAsia="sl-SI"/>
        </w:rPr>
      </w:pPr>
      <w:r w:rsidRPr="0035418B">
        <w:rPr>
          <w:rFonts w:ascii="Times New Roman" w:eastAsia="Times New Roman" w:hAnsi="Times New Roman"/>
          <w:b/>
          <w:kern w:val="28"/>
          <w:lang w:eastAsia="sl-SI"/>
        </w:rPr>
        <w:t>4.3</w:t>
      </w:r>
      <w:r w:rsidRPr="0035418B">
        <w:rPr>
          <w:rFonts w:ascii="Times New Roman" w:eastAsia="Times New Roman" w:hAnsi="Times New Roman"/>
          <w:b/>
          <w:kern w:val="28"/>
          <w:lang w:eastAsia="sl-SI"/>
        </w:rPr>
        <w:tab/>
        <w:t>Kontraindikacijos</w:t>
      </w:r>
      <w:bookmarkEnd w:id="16"/>
      <w:bookmarkEnd w:id="17"/>
    </w:p>
    <w:p w14:paraId="48DEAFD5" w14:textId="77777777" w:rsidR="0035418B" w:rsidRPr="0035418B" w:rsidRDefault="0035418B" w:rsidP="0035418B">
      <w:pPr>
        <w:widowControl w:val="0"/>
        <w:tabs>
          <w:tab w:val="left" w:pos="0"/>
        </w:tabs>
        <w:spacing w:after="0" w:line="240" w:lineRule="auto"/>
        <w:rPr>
          <w:rFonts w:ascii="Times New Roman" w:eastAsia="Times New Roman" w:hAnsi="Times New Roman"/>
          <w:lang w:eastAsia="sl-SI"/>
        </w:rPr>
      </w:pPr>
    </w:p>
    <w:p w14:paraId="220C5047" w14:textId="77777777" w:rsid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35418B">
        <w:rPr>
          <w:rFonts w:ascii="Times New Roman" w:eastAsia="Times New Roman" w:hAnsi="Times New Roman"/>
          <w:lang w:eastAsia="sl-SI"/>
        </w:rPr>
        <w:t>Padidėjęs jautrumas veikliajai medžiagai, pakeistiems benzimidazolams arba bet kuriai 6.1 skyriuje nurodytai pagalbinei medžiagai.</w:t>
      </w:r>
    </w:p>
    <w:p w14:paraId="4D707BB9" w14:textId="77777777" w:rsidR="006B2F4D" w:rsidRPr="0035418B" w:rsidRDefault="006B2F4D"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6F47506E" w14:textId="5309B7F3"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35418B">
        <w:rPr>
          <w:rFonts w:ascii="Times New Roman" w:eastAsia="Times New Roman" w:hAnsi="Times New Roman"/>
          <w:lang w:eastAsia="sl-SI"/>
        </w:rPr>
        <w:t xml:space="preserve">Ezomeprazolo </w:t>
      </w:r>
      <w:r w:rsidR="0051221B">
        <w:rPr>
          <w:rFonts w:ascii="Times New Roman" w:eastAsia="Times New Roman" w:hAnsi="Times New Roman"/>
          <w:lang w:eastAsia="sl-SI"/>
        </w:rPr>
        <w:t>draudžiama</w:t>
      </w:r>
      <w:r w:rsidRPr="0035418B">
        <w:rPr>
          <w:rFonts w:ascii="Times New Roman" w:eastAsia="Times New Roman" w:hAnsi="Times New Roman"/>
          <w:lang w:eastAsia="sl-SI"/>
        </w:rPr>
        <w:t xml:space="preserve"> vartoti kartu su nelfinaviru (žr. 4.5 skyrių).</w:t>
      </w:r>
    </w:p>
    <w:p w14:paraId="1DE57F34" w14:textId="77777777" w:rsidR="0035418B" w:rsidRPr="0035418B" w:rsidRDefault="0035418B" w:rsidP="0035418B">
      <w:pPr>
        <w:widowControl w:val="0"/>
        <w:tabs>
          <w:tab w:val="left" w:pos="0"/>
        </w:tabs>
        <w:spacing w:after="0" w:line="240" w:lineRule="auto"/>
        <w:rPr>
          <w:rFonts w:ascii="Times New Roman" w:eastAsia="Times New Roman" w:hAnsi="Times New Roman"/>
          <w:lang w:eastAsia="sl-SI"/>
        </w:rPr>
      </w:pPr>
    </w:p>
    <w:p w14:paraId="084DAF75" w14:textId="77777777" w:rsidR="0035418B" w:rsidRPr="0035418B" w:rsidRDefault="0035418B" w:rsidP="0035418B">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18" w:name="_Toc129243230"/>
      <w:bookmarkStart w:id="19" w:name="_Toc129243105"/>
      <w:r w:rsidRPr="0035418B">
        <w:rPr>
          <w:rFonts w:ascii="Times New Roman" w:eastAsia="Times New Roman" w:hAnsi="Times New Roman"/>
          <w:b/>
          <w:kern w:val="28"/>
          <w:lang w:eastAsia="sl-SI"/>
        </w:rPr>
        <w:t>4.4</w:t>
      </w:r>
      <w:r w:rsidRPr="0035418B">
        <w:rPr>
          <w:rFonts w:ascii="Times New Roman" w:eastAsia="Times New Roman" w:hAnsi="Times New Roman"/>
          <w:b/>
          <w:kern w:val="28"/>
          <w:lang w:eastAsia="sl-SI"/>
        </w:rPr>
        <w:tab/>
        <w:t>Specialūs įspėjimai ir atsargumo priemonės</w:t>
      </w:r>
      <w:bookmarkEnd w:id="18"/>
      <w:bookmarkEnd w:id="19"/>
    </w:p>
    <w:p w14:paraId="2750CC82"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1C2691F" w14:textId="6D372BAA" w:rsidR="0000484E" w:rsidRPr="0000484E" w:rsidRDefault="0000484E" w:rsidP="0000484E">
      <w:pPr>
        <w:spacing w:after="0" w:line="240" w:lineRule="auto"/>
        <w:rPr>
          <w:rFonts w:ascii="Times New Roman" w:eastAsia="Times New Roman" w:hAnsi="Times New Roman"/>
        </w:rPr>
      </w:pPr>
      <w:r w:rsidRPr="0000484E">
        <w:rPr>
          <w:rFonts w:ascii="Times New Roman" w:eastAsia="Times New Roman" w:hAnsi="Times New Roman"/>
        </w:rPr>
        <w:t>Pacient</w:t>
      </w:r>
      <w:r w:rsidR="0051221B">
        <w:rPr>
          <w:rFonts w:ascii="Times New Roman" w:eastAsia="Times New Roman" w:hAnsi="Times New Roman"/>
        </w:rPr>
        <w:t xml:space="preserve">ai turi būti informuoti, kad reikia </w:t>
      </w:r>
      <w:r w:rsidRPr="0000484E">
        <w:rPr>
          <w:rFonts w:ascii="Times New Roman" w:eastAsia="Times New Roman" w:hAnsi="Times New Roman"/>
        </w:rPr>
        <w:t>kreipt</w:t>
      </w:r>
      <w:r w:rsidR="0051221B">
        <w:rPr>
          <w:rFonts w:ascii="Times New Roman" w:eastAsia="Times New Roman" w:hAnsi="Times New Roman"/>
        </w:rPr>
        <w:t>is</w:t>
      </w:r>
      <w:r w:rsidRPr="0000484E">
        <w:rPr>
          <w:rFonts w:ascii="Times New Roman" w:eastAsia="Times New Roman" w:hAnsi="Times New Roman"/>
        </w:rPr>
        <w:t xml:space="preserve"> į gydytoją, jeigu:</w:t>
      </w:r>
    </w:p>
    <w:p w14:paraId="2C8007D0" w14:textId="2738664B" w:rsidR="0000484E" w:rsidRPr="0051221B" w:rsidRDefault="0000484E">
      <w:pPr>
        <w:numPr>
          <w:ilvl w:val="0"/>
          <w:numId w:val="10"/>
        </w:numPr>
        <w:spacing w:after="0" w:line="240" w:lineRule="auto"/>
        <w:ind w:left="567" w:hanging="567"/>
        <w:contextualSpacing/>
        <w:rPr>
          <w:rFonts w:ascii="Times New Roman" w:eastAsia="Times New Roman" w:hAnsi="Times New Roman"/>
        </w:rPr>
      </w:pPr>
      <w:r w:rsidRPr="0051221B">
        <w:rPr>
          <w:rFonts w:ascii="Times New Roman" w:eastAsia="Times New Roman" w:hAnsi="Times New Roman"/>
        </w:rPr>
        <w:t>jie patiria didelį kūno svorio mažėjimą dėl nežinomų priežasčių, pasikartojantį vėmimą, disfagiją, vėmimą krauju ar meleną</w:t>
      </w:r>
      <w:r w:rsidR="00BA3A95" w:rsidRPr="0051221B" w:rsidDel="00BA3A95">
        <w:rPr>
          <w:rFonts w:ascii="Times New Roman" w:eastAsia="Times New Roman" w:hAnsi="Times New Roman"/>
        </w:rPr>
        <w:t xml:space="preserve"> </w:t>
      </w:r>
      <w:r w:rsidR="0051221B">
        <w:rPr>
          <w:rFonts w:ascii="Times New Roman" w:eastAsia="Times New Roman" w:hAnsi="Times New Roman"/>
        </w:rPr>
        <w:t xml:space="preserve">ir </w:t>
      </w:r>
      <w:r w:rsidRPr="0051221B">
        <w:rPr>
          <w:rFonts w:ascii="Times New Roman" w:eastAsia="Times New Roman" w:hAnsi="Times New Roman"/>
        </w:rPr>
        <w:t xml:space="preserve">jeigu </w:t>
      </w:r>
      <w:r w:rsidR="0051221B" w:rsidRPr="0051221B">
        <w:rPr>
          <w:rFonts w:ascii="Times New Roman" w:eastAsia="Times New Roman" w:hAnsi="Times New Roman"/>
        </w:rPr>
        <w:t>įtariama</w:t>
      </w:r>
      <w:r w:rsidR="0051221B">
        <w:rPr>
          <w:rFonts w:ascii="Times New Roman" w:eastAsia="Times New Roman" w:hAnsi="Times New Roman"/>
        </w:rPr>
        <w:t xml:space="preserve"> arba yra</w:t>
      </w:r>
      <w:r w:rsidR="0051221B" w:rsidRPr="0051221B">
        <w:rPr>
          <w:rFonts w:ascii="Times New Roman" w:eastAsia="Times New Roman" w:hAnsi="Times New Roman"/>
        </w:rPr>
        <w:t xml:space="preserve"> </w:t>
      </w:r>
      <w:r w:rsidRPr="0051221B">
        <w:rPr>
          <w:rFonts w:ascii="Times New Roman" w:eastAsia="Times New Roman" w:hAnsi="Times New Roman"/>
        </w:rPr>
        <w:t>skrandžio opa</w:t>
      </w:r>
      <w:r w:rsidR="00875692">
        <w:rPr>
          <w:rFonts w:ascii="Times New Roman" w:eastAsia="Times New Roman" w:hAnsi="Times New Roman"/>
        </w:rPr>
        <w:t xml:space="preserve"> bei turi būti paneigtas</w:t>
      </w:r>
      <w:r w:rsidRPr="0051221B">
        <w:rPr>
          <w:rFonts w:ascii="Times New Roman" w:eastAsia="Times New Roman" w:hAnsi="Times New Roman"/>
        </w:rPr>
        <w:t xml:space="preserve"> piktybinės ligos</w:t>
      </w:r>
      <w:r w:rsidR="00875692">
        <w:rPr>
          <w:rFonts w:ascii="Times New Roman" w:eastAsia="Times New Roman" w:hAnsi="Times New Roman"/>
        </w:rPr>
        <w:t xml:space="preserve"> buvimas</w:t>
      </w:r>
      <w:r w:rsidRPr="0051221B">
        <w:rPr>
          <w:rFonts w:ascii="Times New Roman" w:eastAsia="Times New Roman" w:hAnsi="Times New Roman"/>
        </w:rPr>
        <w:t>, nes gydymas ezomeprazolu gali palengvinti jos simptomus ir uždelsti diagnozės nustatymą;</w:t>
      </w:r>
    </w:p>
    <w:p w14:paraId="46B88384" w14:textId="77777777" w:rsidR="0000484E" w:rsidRPr="0000484E" w:rsidRDefault="0000484E">
      <w:pPr>
        <w:numPr>
          <w:ilvl w:val="0"/>
          <w:numId w:val="10"/>
        </w:numPr>
        <w:spacing w:after="0" w:line="240" w:lineRule="auto"/>
        <w:ind w:left="567" w:hanging="567"/>
        <w:contextualSpacing/>
        <w:rPr>
          <w:rFonts w:ascii="Times New Roman" w:eastAsia="Times New Roman" w:hAnsi="Times New Roman"/>
        </w:rPr>
      </w:pPr>
      <w:r w:rsidRPr="0000484E">
        <w:rPr>
          <w:rFonts w:ascii="Times New Roman" w:eastAsia="Times New Roman" w:hAnsi="Times New Roman"/>
        </w:rPr>
        <w:t>jie anksčiau sirgo skrandžio opa arba patyrė virškinimo trakto operaciją;</w:t>
      </w:r>
    </w:p>
    <w:p w14:paraId="2F9A2756" w14:textId="77777777" w:rsidR="0000484E" w:rsidRPr="0000484E" w:rsidRDefault="0000484E">
      <w:pPr>
        <w:numPr>
          <w:ilvl w:val="0"/>
          <w:numId w:val="10"/>
        </w:numPr>
        <w:spacing w:after="0" w:line="240" w:lineRule="auto"/>
        <w:ind w:left="567" w:hanging="567"/>
        <w:contextualSpacing/>
        <w:rPr>
          <w:rFonts w:ascii="Times New Roman" w:eastAsia="Times New Roman" w:hAnsi="Times New Roman"/>
        </w:rPr>
      </w:pPr>
      <w:r w:rsidRPr="0000484E">
        <w:rPr>
          <w:rFonts w:ascii="Times New Roman" w:eastAsia="Times New Roman" w:hAnsi="Times New Roman"/>
        </w:rPr>
        <w:t>jiems 4 savaites arba ilgiau buvo taikomas nepertraukiamas simptominis nevirškinimo arba rėmens gydymas;</w:t>
      </w:r>
    </w:p>
    <w:p w14:paraId="47E3D38D" w14:textId="77777777" w:rsidR="0000484E" w:rsidRPr="0000484E" w:rsidRDefault="0000484E">
      <w:pPr>
        <w:numPr>
          <w:ilvl w:val="0"/>
          <w:numId w:val="10"/>
        </w:numPr>
        <w:spacing w:after="0" w:line="240" w:lineRule="auto"/>
        <w:ind w:left="567" w:hanging="567"/>
        <w:contextualSpacing/>
        <w:rPr>
          <w:rFonts w:ascii="Times New Roman" w:eastAsia="Times New Roman" w:hAnsi="Times New Roman"/>
        </w:rPr>
      </w:pPr>
      <w:r w:rsidRPr="0000484E">
        <w:rPr>
          <w:rFonts w:ascii="Times New Roman" w:eastAsia="Times New Roman" w:hAnsi="Times New Roman"/>
        </w:rPr>
        <w:t>jie serga gelta arba sunkia kepenų liga;</w:t>
      </w:r>
    </w:p>
    <w:p w14:paraId="0A37A2BD" w14:textId="2DAD4CB8" w:rsidR="0000484E" w:rsidRPr="0000484E" w:rsidRDefault="0000484E">
      <w:pPr>
        <w:numPr>
          <w:ilvl w:val="0"/>
          <w:numId w:val="10"/>
        </w:numPr>
        <w:spacing w:after="0" w:line="240" w:lineRule="auto"/>
        <w:ind w:left="567" w:hanging="567"/>
        <w:contextualSpacing/>
        <w:rPr>
          <w:rFonts w:ascii="Times New Roman" w:eastAsia="Times New Roman" w:hAnsi="Times New Roman"/>
        </w:rPr>
      </w:pPr>
      <w:r w:rsidRPr="0000484E">
        <w:rPr>
          <w:rFonts w:ascii="Times New Roman" w:eastAsia="Times New Roman" w:hAnsi="Times New Roman"/>
        </w:rPr>
        <w:t xml:space="preserve">jie yra vyresni kaip 55 metų ir </w:t>
      </w:r>
      <w:r w:rsidR="00875692">
        <w:rPr>
          <w:rFonts w:ascii="Times New Roman" w:eastAsia="Times New Roman" w:hAnsi="Times New Roman"/>
        </w:rPr>
        <w:t>yra</w:t>
      </w:r>
      <w:r w:rsidRPr="0000484E">
        <w:rPr>
          <w:rFonts w:ascii="Times New Roman" w:eastAsia="Times New Roman" w:hAnsi="Times New Roman"/>
        </w:rPr>
        <w:t xml:space="preserve"> naujų arba neseniai pakitusių simptomų.</w:t>
      </w:r>
    </w:p>
    <w:p w14:paraId="136AF053" w14:textId="77777777" w:rsidR="0000484E" w:rsidRPr="0000484E" w:rsidRDefault="0000484E" w:rsidP="0000484E">
      <w:pPr>
        <w:spacing w:after="0" w:line="240" w:lineRule="auto"/>
        <w:rPr>
          <w:rFonts w:ascii="Times New Roman" w:eastAsia="Times New Roman" w:hAnsi="Times New Roman"/>
        </w:rPr>
      </w:pPr>
    </w:p>
    <w:p w14:paraId="08925475" w14:textId="0CAC1B71" w:rsidR="0000484E" w:rsidRPr="0000484E" w:rsidRDefault="0000484E" w:rsidP="0000484E">
      <w:pPr>
        <w:spacing w:after="0" w:line="240" w:lineRule="auto"/>
        <w:rPr>
          <w:rFonts w:ascii="Times New Roman" w:eastAsia="Times New Roman" w:hAnsi="Times New Roman"/>
        </w:rPr>
      </w:pPr>
      <w:r w:rsidRPr="0000484E">
        <w:rPr>
          <w:rFonts w:ascii="Times New Roman" w:eastAsia="Times New Roman" w:hAnsi="Times New Roman"/>
        </w:rPr>
        <w:t xml:space="preserve">Pacientai, kurių pasikartojantys nevirškinimo ar rėmens simptomai ilgalaikiai, turi reguliariais intervalais lankytis pas savo gydytoją. Vyresni negu 55 metų pacientai, kasdien vartojantys </w:t>
      </w:r>
      <w:r w:rsidR="00875692">
        <w:rPr>
          <w:rFonts w:ascii="Times New Roman" w:eastAsia="Times New Roman" w:hAnsi="Times New Roman"/>
        </w:rPr>
        <w:t xml:space="preserve">kokių nors </w:t>
      </w:r>
      <w:r w:rsidRPr="0000484E">
        <w:rPr>
          <w:rFonts w:ascii="Times New Roman" w:eastAsia="Times New Roman" w:hAnsi="Times New Roman"/>
        </w:rPr>
        <w:t>nereceptinių vaistinių preparatų nuo nevirškinimo arba rėmens, turi informuoti savo gydytoją arba vaistininką.</w:t>
      </w:r>
    </w:p>
    <w:p w14:paraId="70BEB7BC" w14:textId="77777777" w:rsidR="0000484E" w:rsidRPr="0000484E" w:rsidRDefault="0000484E" w:rsidP="0000484E">
      <w:pPr>
        <w:spacing w:after="0" w:line="240" w:lineRule="auto"/>
        <w:rPr>
          <w:rFonts w:ascii="Times New Roman" w:eastAsia="Times New Roman" w:hAnsi="Times New Roman"/>
        </w:rPr>
      </w:pPr>
    </w:p>
    <w:p w14:paraId="5F9BA014" w14:textId="33D2E547" w:rsidR="0000484E" w:rsidRDefault="0021682A" w:rsidP="0000484E">
      <w:pPr>
        <w:spacing w:after="0" w:line="240" w:lineRule="auto"/>
        <w:rPr>
          <w:rFonts w:ascii="Times New Roman" w:eastAsia="Times New Roman" w:hAnsi="Times New Roman"/>
        </w:rPr>
      </w:pPr>
      <w:r>
        <w:rPr>
          <w:rFonts w:ascii="Times New Roman" w:eastAsia="Times New Roman" w:hAnsi="Times New Roman"/>
        </w:rPr>
        <w:t>P</w:t>
      </w:r>
      <w:r w:rsidRPr="0000484E">
        <w:rPr>
          <w:rFonts w:ascii="Times New Roman" w:eastAsia="Times New Roman" w:hAnsi="Times New Roman"/>
        </w:rPr>
        <w:t xml:space="preserve">acientai turi nevartoti </w:t>
      </w:r>
      <w:r>
        <w:rPr>
          <w:rFonts w:ascii="Times New Roman" w:eastAsia="Times New Roman" w:hAnsi="Times New Roman"/>
        </w:rPr>
        <w:t>Esomeprazole Hexal</w:t>
      </w:r>
      <w:r w:rsidRPr="0000484E">
        <w:rPr>
          <w:rFonts w:ascii="Times New Roman" w:eastAsia="Times New Roman" w:hAnsi="Times New Roman"/>
        </w:rPr>
        <w:t xml:space="preserve"> </w:t>
      </w:r>
      <w:r>
        <w:rPr>
          <w:rFonts w:ascii="Times New Roman" w:eastAsia="Times New Roman" w:hAnsi="Times New Roman"/>
        </w:rPr>
        <w:t xml:space="preserve">kaip vaistinio preparato, skirto ilgalaikei profilaktikai. </w:t>
      </w:r>
    </w:p>
    <w:p w14:paraId="705917F9" w14:textId="77777777" w:rsidR="00CE53B6" w:rsidRPr="0000484E" w:rsidRDefault="00CE53B6" w:rsidP="0000484E">
      <w:pPr>
        <w:spacing w:after="0" w:line="240" w:lineRule="auto"/>
        <w:rPr>
          <w:rFonts w:ascii="Times New Roman" w:eastAsia="Times New Roman" w:hAnsi="Times New Roman"/>
        </w:rPr>
      </w:pPr>
    </w:p>
    <w:p w14:paraId="24F99D33" w14:textId="77777777" w:rsidR="0035418B" w:rsidRPr="0035418B" w:rsidRDefault="0035418B" w:rsidP="0035418B">
      <w:pPr>
        <w:widowControl w:val="0"/>
        <w:tabs>
          <w:tab w:val="left" w:pos="567"/>
        </w:tabs>
        <w:autoSpaceDE w:val="0"/>
        <w:autoSpaceDN w:val="0"/>
        <w:adjustRightInd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Gydymas protonų siurblio inhibitoriais</w:t>
      </w:r>
      <w:r w:rsidR="00CE53B6">
        <w:rPr>
          <w:rFonts w:ascii="Times New Roman" w:eastAsia="Times New Roman" w:hAnsi="Times New Roman"/>
          <w:lang w:eastAsia="sl-SI"/>
        </w:rPr>
        <w:t xml:space="preserve"> (PSI)</w:t>
      </w:r>
      <w:r w:rsidRPr="0035418B">
        <w:rPr>
          <w:rFonts w:ascii="Times New Roman" w:eastAsia="Times New Roman" w:hAnsi="Times New Roman"/>
          <w:lang w:eastAsia="sl-SI"/>
        </w:rPr>
        <w:t xml:space="preserve"> gali šiek tiek didinti virškinimo trakto infekcij</w:t>
      </w:r>
      <w:r w:rsidR="00CE53B6">
        <w:rPr>
          <w:rFonts w:ascii="Times New Roman" w:eastAsia="Times New Roman" w:hAnsi="Times New Roman"/>
          <w:lang w:eastAsia="sl-SI"/>
        </w:rPr>
        <w:t xml:space="preserve">ų, tokių kaip </w:t>
      </w:r>
      <w:r w:rsidRPr="0035418B">
        <w:rPr>
          <w:rFonts w:ascii="Times New Roman" w:eastAsia="Times New Roman" w:hAnsi="Times New Roman"/>
          <w:i/>
          <w:iCs/>
          <w:lang w:eastAsia="sl-SI"/>
        </w:rPr>
        <w:t>Salmonella</w:t>
      </w:r>
      <w:r w:rsidRPr="0035418B">
        <w:rPr>
          <w:rFonts w:ascii="Times New Roman" w:eastAsia="Times New Roman" w:hAnsi="Times New Roman"/>
          <w:lang w:eastAsia="sl-SI"/>
        </w:rPr>
        <w:t xml:space="preserve"> ir </w:t>
      </w:r>
      <w:r w:rsidRPr="0035418B">
        <w:rPr>
          <w:rFonts w:ascii="Times New Roman" w:eastAsia="Times New Roman" w:hAnsi="Times New Roman"/>
          <w:i/>
          <w:iCs/>
          <w:lang w:eastAsia="sl-SI"/>
        </w:rPr>
        <w:t>Campylobacte</w:t>
      </w:r>
      <w:r w:rsidRPr="0035418B">
        <w:rPr>
          <w:rFonts w:ascii="Times New Roman" w:eastAsia="Times New Roman" w:hAnsi="Times New Roman"/>
          <w:lang w:eastAsia="sl-SI"/>
        </w:rPr>
        <w:t>r</w:t>
      </w:r>
      <w:r w:rsidR="00CE53B6" w:rsidRPr="00CE53B6">
        <w:rPr>
          <w:rFonts w:ascii="Times New Roman" w:eastAsia="Times New Roman" w:hAnsi="Times New Roman"/>
          <w:lang w:eastAsia="sl-SI"/>
        </w:rPr>
        <w:t xml:space="preserve">, </w:t>
      </w:r>
      <w:r w:rsidR="00CE53B6" w:rsidRPr="005D484D">
        <w:rPr>
          <w:rFonts w:ascii="Times New Roman" w:hAnsi="Times New Roman"/>
          <w:iCs/>
          <w:color w:val="000000"/>
        </w:rPr>
        <w:t xml:space="preserve">o </w:t>
      </w:r>
      <w:r w:rsidR="00CE53B6" w:rsidRPr="005D484D">
        <w:rPr>
          <w:rFonts w:ascii="Times New Roman" w:hAnsi="Times New Roman"/>
          <w:color w:val="000000"/>
        </w:rPr>
        <w:t xml:space="preserve">ligoninėje gulintiems pacientams </w:t>
      </w:r>
      <w:r w:rsidR="00CE53B6" w:rsidRPr="005D484D">
        <w:rPr>
          <w:rFonts w:ascii="Times New Roman" w:hAnsi="Times New Roman"/>
          <w:color w:val="000000"/>
        </w:rPr>
        <w:sym w:font="Symbol" w:char="F02D"/>
      </w:r>
      <w:r w:rsidR="00CE53B6" w:rsidRPr="005D484D">
        <w:rPr>
          <w:rFonts w:ascii="Times New Roman" w:hAnsi="Times New Roman"/>
          <w:color w:val="000000"/>
        </w:rPr>
        <w:t xml:space="preserve"> galbūt ir </w:t>
      </w:r>
      <w:r w:rsidR="00CE53B6" w:rsidRPr="005D484D">
        <w:rPr>
          <w:rFonts w:ascii="Times New Roman" w:hAnsi="Times New Roman"/>
          <w:i/>
          <w:color w:val="000000"/>
        </w:rPr>
        <w:t xml:space="preserve">Clostridium difficile </w:t>
      </w:r>
      <w:r w:rsidR="00CE53B6" w:rsidRPr="005D484D">
        <w:rPr>
          <w:rFonts w:ascii="Times New Roman" w:hAnsi="Times New Roman"/>
          <w:color w:val="000000"/>
        </w:rPr>
        <w:t>riziką</w:t>
      </w:r>
      <w:r w:rsidRPr="0035418B">
        <w:rPr>
          <w:rFonts w:ascii="Times New Roman" w:eastAsia="Times New Roman" w:hAnsi="Times New Roman"/>
          <w:lang w:eastAsia="sl-SI"/>
        </w:rPr>
        <w:t xml:space="preserve"> (žr. 5.1 skyrių).</w:t>
      </w:r>
    </w:p>
    <w:p w14:paraId="17107D2E" w14:textId="77777777" w:rsidR="0035418B" w:rsidRDefault="0035418B" w:rsidP="0035418B">
      <w:pPr>
        <w:widowControl w:val="0"/>
        <w:spacing w:after="0" w:line="240" w:lineRule="auto"/>
        <w:rPr>
          <w:rFonts w:ascii="Times New Roman" w:eastAsia="Times New Roman" w:hAnsi="Times New Roman"/>
          <w:lang w:eastAsia="sl-SI"/>
        </w:rPr>
      </w:pPr>
    </w:p>
    <w:p w14:paraId="6E9F0468" w14:textId="05968099" w:rsidR="00CE53B6" w:rsidRPr="005D484D" w:rsidRDefault="00CE53B6" w:rsidP="0035418B">
      <w:pPr>
        <w:widowControl w:val="0"/>
        <w:spacing w:after="0" w:line="240" w:lineRule="auto"/>
        <w:rPr>
          <w:rFonts w:ascii="Times New Roman" w:hAnsi="Times New Roman"/>
        </w:rPr>
      </w:pPr>
      <w:r w:rsidRPr="005D484D">
        <w:rPr>
          <w:rFonts w:ascii="Times New Roman" w:hAnsi="Times New Roman"/>
        </w:rPr>
        <w:t xml:space="preserve">Pacientai, kuriems reikia atlikti endoskopiją ar </w:t>
      </w:r>
      <w:r w:rsidR="00D32E3B">
        <w:rPr>
          <w:rFonts w:ascii="Times New Roman" w:hAnsi="Times New Roman"/>
        </w:rPr>
        <w:t>ureazės</w:t>
      </w:r>
      <w:r w:rsidRPr="005D484D">
        <w:rPr>
          <w:rFonts w:ascii="Times New Roman" w:hAnsi="Times New Roman"/>
        </w:rPr>
        <w:t xml:space="preserve"> kvėpavimo testą, </w:t>
      </w:r>
      <w:r w:rsidR="0021682A" w:rsidRPr="005D484D">
        <w:rPr>
          <w:rFonts w:ascii="Times New Roman" w:hAnsi="Times New Roman"/>
        </w:rPr>
        <w:t>prieš prad</w:t>
      </w:r>
      <w:r w:rsidR="0021682A">
        <w:rPr>
          <w:rFonts w:ascii="Times New Roman" w:hAnsi="Times New Roman"/>
        </w:rPr>
        <w:t>edant</w:t>
      </w:r>
      <w:r w:rsidR="0021682A" w:rsidRPr="005D484D">
        <w:rPr>
          <w:rFonts w:ascii="Times New Roman" w:hAnsi="Times New Roman"/>
        </w:rPr>
        <w:t xml:space="preserve"> vartoti šio vaistinio preparato </w:t>
      </w:r>
      <w:r w:rsidRPr="005D484D">
        <w:rPr>
          <w:rFonts w:ascii="Times New Roman" w:hAnsi="Times New Roman"/>
        </w:rPr>
        <w:t>turi pasi</w:t>
      </w:r>
      <w:r w:rsidR="0021682A">
        <w:rPr>
          <w:rFonts w:ascii="Times New Roman" w:hAnsi="Times New Roman"/>
        </w:rPr>
        <w:t>konsultuoti</w:t>
      </w:r>
      <w:r w:rsidRPr="005D484D">
        <w:rPr>
          <w:rFonts w:ascii="Times New Roman" w:hAnsi="Times New Roman"/>
        </w:rPr>
        <w:t xml:space="preserve"> su savo gydytoju.</w:t>
      </w:r>
    </w:p>
    <w:p w14:paraId="6578FA8C"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3688DBA0" w14:textId="77777777" w:rsidR="0035418B" w:rsidRPr="005D484D" w:rsidRDefault="0035418B" w:rsidP="0035418B">
      <w:pPr>
        <w:widowControl w:val="0"/>
        <w:tabs>
          <w:tab w:val="left" w:pos="567"/>
        </w:tabs>
        <w:autoSpaceDE w:val="0"/>
        <w:autoSpaceDN w:val="0"/>
        <w:adjustRightInd w:val="0"/>
        <w:spacing w:after="0" w:line="240" w:lineRule="auto"/>
        <w:rPr>
          <w:rFonts w:ascii="Times New Roman" w:eastAsia="Times New Roman" w:hAnsi="Times New Roman"/>
          <w:color w:val="000000"/>
          <w:u w:val="single"/>
          <w:lang w:eastAsia="sl-SI"/>
        </w:rPr>
      </w:pPr>
      <w:r w:rsidRPr="005D484D">
        <w:rPr>
          <w:rFonts w:ascii="Times New Roman" w:eastAsia="Times New Roman" w:hAnsi="Times New Roman"/>
          <w:color w:val="000000"/>
          <w:u w:val="single"/>
          <w:lang w:eastAsia="sl-SI"/>
        </w:rPr>
        <w:t>Vartojimas kartu su kitais vaistiniais preparatais</w:t>
      </w:r>
    </w:p>
    <w:p w14:paraId="3B5E4F72" w14:textId="09527866" w:rsidR="0035418B" w:rsidRPr="0035418B" w:rsidRDefault="0035418B" w:rsidP="0035418B">
      <w:pPr>
        <w:widowControl w:val="0"/>
        <w:tabs>
          <w:tab w:val="left" w:pos="567"/>
        </w:tabs>
        <w:autoSpaceDE w:val="0"/>
        <w:autoSpaceDN w:val="0"/>
        <w:adjustRightInd w:val="0"/>
        <w:spacing w:after="0" w:line="240" w:lineRule="auto"/>
        <w:rPr>
          <w:rFonts w:ascii="Times New Roman" w:eastAsia="Times New Roman" w:hAnsi="Times New Roman"/>
          <w:color w:val="000000"/>
          <w:lang w:eastAsia="sl-SI"/>
        </w:rPr>
      </w:pPr>
      <w:r w:rsidRPr="0035418B">
        <w:rPr>
          <w:rFonts w:ascii="Times New Roman" w:eastAsia="Times New Roman" w:hAnsi="Times New Roman"/>
          <w:color w:val="000000"/>
          <w:lang w:eastAsia="sl-SI"/>
        </w:rPr>
        <w:t>Ezomeprazol</w:t>
      </w:r>
      <w:r w:rsidR="00A325FC">
        <w:rPr>
          <w:rFonts w:ascii="Times New Roman" w:eastAsia="Times New Roman" w:hAnsi="Times New Roman"/>
          <w:color w:val="000000"/>
          <w:lang w:eastAsia="sl-SI"/>
        </w:rPr>
        <w:t>o</w:t>
      </w:r>
      <w:r w:rsidRPr="0035418B">
        <w:rPr>
          <w:rFonts w:ascii="Times New Roman" w:eastAsia="Times New Roman" w:hAnsi="Times New Roman"/>
          <w:color w:val="000000"/>
          <w:lang w:eastAsia="sl-SI"/>
        </w:rPr>
        <w:t xml:space="preserve"> </w:t>
      </w:r>
      <w:r w:rsidR="00A325FC" w:rsidRPr="0035418B">
        <w:rPr>
          <w:rFonts w:ascii="Times New Roman" w:eastAsia="Times New Roman" w:hAnsi="Times New Roman"/>
          <w:color w:val="000000"/>
          <w:lang w:eastAsia="sl-SI"/>
        </w:rPr>
        <w:t xml:space="preserve">nerekomenduojama </w:t>
      </w:r>
      <w:r w:rsidR="00A325FC">
        <w:rPr>
          <w:rFonts w:ascii="Times New Roman" w:eastAsia="Times New Roman" w:hAnsi="Times New Roman"/>
          <w:color w:val="000000"/>
          <w:lang w:eastAsia="sl-SI"/>
        </w:rPr>
        <w:t>vartoti</w:t>
      </w:r>
      <w:r w:rsidRPr="0035418B">
        <w:rPr>
          <w:rFonts w:ascii="Times New Roman" w:eastAsia="Times New Roman" w:hAnsi="Times New Roman"/>
          <w:color w:val="000000"/>
          <w:lang w:eastAsia="sl-SI"/>
        </w:rPr>
        <w:t xml:space="preserve"> kartu su atazanaviru (žr. 4.5 skyrių). Jeigu </w:t>
      </w:r>
      <w:r w:rsidR="00A325FC">
        <w:rPr>
          <w:rFonts w:ascii="Times New Roman" w:eastAsia="Times New Roman" w:hAnsi="Times New Roman"/>
          <w:color w:val="000000"/>
          <w:lang w:eastAsia="sl-SI"/>
        </w:rPr>
        <w:t xml:space="preserve">laikoma, kad </w:t>
      </w:r>
      <w:r w:rsidRPr="0035418B">
        <w:rPr>
          <w:rFonts w:ascii="Times New Roman" w:eastAsia="Times New Roman" w:hAnsi="Times New Roman"/>
          <w:color w:val="000000"/>
          <w:lang w:eastAsia="sl-SI"/>
        </w:rPr>
        <w:t xml:space="preserve">atazanaviro </w:t>
      </w:r>
      <w:r w:rsidR="00A325FC">
        <w:rPr>
          <w:rFonts w:ascii="Times New Roman" w:eastAsia="Times New Roman" w:hAnsi="Times New Roman"/>
          <w:color w:val="000000"/>
          <w:lang w:eastAsia="sl-SI"/>
        </w:rPr>
        <w:t>vartoti</w:t>
      </w:r>
      <w:r w:rsidRPr="0035418B">
        <w:rPr>
          <w:rFonts w:ascii="Times New Roman" w:eastAsia="Times New Roman" w:hAnsi="Times New Roman"/>
          <w:color w:val="000000"/>
          <w:lang w:eastAsia="sl-SI"/>
        </w:rPr>
        <w:t xml:space="preserve"> kartu su </w:t>
      </w:r>
      <w:r w:rsidR="00A325FC">
        <w:rPr>
          <w:rFonts w:ascii="Times New Roman" w:eastAsia="Times New Roman" w:hAnsi="Times New Roman"/>
          <w:color w:val="000000"/>
          <w:lang w:eastAsia="sl-SI"/>
        </w:rPr>
        <w:t>PSI</w:t>
      </w:r>
      <w:r w:rsidRPr="0035418B">
        <w:rPr>
          <w:rFonts w:ascii="Times New Roman" w:eastAsia="Times New Roman" w:hAnsi="Times New Roman"/>
          <w:color w:val="000000"/>
          <w:lang w:eastAsia="sl-SI"/>
        </w:rPr>
        <w:t xml:space="preserve"> yra būtina, rekomenduojama atidžiai kliniškai stebėti derinio poveikį, atazanaviro dozę padidinus iki 400 mg ir ritonaviro iki 100 mg</w:t>
      </w:r>
      <w:r w:rsidR="005823DE">
        <w:rPr>
          <w:rFonts w:ascii="Times New Roman" w:eastAsia="Times New Roman" w:hAnsi="Times New Roman"/>
          <w:color w:val="000000"/>
          <w:lang w:eastAsia="sl-SI"/>
        </w:rPr>
        <w:t>.</w:t>
      </w:r>
      <w:r w:rsidRPr="0035418B">
        <w:rPr>
          <w:rFonts w:ascii="Times New Roman" w:eastAsia="Times New Roman" w:hAnsi="Times New Roman"/>
          <w:color w:val="000000"/>
          <w:lang w:eastAsia="sl-SI"/>
        </w:rPr>
        <w:t xml:space="preserve"> </w:t>
      </w:r>
      <w:r w:rsidR="005823DE">
        <w:rPr>
          <w:rFonts w:ascii="Times New Roman" w:eastAsia="Times New Roman" w:hAnsi="Times New Roman"/>
          <w:color w:val="000000"/>
          <w:lang w:eastAsia="sl-SI"/>
        </w:rPr>
        <w:t>E</w:t>
      </w:r>
      <w:r w:rsidRPr="0035418B">
        <w:rPr>
          <w:rFonts w:ascii="Times New Roman" w:eastAsia="Times New Roman" w:hAnsi="Times New Roman"/>
          <w:color w:val="000000"/>
          <w:lang w:eastAsia="sl-SI"/>
        </w:rPr>
        <w:t>zomeprazolo 20 mg dozės</w:t>
      </w:r>
      <w:r w:rsidR="005823DE" w:rsidRPr="005823DE">
        <w:rPr>
          <w:rFonts w:ascii="Times New Roman" w:eastAsia="Times New Roman" w:hAnsi="Times New Roman"/>
          <w:color w:val="000000"/>
          <w:lang w:eastAsia="sl-SI"/>
        </w:rPr>
        <w:t xml:space="preserve"> </w:t>
      </w:r>
      <w:r w:rsidR="005823DE" w:rsidRPr="0035418B">
        <w:rPr>
          <w:rFonts w:ascii="Times New Roman" w:eastAsia="Times New Roman" w:hAnsi="Times New Roman"/>
          <w:color w:val="000000"/>
          <w:lang w:eastAsia="sl-SI"/>
        </w:rPr>
        <w:t>viršyti</w:t>
      </w:r>
      <w:r w:rsidR="005823DE">
        <w:rPr>
          <w:rFonts w:ascii="Times New Roman" w:eastAsia="Times New Roman" w:hAnsi="Times New Roman"/>
          <w:color w:val="000000"/>
          <w:lang w:eastAsia="sl-SI"/>
        </w:rPr>
        <w:t xml:space="preserve"> </w:t>
      </w:r>
      <w:r w:rsidR="005823DE" w:rsidRPr="0035418B">
        <w:rPr>
          <w:rFonts w:ascii="Times New Roman" w:eastAsia="Times New Roman" w:hAnsi="Times New Roman"/>
          <w:color w:val="000000"/>
          <w:lang w:eastAsia="sl-SI"/>
        </w:rPr>
        <w:t>negalima</w:t>
      </w:r>
      <w:r w:rsidR="005823DE">
        <w:rPr>
          <w:rFonts w:ascii="Times New Roman" w:eastAsia="Times New Roman" w:hAnsi="Times New Roman"/>
          <w:color w:val="000000"/>
          <w:lang w:eastAsia="sl-SI"/>
        </w:rPr>
        <w:t>.</w:t>
      </w:r>
    </w:p>
    <w:p w14:paraId="2C1AA121"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4A44B3A" w14:textId="2EE2C216"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 xml:space="preserve">Ezomeprazolas </w:t>
      </w:r>
      <w:r w:rsidR="009E4021">
        <w:rPr>
          <w:rFonts w:ascii="Times New Roman" w:eastAsia="Times New Roman" w:hAnsi="Times New Roman"/>
          <w:lang w:eastAsia="sl-SI"/>
        </w:rPr>
        <w:t>yra</w:t>
      </w:r>
      <w:r w:rsidRPr="0035418B">
        <w:rPr>
          <w:rFonts w:ascii="Times New Roman" w:eastAsia="Times New Roman" w:hAnsi="Times New Roman"/>
          <w:lang w:eastAsia="sl-SI"/>
        </w:rPr>
        <w:t xml:space="preserve"> CYP2C19</w:t>
      </w:r>
      <w:r w:rsidR="009E4021">
        <w:rPr>
          <w:rFonts w:ascii="Times New Roman" w:eastAsia="Times New Roman" w:hAnsi="Times New Roman"/>
          <w:lang w:eastAsia="sl-SI"/>
        </w:rPr>
        <w:t xml:space="preserve"> inhibitorius</w:t>
      </w:r>
      <w:r w:rsidRPr="0035418B">
        <w:rPr>
          <w:rFonts w:ascii="Times New Roman" w:eastAsia="Times New Roman" w:hAnsi="Times New Roman"/>
          <w:lang w:eastAsia="sl-SI"/>
        </w:rPr>
        <w:t>. Prad</w:t>
      </w:r>
      <w:r w:rsidR="00A325FC">
        <w:rPr>
          <w:rFonts w:ascii="Times New Roman" w:eastAsia="Times New Roman" w:hAnsi="Times New Roman"/>
          <w:lang w:eastAsia="sl-SI"/>
        </w:rPr>
        <w:t>edant</w:t>
      </w:r>
      <w:r w:rsidRPr="0035418B">
        <w:rPr>
          <w:rFonts w:ascii="Times New Roman" w:eastAsia="Times New Roman" w:hAnsi="Times New Roman"/>
          <w:lang w:eastAsia="sl-SI"/>
        </w:rPr>
        <w:t xml:space="preserve"> ar baig</w:t>
      </w:r>
      <w:r w:rsidR="00A325FC">
        <w:rPr>
          <w:rFonts w:ascii="Times New Roman" w:eastAsia="Times New Roman" w:hAnsi="Times New Roman"/>
          <w:lang w:eastAsia="sl-SI"/>
        </w:rPr>
        <w:t xml:space="preserve">iant </w:t>
      </w:r>
      <w:r w:rsidRPr="0035418B">
        <w:rPr>
          <w:rFonts w:ascii="Times New Roman" w:eastAsia="Times New Roman" w:hAnsi="Times New Roman"/>
          <w:lang w:eastAsia="sl-SI"/>
        </w:rPr>
        <w:t>vartoti ezomeprazol</w:t>
      </w:r>
      <w:r w:rsidR="00A325FC">
        <w:rPr>
          <w:rFonts w:ascii="Times New Roman" w:eastAsia="Times New Roman" w:hAnsi="Times New Roman"/>
          <w:lang w:eastAsia="sl-SI"/>
        </w:rPr>
        <w:t>o</w:t>
      </w:r>
      <w:r w:rsidRPr="0035418B">
        <w:rPr>
          <w:rFonts w:ascii="Times New Roman" w:eastAsia="Times New Roman" w:hAnsi="Times New Roman"/>
          <w:lang w:eastAsia="sl-SI"/>
        </w:rPr>
        <w:t xml:space="preserve">, </w:t>
      </w:r>
      <w:r w:rsidR="00A325FC">
        <w:rPr>
          <w:rFonts w:ascii="Times New Roman" w:eastAsia="Times New Roman" w:hAnsi="Times New Roman"/>
          <w:lang w:eastAsia="sl-SI"/>
        </w:rPr>
        <w:t>reikia atsižve</w:t>
      </w:r>
      <w:r w:rsidR="005433B6">
        <w:rPr>
          <w:rFonts w:ascii="Times New Roman" w:eastAsia="Times New Roman" w:hAnsi="Times New Roman"/>
          <w:lang w:eastAsia="sl-SI"/>
        </w:rPr>
        <w:t>lg</w:t>
      </w:r>
      <w:r w:rsidR="00A325FC">
        <w:rPr>
          <w:rFonts w:ascii="Times New Roman" w:eastAsia="Times New Roman" w:hAnsi="Times New Roman"/>
          <w:lang w:eastAsia="sl-SI"/>
        </w:rPr>
        <w:t>ti į galimas sąveikas su</w:t>
      </w:r>
      <w:r w:rsidRPr="0035418B">
        <w:rPr>
          <w:rFonts w:ascii="Times New Roman" w:eastAsia="Times New Roman" w:hAnsi="Times New Roman"/>
          <w:lang w:eastAsia="sl-SI"/>
        </w:rPr>
        <w:t xml:space="preserve"> vaistini</w:t>
      </w:r>
      <w:r w:rsidR="00A325FC">
        <w:rPr>
          <w:rFonts w:ascii="Times New Roman" w:eastAsia="Times New Roman" w:hAnsi="Times New Roman"/>
          <w:lang w:eastAsia="sl-SI"/>
        </w:rPr>
        <w:t>ais</w:t>
      </w:r>
      <w:r w:rsidRPr="0035418B">
        <w:rPr>
          <w:rFonts w:ascii="Times New Roman" w:eastAsia="Times New Roman" w:hAnsi="Times New Roman"/>
          <w:lang w:eastAsia="sl-SI"/>
        </w:rPr>
        <w:t xml:space="preserve"> preparat</w:t>
      </w:r>
      <w:r w:rsidR="00A325FC">
        <w:rPr>
          <w:rFonts w:ascii="Times New Roman" w:eastAsia="Times New Roman" w:hAnsi="Times New Roman"/>
          <w:lang w:eastAsia="sl-SI"/>
        </w:rPr>
        <w:t>ais, kuriuos</w:t>
      </w:r>
      <w:r w:rsidRPr="0035418B">
        <w:rPr>
          <w:rFonts w:ascii="Times New Roman" w:eastAsia="Times New Roman" w:hAnsi="Times New Roman"/>
          <w:lang w:eastAsia="sl-SI"/>
        </w:rPr>
        <w:t xml:space="preserve"> metabolizuoja CYP2C19. </w:t>
      </w:r>
      <w:r w:rsidR="00A325FC">
        <w:rPr>
          <w:rFonts w:ascii="Times New Roman" w:eastAsia="Times New Roman" w:hAnsi="Times New Roman"/>
          <w:lang w:eastAsia="sl-SI"/>
        </w:rPr>
        <w:t>Pastebėta ezomeprazolo sąveika su</w:t>
      </w:r>
      <w:r w:rsidRPr="0035418B">
        <w:rPr>
          <w:rFonts w:ascii="Times New Roman" w:eastAsia="Times New Roman" w:hAnsi="Times New Roman"/>
          <w:lang w:eastAsia="sl-SI"/>
        </w:rPr>
        <w:t xml:space="preserve"> klopidogreli</w:t>
      </w:r>
      <w:r w:rsidR="00A325FC">
        <w:rPr>
          <w:rFonts w:ascii="Times New Roman" w:eastAsia="Times New Roman" w:hAnsi="Times New Roman"/>
          <w:lang w:eastAsia="sl-SI"/>
        </w:rPr>
        <w:t>u. K</w:t>
      </w:r>
      <w:r w:rsidRPr="0035418B">
        <w:rPr>
          <w:rFonts w:ascii="Times New Roman" w:eastAsia="Times New Roman" w:hAnsi="Times New Roman"/>
          <w:lang w:eastAsia="sl-SI"/>
        </w:rPr>
        <w:t xml:space="preserve">linikinė </w:t>
      </w:r>
      <w:r w:rsidR="001C0794">
        <w:rPr>
          <w:rFonts w:ascii="Times New Roman" w:eastAsia="Times New Roman" w:hAnsi="Times New Roman"/>
          <w:lang w:eastAsia="sl-SI"/>
        </w:rPr>
        <w:t xml:space="preserve">šios sąveikos </w:t>
      </w:r>
      <w:r w:rsidRPr="0035418B">
        <w:rPr>
          <w:rFonts w:ascii="Times New Roman" w:eastAsia="Times New Roman" w:hAnsi="Times New Roman"/>
          <w:lang w:eastAsia="sl-SI"/>
        </w:rPr>
        <w:t xml:space="preserve">reikšmė nežinoma. </w:t>
      </w:r>
      <w:r w:rsidR="002A32B0" w:rsidRPr="005D484D">
        <w:rPr>
          <w:rFonts w:ascii="Times New Roman" w:hAnsi="Times New Roman"/>
        </w:rPr>
        <w:t xml:space="preserve">Ezomeprazolo </w:t>
      </w:r>
      <w:r w:rsidR="00A325FC">
        <w:rPr>
          <w:rFonts w:ascii="Times New Roman" w:hAnsi="Times New Roman"/>
        </w:rPr>
        <w:t>vartoti</w:t>
      </w:r>
      <w:r w:rsidR="002A32B0" w:rsidRPr="005D484D">
        <w:rPr>
          <w:rFonts w:ascii="Times New Roman" w:hAnsi="Times New Roman"/>
        </w:rPr>
        <w:t xml:space="preserve"> </w:t>
      </w:r>
      <w:r w:rsidR="005823DE" w:rsidRPr="005823DE">
        <w:rPr>
          <w:rFonts w:ascii="Times New Roman" w:hAnsi="Times New Roman"/>
        </w:rPr>
        <w:t xml:space="preserve">su klopidogreliu </w:t>
      </w:r>
      <w:r w:rsidR="00052234">
        <w:rPr>
          <w:rFonts w:ascii="Times New Roman" w:hAnsi="Times New Roman"/>
        </w:rPr>
        <w:t>turi būti vengiama</w:t>
      </w:r>
      <w:r w:rsidR="002A32B0" w:rsidRPr="005D484D">
        <w:rPr>
          <w:rFonts w:ascii="Times New Roman" w:hAnsi="Times New Roman"/>
        </w:rPr>
        <w:t xml:space="preserve"> (žr. 4.5 skyrių).</w:t>
      </w:r>
    </w:p>
    <w:p w14:paraId="7DE6BA8C"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78F7BD5" w14:textId="3FE605F1" w:rsidR="0035418B" w:rsidRPr="0035418B" w:rsidRDefault="00052234" w:rsidP="005D484D">
      <w:pPr>
        <w:spacing w:after="0" w:line="240" w:lineRule="auto"/>
        <w:rPr>
          <w:rFonts w:ascii="Times New Roman" w:eastAsia="Times New Roman" w:hAnsi="Times New Roman"/>
        </w:rPr>
      </w:pPr>
      <w:r>
        <w:rPr>
          <w:rFonts w:ascii="Times New Roman" w:eastAsia="Times New Roman" w:hAnsi="Times New Roman"/>
        </w:rPr>
        <w:t xml:space="preserve">Pacientai </w:t>
      </w:r>
      <w:r w:rsidRPr="0053250C">
        <w:rPr>
          <w:rFonts w:ascii="Times New Roman" w:eastAsia="Times New Roman" w:hAnsi="Times New Roman"/>
        </w:rPr>
        <w:t xml:space="preserve">kartu su ezomeprazolu </w:t>
      </w:r>
      <w:r>
        <w:rPr>
          <w:rFonts w:ascii="Times New Roman" w:eastAsia="Times New Roman" w:hAnsi="Times New Roman"/>
        </w:rPr>
        <w:t>turi nevartoti kito</w:t>
      </w:r>
      <w:r w:rsidR="0053250C" w:rsidRPr="0053250C">
        <w:rPr>
          <w:rFonts w:ascii="Times New Roman" w:eastAsia="Times New Roman" w:hAnsi="Times New Roman"/>
        </w:rPr>
        <w:t xml:space="preserve"> PSI arba H</w:t>
      </w:r>
      <w:r w:rsidR="0053250C" w:rsidRPr="0053250C">
        <w:rPr>
          <w:rFonts w:ascii="Times New Roman" w:eastAsia="Times New Roman" w:hAnsi="Times New Roman"/>
          <w:vertAlign w:val="subscript"/>
        </w:rPr>
        <w:t>2</w:t>
      </w:r>
      <w:r w:rsidR="0053250C" w:rsidRPr="0053250C">
        <w:rPr>
          <w:rFonts w:ascii="Times New Roman" w:eastAsia="Times New Roman" w:hAnsi="Times New Roman"/>
        </w:rPr>
        <w:t xml:space="preserve"> receptorių </w:t>
      </w:r>
      <w:r>
        <w:rPr>
          <w:rFonts w:ascii="Times New Roman" w:eastAsia="Times New Roman" w:hAnsi="Times New Roman"/>
        </w:rPr>
        <w:t>antagonisto.</w:t>
      </w:r>
    </w:p>
    <w:p w14:paraId="768E4E4D" w14:textId="77777777" w:rsidR="0035418B" w:rsidRPr="0035418B" w:rsidRDefault="0035418B" w:rsidP="0035418B">
      <w:pPr>
        <w:widowControl w:val="0"/>
        <w:spacing w:after="0" w:line="240" w:lineRule="auto"/>
        <w:rPr>
          <w:rFonts w:ascii="Times New Roman" w:eastAsia="Times New Roman" w:hAnsi="Times New Roman"/>
          <w:u w:val="single"/>
          <w:lang w:eastAsia="sl-SI"/>
        </w:rPr>
      </w:pPr>
    </w:p>
    <w:p w14:paraId="7CD5A596" w14:textId="77777777" w:rsidR="00052234" w:rsidRDefault="00052234" w:rsidP="0035418B">
      <w:pPr>
        <w:widowControl w:val="0"/>
        <w:spacing w:after="0" w:line="240" w:lineRule="auto"/>
        <w:rPr>
          <w:rFonts w:ascii="Times New Roman" w:eastAsia="Times New Roman" w:hAnsi="Times New Roman"/>
          <w:u w:val="single"/>
          <w:lang w:eastAsia="sl-SI"/>
        </w:rPr>
      </w:pPr>
      <w:r w:rsidRPr="00052234">
        <w:rPr>
          <w:rFonts w:ascii="Times New Roman" w:eastAsia="Times New Roman" w:hAnsi="Times New Roman"/>
          <w:u w:val="single"/>
          <w:lang w:eastAsia="sl-SI"/>
        </w:rPr>
        <w:lastRenderedPageBreak/>
        <w:t>Laboratorinių tyrimų trikdžiai</w:t>
      </w:r>
    </w:p>
    <w:p w14:paraId="6E15D82A" w14:textId="4C3C92DE" w:rsidR="0035418B" w:rsidRPr="005F140C" w:rsidRDefault="00052234" w:rsidP="0035418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P</w:t>
      </w:r>
      <w:r w:rsidR="0035418B" w:rsidRPr="005F140C">
        <w:rPr>
          <w:rFonts w:ascii="Times New Roman" w:eastAsia="Times New Roman" w:hAnsi="Times New Roman"/>
          <w:lang w:eastAsia="sl-SI"/>
        </w:rPr>
        <w:t>adidėjusi chromogranino A (CgA) koncentracij</w:t>
      </w:r>
      <w:r>
        <w:rPr>
          <w:rFonts w:ascii="Times New Roman" w:eastAsia="Times New Roman" w:hAnsi="Times New Roman"/>
          <w:lang w:eastAsia="sl-SI"/>
        </w:rPr>
        <w:t>a</w:t>
      </w:r>
      <w:r w:rsidR="0035418B" w:rsidRPr="005F140C">
        <w:rPr>
          <w:rFonts w:ascii="Times New Roman" w:eastAsia="Times New Roman" w:hAnsi="Times New Roman"/>
          <w:lang w:eastAsia="sl-SI"/>
        </w:rPr>
        <w:t xml:space="preserve"> gali </w:t>
      </w:r>
      <w:r>
        <w:rPr>
          <w:rFonts w:ascii="Times New Roman" w:eastAsia="Times New Roman" w:hAnsi="Times New Roman"/>
          <w:lang w:eastAsia="sl-SI"/>
        </w:rPr>
        <w:t>trukdyti</w:t>
      </w:r>
      <w:r w:rsidR="0035418B" w:rsidRPr="005F140C">
        <w:rPr>
          <w:rFonts w:ascii="Times New Roman" w:eastAsia="Times New Roman" w:hAnsi="Times New Roman"/>
          <w:lang w:eastAsia="sl-SI"/>
        </w:rPr>
        <w:t xml:space="preserve"> neuroendokrininių navikų tyrim</w:t>
      </w:r>
      <w:r>
        <w:rPr>
          <w:rFonts w:ascii="Times New Roman" w:eastAsia="Times New Roman" w:hAnsi="Times New Roman"/>
          <w:lang w:eastAsia="sl-SI"/>
        </w:rPr>
        <w:t>ams</w:t>
      </w:r>
      <w:r w:rsidR="0035418B" w:rsidRPr="005F140C">
        <w:rPr>
          <w:rFonts w:ascii="Times New Roman" w:eastAsia="Times New Roman" w:hAnsi="Times New Roman"/>
          <w:lang w:eastAsia="sl-SI"/>
        </w:rPr>
        <w:t xml:space="preserve">. Siekiant išvengti tokio poveikio, gydymą </w:t>
      </w:r>
      <w:r w:rsidR="004C3ADB">
        <w:rPr>
          <w:rFonts w:ascii="Times New Roman" w:eastAsia="Times New Roman" w:hAnsi="Times New Roman"/>
          <w:lang w:val="sl-SI" w:eastAsia="sl-SI"/>
        </w:rPr>
        <w:t>Esomeprazole Hexal</w:t>
      </w:r>
      <w:r w:rsidR="0035418B" w:rsidRPr="005F140C">
        <w:rPr>
          <w:rFonts w:ascii="Times New Roman" w:eastAsia="Times New Roman" w:hAnsi="Times New Roman"/>
          <w:lang w:eastAsia="sl-SI"/>
        </w:rPr>
        <w:t xml:space="preserve"> reikia nutraukti likus ne</w:t>
      </w:r>
      <w:r>
        <w:rPr>
          <w:rFonts w:ascii="Times New Roman" w:eastAsia="Times New Roman" w:hAnsi="Times New Roman"/>
          <w:lang w:eastAsia="sl-SI"/>
        </w:rPr>
        <w:t xml:space="preserve"> </w:t>
      </w:r>
      <w:r w:rsidR="0035418B" w:rsidRPr="005F140C">
        <w:rPr>
          <w:rFonts w:ascii="Times New Roman" w:eastAsia="Times New Roman" w:hAnsi="Times New Roman"/>
          <w:lang w:eastAsia="sl-SI"/>
        </w:rPr>
        <w:t xml:space="preserve">mažiau kaip 5 </w:t>
      </w:r>
      <w:r>
        <w:rPr>
          <w:rFonts w:ascii="Times New Roman" w:eastAsia="Times New Roman" w:hAnsi="Times New Roman"/>
          <w:lang w:eastAsia="sl-SI"/>
        </w:rPr>
        <w:t>paroms</w:t>
      </w:r>
      <w:r w:rsidR="0035418B" w:rsidRPr="005F140C">
        <w:rPr>
          <w:rFonts w:ascii="Times New Roman" w:eastAsia="Times New Roman" w:hAnsi="Times New Roman"/>
          <w:lang w:eastAsia="sl-SI"/>
        </w:rPr>
        <w:t xml:space="preserve"> iki CgA </w:t>
      </w:r>
      <w:r>
        <w:rPr>
          <w:rFonts w:ascii="Times New Roman" w:eastAsia="Times New Roman" w:hAnsi="Times New Roman"/>
          <w:lang w:eastAsia="sl-SI"/>
        </w:rPr>
        <w:t>matavimų</w:t>
      </w:r>
      <w:r w:rsidR="0035418B" w:rsidRPr="005F140C">
        <w:rPr>
          <w:rFonts w:ascii="Times New Roman" w:eastAsia="Times New Roman" w:hAnsi="Times New Roman"/>
          <w:lang w:eastAsia="sl-SI"/>
        </w:rPr>
        <w:t xml:space="preserve"> (žr. 5.1 skyrių).</w:t>
      </w:r>
      <w:r w:rsidR="0035418B" w:rsidRPr="005D484D">
        <w:rPr>
          <w:rFonts w:ascii="Times New Roman" w:eastAsia="Times New Roman" w:hAnsi="Times New Roman"/>
          <w:lang w:val="sl-SI" w:eastAsia="sl-SI"/>
        </w:rPr>
        <w:t xml:space="preserve"> </w:t>
      </w:r>
      <w:r w:rsidR="0035418B" w:rsidRPr="005D484D">
        <w:rPr>
          <w:rFonts w:ascii="Times New Roman" w:eastAsia="SimSun" w:hAnsi="Times New Roman"/>
          <w:iCs/>
          <w:lang w:val="sl-SI" w:eastAsia="zh-CN"/>
        </w:rPr>
        <w:t xml:space="preserve">Jeigu po </w:t>
      </w:r>
      <w:r>
        <w:rPr>
          <w:rFonts w:ascii="Times New Roman" w:eastAsia="SimSun" w:hAnsi="Times New Roman"/>
          <w:iCs/>
          <w:lang w:val="sl-SI" w:eastAsia="zh-CN"/>
        </w:rPr>
        <w:t>pradinio matavimo</w:t>
      </w:r>
      <w:r w:rsidR="0035418B" w:rsidRPr="005D484D">
        <w:rPr>
          <w:rFonts w:ascii="Times New Roman" w:eastAsia="SimSun" w:hAnsi="Times New Roman"/>
          <w:iCs/>
          <w:lang w:val="sl-SI" w:eastAsia="zh-CN"/>
        </w:rPr>
        <w:t xml:space="preserve"> CgA ir gastrino koncentracija nesumažėjo iki standartinės koncentracijos intervalo, </w:t>
      </w:r>
      <w:r w:rsidR="00371C61">
        <w:rPr>
          <w:rFonts w:ascii="Times New Roman" w:eastAsia="SimSun" w:hAnsi="Times New Roman"/>
          <w:iCs/>
          <w:lang w:val="sl-SI" w:eastAsia="zh-CN"/>
        </w:rPr>
        <w:t>matavima</w:t>
      </w:r>
      <w:r w:rsidR="00FF6DA5">
        <w:rPr>
          <w:rFonts w:ascii="Times New Roman" w:eastAsia="SimSun" w:hAnsi="Times New Roman"/>
          <w:iCs/>
          <w:lang w:val="sl-SI" w:eastAsia="zh-CN"/>
        </w:rPr>
        <w:t>i</w:t>
      </w:r>
      <w:r w:rsidR="00371C61">
        <w:rPr>
          <w:rFonts w:ascii="Times New Roman" w:eastAsia="SimSun" w:hAnsi="Times New Roman"/>
          <w:iCs/>
          <w:lang w:val="sl-SI" w:eastAsia="zh-CN"/>
        </w:rPr>
        <w:t xml:space="preserve"> turi būti pakatroti</w:t>
      </w:r>
      <w:r w:rsidR="0035418B" w:rsidRPr="005D484D">
        <w:rPr>
          <w:rFonts w:ascii="Times New Roman" w:eastAsia="SimSun" w:hAnsi="Times New Roman"/>
          <w:iCs/>
          <w:lang w:val="sl-SI" w:eastAsia="zh-CN"/>
        </w:rPr>
        <w:t xml:space="preserve"> praėjus 14 </w:t>
      </w:r>
      <w:r w:rsidR="00371C61">
        <w:rPr>
          <w:rFonts w:ascii="Times New Roman" w:eastAsia="SimSun" w:hAnsi="Times New Roman"/>
          <w:iCs/>
          <w:lang w:val="sl-SI" w:eastAsia="zh-CN"/>
        </w:rPr>
        <w:t>parų</w:t>
      </w:r>
      <w:r w:rsidR="0035418B" w:rsidRPr="005D484D">
        <w:rPr>
          <w:rFonts w:ascii="Times New Roman" w:eastAsia="SimSun" w:hAnsi="Times New Roman"/>
          <w:iCs/>
          <w:lang w:val="sl-SI" w:eastAsia="zh-CN"/>
        </w:rPr>
        <w:t xml:space="preserve"> po gydymo protonų siurblio inhibitori</w:t>
      </w:r>
      <w:r w:rsidR="00371C61">
        <w:rPr>
          <w:rFonts w:ascii="Times New Roman" w:eastAsia="SimSun" w:hAnsi="Times New Roman"/>
          <w:iCs/>
          <w:lang w:val="sl-SI" w:eastAsia="zh-CN"/>
        </w:rPr>
        <w:t>umi</w:t>
      </w:r>
      <w:r w:rsidR="0035418B" w:rsidRPr="005D484D">
        <w:rPr>
          <w:rFonts w:ascii="Times New Roman" w:eastAsia="SimSun" w:hAnsi="Times New Roman"/>
          <w:iCs/>
          <w:lang w:val="sl-SI" w:eastAsia="zh-CN"/>
        </w:rPr>
        <w:t xml:space="preserve"> nutraukimo.</w:t>
      </w:r>
    </w:p>
    <w:p w14:paraId="5712BA18" w14:textId="77777777" w:rsidR="0035418B" w:rsidRDefault="0035418B" w:rsidP="0035418B">
      <w:pPr>
        <w:widowControl w:val="0"/>
        <w:spacing w:after="0" w:line="240" w:lineRule="auto"/>
        <w:rPr>
          <w:rFonts w:ascii="Times New Roman" w:eastAsia="Times New Roman" w:hAnsi="Times New Roman"/>
          <w:lang w:eastAsia="sl-SI"/>
        </w:rPr>
      </w:pPr>
    </w:p>
    <w:p w14:paraId="45FD4E48" w14:textId="77777777" w:rsidR="00371C61" w:rsidRPr="00371C61" w:rsidRDefault="00371C61" w:rsidP="00371C61">
      <w:pPr>
        <w:widowControl w:val="0"/>
        <w:spacing w:after="0" w:line="240" w:lineRule="auto"/>
        <w:rPr>
          <w:rFonts w:ascii="Times New Roman" w:eastAsia="Times New Roman" w:hAnsi="Times New Roman"/>
          <w:i/>
          <w:u w:val="single"/>
          <w:lang w:val="sl-SI" w:eastAsia="sl-SI"/>
        </w:rPr>
      </w:pPr>
      <w:r w:rsidRPr="00371C61">
        <w:rPr>
          <w:rFonts w:ascii="Times New Roman" w:eastAsia="Times New Roman" w:hAnsi="Times New Roman"/>
          <w:u w:val="single"/>
          <w:lang w:eastAsia="sl-SI"/>
        </w:rPr>
        <w:t>Poūmė odos raudonoji vilkligė (PORV)</w:t>
      </w:r>
    </w:p>
    <w:p w14:paraId="21B0F08E" w14:textId="2C520DF5" w:rsidR="00371C61" w:rsidRPr="0035418B" w:rsidRDefault="00371C61" w:rsidP="00371C61">
      <w:pPr>
        <w:widowControl w:val="0"/>
        <w:spacing w:after="0" w:line="240" w:lineRule="auto"/>
        <w:rPr>
          <w:rFonts w:ascii="Times New Roman" w:eastAsia="Times New Roman" w:hAnsi="Times New Roman"/>
          <w:lang w:eastAsia="sl-SI"/>
        </w:rPr>
      </w:pPr>
      <w:r w:rsidRPr="00371C61">
        <w:rPr>
          <w:rFonts w:ascii="Times New Roman" w:eastAsia="Times New Roman" w:hAnsi="Times New Roman"/>
          <w:lang w:eastAsia="sl-SI"/>
        </w:rPr>
        <w:t xml:space="preserve">Protonų siurblio inhibitoriai </w:t>
      </w:r>
      <w:r>
        <w:rPr>
          <w:rFonts w:ascii="Times New Roman" w:eastAsia="Times New Roman" w:hAnsi="Times New Roman"/>
          <w:lang w:eastAsia="sl-SI"/>
        </w:rPr>
        <w:t>yra susiję</w:t>
      </w:r>
      <w:r w:rsidRPr="00371C61">
        <w:rPr>
          <w:rFonts w:ascii="Times New Roman" w:eastAsia="Times New Roman" w:hAnsi="Times New Roman"/>
          <w:lang w:eastAsia="sl-SI"/>
        </w:rPr>
        <w:t xml:space="preserve"> su labai retais PORV atvejais. Atsiradus pažeidimams, ypač saulės apšviestose odos vietose, ir kartu pasireiškus artralgijai, pacientas turi nedelsdamas kreiptis medicininės pagalbos, o sveikatos priežiūros specialistai turi apsvarstyti galimybę nutraukti gydymą Esomeprazole Hexal. PORV po ankstesnio gydymo protonų siurblio inhibitoriumi </w:t>
      </w:r>
      <w:r>
        <w:rPr>
          <w:rFonts w:ascii="Times New Roman" w:eastAsia="Times New Roman" w:hAnsi="Times New Roman"/>
          <w:lang w:eastAsia="sl-SI"/>
        </w:rPr>
        <w:t xml:space="preserve">gali didinti </w:t>
      </w:r>
      <w:r w:rsidRPr="00371C61">
        <w:rPr>
          <w:rFonts w:ascii="Times New Roman" w:eastAsia="Times New Roman" w:hAnsi="Times New Roman"/>
          <w:lang w:eastAsia="sl-SI"/>
        </w:rPr>
        <w:t xml:space="preserve">PORV </w:t>
      </w:r>
      <w:r>
        <w:rPr>
          <w:rFonts w:ascii="Times New Roman" w:eastAsia="Times New Roman" w:hAnsi="Times New Roman"/>
          <w:lang w:eastAsia="sl-SI"/>
        </w:rPr>
        <w:t>riziką</w:t>
      </w:r>
      <w:r w:rsidRPr="00371C61">
        <w:rPr>
          <w:rFonts w:ascii="Times New Roman" w:eastAsia="Times New Roman" w:hAnsi="Times New Roman"/>
          <w:lang w:eastAsia="sl-SI"/>
        </w:rPr>
        <w:t xml:space="preserve"> vartojant kit</w:t>
      </w:r>
      <w:r>
        <w:rPr>
          <w:rFonts w:ascii="Times New Roman" w:eastAsia="Times New Roman" w:hAnsi="Times New Roman"/>
          <w:lang w:eastAsia="sl-SI"/>
        </w:rPr>
        <w:t>ų</w:t>
      </w:r>
      <w:r w:rsidRPr="00371C61">
        <w:rPr>
          <w:rFonts w:ascii="Times New Roman" w:eastAsia="Times New Roman" w:hAnsi="Times New Roman"/>
          <w:lang w:eastAsia="sl-SI"/>
        </w:rPr>
        <w:t xml:space="preserve"> protonų siurblio inhibitori</w:t>
      </w:r>
      <w:r>
        <w:rPr>
          <w:rFonts w:ascii="Times New Roman" w:eastAsia="Times New Roman" w:hAnsi="Times New Roman"/>
          <w:lang w:eastAsia="sl-SI"/>
        </w:rPr>
        <w:t>ų</w:t>
      </w:r>
      <w:r w:rsidRPr="00371C61">
        <w:rPr>
          <w:rFonts w:ascii="Times New Roman" w:eastAsia="Times New Roman" w:hAnsi="Times New Roman"/>
          <w:lang w:eastAsia="sl-SI"/>
        </w:rPr>
        <w:t>.</w:t>
      </w:r>
    </w:p>
    <w:p w14:paraId="59249902" w14:textId="77777777" w:rsidR="000C4C40" w:rsidRDefault="000C4C40" w:rsidP="000C4C40">
      <w:pPr>
        <w:autoSpaceDE w:val="0"/>
        <w:autoSpaceDN w:val="0"/>
        <w:adjustRightInd w:val="0"/>
        <w:spacing w:after="0" w:line="240" w:lineRule="auto"/>
        <w:rPr>
          <w:rFonts w:ascii="Times New Roman" w:eastAsia="Times New Roman" w:hAnsi="Times New Roman"/>
          <w:u w:val="single"/>
          <w:lang w:eastAsia="lt-LT"/>
        </w:rPr>
      </w:pPr>
    </w:p>
    <w:p w14:paraId="3CEDFAC5" w14:textId="4ADB366C" w:rsidR="000C4C40" w:rsidRPr="000C4C40" w:rsidRDefault="000C4C40" w:rsidP="000C4C40">
      <w:pPr>
        <w:autoSpaceDE w:val="0"/>
        <w:autoSpaceDN w:val="0"/>
        <w:adjustRightInd w:val="0"/>
        <w:spacing w:after="0" w:line="240" w:lineRule="auto"/>
        <w:rPr>
          <w:rFonts w:ascii="Times New Roman" w:eastAsia="Times New Roman" w:hAnsi="Times New Roman"/>
          <w:u w:val="single"/>
          <w:lang w:eastAsia="lt-LT"/>
        </w:rPr>
      </w:pPr>
      <w:r w:rsidRPr="000C4C40">
        <w:rPr>
          <w:rFonts w:ascii="Times New Roman" w:eastAsia="Times New Roman" w:hAnsi="Times New Roman"/>
          <w:u w:val="single"/>
          <w:lang w:eastAsia="lt-LT"/>
        </w:rPr>
        <w:t>Sunkios nepageidaujamos odos reakcijos (S</w:t>
      </w:r>
      <w:r w:rsidR="00E12760">
        <w:rPr>
          <w:rFonts w:ascii="Times New Roman" w:eastAsia="Times New Roman" w:hAnsi="Times New Roman"/>
          <w:u w:val="single"/>
          <w:lang w:eastAsia="lt-LT"/>
        </w:rPr>
        <w:t>NO</w:t>
      </w:r>
      <w:r w:rsidRPr="000C4C40">
        <w:rPr>
          <w:rFonts w:ascii="Times New Roman" w:eastAsia="Times New Roman" w:hAnsi="Times New Roman"/>
          <w:u w:val="single"/>
          <w:lang w:eastAsia="lt-LT"/>
        </w:rPr>
        <w:t>R)</w:t>
      </w:r>
    </w:p>
    <w:p w14:paraId="10BA25A5" w14:textId="783ED952" w:rsidR="000C4C40" w:rsidRPr="000C4C40" w:rsidRDefault="000C4C40" w:rsidP="000C4C40">
      <w:pPr>
        <w:autoSpaceDE w:val="0"/>
        <w:autoSpaceDN w:val="0"/>
        <w:adjustRightInd w:val="0"/>
        <w:spacing w:after="0" w:line="240" w:lineRule="auto"/>
        <w:rPr>
          <w:rFonts w:ascii="Times New Roman" w:eastAsia="Times New Roman" w:hAnsi="Times New Roman"/>
          <w:lang w:eastAsia="lt-LT"/>
        </w:rPr>
      </w:pPr>
      <w:r w:rsidRPr="000C4C40">
        <w:rPr>
          <w:rFonts w:ascii="Times New Roman" w:eastAsia="Times New Roman" w:hAnsi="Times New Roman"/>
          <w:lang w:eastAsia="lt-LT"/>
        </w:rPr>
        <w:t>Vartojant ezomeprazolo labai retai buvo pranešta apie gyvybei pavojingas S</w:t>
      </w:r>
      <w:r w:rsidR="00E21D3B">
        <w:rPr>
          <w:rFonts w:ascii="Times New Roman" w:eastAsia="Times New Roman" w:hAnsi="Times New Roman"/>
          <w:lang w:eastAsia="lt-LT"/>
        </w:rPr>
        <w:t>NO</w:t>
      </w:r>
      <w:r w:rsidRPr="000C4C40">
        <w:rPr>
          <w:rFonts w:ascii="Times New Roman" w:eastAsia="Times New Roman" w:hAnsi="Times New Roman"/>
          <w:lang w:eastAsia="lt-LT"/>
        </w:rPr>
        <w:t>R, tokias kaip daugiaformė eritema (EM), Stivenso ir Džonsono (Stevens - Johnson) sindromą (SJS), toksinę epidermio nekrolizę (TEN) ir vaistinio preparato sukeltą reakciją su eozinofilija ir sisteminiais simptomais (</w:t>
      </w:r>
      <w:r w:rsidR="00F84605">
        <w:rPr>
          <w:rFonts w:ascii="Times New Roman" w:eastAsia="Times New Roman" w:hAnsi="Times New Roman"/>
          <w:lang w:eastAsia="lt-LT"/>
        </w:rPr>
        <w:t>VPRESS</w:t>
      </w:r>
      <w:r w:rsidRPr="000C4C40">
        <w:rPr>
          <w:rFonts w:ascii="Times New Roman" w:eastAsia="Times New Roman" w:hAnsi="Times New Roman"/>
          <w:lang w:eastAsia="lt-LT"/>
        </w:rPr>
        <w:t>).</w:t>
      </w:r>
    </w:p>
    <w:p w14:paraId="0C4276E8" w14:textId="77777777" w:rsidR="003B2266" w:rsidRDefault="003B2266" w:rsidP="000C4C40">
      <w:pPr>
        <w:autoSpaceDE w:val="0"/>
        <w:autoSpaceDN w:val="0"/>
        <w:adjustRightInd w:val="0"/>
        <w:spacing w:after="0" w:line="240" w:lineRule="auto"/>
        <w:rPr>
          <w:rFonts w:ascii="Times New Roman" w:eastAsia="Times New Roman" w:hAnsi="Times New Roman"/>
          <w:lang w:eastAsia="lt-LT"/>
        </w:rPr>
      </w:pPr>
    </w:p>
    <w:p w14:paraId="1C094D9B" w14:textId="47434C2D" w:rsidR="00371C61" w:rsidRPr="0035418B" w:rsidRDefault="000C4C40" w:rsidP="0057147E">
      <w:pPr>
        <w:autoSpaceDE w:val="0"/>
        <w:autoSpaceDN w:val="0"/>
        <w:adjustRightInd w:val="0"/>
        <w:spacing w:after="0" w:line="240" w:lineRule="auto"/>
        <w:rPr>
          <w:rFonts w:ascii="Times New Roman" w:eastAsia="Times New Roman" w:hAnsi="Times New Roman"/>
          <w:lang w:eastAsia="sl-SI"/>
        </w:rPr>
      </w:pPr>
      <w:r w:rsidRPr="000C4C40">
        <w:rPr>
          <w:rFonts w:ascii="Times New Roman" w:eastAsia="Times New Roman" w:hAnsi="Times New Roman"/>
          <w:lang w:eastAsia="lt-LT"/>
        </w:rPr>
        <w:t>Pacientai turi būti įspėti apie sunkios odos reakcijos EM/SJS/TEN/</w:t>
      </w:r>
      <w:r w:rsidR="00F84605">
        <w:rPr>
          <w:rFonts w:ascii="Times New Roman" w:eastAsia="Times New Roman" w:hAnsi="Times New Roman"/>
          <w:lang w:eastAsia="lt-LT"/>
        </w:rPr>
        <w:t>VPRESS</w:t>
      </w:r>
      <w:r w:rsidRPr="000C4C40">
        <w:rPr>
          <w:rFonts w:ascii="Times New Roman" w:eastAsia="Times New Roman" w:hAnsi="Times New Roman"/>
          <w:lang w:eastAsia="lt-LT"/>
        </w:rPr>
        <w:t xml:space="preserve"> požymius ir simptomus ir, pastebėję bet kokius nurodytus požymius ar simptomus, turi nedelsiant kreiptis į gydytoją.</w:t>
      </w:r>
      <w:r w:rsidR="003B2266">
        <w:rPr>
          <w:rFonts w:ascii="Times New Roman" w:eastAsia="Times New Roman" w:hAnsi="Times New Roman"/>
          <w:lang w:eastAsia="lt-LT"/>
        </w:rPr>
        <w:t xml:space="preserve"> </w:t>
      </w:r>
      <w:r w:rsidRPr="000C4C40">
        <w:rPr>
          <w:rFonts w:ascii="Times New Roman" w:eastAsia="Times New Roman" w:hAnsi="Times New Roman"/>
          <w:lang w:eastAsia="lt-LT"/>
        </w:rPr>
        <w:t>Pasireiškus sunkių odos reakcijų požymiams ir simptomams, ezomeprazolo vartojimą reikia nedelsiant nutraukti ir prireikus suteikti papildomą medicininę priežiūrą ar atidžiai stebėti.</w:t>
      </w:r>
      <w:r w:rsidR="003B2266">
        <w:rPr>
          <w:rFonts w:ascii="Times New Roman" w:eastAsia="Times New Roman" w:hAnsi="Times New Roman"/>
          <w:lang w:eastAsia="lt-LT"/>
        </w:rPr>
        <w:t xml:space="preserve"> </w:t>
      </w:r>
      <w:r w:rsidRPr="000C4C40">
        <w:rPr>
          <w:rFonts w:ascii="Times New Roman" w:eastAsia="Times New Roman" w:hAnsi="Times New Roman"/>
          <w:lang w:eastAsia="lt-LT"/>
        </w:rPr>
        <w:t>Pacientams, kuriems pasireiškė EM/SJS/TEN/</w:t>
      </w:r>
      <w:r w:rsidR="00F84605">
        <w:rPr>
          <w:rFonts w:ascii="Times New Roman" w:eastAsia="Times New Roman" w:hAnsi="Times New Roman"/>
          <w:lang w:eastAsia="lt-LT"/>
        </w:rPr>
        <w:t>VPRESS</w:t>
      </w:r>
      <w:r w:rsidRPr="000C4C40">
        <w:rPr>
          <w:rFonts w:ascii="Times New Roman" w:eastAsia="Times New Roman" w:hAnsi="Times New Roman"/>
          <w:lang w:eastAsia="lt-LT"/>
        </w:rPr>
        <w:t>, gydymo šiuo vaistiniu preparatu daugiau niekada negalima atnaujinti.</w:t>
      </w:r>
    </w:p>
    <w:p w14:paraId="4DF26810" w14:textId="77777777" w:rsidR="003B2266" w:rsidRPr="0057147E" w:rsidRDefault="003B2266" w:rsidP="009D7E58">
      <w:pPr>
        <w:pStyle w:val="Pagrindinistekstas3"/>
        <w:widowControl w:val="0"/>
        <w:tabs>
          <w:tab w:val="left" w:pos="567"/>
        </w:tabs>
        <w:spacing w:after="0"/>
        <w:rPr>
          <w:noProof/>
          <w:sz w:val="22"/>
          <w:szCs w:val="22"/>
          <w:u w:val="single"/>
          <w:lang w:val="lt-LT" w:eastAsia="en-US"/>
        </w:rPr>
      </w:pPr>
    </w:p>
    <w:p w14:paraId="14CAE758" w14:textId="18C4B8CE" w:rsidR="009D7E58" w:rsidRPr="00B719E2" w:rsidRDefault="009D7E58" w:rsidP="009D7E58">
      <w:pPr>
        <w:pStyle w:val="Pagrindinistekstas3"/>
        <w:widowControl w:val="0"/>
        <w:tabs>
          <w:tab w:val="left" w:pos="567"/>
        </w:tabs>
        <w:spacing w:after="0"/>
        <w:rPr>
          <w:noProof/>
          <w:sz w:val="22"/>
          <w:szCs w:val="22"/>
          <w:u w:val="single"/>
          <w:lang w:val="pt-PT" w:eastAsia="en-US"/>
        </w:rPr>
      </w:pPr>
      <w:r w:rsidRPr="00B719E2">
        <w:rPr>
          <w:noProof/>
          <w:sz w:val="22"/>
          <w:szCs w:val="22"/>
          <w:u w:val="single"/>
          <w:lang w:val="pt-PT" w:eastAsia="en-US"/>
        </w:rPr>
        <w:t>S</w:t>
      </w:r>
      <w:r w:rsidR="00411097" w:rsidRPr="00B719E2">
        <w:rPr>
          <w:noProof/>
          <w:sz w:val="22"/>
          <w:szCs w:val="22"/>
          <w:u w:val="single"/>
          <w:lang w:val="pt-PT" w:eastAsia="en-US"/>
        </w:rPr>
        <w:t>acharozė</w:t>
      </w:r>
    </w:p>
    <w:p w14:paraId="4719D351" w14:textId="33B46495" w:rsidR="0035418B" w:rsidRDefault="00582093"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Šio vaistinio preparato</w:t>
      </w:r>
      <w:r w:rsidR="0035418B" w:rsidRPr="0035418B">
        <w:rPr>
          <w:rFonts w:ascii="Times New Roman" w:eastAsia="Times New Roman" w:hAnsi="Times New Roman"/>
          <w:lang w:eastAsia="sl-SI"/>
        </w:rPr>
        <w:t xml:space="preserve"> sudėtyje yra sacharozės. Šio vaistinio preparato negalima </w:t>
      </w:r>
      <w:r>
        <w:rPr>
          <w:rFonts w:ascii="Times New Roman" w:eastAsia="Times New Roman" w:hAnsi="Times New Roman"/>
          <w:lang w:eastAsia="sl-SI"/>
        </w:rPr>
        <w:t>vartoti</w:t>
      </w:r>
      <w:r w:rsidRPr="0035418B">
        <w:rPr>
          <w:rFonts w:ascii="Times New Roman" w:eastAsia="Times New Roman" w:hAnsi="Times New Roman"/>
          <w:lang w:eastAsia="sl-SI"/>
        </w:rPr>
        <w:t xml:space="preserve"> </w:t>
      </w:r>
      <w:r w:rsidR="0035418B" w:rsidRPr="0035418B">
        <w:rPr>
          <w:rFonts w:ascii="Times New Roman" w:eastAsia="Times New Roman" w:hAnsi="Times New Roman"/>
          <w:lang w:eastAsia="sl-SI"/>
        </w:rPr>
        <w:t>pacientams, kuriems nustatytas retas paveldimas sutrikimas – fruktozės netoleravimas, gliukozės ir galaktozės malabsorbcija arba sacharazės ir izomaltazės stygius</w:t>
      </w:r>
      <w:r w:rsidR="00A704D2">
        <w:rPr>
          <w:rFonts w:ascii="Times New Roman" w:eastAsia="Times New Roman" w:hAnsi="Times New Roman"/>
          <w:lang w:eastAsia="sl-SI"/>
        </w:rPr>
        <w:t>.</w:t>
      </w:r>
    </w:p>
    <w:p w14:paraId="44CC94AE" w14:textId="77777777" w:rsidR="009D7E58" w:rsidRPr="004C3ADB" w:rsidRDefault="009D7E58" w:rsidP="009D7E58">
      <w:pPr>
        <w:pStyle w:val="Default"/>
        <w:widowControl w:val="0"/>
        <w:tabs>
          <w:tab w:val="left" w:pos="567"/>
        </w:tabs>
        <w:rPr>
          <w:sz w:val="22"/>
          <w:szCs w:val="22"/>
          <w:u w:val="single"/>
          <w:lang w:val="lt-LT"/>
        </w:rPr>
      </w:pPr>
    </w:p>
    <w:p w14:paraId="7770B146" w14:textId="77777777" w:rsidR="009D7E58" w:rsidRPr="004C3ADB" w:rsidRDefault="00411097" w:rsidP="009D7E58">
      <w:pPr>
        <w:pStyle w:val="Default"/>
        <w:widowControl w:val="0"/>
        <w:tabs>
          <w:tab w:val="left" w:pos="567"/>
        </w:tabs>
        <w:rPr>
          <w:sz w:val="22"/>
          <w:szCs w:val="22"/>
          <w:u w:val="single"/>
          <w:lang w:val="lt-LT"/>
        </w:rPr>
      </w:pPr>
      <w:r w:rsidRPr="004C3ADB">
        <w:rPr>
          <w:sz w:val="22"/>
          <w:szCs w:val="22"/>
          <w:u w:val="single"/>
          <w:lang w:val="lt-LT"/>
        </w:rPr>
        <w:t>Natris</w:t>
      </w:r>
    </w:p>
    <w:p w14:paraId="394DB102" w14:textId="2A836772" w:rsidR="00A704D2" w:rsidRPr="00A704D2" w:rsidRDefault="00A704D2"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Šio vaistinio </w:t>
      </w:r>
      <w:r w:rsidRPr="00266AA7">
        <w:rPr>
          <w:rFonts w:ascii="Times New Roman" w:eastAsia="Times New Roman" w:hAnsi="Times New Roman"/>
          <w:lang w:eastAsia="sl-SI"/>
        </w:rPr>
        <w:t xml:space="preserve">preparato </w:t>
      </w:r>
      <w:r w:rsidR="001A413D">
        <w:rPr>
          <w:rFonts w:ascii="Times New Roman" w:eastAsia="Times New Roman" w:hAnsi="Times New Roman"/>
          <w:lang w:eastAsia="sl-SI"/>
        </w:rPr>
        <w:t>kiek</w:t>
      </w:r>
      <w:r w:rsidR="00C85A4C" w:rsidRPr="00266AA7">
        <w:rPr>
          <w:rFonts w:ascii="Times New Roman" w:eastAsia="Times New Roman" w:hAnsi="Times New Roman"/>
          <w:lang w:eastAsia="sl-SI"/>
        </w:rPr>
        <w:t xml:space="preserve">vienoje </w:t>
      </w:r>
      <w:r w:rsidRPr="00266AA7">
        <w:rPr>
          <w:rFonts w:ascii="Times New Roman" w:eastAsia="Times New Roman" w:hAnsi="Times New Roman"/>
          <w:lang w:eastAsia="sl-SI"/>
        </w:rPr>
        <w:t xml:space="preserve">kapsulėje yra mažiau </w:t>
      </w:r>
      <w:r w:rsidR="00890032">
        <w:rPr>
          <w:rFonts w:ascii="Times New Roman" w:eastAsia="Times New Roman" w:hAnsi="Times New Roman"/>
          <w:lang w:eastAsia="sl-SI"/>
        </w:rPr>
        <w:t xml:space="preserve">kaip </w:t>
      </w:r>
      <w:r w:rsidRPr="00F82023">
        <w:rPr>
          <w:rFonts w:ascii="Times New Roman" w:eastAsia="Times New Roman" w:hAnsi="Times New Roman"/>
          <w:lang w:eastAsia="sl-SI"/>
        </w:rPr>
        <w:t>1 mmol (23 mg) natrio, t.</w:t>
      </w:r>
      <w:r w:rsidR="00371C61">
        <w:rPr>
          <w:rFonts w:ascii="Times New Roman" w:eastAsia="Times New Roman" w:hAnsi="Times New Roman"/>
          <w:lang w:eastAsia="sl-SI"/>
        </w:rPr>
        <w:t xml:space="preserve"> </w:t>
      </w:r>
      <w:r w:rsidRPr="00F82023">
        <w:rPr>
          <w:rFonts w:ascii="Times New Roman" w:eastAsia="Times New Roman" w:hAnsi="Times New Roman"/>
          <w:lang w:eastAsia="sl-SI"/>
        </w:rPr>
        <w:t>y. jis beveik neturi reik</w:t>
      </w:r>
      <w:r w:rsidRPr="00266AA7">
        <w:rPr>
          <w:rFonts w:ascii="Times New Roman" w:eastAsia="Times New Roman" w:hAnsi="Times New Roman"/>
          <w:lang w:eastAsia="sl-SI"/>
        </w:rPr>
        <w:t>šmės.</w:t>
      </w:r>
    </w:p>
    <w:p w14:paraId="748C66D3"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951A955" w14:textId="77777777" w:rsidR="0035418B" w:rsidRPr="0035418B" w:rsidRDefault="0035418B" w:rsidP="0035418B">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20" w:name="_Toc129243231"/>
      <w:bookmarkStart w:id="21" w:name="_Toc129243106"/>
      <w:r w:rsidRPr="0035418B">
        <w:rPr>
          <w:rFonts w:ascii="Times New Roman" w:eastAsia="Times New Roman" w:hAnsi="Times New Roman"/>
          <w:b/>
          <w:kern w:val="28"/>
          <w:lang w:eastAsia="sl-SI"/>
        </w:rPr>
        <w:t>4.5</w:t>
      </w:r>
      <w:r w:rsidRPr="0035418B">
        <w:rPr>
          <w:rFonts w:ascii="Times New Roman" w:eastAsia="Times New Roman" w:hAnsi="Times New Roman"/>
          <w:b/>
          <w:kern w:val="28"/>
          <w:lang w:eastAsia="sl-SI"/>
        </w:rPr>
        <w:tab/>
        <w:t>Sąveika su kitais vaistiniais preparatais ir kitokia sąveika</w:t>
      </w:r>
      <w:bookmarkEnd w:id="20"/>
      <w:bookmarkEnd w:id="21"/>
    </w:p>
    <w:p w14:paraId="5CDA054F" w14:textId="77777777" w:rsidR="0035418B" w:rsidRDefault="0035418B" w:rsidP="0035418B">
      <w:pPr>
        <w:widowControl w:val="0"/>
        <w:spacing w:after="0" w:line="240" w:lineRule="auto"/>
        <w:rPr>
          <w:rFonts w:ascii="Times New Roman" w:eastAsia="Times New Roman" w:hAnsi="Times New Roman"/>
          <w:lang w:eastAsia="sl-SI"/>
        </w:rPr>
      </w:pPr>
    </w:p>
    <w:p w14:paraId="330A82F7" w14:textId="77777777" w:rsidR="0053250C" w:rsidRPr="005D484D" w:rsidRDefault="0053250C" w:rsidP="0035418B">
      <w:pPr>
        <w:widowControl w:val="0"/>
        <w:spacing w:after="0" w:line="240" w:lineRule="auto"/>
        <w:rPr>
          <w:rFonts w:ascii="Times New Roman" w:hAnsi="Times New Roman"/>
        </w:rPr>
      </w:pPr>
      <w:r w:rsidRPr="005D484D">
        <w:rPr>
          <w:rFonts w:ascii="Times New Roman" w:hAnsi="Times New Roman"/>
        </w:rPr>
        <w:t>Sąveikos tyrimai atlikti tik suaugusiesiems.</w:t>
      </w:r>
    </w:p>
    <w:p w14:paraId="354EFA59" w14:textId="77777777" w:rsidR="0053250C" w:rsidRPr="0035418B" w:rsidRDefault="0053250C" w:rsidP="0035418B">
      <w:pPr>
        <w:widowControl w:val="0"/>
        <w:spacing w:after="0" w:line="240" w:lineRule="auto"/>
        <w:rPr>
          <w:rFonts w:ascii="Times New Roman" w:eastAsia="Times New Roman" w:hAnsi="Times New Roman"/>
          <w:lang w:eastAsia="sl-SI"/>
        </w:rPr>
      </w:pPr>
    </w:p>
    <w:p w14:paraId="31E70026" w14:textId="0F5765FD"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u w:val="single"/>
          <w:lang w:eastAsia="sl-SI"/>
        </w:rPr>
      </w:pPr>
      <w:r w:rsidRPr="0035418B">
        <w:rPr>
          <w:rFonts w:ascii="Times New Roman" w:eastAsia="Times New Roman" w:hAnsi="Times New Roman"/>
          <w:u w:val="single"/>
          <w:lang w:eastAsia="sl-SI"/>
        </w:rPr>
        <w:t xml:space="preserve">Ezomeprazolo </w:t>
      </w:r>
      <w:r w:rsidR="003D313F">
        <w:rPr>
          <w:rFonts w:ascii="Times New Roman" w:eastAsia="Times New Roman" w:hAnsi="Times New Roman"/>
          <w:u w:val="single"/>
          <w:lang w:eastAsia="sl-SI"/>
        </w:rPr>
        <w:t>įtaka</w:t>
      </w:r>
      <w:r w:rsidRPr="0035418B">
        <w:rPr>
          <w:rFonts w:ascii="Times New Roman" w:eastAsia="Times New Roman" w:hAnsi="Times New Roman"/>
          <w:u w:val="single"/>
          <w:lang w:eastAsia="sl-SI"/>
        </w:rPr>
        <w:t xml:space="preserve"> kitų vaistinių preparatų farmakokinetikai</w:t>
      </w:r>
    </w:p>
    <w:p w14:paraId="05FD8727" w14:textId="1B73AABF" w:rsidR="0053250C" w:rsidRPr="005D484D" w:rsidRDefault="0084174A" w:rsidP="0035418B">
      <w:pPr>
        <w:widowControl w:val="0"/>
        <w:numPr>
          <w:ilvl w:val="12"/>
          <w:numId w:val="0"/>
        </w:numPr>
        <w:tabs>
          <w:tab w:val="left" w:pos="8505"/>
        </w:tabs>
        <w:spacing w:after="0" w:line="240" w:lineRule="auto"/>
        <w:ind w:right="-2"/>
        <w:rPr>
          <w:rFonts w:ascii="Times New Roman" w:hAnsi="Times New Roman"/>
        </w:rPr>
      </w:pPr>
      <w:r>
        <w:rPr>
          <w:rFonts w:ascii="Times New Roman" w:hAnsi="Times New Roman"/>
        </w:rPr>
        <w:t>Kadangi e</w:t>
      </w:r>
      <w:r w:rsidR="00F659CC" w:rsidRPr="005D484D">
        <w:rPr>
          <w:rFonts w:ascii="Times New Roman" w:hAnsi="Times New Roman"/>
        </w:rPr>
        <w:t xml:space="preserve">zomeprazolas yra vienas iš omeprazolo enantiomerų, </w:t>
      </w:r>
      <w:r>
        <w:rPr>
          <w:rFonts w:ascii="Times New Roman" w:hAnsi="Times New Roman"/>
        </w:rPr>
        <w:t xml:space="preserve">yra </w:t>
      </w:r>
      <w:r w:rsidRPr="0084174A">
        <w:rPr>
          <w:rFonts w:ascii="Times New Roman" w:hAnsi="Times New Roman"/>
        </w:rPr>
        <w:t xml:space="preserve">tikslinga informuoti apie </w:t>
      </w:r>
      <w:r w:rsidR="00AB0231" w:rsidRPr="0084174A">
        <w:rPr>
          <w:rFonts w:ascii="Times New Roman" w:hAnsi="Times New Roman"/>
        </w:rPr>
        <w:t>omeprazol</w:t>
      </w:r>
      <w:r w:rsidR="00AB0231">
        <w:rPr>
          <w:rFonts w:ascii="Times New Roman" w:hAnsi="Times New Roman"/>
        </w:rPr>
        <w:t>o vartojimo metu</w:t>
      </w:r>
      <w:r w:rsidR="00AB0231" w:rsidRPr="0084174A">
        <w:rPr>
          <w:rFonts w:ascii="Times New Roman" w:hAnsi="Times New Roman"/>
        </w:rPr>
        <w:t xml:space="preserve"> </w:t>
      </w:r>
      <w:r w:rsidR="00AB0231">
        <w:rPr>
          <w:rFonts w:ascii="Times New Roman" w:hAnsi="Times New Roman"/>
        </w:rPr>
        <w:t>nustatytas</w:t>
      </w:r>
      <w:r w:rsidR="00AB0231" w:rsidRPr="0084174A">
        <w:rPr>
          <w:rFonts w:ascii="Times New Roman" w:hAnsi="Times New Roman"/>
        </w:rPr>
        <w:t xml:space="preserve"> </w:t>
      </w:r>
      <w:r w:rsidRPr="0084174A">
        <w:rPr>
          <w:rFonts w:ascii="Times New Roman" w:hAnsi="Times New Roman"/>
        </w:rPr>
        <w:t>sąveik</w:t>
      </w:r>
      <w:r>
        <w:rPr>
          <w:rFonts w:ascii="Times New Roman" w:hAnsi="Times New Roman"/>
        </w:rPr>
        <w:t>as</w:t>
      </w:r>
      <w:r w:rsidRPr="0084174A">
        <w:rPr>
          <w:rFonts w:ascii="Times New Roman" w:hAnsi="Times New Roman"/>
        </w:rPr>
        <w:t>.</w:t>
      </w:r>
    </w:p>
    <w:p w14:paraId="6A36925F" w14:textId="77777777" w:rsidR="00F659CC" w:rsidRPr="005D484D" w:rsidRDefault="00F659CC"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4A9A30FC" w14:textId="77777777" w:rsidR="0035418B" w:rsidRPr="005D484D" w:rsidRDefault="0035418B" w:rsidP="0035418B">
      <w:pPr>
        <w:widowControl w:val="0"/>
        <w:numPr>
          <w:ilvl w:val="12"/>
          <w:numId w:val="0"/>
        </w:numPr>
        <w:tabs>
          <w:tab w:val="left" w:pos="8505"/>
        </w:tabs>
        <w:spacing w:after="0" w:line="240" w:lineRule="auto"/>
        <w:ind w:right="-2"/>
        <w:rPr>
          <w:rFonts w:ascii="Times New Roman" w:eastAsia="Times New Roman" w:hAnsi="Times New Roman"/>
          <w:u w:val="single"/>
          <w:lang w:eastAsia="sl-SI"/>
        </w:rPr>
      </w:pPr>
      <w:r w:rsidRPr="005D484D">
        <w:rPr>
          <w:rFonts w:ascii="Times New Roman" w:eastAsia="Times New Roman" w:hAnsi="Times New Roman"/>
          <w:i/>
          <w:iCs/>
          <w:u w:val="single"/>
          <w:lang w:eastAsia="sl-SI"/>
        </w:rPr>
        <w:t>Proteazės inhibitoriai</w:t>
      </w:r>
    </w:p>
    <w:p w14:paraId="046C524F" w14:textId="77777777" w:rsidR="003D313F" w:rsidRDefault="003D313F" w:rsidP="003D313F">
      <w:pPr>
        <w:spacing w:after="0" w:line="240" w:lineRule="auto"/>
        <w:rPr>
          <w:rFonts w:ascii="Times New Roman" w:eastAsia="Times New Roman" w:hAnsi="Times New Roman"/>
          <w:szCs w:val="20"/>
          <w:lang w:eastAsia="lt-LT"/>
        </w:rPr>
      </w:pPr>
      <w:r w:rsidRPr="003D313F">
        <w:rPr>
          <w:rFonts w:ascii="Times New Roman" w:eastAsia="Times New Roman" w:hAnsi="Times New Roman"/>
          <w:szCs w:val="20"/>
          <w:lang w:eastAsia="lt-LT"/>
        </w:rPr>
        <w:t xml:space="preserve">Gauta pranešimų, kad omeprazolas sąveikauja su kai kuriais proteazės inhibitoriais. Šios sąveikos klinikinė reikšmė ir mechanizmas ne visada yra žinomas. Padidėjęs skrandžio pH gali pakeisti proteazės inhibitorių absorbciją, gydant omeprazolu. Kiti galimi sąveikos mechanizmai vyksta slopinant CYP2C19. </w:t>
      </w:r>
    </w:p>
    <w:p w14:paraId="1D51438F" w14:textId="77777777" w:rsidR="003D313F" w:rsidRDefault="003D313F" w:rsidP="003D313F">
      <w:pPr>
        <w:spacing w:after="0" w:line="240" w:lineRule="auto"/>
        <w:rPr>
          <w:rFonts w:ascii="Times New Roman" w:eastAsia="Times New Roman" w:hAnsi="Times New Roman"/>
          <w:szCs w:val="20"/>
          <w:lang w:eastAsia="lt-LT"/>
        </w:rPr>
      </w:pPr>
    </w:p>
    <w:p w14:paraId="7C1DFEA7" w14:textId="77777777" w:rsidR="003B2266" w:rsidRDefault="003D313F" w:rsidP="003D313F">
      <w:p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G</w:t>
      </w:r>
      <w:r w:rsidRPr="003D313F">
        <w:rPr>
          <w:rFonts w:ascii="Times New Roman" w:eastAsia="Times New Roman" w:hAnsi="Times New Roman"/>
          <w:szCs w:val="20"/>
          <w:lang w:eastAsia="lt-LT"/>
        </w:rPr>
        <w:t>auta pranešimų apie sumažėjusią atazanaviro ir nelfinaviro koncentraciją kraujo serume, kai jie buvo skiriami kartu su omeprazolu, o jų kartu vartoti nerekomenduojama. Sveikiems savanoriams vartojant omeprazolo (40 mg vieną kartą per parą) kartu su 300 mg atazanaviro ir 100 mg ritonaviro, gerokai sumažėjo atazanaviro ekspozicija (AUC, C</w:t>
      </w:r>
      <w:r w:rsidRPr="003D313F">
        <w:rPr>
          <w:rFonts w:ascii="Times New Roman" w:eastAsia="Times New Roman" w:hAnsi="Times New Roman"/>
          <w:szCs w:val="20"/>
          <w:vertAlign w:val="subscript"/>
          <w:lang w:eastAsia="lt-LT"/>
        </w:rPr>
        <w:t>max</w:t>
      </w:r>
      <w:r w:rsidRPr="003D313F">
        <w:rPr>
          <w:rFonts w:ascii="Times New Roman" w:eastAsia="Times New Roman" w:hAnsi="Times New Roman"/>
          <w:szCs w:val="20"/>
          <w:lang w:eastAsia="lt-LT"/>
        </w:rPr>
        <w:t xml:space="preserve"> ir C</w:t>
      </w:r>
      <w:r w:rsidRPr="003D313F">
        <w:rPr>
          <w:rFonts w:ascii="Times New Roman" w:eastAsia="Times New Roman" w:hAnsi="Times New Roman"/>
          <w:szCs w:val="20"/>
          <w:vertAlign w:val="subscript"/>
          <w:lang w:eastAsia="lt-LT"/>
        </w:rPr>
        <w:t>min</w:t>
      </w:r>
      <w:r w:rsidRPr="003D313F">
        <w:rPr>
          <w:rFonts w:ascii="Times New Roman" w:eastAsia="Times New Roman" w:hAnsi="Times New Roman"/>
          <w:szCs w:val="20"/>
          <w:lang w:eastAsia="lt-LT"/>
        </w:rPr>
        <w:t xml:space="preserve"> sumažėjo maždaug 75 %). Atazanaviro dozės padidinimas iki 400 mg nekompensavo omeprazolo poveikio atazanaviro ekspozicijai. </w:t>
      </w:r>
    </w:p>
    <w:p w14:paraId="6CAACB66" w14:textId="77777777" w:rsidR="003B2266" w:rsidRDefault="003D313F" w:rsidP="003D313F">
      <w:pPr>
        <w:spacing w:after="0" w:line="240" w:lineRule="auto"/>
        <w:rPr>
          <w:rFonts w:ascii="Times New Roman" w:eastAsia="Times New Roman" w:hAnsi="Times New Roman"/>
          <w:szCs w:val="20"/>
          <w:lang w:eastAsia="lt-LT"/>
        </w:rPr>
      </w:pPr>
      <w:r w:rsidRPr="003D313F">
        <w:rPr>
          <w:rFonts w:ascii="Times New Roman" w:eastAsia="Times New Roman" w:hAnsi="Times New Roman"/>
          <w:szCs w:val="20"/>
          <w:lang w:eastAsia="lt-LT"/>
        </w:rPr>
        <w:t xml:space="preserve">Sveikiems savanoriams vartojant omeprazolo (20 mg vieną kartą per parą) kartu su 400 mg atazanaviro ir 100 mg ritonaviro, 30 % sumažėjo atazanaviro ekspozicija, lyginant su ekspozicija, kuri </w:t>
      </w:r>
      <w:r w:rsidRPr="003D313F">
        <w:rPr>
          <w:rFonts w:ascii="Times New Roman" w:eastAsia="Times New Roman" w:hAnsi="Times New Roman"/>
          <w:szCs w:val="20"/>
          <w:lang w:eastAsia="lt-LT"/>
        </w:rPr>
        <w:lastRenderedPageBreak/>
        <w:t xml:space="preserve">buvo stebima vartojant 300 mg atazanaviro ir 100 mg ritonaviro vieną kartą per parą be omeprazolo 20 mg vieną kartą per parą. </w:t>
      </w:r>
    </w:p>
    <w:p w14:paraId="21F6E99F" w14:textId="4C657E4A" w:rsidR="003D313F" w:rsidRPr="003D313F" w:rsidRDefault="003D313F" w:rsidP="003D313F">
      <w:pPr>
        <w:spacing w:after="0" w:line="240" w:lineRule="auto"/>
        <w:rPr>
          <w:rFonts w:ascii="Times New Roman" w:eastAsia="Times New Roman" w:hAnsi="Times New Roman"/>
          <w:lang w:eastAsia="lt-LT"/>
        </w:rPr>
      </w:pPr>
      <w:r w:rsidRPr="003D313F">
        <w:rPr>
          <w:rFonts w:ascii="Times New Roman" w:eastAsia="Times New Roman" w:hAnsi="Times New Roman"/>
          <w:szCs w:val="20"/>
          <w:lang w:eastAsia="lt-LT"/>
        </w:rPr>
        <w:t xml:space="preserve">Kartu vartojant </w:t>
      </w:r>
      <w:r w:rsidRPr="003D313F">
        <w:rPr>
          <w:rFonts w:ascii="Times New Roman" w:eastAsia="Times New Roman" w:hAnsi="Times New Roman"/>
          <w:lang w:eastAsia="lt-LT"/>
        </w:rPr>
        <w:t>omeprazolo</w:t>
      </w:r>
      <w:r w:rsidRPr="003D313F">
        <w:rPr>
          <w:rFonts w:ascii="Times New Roman" w:eastAsia="Times New Roman" w:hAnsi="Times New Roman"/>
          <w:szCs w:val="20"/>
          <w:lang w:eastAsia="lt-LT"/>
        </w:rPr>
        <w:t xml:space="preserve"> (40 mg vieną kartą per parą) nelfinaviro AUC, C</w:t>
      </w:r>
      <w:r w:rsidRPr="003D313F">
        <w:rPr>
          <w:rFonts w:ascii="Times New Roman" w:eastAsia="Times New Roman" w:hAnsi="Times New Roman"/>
          <w:szCs w:val="20"/>
          <w:vertAlign w:val="subscript"/>
          <w:lang w:eastAsia="lt-LT"/>
        </w:rPr>
        <w:t>max</w:t>
      </w:r>
      <w:r w:rsidRPr="003D313F">
        <w:rPr>
          <w:rFonts w:ascii="Times New Roman" w:eastAsia="Times New Roman" w:hAnsi="Times New Roman"/>
          <w:szCs w:val="20"/>
          <w:lang w:eastAsia="lt-LT"/>
        </w:rPr>
        <w:t xml:space="preserve"> ir C</w:t>
      </w:r>
      <w:r w:rsidRPr="003D313F">
        <w:rPr>
          <w:rFonts w:ascii="Times New Roman" w:eastAsia="Times New Roman" w:hAnsi="Times New Roman"/>
          <w:szCs w:val="20"/>
          <w:vertAlign w:val="subscript"/>
          <w:lang w:eastAsia="lt-LT"/>
        </w:rPr>
        <w:t>min</w:t>
      </w:r>
      <w:r w:rsidRPr="003D313F">
        <w:rPr>
          <w:rFonts w:ascii="Times New Roman" w:eastAsia="Times New Roman" w:hAnsi="Times New Roman"/>
          <w:szCs w:val="20"/>
          <w:lang w:eastAsia="lt-LT"/>
        </w:rPr>
        <w:t xml:space="preserve"> sumažėjo vidutiniškai 36-39 % ir farmakologiškai aktyvaus metabolito M8 atitinkamai AUC, C</w:t>
      </w:r>
      <w:r w:rsidRPr="003D313F">
        <w:rPr>
          <w:rFonts w:ascii="Times New Roman" w:eastAsia="Times New Roman" w:hAnsi="Times New Roman"/>
          <w:szCs w:val="20"/>
          <w:vertAlign w:val="subscript"/>
          <w:lang w:eastAsia="lt-LT"/>
        </w:rPr>
        <w:t>max</w:t>
      </w:r>
      <w:r w:rsidRPr="003D313F">
        <w:rPr>
          <w:rFonts w:ascii="Times New Roman" w:eastAsia="Times New Roman" w:hAnsi="Times New Roman"/>
          <w:szCs w:val="20"/>
          <w:lang w:eastAsia="lt-LT"/>
        </w:rPr>
        <w:t xml:space="preserve"> ir C</w:t>
      </w:r>
      <w:r w:rsidRPr="003D313F">
        <w:rPr>
          <w:rFonts w:ascii="Times New Roman" w:eastAsia="Times New Roman" w:hAnsi="Times New Roman"/>
          <w:szCs w:val="20"/>
          <w:vertAlign w:val="subscript"/>
          <w:lang w:eastAsia="lt-LT"/>
        </w:rPr>
        <w:t>min</w:t>
      </w:r>
      <w:r w:rsidRPr="003D313F">
        <w:rPr>
          <w:rFonts w:ascii="Times New Roman" w:eastAsia="Times New Roman" w:hAnsi="Times New Roman"/>
          <w:szCs w:val="20"/>
          <w:lang w:eastAsia="lt-LT"/>
        </w:rPr>
        <w:t xml:space="preserve"> sumažėjo vidutiniškai 75-92 %. Kadangi omeprazolo ir ezomeprazolo farmakodinaminis poveikis ir farmakokinetinės savybės yra panašios, ezomeprazolo vartoti kartu su atazanaviru nerekomenduojama, o vartoti kartu su nelfinaviru draudžiama (žr. 4.3 </w:t>
      </w:r>
      <w:r>
        <w:rPr>
          <w:rFonts w:ascii="Times New Roman" w:eastAsia="Times New Roman" w:hAnsi="Times New Roman"/>
          <w:szCs w:val="20"/>
          <w:lang w:eastAsia="lt-LT"/>
        </w:rPr>
        <w:t xml:space="preserve"> ir 4.4 skyrius</w:t>
      </w:r>
      <w:r w:rsidRPr="003D313F">
        <w:rPr>
          <w:rFonts w:ascii="Times New Roman" w:eastAsia="Times New Roman" w:hAnsi="Times New Roman"/>
          <w:szCs w:val="20"/>
          <w:lang w:eastAsia="lt-LT"/>
        </w:rPr>
        <w:t>).</w:t>
      </w:r>
    </w:p>
    <w:p w14:paraId="69D6F25F" w14:textId="77777777" w:rsidR="003B2266" w:rsidRDefault="003B2266" w:rsidP="003D313F">
      <w:pPr>
        <w:spacing w:after="0" w:line="240" w:lineRule="auto"/>
        <w:rPr>
          <w:rFonts w:ascii="Times New Roman" w:eastAsia="Times New Roman" w:hAnsi="Times New Roman"/>
          <w:szCs w:val="20"/>
          <w:lang w:eastAsia="lt-LT"/>
        </w:rPr>
      </w:pPr>
    </w:p>
    <w:p w14:paraId="1111F74B" w14:textId="3F9C4A30" w:rsidR="00E74F55" w:rsidRDefault="003D313F" w:rsidP="003D313F">
      <w:pPr>
        <w:spacing w:after="0" w:line="240" w:lineRule="auto"/>
        <w:rPr>
          <w:rFonts w:ascii="Times New Roman" w:eastAsia="Times New Roman" w:hAnsi="Times New Roman"/>
          <w:szCs w:val="20"/>
          <w:lang w:eastAsia="lt-LT"/>
        </w:rPr>
      </w:pPr>
      <w:r w:rsidRPr="003D313F">
        <w:rPr>
          <w:rFonts w:ascii="Times New Roman" w:eastAsia="Times New Roman" w:hAnsi="Times New Roman"/>
          <w:szCs w:val="20"/>
          <w:lang w:eastAsia="lt-LT"/>
        </w:rPr>
        <w:t>Buvo pranešta apie sakvinaviro (kartu vartojant su ritonaviru) koncentracijos kraujo serume padidėjimą 80-100 %, kartu vartojant ir omeprazol</w:t>
      </w:r>
      <w:r>
        <w:rPr>
          <w:rFonts w:ascii="Times New Roman" w:eastAsia="Times New Roman" w:hAnsi="Times New Roman"/>
          <w:szCs w:val="20"/>
          <w:lang w:eastAsia="lt-LT"/>
        </w:rPr>
        <w:t>o</w:t>
      </w:r>
      <w:r w:rsidRPr="003D313F">
        <w:rPr>
          <w:rFonts w:ascii="Times New Roman" w:eastAsia="Times New Roman" w:hAnsi="Times New Roman"/>
          <w:szCs w:val="20"/>
          <w:lang w:eastAsia="lt-LT"/>
        </w:rPr>
        <w:t xml:space="preserve"> (40 mg vieną kartą per parą). Gydymas omeprazolu 20 mg vieną kartą per parą ne</w:t>
      </w:r>
      <w:r>
        <w:rPr>
          <w:rFonts w:ascii="Times New Roman" w:eastAsia="Times New Roman" w:hAnsi="Times New Roman"/>
          <w:szCs w:val="20"/>
          <w:lang w:eastAsia="lt-LT"/>
        </w:rPr>
        <w:t>darė įtakos</w:t>
      </w:r>
      <w:r w:rsidRPr="003D313F">
        <w:rPr>
          <w:rFonts w:ascii="Times New Roman" w:eastAsia="Times New Roman" w:hAnsi="Times New Roman"/>
          <w:szCs w:val="20"/>
          <w:lang w:eastAsia="lt-LT"/>
        </w:rPr>
        <w:t xml:space="preserve"> darunaviro (</w:t>
      </w:r>
      <w:r>
        <w:rPr>
          <w:rFonts w:ascii="Times New Roman" w:eastAsia="Times New Roman" w:hAnsi="Times New Roman"/>
          <w:szCs w:val="20"/>
          <w:lang w:eastAsia="lt-LT"/>
        </w:rPr>
        <w:t xml:space="preserve">vartojamo </w:t>
      </w:r>
      <w:r w:rsidRPr="003D313F">
        <w:rPr>
          <w:rFonts w:ascii="Times New Roman" w:eastAsia="Times New Roman" w:hAnsi="Times New Roman"/>
          <w:szCs w:val="20"/>
          <w:lang w:eastAsia="lt-LT"/>
        </w:rPr>
        <w:t>kartu su ritonaviru) ir amprenaviro (</w:t>
      </w:r>
      <w:r>
        <w:rPr>
          <w:rFonts w:ascii="Times New Roman" w:eastAsia="Times New Roman" w:hAnsi="Times New Roman"/>
          <w:szCs w:val="20"/>
          <w:lang w:eastAsia="lt-LT"/>
        </w:rPr>
        <w:t xml:space="preserve">vartojamo </w:t>
      </w:r>
      <w:r w:rsidRPr="003D313F">
        <w:rPr>
          <w:rFonts w:ascii="Times New Roman" w:eastAsia="Times New Roman" w:hAnsi="Times New Roman"/>
          <w:szCs w:val="20"/>
          <w:lang w:eastAsia="lt-LT"/>
        </w:rPr>
        <w:t xml:space="preserve">kartu su ritonaviru) ekspozicijai. </w:t>
      </w:r>
    </w:p>
    <w:p w14:paraId="75CAF48A" w14:textId="77777777" w:rsidR="00E74F55" w:rsidRDefault="00E74F55" w:rsidP="003D313F">
      <w:pPr>
        <w:spacing w:after="0" w:line="240" w:lineRule="auto"/>
        <w:rPr>
          <w:rFonts w:ascii="Times New Roman" w:eastAsia="Times New Roman" w:hAnsi="Times New Roman"/>
          <w:szCs w:val="20"/>
          <w:lang w:eastAsia="lt-LT"/>
        </w:rPr>
      </w:pPr>
    </w:p>
    <w:p w14:paraId="186D3FF2" w14:textId="09B31985" w:rsidR="003D313F" w:rsidRPr="003D313F" w:rsidRDefault="003D313F" w:rsidP="003D313F">
      <w:pPr>
        <w:spacing w:after="0" w:line="240" w:lineRule="auto"/>
        <w:rPr>
          <w:rFonts w:ascii="Times New Roman" w:eastAsia="Times New Roman" w:hAnsi="Times New Roman"/>
          <w:szCs w:val="20"/>
          <w:lang w:eastAsia="lt-LT"/>
        </w:rPr>
      </w:pPr>
      <w:r w:rsidRPr="003D313F">
        <w:rPr>
          <w:rFonts w:ascii="Times New Roman" w:eastAsia="Times New Roman" w:hAnsi="Times New Roman"/>
          <w:szCs w:val="20"/>
          <w:lang w:eastAsia="lt-LT"/>
        </w:rPr>
        <w:t>Gydymas 20 mg ezomeprazol</w:t>
      </w:r>
      <w:r>
        <w:rPr>
          <w:rFonts w:ascii="Times New Roman" w:eastAsia="Times New Roman" w:hAnsi="Times New Roman"/>
          <w:szCs w:val="20"/>
          <w:lang w:eastAsia="lt-LT"/>
        </w:rPr>
        <w:t>o</w:t>
      </w:r>
      <w:r w:rsidRPr="003D313F">
        <w:rPr>
          <w:rFonts w:ascii="Times New Roman" w:eastAsia="Times New Roman" w:hAnsi="Times New Roman"/>
          <w:szCs w:val="20"/>
          <w:lang w:eastAsia="lt-LT"/>
        </w:rPr>
        <w:t xml:space="preserve"> vieną kartą per parą </w:t>
      </w:r>
      <w:r>
        <w:rPr>
          <w:rFonts w:ascii="Times New Roman" w:eastAsia="Times New Roman" w:hAnsi="Times New Roman"/>
          <w:szCs w:val="20"/>
          <w:lang w:eastAsia="lt-LT"/>
        </w:rPr>
        <w:t>nedarė įtakos</w:t>
      </w:r>
      <w:r w:rsidRPr="003D313F">
        <w:rPr>
          <w:rFonts w:ascii="Times New Roman" w:eastAsia="Times New Roman" w:hAnsi="Times New Roman"/>
          <w:szCs w:val="20"/>
          <w:lang w:eastAsia="lt-LT"/>
        </w:rPr>
        <w:t xml:space="preserve"> amprenaviro (</w:t>
      </w:r>
      <w:r>
        <w:rPr>
          <w:rFonts w:ascii="Times New Roman" w:eastAsia="Times New Roman" w:hAnsi="Times New Roman"/>
          <w:szCs w:val="20"/>
          <w:lang w:eastAsia="lt-LT"/>
        </w:rPr>
        <w:t xml:space="preserve">vartojamo </w:t>
      </w:r>
      <w:r w:rsidRPr="003D313F">
        <w:rPr>
          <w:rFonts w:ascii="Times New Roman" w:eastAsia="Times New Roman" w:hAnsi="Times New Roman"/>
          <w:szCs w:val="20"/>
          <w:lang w:eastAsia="lt-LT"/>
        </w:rPr>
        <w:t>su ar be ritonaviro) ekspozicijai. Gydymas 40 mg omeprazol</w:t>
      </w:r>
      <w:r>
        <w:rPr>
          <w:rFonts w:ascii="Times New Roman" w:eastAsia="Times New Roman" w:hAnsi="Times New Roman"/>
          <w:szCs w:val="20"/>
          <w:lang w:eastAsia="lt-LT"/>
        </w:rPr>
        <w:t>o</w:t>
      </w:r>
      <w:r w:rsidRPr="003D313F">
        <w:rPr>
          <w:rFonts w:ascii="Times New Roman" w:eastAsia="Times New Roman" w:hAnsi="Times New Roman"/>
          <w:szCs w:val="20"/>
          <w:lang w:eastAsia="lt-LT"/>
        </w:rPr>
        <w:t xml:space="preserve"> vieną kartą per parą </w:t>
      </w:r>
      <w:r>
        <w:rPr>
          <w:rFonts w:ascii="Times New Roman" w:eastAsia="Times New Roman" w:hAnsi="Times New Roman"/>
          <w:szCs w:val="20"/>
          <w:lang w:eastAsia="lt-LT"/>
        </w:rPr>
        <w:t>nedarė įtakos</w:t>
      </w:r>
      <w:r w:rsidRPr="003D313F">
        <w:rPr>
          <w:rFonts w:ascii="Times New Roman" w:eastAsia="Times New Roman" w:hAnsi="Times New Roman"/>
          <w:szCs w:val="20"/>
          <w:lang w:eastAsia="lt-LT"/>
        </w:rPr>
        <w:t xml:space="preserve"> lopinaviro (</w:t>
      </w:r>
      <w:r>
        <w:rPr>
          <w:rFonts w:ascii="Times New Roman" w:eastAsia="Times New Roman" w:hAnsi="Times New Roman"/>
          <w:szCs w:val="20"/>
          <w:lang w:eastAsia="lt-LT"/>
        </w:rPr>
        <w:t xml:space="preserve">vartojamo </w:t>
      </w:r>
      <w:r w:rsidRPr="003D313F">
        <w:rPr>
          <w:rFonts w:ascii="Times New Roman" w:eastAsia="Times New Roman" w:hAnsi="Times New Roman"/>
          <w:szCs w:val="20"/>
          <w:lang w:eastAsia="lt-LT"/>
        </w:rPr>
        <w:t xml:space="preserve">kartu su ritonaviru) ekspozicijai. </w:t>
      </w:r>
    </w:p>
    <w:p w14:paraId="1BB10E3D"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27C09BB" w14:textId="77777777" w:rsidR="0035418B" w:rsidRPr="0035418B" w:rsidRDefault="0035418B" w:rsidP="0035418B">
      <w:pPr>
        <w:widowControl w:val="0"/>
        <w:spacing w:after="0" w:line="240" w:lineRule="auto"/>
        <w:contextualSpacing/>
        <w:rPr>
          <w:rFonts w:ascii="Times New Roman" w:hAnsi="Times New Roman"/>
          <w:i/>
          <w:iCs/>
          <w:u w:val="single"/>
          <w:lang w:eastAsia="sl-SI"/>
        </w:rPr>
      </w:pPr>
      <w:r w:rsidRPr="0035418B">
        <w:rPr>
          <w:rFonts w:ascii="Times New Roman" w:hAnsi="Times New Roman"/>
          <w:i/>
          <w:iCs/>
          <w:u w:val="single"/>
          <w:lang w:eastAsia="sl-SI"/>
        </w:rPr>
        <w:t>Metotreksatas</w:t>
      </w:r>
    </w:p>
    <w:p w14:paraId="1B8E4764" w14:textId="0E5A87EF" w:rsidR="0035418B" w:rsidRPr="00F82023" w:rsidRDefault="00E74F55" w:rsidP="0035418B">
      <w:pPr>
        <w:widowControl w:val="0"/>
        <w:spacing w:after="0" w:line="240" w:lineRule="auto"/>
        <w:contextualSpacing/>
        <w:rPr>
          <w:rFonts w:ascii="Times New Roman" w:hAnsi="Times New Roman"/>
          <w:lang w:eastAsia="sl-SI"/>
        </w:rPr>
      </w:pPr>
      <w:r>
        <w:rPr>
          <w:rFonts w:ascii="Times New Roman" w:hAnsi="Times New Roman"/>
          <w:lang w:eastAsia="sl-SI"/>
        </w:rPr>
        <w:t>Vartojant</w:t>
      </w:r>
      <w:r w:rsidR="0035418B" w:rsidRPr="0035418B">
        <w:rPr>
          <w:rFonts w:ascii="Times New Roman" w:hAnsi="Times New Roman"/>
          <w:lang w:eastAsia="sl-SI"/>
        </w:rPr>
        <w:t xml:space="preserve"> kartu su kitais </w:t>
      </w:r>
      <w:r>
        <w:rPr>
          <w:rFonts w:ascii="Times New Roman" w:hAnsi="Times New Roman"/>
          <w:lang w:eastAsia="sl-SI"/>
        </w:rPr>
        <w:t>PSI</w:t>
      </w:r>
      <w:r w:rsidR="0035418B" w:rsidRPr="0035418B">
        <w:rPr>
          <w:rFonts w:ascii="Times New Roman" w:hAnsi="Times New Roman"/>
          <w:lang w:eastAsia="sl-SI"/>
        </w:rPr>
        <w:t xml:space="preserve"> kai kuriems pa</w:t>
      </w:r>
      <w:r w:rsidR="005433B6">
        <w:rPr>
          <w:rFonts w:ascii="Times New Roman" w:hAnsi="Times New Roman"/>
          <w:lang w:eastAsia="sl-SI"/>
        </w:rPr>
        <w:t>c</w:t>
      </w:r>
      <w:r w:rsidR="0035418B" w:rsidRPr="0035418B">
        <w:rPr>
          <w:rFonts w:ascii="Times New Roman" w:hAnsi="Times New Roman"/>
          <w:lang w:eastAsia="sl-SI"/>
        </w:rPr>
        <w:t xml:space="preserve">ientams pastebėtas metotreksato kiekio padidėjimas. </w:t>
      </w:r>
      <w:r w:rsidR="0035418B" w:rsidRPr="00F82023">
        <w:rPr>
          <w:rFonts w:ascii="Times New Roman" w:hAnsi="Times New Roman"/>
          <w:lang w:eastAsia="sl-SI"/>
        </w:rPr>
        <w:t>Skiriant dideles metotreksato dozes, gali tekti apsvarstyti laikino ezomeprazolo vartojimo nutraukimo tikslingumą.</w:t>
      </w:r>
    </w:p>
    <w:p w14:paraId="3C5595EE" w14:textId="77777777" w:rsidR="0035418B" w:rsidRPr="00F82023" w:rsidRDefault="0035418B" w:rsidP="0035418B">
      <w:pPr>
        <w:widowControl w:val="0"/>
        <w:spacing w:after="0" w:line="240" w:lineRule="auto"/>
        <w:contextualSpacing/>
        <w:rPr>
          <w:rFonts w:ascii="Times New Roman" w:hAnsi="Times New Roman"/>
          <w:lang w:eastAsia="sl-SI"/>
        </w:rPr>
      </w:pPr>
    </w:p>
    <w:p w14:paraId="3A6593B1" w14:textId="77777777" w:rsidR="0035418B" w:rsidRPr="005D484D" w:rsidRDefault="0035418B" w:rsidP="0035418B">
      <w:pPr>
        <w:widowControl w:val="0"/>
        <w:spacing w:after="0" w:line="240" w:lineRule="auto"/>
        <w:rPr>
          <w:rFonts w:ascii="Times New Roman" w:eastAsia="MS Mincho" w:hAnsi="Times New Roman"/>
          <w:i/>
          <w:u w:val="single"/>
          <w:lang w:val="sl-SI" w:eastAsia="sl-SI"/>
        </w:rPr>
      </w:pPr>
      <w:r w:rsidRPr="005D484D">
        <w:rPr>
          <w:rFonts w:ascii="Times New Roman" w:eastAsia="MS Mincho" w:hAnsi="Times New Roman"/>
          <w:i/>
          <w:u w:val="single"/>
          <w:lang w:eastAsia="sl-SI"/>
        </w:rPr>
        <w:t>Takrolimuzas</w:t>
      </w:r>
    </w:p>
    <w:p w14:paraId="65DFCB09" w14:textId="4C193A41" w:rsidR="0035418B" w:rsidRPr="0035418B" w:rsidRDefault="0035418B" w:rsidP="0035418B">
      <w:pPr>
        <w:widowControl w:val="0"/>
        <w:spacing w:after="0" w:line="240" w:lineRule="auto"/>
        <w:rPr>
          <w:rFonts w:ascii="Times New Roman" w:eastAsia="MS Mincho" w:hAnsi="Times New Roman"/>
          <w:lang w:val="sl-SI" w:eastAsia="sl-SI"/>
        </w:rPr>
      </w:pPr>
      <w:r w:rsidRPr="0035418B">
        <w:rPr>
          <w:rFonts w:ascii="Times New Roman" w:eastAsia="MS Mincho" w:hAnsi="Times New Roman"/>
          <w:lang w:eastAsia="sl-SI"/>
        </w:rPr>
        <w:t>Gauta pranešimų apie padidėjusią takrolimuzo koncentraciją serume kartu vartojant ezomeprazol</w:t>
      </w:r>
      <w:r w:rsidR="00E74F55">
        <w:rPr>
          <w:rFonts w:ascii="Times New Roman" w:eastAsia="MS Mincho" w:hAnsi="Times New Roman"/>
          <w:lang w:eastAsia="sl-SI"/>
        </w:rPr>
        <w:t>o</w:t>
      </w:r>
      <w:r w:rsidRPr="0035418B">
        <w:rPr>
          <w:rFonts w:ascii="Times New Roman" w:eastAsia="MS Mincho" w:hAnsi="Times New Roman"/>
          <w:lang w:eastAsia="sl-SI"/>
        </w:rPr>
        <w:t>. Dėl to būtina dažniau tirti takrolimuzo koncentraciją ir inkstų funkciją (kreatinino klirensą) bei prireikus koreguoti takrolimuzo dozę.</w:t>
      </w:r>
    </w:p>
    <w:p w14:paraId="557CFB06" w14:textId="77777777" w:rsidR="0035418B" w:rsidRPr="0035418B" w:rsidRDefault="0035418B" w:rsidP="0035418B">
      <w:pPr>
        <w:widowControl w:val="0"/>
        <w:spacing w:after="0" w:line="240" w:lineRule="auto"/>
        <w:contextualSpacing/>
        <w:rPr>
          <w:rFonts w:ascii="Times New Roman" w:hAnsi="Times New Roman"/>
          <w:lang w:eastAsia="sl-SI"/>
        </w:rPr>
      </w:pPr>
    </w:p>
    <w:p w14:paraId="36B6FE74" w14:textId="77777777" w:rsidR="0035418B" w:rsidRPr="005D484D" w:rsidRDefault="0035418B" w:rsidP="0035418B">
      <w:pPr>
        <w:widowControl w:val="0"/>
        <w:spacing w:after="0" w:line="240" w:lineRule="auto"/>
        <w:rPr>
          <w:rFonts w:ascii="Times New Roman" w:eastAsia="MS Mincho" w:hAnsi="Times New Roman"/>
          <w:i/>
          <w:u w:val="single"/>
          <w:lang w:val="sl-SI" w:eastAsia="sl-SI"/>
        </w:rPr>
      </w:pPr>
      <w:r w:rsidRPr="005D484D">
        <w:rPr>
          <w:rFonts w:ascii="Times New Roman" w:eastAsia="MS Mincho" w:hAnsi="Times New Roman"/>
          <w:i/>
          <w:u w:val="single"/>
          <w:lang w:eastAsia="sl-SI"/>
        </w:rPr>
        <w:t>Vaistiniai preparatai, kurių absorbcija priklauso nuo pH</w:t>
      </w:r>
    </w:p>
    <w:p w14:paraId="254C89D9" w14:textId="77777777" w:rsidR="00646DF2" w:rsidRDefault="0035418B" w:rsidP="0035418B">
      <w:pPr>
        <w:widowControl w:val="0"/>
        <w:spacing w:after="0" w:line="240" w:lineRule="auto"/>
        <w:rPr>
          <w:rFonts w:ascii="Times New Roman" w:eastAsia="MS Mincho" w:hAnsi="Times New Roman"/>
          <w:lang w:eastAsia="sl-SI"/>
        </w:rPr>
      </w:pPr>
      <w:r w:rsidRPr="0035418B">
        <w:rPr>
          <w:rFonts w:ascii="Times New Roman" w:eastAsia="MS Mincho" w:hAnsi="Times New Roman"/>
          <w:lang w:eastAsia="sl-SI"/>
        </w:rPr>
        <w:t xml:space="preserve">Dėl ezomeprazolo ar kitų PSI poveikio sumažėjus skrandžio sulčių rūgštingumui, gali sumažėti arba padidėti absorbuojamas kiekis vaistinių preparatų, kurių absorbciją veikia skrandžio pH. </w:t>
      </w:r>
      <w:r w:rsidR="00646DF2">
        <w:rPr>
          <w:rFonts w:ascii="Times New Roman" w:eastAsia="MS Mincho" w:hAnsi="Times New Roman"/>
          <w:lang w:eastAsia="sl-SI"/>
        </w:rPr>
        <w:t>Gydymo</w:t>
      </w:r>
      <w:r w:rsidRPr="0035418B">
        <w:rPr>
          <w:rFonts w:ascii="Times New Roman" w:eastAsia="MS Mincho" w:hAnsi="Times New Roman"/>
          <w:lang w:eastAsia="sl-SI"/>
        </w:rPr>
        <w:t xml:space="preserve"> ezomeprazol</w:t>
      </w:r>
      <w:r w:rsidR="00646DF2">
        <w:rPr>
          <w:rFonts w:ascii="Times New Roman" w:eastAsia="MS Mincho" w:hAnsi="Times New Roman"/>
          <w:lang w:eastAsia="sl-SI"/>
        </w:rPr>
        <w:t>u metu per burną vartojamų vaistinių preparatų</w:t>
      </w:r>
      <w:r w:rsidRPr="0035418B">
        <w:rPr>
          <w:rFonts w:ascii="Times New Roman" w:eastAsia="MS Mincho" w:hAnsi="Times New Roman"/>
          <w:lang w:eastAsia="sl-SI"/>
        </w:rPr>
        <w:t xml:space="preserve">, </w:t>
      </w:r>
      <w:r w:rsidR="00646DF2">
        <w:rPr>
          <w:rFonts w:ascii="Times New Roman" w:eastAsia="MS Mincho" w:hAnsi="Times New Roman"/>
          <w:lang w:eastAsia="sl-SI"/>
        </w:rPr>
        <w:t xml:space="preserve">tokiu kaip </w:t>
      </w:r>
      <w:r w:rsidRPr="0035418B">
        <w:rPr>
          <w:rFonts w:ascii="Times New Roman" w:eastAsia="MS Mincho" w:hAnsi="Times New Roman"/>
          <w:lang w:eastAsia="sl-SI"/>
        </w:rPr>
        <w:t>ketokonazol</w:t>
      </w:r>
      <w:r w:rsidR="00646DF2">
        <w:rPr>
          <w:rFonts w:ascii="Times New Roman" w:eastAsia="MS Mincho" w:hAnsi="Times New Roman"/>
          <w:lang w:eastAsia="sl-SI"/>
        </w:rPr>
        <w:t>as</w:t>
      </w:r>
      <w:r w:rsidRPr="0035418B">
        <w:rPr>
          <w:rFonts w:ascii="Times New Roman" w:eastAsia="MS Mincho" w:hAnsi="Times New Roman"/>
          <w:lang w:eastAsia="sl-SI"/>
        </w:rPr>
        <w:t>, itrakonazol</w:t>
      </w:r>
      <w:r w:rsidR="00646DF2">
        <w:rPr>
          <w:rFonts w:ascii="Times New Roman" w:eastAsia="MS Mincho" w:hAnsi="Times New Roman"/>
          <w:lang w:eastAsia="sl-SI"/>
        </w:rPr>
        <w:t>as</w:t>
      </w:r>
      <w:r w:rsidRPr="0035418B">
        <w:rPr>
          <w:rFonts w:ascii="Times New Roman" w:eastAsia="MS Mincho" w:hAnsi="Times New Roman"/>
          <w:lang w:eastAsia="sl-SI"/>
        </w:rPr>
        <w:t xml:space="preserve"> ir erlotinib</w:t>
      </w:r>
      <w:r w:rsidR="00646DF2">
        <w:rPr>
          <w:rFonts w:ascii="Times New Roman" w:eastAsia="MS Mincho" w:hAnsi="Times New Roman"/>
          <w:lang w:eastAsia="sl-SI"/>
        </w:rPr>
        <w:t>as, absorbcija gali sumažėti, o</w:t>
      </w:r>
      <w:r w:rsidRPr="0035418B">
        <w:rPr>
          <w:rFonts w:ascii="Times New Roman" w:eastAsia="MS Mincho" w:hAnsi="Times New Roman"/>
          <w:lang w:eastAsia="sl-SI"/>
        </w:rPr>
        <w:t xml:space="preserve"> digoksino</w:t>
      </w:r>
      <w:r w:rsidR="00646DF2">
        <w:rPr>
          <w:rFonts w:ascii="Times New Roman" w:eastAsia="MS Mincho" w:hAnsi="Times New Roman"/>
          <w:lang w:eastAsia="sl-SI"/>
        </w:rPr>
        <w:t xml:space="preserve"> padidėti</w:t>
      </w:r>
      <w:r w:rsidRPr="0035418B">
        <w:rPr>
          <w:rFonts w:ascii="Times New Roman" w:eastAsia="MS Mincho" w:hAnsi="Times New Roman"/>
          <w:lang w:eastAsia="sl-SI"/>
        </w:rPr>
        <w:t>.</w:t>
      </w:r>
    </w:p>
    <w:p w14:paraId="04511E48" w14:textId="7C202492" w:rsidR="0035418B" w:rsidRPr="0035418B" w:rsidRDefault="0035418B" w:rsidP="0035418B">
      <w:pPr>
        <w:widowControl w:val="0"/>
        <w:spacing w:after="0" w:line="240" w:lineRule="auto"/>
        <w:rPr>
          <w:rFonts w:ascii="Times New Roman" w:eastAsia="MS Mincho" w:hAnsi="Times New Roman"/>
          <w:lang w:val="sl-SI" w:eastAsia="sl-SI"/>
        </w:rPr>
      </w:pPr>
      <w:r w:rsidRPr="0035418B">
        <w:rPr>
          <w:rFonts w:ascii="Times New Roman" w:eastAsia="MS Mincho" w:hAnsi="Times New Roman"/>
          <w:lang w:eastAsia="sl-SI"/>
        </w:rPr>
        <w:t>Sveikiems asmenims kartu vartojant 20</w:t>
      </w:r>
      <w:r w:rsidR="00646DF2">
        <w:rPr>
          <w:rFonts w:ascii="Times New Roman" w:eastAsia="MS Mincho" w:hAnsi="Times New Roman"/>
          <w:lang w:eastAsia="sl-SI"/>
        </w:rPr>
        <w:t> </w:t>
      </w:r>
      <w:r w:rsidRPr="0035418B">
        <w:rPr>
          <w:rFonts w:ascii="Times New Roman" w:eastAsia="MS Mincho" w:hAnsi="Times New Roman"/>
          <w:lang w:eastAsia="sl-SI"/>
        </w:rPr>
        <w:t>mg omeprazolo per parą, digoksino biologinis prieinamumas padidėjo 10</w:t>
      </w:r>
      <w:r w:rsidR="00646DF2">
        <w:rPr>
          <w:rFonts w:ascii="Times New Roman" w:eastAsia="MS Mincho" w:hAnsi="Times New Roman"/>
          <w:lang w:eastAsia="sl-SI"/>
        </w:rPr>
        <w:t> </w:t>
      </w:r>
      <w:r w:rsidRPr="0035418B">
        <w:rPr>
          <w:rFonts w:ascii="Times New Roman" w:eastAsia="MS Mincho" w:hAnsi="Times New Roman"/>
          <w:lang w:eastAsia="sl-SI"/>
        </w:rPr>
        <w:t>% (2 iš 10 asmenų – iki 30</w:t>
      </w:r>
      <w:r w:rsidR="00646DF2">
        <w:rPr>
          <w:rFonts w:ascii="Times New Roman" w:eastAsia="MS Mincho" w:hAnsi="Times New Roman"/>
          <w:lang w:eastAsia="sl-SI"/>
        </w:rPr>
        <w:t> </w:t>
      </w:r>
      <w:r w:rsidRPr="0035418B">
        <w:rPr>
          <w:rFonts w:ascii="Times New Roman" w:eastAsia="MS Mincho" w:hAnsi="Times New Roman"/>
          <w:lang w:eastAsia="sl-SI"/>
        </w:rPr>
        <w:t xml:space="preserve">%). Pranešimų apie digoksino toksinį poveikį gauta retai. </w:t>
      </w:r>
      <w:r w:rsidR="00E74F55" w:rsidRPr="00E74F55">
        <w:rPr>
          <w:rFonts w:ascii="Times New Roman" w:eastAsia="MS Mincho" w:hAnsi="Times New Roman"/>
          <w:lang w:eastAsia="sl-SI"/>
        </w:rPr>
        <w:t>Vis dėlto, skiriant dideles ezomeprazolo dozes senyviems pacientams reikalinga laikytis atsargumo. Tokiu atveju turi būti sustiprintas gydomojo digoksino poveikio stebėjimas.</w:t>
      </w:r>
    </w:p>
    <w:p w14:paraId="37035878"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665C2CC" w14:textId="77777777" w:rsidR="0035418B" w:rsidRPr="00E74F55" w:rsidRDefault="0035418B" w:rsidP="0035418B">
      <w:pPr>
        <w:widowControl w:val="0"/>
        <w:numPr>
          <w:ilvl w:val="12"/>
          <w:numId w:val="0"/>
        </w:numPr>
        <w:tabs>
          <w:tab w:val="left" w:pos="8505"/>
        </w:tabs>
        <w:spacing w:after="0" w:line="240" w:lineRule="auto"/>
        <w:ind w:right="-2"/>
        <w:rPr>
          <w:rFonts w:ascii="Times New Roman" w:eastAsia="Times New Roman" w:hAnsi="Times New Roman"/>
          <w:i/>
          <w:u w:val="single"/>
          <w:lang w:eastAsia="sl-SI"/>
        </w:rPr>
      </w:pPr>
      <w:r w:rsidRPr="00E74F55">
        <w:rPr>
          <w:rFonts w:ascii="Times New Roman" w:eastAsia="Times New Roman" w:hAnsi="Times New Roman"/>
          <w:i/>
          <w:u w:val="single"/>
          <w:lang w:eastAsia="sl-SI"/>
        </w:rPr>
        <w:t>Vaistiniai preparatai, kuriuos metabolizuoja CYP2C19</w:t>
      </w:r>
    </w:p>
    <w:p w14:paraId="58EEBF5C"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val="sl-SI" w:eastAsia="sl-SI"/>
        </w:rPr>
      </w:pPr>
      <w:r w:rsidRPr="0035418B">
        <w:rPr>
          <w:rFonts w:ascii="Times New Roman" w:eastAsia="Times New Roman" w:hAnsi="Times New Roman"/>
          <w:lang w:eastAsia="sl-SI"/>
        </w:rPr>
        <w:t>Ezomeprazolas slopina CYP2C19, t. y. svarbiausią ezomeprazolą metabolizuojantį fermentą</w:t>
      </w:r>
      <w:r w:rsidR="00BC1E32">
        <w:rPr>
          <w:rFonts w:ascii="Times New Roman" w:eastAsia="Times New Roman" w:hAnsi="Times New Roman"/>
          <w:lang w:eastAsia="sl-SI"/>
        </w:rPr>
        <w:t>. Taigi</w:t>
      </w:r>
      <w:r w:rsidRPr="0035418B">
        <w:rPr>
          <w:rFonts w:ascii="Times New Roman" w:eastAsia="Times New Roman" w:hAnsi="Times New Roman"/>
          <w:lang w:eastAsia="sl-SI"/>
        </w:rPr>
        <w:t xml:space="preserve"> gali didėti kartu su ezomeprazolu vartojamų CYP2C19</w:t>
      </w:r>
      <w:r w:rsidR="00BC1E32">
        <w:rPr>
          <w:rFonts w:ascii="Times New Roman" w:eastAsia="Times New Roman" w:hAnsi="Times New Roman"/>
          <w:lang w:eastAsia="sl-SI"/>
        </w:rPr>
        <w:t> metabolizuojamų vaistinių preparatų, pvz., varfarino,</w:t>
      </w:r>
      <w:r w:rsidRPr="0035418B">
        <w:rPr>
          <w:rFonts w:ascii="Times New Roman" w:eastAsia="Times New Roman" w:hAnsi="Times New Roman"/>
          <w:lang w:eastAsia="sl-SI"/>
        </w:rPr>
        <w:t xml:space="preserve"> diazepamo, citalopramo, imipramino, klomipramino, fenitoino ir kt. koncentracija plazmoje ir gali reikėti mažinti </w:t>
      </w:r>
      <w:r w:rsidR="00A308AB">
        <w:rPr>
          <w:rFonts w:ascii="Times New Roman" w:eastAsia="Times New Roman" w:hAnsi="Times New Roman"/>
          <w:lang w:eastAsia="sl-SI"/>
        </w:rPr>
        <w:t>šių vaistinių preparatų</w:t>
      </w:r>
      <w:r w:rsidRPr="0035418B">
        <w:rPr>
          <w:rFonts w:ascii="Times New Roman" w:eastAsia="Times New Roman" w:hAnsi="Times New Roman"/>
          <w:lang w:eastAsia="sl-SI"/>
        </w:rPr>
        <w:t xml:space="preserve"> dozes. </w:t>
      </w:r>
      <w:r w:rsidR="00F659CC" w:rsidRPr="005D484D">
        <w:rPr>
          <w:rFonts w:ascii="Times New Roman" w:hAnsi="Times New Roman"/>
        </w:rPr>
        <w:t>Be to, gali sumažėti klopidogrelio (provaisto, kurį CYP2C19 paverčia aktyviu metabolitu) aktyvaus metabolito koncentracija plazmoje.</w:t>
      </w:r>
    </w:p>
    <w:p w14:paraId="067ECE52" w14:textId="77777777" w:rsidR="00E74F55" w:rsidRDefault="00E74F55" w:rsidP="00E74F55">
      <w:pPr>
        <w:widowControl w:val="0"/>
        <w:numPr>
          <w:ilvl w:val="12"/>
          <w:numId w:val="0"/>
        </w:numPr>
        <w:tabs>
          <w:tab w:val="left" w:pos="8505"/>
        </w:tabs>
        <w:spacing w:after="0" w:line="240" w:lineRule="auto"/>
        <w:ind w:right="-2"/>
        <w:rPr>
          <w:rFonts w:ascii="Times New Roman" w:eastAsia="Times New Roman" w:hAnsi="Times New Roman"/>
          <w:i/>
          <w:lang w:eastAsia="sl-SI"/>
        </w:rPr>
      </w:pPr>
    </w:p>
    <w:p w14:paraId="48D5A21C" w14:textId="3C182CE3" w:rsidR="00E74F55" w:rsidRPr="00E74F55" w:rsidRDefault="00E74F55" w:rsidP="00E74F55">
      <w:pPr>
        <w:widowControl w:val="0"/>
        <w:numPr>
          <w:ilvl w:val="12"/>
          <w:numId w:val="0"/>
        </w:numPr>
        <w:tabs>
          <w:tab w:val="left" w:pos="8505"/>
        </w:tabs>
        <w:spacing w:after="0" w:line="240" w:lineRule="auto"/>
        <w:ind w:right="-2"/>
        <w:rPr>
          <w:rFonts w:ascii="Times New Roman" w:eastAsia="Times New Roman" w:hAnsi="Times New Roman"/>
          <w:u w:val="single"/>
          <w:lang w:eastAsia="sl-SI"/>
        </w:rPr>
      </w:pPr>
      <w:r w:rsidRPr="00E74F55">
        <w:rPr>
          <w:rFonts w:ascii="Times New Roman" w:eastAsia="Times New Roman" w:hAnsi="Times New Roman"/>
          <w:i/>
          <w:u w:val="single"/>
          <w:lang w:eastAsia="sl-SI"/>
        </w:rPr>
        <w:t>Varfarinas</w:t>
      </w:r>
    </w:p>
    <w:p w14:paraId="46B8D6E0" w14:textId="661F6EFE" w:rsidR="00E74F55" w:rsidRPr="0035418B" w:rsidRDefault="00E74F55" w:rsidP="00E74F55">
      <w:pPr>
        <w:widowControl w:val="0"/>
        <w:numPr>
          <w:ilvl w:val="12"/>
          <w:numId w:val="0"/>
        </w:numPr>
        <w:tabs>
          <w:tab w:val="left" w:pos="8505"/>
        </w:tabs>
        <w:spacing w:after="0" w:line="240" w:lineRule="auto"/>
        <w:ind w:right="-2"/>
        <w:rPr>
          <w:rFonts w:ascii="Times New Roman" w:eastAsia="Times New Roman" w:hAnsi="Times New Roman"/>
          <w:lang w:eastAsia="sl-SI"/>
        </w:rPr>
      </w:pPr>
      <w:r w:rsidRPr="0035418B">
        <w:rPr>
          <w:rFonts w:ascii="Times New Roman" w:eastAsia="Times New Roman" w:hAnsi="Times New Roman"/>
          <w:lang w:eastAsia="sl-SI"/>
        </w:rPr>
        <w:t xml:space="preserve">Klinikinio tyrimo metu varfarinu gydomiems </w:t>
      </w:r>
      <w:r>
        <w:rPr>
          <w:rFonts w:ascii="Times New Roman" w:eastAsia="Times New Roman" w:hAnsi="Times New Roman"/>
          <w:lang w:eastAsia="sl-SI"/>
        </w:rPr>
        <w:t>pacientams</w:t>
      </w:r>
      <w:r w:rsidRPr="0035418B">
        <w:rPr>
          <w:rFonts w:ascii="Times New Roman" w:eastAsia="Times New Roman" w:hAnsi="Times New Roman"/>
          <w:lang w:eastAsia="sl-SI"/>
        </w:rPr>
        <w:t xml:space="preserve"> pradėjus vartoti 40 mg ezomeprazolo dozę, krešėjimo laikas liko priimtinose ribose. Vis dėlto po vaistinio preparato </w:t>
      </w:r>
      <w:r>
        <w:rPr>
          <w:rFonts w:ascii="Times New Roman" w:eastAsia="Times New Roman" w:hAnsi="Times New Roman"/>
          <w:lang w:eastAsia="sl-SI"/>
        </w:rPr>
        <w:t>pateikimo į rinką</w:t>
      </w:r>
      <w:r w:rsidRPr="0035418B">
        <w:rPr>
          <w:rFonts w:ascii="Times New Roman" w:eastAsia="Times New Roman" w:hAnsi="Times New Roman"/>
          <w:lang w:eastAsia="sl-SI"/>
        </w:rPr>
        <w:t xml:space="preserve"> gaut</w:t>
      </w:r>
      <w:r>
        <w:rPr>
          <w:rFonts w:ascii="Times New Roman" w:eastAsia="Times New Roman" w:hAnsi="Times New Roman"/>
          <w:lang w:eastAsia="sl-SI"/>
        </w:rPr>
        <w:t>a</w:t>
      </w:r>
      <w:r w:rsidRPr="0035418B">
        <w:rPr>
          <w:rFonts w:ascii="Times New Roman" w:eastAsia="Times New Roman" w:hAnsi="Times New Roman"/>
          <w:lang w:eastAsia="sl-SI"/>
        </w:rPr>
        <w:t xml:space="preserve"> kel</w:t>
      </w:r>
      <w:r>
        <w:rPr>
          <w:rFonts w:ascii="Times New Roman" w:eastAsia="Times New Roman" w:hAnsi="Times New Roman"/>
          <w:lang w:eastAsia="sl-SI"/>
        </w:rPr>
        <w:t>etas pavienių pranešimų</w:t>
      </w:r>
      <w:r w:rsidRPr="0035418B">
        <w:rPr>
          <w:rFonts w:ascii="Times New Roman" w:eastAsia="Times New Roman" w:hAnsi="Times New Roman"/>
          <w:lang w:eastAsia="sl-SI"/>
        </w:rPr>
        <w:t xml:space="preserve"> apie kliniškai reikšming</w:t>
      </w:r>
      <w:r>
        <w:rPr>
          <w:rFonts w:ascii="Times New Roman" w:eastAsia="Times New Roman" w:hAnsi="Times New Roman"/>
          <w:lang w:eastAsia="sl-SI"/>
        </w:rPr>
        <w:t>ą</w:t>
      </w:r>
      <w:r w:rsidRPr="0035418B">
        <w:rPr>
          <w:rFonts w:ascii="Times New Roman" w:eastAsia="Times New Roman" w:hAnsi="Times New Roman"/>
          <w:lang w:eastAsia="sl-SI"/>
        </w:rPr>
        <w:t xml:space="preserve"> TNS padidėj</w:t>
      </w:r>
      <w:r>
        <w:rPr>
          <w:rFonts w:ascii="Times New Roman" w:eastAsia="Times New Roman" w:hAnsi="Times New Roman"/>
          <w:lang w:eastAsia="sl-SI"/>
        </w:rPr>
        <w:t>imą</w:t>
      </w:r>
      <w:r w:rsidRPr="0035418B">
        <w:rPr>
          <w:rFonts w:ascii="Times New Roman" w:eastAsia="Times New Roman" w:hAnsi="Times New Roman"/>
          <w:lang w:eastAsia="sl-SI"/>
        </w:rPr>
        <w:t xml:space="preserve"> minėtų </w:t>
      </w:r>
      <w:r>
        <w:rPr>
          <w:rFonts w:ascii="Times New Roman" w:eastAsia="Times New Roman" w:hAnsi="Times New Roman"/>
          <w:lang w:eastAsia="sl-SI"/>
        </w:rPr>
        <w:t xml:space="preserve">vaistinių </w:t>
      </w:r>
      <w:r w:rsidRPr="0035418B">
        <w:rPr>
          <w:rFonts w:ascii="Times New Roman" w:eastAsia="Times New Roman" w:hAnsi="Times New Roman"/>
          <w:lang w:eastAsia="sl-SI"/>
        </w:rPr>
        <w:t>preparatų kartu vartojusiems pacientams. Varfarinu ar kitais kumarino grupės dariniais gydomus pacientus re</w:t>
      </w:r>
      <w:r w:rsidR="00940864">
        <w:rPr>
          <w:rFonts w:ascii="Times New Roman" w:eastAsia="Times New Roman" w:hAnsi="Times New Roman"/>
          <w:lang w:eastAsia="sl-SI"/>
        </w:rPr>
        <w:t>komenduojama</w:t>
      </w:r>
      <w:r w:rsidRPr="0035418B">
        <w:rPr>
          <w:rFonts w:ascii="Times New Roman" w:eastAsia="Times New Roman" w:hAnsi="Times New Roman"/>
          <w:lang w:eastAsia="sl-SI"/>
        </w:rPr>
        <w:t xml:space="preserve"> stebėti pradedant ir baigiant </w:t>
      </w:r>
      <w:r w:rsidR="00940864">
        <w:rPr>
          <w:rFonts w:ascii="Times New Roman" w:eastAsia="Times New Roman" w:hAnsi="Times New Roman"/>
          <w:lang w:eastAsia="sl-SI"/>
        </w:rPr>
        <w:t>kartu taikomą gydymą</w:t>
      </w:r>
      <w:r w:rsidRPr="0035418B">
        <w:rPr>
          <w:rFonts w:ascii="Times New Roman" w:eastAsia="Times New Roman" w:hAnsi="Times New Roman"/>
          <w:lang w:eastAsia="sl-SI"/>
        </w:rPr>
        <w:t xml:space="preserve"> ezomeprazolu.</w:t>
      </w:r>
    </w:p>
    <w:p w14:paraId="5A300F8D" w14:textId="77777777" w:rsid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393B12EE" w14:textId="77777777" w:rsidR="00940864" w:rsidRPr="00940864" w:rsidRDefault="00940864" w:rsidP="00940864">
      <w:pPr>
        <w:spacing w:after="0" w:line="240" w:lineRule="auto"/>
        <w:rPr>
          <w:rFonts w:ascii="Times New Roman" w:eastAsia="Times New Roman" w:hAnsi="Times New Roman"/>
          <w:i/>
          <w:u w:val="single"/>
          <w:lang w:eastAsia="lt-LT"/>
        </w:rPr>
      </w:pPr>
      <w:r w:rsidRPr="00940864">
        <w:rPr>
          <w:rFonts w:ascii="Times New Roman" w:eastAsia="Times New Roman" w:hAnsi="Times New Roman"/>
          <w:i/>
          <w:u w:val="single"/>
          <w:lang w:eastAsia="lt-LT"/>
        </w:rPr>
        <w:t>Klopidogrelis</w:t>
      </w:r>
    </w:p>
    <w:p w14:paraId="2A521233" w14:textId="77777777" w:rsidR="00940864" w:rsidRPr="00940864" w:rsidRDefault="00940864" w:rsidP="00940864">
      <w:pPr>
        <w:spacing w:after="0" w:line="240" w:lineRule="auto"/>
        <w:rPr>
          <w:rFonts w:ascii="Times New Roman" w:eastAsia="Times New Roman" w:hAnsi="Times New Roman"/>
          <w:szCs w:val="20"/>
          <w:lang w:eastAsia="lt-LT"/>
        </w:rPr>
      </w:pPr>
      <w:r w:rsidRPr="00940864">
        <w:rPr>
          <w:rFonts w:ascii="Times New Roman" w:eastAsia="Times New Roman" w:hAnsi="Times New Roman"/>
          <w:szCs w:val="20"/>
          <w:lang w:eastAsia="lt-LT"/>
        </w:rPr>
        <w:t>Sveikų asmenų tyrimo rezultatai parodė farmakokinetinę / farmakodinaminę klopidogrelio (buvo vartojama įsotinimo dozė – 300</w:t>
      </w:r>
      <w:r>
        <w:rPr>
          <w:rFonts w:ascii="Times New Roman" w:eastAsia="Times New Roman" w:hAnsi="Times New Roman"/>
          <w:szCs w:val="20"/>
          <w:lang w:eastAsia="lt-LT"/>
        </w:rPr>
        <w:t> </w:t>
      </w:r>
      <w:r w:rsidRPr="00940864">
        <w:rPr>
          <w:rFonts w:ascii="Times New Roman" w:eastAsia="Times New Roman" w:hAnsi="Times New Roman"/>
          <w:szCs w:val="20"/>
          <w:lang w:eastAsia="lt-LT"/>
        </w:rPr>
        <w:t>mg ir palaikomoji – 75</w:t>
      </w:r>
      <w:r>
        <w:rPr>
          <w:rFonts w:ascii="Times New Roman" w:eastAsia="Times New Roman" w:hAnsi="Times New Roman"/>
          <w:szCs w:val="20"/>
          <w:lang w:eastAsia="lt-LT"/>
        </w:rPr>
        <w:t> </w:t>
      </w:r>
      <w:r w:rsidRPr="00940864">
        <w:rPr>
          <w:rFonts w:ascii="Times New Roman" w:eastAsia="Times New Roman" w:hAnsi="Times New Roman"/>
          <w:szCs w:val="20"/>
          <w:lang w:eastAsia="lt-LT"/>
        </w:rPr>
        <w:t>mg per parą) sąveika su ezomeprazolu (40</w:t>
      </w:r>
      <w:r>
        <w:rPr>
          <w:rFonts w:ascii="Times New Roman" w:eastAsia="Times New Roman" w:hAnsi="Times New Roman"/>
          <w:szCs w:val="20"/>
          <w:lang w:eastAsia="lt-LT"/>
        </w:rPr>
        <w:t> </w:t>
      </w:r>
      <w:r w:rsidRPr="00940864">
        <w:rPr>
          <w:rFonts w:ascii="Times New Roman" w:eastAsia="Times New Roman" w:hAnsi="Times New Roman"/>
          <w:szCs w:val="20"/>
          <w:lang w:eastAsia="lt-LT"/>
        </w:rPr>
        <w:t>mg per parą per burną). Dėl jos vidutiniškai 40</w:t>
      </w:r>
      <w:r>
        <w:rPr>
          <w:rFonts w:ascii="Times New Roman" w:eastAsia="Times New Roman" w:hAnsi="Times New Roman"/>
          <w:szCs w:val="20"/>
          <w:lang w:eastAsia="lt-LT"/>
        </w:rPr>
        <w:t> </w:t>
      </w:r>
      <w:r w:rsidRPr="00940864">
        <w:rPr>
          <w:rFonts w:ascii="Times New Roman" w:eastAsia="Times New Roman" w:hAnsi="Times New Roman"/>
          <w:szCs w:val="20"/>
          <w:lang w:eastAsia="lt-LT"/>
        </w:rPr>
        <w:t>% sumažėjo klopidogrelio aktyvaus metabolito ekspozicija ir vidutiniškai 14</w:t>
      </w:r>
      <w:r>
        <w:rPr>
          <w:rFonts w:ascii="Times New Roman" w:eastAsia="Times New Roman" w:hAnsi="Times New Roman"/>
          <w:szCs w:val="20"/>
          <w:lang w:eastAsia="lt-LT"/>
        </w:rPr>
        <w:t> </w:t>
      </w:r>
      <w:r w:rsidRPr="00940864">
        <w:rPr>
          <w:rFonts w:ascii="Times New Roman" w:eastAsia="Times New Roman" w:hAnsi="Times New Roman"/>
          <w:szCs w:val="20"/>
          <w:lang w:eastAsia="lt-LT"/>
        </w:rPr>
        <w:t>% susilpnėjo stipriausias ADF sukeltos trombocitų agregacijos slopinimas.</w:t>
      </w:r>
      <w:r>
        <w:rPr>
          <w:rFonts w:ascii="Times New Roman" w:eastAsia="Times New Roman" w:hAnsi="Times New Roman"/>
          <w:szCs w:val="20"/>
          <w:lang w:eastAsia="lt-LT"/>
        </w:rPr>
        <w:t xml:space="preserve"> </w:t>
      </w:r>
      <w:r w:rsidRPr="00940864">
        <w:rPr>
          <w:rFonts w:ascii="Times New Roman" w:eastAsia="Times New Roman" w:hAnsi="Times New Roman"/>
          <w:szCs w:val="20"/>
          <w:lang w:eastAsia="lt-LT"/>
        </w:rPr>
        <w:t>Kai klopidogrelio buvo vartojama kartu su 20</w:t>
      </w:r>
      <w:r>
        <w:rPr>
          <w:rFonts w:ascii="Times New Roman" w:eastAsia="Times New Roman" w:hAnsi="Times New Roman"/>
          <w:szCs w:val="20"/>
          <w:lang w:eastAsia="lt-LT"/>
        </w:rPr>
        <w:t> </w:t>
      </w:r>
      <w:r w:rsidRPr="00940864">
        <w:rPr>
          <w:rFonts w:ascii="Times New Roman" w:eastAsia="Times New Roman" w:hAnsi="Times New Roman"/>
          <w:szCs w:val="20"/>
          <w:lang w:eastAsia="lt-LT"/>
        </w:rPr>
        <w:t>mg ezomeprazolo ir 81</w:t>
      </w:r>
      <w:r>
        <w:rPr>
          <w:rFonts w:ascii="Times New Roman" w:eastAsia="Times New Roman" w:hAnsi="Times New Roman"/>
          <w:szCs w:val="20"/>
          <w:lang w:eastAsia="lt-LT"/>
        </w:rPr>
        <w:t> </w:t>
      </w:r>
      <w:r w:rsidRPr="00940864">
        <w:rPr>
          <w:rFonts w:ascii="Times New Roman" w:eastAsia="Times New Roman" w:hAnsi="Times New Roman"/>
          <w:szCs w:val="20"/>
          <w:lang w:eastAsia="lt-LT"/>
        </w:rPr>
        <w:t xml:space="preserve">mg acetilsalicilo rūgšties fiksuotos </w:t>
      </w:r>
      <w:r w:rsidRPr="00940864">
        <w:rPr>
          <w:rFonts w:ascii="Times New Roman" w:eastAsia="Times New Roman" w:hAnsi="Times New Roman"/>
          <w:szCs w:val="20"/>
          <w:lang w:eastAsia="lt-LT"/>
        </w:rPr>
        <w:lastRenderedPageBreak/>
        <w:t>dozės deriniu, palyginti su vieno klopidogrelio vartojimu, sveikų asmenų tyrimo metu nustatyta beveik 40</w:t>
      </w:r>
      <w:r>
        <w:rPr>
          <w:rFonts w:ascii="Times New Roman" w:eastAsia="Times New Roman" w:hAnsi="Times New Roman"/>
          <w:szCs w:val="20"/>
          <w:lang w:eastAsia="lt-LT"/>
        </w:rPr>
        <w:t> </w:t>
      </w:r>
      <w:r w:rsidRPr="00940864">
        <w:rPr>
          <w:rFonts w:ascii="Times New Roman" w:eastAsia="Times New Roman" w:hAnsi="Times New Roman"/>
          <w:szCs w:val="20"/>
          <w:lang w:eastAsia="lt-LT"/>
        </w:rPr>
        <w:t>% mažesnė klopidogrelio aktyvaus metabolito ekspozicija. Vis dėlto, stipriausias ADF sukeltos trombocitų agregacijos slopinimas klopidogrel</w:t>
      </w:r>
      <w:r>
        <w:rPr>
          <w:rFonts w:ascii="Times New Roman" w:eastAsia="Times New Roman" w:hAnsi="Times New Roman"/>
          <w:szCs w:val="20"/>
          <w:lang w:eastAsia="lt-LT"/>
        </w:rPr>
        <w:t>io</w:t>
      </w:r>
      <w:r w:rsidRPr="00940864">
        <w:rPr>
          <w:rFonts w:ascii="Times New Roman" w:eastAsia="Times New Roman" w:hAnsi="Times New Roman"/>
          <w:szCs w:val="20"/>
          <w:lang w:eastAsia="lt-LT"/>
        </w:rPr>
        <w:t xml:space="preserve"> kartu su ezomeprazolo ir acetilsalicilo rūgšties deriniu vartojusiems asmenims buvo toks pats, kaip vartojusiems vieno klopidogrelio.</w:t>
      </w:r>
    </w:p>
    <w:p w14:paraId="2990EAEC" w14:textId="77777777" w:rsidR="00940864" w:rsidRPr="00B719E2" w:rsidRDefault="00940864" w:rsidP="00940864">
      <w:pPr>
        <w:autoSpaceDE w:val="0"/>
        <w:autoSpaceDN w:val="0"/>
        <w:adjustRightInd w:val="0"/>
        <w:spacing w:after="0" w:line="240" w:lineRule="auto"/>
        <w:rPr>
          <w:rFonts w:ascii="Times New Roman" w:eastAsia="Times New Roman" w:hAnsi="Times New Roman"/>
          <w:szCs w:val="20"/>
          <w:lang w:eastAsia="lt-LT"/>
        </w:rPr>
      </w:pPr>
    </w:p>
    <w:p w14:paraId="379122A5" w14:textId="77777777" w:rsidR="00940864" w:rsidRPr="00B719E2" w:rsidRDefault="00940864" w:rsidP="00940864">
      <w:pPr>
        <w:autoSpaceDE w:val="0"/>
        <w:autoSpaceDN w:val="0"/>
        <w:adjustRightInd w:val="0"/>
        <w:spacing w:after="0" w:line="240" w:lineRule="auto"/>
        <w:rPr>
          <w:rFonts w:ascii="Times New Roman" w:eastAsia="Times New Roman" w:hAnsi="Times New Roman"/>
          <w:szCs w:val="20"/>
          <w:lang w:eastAsia="lt-LT"/>
        </w:rPr>
      </w:pPr>
      <w:r w:rsidRPr="00B719E2">
        <w:rPr>
          <w:rFonts w:ascii="Times New Roman" w:eastAsia="Times New Roman" w:hAnsi="Times New Roman"/>
          <w:szCs w:val="20"/>
          <w:lang w:eastAsia="lt-LT"/>
        </w:rPr>
        <w:t>Stebėjimo ir klinikinių tyrimų duomenys apie šios farmakokinetinės (FK)/ farmakodinaminės (FD) sąveikos su ezomeprazolu įtaką pagrindinių širdies ir kraujagyslių reiškinių rizikai yra prieštaringi. Dėl atsargumo ezomeprazolo vartoti kartu su klopidogreliu turi būti vengiama.</w:t>
      </w:r>
    </w:p>
    <w:p w14:paraId="3A0443C3" w14:textId="77777777" w:rsidR="00940864" w:rsidRPr="0035418B" w:rsidRDefault="00940864" w:rsidP="0094086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50A8736B" w14:textId="77777777" w:rsidR="00940864" w:rsidRPr="00940864" w:rsidRDefault="00940864" w:rsidP="00940864">
      <w:pPr>
        <w:widowControl w:val="0"/>
        <w:numPr>
          <w:ilvl w:val="12"/>
          <w:numId w:val="0"/>
        </w:numPr>
        <w:tabs>
          <w:tab w:val="left" w:pos="8505"/>
        </w:tabs>
        <w:spacing w:after="0" w:line="240" w:lineRule="auto"/>
        <w:ind w:right="-2"/>
        <w:rPr>
          <w:rFonts w:ascii="Times New Roman" w:eastAsia="Times New Roman" w:hAnsi="Times New Roman"/>
          <w:i/>
          <w:u w:val="single"/>
          <w:lang w:eastAsia="sl-SI"/>
        </w:rPr>
      </w:pPr>
      <w:r w:rsidRPr="00940864">
        <w:rPr>
          <w:rFonts w:ascii="Times New Roman" w:eastAsia="Times New Roman" w:hAnsi="Times New Roman"/>
          <w:i/>
          <w:u w:val="single"/>
          <w:lang w:eastAsia="sl-SI"/>
        </w:rPr>
        <w:t>Fenitoinas</w:t>
      </w:r>
    </w:p>
    <w:p w14:paraId="6960B911" w14:textId="2ADD71C8" w:rsidR="00940864" w:rsidRPr="0035418B" w:rsidRDefault="00940864" w:rsidP="00940864">
      <w:pPr>
        <w:widowControl w:val="0"/>
        <w:numPr>
          <w:ilvl w:val="12"/>
          <w:numId w:val="0"/>
        </w:numPr>
        <w:tabs>
          <w:tab w:val="left" w:pos="8505"/>
        </w:tabs>
        <w:spacing w:after="0" w:line="240" w:lineRule="auto"/>
        <w:ind w:right="-2"/>
        <w:rPr>
          <w:rFonts w:ascii="Times New Roman" w:eastAsia="Times New Roman" w:hAnsi="Times New Roman"/>
          <w:lang w:eastAsia="sl-SI"/>
        </w:rPr>
      </w:pPr>
      <w:r w:rsidRPr="0035418B">
        <w:rPr>
          <w:rFonts w:ascii="Times New Roman" w:eastAsia="Times New Roman" w:hAnsi="Times New Roman"/>
          <w:lang w:eastAsia="sl-SI"/>
        </w:rPr>
        <w:t>Kartu su 40 mg ezomeprazolo doze vartojamo fenitoino mažiausia pusiausvyrinė koncentracija epilepsija sergančių pacientų plazmoje padidėjo 13</w:t>
      </w:r>
      <w:r>
        <w:rPr>
          <w:rFonts w:ascii="Times New Roman" w:eastAsia="Times New Roman" w:hAnsi="Times New Roman"/>
          <w:lang w:eastAsia="sl-SI"/>
        </w:rPr>
        <w:t> </w:t>
      </w:r>
      <w:r w:rsidRPr="0035418B">
        <w:rPr>
          <w:rFonts w:ascii="Times New Roman" w:eastAsia="Times New Roman" w:hAnsi="Times New Roman"/>
          <w:lang w:eastAsia="sl-SI"/>
        </w:rPr>
        <w:t>%. Prad</w:t>
      </w:r>
      <w:r>
        <w:rPr>
          <w:rFonts w:ascii="Times New Roman" w:eastAsia="Times New Roman" w:hAnsi="Times New Roman"/>
          <w:lang w:eastAsia="sl-SI"/>
        </w:rPr>
        <w:t>edant</w:t>
      </w:r>
      <w:r w:rsidRPr="0035418B">
        <w:rPr>
          <w:rFonts w:ascii="Times New Roman" w:eastAsia="Times New Roman" w:hAnsi="Times New Roman"/>
          <w:lang w:eastAsia="sl-SI"/>
        </w:rPr>
        <w:t xml:space="preserve"> ar </w:t>
      </w:r>
      <w:r>
        <w:rPr>
          <w:rFonts w:ascii="Times New Roman" w:eastAsia="Times New Roman" w:hAnsi="Times New Roman"/>
          <w:lang w:eastAsia="sl-SI"/>
        </w:rPr>
        <w:t>nutraukiant</w:t>
      </w:r>
      <w:r w:rsidRPr="0035418B">
        <w:rPr>
          <w:rFonts w:ascii="Times New Roman" w:eastAsia="Times New Roman" w:hAnsi="Times New Roman"/>
          <w:lang w:eastAsia="sl-SI"/>
        </w:rPr>
        <w:t xml:space="preserve"> gydymą ezomeprazolu rekomenduojama </w:t>
      </w:r>
      <w:r>
        <w:rPr>
          <w:rFonts w:ascii="Times New Roman" w:eastAsia="Times New Roman" w:hAnsi="Times New Roman"/>
          <w:lang w:eastAsia="sl-SI"/>
        </w:rPr>
        <w:t>stebėti</w:t>
      </w:r>
      <w:r w:rsidRPr="0035418B">
        <w:rPr>
          <w:rFonts w:ascii="Times New Roman" w:eastAsia="Times New Roman" w:hAnsi="Times New Roman"/>
          <w:lang w:eastAsia="sl-SI"/>
        </w:rPr>
        <w:t xml:space="preserve"> fenitoino koncentracij</w:t>
      </w:r>
      <w:r>
        <w:rPr>
          <w:rFonts w:ascii="Times New Roman" w:eastAsia="Times New Roman" w:hAnsi="Times New Roman"/>
          <w:lang w:eastAsia="sl-SI"/>
        </w:rPr>
        <w:t>as kraujo plazmoje</w:t>
      </w:r>
      <w:r w:rsidRPr="0035418B">
        <w:rPr>
          <w:rFonts w:ascii="Times New Roman" w:eastAsia="Times New Roman" w:hAnsi="Times New Roman"/>
          <w:lang w:eastAsia="sl-SI"/>
        </w:rPr>
        <w:t>.</w:t>
      </w:r>
    </w:p>
    <w:p w14:paraId="3EA8C247" w14:textId="77777777" w:rsidR="00940864" w:rsidRPr="0035418B" w:rsidRDefault="00940864" w:rsidP="00940864">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6B31F65B" w14:textId="77777777" w:rsidR="00940864" w:rsidRPr="00F54B4D" w:rsidRDefault="00940864" w:rsidP="00940864">
      <w:pPr>
        <w:widowControl w:val="0"/>
        <w:numPr>
          <w:ilvl w:val="12"/>
          <w:numId w:val="0"/>
        </w:numPr>
        <w:tabs>
          <w:tab w:val="left" w:pos="8505"/>
        </w:tabs>
        <w:spacing w:after="0" w:line="240" w:lineRule="auto"/>
        <w:ind w:right="-2"/>
        <w:rPr>
          <w:rFonts w:ascii="Times New Roman" w:eastAsia="Times New Roman" w:hAnsi="Times New Roman"/>
          <w:i/>
          <w:u w:val="single"/>
          <w:lang w:eastAsia="sl-SI"/>
        </w:rPr>
      </w:pPr>
      <w:r w:rsidRPr="00F54B4D">
        <w:rPr>
          <w:rFonts w:ascii="Times New Roman" w:eastAsia="Times New Roman" w:hAnsi="Times New Roman"/>
          <w:i/>
          <w:u w:val="single"/>
          <w:lang w:eastAsia="sl-SI"/>
        </w:rPr>
        <w:t>Vorikonazolas</w:t>
      </w:r>
    </w:p>
    <w:p w14:paraId="76C4F5B8" w14:textId="77777777" w:rsidR="00940864" w:rsidRPr="0035418B" w:rsidRDefault="00940864" w:rsidP="00940864">
      <w:pPr>
        <w:widowControl w:val="0"/>
        <w:numPr>
          <w:ilvl w:val="12"/>
          <w:numId w:val="0"/>
        </w:numPr>
        <w:tabs>
          <w:tab w:val="left" w:pos="8505"/>
        </w:tabs>
        <w:spacing w:after="0" w:line="240" w:lineRule="auto"/>
        <w:ind w:right="-2"/>
        <w:rPr>
          <w:rFonts w:ascii="Times New Roman" w:eastAsia="Times New Roman" w:hAnsi="Times New Roman"/>
          <w:lang w:eastAsia="sl-SI"/>
        </w:rPr>
      </w:pPr>
      <w:r w:rsidRPr="0035418B">
        <w:rPr>
          <w:rFonts w:ascii="Times New Roman" w:eastAsia="Times New Roman" w:hAnsi="Times New Roman"/>
          <w:lang w:eastAsia="sl-SI"/>
        </w:rPr>
        <w:t>Kartą per parą vartojama 40 mg omeprazolo dozė CYP2C19 substrato vorikonazolo C</w:t>
      </w:r>
      <w:r w:rsidRPr="0035418B">
        <w:rPr>
          <w:rFonts w:ascii="Times New Roman" w:eastAsia="Times New Roman" w:hAnsi="Times New Roman"/>
          <w:vertAlign w:val="subscript"/>
          <w:lang w:eastAsia="sl-SI"/>
        </w:rPr>
        <w:t>max</w:t>
      </w:r>
      <w:r w:rsidRPr="0035418B">
        <w:rPr>
          <w:rFonts w:ascii="Times New Roman" w:eastAsia="Times New Roman" w:hAnsi="Times New Roman"/>
          <w:lang w:eastAsia="sl-SI"/>
        </w:rPr>
        <w:t xml:space="preserve"> padidino 15</w:t>
      </w:r>
      <w:r>
        <w:rPr>
          <w:rFonts w:ascii="Times New Roman" w:eastAsia="Times New Roman" w:hAnsi="Times New Roman"/>
          <w:lang w:eastAsia="sl-SI"/>
        </w:rPr>
        <w:t> </w:t>
      </w:r>
      <w:r w:rsidRPr="0035418B">
        <w:rPr>
          <w:rFonts w:ascii="Times New Roman" w:eastAsia="Times New Roman" w:hAnsi="Times New Roman"/>
          <w:lang w:eastAsia="sl-SI"/>
        </w:rPr>
        <w:t>%, AUC</w:t>
      </w:r>
      <w:r w:rsidRPr="0035418B">
        <w:rPr>
          <w:rFonts w:ascii="Times New Roman" w:eastAsia="Times New Roman" w:hAnsi="Times New Roman"/>
          <w:vertAlign w:val="subscript"/>
          <w:lang w:eastAsia="sl-SI"/>
        </w:rPr>
        <w:sym w:font="Symbol" w:char="0074"/>
      </w:r>
      <w:r w:rsidRPr="0035418B">
        <w:rPr>
          <w:rFonts w:ascii="Times New Roman" w:eastAsia="Times New Roman" w:hAnsi="Times New Roman"/>
          <w:lang w:eastAsia="sl-SI"/>
        </w:rPr>
        <w:t xml:space="preserve"> – 41</w:t>
      </w:r>
      <w:r>
        <w:rPr>
          <w:rFonts w:ascii="Times New Roman" w:eastAsia="Times New Roman" w:hAnsi="Times New Roman"/>
          <w:lang w:eastAsia="sl-SI"/>
        </w:rPr>
        <w:t> </w:t>
      </w:r>
      <w:r w:rsidRPr="0035418B">
        <w:rPr>
          <w:rFonts w:ascii="Times New Roman" w:eastAsia="Times New Roman" w:hAnsi="Times New Roman"/>
          <w:lang w:eastAsia="sl-SI"/>
        </w:rPr>
        <w:t>%.</w:t>
      </w:r>
    </w:p>
    <w:p w14:paraId="7D138D00" w14:textId="77777777" w:rsidR="00940864" w:rsidRPr="0035418B" w:rsidRDefault="00940864" w:rsidP="00940864">
      <w:pPr>
        <w:widowControl w:val="0"/>
        <w:spacing w:after="0" w:line="240" w:lineRule="auto"/>
        <w:rPr>
          <w:rFonts w:ascii="Times New Roman" w:eastAsia="Times New Roman" w:hAnsi="Times New Roman"/>
          <w:i/>
          <w:lang w:eastAsia="sl-SI"/>
        </w:rPr>
      </w:pPr>
    </w:p>
    <w:p w14:paraId="17B67A12" w14:textId="77777777" w:rsidR="0035418B" w:rsidRPr="00F54B4D" w:rsidRDefault="0035418B" w:rsidP="0035418B">
      <w:pPr>
        <w:widowControl w:val="0"/>
        <w:spacing w:after="0" w:line="240" w:lineRule="auto"/>
        <w:rPr>
          <w:rFonts w:ascii="Times New Roman" w:eastAsia="Times New Roman" w:hAnsi="Times New Roman"/>
          <w:i/>
          <w:u w:val="single"/>
          <w:lang w:eastAsia="sl-SI"/>
        </w:rPr>
      </w:pPr>
      <w:r w:rsidRPr="00F54B4D">
        <w:rPr>
          <w:rFonts w:ascii="Times New Roman" w:eastAsia="Times New Roman" w:hAnsi="Times New Roman"/>
          <w:i/>
          <w:u w:val="single"/>
          <w:lang w:eastAsia="sl-SI"/>
        </w:rPr>
        <w:t>Cilostazolas</w:t>
      </w:r>
    </w:p>
    <w:p w14:paraId="4E75C4E7" w14:textId="74354D9A"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 xml:space="preserve">Omeprazolas, kaip ir ezomeprazolas, slopina CYP 2C19. Kryžminio tyrimo metu sveikiems savanoriams 40 mg omeprazolo dozės vartojimas kartu su cilostazolu </w:t>
      </w:r>
      <w:r w:rsidR="00F54B4D">
        <w:rPr>
          <w:rFonts w:ascii="Times New Roman" w:eastAsia="Times New Roman" w:hAnsi="Times New Roman"/>
          <w:lang w:eastAsia="sl-SI"/>
        </w:rPr>
        <w:t xml:space="preserve">sukėlė </w:t>
      </w:r>
      <w:r w:rsidRPr="0035418B">
        <w:rPr>
          <w:rFonts w:ascii="Times New Roman" w:eastAsia="Times New Roman" w:hAnsi="Times New Roman"/>
          <w:lang w:eastAsia="sl-SI"/>
        </w:rPr>
        <w:t>cilostazolo C</w:t>
      </w:r>
      <w:r w:rsidRPr="0035418B">
        <w:rPr>
          <w:rFonts w:ascii="Times New Roman" w:eastAsia="Times New Roman" w:hAnsi="Times New Roman"/>
          <w:vertAlign w:val="subscript"/>
          <w:lang w:eastAsia="sl-SI"/>
        </w:rPr>
        <w:t>max</w:t>
      </w:r>
      <w:r w:rsidRPr="0035418B">
        <w:rPr>
          <w:rFonts w:ascii="Times New Roman" w:eastAsia="Times New Roman" w:hAnsi="Times New Roman"/>
          <w:lang w:eastAsia="sl-SI"/>
        </w:rPr>
        <w:t xml:space="preserve"> ir AUC padidėjimą atitinkamai 18</w:t>
      </w:r>
      <w:r w:rsidR="00BC1E32">
        <w:rPr>
          <w:rFonts w:ascii="Times New Roman" w:eastAsia="Times New Roman" w:hAnsi="Times New Roman"/>
          <w:lang w:eastAsia="sl-SI"/>
        </w:rPr>
        <w:t> </w:t>
      </w:r>
      <w:r w:rsidRPr="0035418B">
        <w:rPr>
          <w:rFonts w:ascii="Times New Roman" w:eastAsia="Times New Roman" w:hAnsi="Times New Roman"/>
          <w:lang w:eastAsia="sl-SI"/>
        </w:rPr>
        <w:t>% ir 26</w:t>
      </w:r>
      <w:r w:rsidR="00BC1E32">
        <w:rPr>
          <w:rFonts w:ascii="Times New Roman" w:eastAsia="Times New Roman" w:hAnsi="Times New Roman"/>
          <w:lang w:eastAsia="sl-SI"/>
        </w:rPr>
        <w:t> </w:t>
      </w:r>
      <w:r w:rsidRPr="0035418B">
        <w:rPr>
          <w:rFonts w:ascii="Times New Roman" w:eastAsia="Times New Roman" w:hAnsi="Times New Roman"/>
          <w:lang w:eastAsia="sl-SI"/>
        </w:rPr>
        <w:t xml:space="preserve">%, o vieno </w:t>
      </w:r>
      <w:r w:rsidR="00F54B4D">
        <w:rPr>
          <w:rFonts w:ascii="Times New Roman" w:eastAsia="Times New Roman" w:hAnsi="Times New Roman"/>
          <w:lang w:eastAsia="sl-SI"/>
        </w:rPr>
        <w:t>iš jo aktyvių</w:t>
      </w:r>
      <w:r w:rsidRPr="0035418B">
        <w:rPr>
          <w:rFonts w:ascii="Times New Roman" w:eastAsia="Times New Roman" w:hAnsi="Times New Roman"/>
          <w:lang w:eastAsia="sl-SI"/>
        </w:rPr>
        <w:t xml:space="preserve"> metabolit</w:t>
      </w:r>
      <w:r w:rsidR="00F54B4D">
        <w:rPr>
          <w:rFonts w:ascii="Times New Roman" w:eastAsia="Times New Roman" w:hAnsi="Times New Roman"/>
          <w:lang w:eastAsia="sl-SI"/>
        </w:rPr>
        <w:t>ų</w:t>
      </w:r>
      <w:r w:rsidRPr="0035418B">
        <w:rPr>
          <w:rFonts w:ascii="Times New Roman" w:eastAsia="Times New Roman" w:hAnsi="Times New Roman"/>
          <w:lang w:eastAsia="sl-SI"/>
        </w:rPr>
        <w:t xml:space="preserve"> C</w:t>
      </w:r>
      <w:r w:rsidRPr="0035418B">
        <w:rPr>
          <w:rFonts w:ascii="Times New Roman" w:eastAsia="Times New Roman" w:hAnsi="Times New Roman"/>
          <w:vertAlign w:val="subscript"/>
          <w:lang w:eastAsia="sl-SI"/>
        </w:rPr>
        <w:t>max</w:t>
      </w:r>
      <w:r w:rsidRPr="0035418B">
        <w:rPr>
          <w:rFonts w:ascii="Times New Roman" w:eastAsia="Times New Roman" w:hAnsi="Times New Roman"/>
          <w:lang w:eastAsia="sl-SI"/>
        </w:rPr>
        <w:t xml:space="preserve"> ir AUC padidėjimą atitinkamai 29</w:t>
      </w:r>
      <w:r w:rsidR="00BC1E32">
        <w:rPr>
          <w:rFonts w:ascii="Times New Roman" w:eastAsia="Times New Roman" w:hAnsi="Times New Roman"/>
          <w:lang w:eastAsia="sl-SI"/>
        </w:rPr>
        <w:t> </w:t>
      </w:r>
      <w:r w:rsidRPr="0035418B">
        <w:rPr>
          <w:rFonts w:ascii="Times New Roman" w:eastAsia="Times New Roman" w:hAnsi="Times New Roman"/>
          <w:lang w:eastAsia="sl-SI"/>
        </w:rPr>
        <w:t>% ir 69</w:t>
      </w:r>
      <w:r w:rsidR="00BC1E32">
        <w:rPr>
          <w:rFonts w:ascii="Times New Roman" w:eastAsia="Times New Roman" w:hAnsi="Times New Roman"/>
          <w:lang w:eastAsia="sl-SI"/>
        </w:rPr>
        <w:t> </w:t>
      </w:r>
      <w:r w:rsidRPr="0035418B">
        <w:rPr>
          <w:rFonts w:ascii="Times New Roman" w:eastAsia="Times New Roman" w:hAnsi="Times New Roman"/>
          <w:lang w:eastAsia="sl-SI"/>
        </w:rPr>
        <w:t>%.</w:t>
      </w:r>
    </w:p>
    <w:p w14:paraId="170FACE2"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F682135" w14:textId="77777777" w:rsidR="0035418B" w:rsidRPr="00F54B4D" w:rsidRDefault="0035418B" w:rsidP="0035418B">
      <w:pPr>
        <w:widowControl w:val="0"/>
        <w:spacing w:after="0" w:line="240" w:lineRule="auto"/>
        <w:rPr>
          <w:rFonts w:ascii="Times New Roman" w:eastAsia="Times New Roman" w:hAnsi="Times New Roman"/>
          <w:i/>
          <w:u w:val="single"/>
          <w:lang w:eastAsia="sl-SI"/>
        </w:rPr>
      </w:pPr>
      <w:r w:rsidRPr="00F54B4D">
        <w:rPr>
          <w:rFonts w:ascii="Times New Roman" w:eastAsia="Times New Roman" w:hAnsi="Times New Roman"/>
          <w:i/>
          <w:u w:val="single"/>
          <w:lang w:eastAsia="sl-SI"/>
        </w:rPr>
        <w:t>Cisapridas</w:t>
      </w:r>
    </w:p>
    <w:p w14:paraId="68CED68D" w14:textId="24FD8E54"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35418B">
        <w:rPr>
          <w:rFonts w:ascii="Times New Roman" w:eastAsia="Times New Roman" w:hAnsi="Times New Roman"/>
          <w:lang w:eastAsia="sl-SI"/>
        </w:rPr>
        <w:t xml:space="preserve">Sveikiems savanoriams 40 mg ezomeprazolo dozės vartojimas kartu su cisapridu </w:t>
      </w:r>
      <w:r w:rsidR="00F54B4D">
        <w:rPr>
          <w:rFonts w:ascii="Times New Roman" w:eastAsia="Times New Roman" w:hAnsi="Times New Roman"/>
          <w:lang w:eastAsia="sl-SI"/>
        </w:rPr>
        <w:t>sukėlė</w:t>
      </w:r>
      <w:r w:rsidRPr="0035418B">
        <w:rPr>
          <w:rFonts w:ascii="Times New Roman" w:eastAsia="Times New Roman" w:hAnsi="Times New Roman"/>
          <w:lang w:eastAsia="sl-SI"/>
        </w:rPr>
        <w:t xml:space="preserve"> cisaprido ploto po koncentracijos kraujo plazmoje priklausomai nuo laiko kreive (</w:t>
      </w:r>
      <w:r w:rsidRPr="005D484D">
        <w:rPr>
          <w:rFonts w:ascii="Times New Roman" w:eastAsia="Times New Roman" w:hAnsi="Times New Roman"/>
          <w:i/>
          <w:iCs/>
          <w:lang w:eastAsia="sl-SI"/>
        </w:rPr>
        <w:t>angl.</w:t>
      </w:r>
      <w:r w:rsidRPr="0035418B">
        <w:rPr>
          <w:rFonts w:ascii="Times New Roman" w:eastAsia="Times New Roman" w:hAnsi="Times New Roman"/>
          <w:lang w:eastAsia="sl-SI"/>
        </w:rPr>
        <w:t xml:space="preserve"> </w:t>
      </w:r>
      <w:r w:rsidRPr="005D484D">
        <w:rPr>
          <w:rFonts w:ascii="Times New Roman" w:eastAsia="Times New Roman" w:hAnsi="Times New Roman"/>
          <w:i/>
          <w:iCs/>
          <w:lang w:eastAsia="sl-SI"/>
        </w:rPr>
        <w:t>AUC</w:t>
      </w:r>
      <w:r w:rsidRPr="0035418B">
        <w:rPr>
          <w:rFonts w:ascii="Times New Roman" w:eastAsia="Times New Roman" w:hAnsi="Times New Roman"/>
          <w:lang w:eastAsia="sl-SI"/>
        </w:rPr>
        <w:t>) padidėjimą 32</w:t>
      </w:r>
      <w:r w:rsidR="00F54B4D">
        <w:rPr>
          <w:rFonts w:ascii="Times New Roman" w:eastAsia="Times New Roman" w:hAnsi="Times New Roman"/>
          <w:lang w:eastAsia="sl-SI"/>
        </w:rPr>
        <w:t> </w:t>
      </w:r>
      <w:r w:rsidRPr="0035418B">
        <w:rPr>
          <w:rFonts w:ascii="Times New Roman" w:eastAsia="Times New Roman" w:hAnsi="Times New Roman"/>
          <w:lang w:eastAsia="sl-SI"/>
        </w:rPr>
        <w:sym w:font="Symbol" w:char="F025"/>
      </w:r>
      <w:r w:rsidRPr="0035418B">
        <w:rPr>
          <w:rFonts w:ascii="Times New Roman" w:eastAsia="Times New Roman" w:hAnsi="Times New Roman"/>
          <w:lang w:eastAsia="sl-SI"/>
        </w:rPr>
        <w:t xml:space="preserve"> ir pusinės eliminacijos laiko (t</w:t>
      </w:r>
      <w:r w:rsidRPr="0035418B">
        <w:rPr>
          <w:rFonts w:ascii="Times New Roman" w:eastAsia="Times New Roman" w:hAnsi="Times New Roman"/>
          <w:vertAlign w:val="subscript"/>
          <w:lang w:eastAsia="sl-SI"/>
        </w:rPr>
        <w:t>1/2</w:t>
      </w:r>
      <w:r w:rsidRPr="0035418B">
        <w:rPr>
          <w:rFonts w:ascii="Times New Roman" w:eastAsia="Times New Roman" w:hAnsi="Times New Roman"/>
          <w:lang w:eastAsia="sl-SI"/>
        </w:rPr>
        <w:t>) pailgėjimą 31</w:t>
      </w:r>
      <w:r w:rsidR="005F140C">
        <w:rPr>
          <w:rFonts w:ascii="Times New Roman" w:eastAsia="Times New Roman" w:hAnsi="Times New Roman"/>
          <w:lang w:eastAsia="sl-SI"/>
        </w:rPr>
        <w:t> </w:t>
      </w:r>
      <w:r w:rsidRPr="0035418B">
        <w:rPr>
          <w:rFonts w:ascii="Times New Roman" w:eastAsia="Times New Roman" w:hAnsi="Times New Roman"/>
          <w:lang w:eastAsia="sl-SI"/>
        </w:rPr>
        <w:t xml:space="preserve">%, tačiau didžiausia cisaprido koncentracija kraujo plazmoje reikšmingai nepadidėjo. </w:t>
      </w:r>
      <w:r w:rsidR="00F54B4D" w:rsidRPr="00F54B4D">
        <w:rPr>
          <w:rFonts w:ascii="Times New Roman" w:eastAsia="Times New Roman" w:hAnsi="Times New Roman"/>
          <w:szCs w:val="20"/>
          <w:lang w:eastAsia="lt-LT"/>
        </w:rPr>
        <w:t>Vartojant vien cisaprid</w:t>
      </w:r>
      <w:r w:rsidR="00F54B4D">
        <w:rPr>
          <w:rFonts w:ascii="Times New Roman" w:eastAsia="Times New Roman" w:hAnsi="Times New Roman"/>
          <w:szCs w:val="20"/>
          <w:lang w:eastAsia="lt-LT"/>
        </w:rPr>
        <w:t>o</w:t>
      </w:r>
      <w:r w:rsidR="00F54B4D" w:rsidRPr="00F54B4D">
        <w:rPr>
          <w:rFonts w:ascii="Times New Roman" w:eastAsia="Times New Roman" w:hAnsi="Times New Roman"/>
          <w:szCs w:val="20"/>
          <w:lang w:eastAsia="lt-LT"/>
        </w:rPr>
        <w:t xml:space="preserve"> </w:t>
      </w:r>
      <w:r w:rsidR="00F54B4D">
        <w:rPr>
          <w:rFonts w:ascii="Times New Roman" w:eastAsia="Times New Roman" w:hAnsi="Times New Roman"/>
          <w:szCs w:val="20"/>
          <w:lang w:eastAsia="lt-LT"/>
        </w:rPr>
        <w:t xml:space="preserve">pastebėtas </w:t>
      </w:r>
      <w:r w:rsidR="00F54B4D" w:rsidRPr="00F54B4D">
        <w:rPr>
          <w:rFonts w:ascii="Times New Roman" w:eastAsia="Times New Roman" w:hAnsi="Times New Roman"/>
          <w:szCs w:val="20"/>
          <w:lang w:eastAsia="lt-LT"/>
        </w:rPr>
        <w:t xml:space="preserve">šiek tiek pailgėjęs koreguotas QT (QTc) intervalas daugiau nepailgėjo </w:t>
      </w:r>
      <w:r w:rsidR="00F54B4D">
        <w:rPr>
          <w:rFonts w:ascii="Times New Roman" w:eastAsia="Times New Roman" w:hAnsi="Times New Roman"/>
          <w:szCs w:val="20"/>
          <w:lang w:eastAsia="lt-LT"/>
        </w:rPr>
        <w:t xml:space="preserve">cisapridu </w:t>
      </w:r>
      <w:r w:rsidR="00F54B4D" w:rsidRPr="00F54B4D">
        <w:rPr>
          <w:rFonts w:ascii="Times New Roman" w:eastAsia="Times New Roman" w:hAnsi="Times New Roman"/>
          <w:szCs w:val="20"/>
          <w:lang w:eastAsia="lt-LT"/>
        </w:rPr>
        <w:t xml:space="preserve">vartojant kartu </w:t>
      </w:r>
      <w:r w:rsidR="00F54B4D">
        <w:rPr>
          <w:rFonts w:ascii="Times New Roman" w:eastAsia="Times New Roman" w:hAnsi="Times New Roman"/>
          <w:szCs w:val="20"/>
          <w:lang w:eastAsia="lt-LT"/>
        </w:rPr>
        <w:t xml:space="preserve">su </w:t>
      </w:r>
      <w:r w:rsidR="00F54B4D" w:rsidRPr="00F54B4D">
        <w:rPr>
          <w:rFonts w:ascii="Times New Roman" w:eastAsia="Times New Roman" w:hAnsi="Times New Roman"/>
          <w:szCs w:val="20"/>
          <w:lang w:eastAsia="lt-LT"/>
        </w:rPr>
        <w:t>ezomeprazol</w:t>
      </w:r>
      <w:r w:rsidR="00F54B4D">
        <w:rPr>
          <w:rFonts w:ascii="Times New Roman" w:eastAsia="Times New Roman" w:hAnsi="Times New Roman"/>
          <w:szCs w:val="20"/>
          <w:lang w:eastAsia="lt-LT"/>
        </w:rPr>
        <w:t>u</w:t>
      </w:r>
      <w:r w:rsidRPr="0035418B">
        <w:rPr>
          <w:rFonts w:ascii="Times New Roman" w:eastAsia="Times New Roman" w:hAnsi="Times New Roman"/>
          <w:lang w:eastAsia="sl-SI"/>
        </w:rPr>
        <w:t>.</w:t>
      </w:r>
    </w:p>
    <w:p w14:paraId="6209D96E"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55890BD8" w14:textId="77777777" w:rsidR="00F54B4D" w:rsidRPr="00F54B4D" w:rsidRDefault="00F54B4D" w:rsidP="00F54B4D">
      <w:pPr>
        <w:spacing w:after="0" w:line="240" w:lineRule="auto"/>
        <w:rPr>
          <w:rFonts w:ascii="Times New Roman" w:eastAsia="Times New Roman" w:hAnsi="Times New Roman"/>
          <w:i/>
          <w:u w:val="single"/>
          <w:lang w:eastAsia="lt-LT"/>
        </w:rPr>
      </w:pPr>
      <w:r w:rsidRPr="00F54B4D">
        <w:rPr>
          <w:rFonts w:ascii="Times New Roman" w:eastAsia="Times New Roman" w:hAnsi="Times New Roman"/>
          <w:i/>
          <w:u w:val="single"/>
          <w:lang w:eastAsia="lt-LT"/>
        </w:rPr>
        <w:t>Diazepamas</w:t>
      </w:r>
    </w:p>
    <w:p w14:paraId="0598325E" w14:textId="66D88AB9" w:rsidR="00F54B4D" w:rsidRPr="00F54B4D" w:rsidRDefault="00F54B4D" w:rsidP="00F54B4D">
      <w:pPr>
        <w:spacing w:after="0" w:line="240" w:lineRule="auto"/>
        <w:rPr>
          <w:rFonts w:ascii="Times New Roman" w:eastAsia="Times New Roman" w:hAnsi="Times New Roman"/>
          <w:lang w:eastAsia="lt-LT"/>
        </w:rPr>
      </w:pPr>
      <w:r w:rsidRPr="00F54B4D">
        <w:rPr>
          <w:rFonts w:ascii="Times New Roman" w:eastAsia="Times New Roman" w:hAnsi="Times New Roman"/>
          <w:szCs w:val="20"/>
          <w:lang w:eastAsia="lt-LT"/>
        </w:rPr>
        <w:t>Kartu vartojant 30 mg ezomeprazol</w:t>
      </w:r>
      <w:r>
        <w:rPr>
          <w:rFonts w:ascii="Times New Roman" w:eastAsia="Times New Roman" w:hAnsi="Times New Roman"/>
          <w:szCs w:val="20"/>
          <w:lang w:eastAsia="lt-LT"/>
        </w:rPr>
        <w:t>o</w:t>
      </w:r>
      <w:r w:rsidRPr="00F54B4D">
        <w:rPr>
          <w:rFonts w:ascii="Times New Roman" w:eastAsia="Times New Roman" w:hAnsi="Times New Roman"/>
          <w:szCs w:val="20"/>
          <w:lang w:eastAsia="lt-LT"/>
        </w:rPr>
        <w:t xml:space="preserve"> 45 % sumažėjo CYP2C19 substrato diazepamo klirensas.</w:t>
      </w:r>
    </w:p>
    <w:p w14:paraId="0A2E43EF"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i/>
          <w:lang w:val="sl-SI" w:eastAsia="sl-SI"/>
        </w:rPr>
      </w:pPr>
    </w:p>
    <w:p w14:paraId="2BF0DF46" w14:textId="77777777" w:rsidR="0035418B" w:rsidRPr="005D484D" w:rsidRDefault="0035418B" w:rsidP="0035418B">
      <w:pPr>
        <w:widowControl w:val="0"/>
        <w:spacing w:after="0" w:line="240" w:lineRule="auto"/>
        <w:rPr>
          <w:rFonts w:ascii="Times New Roman" w:eastAsia="MS Mincho" w:hAnsi="Times New Roman"/>
          <w:i/>
          <w:u w:val="single"/>
          <w:lang w:eastAsia="sl-SI"/>
        </w:rPr>
      </w:pPr>
      <w:r w:rsidRPr="005D484D">
        <w:rPr>
          <w:rFonts w:ascii="Times New Roman" w:eastAsia="MS Mincho" w:hAnsi="Times New Roman"/>
          <w:i/>
          <w:u w:val="single"/>
          <w:lang w:eastAsia="sl-SI"/>
        </w:rPr>
        <w:t>Ištirti vaistiniai preparatai, su kuriais kliniškai reikšminga sąveika nepasireiškia</w:t>
      </w:r>
    </w:p>
    <w:p w14:paraId="1BDF818A" w14:textId="421D997E" w:rsidR="0035418B" w:rsidRPr="0035418B" w:rsidRDefault="0035418B" w:rsidP="0035418B">
      <w:pPr>
        <w:widowControl w:val="0"/>
        <w:spacing w:after="0" w:line="240" w:lineRule="auto"/>
        <w:rPr>
          <w:rFonts w:ascii="Times New Roman" w:eastAsia="MS Mincho" w:hAnsi="Times New Roman"/>
          <w:lang w:val="sl-SI" w:eastAsia="sl-SI"/>
        </w:rPr>
      </w:pPr>
      <w:r w:rsidRPr="0035418B">
        <w:rPr>
          <w:rFonts w:ascii="Times New Roman" w:eastAsia="MS Mincho" w:hAnsi="Times New Roman"/>
          <w:i/>
          <w:lang w:eastAsia="sl-SI"/>
        </w:rPr>
        <w:t>Amoksicilinas ir chinidinas</w:t>
      </w:r>
      <w:r w:rsidRPr="0035418B">
        <w:rPr>
          <w:rFonts w:ascii="Times New Roman" w:eastAsia="MS Mincho" w:hAnsi="Times New Roman"/>
          <w:i/>
          <w:lang w:eastAsia="sl-SI"/>
        </w:rPr>
        <w:br/>
      </w:r>
      <w:r w:rsidRPr="0035418B">
        <w:rPr>
          <w:rFonts w:ascii="Times New Roman" w:eastAsia="MS Mincho" w:hAnsi="Times New Roman"/>
          <w:lang w:eastAsia="sl-SI"/>
        </w:rPr>
        <w:t xml:space="preserve">Nustatyta, kad ezomeprazolas </w:t>
      </w:r>
      <w:r w:rsidR="007E576C">
        <w:rPr>
          <w:rFonts w:ascii="Times New Roman" w:eastAsia="MS Mincho" w:hAnsi="Times New Roman"/>
          <w:lang w:eastAsia="sl-SI"/>
        </w:rPr>
        <w:t>nedaro</w:t>
      </w:r>
      <w:r w:rsidRPr="0035418B">
        <w:rPr>
          <w:rFonts w:ascii="Times New Roman" w:eastAsia="MS Mincho" w:hAnsi="Times New Roman"/>
          <w:lang w:eastAsia="sl-SI"/>
        </w:rPr>
        <w:t xml:space="preserve"> kliniškai reikšmingos įtakos amoksicilino ir chinidino farmakokinetikai.</w:t>
      </w:r>
    </w:p>
    <w:p w14:paraId="687946D9" w14:textId="77777777" w:rsidR="0035418B" w:rsidRPr="0035418B" w:rsidRDefault="0035418B" w:rsidP="0035418B">
      <w:pPr>
        <w:widowControl w:val="0"/>
        <w:spacing w:after="0" w:line="240" w:lineRule="auto"/>
        <w:rPr>
          <w:rFonts w:ascii="Times New Roman" w:eastAsia="MS Mincho" w:hAnsi="Times New Roman"/>
          <w:lang w:eastAsia="sl-SI"/>
        </w:rPr>
      </w:pPr>
    </w:p>
    <w:p w14:paraId="0F9FEA1F" w14:textId="77777777" w:rsidR="0035418B" w:rsidRPr="0035418B" w:rsidRDefault="0035418B" w:rsidP="0035418B">
      <w:pPr>
        <w:widowControl w:val="0"/>
        <w:spacing w:after="0" w:line="240" w:lineRule="auto"/>
        <w:rPr>
          <w:rFonts w:ascii="Times New Roman" w:eastAsia="MS Mincho" w:hAnsi="Times New Roman"/>
          <w:i/>
          <w:lang w:val="sl-SI" w:eastAsia="sl-SI"/>
        </w:rPr>
      </w:pPr>
      <w:r w:rsidRPr="0035418B">
        <w:rPr>
          <w:rFonts w:ascii="Times New Roman" w:eastAsia="MS Mincho" w:hAnsi="Times New Roman"/>
          <w:i/>
          <w:lang w:eastAsia="sl-SI"/>
        </w:rPr>
        <w:t>Naproksenas ar rofekoksibas</w:t>
      </w:r>
    </w:p>
    <w:p w14:paraId="04E56156" w14:textId="77777777" w:rsidR="0035418B" w:rsidRPr="0035418B" w:rsidRDefault="0035418B" w:rsidP="0035418B">
      <w:pPr>
        <w:widowControl w:val="0"/>
        <w:spacing w:after="0" w:line="240" w:lineRule="auto"/>
        <w:rPr>
          <w:rFonts w:ascii="Times New Roman" w:eastAsia="MS Mincho" w:hAnsi="Times New Roman"/>
          <w:lang w:val="sl-SI" w:eastAsia="sl-SI"/>
        </w:rPr>
      </w:pPr>
      <w:r w:rsidRPr="0035418B">
        <w:rPr>
          <w:rFonts w:ascii="Times New Roman" w:eastAsia="MS Mincho" w:hAnsi="Times New Roman"/>
          <w:lang w:eastAsia="sl-SI"/>
        </w:rPr>
        <w:t>Trumpalaikiai ezomeprazolo vartojimo kartu su naproksenu arba rofekoksibu tyrimai kliniškai reikšmingos farmakokinetinės sąveikos neparodė.</w:t>
      </w:r>
    </w:p>
    <w:p w14:paraId="6ED3CAF3"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4E1DBAA5"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u w:val="single"/>
          <w:lang w:eastAsia="sl-SI"/>
        </w:rPr>
      </w:pPr>
      <w:r w:rsidRPr="0035418B">
        <w:rPr>
          <w:rFonts w:ascii="Times New Roman" w:eastAsia="Times New Roman" w:hAnsi="Times New Roman"/>
          <w:u w:val="single"/>
          <w:lang w:eastAsia="sl-SI"/>
        </w:rPr>
        <w:t>Kitų vaistinių preparatų įtaka ezomeprazolo farmakokinetikai</w:t>
      </w:r>
    </w:p>
    <w:p w14:paraId="1C825658" w14:textId="7278C6D3" w:rsidR="0035418B" w:rsidRPr="005D484D" w:rsidRDefault="0035418B" w:rsidP="0035418B">
      <w:pPr>
        <w:widowControl w:val="0"/>
        <w:numPr>
          <w:ilvl w:val="12"/>
          <w:numId w:val="0"/>
        </w:numPr>
        <w:tabs>
          <w:tab w:val="left" w:pos="8505"/>
        </w:tabs>
        <w:spacing w:after="0" w:line="240" w:lineRule="auto"/>
        <w:ind w:right="-2"/>
        <w:rPr>
          <w:rFonts w:ascii="Times New Roman" w:eastAsia="MS Mincho" w:hAnsi="Times New Roman"/>
          <w:i/>
          <w:u w:val="single"/>
          <w:lang w:eastAsia="sl-SI"/>
        </w:rPr>
      </w:pPr>
      <w:r w:rsidRPr="005D484D">
        <w:rPr>
          <w:rFonts w:ascii="Times New Roman" w:eastAsia="MS Mincho" w:hAnsi="Times New Roman"/>
          <w:i/>
          <w:u w:val="single"/>
          <w:lang w:eastAsia="sl-SI"/>
        </w:rPr>
        <w:t xml:space="preserve">Vaistiniai preparatai, </w:t>
      </w:r>
      <w:r w:rsidR="007E576C">
        <w:rPr>
          <w:rFonts w:ascii="Times New Roman" w:eastAsia="MS Mincho" w:hAnsi="Times New Roman"/>
          <w:i/>
          <w:u w:val="single"/>
          <w:lang w:eastAsia="sl-SI"/>
        </w:rPr>
        <w:t>slopinantys</w:t>
      </w:r>
      <w:r w:rsidRPr="005D484D">
        <w:rPr>
          <w:rFonts w:ascii="Times New Roman" w:eastAsia="MS Mincho" w:hAnsi="Times New Roman"/>
          <w:i/>
          <w:u w:val="single"/>
          <w:lang w:eastAsia="sl-SI"/>
        </w:rPr>
        <w:t xml:space="preserve"> CYP2C19 ir (arba) CYP3A4</w:t>
      </w:r>
    </w:p>
    <w:p w14:paraId="4F372BA2" w14:textId="4CB0B1BE"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35418B">
        <w:rPr>
          <w:rFonts w:ascii="Times New Roman" w:eastAsia="Times New Roman" w:hAnsi="Times New Roman"/>
          <w:lang w:eastAsia="sl-SI"/>
        </w:rPr>
        <w:t>Ezomeprazolą metabolizuoja CYP2C19 ir CYP3A4. Kartu vartojant CYP3A4 inhibitoriaus klaritromicino (po 500 mg 2 kartus per parą), ezomeprazolo ekspozicija (AUC) padvigubėjo. Kartu vartojant ezomeprazolo ir kitokio CYP2C19 ir CYP 3A4 inhibitoriaus, ezomeprazolo ekspozicija gali padidėti daugiau kaip 2 kartus. CYP2C19 ir CYP3A4 inhibitorius vorikonazolas omeprazolo AUC</w:t>
      </w:r>
      <w:r w:rsidRPr="0035418B">
        <w:rPr>
          <w:rFonts w:ascii="Times New Roman" w:eastAsia="Times New Roman" w:hAnsi="Times New Roman"/>
          <w:vertAlign w:val="subscript"/>
          <w:lang w:eastAsia="sl-SI"/>
        </w:rPr>
        <w:sym w:font="Symbol" w:char="0074"/>
      </w:r>
      <w:r w:rsidRPr="0035418B">
        <w:rPr>
          <w:rFonts w:ascii="Times New Roman" w:eastAsia="Times New Roman" w:hAnsi="Times New Roman"/>
          <w:lang w:eastAsia="sl-SI"/>
        </w:rPr>
        <w:t xml:space="preserve"> padidina 280</w:t>
      </w:r>
      <w:r w:rsidR="005F140C">
        <w:rPr>
          <w:rFonts w:ascii="Times New Roman" w:eastAsia="Times New Roman" w:hAnsi="Times New Roman"/>
          <w:lang w:eastAsia="sl-SI"/>
        </w:rPr>
        <w:t> </w:t>
      </w:r>
      <w:r w:rsidRPr="0035418B">
        <w:rPr>
          <w:rFonts w:ascii="Times New Roman" w:eastAsia="Times New Roman" w:hAnsi="Times New Roman"/>
          <w:lang w:eastAsia="sl-SI"/>
        </w:rPr>
        <w:t>%. Tokiais atvejais ezomeprazolo dozės koreguoti paprastai nereikia</w:t>
      </w:r>
      <w:r w:rsidR="007E576C">
        <w:rPr>
          <w:rFonts w:ascii="Times New Roman" w:eastAsia="Times New Roman" w:hAnsi="Times New Roman"/>
          <w:lang w:eastAsia="sl-SI"/>
        </w:rPr>
        <w:t>. V</w:t>
      </w:r>
      <w:r w:rsidR="005433B6">
        <w:rPr>
          <w:rFonts w:ascii="Times New Roman" w:eastAsia="Times New Roman" w:hAnsi="Times New Roman"/>
          <w:lang w:eastAsia="sl-SI"/>
        </w:rPr>
        <w:t>is</w:t>
      </w:r>
      <w:r w:rsidR="007E576C">
        <w:rPr>
          <w:rFonts w:ascii="Times New Roman" w:eastAsia="Times New Roman" w:hAnsi="Times New Roman"/>
          <w:lang w:eastAsia="sl-SI"/>
        </w:rPr>
        <w:t xml:space="preserve"> dėlto</w:t>
      </w:r>
      <w:r w:rsidRPr="0035418B">
        <w:rPr>
          <w:rFonts w:ascii="Times New Roman" w:eastAsia="Times New Roman" w:hAnsi="Times New Roman"/>
          <w:lang w:eastAsia="sl-SI"/>
        </w:rPr>
        <w:t xml:space="preserve"> </w:t>
      </w:r>
      <w:r w:rsidR="007E576C">
        <w:rPr>
          <w:rFonts w:ascii="Times New Roman" w:eastAsia="Times New Roman" w:hAnsi="Times New Roman"/>
          <w:lang w:eastAsia="sl-SI"/>
        </w:rPr>
        <w:t>pacientams, kuriems yra</w:t>
      </w:r>
      <w:r w:rsidRPr="0035418B">
        <w:rPr>
          <w:rFonts w:ascii="Times New Roman" w:eastAsia="Times New Roman" w:hAnsi="Times New Roman"/>
          <w:lang w:eastAsia="sl-SI"/>
        </w:rPr>
        <w:t xml:space="preserve"> sunkus kepenų funkcijos sutrikimas ir </w:t>
      </w:r>
      <w:r w:rsidR="007E576C">
        <w:rPr>
          <w:rFonts w:ascii="Times New Roman" w:eastAsia="Times New Roman" w:hAnsi="Times New Roman"/>
          <w:lang w:eastAsia="sl-SI"/>
        </w:rPr>
        <w:t xml:space="preserve">kuriems yra </w:t>
      </w:r>
      <w:r w:rsidRPr="0035418B">
        <w:rPr>
          <w:rFonts w:ascii="Times New Roman" w:eastAsia="Times New Roman" w:hAnsi="Times New Roman"/>
          <w:lang w:eastAsia="sl-SI"/>
        </w:rPr>
        <w:t>reikalingas ilgalaikis gydymas</w:t>
      </w:r>
      <w:r w:rsidR="007E576C">
        <w:rPr>
          <w:rFonts w:ascii="Times New Roman" w:eastAsia="Times New Roman" w:hAnsi="Times New Roman"/>
          <w:lang w:eastAsia="sl-SI"/>
        </w:rPr>
        <w:t>,</w:t>
      </w:r>
      <w:r w:rsidR="007E576C" w:rsidRPr="007E576C">
        <w:rPr>
          <w:rFonts w:ascii="Times New Roman" w:eastAsia="Times New Roman" w:hAnsi="Times New Roman"/>
          <w:lang w:eastAsia="sl-SI"/>
        </w:rPr>
        <w:t xml:space="preserve"> </w:t>
      </w:r>
      <w:r w:rsidR="007E576C">
        <w:rPr>
          <w:rFonts w:ascii="Times New Roman" w:eastAsia="Times New Roman" w:hAnsi="Times New Roman"/>
          <w:lang w:eastAsia="sl-SI"/>
        </w:rPr>
        <w:t>turi būti apsvarstytas</w:t>
      </w:r>
      <w:r w:rsidR="007E576C" w:rsidRPr="0035418B">
        <w:rPr>
          <w:rFonts w:ascii="Times New Roman" w:eastAsia="Times New Roman" w:hAnsi="Times New Roman"/>
          <w:lang w:eastAsia="sl-SI"/>
        </w:rPr>
        <w:t xml:space="preserve"> dozės </w:t>
      </w:r>
      <w:r w:rsidR="007E576C">
        <w:rPr>
          <w:rFonts w:ascii="Times New Roman" w:eastAsia="Times New Roman" w:hAnsi="Times New Roman"/>
          <w:lang w:eastAsia="sl-SI"/>
        </w:rPr>
        <w:t>priderinimas.</w:t>
      </w:r>
    </w:p>
    <w:p w14:paraId="1291D280"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7F453A82" w14:textId="77777777" w:rsidR="0035418B" w:rsidRPr="005D484D" w:rsidRDefault="0035418B" w:rsidP="0035418B">
      <w:pPr>
        <w:widowControl w:val="0"/>
        <w:spacing w:after="0" w:line="240" w:lineRule="auto"/>
        <w:rPr>
          <w:rFonts w:ascii="Times New Roman" w:eastAsia="MS Mincho" w:hAnsi="Times New Roman"/>
          <w:i/>
          <w:noProof/>
          <w:u w:val="single"/>
          <w:lang w:eastAsia="sl-SI"/>
        </w:rPr>
      </w:pPr>
      <w:r w:rsidRPr="005D484D">
        <w:rPr>
          <w:rFonts w:ascii="Times New Roman" w:eastAsia="MS Mincho" w:hAnsi="Times New Roman"/>
          <w:i/>
          <w:noProof/>
          <w:u w:val="single"/>
          <w:lang w:eastAsia="sl-SI"/>
        </w:rPr>
        <w:t>Vaistiniai preparatai, kurie indukuoja CYP2C19 ir (arba) CYP3A4</w:t>
      </w:r>
    </w:p>
    <w:p w14:paraId="1DE28E68" w14:textId="77777777" w:rsidR="0035418B" w:rsidRPr="0035418B" w:rsidRDefault="00E436D1" w:rsidP="0035418B">
      <w:pPr>
        <w:widowControl w:val="0"/>
        <w:spacing w:after="0" w:line="240" w:lineRule="auto"/>
        <w:rPr>
          <w:rFonts w:ascii="Times New Roman" w:eastAsia="Times New Roman" w:hAnsi="Times New Roman"/>
          <w:lang w:val="sl-SI" w:eastAsia="sl-SI"/>
        </w:rPr>
      </w:pPr>
      <w:r w:rsidRPr="00251D0D">
        <w:rPr>
          <w:rFonts w:ascii="Times New Roman" w:eastAsia="Times New Roman" w:hAnsi="Times New Roman"/>
          <w:lang w:val="sl-SI" w:eastAsia="sl-SI"/>
        </w:rPr>
        <w:t xml:space="preserve">Vaistiniai preparatai, indukuojantys </w:t>
      </w:r>
      <w:r w:rsidR="0035418B" w:rsidRPr="00251D0D">
        <w:rPr>
          <w:rFonts w:ascii="Times New Roman" w:eastAsia="Times New Roman" w:hAnsi="Times New Roman"/>
          <w:lang w:val="sl-SI" w:eastAsia="sl-SI"/>
        </w:rPr>
        <w:t xml:space="preserve">CYP2C19 ar CYP3A4 </w:t>
      </w:r>
      <w:r w:rsidR="00251D0D" w:rsidRPr="00251D0D">
        <w:rPr>
          <w:rFonts w:ascii="Times New Roman" w:eastAsia="Times New Roman" w:hAnsi="Times New Roman"/>
          <w:lang w:val="sl-SI" w:eastAsia="sl-SI"/>
        </w:rPr>
        <w:t>arba juos abu</w:t>
      </w:r>
      <w:r w:rsidR="0035418B" w:rsidRPr="00251D0D">
        <w:rPr>
          <w:rFonts w:ascii="Times New Roman" w:eastAsia="Times New Roman" w:hAnsi="Times New Roman"/>
          <w:lang w:val="sl-SI" w:eastAsia="sl-SI"/>
        </w:rPr>
        <w:t xml:space="preserve"> (pvz., rifampicinas ir </w:t>
      </w:r>
      <w:r w:rsidR="00251D0D" w:rsidRPr="005D484D">
        <w:rPr>
          <w:rFonts w:ascii="Times New Roman" w:hAnsi="Times New Roman"/>
        </w:rPr>
        <w:t>paprastosios</w:t>
      </w:r>
      <w:r w:rsidR="00251D0D" w:rsidRPr="00251D0D">
        <w:rPr>
          <w:rFonts w:ascii="Times New Roman" w:eastAsia="Times New Roman" w:hAnsi="Times New Roman"/>
          <w:lang w:val="sl-SI" w:eastAsia="sl-SI"/>
        </w:rPr>
        <w:t xml:space="preserve"> </w:t>
      </w:r>
      <w:r w:rsidR="0035418B" w:rsidRPr="00251D0D">
        <w:rPr>
          <w:rFonts w:ascii="Times New Roman" w:eastAsia="Times New Roman" w:hAnsi="Times New Roman"/>
          <w:lang w:val="sl-SI" w:eastAsia="sl-SI"/>
        </w:rPr>
        <w:t>jonažolė</w:t>
      </w:r>
      <w:r w:rsidR="00251D0D" w:rsidRPr="00251D0D">
        <w:rPr>
          <w:rFonts w:ascii="Times New Roman" w:eastAsia="Times New Roman" w:hAnsi="Times New Roman"/>
          <w:lang w:val="sl-SI" w:eastAsia="sl-SI"/>
        </w:rPr>
        <w:t xml:space="preserve">s </w:t>
      </w:r>
      <w:r w:rsidR="00251D0D" w:rsidRPr="005D484D">
        <w:rPr>
          <w:rFonts w:ascii="Times New Roman" w:hAnsi="Times New Roman"/>
          <w:i/>
        </w:rPr>
        <w:t>(Hypericum perforatum)</w:t>
      </w:r>
      <w:r w:rsidR="0035418B" w:rsidRPr="00251D0D">
        <w:rPr>
          <w:rFonts w:ascii="Times New Roman" w:eastAsia="Times New Roman" w:hAnsi="Times New Roman"/>
          <w:lang w:val="sl-SI" w:eastAsia="sl-SI"/>
        </w:rPr>
        <w:t>) gali pagreitinti ezomeprazolo metabolizmą ir todėl sumažinti jo koncentraciją serume</w:t>
      </w:r>
      <w:r w:rsidR="0035418B" w:rsidRPr="0035418B">
        <w:rPr>
          <w:rFonts w:ascii="Times New Roman" w:eastAsia="Times New Roman" w:hAnsi="Times New Roman"/>
          <w:lang w:val="sl-SI" w:eastAsia="sl-SI"/>
        </w:rPr>
        <w:t>.</w:t>
      </w:r>
    </w:p>
    <w:p w14:paraId="177DE4F4"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53C52ED2" w14:textId="77777777" w:rsidR="0035418B" w:rsidRPr="0035418B" w:rsidRDefault="0035418B" w:rsidP="0035418B">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22" w:name="_Toc129243232"/>
      <w:bookmarkStart w:id="23" w:name="_Toc129243107"/>
      <w:r w:rsidRPr="0035418B">
        <w:rPr>
          <w:rFonts w:ascii="Times New Roman" w:eastAsia="Times New Roman" w:hAnsi="Times New Roman"/>
          <w:b/>
          <w:kern w:val="28"/>
          <w:lang w:eastAsia="sl-SI"/>
        </w:rPr>
        <w:t>4.6</w:t>
      </w:r>
      <w:r w:rsidRPr="0035418B">
        <w:rPr>
          <w:rFonts w:ascii="Times New Roman" w:eastAsia="Times New Roman" w:hAnsi="Times New Roman"/>
          <w:b/>
          <w:kern w:val="28"/>
          <w:lang w:eastAsia="sl-SI"/>
        </w:rPr>
        <w:tab/>
        <w:t>Vaisingumas, nėštumo ir žindymo laikotarpis</w:t>
      </w:r>
      <w:bookmarkEnd w:id="22"/>
      <w:bookmarkEnd w:id="23"/>
    </w:p>
    <w:p w14:paraId="4EA20162"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381BF74D" w14:textId="77777777" w:rsidR="0035418B" w:rsidRPr="0035418B" w:rsidRDefault="0035418B" w:rsidP="0035418B">
      <w:pPr>
        <w:widowControl w:val="0"/>
        <w:tabs>
          <w:tab w:val="left" w:pos="720"/>
          <w:tab w:val="left" w:pos="1005"/>
        </w:tabs>
        <w:spacing w:after="0" w:line="240" w:lineRule="auto"/>
        <w:rPr>
          <w:rFonts w:ascii="Times New Roman" w:eastAsia="Times New Roman" w:hAnsi="Times New Roman"/>
          <w:color w:val="000000"/>
          <w:u w:val="single"/>
          <w:lang w:val="sl-SI" w:eastAsia="sl-SI"/>
        </w:rPr>
      </w:pPr>
      <w:r w:rsidRPr="0035418B">
        <w:rPr>
          <w:rFonts w:ascii="Times New Roman" w:eastAsia="Times New Roman" w:hAnsi="Times New Roman"/>
          <w:color w:val="000000"/>
          <w:u w:val="single"/>
          <w:lang w:val="sl-SI" w:eastAsia="sl-SI"/>
        </w:rPr>
        <w:t>Nėštumas</w:t>
      </w:r>
    </w:p>
    <w:p w14:paraId="23EB11A0" w14:textId="68D4AFE5" w:rsidR="00251D0D" w:rsidRPr="00EF76DF" w:rsidRDefault="00251D0D"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5D484D">
        <w:rPr>
          <w:rFonts w:ascii="Times New Roman" w:hAnsi="Times New Roman"/>
        </w:rPr>
        <w:t>Nedidelis kiekis duomenų</w:t>
      </w:r>
      <w:r w:rsidR="007E576C">
        <w:rPr>
          <w:rFonts w:ascii="Times New Roman" w:hAnsi="Times New Roman"/>
        </w:rPr>
        <w:t xml:space="preserve"> apie nėščias moteris</w:t>
      </w:r>
      <w:r w:rsidRPr="005D484D">
        <w:rPr>
          <w:rFonts w:ascii="Times New Roman" w:hAnsi="Times New Roman"/>
        </w:rPr>
        <w:t xml:space="preserve"> (apie 300–1000 nėštumų baigt</w:t>
      </w:r>
      <w:r w:rsidR="007E576C">
        <w:rPr>
          <w:rFonts w:ascii="Times New Roman" w:hAnsi="Times New Roman"/>
        </w:rPr>
        <w:t>y</w:t>
      </w:r>
      <w:r w:rsidRPr="005D484D">
        <w:rPr>
          <w:rFonts w:ascii="Times New Roman" w:hAnsi="Times New Roman"/>
        </w:rPr>
        <w:t>s) ezomeprazolo poveikio apsigimimams ar toksinio poveikio vaisiui arba naujagimiui neparodė</w:t>
      </w:r>
      <w:r w:rsidRPr="00251D0D">
        <w:rPr>
          <w:rFonts w:ascii="Times New Roman" w:eastAsia="Times New Roman" w:hAnsi="Times New Roman"/>
          <w:lang w:eastAsia="sl-SI"/>
        </w:rPr>
        <w:t>.</w:t>
      </w:r>
    </w:p>
    <w:p w14:paraId="78804CC4" w14:textId="77777777" w:rsidR="003B2266" w:rsidRDefault="003B2266" w:rsidP="0035418B">
      <w:pPr>
        <w:widowControl w:val="0"/>
        <w:numPr>
          <w:ilvl w:val="12"/>
          <w:numId w:val="0"/>
        </w:numPr>
        <w:tabs>
          <w:tab w:val="left" w:pos="8505"/>
        </w:tabs>
        <w:spacing w:after="0" w:line="240" w:lineRule="auto"/>
        <w:ind w:right="-2"/>
        <w:rPr>
          <w:rFonts w:ascii="Times New Roman" w:eastAsia="MS Mincho" w:hAnsi="Times New Roman"/>
          <w:noProof/>
          <w:lang w:eastAsia="sl-SI"/>
        </w:rPr>
      </w:pPr>
    </w:p>
    <w:p w14:paraId="0C0FFA00" w14:textId="3BC465C0" w:rsidR="0035418B" w:rsidRPr="0035418B" w:rsidRDefault="0035418B" w:rsidP="0035418B">
      <w:pPr>
        <w:widowControl w:val="0"/>
        <w:numPr>
          <w:ilvl w:val="12"/>
          <w:numId w:val="0"/>
        </w:numPr>
        <w:tabs>
          <w:tab w:val="left" w:pos="8505"/>
        </w:tabs>
        <w:spacing w:after="0" w:line="240" w:lineRule="auto"/>
        <w:ind w:right="-2"/>
        <w:rPr>
          <w:rFonts w:ascii="Times New Roman" w:eastAsia="MS Mincho" w:hAnsi="Times New Roman"/>
          <w:noProof/>
          <w:lang w:eastAsia="sl-SI"/>
        </w:rPr>
      </w:pPr>
      <w:r w:rsidRPr="0035418B">
        <w:rPr>
          <w:rFonts w:ascii="Times New Roman" w:eastAsia="MS Mincho" w:hAnsi="Times New Roman"/>
          <w:noProof/>
          <w:lang w:eastAsia="sl-SI"/>
        </w:rPr>
        <w:t>Tyrimai su gyvūnais tiesioginio ar netiesioginio kenksmingo toksinio poveikio reprodukcijai neparodė (žr. 5.3 skyrių).</w:t>
      </w:r>
    </w:p>
    <w:p w14:paraId="70B668D3" w14:textId="77777777" w:rsidR="003B2266" w:rsidRDefault="003B2266" w:rsidP="0035418B">
      <w:pPr>
        <w:widowControl w:val="0"/>
        <w:numPr>
          <w:ilvl w:val="12"/>
          <w:numId w:val="0"/>
        </w:numPr>
        <w:tabs>
          <w:tab w:val="left" w:pos="8505"/>
        </w:tabs>
        <w:spacing w:after="0" w:line="240" w:lineRule="auto"/>
        <w:ind w:right="-2"/>
        <w:rPr>
          <w:rFonts w:ascii="Times New Roman" w:hAnsi="Times New Roman"/>
        </w:rPr>
      </w:pPr>
    </w:p>
    <w:p w14:paraId="5BF6816E" w14:textId="2E2C333D" w:rsidR="0035418B" w:rsidRPr="005D484D" w:rsidRDefault="00DB51DF" w:rsidP="0035418B">
      <w:pPr>
        <w:widowControl w:val="0"/>
        <w:numPr>
          <w:ilvl w:val="12"/>
          <w:numId w:val="0"/>
        </w:numPr>
        <w:tabs>
          <w:tab w:val="left" w:pos="8505"/>
        </w:tabs>
        <w:spacing w:after="0" w:line="240" w:lineRule="auto"/>
        <w:ind w:right="-2"/>
        <w:rPr>
          <w:rFonts w:ascii="Times New Roman" w:hAnsi="Times New Roman"/>
        </w:rPr>
      </w:pPr>
      <w:r>
        <w:rPr>
          <w:rFonts w:ascii="Times New Roman" w:hAnsi="Times New Roman"/>
        </w:rPr>
        <w:t>Atsargumo dėlei</w:t>
      </w:r>
      <w:r w:rsidR="005C1BA2" w:rsidRPr="005C1BA2">
        <w:rPr>
          <w:rFonts w:ascii="Times New Roman" w:hAnsi="Times New Roman"/>
        </w:rPr>
        <w:t xml:space="preserve"> </w:t>
      </w:r>
      <w:r w:rsidR="00EF76DF" w:rsidRPr="00EF76DF">
        <w:rPr>
          <w:rFonts w:ascii="Times New Roman" w:hAnsi="Times New Roman"/>
        </w:rPr>
        <w:t xml:space="preserve">nėštumo metu </w:t>
      </w:r>
      <w:r w:rsidR="004C3ADB">
        <w:rPr>
          <w:rFonts w:ascii="Times New Roman" w:hAnsi="Times New Roman"/>
        </w:rPr>
        <w:t>Esomeprazole Hexal</w:t>
      </w:r>
      <w:r w:rsidR="00EF76DF" w:rsidRPr="005D484D">
        <w:rPr>
          <w:rFonts w:ascii="Times New Roman" w:hAnsi="Times New Roman"/>
        </w:rPr>
        <w:t xml:space="preserve"> geriau nevartoti.</w:t>
      </w:r>
    </w:p>
    <w:p w14:paraId="1AD031FA" w14:textId="77777777" w:rsidR="00EF76DF" w:rsidRPr="0035418B" w:rsidRDefault="00EF76DF"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401A1591" w14:textId="77777777" w:rsidR="0035418B" w:rsidRPr="0035418B" w:rsidRDefault="0035418B" w:rsidP="0035418B">
      <w:pPr>
        <w:widowControl w:val="0"/>
        <w:spacing w:after="0" w:line="240" w:lineRule="auto"/>
        <w:rPr>
          <w:rFonts w:ascii="Times New Roman" w:eastAsia="Times New Roman" w:hAnsi="Times New Roman"/>
          <w:u w:val="single"/>
          <w:lang w:val="sl-SI" w:eastAsia="sl-SI"/>
        </w:rPr>
      </w:pPr>
      <w:r w:rsidRPr="0035418B">
        <w:rPr>
          <w:rFonts w:ascii="Times New Roman" w:eastAsia="Times New Roman" w:hAnsi="Times New Roman"/>
          <w:color w:val="000000"/>
          <w:u w:val="single"/>
          <w:lang w:val="sl-SI" w:eastAsia="sl-SI"/>
        </w:rPr>
        <w:t>Žindymas</w:t>
      </w:r>
    </w:p>
    <w:p w14:paraId="43BA3C09" w14:textId="13D4744D" w:rsidR="0035418B" w:rsidRPr="0035418B" w:rsidRDefault="005C1BA2"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5D484D">
        <w:rPr>
          <w:rFonts w:ascii="Times New Roman" w:hAnsi="Times New Roman"/>
        </w:rPr>
        <w:t>Ar ezomeprazolo arba jo metabolitų išskiriama į moters pieną, nežinoma</w:t>
      </w:r>
      <w:r w:rsidR="0035418B" w:rsidRPr="0035418B">
        <w:rPr>
          <w:rFonts w:ascii="Times New Roman" w:eastAsia="Times New Roman" w:hAnsi="Times New Roman"/>
          <w:lang w:eastAsia="sl-SI"/>
        </w:rPr>
        <w:t xml:space="preserve">. </w:t>
      </w:r>
      <w:r w:rsidR="0035418B" w:rsidRPr="0035418B">
        <w:rPr>
          <w:rFonts w:ascii="Times New Roman" w:eastAsia="MS Mincho" w:hAnsi="Times New Roman"/>
          <w:noProof/>
          <w:lang w:eastAsia="sl-SI"/>
        </w:rPr>
        <w:t xml:space="preserve">Duomenų apie ezomeprazolo poveikį naujagimiui ar kūdikiui nepakanka. </w:t>
      </w:r>
      <w:r w:rsidR="0035418B" w:rsidRPr="0035418B">
        <w:rPr>
          <w:rFonts w:ascii="Times New Roman" w:eastAsia="Times New Roman" w:hAnsi="Times New Roman"/>
          <w:lang w:eastAsia="sl-SI"/>
        </w:rPr>
        <w:t>Ezomeprazolo žindymo metu</w:t>
      </w:r>
      <w:r w:rsidR="00A20ABB">
        <w:rPr>
          <w:rFonts w:ascii="Times New Roman" w:eastAsia="Times New Roman" w:hAnsi="Times New Roman"/>
          <w:lang w:eastAsia="sl-SI"/>
        </w:rPr>
        <w:t xml:space="preserve"> turi būti nevartojama</w:t>
      </w:r>
      <w:r w:rsidR="0035418B" w:rsidRPr="0035418B">
        <w:rPr>
          <w:rFonts w:ascii="Times New Roman" w:eastAsia="Times New Roman" w:hAnsi="Times New Roman"/>
          <w:lang w:eastAsia="sl-SI"/>
        </w:rPr>
        <w:t>.</w:t>
      </w:r>
    </w:p>
    <w:p w14:paraId="5A9DEF5F" w14:textId="77777777" w:rsidR="0035418B" w:rsidRPr="0035418B" w:rsidRDefault="0035418B" w:rsidP="0035418B">
      <w:pPr>
        <w:widowControl w:val="0"/>
        <w:spacing w:after="0" w:line="240" w:lineRule="auto"/>
        <w:rPr>
          <w:rFonts w:ascii="Times New Roman" w:eastAsia="Times New Roman" w:hAnsi="Times New Roman"/>
          <w:noProof/>
          <w:u w:val="single"/>
          <w:lang w:eastAsia="sl-SI"/>
        </w:rPr>
      </w:pPr>
    </w:p>
    <w:p w14:paraId="77F50200" w14:textId="77777777" w:rsidR="0035418B" w:rsidRPr="0035418B" w:rsidRDefault="0035418B" w:rsidP="0035418B">
      <w:pPr>
        <w:widowControl w:val="0"/>
        <w:spacing w:after="0" w:line="240" w:lineRule="auto"/>
        <w:rPr>
          <w:rFonts w:ascii="Times New Roman" w:eastAsia="Times New Roman" w:hAnsi="Times New Roman"/>
          <w:noProof/>
          <w:u w:val="single"/>
          <w:lang w:eastAsia="sl-SI"/>
        </w:rPr>
      </w:pPr>
      <w:r w:rsidRPr="0035418B">
        <w:rPr>
          <w:rFonts w:ascii="Times New Roman" w:eastAsia="Times New Roman" w:hAnsi="Times New Roman"/>
          <w:noProof/>
          <w:u w:val="single"/>
          <w:lang w:eastAsia="sl-SI"/>
        </w:rPr>
        <w:t>Vaisingumas</w:t>
      </w:r>
    </w:p>
    <w:p w14:paraId="0D5AA8D3"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35418B">
        <w:rPr>
          <w:rFonts w:ascii="Times New Roman" w:eastAsia="MS Mincho" w:hAnsi="Times New Roman"/>
          <w:noProof/>
          <w:lang w:eastAsia="sl-SI"/>
        </w:rPr>
        <w:t>Raceminio mišinio (omeprazolo), duodamo per burną, tyrimai poveikio gyvūnų vaisingumui neparodė</w:t>
      </w:r>
      <w:r w:rsidRPr="0035418B">
        <w:rPr>
          <w:rFonts w:ascii="Times New Roman" w:eastAsia="Times New Roman" w:hAnsi="Times New Roman"/>
          <w:lang w:eastAsia="sl-SI"/>
        </w:rPr>
        <w:t>.</w:t>
      </w:r>
    </w:p>
    <w:p w14:paraId="6A0B4CA4"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E880CF0" w14:textId="77777777" w:rsidR="0035418B" w:rsidRPr="0035418B" w:rsidRDefault="0035418B" w:rsidP="0035418B">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24" w:name="_Toc129243233"/>
      <w:bookmarkStart w:id="25" w:name="_Toc129243108"/>
      <w:r w:rsidRPr="0035418B">
        <w:rPr>
          <w:rFonts w:ascii="Times New Roman" w:eastAsia="Times New Roman" w:hAnsi="Times New Roman"/>
          <w:b/>
          <w:kern w:val="28"/>
          <w:lang w:eastAsia="sl-SI"/>
        </w:rPr>
        <w:t>4.7</w:t>
      </w:r>
      <w:r w:rsidRPr="0035418B">
        <w:rPr>
          <w:rFonts w:ascii="Times New Roman" w:eastAsia="Times New Roman" w:hAnsi="Times New Roman"/>
          <w:b/>
          <w:kern w:val="28"/>
          <w:lang w:eastAsia="sl-SI"/>
        </w:rPr>
        <w:tab/>
        <w:t>Poveikis gebėjimui vairuoti ir valdyti mechanizmus</w:t>
      </w:r>
      <w:bookmarkEnd w:id="24"/>
      <w:bookmarkEnd w:id="25"/>
    </w:p>
    <w:p w14:paraId="54653977"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A5A61BF" w14:textId="77777777" w:rsidR="0035418B" w:rsidRPr="0035418B" w:rsidRDefault="0035418B" w:rsidP="0035418B">
      <w:pPr>
        <w:widowControl w:val="0"/>
        <w:tabs>
          <w:tab w:val="left" w:pos="567"/>
        </w:tabs>
        <w:spacing w:after="0" w:line="240" w:lineRule="auto"/>
        <w:rPr>
          <w:rFonts w:ascii="Times New Roman" w:eastAsia="Times New Roman" w:hAnsi="Times New Roman"/>
          <w:lang w:eastAsia="sl-SI"/>
        </w:rPr>
      </w:pPr>
      <w:r w:rsidRPr="0035418B">
        <w:rPr>
          <w:rFonts w:ascii="Times New Roman" w:eastAsia="MS Mincho" w:hAnsi="Times New Roman"/>
          <w:noProof/>
          <w:lang w:eastAsia="sl-SI"/>
        </w:rPr>
        <w:t xml:space="preserve">Ezomeprazolas gebėjimą vairuoti ir valdyti mechanizmus veikia silpnai. </w:t>
      </w:r>
      <w:r w:rsidR="00572E89">
        <w:rPr>
          <w:rFonts w:ascii="Times New Roman" w:eastAsia="MS Mincho" w:hAnsi="Times New Roman"/>
          <w:noProof/>
          <w:lang w:eastAsia="sl-SI"/>
        </w:rPr>
        <w:t>N</w:t>
      </w:r>
      <w:r w:rsidRPr="0035418B">
        <w:rPr>
          <w:rFonts w:ascii="Times New Roman" w:eastAsia="MS Mincho" w:hAnsi="Times New Roman"/>
          <w:noProof/>
          <w:lang w:eastAsia="sl-SI"/>
        </w:rPr>
        <w:t xml:space="preserve">edažnai pasireiškia </w:t>
      </w:r>
      <w:r w:rsidR="00572E89">
        <w:rPr>
          <w:rFonts w:ascii="Times New Roman" w:eastAsia="MS Mincho" w:hAnsi="Times New Roman"/>
          <w:noProof/>
          <w:lang w:eastAsia="sl-SI"/>
        </w:rPr>
        <w:t xml:space="preserve">tokių </w:t>
      </w:r>
      <w:r w:rsidRPr="0035418B">
        <w:rPr>
          <w:rFonts w:ascii="Times New Roman" w:eastAsia="MS Mincho" w:hAnsi="Times New Roman"/>
          <w:noProof/>
          <w:lang w:eastAsia="sl-SI"/>
        </w:rPr>
        <w:t xml:space="preserve">nepageidaujamų reakcijų, </w:t>
      </w:r>
      <w:r w:rsidR="00572E89">
        <w:rPr>
          <w:rFonts w:ascii="Times New Roman" w:eastAsia="MS Mincho" w:hAnsi="Times New Roman"/>
          <w:noProof/>
          <w:lang w:eastAsia="sl-SI"/>
        </w:rPr>
        <w:t>kaip</w:t>
      </w:r>
      <w:r w:rsidRPr="0035418B">
        <w:rPr>
          <w:rFonts w:ascii="Times New Roman" w:eastAsia="MS Mincho" w:hAnsi="Times New Roman"/>
          <w:noProof/>
          <w:lang w:eastAsia="sl-SI"/>
        </w:rPr>
        <w:t xml:space="preserve"> svaigulys ir regos sutrikim</w:t>
      </w:r>
      <w:r w:rsidR="00572E89">
        <w:rPr>
          <w:rFonts w:ascii="Times New Roman" w:eastAsia="MS Mincho" w:hAnsi="Times New Roman"/>
          <w:noProof/>
          <w:lang w:eastAsia="sl-SI"/>
        </w:rPr>
        <w:t>ai</w:t>
      </w:r>
      <w:r w:rsidRPr="0035418B">
        <w:rPr>
          <w:rFonts w:ascii="Times New Roman" w:eastAsia="MS Mincho" w:hAnsi="Times New Roman"/>
          <w:noProof/>
          <w:lang w:eastAsia="sl-SI"/>
        </w:rPr>
        <w:t xml:space="preserve"> (žr. 4.8 skyrių). Jeigu yra paveiktas, pacientas turi atsisakyti vairuoti ir valdyti mechanizmus.</w:t>
      </w:r>
    </w:p>
    <w:p w14:paraId="0864BC39"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B959666" w14:textId="77777777" w:rsidR="0035418B" w:rsidRPr="0035418B" w:rsidRDefault="0035418B" w:rsidP="0035418B">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26" w:name="_Toc129243234"/>
      <w:bookmarkStart w:id="27" w:name="_Toc129243109"/>
      <w:r w:rsidRPr="0035418B">
        <w:rPr>
          <w:rFonts w:ascii="Times New Roman" w:eastAsia="Times New Roman" w:hAnsi="Times New Roman"/>
          <w:b/>
          <w:kern w:val="28"/>
          <w:lang w:eastAsia="sl-SI"/>
        </w:rPr>
        <w:t>4.8</w:t>
      </w:r>
      <w:r w:rsidRPr="0035418B">
        <w:rPr>
          <w:rFonts w:ascii="Times New Roman" w:eastAsia="Times New Roman" w:hAnsi="Times New Roman"/>
          <w:b/>
          <w:kern w:val="28"/>
          <w:lang w:eastAsia="sl-SI"/>
        </w:rPr>
        <w:tab/>
        <w:t>Nepageidaujamas poveikis</w:t>
      </w:r>
      <w:bookmarkEnd w:id="26"/>
      <w:bookmarkEnd w:id="27"/>
    </w:p>
    <w:p w14:paraId="54B789AA"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0292AF5" w14:textId="77777777" w:rsidR="0035418B" w:rsidRPr="0035418B" w:rsidRDefault="0035418B" w:rsidP="0035418B">
      <w:pPr>
        <w:widowControl w:val="0"/>
        <w:autoSpaceDE w:val="0"/>
        <w:autoSpaceDN w:val="0"/>
        <w:adjustRightInd w:val="0"/>
        <w:spacing w:after="0" w:line="240" w:lineRule="auto"/>
        <w:rPr>
          <w:rFonts w:ascii="Times New Roman" w:eastAsia="MS Mincho" w:hAnsi="Times New Roman"/>
          <w:noProof/>
          <w:u w:val="single"/>
          <w:lang w:eastAsia="sl-SI"/>
        </w:rPr>
      </w:pPr>
      <w:r w:rsidRPr="0035418B">
        <w:rPr>
          <w:rFonts w:ascii="Times New Roman" w:eastAsia="MS Mincho" w:hAnsi="Times New Roman"/>
          <w:noProof/>
          <w:u w:val="single"/>
          <w:lang w:eastAsia="sl-SI"/>
        </w:rPr>
        <w:t>Saugumo duomenų santrauka</w:t>
      </w:r>
    </w:p>
    <w:p w14:paraId="6661B791" w14:textId="53A81277" w:rsidR="0035418B" w:rsidRPr="0035418B" w:rsidRDefault="0035418B" w:rsidP="0035418B">
      <w:pPr>
        <w:widowControl w:val="0"/>
        <w:autoSpaceDE w:val="0"/>
        <w:autoSpaceDN w:val="0"/>
        <w:adjustRightInd w:val="0"/>
        <w:spacing w:after="0" w:line="240" w:lineRule="auto"/>
        <w:rPr>
          <w:rFonts w:ascii="Times New Roman" w:eastAsia="MS Mincho" w:hAnsi="Times New Roman"/>
          <w:noProof/>
          <w:lang w:val="sl-SI" w:eastAsia="sl-SI"/>
        </w:rPr>
      </w:pPr>
      <w:r w:rsidRPr="0035418B">
        <w:rPr>
          <w:rFonts w:ascii="Times New Roman" w:eastAsia="MS Mincho" w:hAnsi="Times New Roman"/>
          <w:noProof/>
          <w:lang w:eastAsia="sl-SI"/>
        </w:rPr>
        <w:t xml:space="preserve">Klinikinių tyrimų </w:t>
      </w:r>
      <w:r w:rsidR="00312460">
        <w:rPr>
          <w:rFonts w:ascii="Times New Roman" w:eastAsia="MS Mincho" w:hAnsi="Times New Roman"/>
          <w:noProof/>
          <w:lang w:eastAsia="sl-SI"/>
        </w:rPr>
        <w:t xml:space="preserve">ir rinkos stebėsenos metu </w:t>
      </w:r>
      <w:r w:rsidRPr="0035418B">
        <w:rPr>
          <w:rFonts w:ascii="Times New Roman" w:eastAsia="MS Mincho" w:hAnsi="Times New Roman"/>
          <w:noProof/>
          <w:lang w:eastAsia="sl-SI"/>
        </w:rPr>
        <w:t>daugiausia pranešimų gauta apie šias negeidaujamas reakcijas: galvos skausmą, pilvo skausmą, viduriavimą ir pykinimą. Įvairių farmacinių formų ir stiprumų, vartojamų skirtingoms terapinėms indikacijoms, amžiaus grupėms ir pacientų populiacijoms saugumas yra panašus. Su doze susijusių nepageidaujamų reakcijų nenustatyta.</w:t>
      </w:r>
    </w:p>
    <w:p w14:paraId="4DCC2937"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C560045"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MS Mincho" w:hAnsi="Times New Roman"/>
          <w:noProof/>
          <w:u w:val="single"/>
          <w:lang w:eastAsia="sl-SI"/>
        </w:rPr>
      </w:pPr>
      <w:r w:rsidRPr="0035418B">
        <w:rPr>
          <w:rFonts w:ascii="Times New Roman" w:eastAsia="MS Mincho" w:hAnsi="Times New Roman"/>
          <w:noProof/>
          <w:u w:val="single"/>
          <w:lang w:eastAsia="sl-SI"/>
        </w:rPr>
        <w:t>Nepageidaujamų reakcijų santrauka lentelėje</w:t>
      </w:r>
    </w:p>
    <w:p w14:paraId="2C541EBB" w14:textId="0C1DC052" w:rsidR="0035418B" w:rsidRPr="005D484D" w:rsidRDefault="00312460" w:rsidP="00312460">
      <w:pPr>
        <w:widowControl w:val="0"/>
        <w:numPr>
          <w:ilvl w:val="12"/>
          <w:numId w:val="0"/>
        </w:numPr>
        <w:tabs>
          <w:tab w:val="left" w:pos="8505"/>
        </w:tabs>
        <w:spacing w:after="0" w:line="240" w:lineRule="auto"/>
        <w:ind w:right="-2"/>
        <w:rPr>
          <w:rFonts w:ascii="Times New Roman" w:hAnsi="Times New Roman"/>
        </w:rPr>
      </w:pPr>
      <w:r>
        <w:rPr>
          <w:rFonts w:ascii="Times New Roman" w:eastAsia="Times New Roman" w:hAnsi="Times New Roman"/>
          <w:lang w:eastAsia="sl-SI"/>
        </w:rPr>
        <w:t>Omeprazolo k</w:t>
      </w:r>
      <w:r w:rsidR="0035418B" w:rsidRPr="0035418B">
        <w:rPr>
          <w:rFonts w:ascii="Times New Roman" w:eastAsia="Times New Roman" w:hAnsi="Times New Roman"/>
          <w:lang w:eastAsia="sl-SI"/>
        </w:rPr>
        <w:t xml:space="preserve">linikinių tyrimų </w:t>
      </w:r>
      <w:r>
        <w:rPr>
          <w:rFonts w:ascii="Times New Roman" w:eastAsia="Times New Roman" w:hAnsi="Times New Roman"/>
          <w:lang w:eastAsia="sl-SI"/>
        </w:rPr>
        <w:t xml:space="preserve">programos ir rinkos stebėsenos </w:t>
      </w:r>
      <w:r w:rsidR="0035418B" w:rsidRPr="0035418B">
        <w:rPr>
          <w:rFonts w:ascii="Times New Roman" w:eastAsia="Times New Roman" w:hAnsi="Times New Roman"/>
          <w:lang w:eastAsia="sl-SI"/>
        </w:rPr>
        <w:t>nustatytos arba įtartos toliau išvardytos nepageidaujamos reakcijos į vaistinį preparatą.</w:t>
      </w:r>
      <w:r>
        <w:rPr>
          <w:rFonts w:ascii="Times New Roman" w:eastAsia="Times New Roman" w:hAnsi="Times New Roman"/>
          <w:lang w:eastAsia="sl-SI"/>
        </w:rPr>
        <w:t xml:space="preserve"> </w:t>
      </w:r>
      <w:r w:rsidR="00A0584C" w:rsidRPr="005D484D">
        <w:rPr>
          <w:rFonts w:ascii="Times New Roman" w:hAnsi="Times New Roman"/>
        </w:rPr>
        <w:t>Nepageidaujamos reakcijos suklasifikuotos pagal MedDRA dažnį, kuris apibūdinamas taip: labai dažnas (</w:t>
      </w:r>
      <w:r w:rsidR="00A0584C" w:rsidRPr="005D484D">
        <w:rPr>
          <w:rFonts w:ascii="Times New Roman" w:hAnsi="Times New Roman"/>
        </w:rPr>
        <w:sym w:font="Symbol" w:char="F0B3"/>
      </w:r>
      <w:r w:rsidR="00A0584C" w:rsidRPr="005D484D">
        <w:rPr>
          <w:rFonts w:ascii="Times New Roman" w:hAnsi="Times New Roman"/>
        </w:rPr>
        <w:t xml:space="preserve"> 1/10), dažnas (nuo </w:t>
      </w:r>
      <w:r w:rsidR="00A0584C" w:rsidRPr="005D484D">
        <w:rPr>
          <w:rFonts w:ascii="Times New Roman" w:hAnsi="Times New Roman"/>
        </w:rPr>
        <w:sym w:font="Symbol" w:char="F0B3"/>
      </w:r>
      <w:r w:rsidR="00A0584C" w:rsidRPr="005D484D">
        <w:rPr>
          <w:rFonts w:ascii="Times New Roman" w:hAnsi="Times New Roman"/>
        </w:rPr>
        <w:t xml:space="preserve"> 1/100 iki &lt; 1/10), nedažnas (nuo </w:t>
      </w:r>
      <w:r w:rsidR="00A0584C" w:rsidRPr="005D484D">
        <w:rPr>
          <w:rFonts w:ascii="Times New Roman" w:hAnsi="Times New Roman"/>
        </w:rPr>
        <w:sym w:font="Symbol" w:char="F0B3"/>
      </w:r>
      <w:r w:rsidR="00A0584C" w:rsidRPr="005D484D">
        <w:rPr>
          <w:rFonts w:ascii="Times New Roman" w:hAnsi="Times New Roman"/>
        </w:rPr>
        <w:t> 1/</w:t>
      </w:r>
      <w:r w:rsidR="003B2266" w:rsidRPr="005D484D">
        <w:rPr>
          <w:rFonts w:ascii="Times New Roman" w:hAnsi="Times New Roman"/>
        </w:rPr>
        <w:t>1</w:t>
      </w:r>
      <w:r w:rsidR="003B2266">
        <w:rPr>
          <w:rFonts w:ascii="Times New Roman" w:hAnsi="Times New Roman"/>
        </w:rPr>
        <w:t> </w:t>
      </w:r>
      <w:r w:rsidR="00A0584C" w:rsidRPr="005D484D">
        <w:rPr>
          <w:rFonts w:ascii="Times New Roman" w:hAnsi="Times New Roman"/>
        </w:rPr>
        <w:t xml:space="preserve">000 iki &lt; 1/100), retas (nuo </w:t>
      </w:r>
      <w:r w:rsidR="00A0584C" w:rsidRPr="005D484D">
        <w:rPr>
          <w:rFonts w:ascii="Times New Roman" w:hAnsi="Times New Roman"/>
        </w:rPr>
        <w:sym w:font="Symbol" w:char="F0B3"/>
      </w:r>
      <w:r w:rsidR="00A0584C" w:rsidRPr="005D484D">
        <w:rPr>
          <w:rFonts w:ascii="Times New Roman" w:hAnsi="Times New Roman"/>
        </w:rPr>
        <w:t> 1/</w:t>
      </w:r>
      <w:r w:rsidR="003B2266" w:rsidRPr="005D484D">
        <w:rPr>
          <w:rFonts w:ascii="Times New Roman" w:hAnsi="Times New Roman"/>
        </w:rPr>
        <w:t>10</w:t>
      </w:r>
      <w:r w:rsidR="003B2266">
        <w:rPr>
          <w:rFonts w:ascii="Times New Roman" w:hAnsi="Times New Roman"/>
        </w:rPr>
        <w:t> </w:t>
      </w:r>
      <w:r w:rsidR="00A0584C" w:rsidRPr="005D484D">
        <w:rPr>
          <w:rFonts w:ascii="Times New Roman" w:hAnsi="Times New Roman"/>
        </w:rPr>
        <w:t>000 iki &lt; 1/1</w:t>
      </w:r>
      <w:r w:rsidR="006141BB">
        <w:rPr>
          <w:rFonts w:ascii="Times New Roman" w:hAnsi="Times New Roman"/>
        </w:rPr>
        <w:t xml:space="preserve"> </w:t>
      </w:r>
      <w:r w:rsidR="00A0584C" w:rsidRPr="005D484D">
        <w:rPr>
          <w:rFonts w:ascii="Times New Roman" w:hAnsi="Times New Roman"/>
        </w:rPr>
        <w:t>000), labai retas (&lt; 1/</w:t>
      </w:r>
      <w:r w:rsidR="003B2266" w:rsidRPr="005D484D">
        <w:rPr>
          <w:rFonts w:ascii="Times New Roman" w:hAnsi="Times New Roman"/>
        </w:rPr>
        <w:t>10</w:t>
      </w:r>
      <w:r w:rsidR="003B2266">
        <w:rPr>
          <w:rFonts w:ascii="Times New Roman" w:hAnsi="Times New Roman"/>
        </w:rPr>
        <w:t> </w:t>
      </w:r>
      <w:r w:rsidR="00A0584C" w:rsidRPr="005D484D">
        <w:rPr>
          <w:rFonts w:ascii="Times New Roman" w:hAnsi="Times New Roman"/>
        </w:rPr>
        <w:t>000) ir nežinomas (negali būti apskaičiuotas pagal turimus duomenis)</w:t>
      </w:r>
      <w:r w:rsidR="00A0584C" w:rsidRPr="005D484D">
        <w:rPr>
          <w:rFonts w:ascii="Times New Roman" w:hAnsi="Times New Roman"/>
        </w:rPr>
        <w:fldChar w:fldCharType="begin"/>
      </w:r>
      <w:r w:rsidR="00A0584C" w:rsidRPr="005D484D">
        <w:rPr>
          <w:rFonts w:ascii="Times New Roman" w:hAnsi="Times New Roman"/>
        </w:rPr>
        <w:instrText xml:space="preserve">  </w:instrText>
      </w:r>
      <w:r w:rsidR="00A0584C" w:rsidRPr="005D484D">
        <w:rPr>
          <w:rFonts w:ascii="Times New Roman" w:hAnsi="Times New Roman"/>
        </w:rPr>
        <w:fldChar w:fldCharType="end"/>
      </w:r>
      <w:r w:rsidR="00A0584C" w:rsidRPr="005D484D">
        <w:rPr>
          <w:rFonts w:ascii="Times New Roman" w:hAnsi="Times New Roman"/>
        </w:rPr>
        <w:t>.</w:t>
      </w:r>
    </w:p>
    <w:p w14:paraId="322BA51B" w14:textId="77777777" w:rsidR="00A0584C" w:rsidRDefault="00A0584C" w:rsidP="0035418B">
      <w:pPr>
        <w:widowControl w:val="0"/>
        <w:spacing w:after="0" w:line="240" w:lineRule="auto"/>
        <w:rPr>
          <w:rFonts w:ascii="Times New Roman" w:eastAsia="Times New Roman" w:hAnsi="Times New Roman"/>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255"/>
        <w:gridCol w:w="1439"/>
        <w:gridCol w:w="1587"/>
        <w:gridCol w:w="1500"/>
        <w:gridCol w:w="1890"/>
      </w:tblGrid>
      <w:tr w:rsidR="00BB1620" w:rsidRPr="00312460" w14:paraId="6E684D63" w14:textId="77777777" w:rsidTr="009810AE">
        <w:trPr>
          <w:trHeight w:val="20"/>
        </w:trPr>
        <w:tc>
          <w:tcPr>
            <w:tcW w:w="0" w:type="auto"/>
          </w:tcPr>
          <w:p w14:paraId="7F38B869" w14:textId="77777777" w:rsidR="00312460" w:rsidRPr="00312460" w:rsidRDefault="00312460" w:rsidP="00312460">
            <w:pPr>
              <w:spacing w:after="0" w:line="240" w:lineRule="auto"/>
              <w:rPr>
                <w:rFonts w:ascii="Times New Roman" w:eastAsia="Times New Roman" w:hAnsi="Times New Roman"/>
                <w:bCs/>
                <w:szCs w:val="20"/>
                <w:lang w:eastAsia="lt-LT"/>
              </w:rPr>
            </w:pPr>
          </w:p>
        </w:tc>
        <w:tc>
          <w:tcPr>
            <w:tcW w:w="0" w:type="auto"/>
          </w:tcPr>
          <w:p w14:paraId="4315349D" w14:textId="77777777" w:rsidR="00312460" w:rsidRPr="00312460" w:rsidRDefault="00312460" w:rsidP="00312460">
            <w:pPr>
              <w:spacing w:after="0" w:line="240" w:lineRule="auto"/>
              <w:rPr>
                <w:rFonts w:ascii="Times New Roman" w:eastAsia="Times New Roman" w:hAnsi="Times New Roman"/>
                <w:b/>
                <w:szCs w:val="20"/>
                <w:lang w:val="en-GB" w:eastAsia="lt-LT"/>
              </w:rPr>
            </w:pPr>
            <w:r w:rsidRPr="00312460">
              <w:rPr>
                <w:rFonts w:ascii="Times New Roman" w:eastAsia="Times New Roman" w:hAnsi="Times New Roman"/>
                <w:b/>
                <w:szCs w:val="20"/>
                <w:lang w:val="en-GB" w:eastAsia="lt-LT"/>
              </w:rPr>
              <w:t>Dažni</w:t>
            </w:r>
          </w:p>
        </w:tc>
        <w:tc>
          <w:tcPr>
            <w:tcW w:w="1208" w:type="dxa"/>
          </w:tcPr>
          <w:p w14:paraId="1F904ED8" w14:textId="77777777" w:rsidR="00312460" w:rsidRPr="00312460" w:rsidRDefault="00312460" w:rsidP="00312460">
            <w:pPr>
              <w:spacing w:after="0" w:line="240" w:lineRule="auto"/>
              <w:rPr>
                <w:rFonts w:ascii="Times New Roman" w:eastAsia="Times New Roman" w:hAnsi="Times New Roman"/>
                <w:b/>
                <w:szCs w:val="20"/>
                <w:lang w:val="en-GB" w:eastAsia="lt-LT"/>
              </w:rPr>
            </w:pPr>
            <w:r w:rsidRPr="00312460">
              <w:rPr>
                <w:rFonts w:ascii="Times New Roman" w:eastAsia="Times New Roman" w:hAnsi="Times New Roman"/>
                <w:b/>
                <w:szCs w:val="20"/>
                <w:lang w:val="en-GB" w:eastAsia="lt-LT"/>
              </w:rPr>
              <w:t>Nedažni</w:t>
            </w:r>
          </w:p>
        </w:tc>
        <w:tc>
          <w:tcPr>
            <w:tcW w:w="1589" w:type="dxa"/>
          </w:tcPr>
          <w:p w14:paraId="7E2D65D8" w14:textId="77777777" w:rsidR="00312460" w:rsidRPr="00312460" w:rsidRDefault="00312460" w:rsidP="00312460">
            <w:pPr>
              <w:spacing w:after="0" w:line="240" w:lineRule="auto"/>
              <w:rPr>
                <w:rFonts w:ascii="Times New Roman" w:eastAsia="Times New Roman" w:hAnsi="Times New Roman"/>
                <w:b/>
                <w:szCs w:val="20"/>
                <w:lang w:val="en-GB" w:eastAsia="lt-LT"/>
              </w:rPr>
            </w:pPr>
            <w:r w:rsidRPr="00312460">
              <w:rPr>
                <w:rFonts w:ascii="Times New Roman" w:eastAsia="Times New Roman" w:hAnsi="Times New Roman"/>
                <w:b/>
                <w:szCs w:val="20"/>
                <w:lang w:val="en-GB" w:eastAsia="lt-LT"/>
              </w:rPr>
              <w:t>Reti</w:t>
            </w:r>
          </w:p>
        </w:tc>
        <w:tc>
          <w:tcPr>
            <w:tcW w:w="0" w:type="auto"/>
          </w:tcPr>
          <w:p w14:paraId="2EA90435" w14:textId="77777777" w:rsidR="00312460" w:rsidRPr="00312460" w:rsidRDefault="00312460" w:rsidP="00312460">
            <w:pPr>
              <w:spacing w:after="0" w:line="240" w:lineRule="auto"/>
              <w:rPr>
                <w:rFonts w:ascii="Times New Roman" w:eastAsia="Times New Roman" w:hAnsi="Times New Roman"/>
                <w:b/>
                <w:szCs w:val="20"/>
                <w:lang w:val="en-GB" w:eastAsia="lt-LT"/>
              </w:rPr>
            </w:pPr>
            <w:r w:rsidRPr="00312460">
              <w:rPr>
                <w:rFonts w:ascii="Times New Roman" w:eastAsia="Times New Roman" w:hAnsi="Times New Roman"/>
                <w:b/>
                <w:szCs w:val="20"/>
                <w:lang w:val="en-GB" w:eastAsia="lt-LT"/>
              </w:rPr>
              <w:t>Labai reti</w:t>
            </w:r>
          </w:p>
        </w:tc>
        <w:tc>
          <w:tcPr>
            <w:tcW w:w="0" w:type="auto"/>
          </w:tcPr>
          <w:p w14:paraId="25133F18" w14:textId="77777777" w:rsidR="00312460" w:rsidRPr="00312460" w:rsidRDefault="00312460" w:rsidP="00312460">
            <w:pPr>
              <w:spacing w:after="0" w:line="240" w:lineRule="auto"/>
              <w:rPr>
                <w:rFonts w:ascii="Times New Roman" w:eastAsia="Times New Roman" w:hAnsi="Times New Roman"/>
                <w:b/>
                <w:szCs w:val="20"/>
                <w:lang w:val="en-GB" w:eastAsia="lt-LT"/>
              </w:rPr>
            </w:pPr>
            <w:r w:rsidRPr="00312460">
              <w:rPr>
                <w:rFonts w:ascii="Times New Roman" w:eastAsia="Times New Roman" w:hAnsi="Times New Roman"/>
                <w:b/>
                <w:szCs w:val="20"/>
                <w:lang w:val="en-GB" w:eastAsia="lt-LT"/>
              </w:rPr>
              <w:t>Dažnis nežinomas</w:t>
            </w:r>
          </w:p>
        </w:tc>
      </w:tr>
      <w:tr w:rsidR="00BB1620" w:rsidRPr="00312460" w14:paraId="1117238D" w14:textId="77777777" w:rsidTr="009810AE">
        <w:trPr>
          <w:cantSplit/>
          <w:trHeight w:val="432"/>
        </w:trPr>
        <w:tc>
          <w:tcPr>
            <w:tcW w:w="0" w:type="auto"/>
          </w:tcPr>
          <w:p w14:paraId="1B024E23" w14:textId="77777777" w:rsidR="00312460" w:rsidRDefault="00312460" w:rsidP="00312460">
            <w:pPr>
              <w:spacing w:after="0" w:line="240" w:lineRule="auto"/>
              <w:rPr>
                <w:rFonts w:ascii="Times New Roman" w:eastAsia="Times New Roman" w:hAnsi="Times New Roman"/>
                <w:bCs/>
                <w:szCs w:val="20"/>
                <w:lang w:val="es-ES" w:eastAsia="lt-LT"/>
              </w:rPr>
            </w:pPr>
            <w:r w:rsidRPr="00312460">
              <w:rPr>
                <w:rFonts w:ascii="Times New Roman" w:eastAsia="Times New Roman" w:hAnsi="Times New Roman"/>
                <w:bCs/>
                <w:szCs w:val="20"/>
                <w:lang w:val="es-ES" w:eastAsia="lt-LT"/>
              </w:rPr>
              <w:t>Kraujo ir limfinės sistemos sutrikimai</w:t>
            </w:r>
          </w:p>
          <w:p w14:paraId="326DCEB8" w14:textId="77777777" w:rsidR="00B93026" w:rsidRPr="00312460" w:rsidRDefault="00B93026" w:rsidP="00312460">
            <w:pPr>
              <w:spacing w:after="0" w:line="240" w:lineRule="auto"/>
              <w:rPr>
                <w:rFonts w:ascii="Times New Roman" w:eastAsia="Times New Roman" w:hAnsi="Times New Roman"/>
                <w:bCs/>
                <w:szCs w:val="20"/>
                <w:lang w:val="es-ES" w:eastAsia="lt-LT"/>
              </w:rPr>
            </w:pPr>
          </w:p>
        </w:tc>
        <w:tc>
          <w:tcPr>
            <w:tcW w:w="0" w:type="auto"/>
          </w:tcPr>
          <w:p w14:paraId="52705929" w14:textId="77777777" w:rsidR="00312460" w:rsidRPr="00312460" w:rsidRDefault="00312460" w:rsidP="00312460">
            <w:pPr>
              <w:spacing w:after="0" w:line="240" w:lineRule="auto"/>
              <w:rPr>
                <w:rFonts w:ascii="Times New Roman" w:eastAsia="Times New Roman" w:hAnsi="Times New Roman"/>
                <w:b/>
                <w:szCs w:val="20"/>
                <w:lang w:val="es-ES" w:eastAsia="lt-LT"/>
              </w:rPr>
            </w:pPr>
          </w:p>
        </w:tc>
        <w:tc>
          <w:tcPr>
            <w:tcW w:w="1208" w:type="dxa"/>
          </w:tcPr>
          <w:p w14:paraId="3B19681D" w14:textId="77777777" w:rsidR="00312460" w:rsidRPr="00312460" w:rsidRDefault="00312460" w:rsidP="00312460">
            <w:pPr>
              <w:spacing w:after="0" w:line="240" w:lineRule="auto"/>
              <w:rPr>
                <w:rFonts w:ascii="Times New Roman" w:eastAsia="Times New Roman" w:hAnsi="Times New Roman"/>
                <w:b/>
                <w:szCs w:val="20"/>
                <w:lang w:val="es-ES" w:eastAsia="lt-LT"/>
              </w:rPr>
            </w:pPr>
          </w:p>
        </w:tc>
        <w:tc>
          <w:tcPr>
            <w:tcW w:w="1589" w:type="dxa"/>
          </w:tcPr>
          <w:p w14:paraId="58BC01CA" w14:textId="77777777" w:rsidR="00312460" w:rsidRPr="00312460" w:rsidRDefault="00312460" w:rsidP="00312460">
            <w:pPr>
              <w:spacing w:after="0" w:line="240" w:lineRule="auto"/>
              <w:rPr>
                <w:rFonts w:ascii="Times New Roman" w:eastAsia="Times New Roman" w:hAnsi="Times New Roman"/>
                <w:b/>
                <w:szCs w:val="20"/>
                <w:lang w:val="en-GB" w:eastAsia="lt-LT"/>
              </w:rPr>
            </w:pPr>
            <w:r w:rsidRPr="00312460">
              <w:rPr>
                <w:rFonts w:ascii="Times New Roman" w:eastAsia="Times New Roman" w:hAnsi="Times New Roman"/>
                <w:szCs w:val="20"/>
                <w:lang w:val="en-GB" w:eastAsia="lt-LT"/>
              </w:rPr>
              <w:t>Leukopenija, trombocito-penija</w:t>
            </w:r>
          </w:p>
        </w:tc>
        <w:tc>
          <w:tcPr>
            <w:tcW w:w="0" w:type="auto"/>
          </w:tcPr>
          <w:p w14:paraId="3F9D99BE" w14:textId="6C67CFD8" w:rsidR="00312460" w:rsidRPr="00312460" w:rsidRDefault="00312460" w:rsidP="00312460">
            <w:pPr>
              <w:spacing w:after="0" w:line="240" w:lineRule="auto"/>
              <w:rPr>
                <w:rFonts w:ascii="Times New Roman" w:eastAsia="Times New Roman" w:hAnsi="Times New Roman"/>
                <w:b/>
                <w:szCs w:val="20"/>
                <w:lang w:val="en-GB" w:eastAsia="lt-LT"/>
              </w:rPr>
            </w:pPr>
            <w:proofErr w:type="spellStart"/>
            <w:r w:rsidRPr="00312460">
              <w:rPr>
                <w:rFonts w:ascii="Times New Roman" w:eastAsia="Times New Roman" w:hAnsi="Times New Roman"/>
                <w:szCs w:val="20"/>
                <w:lang w:val="en-GB" w:eastAsia="lt-LT"/>
              </w:rPr>
              <w:t>Agranulo-citozė</w:t>
            </w:r>
            <w:proofErr w:type="spellEnd"/>
            <w:r w:rsidRPr="00312460">
              <w:rPr>
                <w:rFonts w:ascii="Times New Roman" w:eastAsia="Times New Roman" w:hAnsi="Times New Roman"/>
                <w:szCs w:val="20"/>
                <w:lang w:val="en-GB" w:eastAsia="lt-LT"/>
              </w:rPr>
              <w:t xml:space="preserve">, </w:t>
            </w:r>
            <w:proofErr w:type="spellStart"/>
            <w:r w:rsidRPr="00312460">
              <w:rPr>
                <w:rFonts w:ascii="Times New Roman" w:eastAsia="Times New Roman" w:hAnsi="Times New Roman"/>
                <w:szCs w:val="20"/>
                <w:lang w:val="en-GB" w:eastAsia="lt-LT"/>
              </w:rPr>
              <w:t>pancitopenija</w:t>
            </w:r>
            <w:proofErr w:type="spellEnd"/>
          </w:p>
        </w:tc>
        <w:tc>
          <w:tcPr>
            <w:tcW w:w="0" w:type="auto"/>
          </w:tcPr>
          <w:p w14:paraId="1C1FF56D" w14:textId="77777777" w:rsidR="00312460" w:rsidRPr="00312460" w:rsidRDefault="00312460" w:rsidP="00312460">
            <w:pPr>
              <w:spacing w:after="0" w:line="240" w:lineRule="auto"/>
              <w:rPr>
                <w:rFonts w:ascii="Times New Roman" w:eastAsia="Times New Roman" w:hAnsi="Times New Roman"/>
                <w:b/>
                <w:szCs w:val="20"/>
                <w:lang w:val="en-GB" w:eastAsia="lt-LT"/>
              </w:rPr>
            </w:pPr>
          </w:p>
        </w:tc>
      </w:tr>
      <w:tr w:rsidR="00BB1620" w:rsidRPr="00312460" w14:paraId="47073581" w14:textId="77777777" w:rsidTr="009810AE">
        <w:trPr>
          <w:cantSplit/>
          <w:trHeight w:val="432"/>
        </w:trPr>
        <w:tc>
          <w:tcPr>
            <w:tcW w:w="0" w:type="auto"/>
          </w:tcPr>
          <w:p w14:paraId="3FBBA09B" w14:textId="77777777" w:rsidR="00312460" w:rsidRPr="00312460" w:rsidRDefault="00312460" w:rsidP="00312460">
            <w:pPr>
              <w:spacing w:after="0" w:line="240" w:lineRule="auto"/>
              <w:rPr>
                <w:rFonts w:ascii="Times New Roman" w:eastAsia="Times New Roman" w:hAnsi="Times New Roman"/>
                <w:bCs/>
                <w:szCs w:val="20"/>
                <w:lang w:val="en-GB" w:eastAsia="lt-LT"/>
              </w:rPr>
            </w:pPr>
            <w:proofErr w:type="spellStart"/>
            <w:r w:rsidRPr="00312460">
              <w:rPr>
                <w:rFonts w:ascii="Times New Roman" w:eastAsia="Times New Roman" w:hAnsi="Times New Roman"/>
                <w:bCs/>
                <w:szCs w:val="20"/>
                <w:lang w:val="en-GB" w:eastAsia="lt-LT"/>
              </w:rPr>
              <w:t>Imuninės</w:t>
            </w:r>
            <w:proofErr w:type="spellEnd"/>
            <w:r w:rsidRPr="00312460">
              <w:rPr>
                <w:rFonts w:ascii="Times New Roman" w:eastAsia="Times New Roman" w:hAnsi="Times New Roman"/>
                <w:bCs/>
                <w:szCs w:val="20"/>
                <w:lang w:val="en-GB" w:eastAsia="lt-LT"/>
              </w:rPr>
              <w:t xml:space="preserve"> </w:t>
            </w:r>
            <w:proofErr w:type="spellStart"/>
            <w:r w:rsidRPr="00312460">
              <w:rPr>
                <w:rFonts w:ascii="Times New Roman" w:eastAsia="Times New Roman" w:hAnsi="Times New Roman"/>
                <w:bCs/>
                <w:szCs w:val="20"/>
                <w:lang w:val="en-GB" w:eastAsia="lt-LT"/>
              </w:rPr>
              <w:t>sistemos</w:t>
            </w:r>
            <w:proofErr w:type="spellEnd"/>
            <w:r w:rsidRPr="00312460">
              <w:rPr>
                <w:rFonts w:ascii="Times New Roman" w:eastAsia="Times New Roman" w:hAnsi="Times New Roman"/>
                <w:bCs/>
                <w:szCs w:val="20"/>
                <w:lang w:val="en-GB" w:eastAsia="lt-LT"/>
              </w:rPr>
              <w:t xml:space="preserve"> </w:t>
            </w:r>
            <w:proofErr w:type="spellStart"/>
            <w:r w:rsidRPr="00312460">
              <w:rPr>
                <w:rFonts w:ascii="Times New Roman" w:eastAsia="Times New Roman" w:hAnsi="Times New Roman"/>
                <w:bCs/>
                <w:szCs w:val="20"/>
                <w:lang w:val="en-GB" w:eastAsia="lt-LT"/>
              </w:rPr>
              <w:t>sutrikimai</w:t>
            </w:r>
            <w:proofErr w:type="spellEnd"/>
          </w:p>
        </w:tc>
        <w:tc>
          <w:tcPr>
            <w:tcW w:w="0" w:type="auto"/>
          </w:tcPr>
          <w:p w14:paraId="3E82CAEA" w14:textId="77777777" w:rsidR="00312460" w:rsidRPr="00312460" w:rsidRDefault="00312460" w:rsidP="00312460">
            <w:pPr>
              <w:spacing w:after="0" w:line="240" w:lineRule="auto"/>
              <w:rPr>
                <w:rFonts w:ascii="Times New Roman" w:eastAsia="Times New Roman" w:hAnsi="Times New Roman"/>
                <w:b/>
                <w:szCs w:val="20"/>
                <w:lang w:val="en-GB" w:eastAsia="lt-LT"/>
              </w:rPr>
            </w:pPr>
          </w:p>
        </w:tc>
        <w:tc>
          <w:tcPr>
            <w:tcW w:w="1208" w:type="dxa"/>
          </w:tcPr>
          <w:p w14:paraId="3AAF36AB" w14:textId="77777777" w:rsidR="00312460" w:rsidRPr="00312460" w:rsidRDefault="00312460" w:rsidP="00312460">
            <w:pPr>
              <w:spacing w:after="0" w:line="240" w:lineRule="auto"/>
              <w:rPr>
                <w:rFonts w:ascii="Times New Roman" w:eastAsia="Times New Roman" w:hAnsi="Times New Roman"/>
                <w:b/>
                <w:szCs w:val="20"/>
                <w:lang w:val="en-GB" w:eastAsia="lt-LT"/>
              </w:rPr>
            </w:pPr>
          </w:p>
        </w:tc>
        <w:tc>
          <w:tcPr>
            <w:tcW w:w="1589" w:type="dxa"/>
          </w:tcPr>
          <w:p w14:paraId="6ED118C8" w14:textId="77777777" w:rsidR="00312460" w:rsidRPr="00312460" w:rsidRDefault="00312460" w:rsidP="00312460">
            <w:pPr>
              <w:spacing w:after="0" w:line="240" w:lineRule="auto"/>
              <w:rPr>
                <w:rFonts w:ascii="Times New Roman" w:eastAsia="Times New Roman" w:hAnsi="Times New Roman"/>
                <w:b/>
                <w:szCs w:val="20"/>
                <w:lang w:val="en-GB" w:eastAsia="lt-LT"/>
              </w:rPr>
            </w:pPr>
            <w:r w:rsidRPr="00312460">
              <w:rPr>
                <w:rFonts w:ascii="Times New Roman" w:eastAsia="Times New Roman" w:hAnsi="Times New Roman"/>
                <w:szCs w:val="20"/>
                <w:lang w:eastAsia="lt-LT"/>
              </w:rPr>
              <w:t>Padidėjusio jautrumo reakcijos, pvz., angioneuro-zinė edema, anafilaksinė reakcija ar šokas</w:t>
            </w:r>
          </w:p>
        </w:tc>
        <w:tc>
          <w:tcPr>
            <w:tcW w:w="0" w:type="auto"/>
          </w:tcPr>
          <w:p w14:paraId="66B0A89D" w14:textId="77777777" w:rsidR="00312460" w:rsidRPr="00312460" w:rsidRDefault="00312460" w:rsidP="00312460">
            <w:pPr>
              <w:spacing w:after="0" w:line="240" w:lineRule="auto"/>
              <w:rPr>
                <w:rFonts w:ascii="Times New Roman" w:eastAsia="Times New Roman" w:hAnsi="Times New Roman"/>
                <w:b/>
                <w:szCs w:val="20"/>
                <w:lang w:val="en-GB" w:eastAsia="lt-LT"/>
              </w:rPr>
            </w:pPr>
          </w:p>
        </w:tc>
        <w:tc>
          <w:tcPr>
            <w:tcW w:w="0" w:type="auto"/>
          </w:tcPr>
          <w:p w14:paraId="224187E6" w14:textId="77777777" w:rsidR="00312460" w:rsidRPr="00312460" w:rsidRDefault="00312460" w:rsidP="00312460">
            <w:pPr>
              <w:spacing w:after="0" w:line="240" w:lineRule="auto"/>
              <w:rPr>
                <w:rFonts w:ascii="Times New Roman" w:eastAsia="Times New Roman" w:hAnsi="Times New Roman"/>
                <w:b/>
                <w:szCs w:val="20"/>
                <w:lang w:val="en-GB" w:eastAsia="lt-LT"/>
              </w:rPr>
            </w:pPr>
          </w:p>
        </w:tc>
      </w:tr>
      <w:tr w:rsidR="00BB1620" w:rsidRPr="00312460" w14:paraId="40375F90" w14:textId="77777777" w:rsidTr="009810AE">
        <w:trPr>
          <w:cantSplit/>
          <w:trHeight w:val="432"/>
        </w:trPr>
        <w:tc>
          <w:tcPr>
            <w:tcW w:w="0" w:type="auto"/>
          </w:tcPr>
          <w:p w14:paraId="7A9C837B" w14:textId="77777777" w:rsidR="00312460" w:rsidRPr="00312460" w:rsidRDefault="00312460" w:rsidP="00312460">
            <w:pPr>
              <w:spacing w:after="0" w:line="240" w:lineRule="auto"/>
              <w:rPr>
                <w:rFonts w:ascii="Times New Roman" w:eastAsia="Times New Roman" w:hAnsi="Times New Roman"/>
                <w:bCs/>
                <w:szCs w:val="20"/>
                <w:lang w:val="en-GB" w:eastAsia="lt-LT"/>
              </w:rPr>
            </w:pPr>
            <w:proofErr w:type="spellStart"/>
            <w:r w:rsidRPr="00312460">
              <w:rPr>
                <w:rFonts w:ascii="Times New Roman" w:eastAsia="Times New Roman" w:hAnsi="Times New Roman"/>
                <w:bCs/>
                <w:szCs w:val="20"/>
                <w:lang w:val="en-GB" w:eastAsia="lt-LT"/>
              </w:rPr>
              <w:lastRenderedPageBreak/>
              <w:t>Metabolizmo</w:t>
            </w:r>
            <w:proofErr w:type="spellEnd"/>
            <w:r w:rsidRPr="00312460">
              <w:rPr>
                <w:rFonts w:ascii="Times New Roman" w:eastAsia="Times New Roman" w:hAnsi="Times New Roman"/>
                <w:bCs/>
                <w:szCs w:val="20"/>
                <w:lang w:val="en-GB" w:eastAsia="lt-LT"/>
              </w:rPr>
              <w:t xml:space="preserve"> </w:t>
            </w:r>
            <w:proofErr w:type="spellStart"/>
            <w:r w:rsidRPr="00312460">
              <w:rPr>
                <w:rFonts w:ascii="Times New Roman" w:eastAsia="Times New Roman" w:hAnsi="Times New Roman"/>
                <w:bCs/>
                <w:szCs w:val="20"/>
                <w:lang w:val="en-GB" w:eastAsia="lt-LT"/>
              </w:rPr>
              <w:t>ir</w:t>
            </w:r>
            <w:proofErr w:type="spellEnd"/>
            <w:r w:rsidRPr="00312460">
              <w:rPr>
                <w:rFonts w:ascii="Times New Roman" w:eastAsia="Times New Roman" w:hAnsi="Times New Roman"/>
                <w:bCs/>
                <w:szCs w:val="20"/>
                <w:lang w:val="en-GB" w:eastAsia="lt-LT"/>
              </w:rPr>
              <w:t xml:space="preserve"> </w:t>
            </w:r>
            <w:proofErr w:type="spellStart"/>
            <w:r w:rsidRPr="00312460">
              <w:rPr>
                <w:rFonts w:ascii="Times New Roman" w:eastAsia="Times New Roman" w:hAnsi="Times New Roman"/>
                <w:bCs/>
                <w:szCs w:val="20"/>
                <w:lang w:val="en-GB" w:eastAsia="lt-LT"/>
              </w:rPr>
              <w:t>mitybos</w:t>
            </w:r>
            <w:proofErr w:type="spellEnd"/>
            <w:r w:rsidRPr="00312460">
              <w:rPr>
                <w:rFonts w:ascii="Times New Roman" w:eastAsia="Times New Roman" w:hAnsi="Times New Roman"/>
                <w:bCs/>
                <w:szCs w:val="20"/>
                <w:lang w:val="en-GB" w:eastAsia="lt-LT"/>
              </w:rPr>
              <w:t xml:space="preserve"> </w:t>
            </w:r>
            <w:proofErr w:type="spellStart"/>
            <w:r w:rsidRPr="00312460">
              <w:rPr>
                <w:rFonts w:ascii="Times New Roman" w:eastAsia="Times New Roman" w:hAnsi="Times New Roman"/>
                <w:bCs/>
                <w:szCs w:val="20"/>
                <w:lang w:val="en-GB" w:eastAsia="lt-LT"/>
              </w:rPr>
              <w:t>sutrikimai</w:t>
            </w:r>
            <w:proofErr w:type="spellEnd"/>
          </w:p>
        </w:tc>
        <w:tc>
          <w:tcPr>
            <w:tcW w:w="0" w:type="auto"/>
          </w:tcPr>
          <w:p w14:paraId="2D09587D" w14:textId="77777777" w:rsidR="00312460" w:rsidRPr="00312460" w:rsidRDefault="00312460" w:rsidP="00312460">
            <w:pPr>
              <w:spacing w:after="0" w:line="240" w:lineRule="auto"/>
              <w:rPr>
                <w:rFonts w:ascii="Times New Roman" w:eastAsia="Times New Roman" w:hAnsi="Times New Roman"/>
                <w:b/>
                <w:szCs w:val="20"/>
                <w:lang w:val="en-GB" w:eastAsia="lt-LT"/>
              </w:rPr>
            </w:pPr>
          </w:p>
        </w:tc>
        <w:tc>
          <w:tcPr>
            <w:tcW w:w="1208" w:type="dxa"/>
          </w:tcPr>
          <w:p w14:paraId="5A947F63" w14:textId="77777777" w:rsidR="00312460" w:rsidRPr="00312460" w:rsidRDefault="00312460" w:rsidP="00312460">
            <w:pPr>
              <w:spacing w:after="0" w:line="240" w:lineRule="auto"/>
              <w:rPr>
                <w:rFonts w:ascii="Times New Roman" w:eastAsia="Times New Roman" w:hAnsi="Times New Roman"/>
                <w:b/>
                <w:szCs w:val="20"/>
                <w:lang w:val="en-GB" w:eastAsia="lt-LT"/>
              </w:rPr>
            </w:pPr>
            <w:r w:rsidRPr="00312460">
              <w:rPr>
                <w:rFonts w:ascii="Times New Roman" w:eastAsia="Times New Roman" w:hAnsi="Times New Roman"/>
                <w:szCs w:val="20"/>
                <w:lang w:val="en-GB" w:eastAsia="lt-LT"/>
              </w:rPr>
              <w:t>Periferinė edema</w:t>
            </w:r>
          </w:p>
        </w:tc>
        <w:tc>
          <w:tcPr>
            <w:tcW w:w="1589" w:type="dxa"/>
          </w:tcPr>
          <w:p w14:paraId="0DE7D9DA" w14:textId="59A9864E" w:rsidR="00312460" w:rsidRPr="00312460" w:rsidRDefault="00312460" w:rsidP="00312460">
            <w:pPr>
              <w:spacing w:after="0" w:line="240" w:lineRule="auto"/>
              <w:rPr>
                <w:rFonts w:ascii="Times New Roman" w:eastAsia="Times New Roman" w:hAnsi="Times New Roman"/>
                <w:b/>
                <w:szCs w:val="20"/>
                <w:lang w:val="en-GB" w:eastAsia="lt-LT"/>
              </w:rPr>
            </w:pPr>
            <w:r w:rsidRPr="00312460">
              <w:rPr>
                <w:rFonts w:ascii="Times New Roman" w:eastAsia="Times New Roman" w:hAnsi="Times New Roman"/>
                <w:szCs w:val="20"/>
                <w:lang w:val="en-GB" w:eastAsia="lt-LT"/>
              </w:rPr>
              <w:t>Hiponatremija</w:t>
            </w:r>
          </w:p>
        </w:tc>
        <w:tc>
          <w:tcPr>
            <w:tcW w:w="0" w:type="auto"/>
          </w:tcPr>
          <w:p w14:paraId="129D2E5B" w14:textId="77777777" w:rsidR="00312460" w:rsidRPr="00312460" w:rsidRDefault="00312460" w:rsidP="00312460">
            <w:pPr>
              <w:spacing w:after="0" w:line="240" w:lineRule="auto"/>
              <w:rPr>
                <w:rFonts w:ascii="Times New Roman" w:eastAsia="Times New Roman" w:hAnsi="Times New Roman"/>
                <w:b/>
                <w:szCs w:val="20"/>
                <w:lang w:val="en-GB" w:eastAsia="lt-LT"/>
              </w:rPr>
            </w:pPr>
          </w:p>
        </w:tc>
        <w:tc>
          <w:tcPr>
            <w:tcW w:w="0" w:type="auto"/>
          </w:tcPr>
          <w:p w14:paraId="5634BCAF" w14:textId="659D8B4D" w:rsidR="00312460" w:rsidRPr="00312460" w:rsidRDefault="00312460" w:rsidP="009810AE">
            <w:pPr>
              <w:spacing w:after="0" w:line="240" w:lineRule="auto"/>
              <w:rPr>
                <w:rFonts w:ascii="Times New Roman" w:eastAsia="Times New Roman" w:hAnsi="Times New Roman"/>
                <w:b/>
                <w:szCs w:val="20"/>
                <w:lang w:eastAsia="lt-LT"/>
              </w:rPr>
            </w:pPr>
            <w:r w:rsidRPr="00312460">
              <w:rPr>
                <w:rFonts w:ascii="Times New Roman" w:eastAsia="Times New Roman" w:hAnsi="Times New Roman"/>
                <w:szCs w:val="20"/>
                <w:lang w:val="en-GB" w:eastAsia="lt-LT"/>
              </w:rPr>
              <w:t xml:space="preserve">Hipomagnezemija; </w:t>
            </w:r>
            <w:r w:rsidRPr="00312460">
              <w:rPr>
                <w:rFonts w:ascii="Times New Roman" w:eastAsia="Times New Roman" w:hAnsi="Times New Roman"/>
                <w:szCs w:val="20"/>
                <w:lang w:eastAsia="lt-LT"/>
              </w:rPr>
              <w:t>sunki hipomagnezemija gali būti susijusi su hipokalcemi</w:t>
            </w:r>
            <w:r w:rsidRPr="00312460">
              <w:rPr>
                <w:rFonts w:ascii="Times New Roman" w:eastAsia="Times New Roman" w:hAnsi="Times New Roman"/>
                <w:lang w:eastAsia="lt-LT"/>
              </w:rPr>
              <w:t>ja</w:t>
            </w:r>
            <w:r w:rsidR="009810AE">
              <w:rPr>
                <w:rFonts w:ascii="Times New Roman" w:eastAsia="Times New Roman" w:hAnsi="Times New Roman"/>
                <w:lang w:eastAsia="lt-LT"/>
              </w:rPr>
              <w:t>;</w:t>
            </w:r>
            <w:r w:rsidRPr="00312460">
              <w:rPr>
                <w:rFonts w:ascii="Times New Roman" w:eastAsia="Times New Roman" w:hAnsi="Times New Roman"/>
                <w:lang w:eastAsia="lt-LT"/>
              </w:rPr>
              <w:t xml:space="preserve"> </w:t>
            </w:r>
            <w:r w:rsidR="009810AE">
              <w:rPr>
                <w:rFonts w:ascii="Times New Roman" w:eastAsia="Times New Roman" w:hAnsi="Times New Roman"/>
                <w:lang w:eastAsia="lt-LT"/>
              </w:rPr>
              <w:t>h</w:t>
            </w:r>
            <w:r w:rsidRPr="00312460">
              <w:rPr>
                <w:rFonts w:ascii="Times New Roman" w:eastAsia="Times New Roman" w:hAnsi="Times New Roman"/>
                <w:lang w:eastAsia="lt-LT"/>
              </w:rPr>
              <w:t>ipomagnezemija taip pat gali būti susijusi su hipokalemija</w:t>
            </w:r>
          </w:p>
        </w:tc>
      </w:tr>
      <w:tr w:rsidR="00BB1620" w:rsidRPr="00312460" w14:paraId="2D85BBC7" w14:textId="77777777" w:rsidTr="009810AE">
        <w:trPr>
          <w:cantSplit/>
          <w:trHeight w:val="432"/>
        </w:trPr>
        <w:tc>
          <w:tcPr>
            <w:tcW w:w="0" w:type="auto"/>
          </w:tcPr>
          <w:p w14:paraId="2759F6EC" w14:textId="77777777" w:rsidR="00312460" w:rsidRPr="00312460" w:rsidRDefault="00312460" w:rsidP="00312460">
            <w:pPr>
              <w:spacing w:after="0" w:line="240" w:lineRule="auto"/>
              <w:rPr>
                <w:rFonts w:ascii="Times New Roman" w:eastAsia="Times New Roman" w:hAnsi="Times New Roman"/>
                <w:bCs/>
                <w:szCs w:val="20"/>
                <w:lang w:val="en-GB" w:eastAsia="lt-LT"/>
              </w:rPr>
            </w:pPr>
            <w:proofErr w:type="spellStart"/>
            <w:r w:rsidRPr="00312460">
              <w:rPr>
                <w:rFonts w:ascii="Times New Roman" w:eastAsia="Times New Roman" w:hAnsi="Times New Roman"/>
                <w:bCs/>
                <w:szCs w:val="20"/>
                <w:lang w:val="en-GB" w:eastAsia="lt-LT"/>
              </w:rPr>
              <w:t>Psichikos</w:t>
            </w:r>
            <w:proofErr w:type="spellEnd"/>
            <w:r w:rsidRPr="00312460">
              <w:rPr>
                <w:rFonts w:ascii="Times New Roman" w:eastAsia="Times New Roman" w:hAnsi="Times New Roman"/>
                <w:bCs/>
                <w:szCs w:val="20"/>
                <w:lang w:val="en-GB" w:eastAsia="lt-LT"/>
              </w:rPr>
              <w:t xml:space="preserve"> </w:t>
            </w:r>
            <w:proofErr w:type="spellStart"/>
            <w:r w:rsidRPr="00312460">
              <w:rPr>
                <w:rFonts w:ascii="Times New Roman" w:eastAsia="Times New Roman" w:hAnsi="Times New Roman"/>
                <w:bCs/>
                <w:szCs w:val="20"/>
                <w:lang w:val="en-GB" w:eastAsia="lt-LT"/>
              </w:rPr>
              <w:t>sutrikimai</w:t>
            </w:r>
            <w:proofErr w:type="spellEnd"/>
          </w:p>
        </w:tc>
        <w:tc>
          <w:tcPr>
            <w:tcW w:w="0" w:type="auto"/>
          </w:tcPr>
          <w:p w14:paraId="7CC38913" w14:textId="77777777" w:rsidR="00312460" w:rsidRPr="00312460" w:rsidRDefault="00312460" w:rsidP="00312460">
            <w:pPr>
              <w:spacing w:after="0" w:line="240" w:lineRule="auto"/>
              <w:rPr>
                <w:rFonts w:ascii="Times New Roman" w:eastAsia="Times New Roman" w:hAnsi="Times New Roman"/>
                <w:b/>
                <w:szCs w:val="20"/>
                <w:lang w:val="en-GB" w:eastAsia="lt-LT"/>
              </w:rPr>
            </w:pPr>
          </w:p>
        </w:tc>
        <w:tc>
          <w:tcPr>
            <w:tcW w:w="1208" w:type="dxa"/>
          </w:tcPr>
          <w:p w14:paraId="746E88F9" w14:textId="77777777" w:rsidR="00312460" w:rsidRPr="00312460" w:rsidRDefault="00312460" w:rsidP="00312460">
            <w:pPr>
              <w:spacing w:after="0" w:line="240" w:lineRule="auto"/>
              <w:rPr>
                <w:rFonts w:ascii="Times New Roman" w:eastAsia="Times New Roman" w:hAnsi="Times New Roman"/>
                <w:b/>
                <w:szCs w:val="20"/>
                <w:lang w:val="en-GB" w:eastAsia="lt-LT"/>
              </w:rPr>
            </w:pPr>
            <w:r w:rsidRPr="00312460">
              <w:rPr>
                <w:rFonts w:ascii="Times New Roman" w:eastAsia="Times New Roman" w:hAnsi="Times New Roman"/>
                <w:szCs w:val="20"/>
                <w:lang w:val="en-GB" w:eastAsia="lt-LT"/>
              </w:rPr>
              <w:t>Nemiga</w:t>
            </w:r>
          </w:p>
        </w:tc>
        <w:tc>
          <w:tcPr>
            <w:tcW w:w="1589" w:type="dxa"/>
          </w:tcPr>
          <w:p w14:paraId="4F89A806" w14:textId="291A3A82" w:rsidR="00312460" w:rsidRPr="00312460" w:rsidRDefault="009810AE" w:rsidP="00312460">
            <w:pPr>
              <w:spacing w:after="0" w:line="240" w:lineRule="auto"/>
              <w:rPr>
                <w:rFonts w:ascii="Times New Roman" w:eastAsia="Times New Roman" w:hAnsi="Times New Roman"/>
                <w:b/>
                <w:szCs w:val="20"/>
                <w:lang w:val="es-ES" w:eastAsia="lt-LT"/>
              </w:rPr>
            </w:pPr>
            <w:r>
              <w:rPr>
                <w:rFonts w:ascii="Times New Roman" w:eastAsia="Times New Roman" w:hAnsi="Times New Roman"/>
                <w:szCs w:val="20"/>
                <w:lang w:eastAsia="lt-LT"/>
              </w:rPr>
              <w:t>S</w:t>
            </w:r>
            <w:r w:rsidR="00312460" w:rsidRPr="00312460">
              <w:rPr>
                <w:rFonts w:ascii="Times New Roman" w:eastAsia="Times New Roman" w:hAnsi="Times New Roman"/>
                <w:szCs w:val="20"/>
                <w:lang w:eastAsia="lt-LT"/>
              </w:rPr>
              <w:t xml:space="preserve">ujaudinimas, </w:t>
            </w:r>
            <w:r>
              <w:rPr>
                <w:rFonts w:ascii="Times New Roman" w:eastAsia="Times New Roman" w:hAnsi="Times New Roman"/>
                <w:szCs w:val="20"/>
                <w:lang w:eastAsia="lt-LT"/>
              </w:rPr>
              <w:t>sumišimas</w:t>
            </w:r>
            <w:r w:rsidR="00312460" w:rsidRPr="00312460">
              <w:rPr>
                <w:rFonts w:ascii="Times New Roman" w:eastAsia="Times New Roman" w:hAnsi="Times New Roman"/>
                <w:szCs w:val="20"/>
                <w:lang w:eastAsia="lt-LT"/>
              </w:rPr>
              <w:t>, depresija</w:t>
            </w:r>
          </w:p>
        </w:tc>
        <w:tc>
          <w:tcPr>
            <w:tcW w:w="0" w:type="auto"/>
          </w:tcPr>
          <w:p w14:paraId="6EFFD9D9" w14:textId="67F5F04C" w:rsidR="00312460" w:rsidRPr="00312460" w:rsidRDefault="00312460" w:rsidP="00312460">
            <w:pPr>
              <w:spacing w:after="0" w:line="240" w:lineRule="auto"/>
              <w:rPr>
                <w:rFonts w:ascii="Times New Roman" w:eastAsia="Times New Roman" w:hAnsi="Times New Roman"/>
                <w:b/>
                <w:szCs w:val="20"/>
                <w:lang w:val="en-GB" w:eastAsia="lt-LT"/>
              </w:rPr>
            </w:pPr>
            <w:proofErr w:type="spellStart"/>
            <w:r w:rsidRPr="00312460">
              <w:rPr>
                <w:rFonts w:ascii="Times New Roman" w:eastAsia="Times New Roman" w:hAnsi="Times New Roman"/>
                <w:szCs w:val="20"/>
                <w:lang w:val="en-GB" w:eastAsia="lt-LT"/>
              </w:rPr>
              <w:t>Agresija</w:t>
            </w:r>
            <w:proofErr w:type="spellEnd"/>
            <w:r w:rsidRPr="00312460">
              <w:rPr>
                <w:rFonts w:ascii="Times New Roman" w:eastAsia="Times New Roman" w:hAnsi="Times New Roman"/>
                <w:szCs w:val="20"/>
                <w:lang w:val="en-GB" w:eastAsia="lt-LT"/>
              </w:rPr>
              <w:t xml:space="preserve">, </w:t>
            </w:r>
            <w:proofErr w:type="spellStart"/>
            <w:r w:rsidRPr="00312460">
              <w:rPr>
                <w:rFonts w:ascii="Times New Roman" w:eastAsia="Times New Roman" w:hAnsi="Times New Roman"/>
                <w:szCs w:val="20"/>
                <w:lang w:val="en-GB" w:eastAsia="lt-LT"/>
              </w:rPr>
              <w:t>haliucinacijos</w:t>
            </w:r>
            <w:proofErr w:type="spellEnd"/>
          </w:p>
        </w:tc>
        <w:tc>
          <w:tcPr>
            <w:tcW w:w="0" w:type="auto"/>
          </w:tcPr>
          <w:p w14:paraId="68555AB5" w14:textId="77777777" w:rsidR="00312460" w:rsidRPr="00312460" w:rsidRDefault="00312460" w:rsidP="00312460">
            <w:pPr>
              <w:spacing w:after="0" w:line="240" w:lineRule="auto"/>
              <w:rPr>
                <w:rFonts w:ascii="Times New Roman" w:eastAsia="Times New Roman" w:hAnsi="Times New Roman"/>
                <w:b/>
                <w:szCs w:val="20"/>
                <w:lang w:val="en-GB" w:eastAsia="lt-LT"/>
              </w:rPr>
            </w:pPr>
          </w:p>
        </w:tc>
      </w:tr>
      <w:tr w:rsidR="00BB1620" w:rsidRPr="00312460" w14:paraId="3E841642" w14:textId="77777777" w:rsidTr="009810AE">
        <w:trPr>
          <w:cantSplit/>
          <w:trHeight w:val="432"/>
        </w:trPr>
        <w:tc>
          <w:tcPr>
            <w:tcW w:w="0" w:type="auto"/>
          </w:tcPr>
          <w:p w14:paraId="7E819BF4" w14:textId="77777777" w:rsidR="00312460" w:rsidRPr="00312460" w:rsidRDefault="00312460" w:rsidP="00312460">
            <w:pPr>
              <w:spacing w:after="0" w:line="240" w:lineRule="auto"/>
              <w:rPr>
                <w:rFonts w:ascii="Times New Roman" w:eastAsia="Times New Roman" w:hAnsi="Times New Roman"/>
                <w:bCs/>
                <w:szCs w:val="20"/>
                <w:lang w:val="en-GB" w:eastAsia="lt-LT"/>
              </w:rPr>
            </w:pPr>
            <w:proofErr w:type="spellStart"/>
            <w:r w:rsidRPr="00312460">
              <w:rPr>
                <w:rFonts w:ascii="Times New Roman" w:eastAsia="Times New Roman" w:hAnsi="Times New Roman"/>
                <w:bCs/>
                <w:szCs w:val="20"/>
                <w:lang w:val="en-GB" w:eastAsia="lt-LT"/>
              </w:rPr>
              <w:t>Nervų</w:t>
            </w:r>
            <w:proofErr w:type="spellEnd"/>
            <w:r w:rsidRPr="00312460">
              <w:rPr>
                <w:rFonts w:ascii="Times New Roman" w:eastAsia="Times New Roman" w:hAnsi="Times New Roman"/>
                <w:bCs/>
                <w:szCs w:val="20"/>
                <w:lang w:val="en-GB" w:eastAsia="lt-LT"/>
              </w:rPr>
              <w:t xml:space="preserve"> </w:t>
            </w:r>
            <w:proofErr w:type="spellStart"/>
            <w:r w:rsidRPr="00312460">
              <w:rPr>
                <w:rFonts w:ascii="Times New Roman" w:eastAsia="Times New Roman" w:hAnsi="Times New Roman"/>
                <w:bCs/>
                <w:szCs w:val="20"/>
                <w:lang w:val="en-GB" w:eastAsia="lt-LT"/>
              </w:rPr>
              <w:t>sistemos</w:t>
            </w:r>
            <w:proofErr w:type="spellEnd"/>
            <w:r w:rsidRPr="00312460">
              <w:rPr>
                <w:rFonts w:ascii="Times New Roman" w:eastAsia="Times New Roman" w:hAnsi="Times New Roman"/>
                <w:bCs/>
                <w:szCs w:val="20"/>
                <w:lang w:val="en-GB" w:eastAsia="lt-LT"/>
              </w:rPr>
              <w:t xml:space="preserve"> </w:t>
            </w:r>
            <w:proofErr w:type="spellStart"/>
            <w:r w:rsidRPr="00312460">
              <w:rPr>
                <w:rFonts w:ascii="Times New Roman" w:eastAsia="Times New Roman" w:hAnsi="Times New Roman"/>
                <w:bCs/>
                <w:szCs w:val="20"/>
                <w:lang w:val="en-GB" w:eastAsia="lt-LT"/>
              </w:rPr>
              <w:t>sutrikimai</w:t>
            </w:r>
            <w:proofErr w:type="spellEnd"/>
          </w:p>
        </w:tc>
        <w:tc>
          <w:tcPr>
            <w:tcW w:w="0" w:type="auto"/>
          </w:tcPr>
          <w:p w14:paraId="7E840170" w14:textId="77777777" w:rsidR="00312460" w:rsidRPr="00312460" w:rsidRDefault="00312460" w:rsidP="00312460">
            <w:pPr>
              <w:spacing w:after="0" w:line="240" w:lineRule="auto"/>
              <w:rPr>
                <w:rFonts w:ascii="Times New Roman" w:eastAsia="Times New Roman" w:hAnsi="Times New Roman"/>
                <w:b/>
                <w:szCs w:val="20"/>
                <w:lang w:val="en-GB" w:eastAsia="lt-LT"/>
              </w:rPr>
            </w:pPr>
            <w:r w:rsidRPr="00312460">
              <w:rPr>
                <w:rFonts w:ascii="Times New Roman" w:eastAsia="Times New Roman" w:hAnsi="Times New Roman"/>
                <w:szCs w:val="20"/>
                <w:lang w:val="en-GB" w:eastAsia="lt-LT"/>
              </w:rPr>
              <w:t>Galvos skausmas</w:t>
            </w:r>
          </w:p>
        </w:tc>
        <w:tc>
          <w:tcPr>
            <w:tcW w:w="1208" w:type="dxa"/>
          </w:tcPr>
          <w:p w14:paraId="2938255E" w14:textId="20B3434D" w:rsidR="00312460" w:rsidRPr="00312460" w:rsidRDefault="00174AC6" w:rsidP="00312460">
            <w:pPr>
              <w:spacing w:after="0" w:line="240" w:lineRule="auto"/>
              <w:rPr>
                <w:rFonts w:ascii="Times New Roman" w:eastAsia="Times New Roman" w:hAnsi="Times New Roman"/>
                <w:b/>
                <w:szCs w:val="20"/>
                <w:lang w:val="es-ES" w:eastAsia="lt-LT"/>
              </w:rPr>
            </w:pPr>
            <w:r>
              <w:rPr>
                <w:rFonts w:ascii="Times New Roman" w:eastAsia="Times New Roman" w:hAnsi="Times New Roman"/>
                <w:szCs w:val="20"/>
                <w:lang w:eastAsia="lt-LT"/>
              </w:rPr>
              <w:t>Svaigulys</w:t>
            </w:r>
            <w:r w:rsidR="00312460" w:rsidRPr="00312460">
              <w:rPr>
                <w:rFonts w:ascii="Times New Roman" w:eastAsia="Times New Roman" w:hAnsi="Times New Roman"/>
                <w:szCs w:val="20"/>
                <w:lang w:eastAsia="lt-LT"/>
              </w:rPr>
              <w:t xml:space="preserve">, parestezija, </w:t>
            </w:r>
            <w:r w:rsidR="009810AE">
              <w:rPr>
                <w:rFonts w:ascii="Times New Roman" w:eastAsia="Times New Roman" w:hAnsi="Times New Roman"/>
                <w:szCs w:val="20"/>
                <w:lang w:eastAsia="lt-LT"/>
              </w:rPr>
              <w:t>mieguistumas</w:t>
            </w:r>
          </w:p>
        </w:tc>
        <w:tc>
          <w:tcPr>
            <w:tcW w:w="1589" w:type="dxa"/>
          </w:tcPr>
          <w:p w14:paraId="69FE4E67" w14:textId="77777777" w:rsidR="00312460" w:rsidRPr="00312460" w:rsidRDefault="00312460" w:rsidP="00312460">
            <w:pPr>
              <w:spacing w:after="0" w:line="240" w:lineRule="auto"/>
              <w:rPr>
                <w:rFonts w:ascii="Times New Roman" w:eastAsia="Times New Roman" w:hAnsi="Times New Roman"/>
                <w:b/>
                <w:szCs w:val="20"/>
                <w:lang w:val="en-GB" w:eastAsia="lt-LT"/>
              </w:rPr>
            </w:pPr>
            <w:r w:rsidRPr="00312460">
              <w:rPr>
                <w:rFonts w:ascii="Times New Roman" w:eastAsia="Times New Roman" w:hAnsi="Times New Roman"/>
                <w:szCs w:val="20"/>
                <w:lang w:eastAsia="lt-LT"/>
              </w:rPr>
              <w:t>Skonio sutrikimas</w:t>
            </w:r>
          </w:p>
        </w:tc>
        <w:tc>
          <w:tcPr>
            <w:tcW w:w="0" w:type="auto"/>
          </w:tcPr>
          <w:p w14:paraId="5C12BBA7" w14:textId="77777777" w:rsidR="00312460" w:rsidRPr="00312460" w:rsidRDefault="00312460" w:rsidP="00312460">
            <w:pPr>
              <w:spacing w:after="0" w:line="240" w:lineRule="auto"/>
              <w:rPr>
                <w:rFonts w:ascii="Times New Roman" w:eastAsia="Times New Roman" w:hAnsi="Times New Roman"/>
                <w:b/>
                <w:szCs w:val="20"/>
                <w:lang w:val="en-GB" w:eastAsia="lt-LT"/>
              </w:rPr>
            </w:pPr>
          </w:p>
        </w:tc>
        <w:tc>
          <w:tcPr>
            <w:tcW w:w="0" w:type="auto"/>
          </w:tcPr>
          <w:p w14:paraId="55B5E7A2" w14:textId="77777777" w:rsidR="00312460" w:rsidRPr="00312460" w:rsidRDefault="00312460" w:rsidP="00312460">
            <w:pPr>
              <w:spacing w:after="0" w:line="240" w:lineRule="auto"/>
              <w:rPr>
                <w:rFonts w:ascii="Times New Roman" w:eastAsia="Times New Roman" w:hAnsi="Times New Roman"/>
                <w:b/>
                <w:szCs w:val="20"/>
                <w:lang w:val="en-GB" w:eastAsia="lt-LT"/>
              </w:rPr>
            </w:pPr>
          </w:p>
        </w:tc>
      </w:tr>
      <w:tr w:rsidR="00BB1620" w:rsidRPr="00312460" w14:paraId="2B0C2E75" w14:textId="77777777" w:rsidTr="009810AE">
        <w:trPr>
          <w:cantSplit/>
          <w:trHeight w:val="432"/>
        </w:trPr>
        <w:tc>
          <w:tcPr>
            <w:tcW w:w="0" w:type="auto"/>
          </w:tcPr>
          <w:p w14:paraId="6C56A4BC" w14:textId="77777777" w:rsidR="00312460" w:rsidRPr="00312460" w:rsidRDefault="00312460" w:rsidP="00312460">
            <w:pPr>
              <w:spacing w:after="0" w:line="240" w:lineRule="auto"/>
              <w:rPr>
                <w:rFonts w:ascii="Times New Roman" w:eastAsia="Times New Roman" w:hAnsi="Times New Roman"/>
                <w:bCs/>
                <w:szCs w:val="20"/>
                <w:lang w:val="en-GB" w:eastAsia="lt-LT"/>
              </w:rPr>
            </w:pPr>
            <w:proofErr w:type="spellStart"/>
            <w:r w:rsidRPr="00312460">
              <w:rPr>
                <w:rFonts w:ascii="Times New Roman" w:eastAsia="Times New Roman" w:hAnsi="Times New Roman"/>
                <w:bCs/>
                <w:szCs w:val="20"/>
                <w:lang w:val="en-GB" w:eastAsia="lt-LT"/>
              </w:rPr>
              <w:t>Akių</w:t>
            </w:r>
            <w:proofErr w:type="spellEnd"/>
            <w:r w:rsidRPr="00312460">
              <w:rPr>
                <w:rFonts w:ascii="Times New Roman" w:eastAsia="Times New Roman" w:hAnsi="Times New Roman"/>
                <w:bCs/>
                <w:szCs w:val="20"/>
                <w:lang w:val="en-GB" w:eastAsia="lt-LT"/>
              </w:rPr>
              <w:t xml:space="preserve"> </w:t>
            </w:r>
            <w:proofErr w:type="spellStart"/>
            <w:r w:rsidRPr="00312460">
              <w:rPr>
                <w:rFonts w:ascii="Times New Roman" w:eastAsia="Times New Roman" w:hAnsi="Times New Roman"/>
                <w:bCs/>
                <w:szCs w:val="20"/>
                <w:lang w:val="en-GB" w:eastAsia="lt-LT"/>
              </w:rPr>
              <w:t>sutrikimai</w:t>
            </w:r>
            <w:proofErr w:type="spellEnd"/>
            <w:r w:rsidRPr="00312460">
              <w:rPr>
                <w:rFonts w:ascii="Times New Roman" w:eastAsia="Times New Roman" w:hAnsi="Times New Roman"/>
                <w:bCs/>
                <w:szCs w:val="20"/>
                <w:lang w:val="en-GB" w:eastAsia="lt-LT"/>
              </w:rPr>
              <w:t xml:space="preserve"> </w:t>
            </w:r>
          </w:p>
        </w:tc>
        <w:tc>
          <w:tcPr>
            <w:tcW w:w="0" w:type="auto"/>
          </w:tcPr>
          <w:p w14:paraId="77CEEACB" w14:textId="77777777" w:rsidR="00312460" w:rsidRPr="00312460" w:rsidRDefault="00312460" w:rsidP="00312460">
            <w:pPr>
              <w:spacing w:after="0" w:line="240" w:lineRule="auto"/>
              <w:rPr>
                <w:rFonts w:ascii="Times New Roman" w:eastAsia="Times New Roman" w:hAnsi="Times New Roman"/>
                <w:b/>
                <w:szCs w:val="20"/>
                <w:lang w:val="en-GB" w:eastAsia="lt-LT"/>
              </w:rPr>
            </w:pPr>
          </w:p>
        </w:tc>
        <w:tc>
          <w:tcPr>
            <w:tcW w:w="1208" w:type="dxa"/>
          </w:tcPr>
          <w:p w14:paraId="58126FF8" w14:textId="77777777" w:rsidR="00312460" w:rsidRPr="00312460" w:rsidRDefault="00312460" w:rsidP="00312460">
            <w:pPr>
              <w:spacing w:after="0" w:line="240" w:lineRule="auto"/>
              <w:rPr>
                <w:rFonts w:ascii="Times New Roman" w:eastAsia="Times New Roman" w:hAnsi="Times New Roman"/>
                <w:b/>
                <w:szCs w:val="20"/>
                <w:lang w:val="en-GB" w:eastAsia="lt-LT"/>
              </w:rPr>
            </w:pPr>
          </w:p>
        </w:tc>
        <w:tc>
          <w:tcPr>
            <w:tcW w:w="1589" w:type="dxa"/>
          </w:tcPr>
          <w:p w14:paraId="565E719B" w14:textId="560E6518" w:rsidR="00312460" w:rsidRPr="00312460" w:rsidRDefault="009810AE" w:rsidP="00312460">
            <w:pPr>
              <w:spacing w:after="0" w:line="240" w:lineRule="auto"/>
              <w:rPr>
                <w:rFonts w:ascii="Times New Roman" w:eastAsia="Times New Roman" w:hAnsi="Times New Roman"/>
                <w:b/>
                <w:szCs w:val="20"/>
                <w:lang w:val="en-GB" w:eastAsia="lt-LT"/>
              </w:rPr>
            </w:pPr>
            <w:r>
              <w:rPr>
                <w:rFonts w:ascii="Times New Roman" w:eastAsia="Times New Roman" w:hAnsi="Times New Roman"/>
                <w:szCs w:val="20"/>
                <w:lang w:eastAsia="lt-LT"/>
              </w:rPr>
              <w:t>Vaizdo ryškumo pablogėjimas</w:t>
            </w:r>
          </w:p>
        </w:tc>
        <w:tc>
          <w:tcPr>
            <w:tcW w:w="0" w:type="auto"/>
          </w:tcPr>
          <w:p w14:paraId="00393276" w14:textId="77777777" w:rsidR="00312460" w:rsidRPr="00312460" w:rsidRDefault="00312460" w:rsidP="00312460">
            <w:pPr>
              <w:spacing w:after="0" w:line="240" w:lineRule="auto"/>
              <w:rPr>
                <w:rFonts w:ascii="Times New Roman" w:eastAsia="Times New Roman" w:hAnsi="Times New Roman"/>
                <w:b/>
                <w:szCs w:val="20"/>
                <w:lang w:val="en-GB" w:eastAsia="lt-LT"/>
              </w:rPr>
            </w:pPr>
          </w:p>
        </w:tc>
        <w:tc>
          <w:tcPr>
            <w:tcW w:w="0" w:type="auto"/>
          </w:tcPr>
          <w:p w14:paraId="2D51829B" w14:textId="77777777" w:rsidR="00312460" w:rsidRPr="00312460" w:rsidRDefault="00312460" w:rsidP="00312460">
            <w:pPr>
              <w:spacing w:after="0" w:line="240" w:lineRule="auto"/>
              <w:rPr>
                <w:rFonts w:ascii="Times New Roman" w:eastAsia="Times New Roman" w:hAnsi="Times New Roman"/>
                <w:b/>
                <w:szCs w:val="20"/>
                <w:lang w:val="en-GB" w:eastAsia="lt-LT"/>
              </w:rPr>
            </w:pPr>
          </w:p>
        </w:tc>
      </w:tr>
      <w:tr w:rsidR="00BB1620" w:rsidRPr="00312460" w14:paraId="322FF714" w14:textId="77777777" w:rsidTr="009810AE">
        <w:trPr>
          <w:cantSplit/>
          <w:trHeight w:val="432"/>
        </w:trPr>
        <w:tc>
          <w:tcPr>
            <w:tcW w:w="0" w:type="auto"/>
          </w:tcPr>
          <w:p w14:paraId="0D5EFE92" w14:textId="77777777" w:rsidR="00312460" w:rsidRPr="00312460" w:rsidRDefault="00312460" w:rsidP="00312460">
            <w:pPr>
              <w:spacing w:after="0" w:line="240" w:lineRule="auto"/>
              <w:rPr>
                <w:rFonts w:ascii="Times New Roman" w:eastAsia="Times New Roman" w:hAnsi="Times New Roman"/>
                <w:bCs/>
                <w:szCs w:val="20"/>
                <w:lang w:val="en-GB" w:eastAsia="lt-LT"/>
              </w:rPr>
            </w:pPr>
            <w:proofErr w:type="spellStart"/>
            <w:r w:rsidRPr="00312460">
              <w:rPr>
                <w:rFonts w:ascii="Times New Roman" w:eastAsia="Times New Roman" w:hAnsi="Times New Roman"/>
                <w:bCs/>
                <w:szCs w:val="20"/>
                <w:lang w:val="en-GB" w:eastAsia="lt-LT"/>
              </w:rPr>
              <w:t>Ausų</w:t>
            </w:r>
            <w:proofErr w:type="spellEnd"/>
            <w:r w:rsidRPr="00312460">
              <w:rPr>
                <w:rFonts w:ascii="Times New Roman" w:eastAsia="Times New Roman" w:hAnsi="Times New Roman"/>
                <w:bCs/>
                <w:szCs w:val="20"/>
                <w:lang w:val="en-GB" w:eastAsia="lt-LT"/>
              </w:rPr>
              <w:t xml:space="preserve"> </w:t>
            </w:r>
            <w:proofErr w:type="spellStart"/>
            <w:r w:rsidRPr="00312460">
              <w:rPr>
                <w:rFonts w:ascii="Times New Roman" w:eastAsia="Times New Roman" w:hAnsi="Times New Roman"/>
                <w:bCs/>
                <w:szCs w:val="20"/>
                <w:lang w:val="en-GB" w:eastAsia="lt-LT"/>
              </w:rPr>
              <w:t>ir</w:t>
            </w:r>
            <w:proofErr w:type="spellEnd"/>
            <w:r w:rsidRPr="00312460">
              <w:rPr>
                <w:rFonts w:ascii="Times New Roman" w:eastAsia="Times New Roman" w:hAnsi="Times New Roman"/>
                <w:bCs/>
                <w:szCs w:val="20"/>
                <w:lang w:val="en-GB" w:eastAsia="lt-LT"/>
              </w:rPr>
              <w:t xml:space="preserve"> </w:t>
            </w:r>
            <w:proofErr w:type="spellStart"/>
            <w:r w:rsidRPr="00312460">
              <w:rPr>
                <w:rFonts w:ascii="Times New Roman" w:eastAsia="Times New Roman" w:hAnsi="Times New Roman"/>
                <w:bCs/>
                <w:szCs w:val="20"/>
                <w:lang w:val="en-GB" w:eastAsia="lt-LT"/>
              </w:rPr>
              <w:t>labirintų</w:t>
            </w:r>
            <w:proofErr w:type="spellEnd"/>
            <w:r w:rsidRPr="00312460">
              <w:rPr>
                <w:rFonts w:ascii="Times New Roman" w:eastAsia="Times New Roman" w:hAnsi="Times New Roman"/>
                <w:bCs/>
                <w:szCs w:val="20"/>
                <w:lang w:val="en-GB" w:eastAsia="lt-LT"/>
              </w:rPr>
              <w:t xml:space="preserve"> </w:t>
            </w:r>
            <w:proofErr w:type="spellStart"/>
            <w:r w:rsidRPr="00312460">
              <w:rPr>
                <w:rFonts w:ascii="Times New Roman" w:eastAsia="Times New Roman" w:hAnsi="Times New Roman"/>
                <w:bCs/>
                <w:szCs w:val="20"/>
                <w:lang w:val="en-GB" w:eastAsia="lt-LT"/>
              </w:rPr>
              <w:t>sutrikimai</w:t>
            </w:r>
            <w:proofErr w:type="spellEnd"/>
          </w:p>
        </w:tc>
        <w:tc>
          <w:tcPr>
            <w:tcW w:w="0" w:type="auto"/>
          </w:tcPr>
          <w:p w14:paraId="3D815794" w14:textId="77777777" w:rsidR="00312460" w:rsidRPr="00312460" w:rsidRDefault="00312460" w:rsidP="00312460">
            <w:pPr>
              <w:spacing w:after="0" w:line="240" w:lineRule="auto"/>
              <w:rPr>
                <w:rFonts w:ascii="Times New Roman" w:eastAsia="Times New Roman" w:hAnsi="Times New Roman"/>
                <w:b/>
                <w:szCs w:val="20"/>
                <w:lang w:val="en-GB" w:eastAsia="lt-LT"/>
              </w:rPr>
            </w:pPr>
          </w:p>
        </w:tc>
        <w:tc>
          <w:tcPr>
            <w:tcW w:w="1208" w:type="dxa"/>
          </w:tcPr>
          <w:p w14:paraId="2609AF92" w14:textId="18299DAB" w:rsidR="00312460" w:rsidRPr="00312460" w:rsidRDefault="00B233A1" w:rsidP="00312460">
            <w:pPr>
              <w:spacing w:after="0" w:line="240" w:lineRule="auto"/>
              <w:rPr>
                <w:rFonts w:ascii="Times New Roman" w:eastAsia="Times New Roman" w:hAnsi="Times New Roman"/>
                <w:b/>
                <w:szCs w:val="20"/>
                <w:lang w:val="en-GB" w:eastAsia="lt-LT"/>
              </w:rPr>
            </w:pPr>
            <w:proofErr w:type="spellStart"/>
            <w:r>
              <w:rPr>
                <w:rFonts w:ascii="Times New Roman" w:eastAsia="Times New Roman" w:hAnsi="Times New Roman"/>
                <w:szCs w:val="20"/>
                <w:lang w:val="en-GB" w:eastAsia="lt-LT"/>
              </w:rPr>
              <w:t>Svaigimas</w:t>
            </w:r>
            <w:proofErr w:type="spellEnd"/>
            <w:r>
              <w:rPr>
                <w:rFonts w:ascii="Times New Roman" w:eastAsia="Times New Roman" w:hAnsi="Times New Roman"/>
                <w:szCs w:val="20"/>
                <w:lang w:val="en-GB" w:eastAsia="lt-LT"/>
              </w:rPr>
              <w:t xml:space="preserve"> (</w:t>
            </w:r>
            <w:r w:rsidRPr="00B719E2">
              <w:rPr>
                <w:rFonts w:ascii="Times New Roman" w:eastAsia="Times New Roman" w:hAnsi="Times New Roman"/>
                <w:i/>
                <w:iCs/>
                <w:szCs w:val="20"/>
                <w:lang w:val="en-GB" w:eastAsia="lt-LT"/>
              </w:rPr>
              <w:t>vertigo</w:t>
            </w:r>
            <w:r>
              <w:rPr>
                <w:rFonts w:ascii="Times New Roman" w:eastAsia="Times New Roman" w:hAnsi="Times New Roman"/>
                <w:szCs w:val="20"/>
                <w:lang w:val="en-GB" w:eastAsia="lt-LT"/>
              </w:rPr>
              <w:t>)</w:t>
            </w:r>
          </w:p>
        </w:tc>
        <w:tc>
          <w:tcPr>
            <w:tcW w:w="1589" w:type="dxa"/>
          </w:tcPr>
          <w:p w14:paraId="5CA12F9B" w14:textId="77777777" w:rsidR="00312460" w:rsidRPr="00312460" w:rsidRDefault="00312460" w:rsidP="00312460">
            <w:pPr>
              <w:spacing w:after="0" w:line="240" w:lineRule="auto"/>
              <w:rPr>
                <w:rFonts w:ascii="Times New Roman" w:eastAsia="Times New Roman" w:hAnsi="Times New Roman"/>
                <w:b/>
                <w:szCs w:val="20"/>
                <w:lang w:val="en-GB" w:eastAsia="lt-LT"/>
              </w:rPr>
            </w:pPr>
          </w:p>
        </w:tc>
        <w:tc>
          <w:tcPr>
            <w:tcW w:w="0" w:type="auto"/>
          </w:tcPr>
          <w:p w14:paraId="2EAC36A9" w14:textId="77777777" w:rsidR="00312460" w:rsidRPr="00312460" w:rsidRDefault="00312460" w:rsidP="00312460">
            <w:pPr>
              <w:spacing w:after="0" w:line="240" w:lineRule="auto"/>
              <w:rPr>
                <w:rFonts w:ascii="Times New Roman" w:eastAsia="Times New Roman" w:hAnsi="Times New Roman"/>
                <w:b/>
                <w:szCs w:val="20"/>
                <w:lang w:val="en-GB" w:eastAsia="lt-LT"/>
              </w:rPr>
            </w:pPr>
          </w:p>
        </w:tc>
        <w:tc>
          <w:tcPr>
            <w:tcW w:w="0" w:type="auto"/>
          </w:tcPr>
          <w:p w14:paraId="1FB9B3B5" w14:textId="77777777" w:rsidR="00312460" w:rsidRPr="00312460" w:rsidRDefault="00312460" w:rsidP="00312460">
            <w:pPr>
              <w:spacing w:after="0" w:line="240" w:lineRule="auto"/>
              <w:rPr>
                <w:rFonts w:ascii="Times New Roman" w:eastAsia="Times New Roman" w:hAnsi="Times New Roman"/>
                <w:b/>
                <w:szCs w:val="20"/>
                <w:lang w:val="en-GB" w:eastAsia="lt-LT"/>
              </w:rPr>
            </w:pPr>
          </w:p>
        </w:tc>
      </w:tr>
      <w:tr w:rsidR="00BB1620" w:rsidRPr="00312460" w14:paraId="2C92CEB3" w14:textId="77777777" w:rsidTr="009810AE">
        <w:trPr>
          <w:cantSplit/>
          <w:trHeight w:val="432"/>
        </w:trPr>
        <w:tc>
          <w:tcPr>
            <w:tcW w:w="0" w:type="auto"/>
          </w:tcPr>
          <w:p w14:paraId="35FB6530" w14:textId="77777777" w:rsidR="00312460" w:rsidRDefault="00312460" w:rsidP="00312460">
            <w:pPr>
              <w:spacing w:after="0" w:line="240" w:lineRule="auto"/>
              <w:rPr>
                <w:rFonts w:ascii="Times New Roman" w:eastAsia="Times New Roman" w:hAnsi="Times New Roman"/>
                <w:bCs/>
                <w:szCs w:val="20"/>
                <w:lang w:eastAsia="lt-LT"/>
              </w:rPr>
            </w:pPr>
            <w:r w:rsidRPr="00312460">
              <w:rPr>
                <w:rFonts w:ascii="Times New Roman" w:eastAsia="Times New Roman" w:hAnsi="Times New Roman"/>
                <w:bCs/>
                <w:szCs w:val="20"/>
                <w:lang w:eastAsia="lt-LT"/>
              </w:rPr>
              <w:t>Kvėpavimo sistemos, krūtinės ląstos ir tarpuplaučio sutrikimai</w:t>
            </w:r>
          </w:p>
          <w:p w14:paraId="75268950" w14:textId="77777777" w:rsidR="00B93026" w:rsidRPr="00312460" w:rsidRDefault="00B93026" w:rsidP="00312460">
            <w:pPr>
              <w:spacing w:after="0" w:line="240" w:lineRule="auto"/>
              <w:rPr>
                <w:rFonts w:ascii="Times New Roman" w:eastAsia="Times New Roman" w:hAnsi="Times New Roman"/>
                <w:bCs/>
                <w:szCs w:val="20"/>
                <w:lang w:eastAsia="lt-LT"/>
              </w:rPr>
            </w:pPr>
          </w:p>
        </w:tc>
        <w:tc>
          <w:tcPr>
            <w:tcW w:w="0" w:type="auto"/>
          </w:tcPr>
          <w:p w14:paraId="4C0034F8" w14:textId="77777777" w:rsidR="00312460" w:rsidRPr="00312460" w:rsidRDefault="00312460" w:rsidP="00312460">
            <w:pPr>
              <w:spacing w:after="0" w:line="240" w:lineRule="auto"/>
              <w:rPr>
                <w:rFonts w:ascii="Times New Roman" w:eastAsia="Times New Roman" w:hAnsi="Times New Roman"/>
                <w:b/>
                <w:szCs w:val="20"/>
                <w:lang w:eastAsia="lt-LT"/>
              </w:rPr>
            </w:pPr>
          </w:p>
        </w:tc>
        <w:tc>
          <w:tcPr>
            <w:tcW w:w="1208" w:type="dxa"/>
          </w:tcPr>
          <w:p w14:paraId="3EFCDAAC" w14:textId="77777777" w:rsidR="00312460" w:rsidRPr="00312460" w:rsidRDefault="00312460" w:rsidP="00312460">
            <w:pPr>
              <w:spacing w:after="0" w:line="240" w:lineRule="auto"/>
              <w:rPr>
                <w:rFonts w:ascii="Times New Roman" w:eastAsia="Times New Roman" w:hAnsi="Times New Roman"/>
                <w:b/>
                <w:szCs w:val="20"/>
                <w:lang w:eastAsia="lt-LT"/>
              </w:rPr>
            </w:pPr>
          </w:p>
        </w:tc>
        <w:tc>
          <w:tcPr>
            <w:tcW w:w="1589" w:type="dxa"/>
          </w:tcPr>
          <w:p w14:paraId="055DC464" w14:textId="77777777" w:rsidR="00312460" w:rsidRPr="00312460" w:rsidRDefault="00312460" w:rsidP="00312460">
            <w:pPr>
              <w:spacing w:after="0" w:line="240" w:lineRule="auto"/>
              <w:rPr>
                <w:rFonts w:ascii="Times New Roman" w:eastAsia="Times New Roman" w:hAnsi="Times New Roman"/>
                <w:szCs w:val="20"/>
                <w:lang w:val="en-GB" w:eastAsia="lt-LT"/>
              </w:rPr>
            </w:pPr>
            <w:r w:rsidRPr="00312460">
              <w:rPr>
                <w:rFonts w:ascii="Times New Roman" w:eastAsia="Times New Roman" w:hAnsi="Times New Roman"/>
                <w:szCs w:val="20"/>
                <w:lang w:val="en-GB" w:eastAsia="lt-LT"/>
              </w:rPr>
              <w:t>Bronchų spazmas</w:t>
            </w:r>
          </w:p>
          <w:p w14:paraId="7943E3E0" w14:textId="77777777" w:rsidR="00312460" w:rsidRPr="00312460" w:rsidRDefault="00312460" w:rsidP="00312460">
            <w:pPr>
              <w:spacing w:after="0" w:line="240" w:lineRule="auto"/>
              <w:rPr>
                <w:rFonts w:ascii="Times New Roman" w:eastAsia="Times New Roman" w:hAnsi="Times New Roman"/>
                <w:b/>
                <w:szCs w:val="20"/>
                <w:lang w:val="en-GB" w:eastAsia="lt-LT"/>
              </w:rPr>
            </w:pPr>
          </w:p>
        </w:tc>
        <w:tc>
          <w:tcPr>
            <w:tcW w:w="0" w:type="auto"/>
          </w:tcPr>
          <w:p w14:paraId="3C8A0761" w14:textId="77777777" w:rsidR="00312460" w:rsidRPr="00312460" w:rsidRDefault="00312460" w:rsidP="00312460">
            <w:pPr>
              <w:spacing w:after="0" w:line="240" w:lineRule="auto"/>
              <w:rPr>
                <w:rFonts w:ascii="Times New Roman" w:eastAsia="Times New Roman" w:hAnsi="Times New Roman"/>
                <w:b/>
                <w:szCs w:val="20"/>
                <w:lang w:val="en-GB" w:eastAsia="lt-LT"/>
              </w:rPr>
            </w:pPr>
          </w:p>
        </w:tc>
        <w:tc>
          <w:tcPr>
            <w:tcW w:w="0" w:type="auto"/>
          </w:tcPr>
          <w:p w14:paraId="1649E996" w14:textId="77777777" w:rsidR="00312460" w:rsidRPr="00312460" w:rsidRDefault="00312460" w:rsidP="00312460">
            <w:pPr>
              <w:spacing w:after="0" w:line="240" w:lineRule="auto"/>
              <w:rPr>
                <w:rFonts w:ascii="Times New Roman" w:eastAsia="Times New Roman" w:hAnsi="Times New Roman"/>
                <w:b/>
                <w:szCs w:val="20"/>
                <w:lang w:val="en-GB" w:eastAsia="lt-LT"/>
              </w:rPr>
            </w:pPr>
          </w:p>
        </w:tc>
      </w:tr>
      <w:tr w:rsidR="00BB1620" w:rsidRPr="00312460" w14:paraId="4F03295C" w14:textId="77777777" w:rsidTr="009810AE">
        <w:trPr>
          <w:cantSplit/>
          <w:trHeight w:val="432"/>
        </w:trPr>
        <w:tc>
          <w:tcPr>
            <w:tcW w:w="0" w:type="auto"/>
          </w:tcPr>
          <w:p w14:paraId="17106D24" w14:textId="77777777" w:rsidR="00312460" w:rsidRPr="00312460" w:rsidRDefault="00312460" w:rsidP="00312460">
            <w:pPr>
              <w:spacing w:after="0" w:line="240" w:lineRule="auto"/>
              <w:rPr>
                <w:rFonts w:ascii="Times New Roman" w:eastAsia="Times New Roman" w:hAnsi="Times New Roman"/>
                <w:bCs/>
                <w:szCs w:val="20"/>
                <w:lang w:val="en-GB" w:eastAsia="lt-LT"/>
              </w:rPr>
            </w:pPr>
            <w:proofErr w:type="spellStart"/>
            <w:r w:rsidRPr="00312460">
              <w:rPr>
                <w:rFonts w:ascii="Times New Roman" w:eastAsia="Times New Roman" w:hAnsi="Times New Roman"/>
                <w:bCs/>
                <w:szCs w:val="20"/>
                <w:lang w:val="en-GB" w:eastAsia="lt-LT"/>
              </w:rPr>
              <w:t>Virškinimo</w:t>
            </w:r>
            <w:proofErr w:type="spellEnd"/>
            <w:r w:rsidRPr="00312460">
              <w:rPr>
                <w:rFonts w:ascii="Times New Roman" w:eastAsia="Times New Roman" w:hAnsi="Times New Roman"/>
                <w:bCs/>
                <w:szCs w:val="20"/>
                <w:lang w:val="en-GB" w:eastAsia="lt-LT"/>
              </w:rPr>
              <w:t xml:space="preserve"> </w:t>
            </w:r>
            <w:proofErr w:type="spellStart"/>
            <w:r w:rsidRPr="00312460">
              <w:rPr>
                <w:rFonts w:ascii="Times New Roman" w:eastAsia="Times New Roman" w:hAnsi="Times New Roman"/>
                <w:bCs/>
                <w:szCs w:val="20"/>
                <w:lang w:val="en-GB" w:eastAsia="lt-LT"/>
              </w:rPr>
              <w:t>trakto</w:t>
            </w:r>
            <w:proofErr w:type="spellEnd"/>
            <w:r w:rsidRPr="00312460">
              <w:rPr>
                <w:rFonts w:ascii="Times New Roman" w:eastAsia="Times New Roman" w:hAnsi="Times New Roman"/>
                <w:bCs/>
                <w:szCs w:val="20"/>
                <w:lang w:val="en-GB" w:eastAsia="lt-LT"/>
              </w:rPr>
              <w:t xml:space="preserve"> </w:t>
            </w:r>
            <w:proofErr w:type="spellStart"/>
            <w:r w:rsidRPr="00312460">
              <w:rPr>
                <w:rFonts w:ascii="Times New Roman" w:eastAsia="Times New Roman" w:hAnsi="Times New Roman"/>
                <w:bCs/>
                <w:szCs w:val="20"/>
                <w:lang w:val="en-GB" w:eastAsia="lt-LT"/>
              </w:rPr>
              <w:t>sutrikimai</w:t>
            </w:r>
            <w:proofErr w:type="spellEnd"/>
            <w:r w:rsidRPr="00312460">
              <w:rPr>
                <w:rFonts w:ascii="Times New Roman" w:eastAsia="Times New Roman" w:hAnsi="Times New Roman"/>
                <w:bCs/>
                <w:szCs w:val="20"/>
                <w:lang w:val="en-GB" w:eastAsia="lt-LT"/>
              </w:rPr>
              <w:t xml:space="preserve"> </w:t>
            </w:r>
          </w:p>
        </w:tc>
        <w:tc>
          <w:tcPr>
            <w:tcW w:w="0" w:type="auto"/>
          </w:tcPr>
          <w:p w14:paraId="30473EE3" w14:textId="6F7208E3" w:rsidR="00312460" w:rsidRPr="00312460" w:rsidRDefault="00312460" w:rsidP="00312460">
            <w:pPr>
              <w:spacing w:after="0" w:line="240" w:lineRule="auto"/>
              <w:rPr>
                <w:rFonts w:ascii="Times New Roman" w:eastAsia="Times New Roman" w:hAnsi="Times New Roman"/>
                <w:b/>
                <w:szCs w:val="20"/>
                <w:lang w:eastAsia="lt-LT"/>
              </w:rPr>
            </w:pPr>
            <w:r w:rsidRPr="00312460">
              <w:rPr>
                <w:rFonts w:ascii="Times New Roman" w:eastAsia="Times New Roman" w:hAnsi="Times New Roman"/>
                <w:szCs w:val="20"/>
                <w:lang w:eastAsia="lt-LT"/>
              </w:rPr>
              <w:t>Pilvo skausmas, vidurių užkietė-jimas, viduriavi-mas, dujų susikaupi-mas žarnyne, pykinimas ar vėmimas</w:t>
            </w:r>
            <w:r w:rsidRPr="00312460">
              <w:rPr>
                <w:rFonts w:ascii="Times New Roman" w:eastAsia="Times New Roman" w:hAnsi="Times New Roman"/>
                <w:b/>
                <w:szCs w:val="20"/>
                <w:lang w:eastAsia="lt-LT"/>
              </w:rPr>
              <w:t xml:space="preserve"> </w:t>
            </w:r>
          </w:p>
          <w:p w14:paraId="38445F36" w14:textId="7D9A6B40" w:rsidR="00312460" w:rsidRPr="00312460" w:rsidRDefault="00312460" w:rsidP="00312460">
            <w:pPr>
              <w:spacing w:after="0" w:line="240" w:lineRule="auto"/>
              <w:rPr>
                <w:rFonts w:ascii="Times New Roman" w:eastAsia="Times New Roman" w:hAnsi="Times New Roman"/>
                <w:b/>
                <w:lang w:eastAsia="lt-LT"/>
              </w:rPr>
            </w:pPr>
            <w:r w:rsidRPr="00312460">
              <w:rPr>
                <w:rFonts w:ascii="Times New Roman" w:eastAsia="Times New Roman" w:hAnsi="Times New Roman"/>
                <w:lang w:eastAsia="lt-LT"/>
              </w:rPr>
              <w:t>skrandžio dugno liaukų polipai (gerybiniai</w:t>
            </w:r>
            <w:r w:rsidR="008B36FB">
              <w:rPr>
                <w:rFonts w:ascii="Times New Roman" w:eastAsia="Times New Roman" w:hAnsi="Times New Roman"/>
                <w:lang w:eastAsia="lt-LT"/>
              </w:rPr>
              <w:t>)</w:t>
            </w:r>
          </w:p>
        </w:tc>
        <w:tc>
          <w:tcPr>
            <w:tcW w:w="1208" w:type="dxa"/>
          </w:tcPr>
          <w:p w14:paraId="32055ECE" w14:textId="1F6A82CA" w:rsidR="00312460" w:rsidRPr="00312460" w:rsidRDefault="008B36FB" w:rsidP="00312460">
            <w:pPr>
              <w:spacing w:after="0" w:line="240" w:lineRule="auto"/>
              <w:rPr>
                <w:rFonts w:ascii="Times New Roman" w:eastAsia="Times New Roman" w:hAnsi="Times New Roman"/>
                <w:b/>
                <w:szCs w:val="20"/>
                <w:lang w:val="en-GB" w:eastAsia="lt-LT"/>
              </w:rPr>
            </w:pPr>
            <w:r>
              <w:rPr>
                <w:rFonts w:ascii="Times New Roman" w:eastAsia="Times New Roman" w:hAnsi="Times New Roman"/>
                <w:szCs w:val="20"/>
                <w:lang w:val="en-GB" w:eastAsia="lt-LT"/>
              </w:rPr>
              <w:t xml:space="preserve">Sausa </w:t>
            </w:r>
            <w:proofErr w:type="spellStart"/>
            <w:r>
              <w:rPr>
                <w:rFonts w:ascii="Times New Roman" w:eastAsia="Times New Roman" w:hAnsi="Times New Roman"/>
                <w:szCs w:val="20"/>
                <w:lang w:val="en-GB" w:eastAsia="lt-LT"/>
              </w:rPr>
              <w:t>burna</w:t>
            </w:r>
            <w:proofErr w:type="spellEnd"/>
          </w:p>
        </w:tc>
        <w:tc>
          <w:tcPr>
            <w:tcW w:w="1589" w:type="dxa"/>
          </w:tcPr>
          <w:p w14:paraId="1312C38E" w14:textId="5428400C" w:rsidR="00312460" w:rsidRPr="00B719E2" w:rsidRDefault="00BB1620" w:rsidP="00312460">
            <w:pPr>
              <w:spacing w:after="0" w:line="240" w:lineRule="auto"/>
              <w:rPr>
                <w:rFonts w:ascii="Times New Roman" w:eastAsia="Times New Roman" w:hAnsi="Times New Roman"/>
                <w:b/>
                <w:szCs w:val="20"/>
                <w:lang w:val="pt-PT" w:eastAsia="lt-LT"/>
              </w:rPr>
            </w:pPr>
            <w:r>
              <w:rPr>
                <w:rFonts w:ascii="Times New Roman" w:eastAsia="Times New Roman" w:hAnsi="Times New Roman"/>
                <w:szCs w:val="20"/>
                <w:lang w:eastAsia="lt-LT"/>
              </w:rPr>
              <w:t>Stomatitas</w:t>
            </w:r>
            <w:r w:rsidR="00312460" w:rsidRPr="00312460">
              <w:rPr>
                <w:rFonts w:ascii="Times New Roman" w:eastAsia="Times New Roman" w:hAnsi="Times New Roman"/>
                <w:szCs w:val="20"/>
                <w:lang w:eastAsia="lt-LT"/>
              </w:rPr>
              <w:t>, skrandžio ir žarnyno kandidozė</w:t>
            </w:r>
          </w:p>
        </w:tc>
        <w:tc>
          <w:tcPr>
            <w:tcW w:w="0" w:type="auto"/>
          </w:tcPr>
          <w:p w14:paraId="51E4D356" w14:textId="77777777" w:rsidR="00312460" w:rsidRPr="00B719E2" w:rsidRDefault="00312460" w:rsidP="00312460">
            <w:pPr>
              <w:spacing w:after="0" w:line="240" w:lineRule="auto"/>
              <w:rPr>
                <w:rFonts w:ascii="Times New Roman" w:eastAsia="Times New Roman" w:hAnsi="Times New Roman"/>
                <w:b/>
                <w:szCs w:val="20"/>
                <w:lang w:val="pt-PT" w:eastAsia="lt-LT"/>
              </w:rPr>
            </w:pPr>
          </w:p>
        </w:tc>
        <w:tc>
          <w:tcPr>
            <w:tcW w:w="0" w:type="auto"/>
          </w:tcPr>
          <w:p w14:paraId="528C5F49" w14:textId="77777777" w:rsidR="00312460" w:rsidRPr="00312460" w:rsidRDefault="00312460" w:rsidP="00312460">
            <w:pPr>
              <w:spacing w:after="0" w:line="240" w:lineRule="auto"/>
              <w:rPr>
                <w:rFonts w:ascii="Times New Roman" w:eastAsia="Times New Roman" w:hAnsi="Times New Roman"/>
                <w:szCs w:val="20"/>
                <w:lang w:val="en-GB" w:eastAsia="lt-LT"/>
              </w:rPr>
            </w:pPr>
            <w:proofErr w:type="spellStart"/>
            <w:r w:rsidRPr="00312460">
              <w:rPr>
                <w:rFonts w:ascii="Times New Roman" w:eastAsia="Times New Roman" w:hAnsi="Times New Roman"/>
                <w:szCs w:val="20"/>
                <w:lang w:val="en-GB" w:eastAsia="lt-LT"/>
              </w:rPr>
              <w:t>Mikroskopinis</w:t>
            </w:r>
            <w:proofErr w:type="spellEnd"/>
            <w:r w:rsidRPr="00312460">
              <w:rPr>
                <w:rFonts w:ascii="Times New Roman" w:eastAsia="Times New Roman" w:hAnsi="Times New Roman"/>
                <w:szCs w:val="20"/>
                <w:lang w:val="en-GB" w:eastAsia="lt-LT"/>
              </w:rPr>
              <w:t xml:space="preserve"> </w:t>
            </w:r>
            <w:proofErr w:type="spellStart"/>
            <w:r w:rsidRPr="00312460">
              <w:rPr>
                <w:rFonts w:ascii="Times New Roman" w:eastAsia="Times New Roman" w:hAnsi="Times New Roman"/>
                <w:szCs w:val="20"/>
                <w:lang w:val="en-GB" w:eastAsia="lt-LT"/>
              </w:rPr>
              <w:t>kolitas</w:t>
            </w:r>
            <w:proofErr w:type="spellEnd"/>
          </w:p>
          <w:p w14:paraId="6E305393" w14:textId="77777777" w:rsidR="00312460" w:rsidRPr="00312460" w:rsidRDefault="00312460" w:rsidP="00312460">
            <w:pPr>
              <w:spacing w:after="0" w:line="240" w:lineRule="auto"/>
              <w:rPr>
                <w:rFonts w:ascii="Times New Roman" w:eastAsia="Times New Roman" w:hAnsi="Times New Roman"/>
                <w:b/>
                <w:szCs w:val="20"/>
                <w:lang w:val="en-GB" w:eastAsia="lt-LT"/>
              </w:rPr>
            </w:pPr>
          </w:p>
        </w:tc>
      </w:tr>
      <w:tr w:rsidR="00BB1620" w:rsidRPr="00312460" w14:paraId="2F07FF75" w14:textId="77777777" w:rsidTr="009810AE">
        <w:trPr>
          <w:cantSplit/>
          <w:trHeight w:val="432"/>
        </w:trPr>
        <w:tc>
          <w:tcPr>
            <w:tcW w:w="0" w:type="auto"/>
          </w:tcPr>
          <w:p w14:paraId="47568B1C" w14:textId="77777777" w:rsidR="00312460" w:rsidRPr="00312460" w:rsidRDefault="00312460" w:rsidP="00312460">
            <w:pPr>
              <w:spacing w:after="0" w:line="240" w:lineRule="auto"/>
              <w:rPr>
                <w:rFonts w:ascii="Times New Roman" w:eastAsia="Times New Roman" w:hAnsi="Times New Roman"/>
                <w:bCs/>
                <w:szCs w:val="20"/>
                <w:lang w:eastAsia="lt-LT"/>
              </w:rPr>
            </w:pPr>
            <w:r w:rsidRPr="00312460">
              <w:rPr>
                <w:rFonts w:ascii="Times New Roman" w:eastAsia="Times New Roman" w:hAnsi="Times New Roman"/>
                <w:bCs/>
                <w:szCs w:val="20"/>
                <w:lang w:eastAsia="lt-LT"/>
              </w:rPr>
              <w:t>Kepenų, tulžies pūslės ir latakų sutrikimai</w:t>
            </w:r>
          </w:p>
          <w:p w14:paraId="5E237F19" w14:textId="77777777" w:rsidR="00312460" w:rsidRPr="00312460" w:rsidRDefault="00312460" w:rsidP="00312460">
            <w:pPr>
              <w:spacing w:after="0" w:line="240" w:lineRule="auto"/>
              <w:rPr>
                <w:rFonts w:ascii="Times New Roman" w:eastAsia="Times New Roman" w:hAnsi="Times New Roman"/>
                <w:bCs/>
                <w:szCs w:val="20"/>
                <w:lang w:eastAsia="lt-LT"/>
              </w:rPr>
            </w:pPr>
          </w:p>
        </w:tc>
        <w:tc>
          <w:tcPr>
            <w:tcW w:w="0" w:type="auto"/>
          </w:tcPr>
          <w:p w14:paraId="45DF249D" w14:textId="77777777" w:rsidR="00312460" w:rsidRPr="00312460" w:rsidRDefault="00312460" w:rsidP="00312460">
            <w:pPr>
              <w:spacing w:after="0" w:line="240" w:lineRule="auto"/>
              <w:rPr>
                <w:rFonts w:ascii="Times New Roman" w:eastAsia="Times New Roman" w:hAnsi="Times New Roman"/>
                <w:szCs w:val="20"/>
                <w:lang w:eastAsia="lt-LT"/>
              </w:rPr>
            </w:pPr>
          </w:p>
        </w:tc>
        <w:tc>
          <w:tcPr>
            <w:tcW w:w="1208" w:type="dxa"/>
          </w:tcPr>
          <w:p w14:paraId="1C8C7A6C" w14:textId="77777777" w:rsidR="00312460" w:rsidRPr="00312460" w:rsidRDefault="00312460" w:rsidP="00312460">
            <w:pPr>
              <w:spacing w:after="0" w:line="240" w:lineRule="auto"/>
              <w:rPr>
                <w:rFonts w:ascii="Times New Roman" w:eastAsia="Times New Roman" w:hAnsi="Times New Roman"/>
                <w:szCs w:val="20"/>
                <w:lang w:eastAsia="lt-LT"/>
              </w:rPr>
            </w:pPr>
            <w:r w:rsidRPr="00312460">
              <w:rPr>
                <w:rFonts w:ascii="Times New Roman" w:eastAsia="Times New Roman" w:hAnsi="Times New Roman"/>
                <w:szCs w:val="20"/>
                <w:lang w:eastAsia="lt-LT"/>
              </w:rPr>
              <w:t>Padidėjęs kepenų fermentų aktyvumas</w:t>
            </w:r>
          </w:p>
          <w:p w14:paraId="54413D7A" w14:textId="77777777" w:rsidR="00312460" w:rsidRPr="00312460" w:rsidRDefault="00312460" w:rsidP="00312460">
            <w:pPr>
              <w:spacing w:after="0" w:line="240" w:lineRule="auto"/>
              <w:rPr>
                <w:rFonts w:ascii="Times New Roman" w:eastAsia="Times New Roman" w:hAnsi="Times New Roman"/>
                <w:szCs w:val="20"/>
                <w:lang w:eastAsia="lt-LT"/>
              </w:rPr>
            </w:pPr>
          </w:p>
        </w:tc>
        <w:tc>
          <w:tcPr>
            <w:tcW w:w="1589" w:type="dxa"/>
          </w:tcPr>
          <w:p w14:paraId="65E04CA8" w14:textId="77777777" w:rsidR="00312460" w:rsidRPr="00312460" w:rsidRDefault="00312460" w:rsidP="00312460">
            <w:pPr>
              <w:spacing w:after="0" w:line="240" w:lineRule="auto"/>
              <w:rPr>
                <w:rFonts w:ascii="Times New Roman" w:eastAsia="Times New Roman" w:hAnsi="Times New Roman"/>
                <w:szCs w:val="20"/>
                <w:lang w:val="es-ES" w:eastAsia="lt-LT"/>
              </w:rPr>
            </w:pPr>
            <w:r w:rsidRPr="00312460">
              <w:rPr>
                <w:rFonts w:ascii="Times New Roman" w:eastAsia="Times New Roman" w:hAnsi="Times New Roman"/>
                <w:szCs w:val="20"/>
                <w:lang w:eastAsia="lt-LT"/>
              </w:rPr>
              <w:t>Hepatitas su gelta ar be jos</w:t>
            </w:r>
            <w:r w:rsidRPr="00312460">
              <w:rPr>
                <w:rFonts w:ascii="Times New Roman" w:eastAsia="Times New Roman" w:hAnsi="Times New Roman"/>
                <w:szCs w:val="20"/>
                <w:lang w:val="es-ES" w:eastAsia="lt-LT"/>
              </w:rPr>
              <w:t xml:space="preserve"> </w:t>
            </w:r>
          </w:p>
        </w:tc>
        <w:tc>
          <w:tcPr>
            <w:tcW w:w="0" w:type="auto"/>
          </w:tcPr>
          <w:p w14:paraId="68E9B2FA" w14:textId="627D3D95" w:rsidR="00312460" w:rsidRPr="00312460" w:rsidRDefault="00312460" w:rsidP="00312460">
            <w:pPr>
              <w:spacing w:after="0" w:line="240" w:lineRule="auto"/>
              <w:rPr>
                <w:rFonts w:ascii="Times New Roman" w:eastAsia="Times New Roman" w:hAnsi="Times New Roman"/>
                <w:b/>
                <w:szCs w:val="20"/>
                <w:lang w:val="es-ES" w:eastAsia="lt-LT"/>
              </w:rPr>
            </w:pPr>
            <w:r w:rsidRPr="00312460">
              <w:rPr>
                <w:rFonts w:ascii="Times New Roman" w:eastAsia="Times New Roman" w:hAnsi="Times New Roman"/>
                <w:szCs w:val="20"/>
                <w:lang w:eastAsia="lt-LT"/>
              </w:rPr>
              <w:t>Kepenų nepakanka-mumas, encefalo-patija (pacientams</w:t>
            </w:r>
            <w:r w:rsidR="00CA05E2">
              <w:rPr>
                <w:rFonts w:ascii="Times New Roman" w:eastAsia="Times New Roman" w:hAnsi="Times New Roman"/>
                <w:szCs w:val="20"/>
                <w:lang w:eastAsia="lt-LT"/>
              </w:rPr>
              <w:t>, kuriems nustatyta</w:t>
            </w:r>
            <w:r w:rsidRPr="00312460">
              <w:rPr>
                <w:rFonts w:ascii="Times New Roman" w:eastAsia="Times New Roman" w:hAnsi="Times New Roman"/>
                <w:szCs w:val="20"/>
                <w:lang w:eastAsia="lt-LT"/>
              </w:rPr>
              <w:t xml:space="preserve"> kepenų liga) </w:t>
            </w:r>
          </w:p>
        </w:tc>
        <w:tc>
          <w:tcPr>
            <w:tcW w:w="0" w:type="auto"/>
          </w:tcPr>
          <w:p w14:paraId="68841AE0" w14:textId="77777777" w:rsidR="00312460" w:rsidRPr="00312460" w:rsidRDefault="00312460" w:rsidP="00312460">
            <w:pPr>
              <w:spacing w:after="0" w:line="240" w:lineRule="auto"/>
              <w:rPr>
                <w:rFonts w:ascii="Times New Roman" w:eastAsia="Times New Roman" w:hAnsi="Times New Roman"/>
                <w:szCs w:val="20"/>
                <w:lang w:val="es-ES" w:eastAsia="lt-LT"/>
              </w:rPr>
            </w:pPr>
          </w:p>
        </w:tc>
      </w:tr>
      <w:tr w:rsidR="00BB1620" w:rsidRPr="00312460" w14:paraId="00975600" w14:textId="77777777" w:rsidTr="009810AE">
        <w:trPr>
          <w:cantSplit/>
          <w:trHeight w:val="432"/>
        </w:trPr>
        <w:tc>
          <w:tcPr>
            <w:tcW w:w="0" w:type="auto"/>
          </w:tcPr>
          <w:p w14:paraId="60DFFD8C" w14:textId="77777777" w:rsidR="00312460" w:rsidRPr="00B719E2" w:rsidRDefault="00312460" w:rsidP="00312460">
            <w:pPr>
              <w:spacing w:after="0" w:line="240" w:lineRule="auto"/>
              <w:rPr>
                <w:rFonts w:ascii="Times New Roman" w:eastAsia="Times New Roman" w:hAnsi="Times New Roman"/>
                <w:bCs/>
                <w:szCs w:val="20"/>
                <w:lang w:val="pt-PT" w:eastAsia="lt-LT"/>
              </w:rPr>
            </w:pPr>
            <w:r w:rsidRPr="00B719E2">
              <w:rPr>
                <w:rFonts w:ascii="Times New Roman" w:eastAsia="Times New Roman" w:hAnsi="Times New Roman"/>
                <w:bCs/>
                <w:szCs w:val="20"/>
                <w:lang w:val="pt-PT" w:eastAsia="lt-LT"/>
              </w:rPr>
              <w:lastRenderedPageBreak/>
              <w:t>Odos ir poodinio audinio sutrikimai</w:t>
            </w:r>
          </w:p>
        </w:tc>
        <w:tc>
          <w:tcPr>
            <w:tcW w:w="0" w:type="auto"/>
          </w:tcPr>
          <w:p w14:paraId="31B7B257" w14:textId="77777777" w:rsidR="00312460" w:rsidRPr="00B719E2" w:rsidRDefault="00312460" w:rsidP="00312460">
            <w:pPr>
              <w:spacing w:after="0" w:line="240" w:lineRule="auto"/>
              <w:rPr>
                <w:rFonts w:ascii="Times New Roman" w:eastAsia="Times New Roman" w:hAnsi="Times New Roman"/>
                <w:szCs w:val="20"/>
                <w:lang w:val="pt-PT" w:eastAsia="lt-LT"/>
              </w:rPr>
            </w:pPr>
          </w:p>
        </w:tc>
        <w:tc>
          <w:tcPr>
            <w:tcW w:w="1208" w:type="dxa"/>
          </w:tcPr>
          <w:p w14:paraId="6F41813B" w14:textId="79B0693F" w:rsidR="00312460" w:rsidRPr="00312460" w:rsidRDefault="00312460" w:rsidP="00312460">
            <w:pPr>
              <w:spacing w:after="0" w:line="240" w:lineRule="auto"/>
              <w:rPr>
                <w:rFonts w:ascii="Times New Roman" w:eastAsia="Times New Roman" w:hAnsi="Times New Roman"/>
                <w:szCs w:val="20"/>
                <w:lang w:eastAsia="lt-LT"/>
              </w:rPr>
            </w:pPr>
            <w:r w:rsidRPr="00312460">
              <w:rPr>
                <w:rFonts w:ascii="Times New Roman" w:eastAsia="Times New Roman" w:hAnsi="Times New Roman"/>
                <w:szCs w:val="20"/>
                <w:lang w:eastAsia="lt-LT"/>
              </w:rPr>
              <w:t>Dermatitas, niež</w:t>
            </w:r>
            <w:r w:rsidR="00B458D7">
              <w:rPr>
                <w:rFonts w:ascii="Times New Roman" w:eastAsia="Times New Roman" w:hAnsi="Times New Roman"/>
                <w:szCs w:val="20"/>
                <w:lang w:eastAsia="lt-LT"/>
              </w:rPr>
              <w:t>ėjimas</w:t>
            </w:r>
            <w:r w:rsidRPr="00312460">
              <w:rPr>
                <w:rFonts w:ascii="Times New Roman" w:eastAsia="Times New Roman" w:hAnsi="Times New Roman"/>
                <w:szCs w:val="20"/>
                <w:lang w:eastAsia="lt-LT"/>
              </w:rPr>
              <w:t>, išbėrimas, dilgėlinė</w:t>
            </w:r>
          </w:p>
        </w:tc>
        <w:tc>
          <w:tcPr>
            <w:tcW w:w="1589" w:type="dxa"/>
          </w:tcPr>
          <w:p w14:paraId="3F07952B" w14:textId="77777777" w:rsidR="00312460" w:rsidRPr="00312460" w:rsidRDefault="00312460" w:rsidP="00312460">
            <w:pPr>
              <w:spacing w:after="0" w:line="240" w:lineRule="auto"/>
              <w:rPr>
                <w:rFonts w:ascii="Times New Roman" w:eastAsia="Times New Roman" w:hAnsi="Times New Roman"/>
                <w:szCs w:val="20"/>
                <w:lang w:val="en-GB" w:eastAsia="lt-LT"/>
              </w:rPr>
            </w:pPr>
            <w:r w:rsidRPr="00312460">
              <w:rPr>
                <w:rFonts w:ascii="Times New Roman" w:eastAsia="Times New Roman" w:hAnsi="Times New Roman"/>
                <w:szCs w:val="20"/>
                <w:lang w:eastAsia="lt-LT"/>
              </w:rPr>
              <w:t>Nuplikimas, padidėjęs jautrumas šviesai</w:t>
            </w:r>
            <w:r w:rsidRPr="00312460">
              <w:rPr>
                <w:rFonts w:ascii="Times New Roman" w:eastAsia="Times New Roman" w:hAnsi="Times New Roman"/>
                <w:szCs w:val="20"/>
                <w:lang w:val="en-GB" w:eastAsia="lt-LT"/>
              </w:rPr>
              <w:t xml:space="preserve"> </w:t>
            </w:r>
          </w:p>
        </w:tc>
        <w:tc>
          <w:tcPr>
            <w:tcW w:w="0" w:type="auto"/>
          </w:tcPr>
          <w:p w14:paraId="20F25948" w14:textId="61107FF4" w:rsidR="00312460" w:rsidRPr="00B719E2" w:rsidRDefault="00312460" w:rsidP="00312460">
            <w:pPr>
              <w:spacing w:after="0" w:line="240" w:lineRule="auto"/>
              <w:rPr>
                <w:rFonts w:ascii="Times New Roman" w:eastAsia="Times New Roman" w:hAnsi="Times New Roman"/>
                <w:szCs w:val="20"/>
                <w:lang w:val="pt-PT" w:eastAsia="lt-LT"/>
              </w:rPr>
            </w:pPr>
            <w:r w:rsidRPr="00312460">
              <w:rPr>
                <w:rFonts w:ascii="Times New Roman" w:eastAsia="Times New Roman" w:hAnsi="Times New Roman"/>
                <w:szCs w:val="20"/>
                <w:lang w:eastAsia="lt-LT"/>
              </w:rPr>
              <w:t>Daugiaformė eritema, Stivenso-Džonsono (</w:t>
            </w:r>
            <w:r w:rsidRPr="00B719E2">
              <w:rPr>
                <w:rFonts w:ascii="Times New Roman" w:eastAsia="Times New Roman" w:hAnsi="Times New Roman"/>
                <w:i/>
                <w:szCs w:val="20"/>
                <w:lang w:eastAsia="lt-LT"/>
              </w:rPr>
              <w:t>Stevens-Johnson</w:t>
            </w:r>
            <w:r w:rsidRPr="00312460">
              <w:rPr>
                <w:rFonts w:ascii="Times New Roman" w:eastAsia="Times New Roman" w:hAnsi="Times New Roman"/>
                <w:iCs/>
                <w:szCs w:val="20"/>
                <w:lang w:eastAsia="lt-LT"/>
              </w:rPr>
              <w:t>)</w:t>
            </w:r>
            <w:r w:rsidRPr="00312460">
              <w:rPr>
                <w:rFonts w:ascii="Times New Roman" w:eastAsia="Times New Roman" w:hAnsi="Times New Roman"/>
                <w:szCs w:val="20"/>
                <w:lang w:eastAsia="lt-LT"/>
              </w:rPr>
              <w:t xml:space="preserve"> sindromas, toksinė epidermio nekrolizė</w:t>
            </w:r>
            <w:r w:rsidRPr="00B719E2">
              <w:rPr>
                <w:rFonts w:ascii="Times New Roman" w:eastAsia="Times New Roman" w:hAnsi="Times New Roman"/>
                <w:szCs w:val="20"/>
                <w:lang w:val="pt-PT" w:eastAsia="lt-LT"/>
              </w:rPr>
              <w:t xml:space="preserve"> (TEN)</w:t>
            </w:r>
          </w:p>
          <w:p w14:paraId="0C57DDA6" w14:textId="67A2DB10" w:rsidR="00312460" w:rsidRPr="00B719E2" w:rsidRDefault="0034717A" w:rsidP="00312460">
            <w:pPr>
              <w:spacing w:after="0" w:line="240" w:lineRule="auto"/>
              <w:rPr>
                <w:rFonts w:ascii="Times New Roman" w:eastAsia="Times New Roman" w:hAnsi="Times New Roman"/>
                <w:szCs w:val="20"/>
                <w:lang w:val="pt-PT" w:eastAsia="lt-LT"/>
              </w:rPr>
            </w:pPr>
            <w:r w:rsidRPr="00B719E2">
              <w:rPr>
                <w:rFonts w:ascii="Times New Roman" w:eastAsia="Times New Roman" w:hAnsi="Times New Roman"/>
                <w:szCs w:val="20"/>
                <w:lang w:val="pt-PT" w:eastAsia="lt-LT"/>
              </w:rPr>
              <w:t>Vaistinio preparato sukelta reakcija su eozinofilija ir sisteminiais simptomais (</w:t>
            </w:r>
            <w:r w:rsidR="00F84605" w:rsidRPr="00B719E2">
              <w:rPr>
                <w:rFonts w:ascii="Times New Roman" w:eastAsia="Times New Roman" w:hAnsi="Times New Roman"/>
                <w:szCs w:val="20"/>
                <w:lang w:val="pt-PT" w:eastAsia="lt-LT"/>
              </w:rPr>
              <w:t>VPRESS</w:t>
            </w:r>
            <w:r w:rsidRPr="00B719E2">
              <w:rPr>
                <w:rFonts w:ascii="Times New Roman" w:eastAsia="Times New Roman" w:hAnsi="Times New Roman"/>
                <w:szCs w:val="20"/>
                <w:lang w:val="pt-PT" w:eastAsia="lt-LT"/>
              </w:rPr>
              <w:t>)</w:t>
            </w:r>
          </w:p>
        </w:tc>
        <w:tc>
          <w:tcPr>
            <w:tcW w:w="0" w:type="auto"/>
          </w:tcPr>
          <w:p w14:paraId="21DEEF84" w14:textId="77777777" w:rsidR="00312460" w:rsidRPr="00312460" w:rsidRDefault="00312460" w:rsidP="00312460">
            <w:pPr>
              <w:spacing w:after="0" w:line="240" w:lineRule="auto"/>
              <w:rPr>
                <w:rFonts w:ascii="Times New Roman" w:eastAsia="Times New Roman" w:hAnsi="Times New Roman"/>
                <w:szCs w:val="20"/>
                <w:lang w:eastAsia="lt-LT"/>
              </w:rPr>
            </w:pPr>
            <w:r w:rsidRPr="00312460">
              <w:rPr>
                <w:rFonts w:ascii="Times New Roman" w:eastAsia="Times New Roman" w:hAnsi="Times New Roman"/>
                <w:lang w:eastAsia="lt-LT"/>
              </w:rPr>
              <w:t>Poūmė odos raudonoji vilkligė (žr. 4.4 skyrių)</w:t>
            </w:r>
          </w:p>
        </w:tc>
      </w:tr>
      <w:tr w:rsidR="00BB1620" w:rsidRPr="00312460" w14:paraId="32E9741C" w14:textId="77777777" w:rsidTr="009810AE">
        <w:trPr>
          <w:cantSplit/>
          <w:trHeight w:val="432"/>
        </w:trPr>
        <w:tc>
          <w:tcPr>
            <w:tcW w:w="0" w:type="auto"/>
          </w:tcPr>
          <w:p w14:paraId="3D30FC92" w14:textId="77777777" w:rsidR="00312460" w:rsidRDefault="00312460" w:rsidP="00B93026">
            <w:pPr>
              <w:spacing w:after="0" w:line="240" w:lineRule="auto"/>
              <w:rPr>
                <w:rFonts w:ascii="Times New Roman" w:eastAsia="Times New Roman" w:hAnsi="Times New Roman"/>
                <w:bCs/>
                <w:szCs w:val="20"/>
                <w:lang w:eastAsia="lt-LT"/>
              </w:rPr>
            </w:pPr>
            <w:r w:rsidRPr="00312460">
              <w:rPr>
                <w:rFonts w:ascii="Times New Roman" w:eastAsia="Times New Roman" w:hAnsi="Times New Roman"/>
                <w:bCs/>
                <w:szCs w:val="20"/>
                <w:lang w:eastAsia="lt-LT"/>
              </w:rPr>
              <w:t>Skeleto, raumenų, ir jungiamojo audinio sutrikimai</w:t>
            </w:r>
          </w:p>
          <w:p w14:paraId="2D621E33" w14:textId="61CF1217" w:rsidR="00B93026" w:rsidRPr="00312460" w:rsidRDefault="00B93026" w:rsidP="00B93026">
            <w:pPr>
              <w:spacing w:after="0" w:line="240" w:lineRule="auto"/>
              <w:rPr>
                <w:rFonts w:ascii="Times New Roman" w:eastAsia="Times New Roman" w:hAnsi="Times New Roman"/>
                <w:bCs/>
                <w:szCs w:val="20"/>
                <w:lang w:eastAsia="lt-LT"/>
              </w:rPr>
            </w:pPr>
          </w:p>
        </w:tc>
        <w:tc>
          <w:tcPr>
            <w:tcW w:w="0" w:type="auto"/>
          </w:tcPr>
          <w:p w14:paraId="70565CFB" w14:textId="77777777" w:rsidR="00312460" w:rsidRPr="00B719E2" w:rsidRDefault="00312460" w:rsidP="00312460">
            <w:pPr>
              <w:spacing w:after="0" w:line="240" w:lineRule="auto"/>
              <w:rPr>
                <w:rFonts w:ascii="Times New Roman" w:eastAsia="Times New Roman" w:hAnsi="Times New Roman"/>
                <w:szCs w:val="20"/>
                <w:lang w:val="pt-PT" w:eastAsia="lt-LT"/>
              </w:rPr>
            </w:pPr>
          </w:p>
        </w:tc>
        <w:tc>
          <w:tcPr>
            <w:tcW w:w="1208" w:type="dxa"/>
          </w:tcPr>
          <w:p w14:paraId="3C3A07AA" w14:textId="5109A681" w:rsidR="00312460" w:rsidRPr="00B719E2" w:rsidRDefault="00312460" w:rsidP="00312460">
            <w:pPr>
              <w:spacing w:after="0" w:line="240" w:lineRule="auto"/>
              <w:rPr>
                <w:rFonts w:ascii="Times New Roman" w:eastAsia="Times New Roman" w:hAnsi="Times New Roman"/>
                <w:szCs w:val="20"/>
                <w:lang w:val="pt-PT" w:eastAsia="lt-LT"/>
              </w:rPr>
            </w:pPr>
          </w:p>
        </w:tc>
        <w:tc>
          <w:tcPr>
            <w:tcW w:w="1589" w:type="dxa"/>
          </w:tcPr>
          <w:p w14:paraId="1944CF9D" w14:textId="77777777" w:rsidR="00312460" w:rsidRPr="00312460" w:rsidRDefault="00312460" w:rsidP="00312460">
            <w:pPr>
              <w:spacing w:after="0" w:line="240" w:lineRule="auto"/>
              <w:rPr>
                <w:rFonts w:ascii="Times New Roman" w:eastAsia="Times New Roman" w:hAnsi="Times New Roman"/>
                <w:szCs w:val="20"/>
                <w:lang w:val="en-GB" w:eastAsia="lt-LT"/>
              </w:rPr>
            </w:pPr>
            <w:proofErr w:type="spellStart"/>
            <w:r w:rsidRPr="00312460">
              <w:rPr>
                <w:rFonts w:ascii="Times New Roman" w:eastAsia="Times New Roman" w:hAnsi="Times New Roman"/>
                <w:szCs w:val="20"/>
                <w:lang w:val="en-GB" w:eastAsia="lt-LT"/>
              </w:rPr>
              <w:t>Artralgija</w:t>
            </w:r>
            <w:proofErr w:type="spellEnd"/>
            <w:r w:rsidRPr="00312460">
              <w:rPr>
                <w:rFonts w:ascii="Times New Roman" w:eastAsia="Times New Roman" w:hAnsi="Times New Roman"/>
                <w:szCs w:val="20"/>
                <w:lang w:val="en-GB" w:eastAsia="lt-LT"/>
              </w:rPr>
              <w:t xml:space="preserve">, </w:t>
            </w:r>
            <w:proofErr w:type="spellStart"/>
            <w:r w:rsidRPr="00312460">
              <w:rPr>
                <w:rFonts w:ascii="Times New Roman" w:eastAsia="Times New Roman" w:hAnsi="Times New Roman"/>
                <w:szCs w:val="20"/>
                <w:lang w:val="en-GB" w:eastAsia="lt-LT"/>
              </w:rPr>
              <w:t>mialgija</w:t>
            </w:r>
            <w:proofErr w:type="spellEnd"/>
          </w:p>
        </w:tc>
        <w:tc>
          <w:tcPr>
            <w:tcW w:w="0" w:type="auto"/>
          </w:tcPr>
          <w:p w14:paraId="7FDD7F1E" w14:textId="77777777" w:rsidR="00312460" w:rsidRPr="00312460" w:rsidRDefault="00312460" w:rsidP="00312460">
            <w:pPr>
              <w:spacing w:after="0" w:line="240" w:lineRule="auto"/>
              <w:rPr>
                <w:rFonts w:ascii="Times New Roman" w:eastAsia="Times New Roman" w:hAnsi="Times New Roman"/>
                <w:szCs w:val="20"/>
                <w:lang w:val="en-GB" w:eastAsia="lt-LT"/>
              </w:rPr>
            </w:pPr>
            <w:r w:rsidRPr="00312460">
              <w:rPr>
                <w:rFonts w:ascii="Times New Roman" w:eastAsia="Times New Roman" w:hAnsi="Times New Roman"/>
                <w:szCs w:val="20"/>
                <w:lang w:val="en-GB" w:eastAsia="lt-LT"/>
              </w:rPr>
              <w:t>Raumenų silpnumas</w:t>
            </w:r>
          </w:p>
        </w:tc>
        <w:tc>
          <w:tcPr>
            <w:tcW w:w="0" w:type="auto"/>
          </w:tcPr>
          <w:p w14:paraId="6F628DDE" w14:textId="77777777" w:rsidR="00312460" w:rsidRPr="00312460" w:rsidRDefault="00312460" w:rsidP="00312460">
            <w:pPr>
              <w:spacing w:after="0" w:line="240" w:lineRule="auto"/>
              <w:rPr>
                <w:rFonts w:ascii="Times New Roman" w:eastAsia="Times New Roman" w:hAnsi="Times New Roman"/>
                <w:szCs w:val="20"/>
                <w:lang w:val="en-GB" w:eastAsia="lt-LT"/>
              </w:rPr>
            </w:pPr>
          </w:p>
        </w:tc>
      </w:tr>
      <w:tr w:rsidR="00BB1620" w:rsidRPr="00312460" w14:paraId="72B8F6DA" w14:textId="77777777" w:rsidTr="009810AE">
        <w:trPr>
          <w:cantSplit/>
          <w:trHeight w:val="432"/>
        </w:trPr>
        <w:tc>
          <w:tcPr>
            <w:tcW w:w="0" w:type="auto"/>
          </w:tcPr>
          <w:p w14:paraId="411836C1" w14:textId="77777777" w:rsidR="00312460" w:rsidRPr="00312460" w:rsidRDefault="00312460" w:rsidP="00312460">
            <w:pPr>
              <w:spacing w:after="0" w:line="240" w:lineRule="auto"/>
              <w:rPr>
                <w:rFonts w:ascii="Times New Roman" w:eastAsia="Times New Roman" w:hAnsi="Times New Roman"/>
                <w:bCs/>
                <w:szCs w:val="20"/>
                <w:lang w:eastAsia="lt-LT"/>
              </w:rPr>
            </w:pPr>
            <w:r w:rsidRPr="00312460">
              <w:rPr>
                <w:rFonts w:ascii="Times New Roman" w:eastAsia="Times New Roman" w:hAnsi="Times New Roman"/>
                <w:bCs/>
                <w:szCs w:val="20"/>
                <w:lang w:eastAsia="lt-LT"/>
              </w:rPr>
              <w:t>Inkstų ir šlapimo takų sutrikimai</w:t>
            </w:r>
          </w:p>
          <w:p w14:paraId="58F9691F" w14:textId="77777777" w:rsidR="00312460" w:rsidRPr="00312460" w:rsidRDefault="00312460" w:rsidP="00312460">
            <w:pPr>
              <w:spacing w:after="0" w:line="240" w:lineRule="auto"/>
              <w:rPr>
                <w:rFonts w:ascii="Times New Roman" w:eastAsia="Times New Roman" w:hAnsi="Times New Roman"/>
                <w:bCs/>
                <w:szCs w:val="20"/>
                <w:lang w:val="en-GB" w:eastAsia="lt-LT"/>
              </w:rPr>
            </w:pPr>
          </w:p>
        </w:tc>
        <w:tc>
          <w:tcPr>
            <w:tcW w:w="0" w:type="auto"/>
          </w:tcPr>
          <w:p w14:paraId="6075B5E8" w14:textId="77777777" w:rsidR="00312460" w:rsidRPr="00312460" w:rsidRDefault="00312460" w:rsidP="00312460">
            <w:pPr>
              <w:spacing w:after="0" w:line="240" w:lineRule="auto"/>
              <w:rPr>
                <w:rFonts w:ascii="Times New Roman" w:eastAsia="Times New Roman" w:hAnsi="Times New Roman"/>
                <w:szCs w:val="20"/>
                <w:lang w:val="en-GB" w:eastAsia="lt-LT"/>
              </w:rPr>
            </w:pPr>
          </w:p>
        </w:tc>
        <w:tc>
          <w:tcPr>
            <w:tcW w:w="1208" w:type="dxa"/>
          </w:tcPr>
          <w:p w14:paraId="1ED06D82" w14:textId="77777777" w:rsidR="00312460" w:rsidRPr="00312460" w:rsidRDefault="00312460" w:rsidP="00312460">
            <w:pPr>
              <w:spacing w:after="0" w:line="240" w:lineRule="auto"/>
              <w:rPr>
                <w:rFonts w:ascii="Times New Roman" w:eastAsia="Times New Roman" w:hAnsi="Times New Roman"/>
                <w:szCs w:val="20"/>
                <w:lang w:val="en-GB" w:eastAsia="lt-LT"/>
              </w:rPr>
            </w:pPr>
          </w:p>
        </w:tc>
        <w:tc>
          <w:tcPr>
            <w:tcW w:w="1589" w:type="dxa"/>
          </w:tcPr>
          <w:p w14:paraId="3D05E11A" w14:textId="77777777" w:rsidR="00312460" w:rsidRPr="00312460" w:rsidRDefault="00312460" w:rsidP="00312460">
            <w:pPr>
              <w:spacing w:after="0" w:line="240" w:lineRule="auto"/>
              <w:rPr>
                <w:rFonts w:ascii="Times New Roman" w:eastAsia="Times New Roman" w:hAnsi="Times New Roman"/>
                <w:szCs w:val="20"/>
                <w:lang w:val="en-GB" w:eastAsia="lt-LT"/>
              </w:rPr>
            </w:pPr>
          </w:p>
        </w:tc>
        <w:tc>
          <w:tcPr>
            <w:tcW w:w="0" w:type="auto"/>
          </w:tcPr>
          <w:p w14:paraId="25998A39" w14:textId="1B5639D8" w:rsidR="00312460" w:rsidRPr="00312460" w:rsidRDefault="00312460" w:rsidP="00312460">
            <w:pPr>
              <w:spacing w:after="0" w:line="240" w:lineRule="auto"/>
              <w:rPr>
                <w:rFonts w:ascii="Times New Roman" w:eastAsia="Times New Roman" w:hAnsi="Times New Roman"/>
                <w:szCs w:val="20"/>
                <w:lang w:eastAsia="lt-LT"/>
              </w:rPr>
            </w:pPr>
            <w:r w:rsidRPr="00312460">
              <w:rPr>
                <w:rFonts w:ascii="Times New Roman" w:eastAsia="Times New Roman" w:hAnsi="Times New Roman"/>
                <w:szCs w:val="20"/>
                <w:lang w:val="en-GB" w:eastAsia="lt-LT"/>
              </w:rPr>
              <w:t>Intersticinis nefritas</w:t>
            </w:r>
            <w:r w:rsidRPr="00312460">
              <w:rPr>
                <w:rFonts w:ascii="Times New Roman" w:eastAsia="Times New Roman" w:hAnsi="Times New Roman"/>
                <w:szCs w:val="20"/>
                <w:lang w:eastAsia="lt-LT"/>
              </w:rPr>
              <w:t xml:space="preserve"> </w:t>
            </w:r>
          </w:p>
        </w:tc>
        <w:tc>
          <w:tcPr>
            <w:tcW w:w="0" w:type="auto"/>
          </w:tcPr>
          <w:p w14:paraId="0E587624" w14:textId="77777777" w:rsidR="00312460" w:rsidRPr="00312460" w:rsidRDefault="00312460" w:rsidP="00312460">
            <w:pPr>
              <w:spacing w:after="0" w:line="240" w:lineRule="auto"/>
              <w:rPr>
                <w:rFonts w:ascii="Times New Roman" w:eastAsia="Times New Roman" w:hAnsi="Times New Roman"/>
                <w:szCs w:val="20"/>
                <w:lang w:val="en-GB" w:eastAsia="lt-LT"/>
              </w:rPr>
            </w:pPr>
          </w:p>
        </w:tc>
      </w:tr>
      <w:tr w:rsidR="00BB1620" w:rsidRPr="00312460" w14:paraId="053C3AF4" w14:textId="77777777" w:rsidTr="009810AE">
        <w:trPr>
          <w:cantSplit/>
          <w:trHeight w:val="432"/>
        </w:trPr>
        <w:tc>
          <w:tcPr>
            <w:tcW w:w="0" w:type="auto"/>
          </w:tcPr>
          <w:p w14:paraId="3CE2F6BE" w14:textId="77777777" w:rsidR="00312460" w:rsidRPr="00312460" w:rsidRDefault="00312460" w:rsidP="00312460">
            <w:pPr>
              <w:spacing w:after="0" w:line="240" w:lineRule="auto"/>
              <w:rPr>
                <w:rFonts w:ascii="Times New Roman" w:eastAsia="Times New Roman" w:hAnsi="Times New Roman"/>
                <w:bCs/>
                <w:szCs w:val="20"/>
                <w:lang w:eastAsia="lt-LT"/>
              </w:rPr>
            </w:pPr>
            <w:r w:rsidRPr="00312460">
              <w:rPr>
                <w:rFonts w:ascii="Times New Roman" w:eastAsia="Times New Roman" w:hAnsi="Times New Roman"/>
                <w:bCs/>
                <w:szCs w:val="20"/>
                <w:lang w:eastAsia="lt-LT"/>
              </w:rPr>
              <w:t>Lytinės sistemos ir krūties sutrikimai</w:t>
            </w:r>
          </w:p>
          <w:p w14:paraId="6A20A014" w14:textId="77777777" w:rsidR="00312460" w:rsidRPr="00312460" w:rsidRDefault="00312460" w:rsidP="00312460">
            <w:pPr>
              <w:spacing w:after="0" w:line="240" w:lineRule="auto"/>
              <w:rPr>
                <w:rFonts w:ascii="Times New Roman" w:eastAsia="Times New Roman" w:hAnsi="Times New Roman"/>
                <w:bCs/>
                <w:szCs w:val="20"/>
                <w:lang w:val="en-GB" w:eastAsia="lt-LT"/>
              </w:rPr>
            </w:pPr>
          </w:p>
        </w:tc>
        <w:tc>
          <w:tcPr>
            <w:tcW w:w="0" w:type="auto"/>
          </w:tcPr>
          <w:p w14:paraId="1458EBE3" w14:textId="77777777" w:rsidR="00312460" w:rsidRPr="00312460" w:rsidRDefault="00312460" w:rsidP="00312460">
            <w:pPr>
              <w:spacing w:after="0" w:line="240" w:lineRule="auto"/>
              <w:rPr>
                <w:rFonts w:ascii="Times New Roman" w:eastAsia="Times New Roman" w:hAnsi="Times New Roman"/>
                <w:szCs w:val="20"/>
                <w:lang w:val="en-GB" w:eastAsia="lt-LT"/>
              </w:rPr>
            </w:pPr>
          </w:p>
        </w:tc>
        <w:tc>
          <w:tcPr>
            <w:tcW w:w="1208" w:type="dxa"/>
          </w:tcPr>
          <w:p w14:paraId="325E2A80" w14:textId="77777777" w:rsidR="00312460" w:rsidRPr="00312460" w:rsidRDefault="00312460" w:rsidP="00312460">
            <w:pPr>
              <w:spacing w:after="0" w:line="240" w:lineRule="auto"/>
              <w:rPr>
                <w:rFonts w:ascii="Times New Roman" w:eastAsia="Times New Roman" w:hAnsi="Times New Roman"/>
                <w:szCs w:val="20"/>
                <w:lang w:val="en-GB" w:eastAsia="lt-LT"/>
              </w:rPr>
            </w:pPr>
          </w:p>
        </w:tc>
        <w:tc>
          <w:tcPr>
            <w:tcW w:w="1589" w:type="dxa"/>
          </w:tcPr>
          <w:p w14:paraId="619136F8" w14:textId="77777777" w:rsidR="00312460" w:rsidRPr="00312460" w:rsidRDefault="00312460" w:rsidP="00312460">
            <w:pPr>
              <w:spacing w:after="0" w:line="240" w:lineRule="auto"/>
              <w:rPr>
                <w:rFonts w:ascii="Times New Roman" w:eastAsia="Times New Roman" w:hAnsi="Times New Roman"/>
                <w:szCs w:val="20"/>
                <w:lang w:val="en-GB" w:eastAsia="lt-LT"/>
              </w:rPr>
            </w:pPr>
          </w:p>
        </w:tc>
        <w:tc>
          <w:tcPr>
            <w:tcW w:w="0" w:type="auto"/>
          </w:tcPr>
          <w:p w14:paraId="1AF6AEB6" w14:textId="55F5CDE9" w:rsidR="00312460" w:rsidRPr="00312460" w:rsidRDefault="00312460" w:rsidP="00312460">
            <w:pPr>
              <w:spacing w:after="0" w:line="240" w:lineRule="auto"/>
              <w:rPr>
                <w:rFonts w:ascii="Times New Roman" w:eastAsia="Times New Roman" w:hAnsi="Times New Roman"/>
                <w:szCs w:val="20"/>
                <w:lang w:val="en-GB" w:eastAsia="lt-LT"/>
              </w:rPr>
            </w:pPr>
            <w:r w:rsidRPr="00312460">
              <w:rPr>
                <w:rFonts w:ascii="Times New Roman" w:eastAsia="Times New Roman" w:hAnsi="Times New Roman"/>
                <w:szCs w:val="20"/>
                <w:lang w:val="en-GB" w:eastAsia="lt-LT"/>
              </w:rPr>
              <w:t>Ginekomastija</w:t>
            </w:r>
          </w:p>
        </w:tc>
        <w:tc>
          <w:tcPr>
            <w:tcW w:w="0" w:type="auto"/>
          </w:tcPr>
          <w:p w14:paraId="0499396A" w14:textId="77777777" w:rsidR="00312460" w:rsidRPr="00312460" w:rsidRDefault="00312460" w:rsidP="00312460">
            <w:pPr>
              <w:spacing w:after="0" w:line="240" w:lineRule="auto"/>
              <w:rPr>
                <w:rFonts w:ascii="Times New Roman" w:eastAsia="Times New Roman" w:hAnsi="Times New Roman"/>
                <w:szCs w:val="20"/>
                <w:lang w:val="en-GB" w:eastAsia="lt-LT"/>
              </w:rPr>
            </w:pPr>
          </w:p>
        </w:tc>
      </w:tr>
      <w:tr w:rsidR="00BB1620" w:rsidRPr="00312460" w14:paraId="1C406424" w14:textId="77777777" w:rsidTr="009810AE">
        <w:trPr>
          <w:cantSplit/>
          <w:trHeight w:val="432"/>
        </w:trPr>
        <w:tc>
          <w:tcPr>
            <w:tcW w:w="0" w:type="auto"/>
          </w:tcPr>
          <w:p w14:paraId="24AEF422" w14:textId="20B555A9" w:rsidR="00312460" w:rsidRPr="00312460" w:rsidRDefault="00312460" w:rsidP="00B93026">
            <w:pPr>
              <w:spacing w:after="0" w:line="240" w:lineRule="auto"/>
              <w:rPr>
                <w:rFonts w:ascii="Times New Roman" w:eastAsia="Times New Roman" w:hAnsi="Times New Roman"/>
                <w:bCs/>
                <w:szCs w:val="20"/>
                <w:lang w:eastAsia="lt-LT"/>
              </w:rPr>
            </w:pPr>
            <w:r w:rsidRPr="00312460">
              <w:rPr>
                <w:rFonts w:ascii="Times New Roman" w:eastAsia="Times New Roman" w:hAnsi="Times New Roman"/>
                <w:bCs/>
                <w:szCs w:val="20"/>
                <w:lang w:eastAsia="lt-LT"/>
              </w:rPr>
              <w:t>Bendrieji sutrikimai ir vartojimo vietos pažeidimai</w:t>
            </w:r>
          </w:p>
        </w:tc>
        <w:tc>
          <w:tcPr>
            <w:tcW w:w="0" w:type="auto"/>
          </w:tcPr>
          <w:p w14:paraId="1BC7C157" w14:textId="77777777" w:rsidR="00312460" w:rsidRPr="00312460" w:rsidRDefault="00312460" w:rsidP="00312460">
            <w:pPr>
              <w:spacing w:after="0" w:line="240" w:lineRule="auto"/>
              <w:rPr>
                <w:rFonts w:ascii="Times New Roman" w:eastAsia="Times New Roman" w:hAnsi="Times New Roman"/>
                <w:szCs w:val="20"/>
                <w:lang w:eastAsia="lt-LT"/>
              </w:rPr>
            </w:pPr>
          </w:p>
        </w:tc>
        <w:tc>
          <w:tcPr>
            <w:tcW w:w="1208" w:type="dxa"/>
          </w:tcPr>
          <w:p w14:paraId="5950EC36" w14:textId="77777777" w:rsidR="00312460" w:rsidRPr="00312460" w:rsidRDefault="00312460" w:rsidP="00312460">
            <w:pPr>
              <w:spacing w:after="0" w:line="240" w:lineRule="auto"/>
              <w:rPr>
                <w:rFonts w:ascii="Times New Roman" w:eastAsia="Times New Roman" w:hAnsi="Times New Roman"/>
                <w:szCs w:val="20"/>
                <w:lang w:eastAsia="lt-LT"/>
              </w:rPr>
            </w:pPr>
          </w:p>
        </w:tc>
        <w:tc>
          <w:tcPr>
            <w:tcW w:w="1589" w:type="dxa"/>
          </w:tcPr>
          <w:p w14:paraId="1082CA02" w14:textId="0B965130" w:rsidR="00312460" w:rsidRPr="00312460" w:rsidRDefault="00312460" w:rsidP="00312460">
            <w:pPr>
              <w:spacing w:after="0" w:line="240" w:lineRule="auto"/>
              <w:rPr>
                <w:rFonts w:ascii="Times New Roman" w:eastAsia="Times New Roman" w:hAnsi="Times New Roman"/>
                <w:szCs w:val="20"/>
                <w:lang w:val="es-ES" w:eastAsia="lt-LT"/>
              </w:rPr>
            </w:pPr>
            <w:r w:rsidRPr="00312460">
              <w:rPr>
                <w:rFonts w:ascii="Times New Roman" w:eastAsia="Times New Roman" w:hAnsi="Times New Roman"/>
                <w:szCs w:val="20"/>
                <w:lang w:eastAsia="lt-LT"/>
              </w:rPr>
              <w:t>Bendras</w:t>
            </w:r>
            <w:r w:rsidR="00B93026">
              <w:rPr>
                <w:rFonts w:ascii="Times New Roman" w:eastAsia="Times New Roman" w:hAnsi="Times New Roman"/>
                <w:szCs w:val="20"/>
                <w:lang w:eastAsia="lt-LT"/>
              </w:rPr>
              <w:t>is</w:t>
            </w:r>
            <w:r w:rsidRPr="00312460">
              <w:rPr>
                <w:rFonts w:ascii="Times New Roman" w:eastAsia="Times New Roman" w:hAnsi="Times New Roman"/>
                <w:szCs w:val="20"/>
                <w:lang w:eastAsia="lt-LT"/>
              </w:rPr>
              <w:t xml:space="preserve"> negalavimas, padidėjęs prakaitavimas</w:t>
            </w:r>
          </w:p>
        </w:tc>
        <w:tc>
          <w:tcPr>
            <w:tcW w:w="0" w:type="auto"/>
          </w:tcPr>
          <w:p w14:paraId="048C61E8" w14:textId="77777777" w:rsidR="00312460" w:rsidRPr="00312460" w:rsidRDefault="00312460" w:rsidP="00312460">
            <w:pPr>
              <w:spacing w:after="0" w:line="240" w:lineRule="auto"/>
              <w:rPr>
                <w:rFonts w:ascii="Times New Roman" w:eastAsia="Times New Roman" w:hAnsi="Times New Roman"/>
                <w:szCs w:val="20"/>
                <w:lang w:val="es-ES" w:eastAsia="lt-LT"/>
              </w:rPr>
            </w:pPr>
          </w:p>
        </w:tc>
        <w:tc>
          <w:tcPr>
            <w:tcW w:w="0" w:type="auto"/>
          </w:tcPr>
          <w:p w14:paraId="1894B715" w14:textId="77777777" w:rsidR="00312460" w:rsidRPr="00312460" w:rsidRDefault="00312460" w:rsidP="00312460">
            <w:pPr>
              <w:spacing w:after="0" w:line="240" w:lineRule="auto"/>
              <w:rPr>
                <w:rFonts w:ascii="Times New Roman" w:eastAsia="Times New Roman" w:hAnsi="Times New Roman"/>
                <w:szCs w:val="20"/>
                <w:lang w:val="es-ES" w:eastAsia="lt-LT"/>
              </w:rPr>
            </w:pPr>
          </w:p>
        </w:tc>
      </w:tr>
    </w:tbl>
    <w:p w14:paraId="361F2FED" w14:textId="77777777" w:rsidR="0035418B" w:rsidRPr="0035418B" w:rsidRDefault="0035418B" w:rsidP="0035418B">
      <w:pPr>
        <w:widowControl w:val="0"/>
        <w:autoSpaceDE w:val="0"/>
        <w:autoSpaceDN w:val="0"/>
        <w:adjustRightInd w:val="0"/>
        <w:spacing w:after="0" w:line="240" w:lineRule="auto"/>
        <w:jc w:val="both"/>
        <w:rPr>
          <w:rFonts w:ascii="Times New Roman" w:eastAsia="Times New Roman" w:hAnsi="Times New Roman"/>
          <w:noProof/>
          <w:u w:val="single"/>
          <w:lang w:eastAsia="sl-SI"/>
        </w:rPr>
      </w:pPr>
    </w:p>
    <w:p w14:paraId="657E6B51" w14:textId="77777777" w:rsidR="0035418B" w:rsidRPr="0035418B" w:rsidRDefault="0035418B" w:rsidP="0035418B">
      <w:pPr>
        <w:widowControl w:val="0"/>
        <w:autoSpaceDE w:val="0"/>
        <w:autoSpaceDN w:val="0"/>
        <w:adjustRightInd w:val="0"/>
        <w:spacing w:after="0" w:line="240" w:lineRule="auto"/>
        <w:rPr>
          <w:rFonts w:ascii="Times New Roman" w:eastAsia="Times New Roman" w:hAnsi="Times New Roman"/>
          <w:u w:val="single"/>
          <w:lang w:eastAsia="sl-SI"/>
        </w:rPr>
      </w:pPr>
      <w:r w:rsidRPr="0035418B">
        <w:rPr>
          <w:rFonts w:ascii="Times New Roman" w:eastAsia="Times New Roman" w:hAnsi="Times New Roman"/>
          <w:noProof/>
          <w:u w:val="single"/>
          <w:lang w:eastAsia="sl-SI"/>
        </w:rPr>
        <w:t>Pranešimas apie įtariamas nepageidaujamas reakcijas</w:t>
      </w:r>
    </w:p>
    <w:p w14:paraId="1526E1C2" w14:textId="545AAF78" w:rsidR="00B93026" w:rsidRPr="00B93026" w:rsidRDefault="00D746DA" w:rsidP="00B93026">
      <w:pPr>
        <w:tabs>
          <w:tab w:val="left" w:pos="567"/>
        </w:tabs>
        <w:spacing w:after="0" w:line="240" w:lineRule="auto"/>
        <w:jc w:val="both"/>
        <w:rPr>
          <w:rFonts w:ascii="Times New Roman" w:eastAsia="Times New Roman" w:hAnsi="Times New Roman"/>
          <w:szCs w:val="24"/>
        </w:rPr>
      </w:pPr>
      <w:r w:rsidRPr="00D746DA">
        <w:rPr>
          <w:rFonts w:ascii="Times New Roman" w:eastAsia="Times New Roman" w:hAnsi="Times New Roman"/>
          <w:noProof/>
          <w:lang w:eastAsia="sl-SI"/>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B93026" w:rsidRPr="00B93026">
        <w:rPr>
          <w:rFonts w:ascii="Times New Roman" w:eastAsia="Times New Roman" w:hAnsi="Times New Roman"/>
        </w:rPr>
        <w:t xml:space="preserve">užpildę ir pateikę pranešimo formą Valstybinės vaistų kontrolės tarnybos prie Lietuvos Respublikos sveikatos apsaugos ministerijos tinklalapyje </w:t>
      </w:r>
      <w:r w:rsidR="005242D7" w:rsidRPr="005242D7">
        <w:rPr>
          <w:rFonts w:ascii="Times New Roman" w:eastAsia="Times New Roman" w:hAnsi="Times New Roman"/>
          <w:color w:val="0000EE"/>
          <w:u w:val="single"/>
          <w:lang w:eastAsia="lt-LT"/>
        </w:rPr>
        <w:t>https://vvkt.lrv.lt/lt/</w:t>
      </w:r>
      <w:r w:rsidR="005242D7" w:rsidRPr="005242D7">
        <w:rPr>
          <w:rFonts w:ascii="Times New Roman" w:eastAsia="Times New Roman" w:hAnsi="Times New Roman"/>
          <w:lang w:eastAsia="lt-LT"/>
        </w:rPr>
        <w:t xml:space="preserve"> </w:t>
      </w:r>
      <w:r w:rsidR="00B93026" w:rsidRPr="00B93026">
        <w:rPr>
          <w:rFonts w:ascii="Times New Roman" w:eastAsia="Times New Roman" w:hAnsi="Times New Roman"/>
        </w:rPr>
        <w:t>nurodytais būdais.</w:t>
      </w:r>
    </w:p>
    <w:p w14:paraId="3DE7E28F" w14:textId="0FAF9A7C" w:rsidR="00663D46" w:rsidRDefault="00663D46" w:rsidP="00B93026">
      <w:pPr>
        <w:widowControl w:val="0"/>
        <w:spacing w:after="0" w:line="240" w:lineRule="auto"/>
        <w:rPr>
          <w:rFonts w:ascii="Times New Roman" w:eastAsia="Times New Roman" w:hAnsi="Times New Roman"/>
          <w:noProof/>
          <w:lang w:eastAsia="sl-SI"/>
        </w:rPr>
      </w:pPr>
    </w:p>
    <w:p w14:paraId="78557114" w14:textId="77777777" w:rsidR="0035418B" w:rsidRPr="0035418B" w:rsidRDefault="0035418B" w:rsidP="0035418B">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28" w:name="_Toc129243235"/>
      <w:bookmarkStart w:id="29" w:name="_Toc129243110"/>
      <w:r w:rsidRPr="0035418B">
        <w:rPr>
          <w:rFonts w:ascii="Times New Roman" w:eastAsia="Times New Roman" w:hAnsi="Times New Roman"/>
          <w:b/>
          <w:kern w:val="28"/>
          <w:lang w:eastAsia="sl-SI"/>
        </w:rPr>
        <w:t>4.9</w:t>
      </w:r>
      <w:r w:rsidRPr="0035418B">
        <w:rPr>
          <w:rFonts w:ascii="Times New Roman" w:eastAsia="Times New Roman" w:hAnsi="Times New Roman"/>
          <w:b/>
          <w:kern w:val="28"/>
          <w:lang w:eastAsia="sl-SI"/>
        </w:rPr>
        <w:tab/>
        <w:t>Perdozavimas</w:t>
      </w:r>
      <w:bookmarkEnd w:id="28"/>
      <w:bookmarkEnd w:id="29"/>
    </w:p>
    <w:p w14:paraId="00DFF9F7" w14:textId="77777777" w:rsidR="0035418B" w:rsidRPr="0035418B" w:rsidRDefault="0035418B" w:rsidP="0035418B">
      <w:pPr>
        <w:widowControl w:val="0"/>
        <w:spacing w:after="0" w:line="240" w:lineRule="auto"/>
        <w:rPr>
          <w:rFonts w:ascii="Times New Roman" w:eastAsia="Times New Roman" w:hAnsi="Times New Roman"/>
          <w:lang w:val="sl-SI" w:eastAsia="sl-SI"/>
        </w:rPr>
      </w:pPr>
    </w:p>
    <w:p w14:paraId="1C91E35D" w14:textId="596B293C"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35418B">
        <w:rPr>
          <w:rFonts w:ascii="Times New Roman" w:eastAsia="Times New Roman" w:hAnsi="Times New Roman"/>
          <w:lang w:eastAsia="sl-SI"/>
        </w:rPr>
        <w:t xml:space="preserve">Duomenų apie tyčinį perdozavimą yra labai mažai. 280 mg pavartojusiems pacientams pasireiškę simptomai buvo virškinimo trakto sutrikimai ir silpnumas. </w:t>
      </w:r>
      <w:r w:rsidR="00B93026" w:rsidRPr="00B93026">
        <w:rPr>
          <w:rFonts w:ascii="Times New Roman" w:eastAsia="Times New Roman" w:hAnsi="Times New Roman"/>
          <w:lang w:eastAsia="sl-SI"/>
        </w:rPr>
        <w:t>80</w:t>
      </w:r>
      <w:r w:rsidR="00B93026">
        <w:rPr>
          <w:rFonts w:ascii="Times New Roman" w:eastAsia="Times New Roman" w:hAnsi="Times New Roman"/>
          <w:lang w:eastAsia="sl-SI"/>
        </w:rPr>
        <w:t> </w:t>
      </w:r>
      <w:r w:rsidR="00B93026" w:rsidRPr="00B93026">
        <w:rPr>
          <w:rFonts w:ascii="Times New Roman" w:eastAsia="Times New Roman" w:hAnsi="Times New Roman"/>
          <w:lang w:eastAsia="sl-SI"/>
        </w:rPr>
        <w:t>mg vienkartinės ezomeprazolo dozės pasekmių nesukėlė</w:t>
      </w:r>
      <w:r w:rsidRPr="0035418B">
        <w:rPr>
          <w:rFonts w:ascii="Times New Roman" w:eastAsia="Times New Roman" w:hAnsi="Times New Roman"/>
          <w:lang w:eastAsia="sl-SI"/>
        </w:rPr>
        <w:t>.</w:t>
      </w:r>
      <w:r w:rsidR="00B93026">
        <w:rPr>
          <w:rFonts w:ascii="Times New Roman" w:eastAsia="Times New Roman" w:hAnsi="Times New Roman"/>
          <w:lang w:eastAsia="sl-SI"/>
        </w:rPr>
        <w:t xml:space="preserve"> </w:t>
      </w:r>
      <w:r w:rsidRPr="0035418B">
        <w:rPr>
          <w:rFonts w:ascii="Times New Roman" w:eastAsia="Times New Roman" w:hAnsi="Times New Roman"/>
          <w:lang w:eastAsia="sl-SI"/>
        </w:rPr>
        <w:t xml:space="preserve">Specifinio priešnuodžio nežinoma. </w:t>
      </w:r>
      <w:r w:rsidR="00B93026" w:rsidRPr="00B93026">
        <w:rPr>
          <w:rFonts w:ascii="Times New Roman" w:eastAsia="Times New Roman" w:hAnsi="Times New Roman"/>
          <w:lang w:eastAsia="sl-SI"/>
        </w:rPr>
        <w:t>E</w:t>
      </w:r>
      <w:r w:rsidR="005433B6">
        <w:rPr>
          <w:rFonts w:ascii="Times New Roman" w:eastAsia="Times New Roman" w:hAnsi="Times New Roman"/>
          <w:lang w:eastAsia="sl-SI"/>
        </w:rPr>
        <w:t>z</w:t>
      </w:r>
      <w:r w:rsidR="00B93026" w:rsidRPr="00B93026">
        <w:rPr>
          <w:rFonts w:ascii="Times New Roman" w:eastAsia="Times New Roman" w:hAnsi="Times New Roman"/>
          <w:lang w:eastAsia="sl-SI"/>
        </w:rPr>
        <w:t>omeprazolas yra stipriai surištas su plazmos baltymais</w:t>
      </w:r>
      <w:r w:rsidRPr="0035418B">
        <w:rPr>
          <w:rFonts w:ascii="Times New Roman" w:eastAsia="Times New Roman" w:hAnsi="Times New Roman"/>
          <w:lang w:eastAsia="sl-SI"/>
        </w:rPr>
        <w:t xml:space="preserve">, todėl dialize nėra </w:t>
      </w:r>
      <w:r w:rsidR="00B93026">
        <w:rPr>
          <w:rFonts w:ascii="Times New Roman" w:eastAsia="Times New Roman" w:hAnsi="Times New Roman"/>
          <w:lang w:eastAsia="sl-SI"/>
        </w:rPr>
        <w:t>le</w:t>
      </w:r>
      <w:r w:rsidR="005433B6">
        <w:rPr>
          <w:rFonts w:ascii="Times New Roman" w:eastAsia="Times New Roman" w:hAnsi="Times New Roman"/>
          <w:lang w:eastAsia="sl-SI"/>
        </w:rPr>
        <w:t>n</w:t>
      </w:r>
      <w:r w:rsidR="00B93026">
        <w:rPr>
          <w:rFonts w:ascii="Times New Roman" w:eastAsia="Times New Roman" w:hAnsi="Times New Roman"/>
          <w:lang w:eastAsia="sl-SI"/>
        </w:rPr>
        <w:t>gvai</w:t>
      </w:r>
      <w:r w:rsidRPr="0035418B">
        <w:rPr>
          <w:rFonts w:ascii="Times New Roman" w:eastAsia="Times New Roman" w:hAnsi="Times New Roman"/>
          <w:lang w:eastAsia="sl-SI"/>
        </w:rPr>
        <w:t xml:space="preserve"> pašalinamas. </w:t>
      </w:r>
      <w:r w:rsidR="000121E5" w:rsidRPr="000121E5">
        <w:rPr>
          <w:rFonts w:ascii="Times New Roman" w:eastAsia="Times New Roman" w:hAnsi="Times New Roman"/>
          <w:lang w:eastAsia="sl-SI"/>
        </w:rPr>
        <w:t>Gydymas tur</w:t>
      </w:r>
      <w:r w:rsidR="000121E5">
        <w:rPr>
          <w:rFonts w:ascii="Times New Roman" w:eastAsia="Times New Roman" w:hAnsi="Times New Roman"/>
          <w:lang w:eastAsia="sl-SI"/>
        </w:rPr>
        <w:t>i</w:t>
      </w:r>
      <w:r w:rsidR="000121E5" w:rsidRPr="000121E5">
        <w:rPr>
          <w:rFonts w:ascii="Times New Roman" w:eastAsia="Times New Roman" w:hAnsi="Times New Roman"/>
          <w:lang w:eastAsia="sl-SI"/>
        </w:rPr>
        <w:t xml:space="preserve"> būti simptominis ir tu</w:t>
      </w:r>
      <w:r w:rsidR="000121E5">
        <w:rPr>
          <w:rFonts w:ascii="Times New Roman" w:eastAsia="Times New Roman" w:hAnsi="Times New Roman"/>
          <w:lang w:eastAsia="sl-SI"/>
        </w:rPr>
        <w:t>ri</w:t>
      </w:r>
      <w:r w:rsidR="000121E5" w:rsidRPr="000121E5">
        <w:rPr>
          <w:rFonts w:ascii="Times New Roman" w:eastAsia="Times New Roman" w:hAnsi="Times New Roman"/>
          <w:lang w:eastAsia="sl-SI"/>
        </w:rPr>
        <w:t xml:space="preserve"> būti taikomos bendros palaikomosios priemonės.</w:t>
      </w:r>
    </w:p>
    <w:p w14:paraId="23CC34AD"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C0D906C"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F6A70F0" w14:textId="77777777" w:rsidR="0035418B" w:rsidRPr="0035418B"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30" w:name="_Toc129243236"/>
      <w:bookmarkStart w:id="31" w:name="_Toc129243111"/>
      <w:r w:rsidRPr="0035418B">
        <w:rPr>
          <w:rFonts w:ascii="Times New Roman" w:eastAsia="Times New Roman" w:hAnsi="Times New Roman"/>
          <w:b/>
          <w:lang w:eastAsia="sl-SI"/>
        </w:rPr>
        <w:t>5.</w:t>
      </w:r>
      <w:r w:rsidRPr="0035418B">
        <w:rPr>
          <w:rFonts w:ascii="Times New Roman" w:eastAsia="Times New Roman" w:hAnsi="Times New Roman"/>
          <w:b/>
          <w:lang w:eastAsia="sl-SI"/>
        </w:rPr>
        <w:tab/>
        <w:t>FARMAKOLOGINĖS SAVYBĖS</w:t>
      </w:r>
      <w:bookmarkEnd w:id="30"/>
      <w:bookmarkEnd w:id="31"/>
    </w:p>
    <w:p w14:paraId="117B866D"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AE0B1E7" w14:textId="77777777" w:rsidR="0035418B" w:rsidRPr="0035418B" w:rsidRDefault="0035418B" w:rsidP="0035418B">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32" w:name="_Toc129243237"/>
      <w:bookmarkStart w:id="33" w:name="_Toc129243112"/>
      <w:r w:rsidRPr="0035418B">
        <w:rPr>
          <w:rFonts w:ascii="Times New Roman" w:eastAsia="Times New Roman" w:hAnsi="Times New Roman"/>
          <w:b/>
          <w:kern w:val="28"/>
          <w:lang w:eastAsia="sl-SI"/>
        </w:rPr>
        <w:t>5.1</w:t>
      </w:r>
      <w:r w:rsidRPr="0035418B">
        <w:rPr>
          <w:rFonts w:ascii="Times New Roman" w:eastAsia="Times New Roman" w:hAnsi="Times New Roman"/>
          <w:b/>
          <w:kern w:val="28"/>
          <w:lang w:eastAsia="sl-SI"/>
        </w:rPr>
        <w:tab/>
        <w:t>Farmakodinaminės savybės</w:t>
      </w:r>
      <w:bookmarkEnd w:id="32"/>
      <w:bookmarkEnd w:id="33"/>
    </w:p>
    <w:p w14:paraId="2915CE80"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49FC756" w14:textId="77777777" w:rsidR="0035418B" w:rsidRPr="0035418B" w:rsidRDefault="0035418B" w:rsidP="0035418B">
      <w:pPr>
        <w:widowControl w:val="0"/>
        <w:tabs>
          <w:tab w:val="left" w:pos="567"/>
        </w:tabs>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 xml:space="preserve">Farmakoterapinė grupė </w:t>
      </w:r>
      <w:r w:rsidRPr="0035418B">
        <w:rPr>
          <w:rFonts w:ascii="Times New Roman" w:eastAsia="Times New Roman" w:hAnsi="Times New Roman"/>
          <w:lang w:eastAsia="sl-SI"/>
        </w:rPr>
        <w:sym w:font="Symbol" w:char="002D"/>
      </w:r>
      <w:r w:rsidRPr="0035418B">
        <w:rPr>
          <w:rFonts w:ascii="Times New Roman" w:eastAsia="Times New Roman" w:hAnsi="Times New Roman"/>
          <w:lang w:eastAsia="sl-SI"/>
        </w:rPr>
        <w:t xml:space="preserve"> </w:t>
      </w:r>
      <w:r w:rsidRPr="0035418B">
        <w:rPr>
          <w:rFonts w:ascii="Times New Roman" w:eastAsia="Times New Roman" w:hAnsi="Times New Roman"/>
          <w:lang w:val="sl-SI" w:eastAsia="sl-SI"/>
        </w:rPr>
        <w:t>vaist</w:t>
      </w:r>
      <w:r w:rsidR="00A11E00">
        <w:rPr>
          <w:rFonts w:ascii="Times New Roman" w:eastAsia="Times New Roman" w:hAnsi="Times New Roman"/>
          <w:lang w:val="sl-SI" w:eastAsia="sl-SI"/>
        </w:rPr>
        <w:t>ini</w:t>
      </w:r>
      <w:r w:rsidRPr="0035418B">
        <w:rPr>
          <w:rFonts w:ascii="Times New Roman" w:eastAsia="Times New Roman" w:hAnsi="Times New Roman"/>
          <w:lang w:val="sl-SI" w:eastAsia="sl-SI"/>
        </w:rPr>
        <w:t xml:space="preserve">ai </w:t>
      </w:r>
      <w:r w:rsidR="00A11E00">
        <w:rPr>
          <w:rFonts w:ascii="Times New Roman" w:eastAsia="Times New Roman" w:hAnsi="Times New Roman"/>
          <w:lang w:val="sl-SI" w:eastAsia="sl-SI"/>
        </w:rPr>
        <w:t xml:space="preserve">preparatai </w:t>
      </w:r>
      <w:r w:rsidRPr="0035418B">
        <w:rPr>
          <w:rFonts w:ascii="Times New Roman" w:eastAsia="Times New Roman" w:hAnsi="Times New Roman"/>
          <w:lang w:val="sl-SI" w:eastAsia="sl-SI"/>
        </w:rPr>
        <w:t>nuo ligų, susijusių su rūgštingumo sutrikimais,</w:t>
      </w:r>
      <w:r w:rsidRPr="0035418B">
        <w:rPr>
          <w:rFonts w:ascii="Times New Roman" w:eastAsia="Times New Roman" w:hAnsi="Times New Roman"/>
          <w:lang w:eastAsia="sl-SI"/>
        </w:rPr>
        <w:t xml:space="preserve"> protonų siurblio inhibitoriai, ATC kodas – </w:t>
      </w:r>
      <w:r w:rsidRPr="0035418B">
        <w:rPr>
          <w:rFonts w:ascii="Times New Roman" w:eastAsia="Times New Roman" w:hAnsi="Times New Roman"/>
        </w:rPr>
        <w:t>A02BC05</w:t>
      </w:r>
    </w:p>
    <w:p w14:paraId="40AF08FB"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5F85DC0"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35418B">
        <w:rPr>
          <w:rFonts w:ascii="Times New Roman" w:eastAsia="Times New Roman" w:hAnsi="Times New Roman"/>
          <w:lang w:eastAsia="sl-SI"/>
        </w:rPr>
        <w:t>Ezomeprazolas yra omeprazolo S izomeras. Jis mažina skrandžio rūgšties sekreciją, veikdamas specifiniu tiksliniu mechanizmu. Ezomeprazolas specifiškai slopina rūgšties siurblį parietalinėse ląstelėse. Omeprazolo R ir S izomerų farmakodinaminis aktyvumas yra panašus.</w:t>
      </w:r>
    </w:p>
    <w:p w14:paraId="74315D0C"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24CB8E72"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u w:val="single"/>
          <w:lang w:eastAsia="sl-SI"/>
        </w:rPr>
      </w:pPr>
      <w:r w:rsidRPr="0035418B">
        <w:rPr>
          <w:rFonts w:ascii="Times New Roman" w:eastAsia="Times New Roman" w:hAnsi="Times New Roman"/>
          <w:u w:val="single"/>
          <w:lang w:val="sl-SI" w:eastAsia="sl-SI"/>
        </w:rPr>
        <w:t>Veikimo</w:t>
      </w:r>
      <w:r w:rsidRPr="0035418B">
        <w:rPr>
          <w:rFonts w:ascii="Times New Roman" w:eastAsia="Times New Roman" w:hAnsi="Times New Roman"/>
          <w:u w:val="single"/>
          <w:lang w:eastAsia="sl-SI"/>
        </w:rPr>
        <w:t xml:space="preserve"> mechanizmas</w:t>
      </w:r>
    </w:p>
    <w:p w14:paraId="30247346"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35418B">
        <w:rPr>
          <w:rFonts w:ascii="Times New Roman" w:eastAsia="Times New Roman" w:hAnsi="Times New Roman"/>
          <w:lang w:eastAsia="sl-SI"/>
        </w:rPr>
        <w:t>Ezomeprazolas yra silpna bazė. Jis kaupiasi labai rūgščioje parietalinių ląstelių sekrecinių kanalėlių aplinkoje, ten virsta aktyvia forma ir slopina fermentą H</w:t>
      </w:r>
      <w:r w:rsidRPr="0035418B">
        <w:rPr>
          <w:rFonts w:ascii="Times New Roman" w:eastAsia="Times New Roman" w:hAnsi="Times New Roman"/>
          <w:vertAlign w:val="superscript"/>
          <w:lang w:eastAsia="sl-SI"/>
        </w:rPr>
        <w:t>+</w:t>
      </w:r>
      <w:r w:rsidRPr="0035418B">
        <w:rPr>
          <w:rFonts w:ascii="Times New Roman" w:eastAsia="Times New Roman" w:hAnsi="Times New Roman"/>
          <w:lang w:eastAsia="sl-SI"/>
        </w:rPr>
        <w:t>K</w:t>
      </w:r>
      <w:r w:rsidRPr="0035418B">
        <w:rPr>
          <w:rFonts w:ascii="Times New Roman" w:eastAsia="Times New Roman" w:hAnsi="Times New Roman"/>
          <w:vertAlign w:val="superscript"/>
          <w:lang w:eastAsia="sl-SI"/>
        </w:rPr>
        <w:t>+</w:t>
      </w:r>
      <w:r w:rsidRPr="0035418B">
        <w:rPr>
          <w:rFonts w:ascii="Times New Roman" w:eastAsia="Times New Roman" w:hAnsi="Times New Roman"/>
          <w:lang w:eastAsia="sl-SI"/>
        </w:rPr>
        <w:t>-ATFazę (rūgšties siurblį), todėl sumažėja tiek bazinė, tiek stimuliuojamoji rūgšties sekrecija.</w:t>
      </w:r>
    </w:p>
    <w:p w14:paraId="0166FF54"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675DE426"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i/>
          <w:u w:val="single"/>
          <w:lang w:eastAsia="sl-SI"/>
        </w:rPr>
      </w:pPr>
      <w:r w:rsidRPr="0035418B">
        <w:rPr>
          <w:rFonts w:ascii="Times New Roman" w:eastAsia="Times New Roman" w:hAnsi="Times New Roman"/>
          <w:u w:val="single"/>
          <w:lang w:eastAsia="sl-SI"/>
        </w:rPr>
        <w:t>Farmakodinaminis poveikis</w:t>
      </w:r>
    </w:p>
    <w:p w14:paraId="18066D36" w14:textId="352610DB" w:rsidR="0035418B" w:rsidRPr="0035418B" w:rsidRDefault="001C008C"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Pavartojus</w:t>
      </w:r>
      <w:r w:rsidR="0035418B" w:rsidRPr="0035418B">
        <w:rPr>
          <w:rFonts w:ascii="Times New Roman" w:eastAsia="Times New Roman" w:hAnsi="Times New Roman"/>
          <w:lang w:eastAsia="sl-SI"/>
        </w:rPr>
        <w:t xml:space="preserve"> 20 mg arba 40 mg ezomeprazolo</w:t>
      </w:r>
      <w:r w:rsidR="00CE4013">
        <w:rPr>
          <w:rFonts w:ascii="Times New Roman" w:eastAsia="Times New Roman" w:hAnsi="Times New Roman"/>
          <w:lang w:eastAsia="sl-SI"/>
        </w:rPr>
        <w:t xml:space="preserve"> dozę</w:t>
      </w:r>
      <w:r w:rsidR="0035418B" w:rsidRPr="0035418B">
        <w:rPr>
          <w:rFonts w:ascii="Times New Roman" w:eastAsia="Times New Roman" w:hAnsi="Times New Roman"/>
          <w:lang w:eastAsia="sl-SI"/>
        </w:rPr>
        <w:t xml:space="preserve">, </w:t>
      </w:r>
      <w:r>
        <w:rPr>
          <w:rFonts w:ascii="Times New Roman" w:eastAsia="Times New Roman" w:hAnsi="Times New Roman"/>
          <w:lang w:eastAsia="sl-SI"/>
        </w:rPr>
        <w:t>ji veikti pradeda</w:t>
      </w:r>
      <w:r w:rsidR="0035418B" w:rsidRPr="0035418B">
        <w:rPr>
          <w:rFonts w:ascii="Times New Roman" w:eastAsia="Times New Roman" w:hAnsi="Times New Roman"/>
          <w:lang w:eastAsia="sl-SI"/>
        </w:rPr>
        <w:t xml:space="preserve"> per valandą. Penkias dienas kartą per parą vartojant 20 mg ezomeprazolo, stipriausia rūgšties sekrecija (po stimuliavimo pentagastrinu) penktą dieną sumažėja vidutiniškai 90</w:t>
      </w:r>
      <w:r w:rsidR="000121E5">
        <w:rPr>
          <w:rFonts w:ascii="Times New Roman" w:eastAsia="Times New Roman" w:hAnsi="Times New Roman"/>
          <w:lang w:eastAsia="sl-SI"/>
        </w:rPr>
        <w:t> </w:t>
      </w:r>
      <w:r w:rsidR="0035418B" w:rsidRPr="0035418B">
        <w:rPr>
          <w:rFonts w:ascii="Times New Roman" w:eastAsia="Times New Roman" w:hAnsi="Times New Roman"/>
          <w:lang w:eastAsia="sl-SI"/>
        </w:rPr>
        <w:t>% (matuota po vaistinio preparato pavartojimo praėjus 6</w:t>
      </w:r>
      <w:r w:rsidR="0035418B" w:rsidRPr="0035418B">
        <w:rPr>
          <w:rFonts w:ascii="Times New Roman" w:eastAsia="Times New Roman" w:hAnsi="Times New Roman"/>
          <w:lang w:eastAsia="sl-SI"/>
        </w:rPr>
        <w:noBreakHyphen/>
        <w:t>7 val.).</w:t>
      </w:r>
    </w:p>
    <w:p w14:paraId="499862AB"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760E20D8" w14:textId="10616838"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35418B">
        <w:rPr>
          <w:rFonts w:ascii="Times New Roman" w:eastAsia="Times New Roman" w:hAnsi="Times New Roman"/>
          <w:lang w:eastAsia="sl-SI"/>
        </w:rPr>
        <w:t xml:space="preserve">Pacientų, kurie sirgo simptomine </w:t>
      </w:r>
      <w:r w:rsidR="003B21E6" w:rsidRPr="005D484D">
        <w:rPr>
          <w:rFonts w:ascii="Times New Roman" w:hAnsi="Times New Roman"/>
        </w:rPr>
        <w:t>gastroezofaginio refliukso liga (</w:t>
      </w:r>
      <w:r w:rsidRPr="003B21E6">
        <w:rPr>
          <w:rFonts w:ascii="Times New Roman" w:eastAsia="Times New Roman" w:hAnsi="Times New Roman"/>
          <w:lang w:eastAsia="sl-SI"/>
        </w:rPr>
        <w:t>GERL</w:t>
      </w:r>
      <w:r w:rsidR="003B21E6">
        <w:rPr>
          <w:rFonts w:ascii="Times New Roman" w:eastAsia="Times New Roman" w:hAnsi="Times New Roman"/>
          <w:lang w:eastAsia="sl-SI"/>
        </w:rPr>
        <w:t>)</w:t>
      </w:r>
      <w:r w:rsidRPr="0035418B">
        <w:rPr>
          <w:rFonts w:ascii="Times New Roman" w:eastAsia="Times New Roman" w:hAnsi="Times New Roman"/>
          <w:lang w:eastAsia="sl-SI"/>
        </w:rPr>
        <w:t xml:space="preserve"> ir penkias dienas gėrė 20 mg arba 40 mg ezomeprazolo </w:t>
      </w:r>
      <w:r w:rsidR="000121E5">
        <w:rPr>
          <w:rFonts w:ascii="Times New Roman" w:eastAsia="Times New Roman" w:hAnsi="Times New Roman"/>
          <w:lang w:eastAsia="sl-SI"/>
        </w:rPr>
        <w:t>per parą</w:t>
      </w:r>
      <w:r w:rsidRPr="0035418B">
        <w:rPr>
          <w:rFonts w:ascii="Times New Roman" w:eastAsia="Times New Roman" w:hAnsi="Times New Roman"/>
          <w:lang w:eastAsia="sl-SI"/>
        </w:rPr>
        <w:t>, intragastrinis pH didesnis kaip 4 per 24 valandas išliko vidutiniškai atitinkamai 13 val. ir 17 val. Vartojant 20 mg ezomeprazolo, intragastrinis pH didesnis kaip 4 buvo bent 8 val. 76% pacientų, bent 12 val. – 54</w:t>
      </w:r>
      <w:r w:rsidR="003B21E6">
        <w:rPr>
          <w:rFonts w:ascii="Times New Roman" w:eastAsia="Times New Roman" w:hAnsi="Times New Roman"/>
          <w:lang w:eastAsia="sl-SI"/>
        </w:rPr>
        <w:t> </w:t>
      </w:r>
      <w:r w:rsidRPr="0035418B">
        <w:rPr>
          <w:rFonts w:ascii="Times New Roman" w:eastAsia="Times New Roman" w:hAnsi="Times New Roman"/>
          <w:lang w:eastAsia="sl-SI"/>
        </w:rPr>
        <w:t>%, bent 16</w:t>
      </w:r>
      <w:r w:rsidR="003B21E6">
        <w:rPr>
          <w:rFonts w:ascii="Times New Roman" w:eastAsia="Times New Roman" w:hAnsi="Times New Roman"/>
          <w:lang w:eastAsia="sl-SI"/>
        </w:rPr>
        <w:t> </w:t>
      </w:r>
      <w:r w:rsidRPr="0035418B">
        <w:rPr>
          <w:rFonts w:ascii="Times New Roman" w:eastAsia="Times New Roman" w:hAnsi="Times New Roman"/>
          <w:lang w:eastAsia="sl-SI"/>
        </w:rPr>
        <w:t>val. – 24</w:t>
      </w:r>
      <w:r w:rsidR="003B21E6">
        <w:rPr>
          <w:rFonts w:ascii="Times New Roman" w:eastAsia="Times New Roman" w:hAnsi="Times New Roman"/>
          <w:lang w:eastAsia="sl-SI"/>
        </w:rPr>
        <w:t> </w:t>
      </w:r>
      <w:r w:rsidRPr="0035418B">
        <w:rPr>
          <w:rFonts w:ascii="Times New Roman" w:eastAsia="Times New Roman" w:hAnsi="Times New Roman"/>
          <w:lang w:eastAsia="sl-SI"/>
        </w:rPr>
        <w:t>%. Vartojant 40 mg ezomeprazolo, šie rodmenys buvo atitinkamai 97</w:t>
      </w:r>
      <w:r w:rsidR="003B21E6">
        <w:rPr>
          <w:rFonts w:ascii="Times New Roman" w:eastAsia="Times New Roman" w:hAnsi="Times New Roman"/>
          <w:lang w:eastAsia="sl-SI"/>
        </w:rPr>
        <w:t> </w:t>
      </w:r>
      <w:r w:rsidRPr="0035418B">
        <w:rPr>
          <w:rFonts w:ascii="Times New Roman" w:eastAsia="Times New Roman" w:hAnsi="Times New Roman"/>
          <w:lang w:eastAsia="sl-SI"/>
        </w:rPr>
        <w:t>%, 92</w:t>
      </w:r>
      <w:r w:rsidR="003B21E6">
        <w:rPr>
          <w:rFonts w:ascii="Times New Roman" w:eastAsia="Times New Roman" w:hAnsi="Times New Roman"/>
          <w:lang w:eastAsia="sl-SI"/>
        </w:rPr>
        <w:t> </w:t>
      </w:r>
      <w:r w:rsidRPr="0035418B">
        <w:rPr>
          <w:rFonts w:ascii="Times New Roman" w:eastAsia="Times New Roman" w:hAnsi="Times New Roman"/>
          <w:lang w:eastAsia="sl-SI"/>
        </w:rPr>
        <w:t>% ir 56</w:t>
      </w:r>
      <w:r w:rsidR="003B21E6">
        <w:rPr>
          <w:rFonts w:ascii="Times New Roman" w:eastAsia="Times New Roman" w:hAnsi="Times New Roman"/>
          <w:lang w:eastAsia="sl-SI"/>
        </w:rPr>
        <w:t> </w:t>
      </w:r>
      <w:r w:rsidRPr="0035418B">
        <w:rPr>
          <w:rFonts w:ascii="Times New Roman" w:eastAsia="Times New Roman" w:hAnsi="Times New Roman"/>
          <w:lang w:eastAsia="sl-SI"/>
        </w:rPr>
        <w:t>%.</w:t>
      </w:r>
    </w:p>
    <w:p w14:paraId="170EFFCC"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3577FC5E"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35418B">
        <w:rPr>
          <w:rFonts w:ascii="Times New Roman" w:eastAsia="Times New Roman" w:hAnsi="Times New Roman"/>
          <w:lang w:eastAsia="sl-SI"/>
        </w:rPr>
        <w:t>Naudojant AUC kaip netiesioginį koncentracijos plazmoje parametrą, nustatytas ryšys tarp rūgšties sekrecijos slopinimo ir ekspozicijos.</w:t>
      </w:r>
    </w:p>
    <w:p w14:paraId="57197205"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06381BC9" w14:textId="77777777" w:rsidR="0035418B" w:rsidRPr="003B21E6"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25219F">
        <w:rPr>
          <w:rFonts w:ascii="Times New Roman" w:eastAsia="Times New Roman" w:hAnsi="Times New Roman"/>
          <w:lang w:eastAsia="sl-SI"/>
        </w:rPr>
        <w:t>Var</w:t>
      </w:r>
      <w:r w:rsidRPr="00561CA8">
        <w:rPr>
          <w:rFonts w:ascii="Times New Roman" w:eastAsia="Times New Roman" w:hAnsi="Times New Roman"/>
          <w:lang w:eastAsia="sl-SI"/>
        </w:rPr>
        <w:t xml:space="preserve">tojant </w:t>
      </w:r>
      <w:r w:rsidRPr="005D484D">
        <w:rPr>
          <w:rFonts w:ascii="Times New Roman" w:eastAsia="Times New Roman" w:hAnsi="Times New Roman"/>
          <w:lang w:val="sl-SI" w:eastAsia="sl-SI"/>
        </w:rPr>
        <w:t>sekreciją slopinančius vaistinius preparatus, reaguojant į s</w:t>
      </w:r>
      <w:r w:rsidRPr="005D484D">
        <w:rPr>
          <w:rFonts w:ascii="Times New Roman" w:eastAsia="Times New Roman" w:hAnsi="Times New Roman"/>
          <w:lang w:eastAsia="sl-SI"/>
        </w:rPr>
        <w:t>umažėjusį išskiriančios skrandžio rūgšties kiekį, gastrino kiekis kraujo serume padidėja. Dėl sumažėjusio skrandžio rūgštingumo CgA koncentracija taip pat padidėja. Dėl padidėjusios chromogranino A (CgA) koncentracijos gali būti sunkiau atlikti neuroendokrininių navikų tyrimus.</w:t>
      </w:r>
      <w:r w:rsidR="00385770" w:rsidRPr="005D484D">
        <w:rPr>
          <w:rFonts w:ascii="Times New Roman" w:eastAsia="Times New Roman" w:hAnsi="Times New Roman"/>
          <w:lang w:eastAsia="sl-SI"/>
        </w:rPr>
        <w:t xml:space="preserve"> </w:t>
      </w:r>
    </w:p>
    <w:p w14:paraId="6E78F861" w14:textId="77777777" w:rsidR="0034717A" w:rsidRDefault="0034717A" w:rsidP="0035418B">
      <w:pPr>
        <w:widowControl w:val="0"/>
        <w:autoSpaceDE w:val="0"/>
        <w:autoSpaceDN w:val="0"/>
        <w:adjustRightInd w:val="0"/>
        <w:spacing w:after="0" w:line="240" w:lineRule="auto"/>
        <w:rPr>
          <w:rFonts w:ascii="Times New Roman" w:eastAsia="SimSun" w:hAnsi="Times New Roman"/>
          <w:lang w:val="sl-SI" w:eastAsia="zh-CN"/>
        </w:rPr>
      </w:pPr>
    </w:p>
    <w:p w14:paraId="318EAC10" w14:textId="7328D9F2" w:rsidR="0035418B" w:rsidRPr="005D484D" w:rsidRDefault="0035418B" w:rsidP="0035418B">
      <w:pPr>
        <w:widowControl w:val="0"/>
        <w:autoSpaceDE w:val="0"/>
        <w:autoSpaceDN w:val="0"/>
        <w:adjustRightInd w:val="0"/>
        <w:spacing w:after="0" w:line="240" w:lineRule="auto"/>
        <w:rPr>
          <w:rFonts w:ascii="Times New Roman" w:eastAsia="SimSun" w:hAnsi="Times New Roman"/>
          <w:lang w:val="sl-SI" w:eastAsia="zh-CN"/>
        </w:rPr>
      </w:pPr>
      <w:r w:rsidRPr="005D484D">
        <w:rPr>
          <w:rFonts w:ascii="Times New Roman" w:eastAsia="SimSun" w:hAnsi="Times New Roman"/>
          <w:lang w:val="sl-SI" w:eastAsia="zh-CN"/>
        </w:rPr>
        <w:t xml:space="preserve">Remiantis turimais literatūroje paskelbtais duomenimis, protonų siurblio inhibitorius reikia nustoti vartoti likus nuo 5 dienų iki 2 savaičių iki CgA tyrimų. Šis laikotarpis reikalingas tam, kad CgA koncentracija, kuri po gydymo PSI gali būti </w:t>
      </w:r>
      <w:r w:rsidR="000121E5">
        <w:rPr>
          <w:rFonts w:ascii="Times New Roman" w:eastAsia="SimSun" w:hAnsi="Times New Roman"/>
          <w:lang w:val="sl-SI" w:eastAsia="zh-CN"/>
        </w:rPr>
        <w:t>klaidinga</w:t>
      </w:r>
      <w:r w:rsidRPr="005D484D">
        <w:rPr>
          <w:rFonts w:ascii="Times New Roman" w:eastAsia="SimSun" w:hAnsi="Times New Roman"/>
          <w:lang w:val="sl-SI" w:eastAsia="zh-CN"/>
        </w:rPr>
        <w:t xml:space="preserve">i padidėjusi, vėl sumažėtų iki </w:t>
      </w:r>
      <w:r w:rsidR="00E43443">
        <w:rPr>
          <w:rFonts w:ascii="Times New Roman" w:eastAsia="SimSun" w:hAnsi="Times New Roman"/>
          <w:lang w:val="sl-SI" w:eastAsia="zh-CN"/>
        </w:rPr>
        <w:t xml:space="preserve">kraujyje buvusios koncentracijos </w:t>
      </w:r>
      <w:r w:rsidR="007C1921">
        <w:rPr>
          <w:rFonts w:ascii="Times New Roman" w:eastAsia="SimSun" w:hAnsi="Times New Roman"/>
          <w:lang w:val="sl-SI" w:eastAsia="zh-CN"/>
        </w:rPr>
        <w:t>intervalo</w:t>
      </w:r>
      <w:r w:rsidRPr="005D484D">
        <w:rPr>
          <w:rFonts w:ascii="Times New Roman" w:eastAsia="SimSun" w:hAnsi="Times New Roman"/>
          <w:lang w:val="sl-SI" w:eastAsia="zh-CN"/>
        </w:rPr>
        <w:t>.</w:t>
      </w:r>
    </w:p>
    <w:p w14:paraId="496BA493"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1CD6C7AC" w14:textId="5962B64B" w:rsidR="0035418B" w:rsidRDefault="003F770E"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3F770E">
        <w:rPr>
          <w:rFonts w:ascii="Times New Roman" w:eastAsia="Times New Roman" w:hAnsi="Times New Roman"/>
          <w:szCs w:val="20"/>
          <w:lang w:eastAsia="lt-LT"/>
        </w:rPr>
        <w:t>Ilgalaikio gydymo ezomeprazolu metu suaugusiesiems buvo pastebėtas padidėjęs enterochromafininių ląstelių kiekis, galbūt susijęs su gastrino kiekio serume padidėjimu</w:t>
      </w:r>
      <w:r w:rsidR="00A11E00" w:rsidRPr="00A11E00">
        <w:rPr>
          <w:rFonts w:ascii="Times New Roman" w:eastAsia="Times New Roman" w:hAnsi="Times New Roman"/>
          <w:lang w:eastAsia="sl-SI"/>
        </w:rPr>
        <w:t xml:space="preserve">. </w:t>
      </w:r>
    </w:p>
    <w:p w14:paraId="35CAACF6" w14:textId="77777777" w:rsidR="003F770E" w:rsidRPr="0035418B" w:rsidRDefault="003F770E"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76B6DF68" w14:textId="48D8D921"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35418B">
        <w:rPr>
          <w:rFonts w:ascii="Times New Roman" w:eastAsia="Times New Roman" w:hAnsi="Times New Roman"/>
          <w:lang w:eastAsia="sl-SI"/>
        </w:rPr>
        <w:t xml:space="preserve">Skrandžio sulčių rūgštingumo sumažėjimas, įskaitant sukeltą protonų siurblio inhibitorių, didina įprastai virškinimo trakte </w:t>
      </w:r>
      <w:r w:rsidR="001D5CFA">
        <w:rPr>
          <w:rFonts w:ascii="Times New Roman" w:eastAsia="Times New Roman" w:hAnsi="Times New Roman"/>
          <w:lang w:eastAsia="sl-SI"/>
        </w:rPr>
        <w:t>esančių</w:t>
      </w:r>
      <w:r w:rsidRPr="0035418B">
        <w:rPr>
          <w:rFonts w:ascii="Times New Roman" w:eastAsia="Times New Roman" w:hAnsi="Times New Roman"/>
          <w:lang w:eastAsia="sl-SI"/>
        </w:rPr>
        <w:t xml:space="preserve"> bakterijų kiekį kraujyje. Gydymas protonų siurblio inhibitoriais gali šiek tiek didinti virškinimo trakto infekcijų, sukeliamų, pvz., </w:t>
      </w:r>
      <w:r w:rsidRPr="0035418B">
        <w:rPr>
          <w:rFonts w:ascii="Times New Roman" w:eastAsia="Times New Roman" w:hAnsi="Times New Roman"/>
          <w:i/>
          <w:lang w:eastAsia="sl-SI"/>
        </w:rPr>
        <w:t>Salmonella</w:t>
      </w:r>
      <w:r w:rsidRPr="0035418B">
        <w:rPr>
          <w:rFonts w:ascii="Times New Roman" w:eastAsia="Times New Roman" w:hAnsi="Times New Roman"/>
          <w:lang w:eastAsia="sl-SI"/>
        </w:rPr>
        <w:t xml:space="preserve"> ir </w:t>
      </w:r>
      <w:r w:rsidRPr="0035418B">
        <w:rPr>
          <w:rFonts w:ascii="Times New Roman" w:eastAsia="Times New Roman" w:hAnsi="Times New Roman"/>
          <w:i/>
          <w:lang w:eastAsia="sl-SI"/>
        </w:rPr>
        <w:t>Campylobacte</w:t>
      </w:r>
      <w:r w:rsidRPr="0035418B">
        <w:rPr>
          <w:rFonts w:ascii="Times New Roman" w:eastAsia="Times New Roman" w:hAnsi="Times New Roman"/>
          <w:lang w:eastAsia="sl-SI"/>
        </w:rPr>
        <w:t>r bakterijų</w:t>
      </w:r>
      <w:r w:rsidRPr="0035418B">
        <w:rPr>
          <w:rFonts w:ascii="Times New Roman" w:eastAsia="SimSun" w:hAnsi="Times New Roman"/>
          <w:lang w:val="sl-SI" w:eastAsia="sl-SI"/>
        </w:rPr>
        <w:t xml:space="preserve"> </w:t>
      </w:r>
      <w:r w:rsidR="000E0926">
        <w:rPr>
          <w:rFonts w:ascii="Times New Roman" w:eastAsia="SimSun" w:hAnsi="Times New Roman"/>
          <w:lang w:val="sl-SI" w:eastAsia="sl-SI"/>
        </w:rPr>
        <w:t>bei</w:t>
      </w:r>
      <w:r w:rsidRPr="0035418B">
        <w:rPr>
          <w:rFonts w:ascii="Times New Roman" w:eastAsia="SimSun" w:hAnsi="Times New Roman"/>
          <w:lang w:val="sl-SI" w:eastAsia="sl-SI"/>
        </w:rPr>
        <w:t xml:space="preserve"> </w:t>
      </w:r>
      <w:r w:rsidR="003D5B11">
        <w:rPr>
          <w:rFonts w:ascii="Times New Roman" w:eastAsia="SimSun" w:hAnsi="Times New Roman"/>
          <w:lang w:val="sl-SI" w:eastAsia="sl-SI"/>
        </w:rPr>
        <w:t>tikėtin</w:t>
      </w:r>
      <w:r w:rsidR="000E0926">
        <w:rPr>
          <w:rFonts w:ascii="Times New Roman" w:eastAsia="SimSun" w:hAnsi="Times New Roman"/>
          <w:lang w:val="sl-SI" w:eastAsia="sl-SI"/>
        </w:rPr>
        <w:t>a</w:t>
      </w:r>
      <w:r w:rsidRPr="0035418B">
        <w:rPr>
          <w:rFonts w:ascii="Times New Roman" w:eastAsia="SimSun" w:hAnsi="Times New Roman"/>
          <w:lang w:val="sl-SI" w:eastAsia="sl-SI"/>
        </w:rPr>
        <w:t xml:space="preserve"> </w:t>
      </w:r>
      <w:r w:rsidR="000E0926">
        <w:rPr>
          <w:rFonts w:ascii="Times New Roman" w:eastAsia="SimSun" w:hAnsi="Times New Roman"/>
          <w:lang w:val="sl-SI" w:eastAsia="sl-SI"/>
        </w:rPr>
        <w:t>ir</w:t>
      </w:r>
      <w:r w:rsidRPr="0035418B">
        <w:rPr>
          <w:rFonts w:ascii="Times New Roman" w:eastAsia="SimSun" w:hAnsi="Times New Roman"/>
          <w:lang w:val="sl-SI" w:eastAsia="sl-SI"/>
        </w:rPr>
        <w:t xml:space="preserve"> </w:t>
      </w:r>
      <w:r w:rsidRPr="0035418B">
        <w:rPr>
          <w:rFonts w:ascii="Times New Roman" w:eastAsia="Times New Roman" w:hAnsi="Times New Roman"/>
          <w:i/>
          <w:lang w:val="sl-SI" w:eastAsia="sl-SI"/>
        </w:rPr>
        <w:t>Clostridium difficile</w:t>
      </w:r>
      <w:r w:rsidRPr="0035418B">
        <w:rPr>
          <w:rFonts w:ascii="Times New Roman" w:eastAsia="Times New Roman" w:hAnsi="Times New Roman"/>
          <w:lang w:eastAsia="sl-SI"/>
        </w:rPr>
        <w:t xml:space="preserve"> riziką </w:t>
      </w:r>
      <w:r w:rsidR="003F770E">
        <w:rPr>
          <w:rFonts w:ascii="Times New Roman" w:eastAsia="Times New Roman" w:hAnsi="Times New Roman"/>
          <w:lang w:eastAsia="sl-SI"/>
        </w:rPr>
        <w:t>ligoninėje gydomiems</w:t>
      </w:r>
      <w:r w:rsidRPr="0035418B">
        <w:rPr>
          <w:rFonts w:ascii="Times New Roman" w:eastAsia="Times New Roman" w:hAnsi="Times New Roman"/>
          <w:lang w:eastAsia="sl-SI"/>
        </w:rPr>
        <w:t xml:space="preserve"> pacientams.</w:t>
      </w:r>
    </w:p>
    <w:p w14:paraId="60A59563"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4B60D380" w14:textId="77777777" w:rsidR="0035418B" w:rsidRPr="005D484D" w:rsidRDefault="0035418B" w:rsidP="0035418B">
      <w:pPr>
        <w:widowControl w:val="0"/>
        <w:numPr>
          <w:ilvl w:val="12"/>
          <w:numId w:val="0"/>
        </w:numPr>
        <w:tabs>
          <w:tab w:val="left" w:pos="8505"/>
        </w:tabs>
        <w:spacing w:after="0" w:line="240" w:lineRule="auto"/>
        <w:ind w:right="-2"/>
        <w:rPr>
          <w:rFonts w:ascii="Times New Roman" w:eastAsia="Times New Roman" w:hAnsi="Times New Roman"/>
          <w:u w:val="single"/>
          <w:lang w:eastAsia="sl-SI"/>
        </w:rPr>
      </w:pPr>
      <w:r w:rsidRPr="005D484D">
        <w:rPr>
          <w:rFonts w:ascii="Times New Roman" w:eastAsia="Times New Roman" w:hAnsi="Times New Roman"/>
          <w:u w:val="single"/>
          <w:lang w:eastAsia="sl-SI"/>
        </w:rPr>
        <w:t>Klinikinis veiksmingumas</w:t>
      </w:r>
    </w:p>
    <w:p w14:paraId="05E0CDD0" w14:textId="420EA6D2" w:rsidR="0034717A" w:rsidRDefault="00242518" w:rsidP="00242518">
      <w:pPr>
        <w:spacing w:after="0" w:line="240" w:lineRule="auto"/>
        <w:rPr>
          <w:rFonts w:ascii="Times New Roman" w:eastAsia="Times New Roman" w:hAnsi="Times New Roman"/>
        </w:rPr>
      </w:pPr>
      <w:r w:rsidRPr="00242518">
        <w:rPr>
          <w:rFonts w:ascii="Times New Roman" w:eastAsia="Times New Roman" w:hAnsi="Times New Roman"/>
        </w:rPr>
        <w:t xml:space="preserve">Buvo įrodyta, kad dvi savaites vartojama viena 20 mg ezomeprazolo dozė kas 24 valandas veiksmingai gydo dažnai pasikartojantį rėmenį. Dviejų daugiacentrių, atsitiktinių imčių, dvigubai koduotų, placebu kontroliuojamų pagrindinių tyrimų metu 234 asmenys, neseniai patyrę dažnai pasikartojantį rėmenį, 4 savaites buvo gydyti 20 mg ezomeprazolo paros doze. Su </w:t>
      </w:r>
      <w:r w:rsidR="00A11E00">
        <w:rPr>
          <w:rFonts w:ascii="Times New Roman" w:eastAsia="Times New Roman" w:hAnsi="Times New Roman"/>
        </w:rPr>
        <w:t>gastroezofaginiu</w:t>
      </w:r>
      <w:r w:rsidRPr="00242518">
        <w:rPr>
          <w:rFonts w:ascii="Times New Roman" w:eastAsia="Times New Roman" w:hAnsi="Times New Roman"/>
        </w:rPr>
        <w:t xml:space="preserve"> refliuksu susiję simptomai (pvz., rėmuo ir rūgšties regurgitacija) retrospektyviai buvo vertinami 24 valandų periodu. Abiejų tyrimų metu gydymas 20 mg ezomeprazolo paros doze buvo reikšmingai </w:t>
      </w:r>
      <w:r w:rsidR="00364E51">
        <w:rPr>
          <w:rFonts w:ascii="Times New Roman" w:eastAsia="Times New Roman" w:hAnsi="Times New Roman"/>
        </w:rPr>
        <w:t>pranašesnis</w:t>
      </w:r>
      <w:r w:rsidRPr="00242518">
        <w:rPr>
          <w:rFonts w:ascii="Times New Roman" w:eastAsia="Times New Roman" w:hAnsi="Times New Roman"/>
        </w:rPr>
        <w:t xml:space="preserve"> už gydymą placebu</w:t>
      </w:r>
      <w:r w:rsidR="003F770E">
        <w:rPr>
          <w:rFonts w:ascii="Times New Roman" w:eastAsia="Times New Roman" w:hAnsi="Times New Roman"/>
        </w:rPr>
        <w:t xml:space="preserve"> pagal pagrindinę</w:t>
      </w:r>
      <w:r w:rsidRPr="00242518">
        <w:rPr>
          <w:rFonts w:ascii="Times New Roman" w:eastAsia="Times New Roman" w:hAnsi="Times New Roman"/>
        </w:rPr>
        <w:t xml:space="preserve"> vertinamąją baigtį, t. y. visišką rėmens išnykimą, apibūdinamą kaip rėmens priepuolių nebuvimas per paskutines 7 paras prieš paskutinį apsilankymą pas gydytoją (33,9–41,6 %, palyginti su placebo grupės 11,9–13,7 %; p &lt; 0,001). </w:t>
      </w:r>
    </w:p>
    <w:p w14:paraId="5C9EBBDA" w14:textId="27731B08" w:rsidR="00242518" w:rsidRPr="00242518" w:rsidRDefault="00242518" w:rsidP="00242518">
      <w:pPr>
        <w:spacing w:after="0" w:line="240" w:lineRule="auto"/>
        <w:rPr>
          <w:rFonts w:ascii="Times New Roman" w:eastAsia="Times New Roman" w:hAnsi="Times New Roman"/>
        </w:rPr>
      </w:pPr>
      <w:r w:rsidRPr="00242518">
        <w:rPr>
          <w:rFonts w:ascii="Times New Roman" w:eastAsia="Times New Roman" w:hAnsi="Times New Roman"/>
        </w:rPr>
        <w:lastRenderedPageBreak/>
        <w:t>Antraeilė visiško rėmens išnykimo vertinamoji baigtis, apibūdinama kaip paciento užrašų kortelėje rėmens įrašo nebuvimas 7 paras iš eilės, buvo statistiškai reikšmingai geresnė tiek pirmą</w:t>
      </w:r>
      <w:r w:rsidR="003F770E">
        <w:rPr>
          <w:rFonts w:ascii="Times New Roman" w:eastAsia="Times New Roman" w:hAnsi="Times New Roman"/>
        </w:rPr>
        <w:t>ją</w:t>
      </w:r>
      <w:r w:rsidRPr="00242518">
        <w:rPr>
          <w:rFonts w:ascii="Times New Roman" w:eastAsia="Times New Roman" w:hAnsi="Times New Roman"/>
        </w:rPr>
        <w:t xml:space="preserve"> savaitę (10–15,2 %, palyginti su placebo grupės 0,9–2,4 %; p </w:t>
      </w:r>
      <w:r w:rsidRPr="00242518">
        <w:rPr>
          <w:rFonts w:ascii="Times New Roman" w:eastAsia="Times New Roman" w:hAnsi="Times New Roman"/>
        </w:rPr>
        <w:sym w:font="Symbol" w:char="F03D"/>
      </w:r>
      <w:r w:rsidRPr="00242518">
        <w:rPr>
          <w:rFonts w:ascii="Times New Roman" w:eastAsia="Times New Roman" w:hAnsi="Times New Roman"/>
        </w:rPr>
        <w:t> 0,014), tiek antrą</w:t>
      </w:r>
      <w:r w:rsidR="003F770E">
        <w:rPr>
          <w:rFonts w:ascii="Times New Roman" w:eastAsia="Times New Roman" w:hAnsi="Times New Roman"/>
        </w:rPr>
        <w:t>ją</w:t>
      </w:r>
      <w:r w:rsidRPr="00242518">
        <w:rPr>
          <w:rFonts w:ascii="Times New Roman" w:eastAsia="Times New Roman" w:hAnsi="Times New Roman"/>
        </w:rPr>
        <w:t xml:space="preserve"> savaitę (25,2–35,7 %, palyginti su placebo grupės 3,4–9 %; p &lt; 0,001).</w:t>
      </w:r>
    </w:p>
    <w:p w14:paraId="509978AE" w14:textId="77777777" w:rsidR="00242518" w:rsidRPr="00242518" w:rsidRDefault="00242518" w:rsidP="00242518">
      <w:pPr>
        <w:spacing w:after="0" w:line="240" w:lineRule="auto"/>
        <w:rPr>
          <w:rFonts w:ascii="Times New Roman" w:eastAsia="Times New Roman" w:hAnsi="Times New Roman"/>
        </w:rPr>
      </w:pPr>
    </w:p>
    <w:p w14:paraId="49257883" w14:textId="77777777" w:rsidR="0034717A" w:rsidRDefault="00242518" w:rsidP="00242518">
      <w:pPr>
        <w:spacing w:after="0" w:line="240" w:lineRule="auto"/>
        <w:rPr>
          <w:rFonts w:ascii="Times New Roman" w:eastAsia="Times New Roman" w:hAnsi="Times New Roman"/>
        </w:rPr>
      </w:pPr>
      <w:r w:rsidRPr="00242518">
        <w:rPr>
          <w:rFonts w:ascii="Times New Roman" w:eastAsia="Times New Roman" w:hAnsi="Times New Roman"/>
        </w:rPr>
        <w:t>Kitos antraeilės vertinamosios baigtys buvo pirmaeilę paremiančios, įskaitant rėmens palengvėjimą pirmą</w:t>
      </w:r>
      <w:r w:rsidR="003F770E">
        <w:rPr>
          <w:rFonts w:ascii="Times New Roman" w:eastAsia="Times New Roman" w:hAnsi="Times New Roman"/>
        </w:rPr>
        <w:t>ją</w:t>
      </w:r>
      <w:r w:rsidRPr="00242518">
        <w:rPr>
          <w:rFonts w:ascii="Times New Roman" w:eastAsia="Times New Roman" w:hAnsi="Times New Roman"/>
        </w:rPr>
        <w:t xml:space="preserve"> ir antrą</w:t>
      </w:r>
      <w:r w:rsidR="003F770E">
        <w:rPr>
          <w:rFonts w:ascii="Times New Roman" w:eastAsia="Times New Roman" w:hAnsi="Times New Roman"/>
        </w:rPr>
        <w:t>ją</w:t>
      </w:r>
      <w:r w:rsidRPr="00242518">
        <w:rPr>
          <w:rFonts w:ascii="Times New Roman" w:eastAsia="Times New Roman" w:hAnsi="Times New Roman"/>
        </w:rPr>
        <w:t xml:space="preserve"> savaitę, 24 valandų be rėmens procentą pirmą</w:t>
      </w:r>
      <w:r w:rsidR="003F770E">
        <w:rPr>
          <w:rFonts w:ascii="Times New Roman" w:eastAsia="Times New Roman" w:hAnsi="Times New Roman"/>
        </w:rPr>
        <w:t>ją</w:t>
      </w:r>
      <w:r w:rsidRPr="00242518">
        <w:rPr>
          <w:rFonts w:ascii="Times New Roman" w:eastAsia="Times New Roman" w:hAnsi="Times New Roman"/>
        </w:rPr>
        <w:t xml:space="preserve"> ir antrą</w:t>
      </w:r>
      <w:r w:rsidR="003F770E">
        <w:rPr>
          <w:rFonts w:ascii="Times New Roman" w:eastAsia="Times New Roman" w:hAnsi="Times New Roman"/>
        </w:rPr>
        <w:t>ją</w:t>
      </w:r>
      <w:r w:rsidRPr="00242518">
        <w:rPr>
          <w:rFonts w:ascii="Times New Roman" w:eastAsia="Times New Roman" w:hAnsi="Times New Roman"/>
        </w:rPr>
        <w:t xml:space="preserve"> savaitę, vidutinį rėmens sunkumą pirmą</w:t>
      </w:r>
      <w:r w:rsidR="003F770E">
        <w:rPr>
          <w:rFonts w:ascii="Times New Roman" w:eastAsia="Times New Roman" w:hAnsi="Times New Roman"/>
        </w:rPr>
        <w:t>ją</w:t>
      </w:r>
      <w:r w:rsidRPr="00242518">
        <w:rPr>
          <w:rFonts w:ascii="Times New Roman" w:eastAsia="Times New Roman" w:hAnsi="Times New Roman"/>
        </w:rPr>
        <w:t xml:space="preserve"> ir antrą</w:t>
      </w:r>
      <w:r w:rsidR="003F770E">
        <w:rPr>
          <w:rFonts w:ascii="Times New Roman" w:eastAsia="Times New Roman" w:hAnsi="Times New Roman"/>
        </w:rPr>
        <w:t>ją</w:t>
      </w:r>
      <w:r w:rsidRPr="00242518">
        <w:rPr>
          <w:rFonts w:ascii="Times New Roman" w:eastAsia="Times New Roman" w:hAnsi="Times New Roman"/>
        </w:rPr>
        <w:t xml:space="preserve"> savaitę, laikotarpį iki pradinio ir ilgalaikio rėmens išnykimo 24 valandų laikotarpiu bei nakties metu, palyginti su placebo grupe. </w:t>
      </w:r>
    </w:p>
    <w:p w14:paraId="68927B70" w14:textId="77777777" w:rsidR="0034717A" w:rsidRDefault="00242518" w:rsidP="00242518">
      <w:pPr>
        <w:spacing w:after="0" w:line="240" w:lineRule="auto"/>
        <w:rPr>
          <w:rFonts w:ascii="Times New Roman" w:eastAsia="Times New Roman" w:hAnsi="Times New Roman"/>
        </w:rPr>
      </w:pPr>
      <w:r w:rsidRPr="00242518">
        <w:rPr>
          <w:rFonts w:ascii="Times New Roman" w:eastAsia="Times New Roman" w:hAnsi="Times New Roman"/>
        </w:rPr>
        <w:t xml:space="preserve">Iš 20 mg ezomeprazolo vartojusių asmenų maždaug 78 % nurodė, kad pirmąkart rėmuo išnyko per pirmą gydymo savaitę, iš placebo vartojusios grupės </w:t>
      </w:r>
      <w:r w:rsidRPr="00242518">
        <w:rPr>
          <w:rFonts w:ascii="Times New Roman" w:eastAsia="Times New Roman" w:hAnsi="Times New Roman"/>
        </w:rPr>
        <w:sym w:font="Symbol" w:char="F02D"/>
      </w:r>
      <w:r w:rsidRPr="00242518">
        <w:rPr>
          <w:rFonts w:ascii="Times New Roman" w:eastAsia="Times New Roman" w:hAnsi="Times New Roman"/>
        </w:rPr>
        <w:t xml:space="preserve"> 52–58 %. Laikotarpis iki ilgalaikio rėmens išnykimo, apibūdinamas pirmąkart užregistruotomis 7 paromis be rėmens, 20 mg ezomeprazolo vartojusios grupės buvo reikšmingai trumpesnis (14 parų: 39,7–48,7 %, palyginti su placebo grupės 11–20,2 %). </w:t>
      </w:r>
    </w:p>
    <w:p w14:paraId="17E90B01" w14:textId="77777777" w:rsidR="0034717A" w:rsidRDefault="00242518" w:rsidP="00242518">
      <w:pPr>
        <w:spacing w:after="0" w:line="240" w:lineRule="auto"/>
        <w:rPr>
          <w:rFonts w:ascii="Times New Roman" w:eastAsia="Times New Roman" w:hAnsi="Times New Roman"/>
        </w:rPr>
      </w:pPr>
      <w:r w:rsidRPr="00242518">
        <w:rPr>
          <w:rFonts w:ascii="Times New Roman" w:eastAsia="Times New Roman" w:hAnsi="Times New Roman"/>
        </w:rPr>
        <w:t>Vidutinis laikotarpis iki pirmo rėmens išnykimo nakties metu buvo 1 diena ir, palyginti su placebo grupe, jis buvo statistiškai reikšmingai trumpesnis vieno tyrimo metu (p </w:t>
      </w:r>
      <w:r w:rsidRPr="00242518">
        <w:rPr>
          <w:rFonts w:ascii="Times New Roman" w:eastAsia="Times New Roman" w:hAnsi="Times New Roman"/>
        </w:rPr>
        <w:sym w:font="Symbol" w:char="F03D"/>
      </w:r>
      <w:r w:rsidRPr="00242518">
        <w:rPr>
          <w:rFonts w:ascii="Times New Roman" w:eastAsia="Times New Roman" w:hAnsi="Times New Roman"/>
        </w:rPr>
        <w:t> 0,048) ir beveik reikšmingai trumpesnis kito tyrimo metu (p </w:t>
      </w:r>
      <w:r w:rsidRPr="00242518">
        <w:rPr>
          <w:rFonts w:ascii="Times New Roman" w:eastAsia="Times New Roman" w:hAnsi="Times New Roman"/>
        </w:rPr>
        <w:sym w:font="Symbol" w:char="F03D"/>
      </w:r>
      <w:r w:rsidRPr="00242518">
        <w:rPr>
          <w:rFonts w:ascii="Times New Roman" w:eastAsia="Times New Roman" w:hAnsi="Times New Roman"/>
        </w:rPr>
        <w:t> 0,069). Maždaug 80 % naktų buvo be rėmens visais laikotarpiais ir 90 % naktų be rėmens buvo antrą</w:t>
      </w:r>
      <w:r w:rsidR="00E90A3E">
        <w:rPr>
          <w:rFonts w:ascii="Times New Roman" w:eastAsia="Times New Roman" w:hAnsi="Times New Roman"/>
        </w:rPr>
        <w:t>ją</w:t>
      </w:r>
      <w:r w:rsidRPr="00242518">
        <w:rPr>
          <w:rFonts w:ascii="Times New Roman" w:eastAsia="Times New Roman" w:hAnsi="Times New Roman"/>
        </w:rPr>
        <w:t xml:space="preserve"> kiekvieno klinikinio tyrimo savaitę, palyginti su 72,4–78,3 % placebo grupės. </w:t>
      </w:r>
    </w:p>
    <w:p w14:paraId="3C1850D4" w14:textId="77777777" w:rsidR="0034717A" w:rsidRDefault="00242518" w:rsidP="00242518">
      <w:pPr>
        <w:spacing w:after="0" w:line="240" w:lineRule="auto"/>
        <w:rPr>
          <w:rFonts w:ascii="Times New Roman" w:eastAsia="Times New Roman" w:hAnsi="Times New Roman"/>
        </w:rPr>
      </w:pPr>
      <w:r w:rsidRPr="00242518">
        <w:rPr>
          <w:rFonts w:ascii="Times New Roman" w:eastAsia="Times New Roman" w:hAnsi="Times New Roman"/>
        </w:rPr>
        <w:t xml:space="preserve">Tyrėjų rėmens išnykimo įvertinimas atitiko asmenų įvertinimą ir rodė statistiškai reikšmingą gydymo ezomeprazolu (34,7–41,8 %), palyginti su placebu (8–11,4 %), skirtumą. </w:t>
      </w:r>
    </w:p>
    <w:p w14:paraId="2AB786ED" w14:textId="1CB73927" w:rsidR="00242518" w:rsidRPr="00242518" w:rsidRDefault="00242518" w:rsidP="00242518">
      <w:pPr>
        <w:spacing w:after="0" w:line="240" w:lineRule="auto"/>
        <w:rPr>
          <w:rFonts w:ascii="Times New Roman" w:eastAsia="Times New Roman" w:hAnsi="Times New Roman"/>
        </w:rPr>
      </w:pPr>
      <w:r w:rsidRPr="00242518">
        <w:rPr>
          <w:rFonts w:ascii="Times New Roman" w:eastAsia="Times New Roman" w:hAnsi="Times New Roman"/>
        </w:rPr>
        <w:t>Be to, tyrėjai nustatė, kad antrą</w:t>
      </w:r>
      <w:r w:rsidR="00E90A3E">
        <w:rPr>
          <w:rFonts w:ascii="Times New Roman" w:eastAsia="Times New Roman" w:hAnsi="Times New Roman"/>
        </w:rPr>
        <w:t>ją</w:t>
      </w:r>
      <w:r w:rsidRPr="00242518">
        <w:rPr>
          <w:rFonts w:ascii="Times New Roman" w:eastAsia="Times New Roman" w:hAnsi="Times New Roman"/>
        </w:rPr>
        <w:t xml:space="preserve"> savaitę ezomeprazolas reikšmingai veiksmingiau už placebą slopino rūgšties regurgitaciją (58,5–63,6 %, palyginti su placebo grupės 28,3–37,4 %).</w:t>
      </w:r>
    </w:p>
    <w:p w14:paraId="5DBFF229" w14:textId="77777777" w:rsidR="00242518" w:rsidRPr="00242518" w:rsidRDefault="00242518" w:rsidP="00242518">
      <w:pPr>
        <w:spacing w:after="0" w:line="240" w:lineRule="auto"/>
        <w:rPr>
          <w:rFonts w:ascii="Times New Roman" w:eastAsia="Times New Roman" w:hAnsi="Times New Roman"/>
        </w:rPr>
      </w:pPr>
    </w:p>
    <w:p w14:paraId="27B9F459" w14:textId="57F3F69E" w:rsidR="0035418B" w:rsidRDefault="00242518" w:rsidP="00242518">
      <w:pPr>
        <w:widowControl w:val="0"/>
        <w:spacing w:after="0" w:line="240" w:lineRule="auto"/>
        <w:rPr>
          <w:rFonts w:ascii="Times New Roman" w:eastAsia="Times New Roman" w:hAnsi="Times New Roman"/>
        </w:rPr>
      </w:pPr>
      <w:r w:rsidRPr="00242518">
        <w:rPr>
          <w:rFonts w:ascii="Times New Roman" w:eastAsia="Times New Roman" w:hAnsi="Times New Roman"/>
        </w:rPr>
        <w:t>Atlikus visapusišką pacientų gydymo įvertinimą antrą</w:t>
      </w:r>
      <w:r w:rsidR="00E90A3E">
        <w:rPr>
          <w:rFonts w:ascii="Times New Roman" w:eastAsia="Times New Roman" w:hAnsi="Times New Roman"/>
        </w:rPr>
        <w:t>ją</w:t>
      </w:r>
      <w:r w:rsidRPr="00242518">
        <w:rPr>
          <w:rFonts w:ascii="Times New Roman" w:eastAsia="Times New Roman" w:hAnsi="Times New Roman"/>
        </w:rPr>
        <w:t xml:space="preserve"> savaitę, 78–80,7 % 20 mg ezomeprazolo vartojusių pacientų, palyginti su 72,4–78,3 % pacientų, vartojusių placebo, nurodė būklės pagerėjimą. Daugelis jų šio pokyčio svarbą įvertino kaip svarbią arba nepaprastai svarbią jų kasdieninio gyvenimo veiklai (79–86 % antrą</w:t>
      </w:r>
      <w:r w:rsidR="00E90A3E">
        <w:rPr>
          <w:rFonts w:ascii="Times New Roman" w:eastAsia="Times New Roman" w:hAnsi="Times New Roman"/>
        </w:rPr>
        <w:t>ją</w:t>
      </w:r>
      <w:r w:rsidRPr="00242518">
        <w:rPr>
          <w:rFonts w:ascii="Times New Roman" w:eastAsia="Times New Roman" w:hAnsi="Times New Roman"/>
        </w:rPr>
        <w:t xml:space="preserve"> savaitę).</w:t>
      </w:r>
    </w:p>
    <w:p w14:paraId="23DFD1ED" w14:textId="77777777" w:rsidR="00242518" w:rsidRPr="0035418B" w:rsidRDefault="00242518" w:rsidP="00242518">
      <w:pPr>
        <w:widowControl w:val="0"/>
        <w:spacing w:after="0" w:line="240" w:lineRule="auto"/>
        <w:rPr>
          <w:rFonts w:ascii="Times New Roman" w:eastAsia="Times New Roman" w:hAnsi="Times New Roman"/>
          <w:lang w:eastAsia="sl-SI"/>
        </w:rPr>
      </w:pPr>
    </w:p>
    <w:p w14:paraId="5C853189" w14:textId="77777777" w:rsidR="0035418B" w:rsidRPr="0035418B" w:rsidRDefault="0035418B" w:rsidP="0035418B">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34" w:name="_Toc129243238"/>
      <w:bookmarkStart w:id="35" w:name="_Toc129243113"/>
      <w:r w:rsidRPr="0035418B">
        <w:rPr>
          <w:rFonts w:ascii="Times New Roman" w:eastAsia="Times New Roman" w:hAnsi="Times New Roman"/>
          <w:b/>
          <w:kern w:val="28"/>
          <w:lang w:eastAsia="sl-SI"/>
        </w:rPr>
        <w:t>5.2</w:t>
      </w:r>
      <w:r w:rsidRPr="0035418B">
        <w:rPr>
          <w:rFonts w:ascii="Times New Roman" w:eastAsia="Times New Roman" w:hAnsi="Times New Roman"/>
          <w:b/>
          <w:kern w:val="28"/>
          <w:lang w:eastAsia="sl-SI"/>
        </w:rPr>
        <w:tab/>
        <w:t>Farmakokinetinės savybės</w:t>
      </w:r>
      <w:bookmarkEnd w:id="34"/>
      <w:bookmarkEnd w:id="35"/>
    </w:p>
    <w:p w14:paraId="7CCA36B3"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4A15A60"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u w:val="single"/>
          <w:lang w:eastAsia="sl-SI"/>
        </w:rPr>
      </w:pPr>
      <w:r w:rsidRPr="0035418B">
        <w:rPr>
          <w:rFonts w:ascii="Times New Roman" w:eastAsia="Times New Roman" w:hAnsi="Times New Roman"/>
          <w:u w:val="single"/>
          <w:lang w:eastAsia="sl-SI"/>
        </w:rPr>
        <w:t>Absorbcija</w:t>
      </w:r>
    </w:p>
    <w:p w14:paraId="59559A5C" w14:textId="0BCBA31A"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35418B">
        <w:rPr>
          <w:rFonts w:ascii="Times New Roman" w:eastAsia="Times New Roman" w:hAnsi="Times New Roman"/>
          <w:lang w:eastAsia="sl-SI"/>
        </w:rPr>
        <w:t xml:space="preserve">Ezomeprazolas yra jautrus rūgšties poveikiui, todėl geriamasis </w:t>
      </w:r>
      <w:r w:rsidR="00A11E00">
        <w:rPr>
          <w:rFonts w:ascii="Times New Roman" w:eastAsia="Times New Roman" w:hAnsi="Times New Roman"/>
          <w:lang w:eastAsia="sl-SI"/>
        </w:rPr>
        <w:t xml:space="preserve">vaistinis </w:t>
      </w:r>
      <w:r w:rsidRPr="0035418B">
        <w:rPr>
          <w:rFonts w:ascii="Times New Roman" w:eastAsia="Times New Roman" w:hAnsi="Times New Roman"/>
          <w:lang w:eastAsia="sl-SI"/>
        </w:rPr>
        <w:t xml:space="preserve">preparatas tiekiamas skrandyje netirpstančia danga padengtų granulių pavidalu. </w:t>
      </w:r>
      <w:r w:rsidRPr="0035418B">
        <w:rPr>
          <w:rFonts w:ascii="Times New Roman" w:eastAsia="Times New Roman" w:hAnsi="Times New Roman"/>
          <w:i/>
          <w:lang w:eastAsia="sl-SI"/>
        </w:rPr>
        <w:t xml:space="preserve">In vivo </w:t>
      </w:r>
      <w:r w:rsidRPr="0035418B">
        <w:rPr>
          <w:rFonts w:ascii="Times New Roman" w:eastAsia="Times New Roman" w:hAnsi="Times New Roman"/>
          <w:lang w:eastAsia="sl-SI"/>
        </w:rPr>
        <w:t>R izomeru virsta nereikšmingas</w:t>
      </w:r>
      <w:r w:rsidR="00A11E00">
        <w:rPr>
          <w:rFonts w:ascii="Times New Roman" w:eastAsia="Times New Roman" w:hAnsi="Times New Roman"/>
          <w:lang w:eastAsia="sl-SI"/>
        </w:rPr>
        <w:t xml:space="preserve"> vaistinio</w:t>
      </w:r>
      <w:r w:rsidRPr="0035418B">
        <w:rPr>
          <w:rFonts w:ascii="Times New Roman" w:eastAsia="Times New Roman" w:hAnsi="Times New Roman"/>
          <w:lang w:eastAsia="sl-SI"/>
        </w:rPr>
        <w:t xml:space="preserve"> preparato kiekis. Ezomeprazolas absorbuojamas greitai, didžiausia koncentracija plazmoje atsiranda po </w:t>
      </w:r>
      <w:r w:rsidR="00A11E00">
        <w:rPr>
          <w:rFonts w:ascii="Times New Roman" w:eastAsia="Times New Roman" w:hAnsi="Times New Roman"/>
          <w:lang w:eastAsia="sl-SI"/>
        </w:rPr>
        <w:t xml:space="preserve">vaistinio </w:t>
      </w:r>
      <w:r w:rsidRPr="0035418B">
        <w:rPr>
          <w:rFonts w:ascii="Times New Roman" w:eastAsia="Times New Roman" w:hAnsi="Times New Roman"/>
          <w:lang w:eastAsia="sl-SI"/>
        </w:rPr>
        <w:t>preparato išgėrimo praėjus maždaug 1-2 val. Absoliutus biologinis prieinamumas, išgėrus vienkartinę 40 mg dozę, yra 64 </w:t>
      </w:r>
      <w:r w:rsidRPr="0035418B">
        <w:rPr>
          <w:rFonts w:ascii="Times New Roman" w:eastAsia="Times New Roman" w:hAnsi="Times New Roman"/>
          <w:lang w:eastAsia="sl-SI"/>
        </w:rPr>
        <w:sym w:font="Symbol" w:char="0025"/>
      </w:r>
      <w:r w:rsidRPr="0035418B">
        <w:rPr>
          <w:rFonts w:ascii="Times New Roman" w:eastAsia="Times New Roman" w:hAnsi="Times New Roman"/>
          <w:lang w:eastAsia="sl-SI"/>
        </w:rPr>
        <w:t xml:space="preserve">. Jei </w:t>
      </w:r>
      <w:r w:rsidR="00E90A3E">
        <w:rPr>
          <w:rFonts w:ascii="Times New Roman" w:eastAsia="Times New Roman" w:hAnsi="Times New Roman"/>
          <w:lang w:eastAsia="sl-SI"/>
        </w:rPr>
        <w:t xml:space="preserve">vaistinio </w:t>
      </w:r>
      <w:r w:rsidRPr="0035418B">
        <w:rPr>
          <w:rFonts w:ascii="Times New Roman" w:eastAsia="Times New Roman" w:hAnsi="Times New Roman"/>
          <w:lang w:eastAsia="sl-SI"/>
        </w:rPr>
        <w:t>preparato kartą per parą vartojama kartotinai, biologinis prieinamumas padidėja ir būna 89</w:t>
      </w:r>
      <w:r w:rsidR="00242518">
        <w:rPr>
          <w:rFonts w:ascii="Times New Roman" w:eastAsia="Times New Roman" w:hAnsi="Times New Roman"/>
          <w:lang w:eastAsia="sl-SI"/>
        </w:rPr>
        <w:t> </w:t>
      </w:r>
      <w:r w:rsidRPr="0035418B">
        <w:rPr>
          <w:rFonts w:ascii="Times New Roman" w:eastAsia="Times New Roman" w:hAnsi="Times New Roman"/>
          <w:lang w:eastAsia="sl-SI"/>
        </w:rPr>
        <w:t>%. Jei vartojama 20 mg ezomeprazolo dozė, minėti rodmenys būna atitinkamai 50</w:t>
      </w:r>
      <w:r w:rsidR="00242518">
        <w:rPr>
          <w:rFonts w:ascii="Times New Roman" w:eastAsia="Times New Roman" w:hAnsi="Times New Roman"/>
          <w:lang w:eastAsia="sl-SI"/>
        </w:rPr>
        <w:t> </w:t>
      </w:r>
      <w:r w:rsidRPr="0035418B">
        <w:rPr>
          <w:rFonts w:ascii="Times New Roman" w:eastAsia="Times New Roman" w:hAnsi="Times New Roman"/>
          <w:lang w:eastAsia="sl-SI"/>
        </w:rPr>
        <w:t>% ir 68</w:t>
      </w:r>
      <w:r w:rsidR="00242518">
        <w:rPr>
          <w:rFonts w:ascii="Times New Roman" w:eastAsia="Times New Roman" w:hAnsi="Times New Roman"/>
          <w:lang w:eastAsia="sl-SI"/>
        </w:rPr>
        <w:t> </w:t>
      </w:r>
      <w:r w:rsidRPr="0035418B">
        <w:rPr>
          <w:rFonts w:ascii="Times New Roman" w:eastAsia="Times New Roman" w:hAnsi="Times New Roman"/>
          <w:lang w:eastAsia="sl-SI"/>
        </w:rPr>
        <w:t>%.</w:t>
      </w:r>
      <w:r w:rsidR="00E90A3E">
        <w:rPr>
          <w:rFonts w:ascii="Times New Roman" w:eastAsia="Times New Roman" w:hAnsi="Times New Roman"/>
          <w:lang w:eastAsia="sl-SI"/>
        </w:rPr>
        <w:t xml:space="preserve"> </w:t>
      </w:r>
      <w:r w:rsidRPr="0035418B">
        <w:rPr>
          <w:rFonts w:ascii="Times New Roman" w:eastAsia="Times New Roman" w:hAnsi="Times New Roman"/>
          <w:lang w:eastAsia="sl-SI"/>
        </w:rPr>
        <w:t xml:space="preserve">Maistas lėtina ir mažina ezomeprazolo absorbciją, tačiau reikšmingos įtakos </w:t>
      </w:r>
      <w:r w:rsidR="00A11E00">
        <w:rPr>
          <w:rFonts w:ascii="Times New Roman" w:eastAsia="Times New Roman" w:hAnsi="Times New Roman"/>
          <w:lang w:eastAsia="sl-SI"/>
        </w:rPr>
        <w:t xml:space="preserve">vaistinio </w:t>
      </w:r>
      <w:r w:rsidRPr="0035418B">
        <w:rPr>
          <w:rFonts w:ascii="Times New Roman" w:eastAsia="Times New Roman" w:hAnsi="Times New Roman"/>
          <w:lang w:eastAsia="sl-SI"/>
        </w:rPr>
        <w:t>preparato poveikiui skrandžio sulčių rūgštingumui ne</w:t>
      </w:r>
      <w:r w:rsidR="00E90A3E">
        <w:rPr>
          <w:rFonts w:ascii="Times New Roman" w:eastAsia="Times New Roman" w:hAnsi="Times New Roman"/>
          <w:lang w:eastAsia="sl-SI"/>
        </w:rPr>
        <w:t>daro</w:t>
      </w:r>
      <w:r w:rsidRPr="0035418B">
        <w:rPr>
          <w:rFonts w:ascii="Times New Roman" w:eastAsia="Times New Roman" w:hAnsi="Times New Roman"/>
          <w:lang w:eastAsia="sl-SI"/>
        </w:rPr>
        <w:t>.</w:t>
      </w:r>
    </w:p>
    <w:p w14:paraId="440FAFA3"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28D1CF7E" w14:textId="77777777" w:rsidR="0035418B" w:rsidRPr="0035418B" w:rsidRDefault="0035418B" w:rsidP="0035418B">
      <w:pPr>
        <w:widowControl w:val="0"/>
        <w:spacing w:after="0" w:line="240" w:lineRule="auto"/>
        <w:rPr>
          <w:rFonts w:ascii="Times New Roman" w:eastAsia="Times New Roman" w:hAnsi="Times New Roman"/>
          <w:u w:val="single"/>
          <w:lang w:eastAsia="sl-SI"/>
        </w:rPr>
      </w:pPr>
      <w:r w:rsidRPr="0035418B">
        <w:rPr>
          <w:rFonts w:ascii="Times New Roman" w:eastAsia="Times New Roman" w:hAnsi="Times New Roman"/>
          <w:u w:val="single"/>
          <w:lang w:eastAsia="sl-SI"/>
        </w:rPr>
        <w:t>Pasiskirstymas</w:t>
      </w:r>
    </w:p>
    <w:p w14:paraId="1411CEFF" w14:textId="23F40074"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35418B">
        <w:rPr>
          <w:rFonts w:ascii="Times New Roman" w:eastAsia="Times New Roman" w:hAnsi="Times New Roman"/>
          <w:lang w:eastAsia="sl-SI"/>
        </w:rPr>
        <w:t>Sveikų savanorių organizme tariamasis pasiskirstymo tūris tuo metu, kai apykaita pusiausvyrinė, yra maždaug 0,22 l/kg kūno svorio. 97</w:t>
      </w:r>
      <w:r w:rsidR="00242518">
        <w:rPr>
          <w:rFonts w:ascii="Times New Roman" w:eastAsia="Times New Roman" w:hAnsi="Times New Roman"/>
          <w:lang w:eastAsia="sl-SI"/>
        </w:rPr>
        <w:t> </w:t>
      </w:r>
      <w:r w:rsidRPr="0035418B">
        <w:rPr>
          <w:rFonts w:ascii="Times New Roman" w:eastAsia="Times New Roman" w:hAnsi="Times New Roman"/>
          <w:lang w:eastAsia="sl-SI"/>
        </w:rPr>
        <w:sym w:font="Symbol" w:char="F025"/>
      </w:r>
      <w:r w:rsidRPr="0035418B">
        <w:rPr>
          <w:rFonts w:ascii="Times New Roman" w:eastAsia="Times New Roman" w:hAnsi="Times New Roman"/>
          <w:lang w:eastAsia="sl-SI"/>
        </w:rPr>
        <w:t xml:space="preserve"> ezomeprazolo prisijungia prie kraujo plazmos baltymų.</w:t>
      </w:r>
    </w:p>
    <w:p w14:paraId="0A3EC549"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25234149"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u w:val="single"/>
          <w:lang w:val="sl-SI" w:eastAsia="sl-SI"/>
        </w:rPr>
      </w:pPr>
      <w:r w:rsidRPr="0035418B">
        <w:rPr>
          <w:rFonts w:ascii="Times New Roman" w:eastAsia="Times New Roman" w:hAnsi="Times New Roman"/>
          <w:u w:val="single"/>
          <w:lang w:val="sl-SI" w:eastAsia="sl-SI"/>
        </w:rPr>
        <w:t>Biotransformacija</w:t>
      </w:r>
    </w:p>
    <w:p w14:paraId="548C5719" w14:textId="0A5BA8DD"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35418B">
        <w:rPr>
          <w:rFonts w:ascii="Times New Roman" w:eastAsia="Times New Roman" w:hAnsi="Times New Roman"/>
          <w:lang w:eastAsia="sl-SI"/>
        </w:rPr>
        <w:t>Ezomeprazolą visiškai metabolizuoja citochromo P450 sistema (CYP). Didžioji ezomeprazolo metabolizmo dalis priklauso nuo polimorfinio CYP2C19, katalizuojančio ezomeprazolo hidroksi- ir demetil- metabolitų su</w:t>
      </w:r>
      <w:r w:rsidR="005433B6">
        <w:rPr>
          <w:rFonts w:ascii="Times New Roman" w:eastAsia="Times New Roman" w:hAnsi="Times New Roman"/>
          <w:lang w:eastAsia="sl-SI"/>
        </w:rPr>
        <w:t>formavimą</w:t>
      </w:r>
      <w:r w:rsidRPr="0035418B">
        <w:rPr>
          <w:rFonts w:ascii="Times New Roman" w:eastAsia="Times New Roman" w:hAnsi="Times New Roman"/>
          <w:lang w:eastAsia="sl-SI"/>
        </w:rPr>
        <w:t xml:space="preserve">. Likusios </w:t>
      </w:r>
      <w:r w:rsidR="00A11E00">
        <w:rPr>
          <w:rFonts w:ascii="Times New Roman" w:eastAsia="Times New Roman" w:hAnsi="Times New Roman"/>
          <w:lang w:eastAsia="sl-SI"/>
        </w:rPr>
        <w:t xml:space="preserve">vaistinio </w:t>
      </w:r>
      <w:r w:rsidRPr="0035418B">
        <w:rPr>
          <w:rFonts w:ascii="Times New Roman" w:eastAsia="Times New Roman" w:hAnsi="Times New Roman"/>
          <w:lang w:eastAsia="sl-SI"/>
        </w:rPr>
        <w:t xml:space="preserve">preparato dalies metabolizmas priklauso nuo kitos specifinės izoformos – CYP3A4, katalizuojančios ezomeprazolo sulfono (pagrindinio plazmoje </w:t>
      </w:r>
      <w:r w:rsidR="00E90A3E">
        <w:rPr>
          <w:rFonts w:ascii="Times New Roman" w:eastAsia="Times New Roman" w:hAnsi="Times New Roman"/>
          <w:lang w:eastAsia="sl-SI"/>
        </w:rPr>
        <w:t>esančio</w:t>
      </w:r>
      <w:r w:rsidRPr="0035418B">
        <w:rPr>
          <w:rFonts w:ascii="Times New Roman" w:eastAsia="Times New Roman" w:hAnsi="Times New Roman"/>
          <w:lang w:eastAsia="sl-SI"/>
        </w:rPr>
        <w:t xml:space="preserve"> metabolito) susidarymą.</w:t>
      </w:r>
    </w:p>
    <w:p w14:paraId="26F64229"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5054DDD5"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u w:val="single"/>
          <w:lang w:eastAsia="sl-SI"/>
        </w:rPr>
      </w:pPr>
      <w:r w:rsidRPr="0035418B">
        <w:rPr>
          <w:rFonts w:ascii="Times New Roman" w:eastAsia="Times New Roman" w:hAnsi="Times New Roman"/>
          <w:u w:val="single"/>
          <w:lang w:eastAsia="sl-SI"/>
        </w:rPr>
        <w:t>Eliminacija</w:t>
      </w:r>
    </w:p>
    <w:p w14:paraId="62CF2465" w14:textId="77777777" w:rsidR="0035418B" w:rsidRPr="0035418B" w:rsidRDefault="00A11E00"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Toliau</w:t>
      </w:r>
      <w:r w:rsidR="0035418B" w:rsidRPr="0035418B">
        <w:rPr>
          <w:rFonts w:ascii="Times New Roman" w:eastAsia="Times New Roman" w:hAnsi="Times New Roman"/>
          <w:lang w:eastAsia="sl-SI"/>
        </w:rPr>
        <w:t xml:space="preserve"> pateikti parametrai daugiausiai atspindi farmakokinetiką žmonių, kurių organizme yra funkcionuojančio CYP2C19 fermento (ekstensyvių metabolizuotojų).</w:t>
      </w:r>
    </w:p>
    <w:p w14:paraId="3FB425BC"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7D187E7A" w14:textId="561096B0"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35418B">
        <w:rPr>
          <w:rFonts w:ascii="Times New Roman" w:eastAsia="Times New Roman" w:hAnsi="Times New Roman"/>
          <w:lang w:eastAsia="sl-SI"/>
        </w:rPr>
        <w:lastRenderedPageBreak/>
        <w:t>Išgėrus vienkartinę ezomeprazolo dozę, bendrasis plazmos klirensas būna maždaug 17 l/val., vartojant kartotinai – maždaug 9 l/val. Jei kartą per parą vartojamos kartotinės ezomeprazolo dozės, pusinės eliminacijos iš plazmos laikas yra maždaug 1,3 val.</w:t>
      </w:r>
      <w:r w:rsidR="00F15357">
        <w:rPr>
          <w:rFonts w:ascii="Times New Roman" w:eastAsia="Times New Roman" w:hAnsi="Times New Roman"/>
          <w:lang w:eastAsia="sl-SI"/>
        </w:rPr>
        <w:t xml:space="preserve"> </w:t>
      </w:r>
      <w:r w:rsidRPr="0035418B">
        <w:rPr>
          <w:rFonts w:ascii="Times New Roman" w:eastAsia="Times New Roman" w:hAnsi="Times New Roman"/>
          <w:lang w:eastAsia="sl-SI"/>
        </w:rPr>
        <w:t xml:space="preserve">Laikotarpiu tarp dozių vartojimo </w:t>
      </w:r>
      <w:r w:rsidR="00577F1E">
        <w:rPr>
          <w:rFonts w:ascii="Times New Roman" w:eastAsia="Times New Roman" w:hAnsi="Times New Roman"/>
          <w:lang w:eastAsia="sl-SI"/>
        </w:rPr>
        <w:t xml:space="preserve">iš plazmos pašalinamas </w:t>
      </w:r>
      <w:r w:rsidRPr="0035418B">
        <w:rPr>
          <w:rFonts w:ascii="Times New Roman" w:eastAsia="Times New Roman" w:hAnsi="Times New Roman"/>
          <w:lang w:eastAsia="sl-SI"/>
        </w:rPr>
        <w:t xml:space="preserve">visas </w:t>
      </w:r>
      <w:r w:rsidR="00A11E00">
        <w:rPr>
          <w:rFonts w:ascii="Times New Roman" w:eastAsia="Times New Roman" w:hAnsi="Times New Roman"/>
          <w:lang w:eastAsia="sl-SI"/>
        </w:rPr>
        <w:t xml:space="preserve">vaistinis </w:t>
      </w:r>
      <w:r w:rsidRPr="0035418B">
        <w:rPr>
          <w:rFonts w:ascii="Times New Roman" w:eastAsia="Times New Roman" w:hAnsi="Times New Roman"/>
          <w:lang w:eastAsia="sl-SI"/>
        </w:rPr>
        <w:t>preparatas</w:t>
      </w:r>
      <w:r w:rsidR="00577F1E">
        <w:rPr>
          <w:rFonts w:ascii="Times New Roman" w:eastAsia="Times New Roman" w:hAnsi="Times New Roman"/>
          <w:lang w:eastAsia="sl-SI"/>
        </w:rPr>
        <w:t>, todėl</w:t>
      </w:r>
      <w:r w:rsidRPr="0035418B">
        <w:rPr>
          <w:rFonts w:ascii="Times New Roman" w:eastAsia="Times New Roman" w:hAnsi="Times New Roman"/>
          <w:lang w:eastAsia="sl-SI"/>
        </w:rPr>
        <w:t xml:space="preserve"> vartoja</w:t>
      </w:r>
      <w:r w:rsidR="00577F1E">
        <w:rPr>
          <w:rFonts w:ascii="Times New Roman" w:eastAsia="Times New Roman" w:hAnsi="Times New Roman"/>
          <w:lang w:eastAsia="sl-SI"/>
        </w:rPr>
        <w:t>nt</w:t>
      </w:r>
      <w:r w:rsidRPr="0035418B">
        <w:rPr>
          <w:rFonts w:ascii="Times New Roman" w:eastAsia="Times New Roman" w:hAnsi="Times New Roman"/>
          <w:lang w:eastAsia="sl-SI"/>
        </w:rPr>
        <w:t xml:space="preserve"> kartą per parą organizme nesikaupia.</w:t>
      </w:r>
    </w:p>
    <w:p w14:paraId="2FB8FEB7"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671077A3" w14:textId="4A6336A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35418B">
        <w:rPr>
          <w:rFonts w:ascii="Times New Roman" w:eastAsia="Times New Roman" w:hAnsi="Times New Roman"/>
          <w:lang w:eastAsia="sl-SI"/>
        </w:rPr>
        <w:t xml:space="preserve">Pagrindiniai ezomeprazolo metabolitai </w:t>
      </w:r>
      <w:r w:rsidR="00577F1E">
        <w:rPr>
          <w:rFonts w:ascii="Times New Roman" w:eastAsia="Times New Roman" w:hAnsi="Times New Roman"/>
          <w:lang w:eastAsia="sl-SI"/>
        </w:rPr>
        <w:t>įtakos</w:t>
      </w:r>
      <w:r w:rsidRPr="0035418B">
        <w:rPr>
          <w:rFonts w:ascii="Times New Roman" w:eastAsia="Times New Roman" w:hAnsi="Times New Roman"/>
          <w:lang w:eastAsia="sl-SI"/>
        </w:rPr>
        <w:t xml:space="preserve"> skrandžio rūgšties sekrecijai ne</w:t>
      </w:r>
      <w:r w:rsidR="00577F1E">
        <w:rPr>
          <w:rFonts w:ascii="Times New Roman" w:eastAsia="Times New Roman" w:hAnsi="Times New Roman"/>
          <w:lang w:eastAsia="sl-SI"/>
        </w:rPr>
        <w:t>daro</w:t>
      </w:r>
      <w:r w:rsidRPr="0035418B">
        <w:rPr>
          <w:rFonts w:ascii="Times New Roman" w:eastAsia="Times New Roman" w:hAnsi="Times New Roman"/>
          <w:lang w:eastAsia="sl-SI"/>
        </w:rPr>
        <w:t>. Beveik 80</w:t>
      </w:r>
      <w:r w:rsidR="00B16F94">
        <w:rPr>
          <w:rFonts w:ascii="Times New Roman" w:eastAsia="Times New Roman" w:hAnsi="Times New Roman"/>
          <w:lang w:eastAsia="sl-SI"/>
        </w:rPr>
        <w:t> </w:t>
      </w:r>
      <w:r w:rsidRPr="0035418B">
        <w:rPr>
          <w:rFonts w:ascii="Times New Roman" w:eastAsia="Times New Roman" w:hAnsi="Times New Roman"/>
          <w:lang w:eastAsia="sl-SI"/>
        </w:rPr>
        <w:t xml:space="preserve">% išgertos ezomeprazolo dozės metabolitų pavidalu </w:t>
      </w:r>
      <w:r w:rsidR="00577F1E">
        <w:rPr>
          <w:rFonts w:ascii="Times New Roman" w:eastAsia="Times New Roman" w:hAnsi="Times New Roman"/>
          <w:lang w:eastAsia="sl-SI"/>
        </w:rPr>
        <w:t>šalinama</w:t>
      </w:r>
      <w:r w:rsidRPr="0035418B">
        <w:rPr>
          <w:rFonts w:ascii="Times New Roman" w:eastAsia="Times New Roman" w:hAnsi="Times New Roman"/>
          <w:lang w:eastAsia="sl-SI"/>
        </w:rPr>
        <w:t xml:space="preserve"> su šlapimu, likusioji dalis </w:t>
      </w:r>
      <w:r w:rsidR="00577F1E">
        <w:rPr>
          <w:rFonts w:ascii="Times New Roman" w:eastAsia="Times New Roman" w:hAnsi="Times New Roman"/>
          <w:lang w:eastAsia="sl-SI"/>
        </w:rPr>
        <w:t xml:space="preserve">patenka į </w:t>
      </w:r>
      <w:r w:rsidRPr="0035418B">
        <w:rPr>
          <w:rFonts w:ascii="Times New Roman" w:eastAsia="Times New Roman" w:hAnsi="Times New Roman"/>
          <w:lang w:eastAsia="sl-SI"/>
        </w:rPr>
        <w:t>išmat</w:t>
      </w:r>
      <w:r w:rsidR="00577F1E">
        <w:rPr>
          <w:rFonts w:ascii="Times New Roman" w:eastAsia="Times New Roman" w:hAnsi="Times New Roman"/>
          <w:lang w:eastAsia="sl-SI"/>
        </w:rPr>
        <w:t>as</w:t>
      </w:r>
      <w:r w:rsidRPr="0035418B">
        <w:rPr>
          <w:rFonts w:ascii="Times New Roman" w:eastAsia="Times New Roman" w:hAnsi="Times New Roman"/>
          <w:lang w:eastAsia="sl-SI"/>
        </w:rPr>
        <w:t>. Mažiau kaip 1</w:t>
      </w:r>
      <w:r w:rsidR="00242518">
        <w:rPr>
          <w:rFonts w:ascii="Times New Roman" w:eastAsia="Times New Roman" w:hAnsi="Times New Roman"/>
          <w:lang w:eastAsia="sl-SI"/>
        </w:rPr>
        <w:t> </w:t>
      </w:r>
      <w:r w:rsidRPr="0035418B">
        <w:rPr>
          <w:rFonts w:ascii="Times New Roman" w:eastAsia="Times New Roman" w:hAnsi="Times New Roman"/>
          <w:lang w:eastAsia="sl-SI"/>
        </w:rPr>
        <w:t xml:space="preserve">% dozės </w:t>
      </w:r>
      <w:r w:rsidR="00577F1E">
        <w:rPr>
          <w:rFonts w:ascii="Times New Roman" w:eastAsia="Times New Roman" w:hAnsi="Times New Roman"/>
          <w:lang w:eastAsia="sl-SI"/>
        </w:rPr>
        <w:t>šalinama</w:t>
      </w:r>
      <w:r w:rsidRPr="0035418B">
        <w:rPr>
          <w:rFonts w:ascii="Times New Roman" w:eastAsia="Times New Roman" w:hAnsi="Times New Roman"/>
          <w:lang w:eastAsia="sl-SI"/>
        </w:rPr>
        <w:t xml:space="preserve"> su šlapimu nepakitusiu pavidalu.</w:t>
      </w:r>
    </w:p>
    <w:p w14:paraId="7DCA9B27"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60AF196F" w14:textId="14B10FF7" w:rsidR="0035418B" w:rsidRPr="0035418B" w:rsidRDefault="0035418B" w:rsidP="0035418B">
      <w:pPr>
        <w:widowControl w:val="0"/>
        <w:spacing w:after="0" w:line="240" w:lineRule="auto"/>
        <w:rPr>
          <w:rFonts w:ascii="Times New Roman" w:eastAsia="Times New Roman" w:hAnsi="Times New Roman"/>
          <w:u w:val="single"/>
          <w:lang w:eastAsia="sl-SI"/>
        </w:rPr>
      </w:pPr>
      <w:r w:rsidRPr="0035418B">
        <w:rPr>
          <w:rFonts w:ascii="Times New Roman" w:eastAsia="Times New Roman" w:hAnsi="Times New Roman"/>
          <w:u w:val="single"/>
          <w:lang w:eastAsia="sl-SI"/>
        </w:rPr>
        <w:t>Tiesin</w:t>
      </w:r>
      <w:r w:rsidR="00601890">
        <w:rPr>
          <w:rFonts w:ascii="Times New Roman" w:eastAsia="Times New Roman" w:hAnsi="Times New Roman"/>
          <w:u w:val="single"/>
          <w:lang w:eastAsia="sl-SI"/>
        </w:rPr>
        <w:t>ė</w:t>
      </w:r>
      <w:r w:rsidRPr="0035418B">
        <w:rPr>
          <w:rFonts w:ascii="Times New Roman" w:eastAsia="Times New Roman" w:hAnsi="Times New Roman"/>
          <w:u w:val="single"/>
          <w:lang w:eastAsia="sl-SI"/>
        </w:rPr>
        <w:t xml:space="preserve"> / netiesin</w:t>
      </w:r>
      <w:r w:rsidR="00601890">
        <w:rPr>
          <w:rFonts w:ascii="Times New Roman" w:eastAsia="Times New Roman" w:hAnsi="Times New Roman"/>
          <w:u w:val="single"/>
          <w:lang w:eastAsia="sl-SI"/>
        </w:rPr>
        <w:t>ė</w:t>
      </w:r>
      <w:r w:rsidRPr="0035418B">
        <w:rPr>
          <w:rFonts w:ascii="Times New Roman" w:eastAsia="Times New Roman" w:hAnsi="Times New Roman"/>
          <w:u w:val="single"/>
          <w:lang w:eastAsia="sl-SI"/>
        </w:rPr>
        <w:t xml:space="preserve"> </w:t>
      </w:r>
      <w:r w:rsidR="00601890">
        <w:rPr>
          <w:rFonts w:ascii="Times New Roman" w:eastAsia="Times New Roman" w:hAnsi="Times New Roman"/>
          <w:u w:val="single"/>
          <w:lang w:eastAsia="sl-SI"/>
        </w:rPr>
        <w:t>farmakokinetika</w:t>
      </w:r>
    </w:p>
    <w:p w14:paraId="386F9150" w14:textId="77777777" w:rsidR="0035418B" w:rsidRPr="0035418B" w:rsidRDefault="0035418B" w:rsidP="0035418B">
      <w:pPr>
        <w:widowControl w:val="0"/>
        <w:spacing w:after="0" w:line="240" w:lineRule="auto"/>
        <w:rPr>
          <w:rFonts w:ascii="Times New Roman" w:eastAsia="Times New Roman" w:hAnsi="Times New Roman"/>
          <w:lang w:val="sl-SI" w:eastAsia="sl-SI"/>
        </w:rPr>
      </w:pPr>
      <w:r w:rsidRPr="0035418B">
        <w:rPr>
          <w:rFonts w:ascii="Times New Roman" w:eastAsia="Times New Roman" w:hAnsi="Times New Roman"/>
          <w:lang w:eastAsia="sl-SI"/>
        </w:rPr>
        <w:t>Ezomeprazolo farmakokinetika tirta vartojant ne didesnę kaip 40 mg dozę 2 kartus per parą. Vartojant kartotines ezomeprazolo dozes, didėja jo plotas po koncentracijos kraujo plazmoje priklausomai nuo laiko kreive (</w:t>
      </w:r>
      <w:r w:rsidRPr="005D484D">
        <w:rPr>
          <w:rFonts w:ascii="Times New Roman" w:eastAsia="Times New Roman" w:hAnsi="Times New Roman"/>
          <w:i/>
          <w:iCs/>
          <w:lang w:eastAsia="sl-SI"/>
        </w:rPr>
        <w:t>angl. AUC</w:t>
      </w:r>
      <w:r w:rsidRPr="0035418B">
        <w:rPr>
          <w:rFonts w:ascii="Times New Roman" w:eastAsia="Times New Roman" w:hAnsi="Times New Roman"/>
          <w:lang w:eastAsia="sl-SI"/>
        </w:rPr>
        <w:t>). Šis didėjimas priklauso nuo dozės dydžio ir po kartotinių dozių vartojimo AUC didėja daugiau negu proporcingai dozės dydžiui. Tokį laiko ir dozės priklausomumą lemia metabolizmo pirmo prasiskverbimo per kepenys metu ir sisteminio klirenso sumažėjimas, kurį tikriausiai sąlygoja ezomeprazolo ir (arba) jo sulfoninio metabolito sukeliamas fermento CYP 2C19 slopinimas.</w:t>
      </w:r>
    </w:p>
    <w:p w14:paraId="2B2689AC"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07C5CA3" w14:textId="77777777" w:rsidR="0035418B" w:rsidRDefault="0035418B" w:rsidP="0035418B">
      <w:pPr>
        <w:widowControl w:val="0"/>
        <w:spacing w:after="0" w:line="240" w:lineRule="auto"/>
        <w:rPr>
          <w:rFonts w:ascii="Times New Roman" w:eastAsia="Times New Roman" w:hAnsi="Times New Roman"/>
          <w:u w:val="single"/>
          <w:lang w:eastAsia="sl-SI"/>
        </w:rPr>
      </w:pPr>
      <w:r w:rsidRPr="0035418B">
        <w:rPr>
          <w:rFonts w:ascii="Times New Roman" w:eastAsia="Times New Roman" w:hAnsi="Times New Roman"/>
          <w:u w:val="single"/>
          <w:lang w:eastAsia="sl-SI"/>
        </w:rPr>
        <w:t>Ypatingos populiacijos</w:t>
      </w:r>
    </w:p>
    <w:p w14:paraId="4E5366BA" w14:textId="77777777" w:rsidR="0035418B" w:rsidRPr="005D484D" w:rsidRDefault="0035418B" w:rsidP="0035418B">
      <w:pPr>
        <w:widowControl w:val="0"/>
        <w:numPr>
          <w:ilvl w:val="12"/>
          <w:numId w:val="0"/>
        </w:numPr>
        <w:tabs>
          <w:tab w:val="left" w:pos="8505"/>
        </w:tabs>
        <w:spacing w:after="0" w:line="240" w:lineRule="auto"/>
        <w:ind w:right="-2"/>
        <w:rPr>
          <w:rFonts w:ascii="Times New Roman" w:eastAsia="Times New Roman" w:hAnsi="Times New Roman"/>
          <w:i/>
          <w:u w:val="single"/>
          <w:lang w:eastAsia="sl-SI"/>
        </w:rPr>
      </w:pPr>
      <w:r w:rsidRPr="005D484D">
        <w:rPr>
          <w:rFonts w:ascii="Times New Roman" w:eastAsia="Times New Roman" w:hAnsi="Times New Roman"/>
          <w:i/>
          <w:u w:val="single"/>
          <w:lang w:eastAsia="sl-SI"/>
        </w:rPr>
        <w:t>Silpni</w:t>
      </w:r>
      <w:r w:rsidR="0005104A">
        <w:rPr>
          <w:rFonts w:ascii="Times New Roman" w:eastAsia="Times New Roman" w:hAnsi="Times New Roman"/>
          <w:i/>
          <w:u w:val="single"/>
          <w:lang w:eastAsia="sl-SI"/>
        </w:rPr>
        <w:t>eji</w:t>
      </w:r>
      <w:r w:rsidRPr="005D484D">
        <w:rPr>
          <w:rFonts w:ascii="Times New Roman" w:eastAsia="Times New Roman" w:hAnsi="Times New Roman"/>
          <w:i/>
          <w:u w:val="single"/>
          <w:lang w:eastAsia="sl-SI"/>
        </w:rPr>
        <w:t xml:space="preserve"> metabolizuotojai</w:t>
      </w:r>
    </w:p>
    <w:p w14:paraId="0EECE7CD" w14:textId="070F71CA" w:rsidR="00577F1E"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35418B">
        <w:rPr>
          <w:rFonts w:ascii="Times New Roman" w:eastAsia="Times New Roman" w:hAnsi="Times New Roman"/>
          <w:lang w:eastAsia="sl-SI"/>
        </w:rPr>
        <w:t>Maždaug 2,9</w:t>
      </w:r>
      <w:r w:rsidRPr="0035418B">
        <w:rPr>
          <w:rFonts w:ascii="Times New Roman" w:eastAsia="Times New Roman" w:hAnsi="Times New Roman"/>
          <w:lang w:eastAsia="sl-SI"/>
        </w:rPr>
        <w:sym w:font="Symbol" w:char="00B1"/>
      </w:r>
      <w:r w:rsidRPr="0035418B">
        <w:rPr>
          <w:rFonts w:ascii="Times New Roman" w:eastAsia="Times New Roman" w:hAnsi="Times New Roman"/>
          <w:lang w:eastAsia="sl-SI"/>
        </w:rPr>
        <w:t>1,5</w:t>
      </w:r>
      <w:r w:rsidR="0008746F">
        <w:rPr>
          <w:rFonts w:ascii="Times New Roman" w:eastAsia="Times New Roman" w:hAnsi="Times New Roman"/>
          <w:lang w:eastAsia="sl-SI"/>
        </w:rPr>
        <w:t> </w:t>
      </w:r>
      <w:r w:rsidRPr="0035418B">
        <w:rPr>
          <w:rFonts w:ascii="Times New Roman" w:eastAsia="Times New Roman" w:hAnsi="Times New Roman"/>
          <w:lang w:eastAsia="sl-SI"/>
        </w:rPr>
        <w:t xml:space="preserve">% žmonių organizme funkcionuojančio CYP2C19 fermento nėra. Tokie žmonės vadinami </w:t>
      </w:r>
      <w:r w:rsidR="0005104A">
        <w:rPr>
          <w:rFonts w:ascii="Times New Roman" w:eastAsia="Times New Roman" w:hAnsi="Times New Roman"/>
          <w:lang w:eastAsia="sl-SI"/>
        </w:rPr>
        <w:t>silpnais</w:t>
      </w:r>
      <w:r w:rsidRPr="0035418B">
        <w:rPr>
          <w:rFonts w:ascii="Times New Roman" w:eastAsia="Times New Roman" w:hAnsi="Times New Roman"/>
          <w:lang w:eastAsia="sl-SI"/>
        </w:rPr>
        <w:t xml:space="preserve"> metabolizuotojais. Tokių žmonių organizme ezomeprazolo metabolizmas tikriausiai vyksta daugiausia dalyvaujant CYP3A4. Kartotinai kartą per parą vartojant 40 mg ezomeprazolo dozę, vidutinis plotas po koncentracijos plazmoje ir laiko kreive </w:t>
      </w:r>
      <w:r w:rsidR="0005104A">
        <w:rPr>
          <w:rFonts w:ascii="Times New Roman" w:eastAsia="Times New Roman" w:hAnsi="Times New Roman"/>
          <w:lang w:eastAsia="sl-SI"/>
        </w:rPr>
        <w:t>silpnų</w:t>
      </w:r>
      <w:r w:rsidRPr="0035418B">
        <w:rPr>
          <w:rFonts w:ascii="Times New Roman" w:eastAsia="Times New Roman" w:hAnsi="Times New Roman"/>
          <w:lang w:eastAsia="sl-SI"/>
        </w:rPr>
        <w:t xml:space="preserve"> metabolizuotojų organizme būna maždaug 100</w:t>
      </w:r>
      <w:r w:rsidR="00577F1E">
        <w:rPr>
          <w:rFonts w:ascii="Times New Roman" w:eastAsia="Times New Roman" w:hAnsi="Times New Roman"/>
          <w:lang w:eastAsia="sl-SI"/>
        </w:rPr>
        <w:t> </w:t>
      </w:r>
      <w:r w:rsidRPr="0035418B">
        <w:rPr>
          <w:rFonts w:ascii="Times New Roman" w:eastAsia="Times New Roman" w:hAnsi="Times New Roman"/>
          <w:lang w:eastAsia="sl-SI"/>
        </w:rPr>
        <w:t>% didesnis negu žmonių, kurių organizme yra funkcionuojančio CYP2C19 fermento (ekstensyvių metabolizuotojų). Vidutinė didžiausia koncentracija plazmoje būna maždaug 60</w:t>
      </w:r>
      <w:r w:rsidR="00577F1E">
        <w:rPr>
          <w:rFonts w:ascii="Times New Roman" w:eastAsia="Times New Roman" w:hAnsi="Times New Roman"/>
          <w:lang w:eastAsia="sl-SI"/>
        </w:rPr>
        <w:t> </w:t>
      </w:r>
      <w:r w:rsidRPr="0035418B">
        <w:rPr>
          <w:rFonts w:ascii="Times New Roman" w:eastAsia="Times New Roman" w:hAnsi="Times New Roman"/>
          <w:lang w:eastAsia="sl-SI"/>
        </w:rPr>
        <w:t>%</w:t>
      </w:r>
      <w:r w:rsidR="0008746F">
        <w:rPr>
          <w:rFonts w:ascii="Times New Roman" w:eastAsia="Times New Roman" w:hAnsi="Times New Roman"/>
          <w:lang w:eastAsia="sl-SI"/>
        </w:rPr>
        <w:t xml:space="preserve"> didesnė</w:t>
      </w:r>
      <w:r w:rsidRPr="0035418B">
        <w:rPr>
          <w:rFonts w:ascii="Times New Roman" w:eastAsia="Times New Roman" w:hAnsi="Times New Roman"/>
          <w:lang w:eastAsia="sl-SI"/>
        </w:rPr>
        <w:t>.</w:t>
      </w:r>
      <w:r w:rsidR="00577F1E">
        <w:rPr>
          <w:rFonts w:ascii="Times New Roman" w:eastAsia="Times New Roman" w:hAnsi="Times New Roman"/>
          <w:lang w:eastAsia="sl-SI"/>
        </w:rPr>
        <w:t xml:space="preserve"> </w:t>
      </w:r>
    </w:p>
    <w:p w14:paraId="2F5DA1DF" w14:textId="3174757C"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35418B">
        <w:rPr>
          <w:rFonts w:ascii="Times New Roman" w:eastAsia="Times New Roman" w:hAnsi="Times New Roman"/>
          <w:lang w:eastAsia="sl-SI"/>
        </w:rPr>
        <w:t xml:space="preserve">Šie duomenys </w:t>
      </w:r>
      <w:r w:rsidR="00577F1E" w:rsidRPr="0035418B">
        <w:rPr>
          <w:rFonts w:ascii="Times New Roman" w:eastAsia="Times New Roman" w:hAnsi="Times New Roman"/>
          <w:lang w:eastAsia="sl-SI"/>
        </w:rPr>
        <w:t>ne</w:t>
      </w:r>
      <w:r w:rsidR="00577F1E">
        <w:rPr>
          <w:rFonts w:ascii="Times New Roman" w:eastAsia="Times New Roman" w:hAnsi="Times New Roman"/>
          <w:lang w:eastAsia="sl-SI"/>
        </w:rPr>
        <w:t>daro</w:t>
      </w:r>
      <w:r w:rsidR="00577F1E" w:rsidRPr="0035418B">
        <w:rPr>
          <w:rFonts w:ascii="Times New Roman" w:eastAsia="Times New Roman" w:hAnsi="Times New Roman"/>
          <w:lang w:eastAsia="sl-SI"/>
        </w:rPr>
        <w:t xml:space="preserve"> </w:t>
      </w:r>
      <w:r w:rsidRPr="0035418B">
        <w:rPr>
          <w:rFonts w:ascii="Times New Roman" w:eastAsia="Times New Roman" w:hAnsi="Times New Roman"/>
          <w:lang w:eastAsia="sl-SI"/>
        </w:rPr>
        <w:t>įtakos ezomeprazolo dozavimui.</w:t>
      </w:r>
    </w:p>
    <w:p w14:paraId="3617AEF8"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45A03A75" w14:textId="77777777" w:rsidR="0035418B" w:rsidRPr="005D484D" w:rsidRDefault="0035418B" w:rsidP="0035418B">
      <w:pPr>
        <w:widowControl w:val="0"/>
        <w:numPr>
          <w:ilvl w:val="12"/>
          <w:numId w:val="0"/>
        </w:numPr>
        <w:tabs>
          <w:tab w:val="left" w:pos="8505"/>
        </w:tabs>
        <w:spacing w:after="0" w:line="240" w:lineRule="auto"/>
        <w:ind w:right="-2"/>
        <w:rPr>
          <w:rFonts w:ascii="Times New Roman" w:eastAsia="Times New Roman" w:hAnsi="Times New Roman"/>
          <w:i/>
          <w:lang w:eastAsia="sl-SI"/>
        </w:rPr>
      </w:pPr>
      <w:r w:rsidRPr="005D484D">
        <w:rPr>
          <w:rFonts w:ascii="Times New Roman" w:eastAsia="Times New Roman" w:hAnsi="Times New Roman"/>
          <w:i/>
          <w:u w:val="single"/>
          <w:lang w:eastAsia="sl-SI"/>
        </w:rPr>
        <w:t>Lytis</w:t>
      </w:r>
    </w:p>
    <w:p w14:paraId="2EEF7698" w14:textId="1630184C"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35418B">
        <w:rPr>
          <w:rFonts w:ascii="Times New Roman" w:eastAsia="Times New Roman" w:hAnsi="Times New Roman"/>
          <w:lang w:eastAsia="sl-SI"/>
        </w:rPr>
        <w:t>Išgėrus vienkartinę 40 mg ezomeprazolo dozę, vidutinis plotas po koncentracijos plazmoje ir laiko kreive moterų organizme būna maždaug 30</w:t>
      </w:r>
      <w:r w:rsidR="0008746F">
        <w:rPr>
          <w:rFonts w:ascii="Times New Roman" w:eastAsia="Times New Roman" w:hAnsi="Times New Roman"/>
          <w:lang w:eastAsia="sl-SI"/>
        </w:rPr>
        <w:t> </w:t>
      </w:r>
      <w:r w:rsidRPr="0035418B">
        <w:rPr>
          <w:rFonts w:ascii="Times New Roman" w:eastAsia="Times New Roman" w:hAnsi="Times New Roman"/>
          <w:lang w:eastAsia="sl-SI"/>
        </w:rPr>
        <w:t xml:space="preserve">% didesnis negu vyrų. </w:t>
      </w:r>
      <w:r w:rsidR="0005104A">
        <w:rPr>
          <w:rFonts w:ascii="Times New Roman" w:eastAsia="Times New Roman" w:hAnsi="Times New Roman"/>
          <w:lang w:eastAsia="sl-SI"/>
        </w:rPr>
        <w:t>Vaistinio p</w:t>
      </w:r>
      <w:r w:rsidRPr="0035418B">
        <w:rPr>
          <w:rFonts w:ascii="Times New Roman" w:eastAsia="Times New Roman" w:hAnsi="Times New Roman"/>
          <w:lang w:eastAsia="sl-SI"/>
        </w:rPr>
        <w:t xml:space="preserve">reparato kartą per parą vartojant kartotinai, su lytimi susijusių skirtumų </w:t>
      </w:r>
      <w:r w:rsidR="00577F1E">
        <w:rPr>
          <w:rFonts w:ascii="Times New Roman" w:eastAsia="Times New Roman" w:hAnsi="Times New Roman"/>
          <w:lang w:eastAsia="sl-SI"/>
        </w:rPr>
        <w:t>nepastebėta</w:t>
      </w:r>
      <w:r w:rsidRPr="0035418B">
        <w:rPr>
          <w:rFonts w:ascii="Times New Roman" w:eastAsia="Times New Roman" w:hAnsi="Times New Roman"/>
          <w:lang w:eastAsia="sl-SI"/>
        </w:rPr>
        <w:t xml:space="preserve">. Šie duomenys </w:t>
      </w:r>
      <w:r w:rsidR="00577F1E">
        <w:rPr>
          <w:rFonts w:ascii="Times New Roman" w:eastAsia="Times New Roman" w:hAnsi="Times New Roman"/>
          <w:lang w:eastAsia="sl-SI"/>
        </w:rPr>
        <w:t>nedaro</w:t>
      </w:r>
      <w:r w:rsidR="00577F1E" w:rsidRPr="0035418B">
        <w:rPr>
          <w:rFonts w:ascii="Times New Roman" w:eastAsia="Times New Roman" w:hAnsi="Times New Roman"/>
          <w:lang w:eastAsia="sl-SI"/>
        </w:rPr>
        <w:t xml:space="preserve"> </w:t>
      </w:r>
      <w:r w:rsidRPr="0035418B">
        <w:rPr>
          <w:rFonts w:ascii="Times New Roman" w:eastAsia="Times New Roman" w:hAnsi="Times New Roman"/>
          <w:lang w:eastAsia="sl-SI"/>
        </w:rPr>
        <w:t>įtakos ezomeprazolo dozavimui.</w:t>
      </w:r>
    </w:p>
    <w:p w14:paraId="33A561C3"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6AA446AF" w14:textId="77777777" w:rsidR="0035418B" w:rsidRPr="005D484D" w:rsidRDefault="0035418B" w:rsidP="0035418B">
      <w:pPr>
        <w:widowControl w:val="0"/>
        <w:numPr>
          <w:ilvl w:val="12"/>
          <w:numId w:val="0"/>
        </w:numPr>
        <w:tabs>
          <w:tab w:val="left" w:pos="8505"/>
        </w:tabs>
        <w:spacing w:after="0" w:line="240" w:lineRule="auto"/>
        <w:ind w:right="-2"/>
        <w:rPr>
          <w:rFonts w:ascii="Times New Roman" w:eastAsia="Times New Roman" w:hAnsi="Times New Roman"/>
          <w:i/>
          <w:u w:val="single"/>
          <w:lang w:val="sl-SI" w:eastAsia="sl-SI"/>
        </w:rPr>
      </w:pPr>
      <w:r w:rsidRPr="005D484D">
        <w:rPr>
          <w:rFonts w:ascii="Times New Roman" w:eastAsia="Times New Roman" w:hAnsi="Times New Roman"/>
          <w:i/>
          <w:iCs/>
          <w:u w:val="single"/>
          <w:lang w:val="sl-SI" w:eastAsia="sl-SI"/>
        </w:rPr>
        <w:t>Sutrikusi kepenų funkcija</w:t>
      </w:r>
    </w:p>
    <w:p w14:paraId="3B38A767"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35418B">
        <w:rPr>
          <w:rFonts w:ascii="Times New Roman" w:eastAsia="Times New Roman" w:hAnsi="Times New Roman"/>
          <w:lang w:eastAsia="sl-SI"/>
        </w:rPr>
        <w:t xml:space="preserve">Jei yra lengvas ar vidutinio sunkumo kepenų funkcijos sutrikimas, ezomeprazolo metabolizmas gali sutrikti. Jei yra sunkus kepenų funkcijos sutrikimas, ezomeprazolo metabolizmas sulėtėja, jo plotas po koncentracijos plazmoje ir laiko kreive padvigubėja. Dėl šios priežasties </w:t>
      </w:r>
      <w:r w:rsidR="0005104A">
        <w:rPr>
          <w:rFonts w:ascii="Times New Roman" w:eastAsia="Times New Roman" w:hAnsi="Times New Roman"/>
          <w:lang w:eastAsia="sl-SI"/>
        </w:rPr>
        <w:t>pacientai</w:t>
      </w:r>
      <w:r w:rsidRPr="0035418B">
        <w:rPr>
          <w:rFonts w:ascii="Times New Roman" w:eastAsia="Times New Roman" w:hAnsi="Times New Roman"/>
          <w:lang w:eastAsia="sl-SI"/>
        </w:rPr>
        <w:t>, kuriems yra sunkus kepenų funkcijos sutrikimas, negali vartoti didesnės kaip 20 mg dozės.</w:t>
      </w:r>
      <w:r w:rsidR="0008746F">
        <w:rPr>
          <w:rFonts w:ascii="Times New Roman" w:eastAsia="Times New Roman" w:hAnsi="Times New Roman"/>
          <w:lang w:eastAsia="sl-SI"/>
        </w:rPr>
        <w:t xml:space="preserve"> </w:t>
      </w:r>
      <w:r w:rsidRPr="0035418B">
        <w:rPr>
          <w:rFonts w:ascii="Times New Roman" w:eastAsia="Times New Roman" w:hAnsi="Times New Roman"/>
          <w:lang w:eastAsia="sl-SI"/>
        </w:rPr>
        <w:t>Ezomeprazolo, vartojamo kartą per parą, ir jo pagrindinių metabolitų organizme nesikaupia.</w:t>
      </w:r>
    </w:p>
    <w:p w14:paraId="077AEF9D"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124721AB" w14:textId="77777777" w:rsidR="0035418B" w:rsidRPr="005D484D" w:rsidRDefault="0035418B" w:rsidP="0035418B">
      <w:pPr>
        <w:widowControl w:val="0"/>
        <w:numPr>
          <w:ilvl w:val="12"/>
          <w:numId w:val="0"/>
        </w:numPr>
        <w:tabs>
          <w:tab w:val="left" w:pos="8505"/>
        </w:tabs>
        <w:spacing w:after="0" w:line="240" w:lineRule="auto"/>
        <w:ind w:right="-2"/>
        <w:rPr>
          <w:rFonts w:ascii="Times New Roman" w:eastAsia="Times New Roman" w:hAnsi="Times New Roman"/>
          <w:i/>
          <w:u w:val="single"/>
          <w:lang w:val="sl-SI" w:eastAsia="sl-SI"/>
        </w:rPr>
      </w:pPr>
      <w:r w:rsidRPr="005D484D">
        <w:rPr>
          <w:rFonts w:ascii="Times New Roman" w:eastAsia="Times New Roman" w:hAnsi="Times New Roman"/>
          <w:i/>
          <w:iCs/>
          <w:u w:val="single"/>
          <w:lang w:val="sl-SI" w:eastAsia="sl-SI"/>
        </w:rPr>
        <w:t>Sutrikusi inkstų funkcija</w:t>
      </w:r>
    </w:p>
    <w:p w14:paraId="4DE36979" w14:textId="5C2A91B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35418B">
        <w:rPr>
          <w:rFonts w:ascii="Times New Roman" w:eastAsia="Times New Roman" w:hAnsi="Times New Roman"/>
          <w:lang w:eastAsia="sl-SI"/>
        </w:rPr>
        <w:t xml:space="preserve">Su pacientais, kurių inkstų funkcija susilpnėjusi, tyrimų neatlikta. Pro inkstus šalinami ezomeprazolo metabolitai, bet ne </w:t>
      </w:r>
      <w:r w:rsidR="00577F1E">
        <w:rPr>
          <w:rFonts w:ascii="Times New Roman" w:eastAsia="Times New Roman" w:hAnsi="Times New Roman"/>
          <w:lang w:eastAsia="sl-SI"/>
        </w:rPr>
        <w:t>nepakitęs</w:t>
      </w:r>
      <w:r w:rsidRPr="0035418B">
        <w:rPr>
          <w:rFonts w:ascii="Times New Roman" w:eastAsia="Times New Roman" w:hAnsi="Times New Roman"/>
          <w:lang w:eastAsia="sl-SI"/>
        </w:rPr>
        <w:t xml:space="preserve"> </w:t>
      </w:r>
      <w:r w:rsidR="00577F1E">
        <w:rPr>
          <w:rFonts w:ascii="Times New Roman" w:eastAsia="Times New Roman" w:hAnsi="Times New Roman"/>
          <w:lang w:eastAsia="sl-SI"/>
        </w:rPr>
        <w:t xml:space="preserve">vaistinis </w:t>
      </w:r>
      <w:r w:rsidRPr="0035418B">
        <w:rPr>
          <w:rFonts w:ascii="Times New Roman" w:eastAsia="Times New Roman" w:hAnsi="Times New Roman"/>
          <w:lang w:eastAsia="sl-SI"/>
        </w:rPr>
        <w:t>preparatas, todėl sutrikusi inkstų funkcija ezomeprazolo metabolizmo pokyčių neturėtų sukelti.</w:t>
      </w:r>
    </w:p>
    <w:p w14:paraId="28522452"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72481DB3" w14:textId="77777777" w:rsidR="0035418B" w:rsidRPr="005D484D" w:rsidRDefault="0035418B" w:rsidP="0035418B">
      <w:pPr>
        <w:widowControl w:val="0"/>
        <w:spacing w:after="0" w:line="240" w:lineRule="auto"/>
        <w:rPr>
          <w:rFonts w:ascii="Times New Roman" w:eastAsia="Times New Roman" w:hAnsi="Times New Roman"/>
          <w:i/>
          <w:u w:val="single"/>
          <w:lang w:eastAsia="sl-SI"/>
        </w:rPr>
      </w:pPr>
      <w:r w:rsidRPr="005D484D">
        <w:rPr>
          <w:rFonts w:ascii="Times New Roman" w:eastAsia="Times New Roman" w:hAnsi="Times New Roman"/>
          <w:i/>
          <w:u w:val="single"/>
          <w:lang w:eastAsia="sl-SI"/>
        </w:rPr>
        <w:t xml:space="preserve">Senyvi </w:t>
      </w:r>
      <w:r w:rsidR="0008746F" w:rsidRPr="005D484D">
        <w:rPr>
          <w:rFonts w:ascii="Times New Roman" w:hAnsi="Times New Roman"/>
          <w:i/>
          <w:u w:val="single"/>
        </w:rPr>
        <w:t>(</w:t>
      </w:r>
      <w:r w:rsidR="0008746F" w:rsidRPr="005D484D">
        <w:rPr>
          <w:rFonts w:ascii="Times New Roman" w:hAnsi="Times New Roman"/>
          <w:i/>
          <w:u w:val="single"/>
        </w:rPr>
        <w:sym w:font="Symbol" w:char="F0B3"/>
      </w:r>
      <w:r w:rsidR="0008746F" w:rsidRPr="005D484D">
        <w:rPr>
          <w:rFonts w:ascii="Times New Roman" w:hAnsi="Times New Roman"/>
          <w:i/>
          <w:u w:val="single"/>
        </w:rPr>
        <w:t> 65 metų)</w:t>
      </w:r>
      <w:r w:rsidR="0008746F" w:rsidRPr="0008746F">
        <w:rPr>
          <w:i/>
          <w:u w:val="single"/>
        </w:rPr>
        <w:t xml:space="preserve"> </w:t>
      </w:r>
      <w:r w:rsidR="0008746F" w:rsidRPr="005D484D">
        <w:rPr>
          <w:rFonts w:ascii="Times New Roman" w:eastAsia="Times New Roman" w:hAnsi="Times New Roman"/>
          <w:i/>
          <w:u w:val="single"/>
          <w:lang w:eastAsia="sl-SI"/>
        </w:rPr>
        <w:t>pacientai</w:t>
      </w:r>
    </w:p>
    <w:p w14:paraId="53A859E8" w14:textId="6D243C1F"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35418B">
        <w:rPr>
          <w:rFonts w:ascii="Times New Roman" w:eastAsia="Times New Roman" w:hAnsi="Times New Roman"/>
          <w:lang w:eastAsia="sl-SI"/>
        </w:rPr>
        <w:t>Senyv</w:t>
      </w:r>
      <w:r w:rsidR="0008746F">
        <w:rPr>
          <w:rFonts w:ascii="Times New Roman" w:eastAsia="Times New Roman" w:hAnsi="Times New Roman"/>
          <w:lang w:eastAsia="sl-SI"/>
        </w:rPr>
        <w:t>ų</w:t>
      </w:r>
      <w:r w:rsidRPr="0035418B">
        <w:rPr>
          <w:rFonts w:ascii="Times New Roman" w:eastAsia="Times New Roman" w:hAnsi="Times New Roman"/>
          <w:lang w:eastAsia="sl-SI"/>
        </w:rPr>
        <w:t xml:space="preserve"> (71</w:t>
      </w:r>
      <w:r w:rsidR="00577F1E">
        <w:rPr>
          <w:rFonts w:ascii="Times New Roman" w:eastAsia="Times New Roman" w:hAnsi="Times New Roman"/>
          <w:lang w:eastAsia="sl-SI"/>
        </w:rPr>
        <w:t xml:space="preserve"> </w:t>
      </w:r>
      <w:r w:rsidRPr="0035418B">
        <w:rPr>
          <w:rFonts w:ascii="Times New Roman" w:eastAsia="Times New Roman" w:hAnsi="Times New Roman"/>
          <w:lang w:eastAsia="sl-SI"/>
        </w:rPr>
        <w:noBreakHyphen/>
      </w:r>
      <w:r w:rsidR="00577F1E">
        <w:rPr>
          <w:rFonts w:ascii="Times New Roman" w:eastAsia="Times New Roman" w:hAnsi="Times New Roman"/>
          <w:lang w:eastAsia="sl-SI"/>
        </w:rPr>
        <w:t xml:space="preserve"> </w:t>
      </w:r>
      <w:r w:rsidRPr="0035418B">
        <w:rPr>
          <w:rFonts w:ascii="Times New Roman" w:eastAsia="Times New Roman" w:hAnsi="Times New Roman"/>
          <w:lang w:eastAsia="sl-SI"/>
        </w:rPr>
        <w:t xml:space="preserve">80 metų) </w:t>
      </w:r>
      <w:r w:rsidR="0008746F">
        <w:rPr>
          <w:rFonts w:ascii="Times New Roman" w:eastAsia="Times New Roman" w:hAnsi="Times New Roman"/>
          <w:lang w:eastAsia="sl-SI"/>
        </w:rPr>
        <w:t>pacientų organizme</w:t>
      </w:r>
      <w:r w:rsidRPr="0035418B">
        <w:rPr>
          <w:rFonts w:ascii="Times New Roman" w:eastAsia="Times New Roman" w:hAnsi="Times New Roman"/>
          <w:lang w:eastAsia="sl-SI"/>
        </w:rPr>
        <w:t xml:space="preserve"> </w:t>
      </w:r>
      <w:r w:rsidR="0008746F" w:rsidRPr="0035418B">
        <w:rPr>
          <w:rFonts w:ascii="Times New Roman" w:eastAsia="Times New Roman" w:hAnsi="Times New Roman"/>
          <w:lang w:eastAsia="sl-SI"/>
        </w:rPr>
        <w:t xml:space="preserve">ezomeprazolo </w:t>
      </w:r>
      <w:r w:rsidR="0008746F">
        <w:rPr>
          <w:rFonts w:ascii="Times New Roman" w:eastAsia="Times New Roman" w:hAnsi="Times New Roman"/>
          <w:lang w:eastAsia="sl-SI"/>
        </w:rPr>
        <w:t>metabolizmas</w:t>
      </w:r>
      <w:r w:rsidR="0008746F" w:rsidRPr="0035418B">
        <w:rPr>
          <w:rFonts w:ascii="Times New Roman" w:eastAsia="Times New Roman" w:hAnsi="Times New Roman"/>
          <w:lang w:eastAsia="sl-SI"/>
        </w:rPr>
        <w:t xml:space="preserve"> </w:t>
      </w:r>
      <w:r w:rsidRPr="0035418B">
        <w:rPr>
          <w:rFonts w:ascii="Times New Roman" w:eastAsia="Times New Roman" w:hAnsi="Times New Roman"/>
          <w:lang w:eastAsia="sl-SI"/>
        </w:rPr>
        <w:t>reikšming</w:t>
      </w:r>
      <w:r w:rsidR="0005104A">
        <w:rPr>
          <w:rFonts w:ascii="Times New Roman" w:eastAsia="Times New Roman" w:hAnsi="Times New Roman"/>
          <w:lang w:eastAsia="sl-SI"/>
        </w:rPr>
        <w:t>ai</w:t>
      </w:r>
      <w:r w:rsidRPr="0035418B">
        <w:rPr>
          <w:rFonts w:ascii="Times New Roman" w:eastAsia="Times New Roman" w:hAnsi="Times New Roman"/>
          <w:lang w:eastAsia="sl-SI"/>
        </w:rPr>
        <w:t xml:space="preserve"> ne</w:t>
      </w:r>
      <w:r w:rsidR="0005104A">
        <w:rPr>
          <w:rFonts w:ascii="Times New Roman" w:eastAsia="Times New Roman" w:hAnsi="Times New Roman"/>
          <w:lang w:eastAsia="sl-SI"/>
        </w:rPr>
        <w:t>kinta</w:t>
      </w:r>
      <w:r w:rsidRPr="0035418B">
        <w:rPr>
          <w:rFonts w:ascii="Times New Roman" w:eastAsia="Times New Roman" w:hAnsi="Times New Roman"/>
          <w:lang w:eastAsia="sl-SI"/>
        </w:rPr>
        <w:t>.</w:t>
      </w:r>
    </w:p>
    <w:p w14:paraId="7C8DF91C" w14:textId="77777777" w:rsidR="0035418B" w:rsidRPr="0035418B" w:rsidRDefault="0035418B" w:rsidP="0035418B">
      <w:pPr>
        <w:widowControl w:val="0"/>
        <w:spacing w:after="0" w:line="240" w:lineRule="auto"/>
        <w:rPr>
          <w:rFonts w:ascii="Times New Roman" w:eastAsia="Times New Roman" w:hAnsi="Times New Roman"/>
          <w:i/>
          <w:iCs/>
          <w:lang w:eastAsia="sl-SI"/>
        </w:rPr>
      </w:pPr>
    </w:p>
    <w:p w14:paraId="6D9AB396" w14:textId="77777777" w:rsidR="0035418B" w:rsidRPr="0035418B" w:rsidRDefault="0035418B" w:rsidP="0035418B">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36" w:name="_Toc129243239"/>
      <w:bookmarkStart w:id="37" w:name="_Toc129243114"/>
      <w:r w:rsidRPr="0035418B">
        <w:rPr>
          <w:rFonts w:ascii="Times New Roman" w:eastAsia="Times New Roman" w:hAnsi="Times New Roman"/>
          <w:b/>
          <w:kern w:val="28"/>
          <w:lang w:eastAsia="sl-SI"/>
        </w:rPr>
        <w:t>5.3</w:t>
      </w:r>
      <w:r w:rsidRPr="0035418B">
        <w:rPr>
          <w:rFonts w:ascii="Times New Roman" w:eastAsia="Times New Roman" w:hAnsi="Times New Roman"/>
          <w:b/>
          <w:kern w:val="28"/>
          <w:lang w:eastAsia="sl-SI"/>
        </w:rPr>
        <w:tab/>
        <w:t>Ikiklinikinių saugumo tyrimų duomenys</w:t>
      </w:r>
      <w:bookmarkEnd w:id="36"/>
      <w:bookmarkEnd w:id="37"/>
    </w:p>
    <w:p w14:paraId="62E86A9D" w14:textId="77777777" w:rsidR="0035418B" w:rsidRPr="0035418B" w:rsidRDefault="0035418B" w:rsidP="0035418B">
      <w:pPr>
        <w:widowControl w:val="0"/>
        <w:spacing w:after="0" w:line="240" w:lineRule="auto"/>
        <w:rPr>
          <w:rFonts w:ascii="Times New Roman" w:eastAsia="Times New Roman" w:hAnsi="Times New Roman"/>
        </w:rPr>
      </w:pPr>
    </w:p>
    <w:p w14:paraId="094F033F" w14:textId="71AEE58B"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35418B">
        <w:rPr>
          <w:rFonts w:ascii="Times New Roman" w:eastAsia="Times New Roman" w:hAnsi="Times New Roman"/>
          <w:lang w:eastAsia="sl-SI"/>
        </w:rPr>
        <w:t xml:space="preserve">Įprastų </w:t>
      </w:r>
      <w:r w:rsidRPr="0035418B">
        <w:rPr>
          <w:rFonts w:ascii="Times New Roman" w:eastAsia="MS Mincho" w:hAnsi="Times New Roman"/>
          <w:noProof/>
          <w:lang w:eastAsia="sl-SI"/>
        </w:rPr>
        <w:t xml:space="preserve">farmakologinio saugumo, </w:t>
      </w:r>
      <w:r w:rsidRPr="0035418B">
        <w:rPr>
          <w:rFonts w:ascii="Times New Roman" w:eastAsia="Times New Roman" w:hAnsi="Times New Roman"/>
          <w:lang w:eastAsia="sl-SI"/>
        </w:rPr>
        <w:t xml:space="preserve">kartotinių dozių toksiškumo, genotoksiškumo ir toksinio poveikio reprodukcijai </w:t>
      </w:r>
      <w:r w:rsidRPr="0035418B">
        <w:rPr>
          <w:rFonts w:ascii="Times New Roman" w:eastAsia="MS Mincho" w:hAnsi="Times New Roman"/>
          <w:noProof/>
          <w:lang w:eastAsia="sl-SI"/>
        </w:rPr>
        <w:t>bei vystymuisi</w:t>
      </w:r>
      <w:r w:rsidRPr="0035418B">
        <w:rPr>
          <w:rFonts w:ascii="Times New Roman" w:eastAsia="Times New Roman" w:hAnsi="Times New Roman"/>
          <w:lang w:eastAsia="sl-SI"/>
        </w:rPr>
        <w:t xml:space="preserve"> ikiklinikinių tyrimų duomenys specifinio pavojaus žmogui nerodo. </w:t>
      </w:r>
      <w:r w:rsidRPr="0035418B">
        <w:rPr>
          <w:rFonts w:ascii="Times New Roman" w:eastAsia="MS Mincho" w:hAnsi="Times New Roman"/>
          <w:noProof/>
          <w:lang w:eastAsia="sl-SI"/>
        </w:rPr>
        <w:t xml:space="preserve">Nepageidaujamos reakcijos, kurių klinikinių tyrimų metu nenustatyta, tačiau kurių pasireiškė gyvūnams esant panašiai į klinikinę ekspozicijai ir kurios gali </w:t>
      </w:r>
      <w:r w:rsidR="00577F1E">
        <w:rPr>
          <w:rFonts w:ascii="Times New Roman" w:eastAsia="MS Mincho" w:hAnsi="Times New Roman"/>
          <w:noProof/>
          <w:lang w:eastAsia="sl-SI"/>
        </w:rPr>
        <w:t>būti</w:t>
      </w:r>
      <w:r w:rsidR="006B32D4">
        <w:rPr>
          <w:rFonts w:ascii="Times New Roman" w:eastAsia="MS Mincho" w:hAnsi="Times New Roman"/>
          <w:noProof/>
          <w:lang w:eastAsia="sl-SI"/>
        </w:rPr>
        <w:t xml:space="preserve"> kliniškai reikšmingos</w:t>
      </w:r>
      <w:r w:rsidRPr="0035418B">
        <w:rPr>
          <w:rFonts w:ascii="Times New Roman" w:eastAsia="MS Mincho" w:hAnsi="Times New Roman"/>
          <w:noProof/>
          <w:lang w:eastAsia="sl-SI"/>
        </w:rPr>
        <w:t>, yra tokios:</w:t>
      </w:r>
    </w:p>
    <w:p w14:paraId="373C452E" w14:textId="768D094D" w:rsidR="0035418B" w:rsidRPr="0035418B" w:rsidRDefault="00F32386"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s</w:t>
      </w:r>
      <w:r w:rsidR="0035418B" w:rsidRPr="0035418B">
        <w:rPr>
          <w:rFonts w:ascii="Times New Roman" w:eastAsia="Times New Roman" w:hAnsi="Times New Roman"/>
          <w:lang w:eastAsia="sl-SI"/>
        </w:rPr>
        <w:t xml:space="preserve">u žiurkėmis atliktų raceminio mišinio kancerogeninio poveikio tyrimų metu nustatyta, kad pasireiškia </w:t>
      </w:r>
      <w:r w:rsidR="0035418B" w:rsidRPr="0035418B">
        <w:rPr>
          <w:rFonts w:ascii="Times New Roman" w:eastAsia="Times New Roman" w:hAnsi="Times New Roman"/>
          <w:lang w:eastAsia="sl-SI"/>
        </w:rPr>
        <w:lastRenderedPageBreak/>
        <w:t>skrandžio į enterochrom</w:t>
      </w:r>
      <w:r w:rsidR="005433B6">
        <w:rPr>
          <w:rFonts w:ascii="Times New Roman" w:eastAsia="Times New Roman" w:hAnsi="Times New Roman"/>
          <w:lang w:eastAsia="sl-SI"/>
        </w:rPr>
        <w:t>ato</w:t>
      </w:r>
      <w:r w:rsidR="0035418B" w:rsidRPr="0035418B">
        <w:rPr>
          <w:rFonts w:ascii="Times New Roman" w:eastAsia="Times New Roman" w:hAnsi="Times New Roman"/>
          <w:lang w:eastAsia="sl-SI"/>
        </w:rPr>
        <w:t>finines panašių ląstelių hiperplazija ir atsiranda karcinoidų. Tokio poveikio žiurkių skrandžiui priežastis yra antrinė skrandžio rūgšties gamybos sumažėjimo sukelta ilgalaikė didelė hipergastrinemija. Minėtą poveikį žiurkėms sukelia ilgai vartojami skrandžio rūgšties sekrecijos inhibitoriai.</w:t>
      </w:r>
    </w:p>
    <w:p w14:paraId="1E36BF85" w14:textId="77777777" w:rsidR="0035418B" w:rsidRPr="0035418B" w:rsidRDefault="0035418B" w:rsidP="0035418B">
      <w:pPr>
        <w:widowControl w:val="0"/>
        <w:tabs>
          <w:tab w:val="left" w:pos="567"/>
        </w:tabs>
        <w:spacing w:after="0" w:line="240" w:lineRule="auto"/>
        <w:rPr>
          <w:rFonts w:ascii="Times New Roman" w:eastAsia="Times New Roman" w:hAnsi="Times New Roman"/>
          <w:lang w:eastAsia="sl-SI"/>
        </w:rPr>
      </w:pPr>
    </w:p>
    <w:p w14:paraId="355E0192"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26F16FA" w14:textId="77777777" w:rsidR="0035418B" w:rsidRPr="0035418B"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38" w:name="_Toc129243240"/>
      <w:bookmarkStart w:id="39" w:name="_Toc129243115"/>
      <w:r w:rsidRPr="0035418B">
        <w:rPr>
          <w:rFonts w:ascii="Times New Roman" w:eastAsia="Times New Roman" w:hAnsi="Times New Roman"/>
          <w:b/>
          <w:lang w:eastAsia="sl-SI"/>
        </w:rPr>
        <w:t>6.</w:t>
      </w:r>
      <w:r w:rsidRPr="0035418B">
        <w:rPr>
          <w:rFonts w:ascii="Times New Roman" w:eastAsia="Times New Roman" w:hAnsi="Times New Roman"/>
          <w:b/>
          <w:lang w:eastAsia="sl-SI"/>
        </w:rPr>
        <w:tab/>
        <w:t>FARMACINĖ INFORMACIJA</w:t>
      </w:r>
      <w:bookmarkEnd w:id="38"/>
      <w:bookmarkEnd w:id="39"/>
    </w:p>
    <w:p w14:paraId="2AD165F7"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3E4172FF" w14:textId="77777777" w:rsidR="0035418B" w:rsidRPr="0035418B" w:rsidRDefault="0035418B" w:rsidP="0035418B">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40" w:name="_Toc129243241"/>
      <w:bookmarkStart w:id="41" w:name="_Toc129243116"/>
      <w:r w:rsidRPr="0035418B">
        <w:rPr>
          <w:rFonts w:ascii="Times New Roman" w:eastAsia="Times New Roman" w:hAnsi="Times New Roman"/>
          <w:b/>
          <w:kern w:val="28"/>
          <w:lang w:eastAsia="sl-SI"/>
        </w:rPr>
        <w:t>6.1</w:t>
      </w:r>
      <w:r w:rsidRPr="0035418B">
        <w:rPr>
          <w:rFonts w:ascii="Times New Roman" w:eastAsia="Times New Roman" w:hAnsi="Times New Roman"/>
          <w:b/>
          <w:kern w:val="28"/>
          <w:lang w:eastAsia="sl-SI"/>
        </w:rPr>
        <w:tab/>
        <w:t>Pagalbinių medžiagų sąrašas</w:t>
      </w:r>
      <w:bookmarkEnd w:id="40"/>
      <w:bookmarkEnd w:id="41"/>
    </w:p>
    <w:p w14:paraId="6FE5784D"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1450FBE" w14:textId="4A0E7AB9" w:rsidR="0035418B" w:rsidRPr="0035418B" w:rsidRDefault="0035418B" w:rsidP="0035418B">
      <w:pPr>
        <w:widowControl w:val="0"/>
        <w:tabs>
          <w:tab w:val="left" w:pos="567"/>
        </w:tabs>
        <w:spacing w:after="0" w:line="240" w:lineRule="auto"/>
        <w:rPr>
          <w:rFonts w:ascii="Times New Roman" w:eastAsia="Times New Roman" w:hAnsi="Times New Roman"/>
          <w:u w:val="single"/>
          <w:lang w:eastAsia="sl-SI"/>
        </w:rPr>
      </w:pPr>
      <w:r w:rsidRPr="0035418B">
        <w:rPr>
          <w:rFonts w:ascii="Times New Roman" w:eastAsia="Times New Roman" w:hAnsi="Times New Roman"/>
          <w:u w:val="single"/>
          <w:lang w:eastAsia="sl-SI"/>
        </w:rPr>
        <w:t>Kapsulės turinys</w:t>
      </w:r>
    </w:p>
    <w:p w14:paraId="6179C9E8" w14:textId="1BAAD4A6" w:rsidR="0035418B" w:rsidRPr="0035418B" w:rsidRDefault="006B32D4" w:rsidP="0035418B">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Cukr</w:t>
      </w:r>
      <w:r w:rsidR="00B46FBE">
        <w:rPr>
          <w:rFonts w:ascii="Times New Roman" w:eastAsia="Times New Roman" w:hAnsi="Times New Roman"/>
        </w:rPr>
        <w:t>iniai branduoliai</w:t>
      </w:r>
      <w:r>
        <w:rPr>
          <w:rFonts w:ascii="Times New Roman" w:eastAsia="Times New Roman" w:hAnsi="Times New Roman"/>
        </w:rPr>
        <w:t xml:space="preserve"> (sudėtyje yra kukurūzų krakmolo ir s</w:t>
      </w:r>
      <w:r w:rsidR="0035418B" w:rsidRPr="0035418B">
        <w:rPr>
          <w:rFonts w:ascii="Times New Roman" w:eastAsia="Times New Roman" w:hAnsi="Times New Roman"/>
        </w:rPr>
        <w:t>acharozė</w:t>
      </w:r>
      <w:r>
        <w:rPr>
          <w:rFonts w:ascii="Times New Roman" w:eastAsia="Times New Roman" w:hAnsi="Times New Roman"/>
        </w:rPr>
        <w:t>s)</w:t>
      </w:r>
    </w:p>
    <w:p w14:paraId="1843B9FA" w14:textId="136666EC" w:rsidR="0035418B" w:rsidRDefault="006B32D4" w:rsidP="0035418B">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Metilceliuliozė</w:t>
      </w:r>
    </w:p>
    <w:p w14:paraId="0D0D090F" w14:textId="0F2F49EB" w:rsidR="006B32D4" w:rsidRDefault="006B32D4" w:rsidP="0035418B">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Talkas</w:t>
      </w:r>
    </w:p>
    <w:p w14:paraId="32C784C6" w14:textId="7D4528EB" w:rsidR="006B32D4" w:rsidRPr="0035418B" w:rsidRDefault="006B32D4" w:rsidP="006B32D4">
      <w:pPr>
        <w:widowControl w:val="0"/>
        <w:tabs>
          <w:tab w:val="left" w:pos="567"/>
        </w:tabs>
        <w:spacing w:after="0" w:line="240" w:lineRule="auto"/>
        <w:rPr>
          <w:rFonts w:ascii="Times New Roman" w:eastAsia="Times New Roman" w:hAnsi="Times New Roman"/>
        </w:rPr>
      </w:pPr>
      <w:r w:rsidRPr="0035418B">
        <w:rPr>
          <w:rFonts w:ascii="Times New Roman" w:eastAsia="Times New Roman" w:hAnsi="Times New Roman"/>
        </w:rPr>
        <w:t>Titano dioksidas (E</w:t>
      </w:r>
      <w:r w:rsidR="006D7F91">
        <w:rPr>
          <w:rFonts w:ascii="Times New Roman" w:eastAsia="Times New Roman" w:hAnsi="Times New Roman"/>
        </w:rPr>
        <w:t> </w:t>
      </w:r>
      <w:r w:rsidRPr="0035418B">
        <w:rPr>
          <w:rFonts w:ascii="Times New Roman" w:eastAsia="Times New Roman" w:hAnsi="Times New Roman"/>
        </w:rPr>
        <w:t>171)</w:t>
      </w:r>
    </w:p>
    <w:p w14:paraId="62E999ED" w14:textId="45CDB199" w:rsidR="006B32D4" w:rsidRPr="0035418B" w:rsidRDefault="006B32D4" w:rsidP="0035418B">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Glicerolio monostearatas</w:t>
      </w:r>
      <w:r w:rsidR="00921CD7">
        <w:rPr>
          <w:rFonts w:ascii="Times New Roman" w:eastAsia="Times New Roman" w:hAnsi="Times New Roman"/>
        </w:rPr>
        <w:t xml:space="preserve"> 40-55</w:t>
      </w:r>
    </w:p>
    <w:p w14:paraId="4DA6AFC0" w14:textId="03AC9995" w:rsidR="006B32D4" w:rsidRDefault="0035418B" w:rsidP="0035418B">
      <w:pPr>
        <w:widowControl w:val="0"/>
        <w:tabs>
          <w:tab w:val="left" w:pos="567"/>
        </w:tabs>
        <w:spacing w:after="0" w:line="240" w:lineRule="auto"/>
        <w:rPr>
          <w:rFonts w:ascii="Times New Roman" w:eastAsia="Times New Roman" w:hAnsi="Times New Roman"/>
        </w:rPr>
      </w:pPr>
      <w:r w:rsidRPr="0035418B">
        <w:rPr>
          <w:rFonts w:ascii="Times New Roman" w:eastAsia="Times New Roman" w:hAnsi="Times New Roman"/>
        </w:rPr>
        <w:t>P</w:t>
      </w:r>
      <w:r w:rsidR="006B32D4">
        <w:rPr>
          <w:rFonts w:ascii="Times New Roman" w:eastAsia="Times New Roman" w:hAnsi="Times New Roman"/>
        </w:rPr>
        <w:t>olisorbatas</w:t>
      </w:r>
      <w:r w:rsidR="00921CD7">
        <w:rPr>
          <w:rFonts w:ascii="Times New Roman" w:eastAsia="Times New Roman" w:hAnsi="Times New Roman"/>
        </w:rPr>
        <w:t xml:space="preserve"> </w:t>
      </w:r>
      <w:r w:rsidR="006B32D4">
        <w:rPr>
          <w:rFonts w:ascii="Times New Roman" w:eastAsia="Times New Roman" w:hAnsi="Times New Roman"/>
        </w:rPr>
        <w:t>80</w:t>
      </w:r>
    </w:p>
    <w:p w14:paraId="0362ABDF" w14:textId="77777777" w:rsidR="0035418B" w:rsidRPr="0035418B" w:rsidRDefault="0035418B" w:rsidP="0035418B">
      <w:pPr>
        <w:widowControl w:val="0"/>
        <w:tabs>
          <w:tab w:val="left" w:pos="567"/>
        </w:tabs>
        <w:spacing w:after="0" w:line="240" w:lineRule="auto"/>
        <w:rPr>
          <w:rFonts w:ascii="Times New Roman" w:eastAsia="Times New Roman" w:hAnsi="Times New Roman"/>
        </w:rPr>
      </w:pPr>
      <w:r w:rsidRPr="0035418B">
        <w:rPr>
          <w:rFonts w:ascii="Times New Roman" w:eastAsia="Times New Roman" w:hAnsi="Times New Roman"/>
        </w:rPr>
        <w:t>Natrio laurilsulfatas</w:t>
      </w:r>
    </w:p>
    <w:p w14:paraId="1BD4E003" w14:textId="0692D4AC" w:rsidR="006B32D4" w:rsidRDefault="006B32D4" w:rsidP="0035418B">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Metakrilo rūgšties ir etakrilato kopolimeras</w:t>
      </w:r>
    </w:p>
    <w:p w14:paraId="711BD0BF" w14:textId="758B1B9F" w:rsidR="006B32D4" w:rsidRDefault="006B32D4" w:rsidP="0035418B">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Trietilo citratas</w:t>
      </w:r>
    </w:p>
    <w:p w14:paraId="2D624FB1" w14:textId="77777777" w:rsidR="006B32D4" w:rsidRDefault="006B32D4" w:rsidP="0035418B">
      <w:pPr>
        <w:widowControl w:val="0"/>
        <w:tabs>
          <w:tab w:val="left" w:pos="567"/>
        </w:tabs>
        <w:spacing w:after="0" w:line="240" w:lineRule="auto"/>
        <w:rPr>
          <w:rFonts w:ascii="Times New Roman" w:eastAsia="Times New Roman" w:hAnsi="Times New Roman"/>
        </w:rPr>
      </w:pPr>
    </w:p>
    <w:p w14:paraId="08F5EE98" w14:textId="77777777" w:rsidR="0035418B" w:rsidRPr="0035418B" w:rsidRDefault="0035418B" w:rsidP="0035418B">
      <w:pPr>
        <w:widowControl w:val="0"/>
        <w:tabs>
          <w:tab w:val="left" w:pos="567"/>
        </w:tabs>
        <w:spacing w:after="0" w:line="240" w:lineRule="auto"/>
        <w:rPr>
          <w:rFonts w:ascii="Times New Roman" w:eastAsia="Times New Roman" w:hAnsi="Times New Roman"/>
          <w:u w:val="single"/>
          <w:lang w:eastAsia="sl-SI"/>
        </w:rPr>
      </w:pPr>
      <w:r w:rsidRPr="0035418B">
        <w:rPr>
          <w:rFonts w:ascii="Times New Roman" w:eastAsia="Times New Roman" w:hAnsi="Times New Roman"/>
          <w:u w:val="single"/>
          <w:lang w:eastAsia="sl-SI"/>
        </w:rPr>
        <w:t>Kapsulės apvalkalas</w:t>
      </w:r>
    </w:p>
    <w:p w14:paraId="5DCEF0B1" w14:textId="1A2AEC0E" w:rsidR="0035418B" w:rsidRDefault="006D7F91" w:rsidP="0035418B">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Karagenanas</w:t>
      </w:r>
    </w:p>
    <w:p w14:paraId="05AA9CC3" w14:textId="4D86A4B7" w:rsidR="006D7F91" w:rsidRPr="0035418B" w:rsidRDefault="006D7F91" w:rsidP="0035418B">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Kalio chloridas</w:t>
      </w:r>
    </w:p>
    <w:p w14:paraId="53D0F2A1" w14:textId="639437DE" w:rsidR="0035418B" w:rsidRPr="0035418B" w:rsidRDefault="0035418B" w:rsidP="0035418B">
      <w:pPr>
        <w:widowControl w:val="0"/>
        <w:tabs>
          <w:tab w:val="left" w:pos="567"/>
        </w:tabs>
        <w:spacing w:after="0" w:line="240" w:lineRule="auto"/>
        <w:rPr>
          <w:rFonts w:ascii="Times New Roman" w:eastAsia="Times New Roman" w:hAnsi="Times New Roman"/>
          <w:lang w:val="sl-SI" w:eastAsia="sl-SI"/>
        </w:rPr>
      </w:pPr>
      <w:r w:rsidRPr="0035418B">
        <w:rPr>
          <w:rFonts w:ascii="Times New Roman" w:eastAsia="Times New Roman" w:hAnsi="Times New Roman"/>
          <w:lang w:eastAsia="sl-SI"/>
        </w:rPr>
        <w:t>Raudonasis geležies oksidas (E</w:t>
      </w:r>
      <w:r w:rsidR="006D7F91">
        <w:rPr>
          <w:rFonts w:ascii="Times New Roman" w:eastAsia="Times New Roman" w:hAnsi="Times New Roman"/>
          <w:lang w:eastAsia="sl-SI"/>
        </w:rPr>
        <w:t> </w:t>
      </w:r>
      <w:r w:rsidRPr="0035418B">
        <w:rPr>
          <w:rFonts w:ascii="Times New Roman" w:eastAsia="Times New Roman" w:hAnsi="Times New Roman"/>
          <w:lang w:eastAsia="sl-SI"/>
        </w:rPr>
        <w:t>172)</w:t>
      </w:r>
    </w:p>
    <w:p w14:paraId="5E259A10" w14:textId="48303A9B" w:rsidR="006D7F91" w:rsidRDefault="006D7F91" w:rsidP="006D7F91">
      <w:pPr>
        <w:widowControl w:val="0"/>
        <w:tabs>
          <w:tab w:val="left" w:pos="567"/>
        </w:tabs>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Titano dioksidas (E</w:t>
      </w:r>
      <w:r>
        <w:rPr>
          <w:rFonts w:ascii="Times New Roman" w:eastAsia="Times New Roman" w:hAnsi="Times New Roman"/>
          <w:lang w:eastAsia="sl-SI"/>
        </w:rPr>
        <w:t> </w:t>
      </w:r>
      <w:r w:rsidRPr="0035418B">
        <w:rPr>
          <w:rFonts w:ascii="Times New Roman" w:eastAsia="Times New Roman" w:hAnsi="Times New Roman"/>
          <w:lang w:eastAsia="sl-SI"/>
        </w:rPr>
        <w:t>171)</w:t>
      </w:r>
    </w:p>
    <w:p w14:paraId="62D0DCBD" w14:textId="1F1415D0" w:rsidR="006D7F91" w:rsidRDefault="006D7F91" w:rsidP="006D7F91">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Hipromeliozė</w:t>
      </w:r>
    </w:p>
    <w:p w14:paraId="65129223" w14:textId="7A85BED1" w:rsidR="006D7F91" w:rsidRDefault="006D7F91" w:rsidP="006D7F91">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Spausdinimo rašalas (sudėtyje yra šelako, kalio hidroksido ir juodojo geležies oksido [E 172])</w:t>
      </w:r>
    </w:p>
    <w:p w14:paraId="11F8FF14"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85E6E05" w14:textId="77777777" w:rsidR="0035418B" w:rsidRPr="0035418B" w:rsidRDefault="0035418B" w:rsidP="0035418B">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42" w:name="_Toc129243242"/>
      <w:bookmarkStart w:id="43" w:name="_Toc129243117"/>
      <w:r w:rsidRPr="0035418B">
        <w:rPr>
          <w:rFonts w:ascii="Times New Roman" w:eastAsia="Times New Roman" w:hAnsi="Times New Roman"/>
          <w:b/>
          <w:kern w:val="28"/>
          <w:lang w:eastAsia="sl-SI"/>
        </w:rPr>
        <w:t>6.2</w:t>
      </w:r>
      <w:r w:rsidRPr="0035418B">
        <w:rPr>
          <w:rFonts w:ascii="Times New Roman" w:eastAsia="Times New Roman" w:hAnsi="Times New Roman"/>
          <w:b/>
          <w:kern w:val="28"/>
          <w:lang w:eastAsia="sl-SI"/>
        </w:rPr>
        <w:tab/>
        <w:t>Nesuderinamumas</w:t>
      </w:r>
      <w:bookmarkEnd w:id="42"/>
      <w:bookmarkEnd w:id="43"/>
    </w:p>
    <w:p w14:paraId="79AF81CA"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D1329A0" w14:textId="77777777"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Duomenys nebūtini.</w:t>
      </w:r>
    </w:p>
    <w:p w14:paraId="4330DA15"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42B343E" w14:textId="77777777" w:rsidR="0035418B" w:rsidRPr="0035418B" w:rsidRDefault="0035418B" w:rsidP="0035418B">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44" w:name="_Toc129243243"/>
      <w:bookmarkStart w:id="45" w:name="_Toc129243118"/>
      <w:r w:rsidRPr="0035418B">
        <w:rPr>
          <w:rFonts w:ascii="Times New Roman" w:eastAsia="Times New Roman" w:hAnsi="Times New Roman"/>
          <w:b/>
          <w:kern w:val="28"/>
          <w:lang w:eastAsia="sl-SI"/>
        </w:rPr>
        <w:t>6.3</w:t>
      </w:r>
      <w:r w:rsidRPr="0035418B">
        <w:rPr>
          <w:rFonts w:ascii="Times New Roman" w:eastAsia="Times New Roman" w:hAnsi="Times New Roman"/>
          <w:b/>
          <w:kern w:val="28"/>
          <w:lang w:eastAsia="sl-SI"/>
        </w:rPr>
        <w:tab/>
        <w:t>Tinkamumo laikas</w:t>
      </w:r>
      <w:bookmarkEnd w:id="44"/>
      <w:bookmarkEnd w:id="45"/>
    </w:p>
    <w:p w14:paraId="487FF57B"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FF94A0B" w14:textId="735D7B1A" w:rsidR="0035418B" w:rsidRPr="0035418B" w:rsidRDefault="006D7F91" w:rsidP="0035418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3</w:t>
      </w:r>
      <w:r w:rsidR="0035418B" w:rsidRPr="0035418B">
        <w:rPr>
          <w:rFonts w:ascii="Times New Roman" w:eastAsia="Times New Roman" w:hAnsi="Times New Roman"/>
          <w:lang w:eastAsia="sl-SI"/>
        </w:rPr>
        <w:t> metai</w:t>
      </w:r>
    </w:p>
    <w:p w14:paraId="499A8A72"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8BE1A65" w14:textId="77777777" w:rsidR="0035418B" w:rsidRPr="0035418B" w:rsidRDefault="0035418B" w:rsidP="0035418B">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46" w:name="_Toc129243244"/>
      <w:bookmarkStart w:id="47" w:name="_Toc129243119"/>
      <w:r w:rsidRPr="0035418B">
        <w:rPr>
          <w:rFonts w:ascii="Times New Roman" w:eastAsia="Times New Roman" w:hAnsi="Times New Roman"/>
          <w:b/>
          <w:kern w:val="28"/>
          <w:lang w:eastAsia="sl-SI"/>
        </w:rPr>
        <w:t>6.4</w:t>
      </w:r>
      <w:r w:rsidRPr="0035418B">
        <w:rPr>
          <w:rFonts w:ascii="Times New Roman" w:eastAsia="Times New Roman" w:hAnsi="Times New Roman"/>
          <w:b/>
          <w:kern w:val="28"/>
          <w:lang w:eastAsia="sl-SI"/>
        </w:rPr>
        <w:tab/>
        <w:t>Specialios laikymo sąlygos</w:t>
      </w:r>
      <w:bookmarkEnd w:id="46"/>
      <w:bookmarkEnd w:id="47"/>
    </w:p>
    <w:p w14:paraId="40076C82"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7DA8C91" w14:textId="28C9F346" w:rsidR="0035418B" w:rsidRPr="0035418B" w:rsidRDefault="006D7F91" w:rsidP="0035418B">
      <w:pPr>
        <w:widowControl w:val="0"/>
        <w:spacing w:after="0" w:line="240" w:lineRule="auto"/>
        <w:outlineLvl w:val="0"/>
        <w:rPr>
          <w:rFonts w:ascii="Times New Roman" w:eastAsia="Times New Roman" w:hAnsi="Times New Roman"/>
          <w:u w:val="single"/>
          <w:lang w:eastAsia="sl-SI"/>
        </w:rPr>
      </w:pPr>
      <w:r w:rsidRPr="006D7F91">
        <w:rPr>
          <w:rFonts w:ascii="Times New Roman" w:eastAsia="Times New Roman" w:hAnsi="Times New Roman"/>
          <w:snapToGrid w:val="0"/>
          <w:szCs w:val="20"/>
        </w:rPr>
        <w:t>Šio vaistinio preparato laikymui specialių temperatūros sąlygų nereikalaujama.</w:t>
      </w:r>
    </w:p>
    <w:p w14:paraId="164F929C" w14:textId="77777777" w:rsidR="0035418B" w:rsidRPr="0035418B" w:rsidRDefault="0035418B" w:rsidP="0035418B">
      <w:pPr>
        <w:widowControl w:val="0"/>
        <w:spacing w:after="0" w:line="240" w:lineRule="auto"/>
        <w:outlineLvl w:val="0"/>
        <w:rPr>
          <w:rFonts w:ascii="Times New Roman" w:eastAsia="Times New Roman" w:hAnsi="Times New Roman"/>
          <w:lang w:eastAsia="sl-SI"/>
        </w:rPr>
      </w:pPr>
      <w:r w:rsidRPr="0035418B">
        <w:rPr>
          <w:rFonts w:ascii="Times New Roman" w:eastAsia="Times New Roman" w:hAnsi="Times New Roman"/>
          <w:lang w:eastAsia="sl-SI"/>
        </w:rPr>
        <w:t xml:space="preserve">Laikyti gamintojo pakuotėje, kad </w:t>
      </w:r>
      <w:r w:rsidR="00957A31">
        <w:rPr>
          <w:rFonts w:ascii="Times New Roman" w:eastAsia="Times New Roman" w:hAnsi="Times New Roman"/>
          <w:lang w:eastAsia="sl-SI"/>
        </w:rPr>
        <w:t xml:space="preserve">vaistinis </w:t>
      </w:r>
      <w:r w:rsidRPr="0035418B">
        <w:rPr>
          <w:rFonts w:ascii="Times New Roman" w:eastAsia="Times New Roman" w:hAnsi="Times New Roman"/>
          <w:lang w:eastAsia="sl-SI"/>
        </w:rPr>
        <w:t>preparatas būtų apsaugotas nuo drėgmės.</w:t>
      </w:r>
    </w:p>
    <w:p w14:paraId="05B82EEF" w14:textId="77777777" w:rsidR="0035418B" w:rsidRPr="0035418B" w:rsidRDefault="0035418B" w:rsidP="0035418B">
      <w:pPr>
        <w:widowControl w:val="0"/>
        <w:spacing w:after="0" w:line="240" w:lineRule="auto"/>
        <w:outlineLvl w:val="0"/>
        <w:rPr>
          <w:rFonts w:ascii="Times New Roman" w:eastAsia="Times New Roman" w:hAnsi="Times New Roman"/>
          <w:lang w:eastAsia="sl-SI"/>
        </w:rPr>
      </w:pPr>
    </w:p>
    <w:p w14:paraId="5C42513A" w14:textId="77777777" w:rsidR="0035418B" w:rsidRPr="0035418B" w:rsidRDefault="0035418B" w:rsidP="0035418B">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48" w:name="_Toc129243245"/>
      <w:bookmarkStart w:id="49" w:name="_Toc129243120"/>
      <w:r w:rsidRPr="0035418B">
        <w:rPr>
          <w:rFonts w:ascii="Times New Roman" w:eastAsia="Times New Roman" w:hAnsi="Times New Roman"/>
          <w:b/>
          <w:kern w:val="28"/>
          <w:lang w:eastAsia="sl-SI"/>
        </w:rPr>
        <w:t>6.5</w:t>
      </w:r>
      <w:r w:rsidRPr="0035418B">
        <w:rPr>
          <w:rFonts w:ascii="Times New Roman" w:eastAsia="Times New Roman" w:hAnsi="Times New Roman"/>
          <w:b/>
          <w:kern w:val="28"/>
          <w:lang w:eastAsia="sl-SI"/>
        </w:rPr>
        <w:tab/>
        <w:t>Talpyklės pobūdis ir jos turinys</w:t>
      </w:r>
      <w:bookmarkEnd w:id="48"/>
      <w:bookmarkEnd w:id="49"/>
    </w:p>
    <w:p w14:paraId="7732FC8D"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BB86E14" w14:textId="0F1B5567" w:rsidR="007915EA" w:rsidRDefault="006D7F91" w:rsidP="005D484D">
      <w:pPr>
        <w:widowControl w:val="0"/>
        <w:spacing w:after="0" w:line="240" w:lineRule="auto"/>
        <w:rPr>
          <w:rFonts w:ascii="Times New Roman" w:eastAsia="Times New Roman" w:hAnsi="Times New Roman"/>
        </w:rPr>
      </w:pPr>
      <w:r>
        <w:rPr>
          <w:rFonts w:ascii="Times New Roman" w:eastAsia="Times New Roman" w:hAnsi="Times New Roman"/>
        </w:rPr>
        <w:t xml:space="preserve">Esomeprazole Hexal tiekiamas </w:t>
      </w:r>
      <w:r w:rsidR="00586307">
        <w:rPr>
          <w:rFonts w:ascii="Times New Roman" w:eastAsia="Times New Roman" w:hAnsi="Times New Roman"/>
        </w:rPr>
        <w:t>OPA</w:t>
      </w:r>
      <w:r w:rsidR="00586307" w:rsidRPr="0035418B">
        <w:rPr>
          <w:rFonts w:ascii="Times New Roman" w:eastAsia="Times New Roman" w:hAnsi="Times New Roman"/>
        </w:rPr>
        <w:t>/</w:t>
      </w:r>
      <w:r w:rsidR="00586307">
        <w:rPr>
          <w:rFonts w:ascii="Times New Roman" w:eastAsia="Times New Roman" w:hAnsi="Times New Roman"/>
        </w:rPr>
        <w:t>aliuminio</w:t>
      </w:r>
      <w:r w:rsidR="00586307" w:rsidRPr="0035418B">
        <w:rPr>
          <w:rFonts w:ascii="Times New Roman" w:eastAsia="Times New Roman" w:hAnsi="Times New Roman"/>
        </w:rPr>
        <w:t>/PE + sausikli</w:t>
      </w:r>
      <w:r w:rsidR="00586307">
        <w:rPr>
          <w:rFonts w:ascii="Times New Roman" w:eastAsia="Times New Roman" w:hAnsi="Times New Roman"/>
        </w:rPr>
        <w:t>o kalcio oksido/</w:t>
      </w:r>
      <w:r w:rsidR="00586307" w:rsidRPr="0035418B">
        <w:rPr>
          <w:rFonts w:ascii="Times New Roman" w:eastAsia="Times New Roman" w:hAnsi="Times New Roman"/>
        </w:rPr>
        <w:t>/</w:t>
      </w:r>
      <w:r w:rsidR="00586307">
        <w:rPr>
          <w:rFonts w:ascii="Times New Roman" w:eastAsia="Times New Roman" w:hAnsi="Times New Roman"/>
        </w:rPr>
        <w:t>aliuminio/PE</w:t>
      </w:r>
      <w:r w:rsidR="00586307" w:rsidRPr="0035418B">
        <w:rPr>
          <w:rFonts w:ascii="Times New Roman" w:eastAsia="Times New Roman" w:hAnsi="Times New Roman"/>
        </w:rPr>
        <w:t xml:space="preserve"> lizdinė</w:t>
      </w:r>
      <w:r w:rsidR="00586307">
        <w:rPr>
          <w:rFonts w:ascii="Times New Roman" w:eastAsia="Times New Roman" w:hAnsi="Times New Roman"/>
        </w:rPr>
        <w:t>se</w:t>
      </w:r>
      <w:r w:rsidR="00586307" w:rsidRPr="0035418B">
        <w:rPr>
          <w:rFonts w:ascii="Times New Roman" w:eastAsia="Times New Roman" w:hAnsi="Times New Roman"/>
        </w:rPr>
        <w:t xml:space="preserve"> plokštelės</w:t>
      </w:r>
      <w:r w:rsidR="00586307">
        <w:rPr>
          <w:rFonts w:ascii="Times New Roman" w:eastAsia="Times New Roman" w:hAnsi="Times New Roman"/>
        </w:rPr>
        <w:t>e</w:t>
      </w:r>
      <w:r w:rsidR="0035418B" w:rsidRPr="0035418B">
        <w:rPr>
          <w:rFonts w:ascii="Times New Roman" w:eastAsia="Times New Roman" w:hAnsi="Times New Roman"/>
        </w:rPr>
        <w:t>.</w:t>
      </w:r>
    </w:p>
    <w:p w14:paraId="2CD8A4D8" w14:textId="77777777" w:rsidR="007915EA" w:rsidRDefault="007915EA" w:rsidP="005D484D">
      <w:pPr>
        <w:widowControl w:val="0"/>
        <w:spacing w:after="0" w:line="240" w:lineRule="auto"/>
        <w:rPr>
          <w:rFonts w:ascii="Times New Roman" w:eastAsia="Times New Roman" w:hAnsi="Times New Roman"/>
        </w:rPr>
      </w:pPr>
    </w:p>
    <w:p w14:paraId="7A0FAF4C" w14:textId="24361FB6" w:rsidR="0035418B" w:rsidRPr="0035418B" w:rsidRDefault="007915EA" w:rsidP="005D484D">
      <w:pPr>
        <w:widowControl w:val="0"/>
        <w:spacing w:after="0" w:line="240" w:lineRule="auto"/>
        <w:rPr>
          <w:rFonts w:ascii="Times New Roman" w:eastAsia="Times New Roman" w:hAnsi="Times New Roman"/>
        </w:rPr>
      </w:pPr>
      <w:r>
        <w:rPr>
          <w:rFonts w:ascii="Times New Roman" w:eastAsia="Times New Roman" w:hAnsi="Times New Roman"/>
        </w:rPr>
        <w:t>Pakuotės dydžiai:</w:t>
      </w:r>
      <w:r w:rsidR="0035418B" w:rsidRPr="0035418B">
        <w:rPr>
          <w:rFonts w:ascii="Times New Roman" w:eastAsia="Times New Roman" w:hAnsi="Times New Roman"/>
        </w:rPr>
        <w:t xml:space="preserve"> </w:t>
      </w:r>
      <w:r w:rsidR="0035418B" w:rsidRPr="0035418B">
        <w:rPr>
          <w:rFonts w:ascii="Times New Roman" w:eastAsia="Times New Roman" w:hAnsi="Times New Roman"/>
          <w:lang w:eastAsia="sl-SI"/>
        </w:rPr>
        <w:t>7</w:t>
      </w:r>
      <w:r>
        <w:rPr>
          <w:rFonts w:ascii="Times New Roman" w:eastAsia="Times New Roman" w:hAnsi="Times New Roman"/>
          <w:lang w:eastAsia="sl-SI"/>
        </w:rPr>
        <w:t xml:space="preserve"> arba 14</w:t>
      </w:r>
      <w:r w:rsidR="009B59A5">
        <w:rPr>
          <w:rFonts w:ascii="Times New Roman" w:eastAsia="Times New Roman" w:hAnsi="Times New Roman"/>
          <w:lang w:eastAsia="sl-SI"/>
        </w:rPr>
        <w:t> </w:t>
      </w:r>
      <w:r w:rsidR="00957A31" w:rsidRPr="0035418B">
        <w:rPr>
          <w:rFonts w:ascii="Times New Roman" w:eastAsia="Times New Roman" w:hAnsi="Times New Roman"/>
        </w:rPr>
        <w:t>skrandyje neiri</w:t>
      </w:r>
      <w:r>
        <w:rPr>
          <w:rFonts w:ascii="Times New Roman" w:eastAsia="Times New Roman" w:hAnsi="Times New Roman"/>
        </w:rPr>
        <w:t>ų</w:t>
      </w:r>
      <w:r w:rsidR="00957A31" w:rsidRPr="0035418B">
        <w:rPr>
          <w:rFonts w:ascii="Times New Roman" w:eastAsia="Times New Roman" w:hAnsi="Times New Roman"/>
        </w:rPr>
        <w:t xml:space="preserve"> kiet</w:t>
      </w:r>
      <w:r>
        <w:rPr>
          <w:rFonts w:ascii="Times New Roman" w:eastAsia="Times New Roman" w:hAnsi="Times New Roman"/>
        </w:rPr>
        <w:t>ųjų kapsulių</w:t>
      </w:r>
      <w:r w:rsidR="0035418B" w:rsidRPr="0035418B">
        <w:rPr>
          <w:rFonts w:ascii="Times New Roman" w:eastAsia="Times New Roman" w:hAnsi="Times New Roman"/>
        </w:rPr>
        <w:t>.</w:t>
      </w:r>
    </w:p>
    <w:p w14:paraId="096087CD" w14:textId="77777777" w:rsidR="0035418B" w:rsidRPr="0035418B" w:rsidRDefault="0035418B" w:rsidP="0035418B">
      <w:pPr>
        <w:widowControl w:val="0"/>
        <w:tabs>
          <w:tab w:val="left" w:pos="567"/>
        </w:tabs>
        <w:spacing w:after="0" w:line="240" w:lineRule="auto"/>
        <w:rPr>
          <w:rFonts w:ascii="Times New Roman" w:eastAsia="Times New Roman" w:hAnsi="Times New Roman"/>
        </w:rPr>
      </w:pPr>
    </w:p>
    <w:p w14:paraId="57467BAB" w14:textId="77777777"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Gali būti tiekiamos ne visų dydžių pakuotės.</w:t>
      </w:r>
    </w:p>
    <w:p w14:paraId="460331CD"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39A67C8" w14:textId="77777777" w:rsidR="0035418B" w:rsidRPr="0035418B" w:rsidRDefault="0035418B" w:rsidP="0035418B">
      <w:pPr>
        <w:widowControl w:val="0"/>
        <w:tabs>
          <w:tab w:val="left" w:pos="567"/>
        </w:tabs>
        <w:spacing w:after="0" w:line="240" w:lineRule="auto"/>
        <w:ind w:left="567" w:hanging="567"/>
        <w:outlineLvl w:val="2"/>
        <w:rPr>
          <w:rFonts w:ascii="Times New Roman" w:eastAsia="Times New Roman" w:hAnsi="Times New Roman"/>
          <w:b/>
          <w:kern w:val="28"/>
          <w:lang w:eastAsia="sl-SI"/>
        </w:rPr>
      </w:pPr>
      <w:bookmarkStart w:id="50" w:name="_Toc129243246"/>
      <w:bookmarkStart w:id="51" w:name="_Toc129243121"/>
      <w:r w:rsidRPr="0035418B">
        <w:rPr>
          <w:rFonts w:ascii="Times New Roman" w:eastAsia="Times New Roman" w:hAnsi="Times New Roman"/>
          <w:b/>
          <w:kern w:val="28"/>
          <w:lang w:eastAsia="sl-SI"/>
        </w:rPr>
        <w:t>6.6</w:t>
      </w:r>
      <w:r w:rsidRPr="0035418B">
        <w:rPr>
          <w:rFonts w:ascii="Times New Roman" w:eastAsia="Times New Roman" w:hAnsi="Times New Roman"/>
          <w:b/>
          <w:kern w:val="28"/>
          <w:lang w:eastAsia="sl-SI"/>
        </w:rPr>
        <w:tab/>
        <w:t>Specialūs reikalavimai atliekoms tvarkyti ir vaistiniam preparatui ruošti</w:t>
      </w:r>
      <w:bookmarkEnd w:id="50"/>
      <w:bookmarkEnd w:id="51"/>
    </w:p>
    <w:p w14:paraId="558C231F"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C2C3054" w14:textId="2DD9629E"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Specialių reikalavimų nėra.</w:t>
      </w:r>
    </w:p>
    <w:p w14:paraId="2CB45FC9"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ECB5A5E"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A569266" w14:textId="77777777" w:rsidR="0035418B" w:rsidRPr="0035418B"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52" w:name="_Toc129243247"/>
      <w:bookmarkStart w:id="53" w:name="_Toc129243122"/>
      <w:r w:rsidRPr="0035418B">
        <w:rPr>
          <w:rFonts w:ascii="Times New Roman" w:eastAsia="Times New Roman" w:hAnsi="Times New Roman"/>
          <w:b/>
          <w:lang w:eastAsia="sl-SI"/>
        </w:rPr>
        <w:t>7.</w:t>
      </w:r>
      <w:r w:rsidRPr="0035418B">
        <w:rPr>
          <w:rFonts w:ascii="Times New Roman" w:eastAsia="Times New Roman" w:hAnsi="Times New Roman"/>
          <w:b/>
          <w:lang w:eastAsia="sl-SI"/>
        </w:rPr>
        <w:tab/>
        <w:t>REGISTRUOTOJAS</w:t>
      </w:r>
    </w:p>
    <w:bookmarkEnd w:id="52"/>
    <w:bookmarkEnd w:id="53"/>
    <w:p w14:paraId="663B537B"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E4B65E3" w14:textId="77777777" w:rsidR="007915EA" w:rsidRPr="007915EA" w:rsidRDefault="007915EA" w:rsidP="007915EA">
      <w:pPr>
        <w:spacing w:after="0" w:line="240" w:lineRule="auto"/>
        <w:rPr>
          <w:rFonts w:ascii="Times New Roman" w:eastAsia="Times New Roman" w:hAnsi="Times New Roman"/>
          <w:szCs w:val="20"/>
          <w:lang w:eastAsia="lt-LT"/>
        </w:rPr>
      </w:pPr>
      <w:r w:rsidRPr="007915EA">
        <w:rPr>
          <w:rFonts w:ascii="Times New Roman" w:eastAsia="Times New Roman" w:hAnsi="Times New Roman"/>
          <w:szCs w:val="20"/>
          <w:lang w:eastAsia="lt-LT"/>
        </w:rPr>
        <w:t>Sandoz d.d.</w:t>
      </w:r>
    </w:p>
    <w:p w14:paraId="1D908E08" w14:textId="77777777" w:rsidR="007915EA" w:rsidRPr="007915EA" w:rsidRDefault="007915EA" w:rsidP="007915EA">
      <w:pPr>
        <w:spacing w:after="0" w:line="240" w:lineRule="auto"/>
        <w:rPr>
          <w:rFonts w:ascii="Times New Roman" w:eastAsia="Times New Roman" w:hAnsi="Times New Roman"/>
          <w:szCs w:val="20"/>
          <w:lang w:eastAsia="lt-LT"/>
        </w:rPr>
      </w:pPr>
      <w:r w:rsidRPr="007915EA">
        <w:rPr>
          <w:rFonts w:ascii="Times New Roman" w:eastAsia="Times New Roman" w:hAnsi="Times New Roman"/>
          <w:szCs w:val="20"/>
          <w:lang w:eastAsia="lt-LT"/>
        </w:rPr>
        <w:t>Verovškova 57</w:t>
      </w:r>
      <w:r w:rsidRPr="007915EA">
        <w:rPr>
          <w:rFonts w:ascii="Times New Roman" w:eastAsia="Times New Roman" w:hAnsi="Times New Roman"/>
          <w:szCs w:val="20"/>
          <w:lang w:eastAsia="lt-LT"/>
        </w:rPr>
        <w:br/>
        <w:t xml:space="preserve">SI-1000 Ljubljana </w:t>
      </w:r>
      <w:r w:rsidRPr="007915EA">
        <w:rPr>
          <w:rFonts w:ascii="Times New Roman" w:eastAsia="Times New Roman" w:hAnsi="Times New Roman"/>
          <w:szCs w:val="20"/>
          <w:lang w:eastAsia="lt-LT"/>
        </w:rPr>
        <w:br/>
        <w:t>Slovėnija</w:t>
      </w:r>
    </w:p>
    <w:p w14:paraId="338385B9" w14:textId="77777777" w:rsidR="004873D2" w:rsidRPr="004873D2" w:rsidRDefault="004873D2" w:rsidP="004873D2">
      <w:pPr>
        <w:spacing w:after="0" w:line="240" w:lineRule="auto"/>
        <w:rPr>
          <w:rFonts w:ascii="Times New Roman" w:eastAsia="Times New Roman" w:hAnsi="Times New Roman"/>
          <w:snapToGrid w:val="0"/>
          <w:szCs w:val="24"/>
        </w:rPr>
      </w:pPr>
    </w:p>
    <w:p w14:paraId="57ADC7F2" w14:textId="77777777" w:rsidR="004873D2" w:rsidRPr="004873D2" w:rsidRDefault="004873D2" w:rsidP="004873D2">
      <w:pPr>
        <w:spacing w:after="0" w:line="240" w:lineRule="auto"/>
        <w:rPr>
          <w:rFonts w:ascii="Times New Roman" w:eastAsia="Times New Roman" w:hAnsi="Times New Roman"/>
          <w:snapToGrid w:val="0"/>
          <w:szCs w:val="24"/>
        </w:rPr>
      </w:pPr>
    </w:p>
    <w:p w14:paraId="40DC8287" w14:textId="77777777" w:rsidR="004873D2" w:rsidRPr="004873D2" w:rsidRDefault="004873D2" w:rsidP="004873D2">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4873D2">
        <w:rPr>
          <w:rFonts w:ascii="Times New Roman" w:eastAsia="Times New Roman" w:hAnsi="Times New Roman"/>
          <w:b/>
          <w:bCs/>
          <w:snapToGrid w:val="0"/>
          <w:szCs w:val="26"/>
          <w:lang w:eastAsia="x-none"/>
        </w:rPr>
        <w:t>8.</w:t>
      </w:r>
      <w:r w:rsidRPr="004873D2">
        <w:rPr>
          <w:rFonts w:ascii="Times New Roman" w:eastAsia="Times New Roman" w:hAnsi="Times New Roman"/>
          <w:b/>
          <w:bCs/>
          <w:snapToGrid w:val="0"/>
          <w:szCs w:val="26"/>
          <w:lang w:eastAsia="x-none"/>
        </w:rPr>
        <w:tab/>
        <w:t xml:space="preserve">REGISTRACIJOS </w:t>
      </w:r>
      <w:r w:rsidRPr="004873D2">
        <w:rPr>
          <w:rFonts w:ascii="Times New Roman" w:eastAsia="Times New Roman" w:hAnsi="Times New Roman"/>
          <w:b/>
          <w:bCs/>
          <w:snapToGrid w:val="0"/>
          <w:lang w:eastAsia="x-none"/>
        </w:rPr>
        <w:t>PAŽYMĖJIMO</w:t>
      </w:r>
      <w:r w:rsidRPr="004873D2">
        <w:rPr>
          <w:rFonts w:ascii="Times New Roman" w:eastAsia="Times New Roman" w:hAnsi="Times New Roman"/>
          <w:b/>
          <w:bCs/>
          <w:snapToGrid w:val="0"/>
          <w:szCs w:val="26"/>
          <w:lang w:eastAsia="x-none"/>
        </w:rPr>
        <w:t xml:space="preserve"> NUMERIS (-IAI) </w:t>
      </w:r>
    </w:p>
    <w:p w14:paraId="6688594C" w14:textId="77777777" w:rsidR="004873D2" w:rsidRPr="004873D2" w:rsidRDefault="004873D2" w:rsidP="004873D2">
      <w:pPr>
        <w:spacing w:after="0" w:line="240" w:lineRule="auto"/>
        <w:rPr>
          <w:rFonts w:ascii="Times New Roman" w:eastAsia="Times New Roman" w:hAnsi="Times New Roman"/>
          <w:snapToGrid w:val="0"/>
          <w:szCs w:val="24"/>
        </w:rPr>
      </w:pPr>
    </w:p>
    <w:p w14:paraId="28BA06A0" w14:textId="77777777" w:rsidR="005D22E7" w:rsidRPr="005D22E7" w:rsidRDefault="005D22E7" w:rsidP="005D22E7">
      <w:pPr>
        <w:spacing w:after="0" w:line="240" w:lineRule="auto"/>
        <w:rPr>
          <w:rFonts w:ascii="Times New Roman" w:eastAsia="Times New Roman" w:hAnsi="Times New Roman"/>
          <w:snapToGrid w:val="0"/>
          <w:szCs w:val="20"/>
        </w:rPr>
      </w:pPr>
      <w:r w:rsidRPr="005D22E7">
        <w:rPr>
          <w:rFonts w:ascii="Times New Roman" w:eastAsia="Times New Roman" w:hAnsi="Times New Roman"/>
          <w:snapToGrid w:val="0"/>
          <w:szCs w:val="20"/>
        </w:rPr>
        <w:t>LT/1/25/5709/001 – N7</w:t>
      </w:r>
    </w:p>
    <w:p w14:paraId="1DF0D520" w14:textId="039CE9FE" w:rsidR="004873D2" w:rsidRDefault="005D22E7" w:rsidP="005D22E7">
      <w:pPr>
        <w:spacing w:after="0" w:line="240" w:lineRule="auto"/>
        <w:rPr>
          <w:rFonts w:ascii="Times New Roman" w:eastAsia="Times New Roman" w:hAnsi="Times New Roman"/>
          <w:snapToGrid w:val="0"/>
          <w:szCs w:val="20"/>
        </w:rPr>
      </w:pPr>
      <w:r w:rsidRPr="005D22E7">
        <w:rPr>
          <w:rFonts w:ascii="Times New Roman" w:eastAsia="Times New Roman" w:hAnsi="Times New Roman"/>
          <w:snapToGrid w:val="0"/>
          <w:szCs w:val="20"/>
        </w:rPr>
        <w:t>LT/1/25/5709/002 – N14</w:t>
      </w:r>
    </w:p>
    <w:p w14:paraId="08D315CD" w14:textId="77777777" w:rsidR="005D22E7" w:rsidRPr="004873D2" w:rsidRDefault="005D22E7" w:rsidP="005D22E7">
      <w:pPr>
        <w:spacing w:after="0" w:line="240" w:lineRule="auto"/>
        <w:rPr>
          <w:rFonts w:ascii="Times New Roman" w:eastAsia="Times New Roman" w:hAnsi="Times New Roman"/>
          <w:snapToGrid w:val="0"/>
          <w:szCs w:val="24"/>
        </w:rPr>
      </w:pPr>
    </w:p>
    <w:p w14:paraId="3B2CE233" w14:textId="77777777" w:rsidR="004873D2" w:rsidRPr="004873D2" w:rsidRDefault="004873D2" w:rsidP="004873D2">
      <w:pPr>
        <w:spacing w:after="0" w:line="240" w:lineRule="auto"/>
        <w:rPr>
          <w:rFonts w:ascii="Times New Roman" w:eastAsia="Times New Roman" w:hAnsi="Times New Roman"/>
          <w:snapToGrid w:val="0"/>
          <w:szCs w:val="24"/>
        </w:rPr>
      </w:pPr>
    </w:p>
    <w:p w14:paraId="43EE937F" w14:textId="77777777" w:rsidR="004873D2" w:rsidRPr="004873D2" w:rsidRDefault="004873D2" w:rsidP="004873D2">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4873D2">
        <w:rPr>
          <w:rFonts w:ascii="Times New Roman" w:eastAsia="Times New Roman" w:hAnsi="Times New Roman"/>
          <w:b/>
          <w:bCs/>
          <w:snapToGrid w:val="0"/>
          <w:szCs w:val="26"/>
          <w:lang w:eastAsia="x-none"/>
        </w:rPr>
        <w:t>9.</w:t>
      </w:r>
      <w:r w:rsidRPr="004873D2">
        <w:rPr>
          <w:rFonts w:ascii="Times New Roman" w:eastAsia="Times New Roman" w:hAnsi="Times New Roman"/>
          <w:b/>
          <w:bCs/>
          <w:snapToGrid w:val="0"/>
          <w:szCs w:val="26"/>
          <w:lang w:eastAsia="x-none"/>
        </w:rPr>
        <w:tab/>
        <w:t>REGISTRAVIMO / PERREGISTRAVIMO DATA</w:t>
      </w:r>
    </w:p>
    <w:p w14:paraId="329D483A" w14:textId="77777777" w:rsidR="004873D2" w:rsidRPr="004873D2" w:rsidRDefault="004873D2" w:rsidP="004873D2">
      <w:pPr>
        <w:spacing w:after="0" w:line="240" w:lineRule="auto"/>
        <w:rPr>
          <w:rFonts w:ascii="Times New Roman" w:eastAsia="Times New Roman" w:hAnsi="Times New Roman"/>
          <w:snapToGrid w:val="0"/>
          <w:szCs w:val="24"/>
        </w:rPr>
      </w:pPr>
    </w:p>
    <w:p w14:paraId="56E8B1C9" w14:textId="35960337" w:rsidR="004873D2" w:rsidRPr="004873D2" w:rsidRDefault="004873D2" w:rsidP="004873D2">
      <w:pPr>
        <w:spacing w:after="0" w:line="240" w:lineRule="auto"/>
        <w:rPr>
          <w:rFonts w:ascii="Times New Roman" w:eastAsia="Times New Roman" w:hAnsi="Times New Roman"/>
          <w:snapToGrid w:val="0"/>
          <w:szCs w:val="24"/>
        </w:rPr>
      </w:pPr>
      <w:r w:rsidRPr="004873D2">
        <w:rPr>
          <w:rFonts w:ascii="Times New Roman" w:eastAsia="Times New Roman" w:hAnsi="Times New Roman"/>
          <w:snapToGrid w:val="0"/>
          <w:szCs w:val="24"/>
        </w:rPr>
        <w:t xml:space="preserve">Registravimo data </w:t>
      </w:r>
      <w:r w:rsidR="005D22E7">
        <w:rPr>
          <w:rFonts w:ascii="Times New Roman" w:eastAsia="Times New Roman" w:hAnsi="Times New Roman"/>
          <w:snapToGrid w:val="0"/>
          <w:szCs w:val="24"/>
        </w:rPr>
        <w:t>2025 m. vasario 20 d.</w:t>
      </w:r>
    </w:p>
    <w:p w14:paraId="37F94842" w14:textId="77777777" w:rsidR="004873D2" w:rsidRPr="004873D2" w:rsidRDefault="004873D2" w:rsidP="004873D2">
      <w:pPr>
        <w:tabs>
          <w:tab w:val="left" w:pos="567"/>
        </w:tabs>
        <w:spacing w:after="0" w:line="240" w:lineRule="auto"/>
        <w:rPr>
          <w:rFonts w:ascii="Times New Roman" w:eastAsia="Times New Roman" w:hAnsi="Times New Roman"/>
          <w:snapToGrid w:val="0"/>
          <w:szCs w:val="20"/>
        </w:rPr>
      </w:pPr>
    </w:p>
    <w:p w14:paraId="7155D674" w14:textId="77777777" w:rsidR="004873D2" w:rsidRPr="004873D2" w:rsidRDefault="004873D2" w:rsidP="004873D2">
      <w:pPr>
        <w:tabs>
          <w:tab w:val="left" w:pos="567"/>
        </w:tabs>
        <w:spacing w:after="0" w:line="240" w:lineRule="auto"/>
        <w:rPr>
          <w:rFonts w:ascii="Times New Roman" w:eastAsia="Times New Roman" w:hAnsi="Times New Roman"/>
          <w:snapToGrid w:val="0"/>
          <w:szCs w:val="20"/>
        </w:rPr>
      </w:pPr>
    </w:p>
    <w:p w14:paraId="05110F1D" w14:textId="77777777" w:rsidR="004873D2" w:rsidRPr="004873D2" w:rsidRDefault="004873D2" w:rsidP="004873D2">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4873D2">
        <w:rPr>
          <w:rFonts w:ascii="Times New Roman" w:eastAsia="Times New Roman" w:hAnsi="Times New Roman"/>
          <w:b/>
          <w:bCs/>
          <w:snapToGrid w:val="0"/>
          <w:szCs w:val="26"/>
          <w:lang w:eastAsia="x-none"/>
        </w:rPr>
        <w:t>10.</w:t>
      </w:r>
      <w:r w:rsidRPr="004873D2">
        <w:rPr>
          <w:rFonts w:ascii="Times New Roman" w:eastAsia="Times New Roman" w:hAnsi="Times New Roman"/>
          <w:b/>
          <w:bCs/>
          <w:snapToGrid w:val="0"/>
          <w:szCs w:val="26"/>
          <w:lang w:eastAsia="x-none"/>
        </w:rPr>
        <w:tab/>
        <w:t>TEKSTO PERŽIŪROS DATA</w:t>
      </w:r>
    </w:p>
    <w:p w14:paraId="7A7D7F75" w14:textId="77777777" w:rsidR="004873D2" w:rsidRPr="004873D2" w:rsidRDefault="004873D2" w:rsidP="004873D2">
      <w:pPr>
        <w:spacing w:after="0" w:line="240" w:lineRule="auto"/>
        <w:rPr>
          <w:rFonts w:ascii="Times New Roman" w:eastAsia="Times New Roman" w:hAnsi="Times New Roman"/>
          <w:snapToGrid w:val="0"/>
          <w:szCs w:val="24"/>
        </w:rPr>
      </w:pPr>
    </w:p>
    <w:p w14:paraId="3B8FA6FC" w14:textId="77766A26" w:rsidR="004873D2" w:rsidRDefault="005D22E7" w:rsidP="004873D2">
      <w:pPr>
        <w:spacing w:after="0" w:line="240" w:lineRule="auto"/>
        <w:rPr>
          <w:rFonts w:ascii="Times New Roman" w:eastAsia="Times New Roman" w:hAnsi="Times New Roman"/>
          <w:snapToGrid w:val="0"/>
          <w:szCs w:val="24"/>
        </w:rPr>
      </w:pPr>
      <w:r>
        <w:rPr>
          <w:rFonts w:ascii="Times New Roman" w:eastAsia="Times New Roman" w:hAnsi="Times New Roman"/>
          <w:snapToGrid w:val="0"/>
          <w:szCs w:val="24"/>
        </w:rPr>
        <w:t>2025 m. vasario 20 d.</w:t>
      </w:r>
    </w:p>
    <w:p w14:paraId="039098B9" w14:textId="77777777" w:rsidR="005D22E7" w:rsidRPr="004873D2" w:rsidRDefault="005D22E7" w:rsidP="004873D2">
      <w:pPr>
        <w:spacing w:after="0" w:line="240" w:lineRule="auto"/>
        <w:rPr>
          <w:rFonts w:ascii="Times New Roman" w:eastAsia="Times New Roman" w:hAnsi="Times New Roman"/>
          <w:snapToGrid w:val="0"/>
          <w:szCs w:val="24"/>
        </w:rPr>
      </w:pPr>
    </w:p>
    <w:p w14:paraId="1105F894" w14:textId="77777777" w:rsidR="004873D2" w:rsidRPr="004873D2" w:rsidRDefault="004873D2" w:rsidP="004873D2">
      <w:pPr>
        <w:spacing w:after="0" w:line="240" w:lineRule="auto"/>
        <w:rPr>
          <w:rFonts w:ascii="Times New Roman" w:eastAsia="Times New Roman" w:hAnsi="Times New Roman"/>
          <w:snapToGrid w:val="0"/>
          <w:szCs w:val="24"/>
        </w:rPr>
      </w:pPr>
    </w:p>
    <w:p w14:paraId="2D1DEFE0" w14:textId="0F8CA23A" w:rsidR="004873D2" w:rsidRPr="004873D2" w:rsidRDefault="004873D2" w:rsidP="004873D2">
      <w:pPr>
        <w:tabs>
          <w:tab w:val="left" w:pos="5954"/>
          <w:tab w:val="left" w:pos="6237"/>
          <w:tab w:val="left" w:pos="6663"/>
          <w:tab w:val="left" w:pos="6946"/>
        </w:tabs>
        <w:spacing w:after="0" w:line="240" w:lineRule="auto"/>
        <w:rPr>
          <w:rFonts w:ascii="Times New Roman" w:eastAsia="SimSun" w:hAnsi="Times New Roman"/>
          <w:sz w:val="20"/>
          <w:szCs w:val="20"/>
        </w:rPr>
      </w:pPr>
      <w:r w:rsidRPr="004873D2">
        <w:rPr>
          <w:rFonts w:ascii="Times New Roman" w:eastAsia="SimSun" w:hAnsi="Times New Roman"/>
        </w:rPr>
        <w:t>Išsami informacija apie šį vaistinį preparatą pateikiama Valstybinės vaistų kontrolės tarnybos prie Lietuvos Respublikos sveikatos apsaugos ministerijos tinklalapyje</w:t>
      </w:r>
      <w:r w:rsidRPr="004873D2">
        <w:rPr>
          <w:rFonts w:ascii="Times New Roman" w:eastAsia="SimSun" w:hAnsi="Times New Roman"/>
          <w:i/>
        </w:rPr>
        <w:t xml:space="preserve"> </w:t>
      </w:r>
      <w:r w:rsidR="00195D93" w:rsidRPr="00195D93">
        <w:rPr>
          <w:rFonts w:ascii="Times New Roman" w:eastAsia="Times New Roman" w:hAnsi="Times New Roman"/>
          <w:color w:val="0000EE"/>
          <w:u w:val="single"/>
          <w:lang w:eastAsia="lt-LT"/>
        </w:rPr>
        <w:t>https://vvkt.lrv.lt/lt/</w:t>
      </w:r>
      <w:r w:rsidR="007675CB">
        <w:rPr>
          <w:rFonts w:ascii="Times New Roman" w:eastAsia="Times New Roman" w:hAnsi="Times New Roman"/>
          <w:color w:val="0000EE"/>
          <w:lang w:eastAsia="lt-LT"/>
        </w:rPr>
        <w:t>.</w:t>
      </w:r>
    </w:p>
    <w:p w14:paraId="27F915D6" w14:textId="0B3EF12D" w:rsidR="0035418B" w:rsidRPr="0035418B" w:rsidRDefault="0035418B" w:rsidP="0035418B">
      <w:pPr>
        <w:widowControl w:val="0"/>
        <w:spacing w:after="0" w:line="240" w:lineRule="auto"/>
        <w:rPr>
          <w:rFonts w:ascii="Times New Roman" w:hAnsi="Times New Roman"/>
        </w:rPr>
      </w:pPr>
      <w:r w:rsidRPr="0035418B">
        <w:rPr>
          <w:rFonts w:ascii="Times New Roman" w:hAnsi="Times New Roman"/>
        </w:rPr>
        <w:br w:type="page"/>
      </w:r>
    </w:p>
    <w:p w14:paraId="19C782B1" w14:textId="77777777" w:rsidR="0035418B" w:rsidRPr="0035418B" w:rsidRDefault="0035418B" w:rsidP="0035418B">
      <w:pPr>
        <w:widowControl w:val="0"/>
        <w:spacing w:after="0" w:line="240" w:lineRule="auto"/>
        <w:rPr>
          <w:rFonts w:ascii="Times New Roman" w:hAnsi="Times New Roman"/>
        </w:rPr>
      </w:pPr>
    </w:p>
    <w:p w14:paraId="15ED92E0" w14:textId="77777777" w:rsidR="0035418B" w:rsidRPr="0035418B" w:rsidRDefault="0035418B" w:rsidP="0035418B">
      <w:pPr>
        <w:widowControl w:val="0"/>
        <w:spacing w:after="0" w:line="240" w:lineRule="auto"/>
        <w:rPr>
          <w:rFonts w:ascii="Times New Roman" w:hAnsi="Times New Roman"/>
        </w:rPr>
      </w:pPr>
    </w:p>
    <w:p w14:paraId="5628554B" w14:textId="77777777" w:rsidR="0035418B" w:rsidRPr="0035418B" w:rsidRDefault="0035418B" w:rsidP="0035418B">
      <w:pPr>
        <w:widowControl w:val="0"/>
        <w:spacing w:after="0" w:line="240" w:lineRule="auto"/>
        <w:rPr>
          <w:rFonts w:ascii="Times New Roman" w:hAnsi="Times New Roman"/>
        </w:rPr>
      </w:pPr>
    </w:p>
    <w:p w14:paraId="645D07BE" w14:textId="77777777" w:rsidR="0035418B" w:rsidRPr="0035418B" w:rsidRDefault="0035418B" w:rsidP="0035418B">
      <w:pPr>
        <w:widowControl w:val="0"/>
        <w:spacing w:after="0" w:line="240" w:lineRule="auto"/>
        <w:rPr>
          <w:rFonts w:ascii="Times New Roman" w:hAnsi="Times New Roman"/>
        </w:rPr>
      </w:pPr>
    </w:p>
    <w:p w14:paraId="5FFEFAA2" w14:textId="77777777" w:rsidR="0035418B" w:rsidRPr="0035418B" w:rsidRDefault="0035418B" w:rsidP="0035418B">
      <w:pPr>
        <w:widowControl w:val="0"/>
        <w:spacing w:after="0" w:line="240" w:lineRule="auto"/>
        <w:rPr>
          <w:rFonts w:ascii="Times New Roman" w:hAnsi="Times New Roman"/>
        </w:rPr>
      </w:pPr>
    </w:p>
    <w:p w14:paraId="53E2074C" w14:textId="77777777" w:rsidR="0035418B" w:rsidRPr="0035418B" w:rsidRDefault="0035418B" w:rsidP="0035418B">
      <w:pPr>
        <w:widowControl w:val="0"/>
        <w:spacing w:after="0" w:line="240" w:lineRule="auto"/>
        <w:rPr>
          <w:rFonts w:ascii="Times New Roman" w:hAnsi="Times New Roman"/>
        </w:rPr>
      </w:pPr>
    </w:p>
    <w:p w14:paraId="213EBE69" w14:textId="77777777" w:rsidR="0035418B" w:rsidRPr="0035418B" w:rsidRDefault="0035418B" w:rsidP="0035418B">
      <w:pPr>
        <w:widowControl w:val="0"/>
        <w:spacing w:after="0" w:line="240" w:lineRule="auto"/>
        <w:rPr>
          <w:rFonts w:ascii="Times New Roman" w:hAnsi="Times New Roman"/>
        </w:rPr>
      </w:pPr>
    </w:p>
    <w:p w14:paraId="7F1B86C6" w14:textId="77777777" w:rsidR="0035418B" w:rsidRPr="0035418B" w:rsidRDefault="0035418B" w:rsidP="0035418B">
      <w:pPr>
        <w:widowControl w:val="0"/>
        <w:spacing w:after="0" w:line="240" w:lineRule="auto"/>
        <w:rPr>
          <w:rFonts w:ascii="Times New Roman" w:hAnsi="Times New Roman"/>
        </w:rPr>
      </w:pPr>
    </w:p>
    <w:p w14:paraId="5E0E68D1" w14:textId="77777777" w:rsidR="0035418B" w:rsidRPr="0035418B" w:rsidRDefault="0035418B" w:rsidP="0035418B">
      <w:pPr>
        <w:widowControl w:val="0"/>
        <w:spacing w:after="0" w:line="240" w:lineRule="auto"/>
        <w:rPr>
          <w:rFonts w:ascii="Times New Roman" w:hAnsi="Times New Roman"/>
        </w:rPr>
      </w:pPr>
    </w:p>
    <w:p w14:paraId="69D802C0" w14:textId="77777777" w:rsidR="0035418B" w:rsidRPr="0035418B" w:rsidRDefault="0035418B" w:rsidP="0035418B">
      <w:pPr>
        <w:widowControl w:val="0"/>
        <w:spacing w:after="0" w:line="240" w:lineRule="auto"/>
        <w:rPr>
          <w:rFonts w:ascii="Times New Roman" w:hAnsi="Times New Roman"/>
        </w:rPr>
      </w:pPr>
    </w:p>
    <w:p w14:paraId="1EEE5E03" w14:textId="77777777" w:rsidR="0035418B" w:rsidRPr="0035418B" w:rsidRDefault="0035418B" w:rsidP="0035418B">
      <w:pPr>
        <w:widowControl w:val="0"/>
        <w:spacing w:after="0" w:line="240" w:lineRule="auto"/>
        <w:rPr>
          <w:rFonts w:ascii="Times New Roman" w:hAnsi="Times New Roman"/>
        </w:rPr>
      </w:pPr>
    </w:p>
    <w:p w14:paraId="39995FE6" w14:textId="77777777" w:rsidR="0035418B" w:rsidRPr="0035418B" w:rsidRDefault="0035418B" w:rsidP="0035418B">
      <w:pPr>
        <w:widowControl w:val="0"/>
        <w:spacing w:after="0" w:line="240" w:lineRule="auto"/>
        <w:rPr>
          <w:rFonts w:ascii="Times New Roman" w:hAnsi="Times New Roman"/>
        </w:rPr>
      </w:pPr>
    </w:p>
    <w:p w14:paraId="4C00C6FB" w14:textId="77777777" w:rsidR="0035418B" w:rsidRPr="0035418B" w:rsidRDefault="0035418B" w:rsidP="0035418B">
      <w:pPr>
        <w:widowControl w:val="0"/>
        <w:spacing w:after="0" w:line="240" w:lineRule="auto"/>
        <w:rPr>
          <w:rFonts w:ascii="Times New Roman" w:hAnsi="Times New Roman"/>
        </w:rPr>
      </w:pPr>
    </w:p>
    <w:p w14:paraId="54DE6F83" w14:textId="77777777" w:rsidR="0035418B" w:rsidRPr="0035418B" w:rsidRDefault="0035418B" w:rsidP="0035418B">
      <w:pPr>
        <w:widowControl w:val="0"/>
        <w:spacing w:after="0" w:line="240" w:lineRule="auto"/>
        <w:rPr>
          <w:rFonts w:ascii="Times New Roman" w:hAnsi="Times New Roman"/>
        </w:rPr>
      </w:pPr>
    </w:p>
    <w:p w14:paraId="7468D6BE" w14:textId="77777777" w:rsidR="0035418B" w:rsidRPr="0035418B" w:rsidRDefault="0035418B" w:rsidP="0035418B">
      <w:pPr>
        <w:widowControl w:val="0"/>
        <w:spacing w:after="0" w:line="240" w:lineRule="auto"/>
        <w:rPr>
          <w:rFonts w:ascii="Times New Roman" w:hAnsi="Times New Roman"/>
        </w:rPr>
      </w:pPr>
    </w:p>
    <w:p w14:paraId="75033546" w14:textId="77777777" w:rsidR="0035418B" w:rsidRPr="0035418B" w:rsidRDefault="0035418B" w:rsidP="0035418B">
      <w:pPr>
        <w:widowControl w:val="0"/>
        <w:spacing w:after="0" w:line="240" w:lineRule="auto"/>
        <w:rPr>
          <w:rFonts w:ascii="Times New Roman" w:hAnsi="Times New Roman"/>
        </w:rPr>
      </w:pPr>
    </w:p>
    <w:p w14:paraId="171FC12F" w14:textId="77777777" w:rsidR="0035418B" w:rsidRPr="0035418B" w:rsidRDefault="0035418B" w:rsidP="0035418B">
      <w:pPr>
        <w:widowControl w:val="0"/>
        <w:spacing w:after="0" w:line="240" w:lineRule="auto"/>
        <w:rPr>
          <w:rFonts w:ascii="Times New Roman" w:hAnsi="Times New Roman"/>
        </w:rPr>
      </w:pPr>
    </w:p>
    <w:p w14:paraId="3842DA34" w14:textId="77777777" w:rsidR="0035418B" w:rsidRPr="0035418B" w:rsidRDefault="0035418B" w:rsidP="0035418B">
      <w:pPr>
        <w:widowControl w:val="0"/>
        <w:spacing w:after="0" w:line="240" w:lineRule="auto"/>
        <w:rPr>
          <w:rFonts w:ascii="Times New Roman" w:hAnsi="Times New Roman"/>
        </w:rPr>
      </w:pPr>
    </w:p>
    <w:p w14:paraId="77B9C438" w14:textId="77777777" w:rsidR="0035418B" w:rsidRPr="0035418B" w:rsidRDefault="0035418B" w:rsidP="0035418B">
      <w:pPr>
        <w:widowControl w:val="0"/>
        <w:spacing w:after="0" w:line="240" w:lineRule="auto"/>
        <w:rPr>
          <w:rFonts w:ascii="Times New Roman" w:hAnsi="Times New Roman"/>
        </w:rPr>
      </w:pPr>
    </w:p>
    <w:p w14:paraId="2CA9958D" w14:textId="77777777" w:rsidR="0035418B" w:rsidRPr="0035418B" w:rsidRDefault="0035418B" w:rsidP="0035418B">
      <w:pPr>
        <w:widowControl w:val="0"/>
        <w:spacing w:after="0" w:line="240" w:lineRule="auto"/>
        <w:rPr>
          <w:rFonts w:ascii="Times New Roman" w:hAnsi="Times New Roman"/>
        </w:rPr>
      </w:pPr>
    </w:p>
    <w:p w14:paraId="00DB09C9" w14:textId="77777777" w:rsidR="0035418B" w:rsidRPr="0035418B" w:rsidRDefault="0035418B" w:rsidP="0035418B">
      <w:pPr>
        <w:widowControl w:val="0"/>
        <w:spacing w:after="0" w:line="240" w:lineRule="auto"/>
        <w:rPr>
          <w:rFonts w:ascii="Times New Roman" w:hAnsi="Times New Roman"/>
        </w:rPr>
      </w:pPr>
    </w:p>
    <w:p w14:paraId="6E13030A" w14:textId="77777777" w:rsidR="0035418B" w:rsidRPr="0035418B" w:rsidRDefault="0035418B" w:rsidP="0035418B">
      <w:pPr>
        <w:widowControl w:val="0"/>
        <w:spacing w:after="0" w:line="240" w:lineRule="auto"/>
        <w:rPr>
          <w:rFonts w:ascii="Times New Roman" w:hAnsi="Times New Roman"/>
        </w:rPr>
      </w:pPr>
    </w:p>
    <w:p w14:paraId="70F52B7A" w14:textId="77777777" w:rsidR="007675CB" w:rsidRDefault="007675CB" w:rsidP="0035418B">
      <w:pPr>
        <w:widowControl w:val="0"/>
        <w:tabs>
          <w:tab w:val="left" w:pos="567"/>
        </w:tabs>
        <w:spacing w:after="0" w:line="240" w:lineRule="auto"/>
        <w:ind w:left="567" w:hanging="567"/>
        <w:jc w:val="center"/>
        <w:outlineLvl w:val="0"/>
        <w:rPr>
          <w:rFonts w:ascii="Times New Roman" w:hAnsi="Times New Roman"/>
          <w:b/>
          <w:caps/>
        </w:rPr>
      </w:pPr>
      <w:bookmarkStart w:id="54" w:name="_Toc129243128"/>
      <w:bookmarkStart w:id="55" w:name="_Toc129243253"/>
    </w:p>
    <w:p w14:paraId="6A68781D" w14:textId="4B0098DD"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r w:rsidRPr="0035418B">
        <w:rPr>
          <w:rFonts w:ascii="Times New Roman" w:hAnsi="Times New Roman"/>
          <w:b/>
          <w:caps/>
        </w:rPr>
        <w:t>II PRIEDAS</w:t>
      </w:r>
      <w:bookmarkEnd w:id="54"/>
      <w:bookmarkEnd w:id="55"/>
    </w:p>
    <w:p w14:paraId="44D4E20D"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35F0EDAE"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r w:rsidRPr="0035418B">
        <w:rPr>
          <w:rFonts w:ascii="Times New Roman" w:hAnsi="Times New Roman"/>
          <w:b/>
          <w:caps/>
        </w:rPr>
        <w:t>RegistracijOS SĄLYGOS</w:t>
      </w:r>
    </w:p>
    <w:p w14:paraId="76DB07B2" w14:textId="77777777" w:rsidR="0035418B" w:rsidRPr="0035418B" w:rsidRDefault="0035418B" w:rsidP="0035418B">
      <w:pPr>
        <w:widowControl w:val="0"/>
        <w:spacing w:after="0" w:line="240" w:lineRule="auto"/>
        <w:rPr>
          <w:rFonts w:ascii="Times New Roman" w:hAnsi="Times New Roman"/>
        </w:rPr>
      </w:pPr>
    </w:p>
    <w:p w14:paraId="4BC32F8D" w14:textId="77777777" w:rsidR="0035418B" w:rsidRPr="0035418B" w:rsidRDefault="0035418B" w:rsidP="0035418B">
      <w:pPr>
        <w:widowControl w:val="0"/>
        <w:tabs>
          <w:tab w:val="left" w:pos="1701"/>
        </w:tabs>
        <w:spacing w:after="0" w:line="240" w:lineRule="auto"/>
        <w:ind w:left="1701" w:hanging="567"/>
        <w:rPr>
          <w:rFonts w:ascii="Times New Roman" w:eastAsia="Times New Roman" w:hAnsi="Times New Roman"/>
          <w:b/>
          <w:highlight w:val="yellow"/>
        </w:rPr>
      </w:pPr>
      <w:r w:rsidRPr="0035418B">
        <w:rPr>
          <w:rFonts w:ascii="Times New Roman" w:eastAsia="Times New Roman" w:hAnsi="Times New Roman"/>
          <w:b/>
        </w:rPr>
        <w:t>A.</w:t>
      </w:r>
      <w:r w:rsidRPr="0035418B">
        <w:rPr>
          <w:rFonts w:ascii="Times New Roman" w:eastAsia="Times New Roman" w:hAnsi="Times New Roman"/>
          <w:b/>
        </w:rPr>
        <w:tab/>
        <w:t>GAMINTOJAS (-AI), ATSAKINGAS (-I) UŽ SERIJŲ IŠLEIDIMĄ</w:t>
      </w:r>
    </w:p>
    <w:p w14:paraId="1A03FFAE" w14:textId="77777777" w:rsidR="0035418B" w:rsidRPr="0035418B" w:rsidRDefault="0035418B" w:rsidP="0035418B">
      <w:pPr>
        <w:widowControl w:val="0"/>
        <w:spacing w:after="0" w:line="240" w:lineRule="auto"/>
        <w:rPr>
          <w:rFonts w:ascii="Times New Roman" w:hAnsi="Times New Roman"/>
          <w:highlight w:val="yellow"/>
        </w:rPr>
      </w:pPr>
    </w:p>
    <w:p w14:paraId="26746651" w14:textId="77777777" w:rsidR="0035418B" w:rsidRPr="0035418B" w:rsidRDefault="0035418B" w:rsidP="0035418B">
      <w:pPr>
        <w:widowControl w:val="0"/>
        <w:tabs>
          <w:tab w:val="left" w:pos="1701"/>
        </w:tabs>
        <w:spacing w:after="0" w:line="240" w:lineRule="auto"/>
        <w:ind w:left="1701" w:hanging="567"/>
        <w:rPr>
          <w:rFonts w:ascii="Times New Roman" w:eastAsia="Times New Roman" w:hAnsi="Times New Roman"/>
          <w:b/>
        </w:rPr>
      </w:pPr>
      <w:r w:rsidRPr="0035418B">
        <w:rPr>
          <w:rFonts w:ascii="Times New Roman" w:eastAsia="Times New Roman" w:hAnsi="Times New Roman"/>
          <w:b/>
        </w:rPr>
        <w:t>B.</w:t>
      </w:r>
      <w:r w:rsidRPr="0035418B">
        <w:rPr>
          <w:rFonts w:ascii="Times New Roman" w:eastAsia="Times New Roman" w:hAnsi="Times New Roman"/>
          <w:b/>
        </w:rPr>
        <w:tab/>
        <w:t>TIEKIMO IR VARTOJIMO SĄLYGOS AR APRIBOJIMAI</w:t>
      </w:r>
    </w:p>
    <w:p w14:paraId="5A85FC6D" w14:textId="77777777" w:rsidR="0035418B" w:rsidRPr="0035418B" w:rsidRDefault="0035418B" w:rsidP="0035418B">
      <w:pPr>
        <w:widowControl w:val="0"/>
        <w:spacing w:after="0" w:line="240" w:lineRule="auto"/>
        <w:rPr>
          <w:rFonts w:ascii="Times New Roman" w:hAnsi="Times New Roman"/>
          <w:highlight w:val="yellow"/>
        </w:rPr>
      </w:pPr>
    </w:p>
    <w:p w14:paraId="6131DAFB" w14:textId="77777777" w:rsidR="0035418B" w:rsidRPr="0035418B" w:rsidRDefault="0035418B" w:rsidP="0035418B">
      <w:pPr>
        <w:widowControl w:val="0"/>
        <w:tabs>
          <w:tab w:val="left" w:pos="567"/>
        </w:tabs>
        <w:spacing w:after="0" w:line="240" w:lineRule="auto"/>
        <w:ind w:left="567" w:hanging="567"/>
        <w:outlineLvl w:val="1"/>
        <w:rPr>
          <w:rFonts w:ascii="Times New Roman" w:eastAsia="Times New Roman" w:hAnsi="Times New Roman"/>
          <w:b/>
        </w:rPr>
      </w:pPr>
      <w:r w:rsidRPr="0035418B">
        <w:rPr>
          <w:rFonts w:ascii="Times New Roman" w:eastAsia="Times New Roman" w:hAnsi="Times New Roman"/>
          <w:b/>
        </w:rPr>
        <w:br w:type="page"/>
      </w:r>
      <w:r w:rsidRPr="0035418B">
        <w:rPr>
          <w:rFonts w:ascii="Times New Roman" w:eastAsia="Times New Roman" w:hAnsi="Times New Roman"/>
          <w:b/>
        </w:rPr>
        <w:lastRenderedPageBreak/>
        <w:t>A.</w:t>
      </w:r>
      <w:r w:rsidRPr="0035418B">
        <w:rPr>
          <w:rFonts w:ascii="Times New Roman" w:eastAsia="Times New Roman" w:hAnsi="Times New Roman"/>
          <w:b/>
        </w:rPr>
        <w:tab/>
        <w:t>GAMINTOJAS (-AI), ATSAKINGAS (-I) UŽ SERIJŲ IŠLEIDIMĄ</w:t>
      </w:r>
    </w:p>
    <w:p w14:paraId="50AAB2EA" w14:textId="77777777" w:rsidR="0035418B" w:rsidRPr="0035418B" w:rsidRDefault="0035418B" w:rsidP="0035418B">
      <w:pPr>
        <w:widowControl w:val="0"/>
        <w:spacing w:after="0" w:line="240" w:lineRule="auto"/>
        <w:rPr>
          <w:rFonts w:ascii="Times New Roman" w:hAnsi="Times New Roman"/>
          <w:highlight w:val="yellow"/>
        </w:rPr>
      </w:pPr>
    </w:p>
    <w:p w14:paraId="3F9E8BC8" w14:textId="77777777" w:rsidR="0035418B" w:rsidRPr="0035418B" w:rsidRDefault="0035418B" w:rsidP="0035418B">
      <w:pPr>
        <w:widowControl w:val="0"/>
        <w:spacing w:after="0" w:line="240" w:lineRule="auto"/>
        <w:rPr>
          <w:rFonts w:ascii="Times New Roman" w:hAnsi="Times New Roman"/>
          <w:u w:val="single"/>
        </w:rPr>
      </w:pPr>
      <w:r w:rsidRPr="0035418B">
        <w:rPr>
          <w:rFonts w:ascii="Times New Roman" w:hAnsi="Times New Roman"/>
          <w:u w:val="single"/>
        </w:rPr>
        <w:t>Gamintojo (-ų), atsakingo (-ų) už serijų išleidimą, pavadinimas (-ai) ir adresas (-ai)</w:t>
      </w:r>
    </w:p>
    <w:p w14:paraId="40654A27" w14:textId="77777777" w:rsidR="0035418B" w:rsidRPr="0035418B" w:rsidRDefault="0035418B" w:rsidP="0035418B">
      <w:pPr>
        <w:widowControl w:val="0"/>
        <w:spacing w:after="0" w:line="240" w:lineRule="auto"/>
        <w:rPr>
          <w:rFonts w:ascii="Times New Roman" w:hAnsi="Times New Roman"/>
        </w:rPr>
      </w:pPr>
    </w:p>
    <w:p w14:paraId="5CB58CA6" w14:textId="5F678EF7" w:rsidR="006B2851" w:rsidRPr="006B2851" w:rsidRDefault="006B2851" w:rsidP="006B2851">
      <w:pPr>
        <w:numPr>
          <w:ilvl w:val="12"/>
          <w:numId w:val="0"/>
        </w:numPr>
        <w:spacing w:after="0" w:line="240" w:lineRule="auto"/>
        <w:ind w:right="-2"/>
        <w:rPr>
          <w:rFonts w:ascii="Times New Roman" w:eastAsia="Times New Roman" w:hAnsi="Times New Roman"/>
          <w:noProof/>
        </w:rPr>
      </w:pPr>
      <w:r w:rsidRPr="006B2851">
        <w:rPr>
          <w:rFonts w:ascii="Times New Roman" w:eastAsia="Times New Roman" w:hAnsi="Times New Roman"/>
          <w:noProof/>
        </w:rPr>
        <w:t>Lek Pharmaceuticals d.d.</w:t>
      </w:r>
    </w:p>
    <w:p w14:paraId="3BE193F9" w14:textId="77777777" w:rsidR="006B2851" w:rsidRPr="006B2851" w:rsidRDefault="006B2851" w:rsidP="006B2851">
      <w:pPr>
        <w:numPr>
          <w:ilvl w:val="12"/>
          <w:numId w:val="0"/>
        </w:numPr>
        <w:spacing w:after="0" w:line="240" w:lineRule="auto"/>
        <w:ind w:right="-2"/>
        <w:rPr>
          <w:rFonts w:ascii="Times New Roman" w:eastAsia="Times New Roman" w:hAnsi="Times New Roman"/>
          <w:noProof/>
        </w:rPr>
      </w:pPr>
      <w:r w:rsidRPr="006B2851">
        <w:rPr>
          <w:rFonts w:ascii="Times New Roman" w:eastAsia="Times New Roman" w:hAnsi="Times New Roman"/>
          <w:noProof/>
        </w:rPr>
        <w:t>Verovškova 57</w:t>
      </w:r>
    </w:p>
    <w:p w14:paraId="57F67EDD" w14:textId="22E4845B" w:rsidR="006B2851" w:rsidRPr="006B2851" w:rsidRDefault="008800D5" w:rsidP="006B2851">
      <w:pPr>
        <w:numPr>
          <w:ilvl w:val="12"/>
          <w:numId w:val="0"/>
        </w:numPr>
        <w:spacing w:after="0" w:line="240" w:lineRule="auto"/>
        <w:ind w:right="-2"/>
        <w:rPr>
          <w:rFonts w:ascii="Times New Roman" w:eastAsia="Times New Roman" w:hAnsi="Times New Roman"/>
          <w:noProof/>
        </w:rPr>
      </w:pPr>
      <w:r>
        <w:rPr>
          <w:rFonts w:ascii="Times New Roman" w:eastAsia="Times New Roman" w:hAnsi="Times New Roman"/>
          <w:noProof/>
        </w:rPr>
        <w:t>1526</w:t>
      </w:r>
      <w:r w:rsidR="006B2851" w:rsidRPr="006B2851">
        <w:rPr>
          <w:rFonts w:ascii="Times New Roman" w:eastAsia="Times New Roman" w:hAnsi="Times New Roman"/>
          <w:noProof/>
        </w:rPr>
        <w:t xml:space="preserve"> Ljubljana</w:t>
      </w:r>
    </w:p>
    <w:p w14:paraId="266DC219" w14:textId="77777777" w:rsidR="006B2851" w:rsidRPr="00324298" w:rsidRDefault="006B2851" w:rsidP="006B2851">
      <w:pPr>
        <w:numPr>
          <w:ilvl w:val="12"/>
          <w:numId w:val="0"/>
        </w:numPr>
        <w:spacing w:after="0" w:line="240" w:lineRule="auto"/>
        <w:ind w:right="-2"/>
        <w:rPr>
          <w:rFonts w:ascii="Times New Roman" w:eastAsia="Times New Roman" w:hAnsi="Times New Roman"/>
          <w:noProof/>
        </w:rPr>
      </w:pPr>
      <w:r w:rsidRPr="006B2851">
        <w:rPr>
          <w:rFonts w:ascii="Times New Roman" w:eastAsia="Times New Roman" w:hAnsi="Times New Roman"/>
          <w:noProof/>
        </w:rPr>
        <w:t>Slovėnija</w:t>
      </w:r>
    </w:p>
    <w:p w14:paraId="38D2BF9A" w14:textId="77777777" w:rsidR="00567BFC" w:rsidRPr="002B683B" w:rsidRDefault="00567BFC" w:rsidP="0035418B">
      <w:pPr>
        <w:widowControl w:val="0"/>
        <w:spacing w:after="0" w:line="240" w:lineRule="auto"/>
        <w:rPr>
          <w:rFonts w:ascii="Times New Roman" w:hAnsi="Times New Roman"/>
        </w:rPr>
      </w:pPr>
    </w:p>
    <w:p w14:paraId="57F4CD9C" w14:textId="48040DB9" w:rsidR="002B683B" w:rsidRPr="002B683B" w:rsidRDefault="002B683B" w:rsidP="0035418B">
      <w:pPr>
        <w:widowControl w:val="0"/>
        <w:spacing w:after="0" w:line="240" w:lineRule="auto"/>
        <w:rPr>
          <w:rFonts w:ascii="Times New Roman" w:hAnsi="Times New Roman"/>
        </w:rPr>
      </w:pPr>
      <w:r w:rsidRPr="002B683B">
        <w:rPr>
          <w:rFonts w:ascii="Times New Roman" w:hAnsi="Times New Roman"/>
        </w:rPr>
        <w:t>arba</w:t>
      </w:r>
    </w:p>
    <w:p w14:paraId="77F63BA4" w14:textId="77777777" w:rsidR="002B683B" w:rsidRDefault="002B683B" w:rsidP="0035418B">
      <w:pPr>
        <w:widowControl w:val="0"/>
        <w:spacing w:after="0" w:line="240" w:lineRule="auto"/>
        <w:rPr>
          <w:rFonts w:ascii="Times New Roman" w:hAnsi="Times New Roman"/>
        </w:rPr>
      </w:pPr>
    </w:p>
    <w:p w14:paraId="1CE80BFD" w14:textId="43033CB1" w:rsidR="002B683B" w:rsidRDefault="00044DDE" w:rsidP="0035418B">
      <w:pPr>
        <w:widowControl w:val="0"/>
        <w:spacing w:after="0" w:line="240" w:lineRule="auto"/>
        <w:rPr>
          <w:rFonts w:ascii="Times New Roman" w:hAnsi="Times New Roman"/>
        </w:rPr>
      </w:pPr>
      <w:r>
        <w:rPr>
          <w:rFonts w:ascii="Times New Roman" w:hAnsi="Times New Roman"/>
        </w:rPr>
        <w:t>T</w:t>
      </w:r>
      <w:r w:rsidRPr="00044DDE">
        <w:rPr>
          <w:rFonts w:ascii="Times New Roman" w:hAnsi="Times New Roman"/>
        </w:rPr>
        <w:t>owa Pharmaceutical Europe S.L.</w:t>
      </w:r>
    </w:p>
    <w:p w14:paraId="2E2E4B70" w14:textId="52A752D0" w:rsidR="002B683B" w:rsidRDefault="00044DDE" w:rsidP="0035418B">
      <w:pPr>
        <w:widowControl w:val="0"/>
        <w:spacing w:after="0" w:line="240" w:lineRule="auto"/>
        <w:rPr>
          <w:rFonts w:ascii="Times New Roman" w:hAnsi="Times New Roman"/>
        </w:rPr>
      </w:pPr>
      <w:r w:rsidRPr="00044DDE">
        <w:rPr>
          <w:rFonts w:ascii="Times New Roman" w:hAnsi="Times New Roman"/>
        </w:rPr>
        <w:t>Calle De Sant Marti 75-97</w:t>
      </w:r>
    </w:p>
    <w:p w14:paraId="321782D4" w14:textId="0B88874E" w:rsidR="00044DDE" w:rsidRDefault="00044DDE" w:rsidP="0035418B">
      <w:pPr>
        <w:widowControl w:val="0"/>
        <w:spacing w:after="0" w:line="240" w:lineRule="auto"/>
        <w:rPr>
          <w:rFonts w:ascii="Times New Roman" w:hAnsi="Times New Roman"/>
        </w:rPr>
      </w:pPr>
      <w:r w:rsidRPr="00044DDE">
        <w:rPr>
          <w:rFonts w:ascii="Times New Roman" w:hAnsi="Times New Roman"/>
        </w:rPr>
        <w:t>Poligono Industrial Martorelle</w:t>
      </w:r>
      <w:r>
        <w:rPr>
          <w:rFonts w:ascii="Times New Roman" w:hAnsi="Times New Roman"/>
        </w:rPr>
        <w:t>s</w:t>
      </w:r>
    </w:p>
    <w:p w14:paraId="1469C1B8" w14:textId="4A42239C" w:rsidR="00044DDE" w:rsidRDefault="009978D4" w:rsidP="0035418B">
      <w:pPr>
        <w:widowControl w:val="0"/>
        <w:spacing w:after="0" w:line="240" w:lineRule="auto"/>
        <w:rPr>
          <w:rFonts w:ascii="Times New Roman" w:hAnsi="Times New Roman"/>
        </w:rPr>
      </w:pPr>
      <w:r w:rsidRPr="009978D4">
        <w:rPr>
          <w:rFonts w:ascii="Times New Roman" w:hAnsi="Times New Roman"/>
        </w:rPr>
        <w:t>08107</w:t>
      </w:r>
      <w:r>
        <w:rPr>
          <w:rFonts w:ascii="Times New Roman" w:hAnsi="Times New Roman"/>
        </w:rPr>
        <w:t xml:space="preserve"> </w:t>
      </w:r>
      <w:r w:rsidRPr="009978D4">
        <w:rPr>
          <w:rFonts w:ascii="Times New Roman" w:hAnsi="Times New Roman"/>
        </w:rPr>
        <w:t>Barcelona</w:t>
      </w:r>
    </w:p>
    <w:p w14:paraId="79664B08" w14:textId="55008BC9" w:rsidR="009978D4" w:rsidRDefault="009978D4" w:rsidP="0035418B">
      <w:pPr>
        <w:widowControl w:val="0"/>
        <w:spacing w:after="0" w:line="240" w:lineRule="auto"/>
        <w:rPr>
          <w:rFonts w:ascii="Times New Roman" w:hAnsi="Times New Roman"/>
        </w:rPr>
      </w:pPr>
      <w:r>
        <w:rPr>
          <w:rFonts w:ascii="Times New Roman" w:hAnsi="Times New Roman"/>
        </w:rPr>
        <w:t>Ispanija</w:t>
      </w:r>
    </w:p>
    <w:p w14:paraId="39950D5E" w14:textId="77777777" w:rsidR="009978D4" w:rsidRDefault="009978D4" w:rsidP="0035418B">
      <w:pPr>
        <w:widowControl w:val="0"/>
        <w:spacing w:after="0" w:line="240" w:lineRule="auto"/>
        <w:rPr>
          <w:rFonts w:ascii="Times New Roman" w:hAnsi="Times New Roman"/>
        </w:rPr>
      </w:pPr>
    </w:p>
    <w:p w14:paraId="7B3A26E0" w14:textId="079E3227" w:rsidR="009978D4" w:rsidRDefault="00E75823" w:rsidP="0035418B">
      <w:pPr>
        <w:widowControl w:val="0"/>
        <w:spacing w:after="0" w:line="240" w:lineRule="auto"/>
        <w:rPr>
          <w:rFonts w:ascii="Times New Roman" w:eastAsia="Times New Roman" w:hAnsi="Times New Roman"/>
          <w:szCs w:val="24"/>
        </w:rPr>
      </w:pPr>
      <w:r w:rsidRPr="00E75823">
        <w:rPr>
          <w:rFonts w:ascii="Times New Roman" w:eastAsia="Times New Roman" w:hAnsi="Times New Roman"/>
          <w:szCs w:val="24"/>
        </w:rPr>
        <w:t>Su pakuote pateikiamame lapelyje nurodomas gamintojo, atsakingo už konkrečios serijos išleidimą, pavadinimas ir adresas.</w:t>
      </w:r>
    </w:p>
    <w:p w14:paraId="62808875" w14:textId="77777777" w:rsidR="00E75823" w:rsidRPr="002B683B" w:rsidRDefault="00E75823" w:rsidP="0035418B">
      <w:pPr>
        <w:widowControl w:val="0"/>
        <w:spacing w:after="0" w:line="240" w:lineRule="auto"/>
        <w:rPr>
          <w:rFonts w:ascii="Times New Roman" w:hAnsi="Times New Roman"/>
        </w:rPr>
      </w:pPr>
    </w:p>
    <w:p w14:paraId="38646890" w14:textId="77777777" w:rsidR="007675CB" w:rsidRPr="0035418B" w:rsidRDefault="007675CB" w:rsidP="0035418B">
      <w:pPr>
        <w:widowControl w:val="0"/>
        <w:spacing w:after="0" w:line="240" w:lineRule="auto"/>
        <w:rPr>
          <w:rFonts w:ascii="Times New Roman" w:hAnsi="Times New Roman"/>
          <w:highlight w:val="yellow"/>
        </w:rPr>
      </w:pPr>
    </w:p>
    <w:p w14:paraId="40E5DB5C" w14:textId="77777777" w:rsidR="0035418B" w:rsidRPr="0035418B" w:rsidRDefault="0035418B" w:rsidP="0035418B">
      <w:pPr>
        <w:widowControl w:val="0"/>
        <w:tabs>
          <w:tab w:val="left" w:pos="567"/>
        </w:tabs>
        <w:spacing w:after="0" w:line="240" w:lineRule="auto"/>
        <w:ind w:left="567" w:hanging="567"/>
        <w:outlineLvl w:val="1"/>
        <w:rPr>
          <w:rFonts w:ascii="Times New Roman" w:eastAsia="Times New Roman" w:hAnsi="Times New Roman"/>
          <w:b/>
        </w:rPr>
      </w:pPr>
      <w:bookmarkStart w:id="56" w:name="_Toc129243129"/>
      <w:bookmarkStart w:id="57" w:name="_Toc129243254"/>
      <w:r w:rsidRPr="0035418B">
        <w:rPr>
          <w:rFonts w:ascii="Times New Roman" w:eastAsia="Times New Roman" w:hAnsi="Times New Roman"/>
          <w:b/>
        </w:rPr>
        <w:t>B.</w:t>
      </w:r>
      <w:r w:rsidRPr="0035418B">
        <w:rPr>
          <w:rFonts w:ascii="Times New Roman" w:eastAsia="Times New Roman" w:hAnsi="Times New Roman"/>
          <w:b/>
        </w:rPr>
        <w:tab/>
      </w:r>
      <w:bookmarkStart w:id="58" w:name="_Toc129243130"/>
      <w:bookmarkStart w:id="59" w:name="_Toc129243255"/>
      <w:bookmarkEnd w:id="56"/>
      <w:bookmarkEnd w:id="57"/>
      <w:r w:rsidRPr="0035418B">
        <w:rPr>
          <w:rFonts w:ascii="Times New Roman" w:eastAsia="Times New Roman" w:hAnsi="Times New Roman"/>
          <w:b/>
        </w:rPr>
        <w:t>TIEKIMO IR VARTOJIMO SĄLYGOS AR APRIBOJIMAI</w:t>
      </w:r>
      <w:bookmarkEnd w:id="58"/>
      <w:bookmarkEnd w:id="59"/>
    </w:p>
    <w:p w14:paraId="4D1D351C" w14:textId="77777777" w:rsidR="0035418B" w:rsidRPr="0035418B" w:rsidRDefault="0035418B" w:rsidP="0035418B">
      <w:pPr>
        <w:widowControl w:val="0"/>
        <w:spacing w:after="0" w:line="240" w:lineRule="auto"/>
        <w:rPr>
          <w:rFonts w:ascii="Times New Roman" w:hAnsi="Times New Roman"/>
        </w:rPr>
      </w:pPr>
    </w:p>
    <w:p w14:paraId="748B4118" w14:textId="77777777" w:rsidR="0035418B" w:rsidRPr="0035418B" w:rsidRDefault="00172512" w:rsidP="0035418B">
      <w:pPr>
        <w:widowControl w:val="0"/>
        <w:spacing w:after="0" w:line="240" w:lineRule="auto"/>
        <w:rPr>
          <w:rFonts w:ascii="Times New Roman" w:hAnsi="Times New Roman"/>
        </w:rPr>
      </w:pPr>
      <w:r>
        <w:rPr>
          <w:rFonts w:ascii="Times New Roman" w:hAnsi="Times New Roman"/>
        </w:rPr>
        <w:t>Ner</w:t>
      </w:r>
      <w:r w:rsidR="0035418B" w:rsidRPr="0035418B">
        <w:rPr>
          <w:rFonts w:ascii="Times New Roman" w:hAnsi="Times New Roman"/>
        </w:rPr>
        <w:t>eceptinis vaistinis preparatas.</w:t>
      </w:r>
    </w:p>
    <w:p w14:paraId="1D4D3254" w14:textId="77777777" w:rsidR="0035418B" w:rsidRPr="0035418B" w:rsidRDefault="0035418B" w:rsidP="0035418B">
      <w:pPr>
        <w:widowControl w:val="0"/>
        <w:spacing w:after="0" w:line="240" w:lineRule="auto"/>
        <w:rPr>
          <w:rFonts w:ascii="Times New Roman" w:hAnsi="Times New Roman"/>
          <w:highlight w:val="yellow"/>
        </w:rPr>
      </w:pPr>
    </w:p>
    <w:p w14:paraId="359076B1" w14:textId="77777777" w:rsidR="0035418B" w:rsidRPr="0035418B" w:rsidRDefault="0035418B" w:rsidP="0035418B">
      <w:pPr>
        <w:widowControl w:val="0"/>
        <w:spacing w:after="0" w:line="240" w:lineRule="auto"/>
        <w:rPr>
          <w:rFonts w:ascii="Times New Roman" w:hAnsi="Times New Roman"/>
        </w:rPr>
      </w:pPr>
    </w:p>
    <w:p w14:paraId="0226244B" w14:textId="77777777" w:rsidR="0035418B" w:rsidRPr="0035418B" w:rsidRDefault="0035418B" w:rsidP="0035418B">
      <w:pPr>
        <w:widowControl w:val="0"/>
        <w:spacing w:after="0" w:line="240" w:lineRule="auto"/>
        <w:rPr>
          <w:rFonts w:ascii="Times New Roman" w:eastAsia="Times New Roman" w:hAnsi="Times New Roman"/>
          <w:b/>
          <w:caps/>
          <w:lang w:eastAsia="sl-SI"/>
        </w:rPr>
      </w:pPr>
      <w:r w:rsidRPr="0035418B">
        <w:rPr>
          <w:rFonts w:ascii="Times New Roman" w:eastAsia="Times New Roman" w:hAnsi="Times New Roman"/>
          <w:lang w:val="sl-SI" w:eastAsia="sl-SI"/>
        </w:rPr>
        <w:br w:type="page"/>
      </w:r>
    </w:p>
    <w:p w14:paraId="0C4B095F"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35B336DD"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374C9358"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0FBD6413"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6FB4DCDB"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0889A0FE"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22F1E540"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34F48BD6"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24A56470"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780AF267"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570251D4"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0F0A07F6"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0EE028F5"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48900882"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58A34455"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0A815A4E"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1F722B9E"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7A001899"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70BC9B5E"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0EA153AC"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5E139DF6"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319FD437"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p>
    <w:p w14:paraId="5602239B" w14:textId="77777777" w:rsidR="000845D5" w:rsidRDefault="000845D5" w:rsidP="0035418B">
      <w:pPr>
        <w:widowControl w:val="0"/>
        <w:tabs>
          <w:tab w:val="left" w:pos="567"/>
        </w:tabs>
        <w:spacing w:after="0" w:line="240" w:lineRule="auto"/>
        <w:ind w:left="567" w:hanging="567"/>
        <w:jc w:val="center"/>
        <w:outlineLvl w:val="0"/>
        <w:rPr>
          <w:rFonts w:ascii="Times New Roman" w:hAnsi="Times New Roman"/>
          <w:b/>
          <w:caps/>
        </w:rPr>
      </w:pPr>
    </w:p>
    <w:p w14:paraId="5B9D0065" w14:textId="1294154F"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r w:rsidRPr="0035418B">
        <w:rPr>
          <w:rFonts w:ascii="Times New Roman" w:hAnsi="Times New Roman"/>
          <w:b/>
          <w:caps/>
        </w:rPr>
        <w:t>III PRIEDAS</w:t>
      </w:r>
    </w:p>
    <w:p w14:paraId="3125084C" w14:textId="77777777" w:rsidR="0035418B" w:rsidRPr="0035418B" w:rsidRDefault="0035418B" w:rsidP="0035418B">
      <w:pPr>
        <w:widowControl w:val="0"/>
        <w:spacing w:after="0" w:line="240" w:lineRule="auto"/>
        <w:rPr>
          <w:rFonts w:ascii="Times New Roman" w:hAnsi="Times New Roman"/>
        </w:rPr>
      </w:pPr>
    </w:p>
    <w:p w14:paraId="74BC0AC5" w14:textId="77777777" w:rsidR="0035418B" w:rsidRPr="0035418B" w:rsidRDefault="0035418B" w:rsidP="0035418B">
      <w:pPr>
        <w:widowControl w:val="0"/>
        <w:tabs>
          <w:tab w:val="left" w:pos="567"/>
        </w:tabs>
        <w:spacing w:after="0" w:line="240" w:lineRule="auto"/>
        <w:ind w:left="567" w:hanging="567"/>
        <w:jc w:val="center"/>
        <w:outlineLvl w:val="0"/>
        <w:rPr>
          <w:rFonts w:ascii="Times New Roman" w:hAnsi="Times New Roman"/>
          <w:b/>
          <w:caps/>
        </w:rPr>
      </w:pPr>
      <w:r w:rsidRPr="0035418B">
        <w:rPr>
          <w:rFonts w:ascii="Times New Roman" w:hAnsi="Times New Roman"/>
          <w:b/>
          <w:caps/>
        </w:rPr>
        <w:t>ŽENKLINIMAS IR PAKUOTĖS LAPELIS</w:t>
      </w:r>
    </w:p>
    <w:p w14:paraId="6CF62C7D" w14:textId="77777777" w:rsidR="0035418B" w:rsidRPr="0035418B" w:rsidRDefault="0035418B" w:rsidP="0035418B">
      <w:pPr>
        <w:widowControl w:val="0"/>
        <w:spacing w:after="0" w:line="240" w:lineRule="auto"/>
        <w:rPr>
          <w:rFonts w:ascii="Times New Roman" w:eastAsia="Times New Roman" w:hAnsi="Times New Roman"/>
          <w:b/>
          <w:caps/>
          <w:lang w:eastAsia="sl-SI"/>
        </w:rPr>
      </w:pPr>
      <w:r w:rsidRPr="0035418B">
        <w:rPr>
          <w:rFonts w:ascii="Times New Roman" w:eastAsia="Times New Roman" w:hAnsi="Times New Roman"/>
          <w:lang w:val="sl-SI" w:eastAsia="sl-SI"/>
        </w:rPr>
        <w:br w:type="page"/>
      </w:r>
    </w:p>
    <w:p w14:paraId="3B159A3E"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6CB067A"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5C45ADF"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8DF1414"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111E881"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7118144"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598F6D4"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841F6C9"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5A559B5"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36F42AD"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E5DE375"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2EBB5AD"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7A59433"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6334703"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83819CE"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B42B3E6"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8FC6401"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5957879"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23B620B"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B2D20A7"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D4A8CA6"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00277F2"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1C161DD" w14:textId="77777777" w:rsidR="000845D5" w:rsidRDefault="000845D5" w:rsidP="0035418B">
      <w:pPr>
        <w:widowControl w:val="0"/>
        <w:spacing w:after="0" w:line="240" w:lineRule="auto"/>
        <w:jc w:val="center"/>
        <w:outlineLvl w:val="0"/>
        <w:rPr>
          <w:rFonts w:ascii="Times New Roman" w:eastAsia="Times New Roman" w:hAnsi="Times New Roman"/>
          <w:b/>
          <w:lang w:eastAsia="sl-SI"/>
        </w:rPr>
      </w:pPr>
    </w:p>
    <w:p w14:paraId="09C06F3C" w14:textId="104F000B" w:rsidR="0035418B" w:rsidRPr="0035418B" w:rsidRDefault="0035418B" w:rsidP="0035418B">
      <w:pPr>
        <w:widowControl w:val="0"/>
        <w:spacing w:after="0" w:line="240" w:lineRule="auto"/>
        <w:jc w:val="center"/>
        <w:outlineLvl w:val="0"/>
        <w:rPr>
          <w:rFonts w:ascii="Times New Roman" w:eastAsia="Times New Roman" w:hAnsi="Times New Roman"/>
          <w:b/>
          <w:lang w:val="sl-SI" w:eastAsia="sl-SI"/>
        </w:rPr>
      </w:pPr>
      <w:r w:rsidRPr="0035418B">
        <w:rPr>
          <w:rFonts w:ascii="Times New Roman" w:eastAsia="Times New Roman" w:hAnsi="Times New Roman"/>
          <w:b/>
          <w:lang w:eastAsia="sl-SI"/>
        </w:rPr>
        <w:t>A. ŽENKLINIMAS</w:t>
      </w:r>
    </w:p>
    <w:p w14:paraId="36780EFD" w14:textId="77777777" w:rsid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br w:type="page"/>
      </w:r>
    </w:p>
    <w:p w14:paraId="36E3D09C"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lastRenderedPageBreak/>
        <w:t>INFORMACIJA ANT IŠORINĖS PAKUOTĖS</w:t>
      </w:r>
    </w:p>
    <w:p w14:paraId="5CC6BC33"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p>
    <w:p w14:paraId="4F2ECDF6" w14:textId="1B4444BC"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sl-SI" w:eastAsia="sl-SI"/>
        </w:rPr>
      </w:pPr>
      <w:r w:rsidRPr="0035418B">
        <w:rPr>
          <w:rFonts w:ascii="Times New Roman" w:eastAsia="Times New Roman" w:hAnsi="Times New Roman"/>
          <w:b/>
        </w:rPr>
        <w:t>OPA/</w:t>
      </w:r>
      <w:r w:rsidR="008249D7">
        <w:rPr>
          <w:rFonts w:ascii="Times New Roman" w:eastAsia="Times New Roman" w:hAnsi="Times New Roman"/>
          <w:b/>
        </w:rPr>
        <w:t>aliuminio</w:t>
      </w:r>
      <w:r w:rsidRPr="0035418B">
        <w:rPr>
          <w:rFonts w:ascii="Times New Roman" w:eastAsia="Times New Roman" w:hAnsi="Times New Roman"/>
          <w:b/>
        </w:rPr>
        <w:t>/PE + sausiklio</w:t>
      </w:r>
      <w:r w:rsidR="008249D7">
        <w:rPr>
          <w:rFonts w:ascii="Times New Roman" w:eastAsia="Times New Roman" w:hAnsi="Times New Roman"/>
          <w:b/>
        </w:rPr>
        <w:t xml:space="preserve"> kalcio oksido/</w:t>
      </w:r>
      <w:r w:rsidRPr="0035418B">
        <w:rPr>
          <w:rFonts w:ascii="Times New Roman" w:eastAsia="Times New Roman" w:hAnsi="Times New Roman"/>
          <w:b/>
        </w:rPr>
        <w:t>/</w:t>
      </w:r>
      <w:r w:rsidR="008249D7">
        <w:rPr>
          <w:rFonts w:ascii="Times New Roman" w:eastAsia="Times New Roman" w:hAnsi="Times New Roman"/>
          <w:b/>
        </w:rPr>
        <w:t>aliuminio/</w:t>
      </w:r>
      <w:r w:rsidR="000255AD">
        <w:rPr>
          <w:rFonts w:ascii="Times New Roman" w:eastAsia="Times New Roman" w:hAnsi="Times New Roman"/>
          <w:b/>
        </w:rPr>
        <w:t>/</w:t>
      </w:r>
      <w:r w:rsidRPr="0035418B">
        <w:rPr>
          <w:rFonts w:ascii="Times New Roman" w:eastAsia="Times New Roman" w:hAnsi="Times New Roman"/>
          <w:b/>
        </w:rPr>
        <w:t xml:space="preserve">PE </w:t>
      </w:r>
      <w:r w:rsidR="008249D7">
        <w:rPr>
          <w:rFonts w:ascii="Times New Roman" w:eastAsia="Times New Roman" w:hAnsi="Times New Roman"/>
          <w:b/>
        </w:rPr>
        <w:t>lizdin</w:t>
      </w:r>
      <w:r w:rsidR="00E25BA8">
        <w:rPr>
          <w:rFonts w:ascii="Times New Roman" w:eastAsia="Times New Roman" w:hAnsi="Times New Roman"/>
          <w:b/>
        </w:rPr>
        <w:t>ių plokštelių kartono dėžutė</w:t>
      </w:r>
    </w:p>
    <w:p w14:paraId="51A0439D"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C4EB16F"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1F9A92B"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1.</w:t>
      </w:r>
      <w:r w:rsidRPr="0035418B">
        <w:rPr>
          <w:rFonts w:ascii="Times New Roman" w:eastAsia="Times New Roman" w:hAnsi="Times New Roman"/>
          <w:b/>
          <w:lang w:eastAsia="sl-SI"/>
        </w:rPr>
        <w:tab/>
        <w:t>VAISTINIO PREPARATO PAVADINIMAS</w:t>
      </w:r>
    </w:p>
    <w:p w14:paraId="21DBB927"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55AE18B" w14:textId="51934A6A" w:rsidR="0035418B" w:rsidRPr="0035418B" w:rsidRDefault="004C3ADB" w:rsidP="0035418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Esomeprazole Hexal</w:t>
      </w:r>
      <w:r w:rsidR="0035418B" w:rsidRPr="0035418B">
        <w:rPr>
          <w:rFonts w:ascii="Times New Roman" w:eastAsia="Times New Roman" w:hAnsi="Times New Roman"/>
          <w:lang w:eastAsia="sl-SI"/>
        </w:rPr>
        <w:t xml:space="preserve"> 20 mg skrandyje neirios kietosios kapsulės</w:t>
      </w:r>
    </w:p>
    <w:p w14:paraId="0A8B32D8"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92A356E" w14:textId="5847969E" w:rsidR="0035418B" w:rsidRPr="00B719E2" w:rsidRDefault="00521165" w:rsidP="0035418B">
      <w:pPr>
        <w:widowControl w:val="0"/>
        <w:spacing w:after="0" w:line="240" w:lineRule="auto"/>
        <w:rPr>
          <w:rFonts w:ascii="Times New Roman" w:eastAsia="Times New Roman" w:hAnsi="Times New Roman"/>
          <w:i/>
          <w:iCs/>
          <w:lang w:eastAsia="sl-SI"/>
        </w:rPr>
      </w:pPr>
      <w:r w:rsidRPr="00B719E2">
        <w:rPr>
          <w:rFonts w:ascii="Times New Roman" w:eastAsia="Times New Roman" w:hAnsi="Times New Roman"/>
          <w:i/>
          <w:iCs/>
          <w:lang w:eastAsia="sl-SI"/>
        </w:rPr>
        <w:t>e</w:t>
      </w:r>
      <w:r w:rsidR="00E25BA8" w:rsidRPr="00B719E2">
        <w:rPr>
          <w:rFonts w:ascii="Times New Roman" w:eastAsia="Times New Roman" w:hAnsi="Times New Roman"/>
          <w:i/>
          <w:iCs/>
          <w:lang w:eastAsia="sl-SI"/>
        </w:rPr>
        <w:t>s</w:t>
      </w:r>
      <w:r w:rsidRPr="00B719E2">
        <w:rPr>
          <w:rFonts w:ascii="Times New Roman" w:eastAsia="Times New Roman" w:hAnsi="Times New Roman"/>
          <w:i/>
          <w:iCs/>
          <w:lang w:eastAsia="sl-SI"/>
        </w:rPr>
        <w:t>omeprazol</w:t>
      </w:r>
      <w:r w:rsidR="00E25BA8" w:rsidRPr="00B719E2">
        <w:rPr>
          <w:rFonts w:ascii="Times New Roman" w:eastAsia="Times New Roman" w:hAnsi="Times New Roman"/>
          <w:i/>
          <w:iCs/>
          <w:lang w:eastAsia="sl-SI"/>
        </w:rPr>
        <w:t>um</w:t>
      </w:r>
    </w:p>
    <w:p w14:paraId="03506FD7" w14:textId="77777777" w:rsidR="00521165" w:rsidRPr="0035418B" w:rsidRDefault="00521165" w:rsidP="0035418B">
      <w:pPr>
        <w:widowControl w:val="0"/>
        <w:spacing w:after="0" w:line="240" w:lineRule="auto"/>
        <w:rPr>
          <w:rFonts w:ascii="Times New Roman" w:eastAsia="Times New Roman" w:hAnsi="Times New Roman"/>
          <w:lang w:eastAsia="sl-SI"/>
        </w:rPr>
      </w:pPr>
    </w:p>
    <w:p w14:paraId="3FDF4B65"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45C35AF"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2.</w:t>
      </w:r>
      <w:r w:rsidRPr="0035418B">
        <w:rPr>
          <w:rFonts w:ascii="Times New Roman" w:eastAsia="Times New Roman" w:hAnsi="Times New Roman"/>
          <w:b/>
          <w:lang w:eastAsia="sl-SI"/>
        </w:rPr>
        <w:tab/>
        <w:t>VEIKLIOJI MEDŽIAGA IR JOS KIEKIS</w:t>
      </w:r>
    </w:p>
    <w:p w14:paraId="1084832C"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6A8E78E" w14:textId="37F7E076"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sidRPr="0035418B">
        <w:rPr>
          <w:rFonts w:ascii="Times New Roman" w:eastAsia="Times New Roman" w:hAnsi="Times New Roman"/>
          <w:lang w:eastAsia="sl-SI"/>
        </w:rPr>
        <w:t xml:space="preserve">Kiekvienoje </w:t>
      </w:r>
      <w:r w:rsidRPr="00B719E2">
        <w:rPr>
          <w:rFonts w:ascii="Times New Roman" w:eastAsia="Times New Roman" w:hAnsi="Times New Roman"/>
          <w:lang w:eastAsia="sl-SI"/>
        </w:rPr>
        <w:t>skrandyje neirioje</w:t>
      </w:r>
      <w:r w:rsidRPr="00B719E2">
        <w:rPr>
          <w:rFonts w:ascii="Times New Roman" w:eastAsia="Times New Roman" w:hAnsi="Times New Roman"/>
          <w:i/>
          <w:iCs/>
          <w:lang w:eastAsia="sl-SI"/>
        </w:rPr>
        <w:t xml:space="preserve"> </w:t>
      </w:r>
      <w:r w:rsidRPr="00E25BA8">
        <w:rPr>
          <w:rFonts w:ascii="Times New Roman" w:eastAsia="Times New Roman" w:hAnsi="Times New Roman"/>
          <w:i/>
          <w:iCs/>
          <w:highlight w:val="lightGray"/>
          <w:lang w:eastAsia="sl-SI"/>
        </w:rPr>
        <w:t>kietojoje</w:t>
      </w:r>
      <w:r w:rsidRPr="0035418B">
        <w:rPr>
          <w:rFonts w:ascii="Times New Roman" w:eastAsia="Times New Roman" w:hAnsi="Times New Roman"/>
          <w:lang w:eastAsia="sl-SI"/>
        </w:rPr>
        <w:t xml:space="preserve"> kapsulėje yra 20 mg ezomeprazolo (</w:t>
      </w:r>
      <w:r w:rsidR="00E25BA8">
        <w:rPr>
          <w:rFonts w:ascii="Times New Roman" w:eastAsia="Times New Roman" w:hAnsi="Times New Roman"/>
          <w:lang w:eastAsia="sl-SI"/>
        </w:rPr>
        <w:t>natrio</w:t>
      </w:r>
      <w:r w:rsidRPr="0035418B">
        <w:rPr>
          <w:rFonts w:ascii="Times New Roman" w:eastAsia="Times New Roman" w:hAnsi="Times New Roman"/>
          <w:lang w:eastAsia="sl-SI"/>
        </w:rPr>
        <w:t xml:space="preserve"> druskos pavidalu).</w:t>
      </w:r>
    </w:p>
    <w:p w14:paraId="58C811BE"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E5D9A17"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37ED25B2"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3.</w:t>
      </w:r>
      <w:r w:rsidRPr="0035418B">
        <w:rPr>
          <w:rFonts w:ascii="Times New Roman" w:eastAsia="Times New Roman" w:hAnsi="Times New Roman"/>
          <w:b/>
          <w:lang w:eastAsia="sl-SI"/>
        </w:rPr>
        <w:tab/>
        <w:t>PAGALBINIŲ MEDŽIAGŲ SĄRAŠAS</w:t>
      </w:r>
    </w:p>
    <w:p w14:paraId="1FCBE021"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B221046" w14:textId="07A91361" w:rsidR="0035418B" w:rsidRPr="0035418B" w:rsidRDefault="00E25BA8" w:rsidP="0035418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Sudėtyje yra sacharozės</w:t>
      </w:r>
      <w:r w:rsidR="0035418B" w:rsidRPr="0035418B">
        <w:rPr>
          <w:rFonts w:ascii="Times New Roman" w:eastAsia="Times New Roman" w:hAnsi="Times New Roman"/>
          <w:lang w:eastAsia="sl-SI"/>
        </w:rPr>
        <w:t>.</w:t>
      </w:r>
      <w:r>
        <w:rPr>
          <w:rFonts w:ascii="Times New Roman" w:eastAsia="Times New Roman" w:hAnsi="Times New Roman"/>
          <w:lang w:eastAsia="sl-SI"/>
        </w:rPr>
        <w:t xml:space="preserve"> </w:t>
      </w:r>
      <w:r w:rsidR="0035418B" w:rsidRPr="00E25BA8">
        <w:rPr>
          <w:rFonts w:ascii="Times New Roman" w:eastAsia="Times New Roman" w:hAnsi="Times New Roman"/>
          <w:i/>
          <w:iCs/>
          <w:highlight w:val="lightGray"/>
          <w:lang w:eastAsia="sl-SI"/>
        </w:rPr>
        <w:t>Daugiau informacijos pateikta pakuotės lapelyje</w:t>
      </w:r>
      <w:r w:rsidR="0035418B" w:rsidRPr="00E25BA8">
        <w:rPr>
          <w:rFonts w:ascii="Times New Roman" w:eastAsia="Times New Roman" w:hAnsi="Times New Roman"/>
          <w:highlight w:val="lightGray"/>
          <w:lang w:eastAsia="sl-SI"/>
        </w:rPr>
        <w:t>.</w:t>
      </w:r>
    </w:p>
    <w:p w14:paraId="54D719EE"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B0AAAC2"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345B283"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4.</w:t>
      </w:r>
      <w:r w:rsidRPr="0035418B">
        <w:rPr>
          <w:rFonts w:ascii="Times New Roman" w:eastAsia="Times New Roman" w:hAnsi="Times New Roman"/>
          <w:b/>
          <w:lang w:eastAsia="sl-SI"/>
        </w:rPr>
        <w:tab/>
        <w:t>FARMACINĖ FORMA IR KIEKIS PAKUOTĖJE</w:t>
      </w:r>
    </w:p>
    <w:p w14:paraId="63DE23DA"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C126159" w14:textId="77777777" w:rsidR="0035418B" w:rsidRPr="0035418B" w:rsidRDefault="0035418B" w:rsidP="0035418B">
      <w:pPr>
        <w:widowControl w:val="0"/>
        <w:spacing w:after="0" w:line="240" w:lineRule="auto"/>
        <w:rPr>
          <w:rFonts w:ascii="Times New Roman" w:eastAsia="Times New Roman" w:hAnsi="Times New Roman"/>
          <w:lang w:eastAsia="sl-SI"/>
        </w:rPr>
      </w:pPr>
      <w:r w:rsidRPr="00C1427F">
        <w:rPr>
          <w:rFonts w:ascii="Times New Roman" w:eastAsia="Times New Roman" w:hAnsi="Times New Roman"/>
          <w:highlight w:val="lightGray"/>
          <w:lang w:eastAsia="sl-SI"/>
        </w:rPr>
        <w:t>Skrandyje neiri kietoji kapsulė</w:t>
      </w:r>
    </w:p>
    <w:p w14:paraId="482D7689"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329527E" w14:textId="77777777" w:rsidR="0035418B" w:rsidRPr="0035418B" w:rsidRDefault="0035418B" w:rsidP="0035418B">
      <w:pPr>
        <w:widowControl w:val="0"/>
        <w:spacing w:after="0" w:line="240" w:lineRule="auto"/>
        <w:rPr>
          <w:rFonts w:ascii="Times New Roman" w:eastAsia="Times New Roman" w:hAnsi="Times New Roman"/>
        </w:rPr>
      </w:pPr>
      <w:r w:rsidRPr="0035418B">
        <w:rPr>
          <w:rFonts w:ascii="Times New Roman" w:eastAsia="Times New Roman" w:hAnsi="Times New Roman"/>
        </w:rPr>
        <w:t xml:space="preserve">7 </w:t>
      </w:r>
      <w:r w:rsidRPr="00B719E2">
        <w:rPr>
          <w:rFonts w:ascii="Times New Roman" w:eastAsia="Times New Roman" w:hAnsi="Times New Roman"/>
        </w:rPr>
        <w:t>skrandyje neirios</w:t>
      </w:r>
      <w:r w:rsidRPr="00B719E2">
        <w:rPr>
          <w:rFonts w:ascii="Times New Roman" w:eastAsia="Times New Roman" w:hAnsi="Times New Roman"/>
          <w:i/>
          <w:iCs/>
        </w:rPr>
        <w:t xml:space="preserve"> </w:t>
      </w:r>
      <w:r w:rsidRPr="00E25BA8">
        <w:rPr>
          <w:rFonts w:ascii="Times New Roman" w:eastAsia="Times New Roman" w:hAnsi="Times New Roman"/>
          <w:i/>
          <w:iCs/>
          <w:highlight w:val="lightGray"/>
        </w:rPr>
        <w:t>kietosios</w:t>
      </w:r>
      <w:r w:rsidRPr="0035418B">
        <w:rPr>
          <w:rFonts w:ascii="Times New Roman" w:eastAsia="Times New Roman" w:hAnsi="Times New Roman"/>
        </w:rPr>
        <w:t xml:space="preserve"> kapsulės</w:t>
      </w:r>
    </w:p>
    <w:p w14:paraId="35227241" w14:textId="3C1F91B7" w:rsidR="00E25BA8" w:rsidRPr="0035418B" w:rsidRDefault="00E25BA8" w:rsidP="00E25BA8">
      <w:pPr>
        <w:widowControl w:val="0"/>
        <w:spacing w:after="0" w:line="240" w:lineRule="auto"/>
        <w:rPr>
          <w:rFonts w:ascii="Times New Roman" w:eastAsia="Times New Roman" w:hAnsi="Times New Roman"/>
        </w:rPr>
      </w:pPr>
      <w:r w:rsidRPr="00E25BA8">
        <w:rPr>
          <w:rFonts w:ascii="Times New Roman" w:eastAsia="Times New Roman" w:hAnsi="Times New Roman"/>
          <w:highlight w:val="lightGray"/>
        </w:rPr>
        <w:t xml:space="preserve">14 </w:t>
      </w:r>
      <w:r w:rsidRPr="00B719E2">
        <w:rPr>
          <w:rFonts w:ascii="Times New Roman" w:eastAsia="Times New Roman" w:hAnsi="Times New Roman"/>
          <w:highlight w:val="lightGray"/>
        </w:rPr>
        <w:t>skrandyje neirių</w:t>
      </w:r>
      <w:r w:rsidRPr="00E25BA8">
        <w:rPr>
          <w:rFonts w:ascii="Times New Roman" w:eastAsia="Times New Roman" w:hAnsi="Times New Roman"/>
          <w:i/>
          <w:iCs/>
          <w:highlight w:val="lightGray"/>
        </w:rPr>
        <w:t xml:space="preserve"> kietųjų</w:t>
      </w:r>
      <w:r w:rsidRPr="00E25BA8">
        <w:rPr>
          <w:rFonts w:ascii="Times New Roman" w:eastAsia="Times New Roman" w:hAnsi="Times New Roman"/>
          <w:highlight w:val="lightGray"/>
        </w:rPr>
        <w:t xml:space="preserve"> kapsulių</w:t>
      </w:r>
    </w:p>
    <w:p w14:paraId="334E74C1"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3E1E6CE"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C604CBE"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5.</w:t>
      </w:r>
      <w:r w:rsidRPr="0035418B">
        <w:rPr>
          <w:rFonts w:ascii="Times New Roman" w:eastAsia="Times New Roman" w:hAnsi="Times New Roman"/>
          <w:b/>
          <w:lang w:eastAsia="sl-SI"/>
        </w:rPr>
        <w:tab/>
        <w:t>VARTOJIMO METODAS IR BŪDAS (-AI)</w:t>
      </w:r>
    </w:p>
    <w:p w14:paraId="456D020B"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1F444EE" w14:textId="77777777"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Prieš vartojimą perskaitykite pakuotės lapelį.</w:t>
      </w:r>
    </w:p>
    <w:p w14:paraId="13050547" w14:textId="77777777" w:rsidR="0035418B" w:rsidRPr="00E25BA8" w:rsidRDefault="0035418B" w:rsidP="0035418B">
      <w:pPr>
        <w:widowControl w:val="0"/>
        <w:spacing w:after="0" w:line="240" w:lineRule="auto"/>
        <w:rPr>
          <w:rFonts w:ascii="Times New Roman" w:eastAsia="Times New Roman" w:hAnsi="Times New Roman"/>
          <w:i/>
          <w:iCs/>
          <w:lang w:eastAsia="sl-SI"/>
        </w:rPr>
      </w:pPr>
      <w:r w:rsidRPr="00E25BA8">
        <w:rPr>
          <w:rFonts w:ascii="Times New Roman" w:eastAsia="Times New Roman" w:hAnsi="Times New Roman"/>
          <w:i/>
          <w:iCs/>
          <w:highlight w:val="lightGray"/>
          <w:lang w:eastAsia="sl-SI"/>
        </w:rPr>
        <w:t>Vartoti per burną.</w:t>
      </w:r>
    </w:p>
    <w:p w14:paraId="48A201CB"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A2B9B52"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5F252B5"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6.</w:t>
      </w:r>
      <w:r w:rsidRPr="0035418B">
        <w:rPr>
          <w:rFonts w:ascii="Times New Roman" w:eastAsia="Times New Roman" w:hAnsi="Times New Roman"/>
          <w:b/>
          <w:lang w:eastAsia="sl-SI"/>
        </w:rPr>
        <w:tab/>
        <w:t>SPECIALUS ĮSPĖJIMAS, KAD VAISTINĮ PREPARATĄ BŪTINA LAIKYTI VAIKAMS NEPASTEBIMOJE IR NEPASIEKIAMOJE VIETOJE</w:t>
      </w:r>
    </w:p>
    <w:p w14:paraId="7C5BD340"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9C434DC" w14:textId="77777777"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Laikyti vaikams nepastebimoje ir nepasiekiamoje vietoje.</w:t>
      </w:r>
    </w:p>
    <w:p w14:paraId="272CCA71"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C5F27D0"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98763CD"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7.</w:t>
      </w:r>
      <w:r w:rsidRPr="0035418B">
        <w:rPr>
          <w:rFonts w:ascii="Times New Roman" w:eastAsia="Times New Roman" w:hAnsi="Times New Roman"/>
          <w:b/>
          <w:lang w:eastAsia="sl-SI"/>
        </w:rPr>
        <w:tab/>
        <w:t>KITAS (-I) SPECIALUS (-ŪS) ĮSPĖJIMAS (-AI) (JEI REIKIA)</w:t>
      </w:r>
    </w:p>
    <w:p w14:paraId="0A0C9873"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041399D"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14BFA9B"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8.</w:t>
      </w:r>
      <w:r w:rsidRPr="0035418B">
        <w:rPr>
          <w:rFonts w:ascii="Times New Roman" w:eastAsia="Times New Roman" w:hAnsi="Times New Roman"/>
          <w:b/>
          <w:lang w:eastAsia="sl-SI"/>
        </w:rPr>
        <w:tab/>
        <w:t>TINKAMUMO LAIKAS</w:t>
      </w:r>
    </w:p>
    <w:p w14:paraId="5AD9B31F"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CB9898C" w14:textId="77777777" w:rsidR="00846780" w:rsidRDefault="00846780" w:rsidP="0035418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EXP </w:t>
      </w:r>
      <w:r w:rsidRPr="0035418B">
        <w:rPr>
          <w:rFonts w:ascii="Times New Roman" w:eastAsia="Times New Roman" w:hAnsi="Times New Roman"/>
          <w:lang w:eastAsia="sl-SI"/>
        </w:rPr>
        <w:t>(mm/MMMM)</w:t>
      </w:r>
    </w:p>
    <w:p w14:paraId="0D44DC8D"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5CDBC94"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0C84BCF"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9.</w:t>
      </w:r>
      <w:r w:rsidRPr="0035418B">
        <w:rPr>
          <w:rFonts w:ascii="Times New Roman" w:eastAsia="Times New Roman" w:hAnsi="Times New Roman"/>
          <w:b/>
          <w:lang w:eastAsia="sl-SI"/>
        </w:rPr>
        <w:tab/>
        <w:t>SPECIALIOS LAIKYMO SĄLYGOS</w:t>
      </w:r>
    </w:p>
    <w:p w14:paraId="7F11406D"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128609E" w14:textId="77777777"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 xml:space="preserve">Laikyti gamintojo pakuotėje, kad </w:t>
      </w:r>
      <w:r w:rsidR="002130AC">
        <w:rPr>
          <w:rFonts w:ascii="Times New Roman" w:eastAsia="Times New Roman" w:hAnsi="Times New Roman"/>
          <w:lang w:eastAsia="sl-SI"/>
        </w:rPr>
        <w:t>vais</w:t>
      </w:r>
      <w:r w:rsidRPr="0035418B">
        <w:rPr>
          <w:rFonts w:ascii="Times New Roman" w:eastAsia="Times New Roman" w:hAnsi="Times New Roman"/>
          <w:lang w:eastAsia="sl-SI"/>
        </w:rPr>
        <w:t>tas būtų apsaugotas nuo drėgmės.</w:t>
      </w:r>
    </w:p>
    <w:p w14:paraId="550F4EBC"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A45DE13"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5653AB3"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10.</w:t>
      </w:r>
      <w:r w:rsidRPr="0035418B">
        <w:rPr>
          <w:rFonts w:ascii="Times New Roman" w:eastAsia="Times New Roman" w:hAnsi="Times New Roman"/>
          <w:b/>
          <w:lang w:eastAsia="sl-SI"/>
        </w:rPr>
        <w:tab/>
        <w:t>SPECIALIOS ATSARGUMO PRIEMONĖS DĖL NESUVARTOTO VAISTINIO PREPARATO AR JO ATLIEKŲ TVARKYMO (JEI REIKIA)</w:t>
      </w:r>
    </w:p>
    <w:p w14:paraId="1789968F"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461A1E7"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08CC602"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11.</w:t>
      </w:r>
      <w:r w:rsidRPr="0035418B">
        <w:rPr>
          <w:rFonts w:ascii="Times New Roman" w:eastAsia="Times New Roman" w:hAnsi="Times New Roman"/>
          <w:b/>
          <w:lang w:eastAsia="sl-SI"/>
        </w:rPr>
        <w:tab/>
        <w:t>REGISTRUOTOJO PAVADINIMAS IR ADRESAS</w:t>
      </w:r>
    </w:p>
    <w:p w14:paraId="3394D8D9"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8877084" w14:textId="77777777" w:rsidR="00E25BA8" w:rsidRPr="00324298" w:rsidRDefault="00E25BA8" w:rsidP="00E25BA8">
      <w:pPr>
        <w:tabs>
          <w:tab w:val="left" w:pos="567"/>
        </w:tabs>
        <w:spacing w:after="0" w:line="240" w:lineRule="auto"/>
        <w:rPr>
          <w:rFonts w:ascii="Times New Roman" w:hAnsi="Times New Roman"/>
          <w:lang w:eastAsia="lt-LT"/>
        </w:rPr>
      </w:pPr>
      <w:r w:rsidRPr="00324298">
        <w:rPr>
          <w:rFonts w:ascii="Times New Roman" w:hAnsi="Times New Roman"/>
          <w:lang w:eastAsia="lt-LT"/>
        </w:rPr>
        <w:t>Sandoz d.d.</w:t>
      </w:r>
    </w:p>
    <w:p w14:paraId="1EF43253" w14:textId="77777777" w:rsidR="00E25BA8" w:rsidRPr="00324298" w:rsidRDefault="00E25BA8" w:rsidP="00E25BA8">
      <w:pPr>
        <w:tabs>
          <w:tab w:val="left" w:pos="567"/>
        </w:tabs>
        <w:spacing w:after="0" w:line="240" w:lineRule="auto"/>
        <w:rPr>
          <w:rFonts w:ascii="Times New Roman" w:hAnsi="Times New Roman"/>
          <w:lang w:eastAsia="lt-LT"/>
        </w:rPr>
      </w:pPr>
      <w:r w:rsidRPr="00324298">
        <w:rPr>
          <w:rFonts w:ascii="Times New Roman" w:hAnsi="Times New Roman"/>
          <w:lang w:eastAsia="lt-LT"/>
        </w:rPr>
        <w:t>Verovškova 57</w:t>
      </w:r>
    </w:p>
    <w:p w14:paraId="193B60BD" w14:textId="77777777" w:rsidR="00E25BA8" w:rsidRPr="00324298" w:rsidRDefault="00E25BA8" w:rsidP="00E25BA8">
      <w:pPr>
        <w:tabs>
          <w:tab w:val="left" w:pos="567"/>
        </w:tabs>
        <w:spacing w:after="0" w:line="240" w:lineRule="auto"/>
        <w:rPr>
          <w:rFonts w:ascii="Times New Roman" w:hAnsi="Times New Roman"/>
          <w:lang w:eastAsia="lt-LT"/>
        </w:rPr>
      </w:pPr>
      <w:r w:rsidRPr="00324298">
        <w:rPr>
          <w:rFonts w:ascii="Times New Roman" w:hAnsi="Times New Roman"/>
          <w:lang w:eastAsia="lt-LT"/>
        </w:rPr>
        <w:t>SI-1000 Ljubljana</w:t>
      </w:r>
    </w:p>
    <w:p w14:paraId="15FAEA2F" w14:textId="77777777" w:rsidR="00E25BA8" w:rsidRPr="00324298" w:rsidRDefault="00E25BA8" w:rsidP="00E25BA8">
      <w:pPr>
        <w:tabs>
          <w:tab w:val="left" w:pos="567"/>
        </w:tabs>
        <w:spacing w:after="0" w:line="240" w:lineRule="auto"/>
        <w:rPr>
          <w:rFonts w:ascii="Times New Roman" w:hAnsi="Times New Roman"/>
          <w:lang w:eastAsia="lt-LT"/>
        </w:rPr>
      </w:pPr>
      <w:r w:rsidRPr="00324298">
        <w:rPr>
          <w:rFonts w:ascii="Times New Roman" w:hAnsi="Times New Roman"/>
          <w:lang w:eastAsia="lt-LT"/>
        </w:rPr>
        <w:t>Slovėnija</w:t>
      </w:r>
    </w:p>
    <w:p w14:paraId="4208205D"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CCE7503"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76BDD24"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sl-SI" w:eastAsia="sl-SI"/>
        </w:rPr>
      </w:pPr>
      <w:r w:rsidRPr="0035418B">
        <w:rPr>
          <w:rFonts w:ascii="Times New Roman" w:eastAsia="Times New Roman" w:hAnsi="Times New Roman"/>
          <w:b/>
          <w:lang w:eastAsia="sl-SI"/>
        </w:rPr>
        <w:t>12.</w:t>
      </w:r>
      <w:r w:rsidRPr="0035418B">
        <w:rPr>
          <w:rFonts w:ascii="Times New Roman" w:eastAsia="Times New Roman" w:hAnsi="Times New Roman"/>
          <w:b/>
          <w:lang w:eastAsia="sl-SI"/>
        </w:rPr>
        <w:tab/>
        <w:t>REGISTRACIJOS PAŽYMĖJIMO NUMERIS (-IAI)</w:t>
      </w:r>
    </w:p>
    <w:p w14:paraId="700F7AE1"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34ADB5E2" w14:textId="77777777" w:rsidR="005D22E7" w:rsidRPr="005D22E7" w:rsidRDefault="005D22E7" w:rsidP="005D22E7">
      <w:pPr>
        <w:widowControl w:val="0"/>
        <w:spacing w:after="0" w:line="240" w:lineRule="auto"/>
        <w:rPr>
          <w:rFonts w:ascii="Times New Roman" w:eastAsia="Times New Roman" w:hAnsi="Times New Roman"/>
          <w:snapToGrid w:val="0"/>
          <w:szCs w:val="20"/>
          <w:highlight w:val="lightGray"/>
        </w:rPr>
      </w:pPr>
      <w:r w:rsidRPr="005D22E7">
        <w:rPr>
          <w:rFonts w:ascii="Times New Roman" w:eastAsia="Times New Roman" w:hAnsi="Times New Roman"/>
          <w:snapToGrid w:val="0"/>
          <w:szCs w:val="20"/>
        </w:rPr>
        <w:t xml:space="preserve">LT/1/25/5709/001 </w:t>
      </w:r>
      <w:r w:rsidRPr="005D22E7">
        <w:rPr>
          <w:rFonts w:ascii="Times New Roman" w:eastAsia="Times New Roman" w:hAnsi="Times New Roman"/>
          <w:snapToGrid w:val="0"/>
          <w:szCs w:val="20"/>
          <w:highlight w:val="lightGray"/>
        </w:rPr>
        <w:t>– N7</w:t>
      </w:r>
    </w:p>
    <w:p w14:paraId="757CF7E8" w14:textId="07278083" w:rsidR="0035418B" w:rsidRDefault="005D22E7" w:rsidP="005D22E7">
      <w:pPr>
        <w:widowControl w:val="0"/>
        <w:spacing w:after="0" w:line="240" w:lineRule="auto"/>
        <w:rPr>
          <w:rFonts w:ascii="Times New Roman" w:eastAsia="Times New Roman" w:hAnsi="Times New Roman"/>
          <w:snapToGrid w:val="0"/>
          <w:szCs w:val="20"/>
        </w:rPr>
      </w:pPr>
      <w:r w:rsidRPr="005D22E7">
        <w:rPr>
          <w:rFonts w:ascii="Times New Roman" w:eastAsia="Times New Roman" w:hAnsi="Times New Roman"/>
          <w:snapToGrid w:val="0"/>
          <w:szCs w:val="20"/>
          <w:highlight w:val="lightGray"/>
        </w:rPr>
        <w:t>LT/1/25/5709/002 – N14</w:t>
      </w:r>
    </w:p>
    <w:p w14:paraId="0AB3360F" w14:textId="77777777" w:rsidR="005D22E7" w:rsidRPr="0035418B" w:rsidRDefault="005D22E7" w:rsidP="005D22E7">
      <w:pPr>
        <w:widowControl w:val="0"/>
        <w:spacing w:after="0" w:line="240" w:lineRule="auto"/>
        <w:rPr>
          <w:rFonts w:ascii="Times New Roman" w:eastAsia="Times New Roman" w:hAnsi="Times New Roman"/>
          <w:lang w:eastAsia="sl-SI"/>
        </w:rPr>
      </w:pPr>
    </w:p>
    <w:p w14:paraId="563F7059"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AC5E3EB"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13.</w:t>
      </w:r>
      <w:r w:rsidRPr="0035418B">
        <w:rPr>
          <w:rFonts w:ascii="Times New Roman" w:eastAsia="Times New Roman" w:hAnsi="Times New Roman"/>
          <w:b/>
          <w:lang w:eastAsia="sl-SI"/>
        </w:rPr>
        <w:tab/>
        <w:t>SERIJOS NUMERIS</w:t>
      </w:r>
    </w:p>
    <w:p w14:paraId="74C58330"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846B9F4" w14:textId="31DFBBB5" w:rsidR="00846780" w:rsidRDefault="00846780" w:rsidP="0035418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Lot </w:t>
      </w:r>
    </w:p>
    <w:p w14:paraId="5FFEF6F0"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35448F3"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37F8477"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14.</w:t>
      </w:r>
      <w:r w:rsidRPr="0035418B">
        <w:rPr>
          <w:rFonts w:ascii="Times New Roman" w:eastAsia="Times New Roman" w:hAnsi="Times New Roman"/>
          <w:b/>
          <w:lang w:eastAsia="sl-SI"/>
        </w:rPr>
        <w:tab/>
        <w:t>PARDAVIMO (IŠDAVIMO) TVARKA</w:t>
      </w:r>
    </w:p>
    <w:p w14:paraId="2E09C28A"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77904E5" w14:textId="77777777" w:rsidR="0035418B" w:rsidRPr="0035418B" w:rsidRDefault="00172512" w:rsidP="0035418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Ner</w:t>
      </w:r>
      <w:r w:rsidR="0035418B" w:rsidRPr="0035418B">
        <w:rPr>
          <w:rFonts w:ascii="Times New Roman" w:eastAsia="Times New Roman" w:hAnsi="Times New Roman"/>
          <w:lang w:eastAsia="sl-SI"/>
        </w:rPr>
        <w:t>eceptinis vaistas.</w:t>
      </w:r>
    </w:p>
    <w:p w14:paraId="08BD9A17"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CCD101C"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1F00560"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15.</w:t>
      </w:r>
      <w:r w:rsidRPr="0035418B">
        <w:rPr>
          <w:rFonts w:ascii="Times New Roman" w:eastAsia="Times New Roman" w:hAnsi="Times New Roman"/>
          <w:b/>
          <w:lang w:eastAsia="sl-SI"/>
        </w:rPr>
        <w:tab/>
        <w:t>VARTOJIMO INSTRUKCIJA</w:t>
      </w:r>
    </w:p>
    <w:p w14:paraId="400AE973" w14:textId="77777777" w:rsidR="0035418B" w:rsidRDefault="0035418B" w:rsidP="0035418B">
      <w:pPr>
        <w:widowControl w:val="0"/>
        <w:spacing w:after="0" w:line="240" w:lineRule="auto"/>
        <w:rPr>
          <w:rFonts w:ascii="Times New Roman" w:eastAsia="Times New Roman" w:hAnsi="Times New Roman"/>
          <w:lang w:eastAsia="sl-SI"/>
        </w:rPr>
      </w:pPr>
    </w:p>
    <w:p w14:paraId="7DAAB5BE" w14:textId="28616373" w:rsidR="000A7740" w:rsidRPr="00CE4B3F" w:rsidRDefault="00E25BA8" w:rsidP="0035418B">
      <w:pPr>
        <w:widowControl w:val="0"/>
        <w:spacing w:after="0" w:line="240" w:lineRule="auto"/>
        <w:rPr>
          <w:rFonts w:ascii="Times New Roman" w:hAnsi="Times New Roman"/>
        </w:rPr>
      </w:pPr>
      <w:r w:rsidRPr="00CE4B3F">
        <w:rPr>
          <w:rFonts w:ascii="Times New Roman" w:hAnsi="Times New Roman"/>
        </w:rPr>
        <w:t>R</w:t>
      </w:r>
      <w:r w:rsidR="000A7740" w:rsidRPr="00CE4B3F">
        <w:rPr>
          <w:rFonts w:ascii="Times New Roman" w:hAnsi="Times New Roman"/>
        </w:rPr>
        <w:t xml:space="preserve">efliukso simptomų (pvz., rėmens ir rūgšties </w:t>
      </w:r>
      <w:r w:rsidR="00592E13" w:rsidRPr="00CE4B3F">
        <w:rPr>
          <w:rFonts w:ascii="Times New Roman" w:hAnsi="Times New Roman"/>
        </w:rPr>
        <w:t>atpylimo</w:t>
      </w:r>
      <w:r w:rsidR="000A7740" w:rsidRPr="00CE4B3F">
        <w:rPr>
          <w:rFonts w:ascii="Times New Roman" w:hAnsi="Times New Roman"/>
        </w:rPr>
        <w:t xml:space="preserve">) </w:t>
      </w:r>
      <w:r w:rsidRPr="00CE4B3F">
        <w:rPr>
          <w:rFonts w:ascii="Times New Roman" w:hAnsi="Times New Roman"/>
        </w:rPr>
        <w:t xml:space="preserve">trumpalaikis </w:t>
      </w:r>
      <w:r w:rsidR="000A7740" w:rsidRPr="00CE4B3F">
        <w:rPr>
          <w:rFonts w:ascii="Times New Roman" w:hAnsi="Times New Roman"/>
        </w:rPr>
        <w:t>gydymas vyresniems kaip 18 metų suaugusiesiems.</w:t>
      </w:r>
    </w:p>
    <w:p w14:paraId="190B397B" w14:textId="77777777" w:rsidR="000A7740" w:rsidRPr="00CE4B3F" w:rsidRDefault="000A7740" w:rsidP="0035418B">
      <w:pPr>
        <w:widowControl w:val="0"/>
        <w:spacing w:after="0" w:line="240" w:lineRule="auto"/>
        <w:rPr>
          <w:rFonts w:ascii="Times New Roman" w:hAnsi="Times New Roman"/>
        </w:rPr>
      </w:pPr>
      <w:r w:rsidRPr="00CE4B3F">
        <w:rPr>
          <w:rFonts w:ascii="Times New Roman" w:hAnsi="Times New Roman"/>
          <w:highlight w:val="lightGray"/>
        </w:rPr>
        <w:t>Nevartokite, jeigu yra alergija ezomeprazolui arba bet kuriai kitai pagalbinei šio vaisto medžiagai.</w:t>
      </w:r>
    </w:p>
    <w:p w14:paraId="5EA8D61C" w14:textId="78E71A6A" w:rsidR="00865D45" w:rsidRPr="00CE4B3F" w:rsidRDefault="00865D45" w:rsidP="005D484D">
      <w:pPr>
        <w:widowControl w:val="0"/>
        <w:autoSpaceDE w:val="0"/>
        <w:autoSpaceDN w:val="0"/>
        <w:adjustRightInd w:val="0"/>
        <w:spacing w:after="0" w:line="240" w:lineRule="auto"/>
        <w:rPr>
          <w:rFonts w:ascii="Times New Roman" w:eastAsia="Times New Roman" w:hAnsi="Times New Roman"/>
          <w:lang w:eastAsia="sl-SI"/>
        </w:rPr>
      </w:pPr>
      <w:r w:rsidRPr="00CE4B3F">
        <w:rPr>
          <w:rFonts w:ascii="Times New Roman" w:eastAsia="Times New Roman" w:hAnsi="Times New Roman"/>
          <w:lang w:eastAsia="sl-SI"/>
        </w:rPr>
        <w:t>Nevartokite, jeigu vartojate vaisto, kurio sudėtyje yra nelfinaviro (</w:t>
      </w:r>
      <w:r w:rsidR="00791740" w:rsidRPr="00CE4B3F">
        <w:rPr>
          <w:rFonts w:ascii="Times New Roman" w:eastAsia="Times New Roman" w:hAnsi="Times New Roman"/>
          <w:lang w:eastAsia="sl-SI"/>
        </w:rPr>
        <w:t>vartojamo gydyti</w:t>
      </w:r>
      <w:r w:rsidRPr="00CE4B3F">
        <w:rPr>
          <w:rFonts w:ascii="Times New Roman" w:eastAsia="Times New Roman" w:hAnsi="Times New Roman"/>
          <w:lang w:eastAsia="sl-SI"/>
        </w:rPr>
        <w:t xml:space="preserve"> nuo ŽIV</w:t>
      </w:r>
      <w:r w:rsidR="00791740" w:rsidRPr="00CE4B3F">
        <w:rPr>
          <w:rFonts w:ascii="Times New Roman" w:eastAsia="Times New Roman" w:hAnsi="Times New Roman"/>
          <w:lang w:eastAsia="sl-SI"/>
        </w:rPr>
        <w:t xml:space="preserve"> infekcijos</w:t>
      </w:r>
      <w:r w:rsidRPr="00CE4B3F">
        <w:rPr>
          <w:rFonts w:ascii="Times New Roman" w:eastAsia="Times New Roman" w:hAnsi="Times New Roman"/>
          <w:lang w:eastAsia="sl-SI"/>
        </w:rPr>
        <w:t>).</w:t>
      </w:r>
    </w:p>
    <w:p w14:paraId="2F5641C3" w14:textId="77777777" w:rsidR="00791740" w:rsidRPr="00CE4B3F" w:rsidRDefault="00791740" w:rsidP="005D484D">
      <w:pPr>
        <w:widowControl w:val="0"/>
        <w:autoSpaceDE w:val="0"/>
        <w:autoSpaceDN w:val="0"/>
        <w:adjustRightInd w:val="0"/>
        <w:spacing w:after="0" w:line="240" w:lineRule="auto"/>
        <w:rPr>
          <w:rFonts w:ascii="Times New Roman" w:eastAsia="Times New Roman" w:hAnsi="Times New Roman"/>
          <w:lang w:eastAsia="sl-SI"/>
        </w:rPr>
      </w:pPr>
    </w:p>
    <w:p w14:paraId="0B22CDD1" w14:textId="0B10E37A" w:rsidR="00791740" w:rsidRPr="00CE4B3F" w:rsidRDefault="00791740" w:rsidP="005D484D">
      <w:pPr>
        <w:widowControl w:val="0"/>
        <w:autoSpaceDE w:val="0"/>
        <w:autoSpaceDN w:val="0"/>
        <w:adjustRightInd w:val="0"/>
        <w:spacing w:after="0" w:line="240" w:lineRule="auto"/>
        <w:rPr>
          <w:rFonts w:ascii="Times New Roman" w:eastAsia="Times New Roman" w:hAnsi="Times New Roman"/>
          <w:b/>
          <w:bCs/>
          <w:lang w:eastAsia="sl-SI"/>
        </w:rPr>
      </w:pPr>
      <w:r w:rsidRPr="00CE4B3F">
        <w:rPr>
          <w:rFonts w:ascii="Times New Roman" w:eastAsia="Times New Roman" w:hAnsi="Times New Roman"/>
          <w:b/>
          <w:bCs/>
          <w:lang w:eastAsia="sl-SI"/>
        </w:rPr>
        <w:t>Pasitarkite su savo vaistininku arba gydytoju, jeigu:</w:t>
      </w:r>
    </w:p>
    <w:p w14:paraId="774D8255" w14:textId="77777777" w:rsidR="00791740" w:rsidRPr="00B719E2" w:rsidRDefault="00865D45">
      <w:pPr>
        <w:pStyle w:val="Sraopastraipa"/>
        <w:widowControl w:val="0"/>
        <w:numPr>
          <w:ilvl w:val="0"/>
          <w:numId w:val="16"/>
        </w:numPr>
        <w:autoSpaceDE w:val="0"/>
        <w:autoSpaceDN w:val="0"/>
        <w:adjustRightInd w:val="0"/>
        <w:ind w:left="360"/>
        <w:rPr>
          <w:sz w:val="22"/>
          <w:szCs w:val="22"/>
        </w:rPr>
      </w:pPr>
      <w:r w:rsidRPr="00B719E2">
        <w:rPr>
          <w:sz w:val="22"/>
          <w:szCs w:val="22"/>
          <w:highlight w:val="lightGray"/>
        </w:rPr>
        <w:t xml:space="preserve">vartojate </w:t>
      </w:r>
      <w:r w:rsidR="00791740" w:rsidRPr="00B719E2">
        <w:rPr>
          <w:sz w:val="22"/>
          <w:szCs w:val="22"/>
          <w:highlight w:val="lightGray"/>
        </w:rPr>
        <w:t>kokių nors</w:t>
      </w:r>
      <w:r w:rsidRPr="00B719E2">
        <w:rPr>
          <w:sz w:val="22"/>
          <w:szCs w:val="22"/>
          <w:highlight w:val="lightGray"/>
        </w:rPr>
        <w:t xml:space="preserve"> </w:t>
      </w:r>
      <w:r w:rsidR="00791740" w:rsidRPr="00B719E2">
        <w:rPr>
          <w:sz w:val="22"/>
          <w:szCs w:val="22"/>
          <w:highlight w:val="lightGray"/>
        </w:rPr>
        <w:t xml:space="preserve">išvardytų pakuotės lapelyje </w:t>
      </w:r>
      <w:r w:rsidRPr="00B719E2">
        <w:rPr>
          <w:sz w:val="22"/>
          <w:szCs w:val="22"/>
          <w:highlight w:val="lightGray"/>
        </w:rPr>
        <w:t>vaistų</w:t>
      </w:r>
      <w:r w:rsidR="00791740" w:rsidRPr="00B719E2">
        <w:rPr>
          <w:sz w:val="22"/>
          <w:szCs w:val="22"/>
        </w:rPr>
        <w:t>;</w:t>
      </w:r>
    </w:p>
    <w:p w14:paraId="0E2AD361" w14:textId="6DCE4C40" w:rsidR="00865D45" w:rsidRPr="00B719E2" w:rsidRDefault="00791740">
      <w:pPr>
        <w:pStyle w:val="Sraopastraipa"/>
        <w:widowControl w:val="0"/>
        <w:numPr>
          <w:ilvl w:val="0"/>
          <w:numId w:val="16"/>
        </w:numPr>
        <w:autoSpaceDE w:val="0"/>
        <w:autoSpaceDN w:val="0"/>
        <w:adjustRightInd w:val="0"/>
        <w:ind w:left="360"/>
        <w:rPr>
          <w:sz w:val="22"/>
          <w:szCs w:val="22"/>
        </w:rPr>
      </w:pPr>
      <w:r w:rsidRPr="00B719E2">
        <w:rPr>
          <w:sz w:val="22"/>
          <w:szCs w:val="22"/>
        </w:rPr>
        <w:t>esate vyresni n</w:t>
      </w:r>
      <w:r w:rsidR="00CE4B3F">
        <w:rPr>
          <w:sz w:val="22"/>
          <w:szCs w:val="22"/>
        </w:rPr>
        <w:t>e</w:t>
      </w:r>
      <w:r w:rsidRPr="00B719E2">
        <w:rPr>
          <w:sz w:val="22"/>
          <w:szCs w:val="22"/>
        </w:rPr>
        <w:t>gu 55 metų ir atsirado naujų ar neseniai pakito refliukso simptomai</w:t>
      </w:r>
      <w:r w:rsidR="00865D45" w:rsidRPr="00B719E2">
        <w:rPr>
          <w:sz w:val="22"/>
          <w:szCs w:val="22"/>
        </w:rPr>
        <w:t>.</w:t>
      </w:r>
    </w:p>
    <w:p w14:paraId="02DFBB20" w14:textId="77777777" w:rsidR="00791740" w:rsidRPr="00CE4B3F" w:rsidRDefault="00791740" w:rsidP="0035418B">
      <w:pPr>
        <w:widowControl w:val="0"/>
        <w:spacing w:after="0" w:line="240" w:lineRule="auto"/>
        <w:rPr>
          <w:rFonts w:ascii="Times New Roman" w:hAnsi="Times New Roman"/>
          <w:b/>
          <w:bCs/>
        </w:rPr>
      </w:pPr>
    </w:p>
    <w:p w14:paraId="1BFBF699" w14:textId="3647FDC8" w:rsidR="00865D45" w:rsidRPr="00CE4B3F" w:rsidRDefault="00865D45" w:rsidP="0035418B">
      <w:pPr>
        <w:widowControl w:val="0"/>
        <w:spacing w:after="0" w:line="240" w:lineRule="auto"/>
        <w:rPr>
          <w:rFonts w:ascii="Times New Roman" w:hAnsi="Times New Roman"/>
          <w:b/>
          <w:bCs/>
        </w:rPr>
      </w:pPr>
      <w:r w:rsidRPr="00CE4B3F">
        <w:rPr>
          <w:rFonts w:ascii="Times New Roman" w:hAnsi="Times New Roman"/>
          <w:b/>
          <w:bCs/>
        </w:rPr>
        <w:t>Kaip vartoti</w:t>
      </w:r>
    </w:p>
    <w:p w14:paraId="2C301490" w14:textId="19E43A6B" w:rsidR="00865D45" w:rsidRPr="00CE4B3F" w:rsidRDefault="00865D45" w:rsidP="0035418B">
      <w:pPr>
        <w:widowControl w:val="0"/>
        <w:spacing w:after="0" w:line="240" w:lineRule="auto"/>
        <w:rPr>
          <w:rFonts w:ascii="Times New Roman" w:hAnsi="Times New Roman"/>
        </w:rPr>
      </w:pPr>
      <w:r w:rsidRPr="00CE4B3F">
        <w:rPr>
          <w:rFonts w:ascii="Times New Roman" w:hAnsi="Times New Roman"/>
        </w:rPr>
        <w:t xml:space="preserve">Gerkite 1 kapsulę 1 kartą per parą. Neviršykite </w:t>
      </w:r>
      <w:r w:rsidR="00CE4B3F">
        <w:rPr>
          <w:rFonts w:ascii="Times New Roman" w:hAnsi="Times New Roman"/>
        </w:rPr>
        <w:t>r</w:t>
      </w:r>
      <w:r w:rsidR="006D1255">
        <w:rPr>
          <w:rFonts w:ascii="Times New Roman" w:hAnsi="Times New Roman"/>
        </w:rPr>
        <w:t xml:space="preserve">ekomenduojamos </w:t>
      </w:r>
      <w:r w:rsidRPr="00CE4B3F">
        <w:rPr>
          <w:rFonts w:ascii="Times New Roman" w:hAnsi="Times New Roman"/>
        </w:rPr>
        <w:t>dozės.</w:t>
      </w:r>
    </w:p>
    <w:p w14:paraId="4E4CACD4" w14:textId="56380262" w:rsidR="00791740" w:rsidRPr="00CE4B3F" w:rsidRDefault="00791740" w:rsidP="00791740">
      <w:pPr>
        <w:widowControl w:val="0"/>
        <w:autoSpaceDE w:val="0"/>
        <w:autoSpaceDN w:val="0"/>
        <w:adjustRightInd w:val="0"/>
        <w:spacing w:after="0" w:line="240" w:lineRule="auto"/>
        <w:rPr>
          <w:rFonts w:ascii="Times New Roman" w:eastAsia="Times New Roman" w:hAnsi="Times New Roman"/>
          <w:lang w:eastAsia="sl-SI"/>
        </w:rPr>
      </w:pPr>
      <w:r w:rsidRPr="00CE4B3F">
        <w:rPr>
          <w:rFonts w:ascii="Times New Roman" w:eastAsia="Times New Roman" w:hAnsi="Times New Roman"/>
          <w:lang w:eastAsia="sl-SI"/>
        </w:rPr>
        <w:t>Kapsulę reikia nuryti sveiką užsigeriant puse stiklinės vandens. Kapsulės negalima kramtyti arba smulkinti.</w:t>
      </w:r>
    </w:p>
    <w:p w14:paraId="128F273F" w14:textId="2A1552FE" w:rsidR="009E4C25" w:rsidRPr="00CE4B3F" w:rsidRDefault="00AB3299" w:rsidP="00791740">
      <w:pPr>
        <w:widowControl w:val="0"/>
        <w:autoSpaceDE w:val="0"/>
        <w:autoSpaceDN w:val="0"/>
        <w:adjustRightInd w:val="0"/>
        <w:spacing w:after="0" w:line="240" w:lineRule="auto"/>
        <w:rPr>
          <w:rFonts w:ascii="Times New Roman" w:eastAsia="Times New Roman" w:hAnsi="Times New Roman"/>
          <w:lang w:eastAsia="sl-SI"/>
        </w:rPr>
      </w:pPr>
      <w:r w:rsidRPr="00CE4B3F">
        <w:rPr>
          <w:rFonts w:ascii="Times New Roman" w:eastAsia="Times New Roman" w:hAnsi="Times New Roman"/>
          <w:lang w:eastAsia="sl-SI"/>
        </w:rPr>
        <w:t>Visiškam efektui pasiekti gali prireikti 2-3 dienų.</w:t>
      </w:r>
    </w:p>
    <w:p w14:paraId="4B91AF01" w14:textId="38C94A63" w:rsidR="00865D45" w:rsidRPr="007D5AEF" w:rsidRDefault="00865D45" w:rsidP="0035418B">
      <w:pPr>
        <w:widowControl w:val="0"/>
        <w:spacing w:after="0" w:line="240" w:lineRule="auto"/>
        <w:rPr>
          <w:rFonts w:ascii="Times New Roman" w:hAnsi="Times New Roman"/>
          <w:highlight w:val="lightGray"/>
        </w:rPr>
      </w:pPr>
      <w:r w:rsidRPr="0057147E">
        <w:rPr>
          <w:rFonts w:ascii="Times New Roman" w:hAnsi="Times New Roman"/>
          <w:i/>
          <w:iCs/>
          <w:highlight w:val="lightGray"/>
        </w:rPr>
        <w:t xml:space="preserve">Jeigu </w:t>
      </w:r>
      <w:r w:rsidR="007D6E3E">
        <w:rPr>
          <w:rFonts w:ascii="Times New Roman" w:hAnsi="Times New Roman"/>
          <w:i/>
          <w:iCs/>
          <w:highlight w:val="lightGray"/>
        </w:rPr>
        <w:t>pa</w:t>
      </w:r>
      <w:r w:rsidRPr="0057147E">
        <w:rPr>
          <w:rFonts w:ascii="Times New Roman" w:hAnsi="Times New Roman"/>
          <w:i/>
          <w:iCs/>
          <w:highlight w:val="lightGray"/>
        </w:rPr>
        <w:t xml:space="preserve">vartojus </w:t>
      </w:r>
      <w:r w:rsidR="000255AD" w:rsidRPr="0057147E">
        <w:rPr>
          <w:rFonts w:ascii="Times New Roman" w:hAnsi="Times New Roman"/>
          <w:i/>
          <w:iCs/>
          <w:highlight w:val="lightGray"/>
        </w:rPr>
        <w:t xml:space="preserve">šio vaisto </w:t>
      </w:r>
      <w:r w:rsidRPr="0057147E">
        <w:rPr>
          <w:rFonts w:ascii="Times New Roman" w:hAnsi="Times New Roman"/>
          <w:i/>
          <w:iCs/>
          <w:highlight w:val="lightGray"/>
        </w:rPr>
        <w:t xml:space="preserve">14 dienų iš eilės Jūsų simptomai pasunkėjo arba nepalengvėjo, kreipkitės į </w:t>
      </w:r>
      <w:r w:rsidR="00AB3299" w:rsidRPr="0057147E">
        <w:rPr>
          <w:rFonts w:ascii="Times New Roman" w:hAnsi="Times New Roman"/>
          <w:i/>
          <w:iCs/>
          <w:highlight w:val="lightGray"/>
        </w:rPr>
        <w:t xml:space="preserve">savo </w:t>
      </w:r>
      <w:r w:rsidRPr="0057147E">
        <w:rPr>
          <w:rFonts w:ascii="Times New Roman" w:hAnsi="Times New Roman"/>
          <w:i/>
          <w:iCs/>
          <w:highlight w:val="lightGray"/>
        </w:rPr>
        <w:t>gydytoją</w:t>
      </w:r>
      <w:r w:rsidRPr="007D5AEF">
        <w:rPr>
          <w:rFonts w:ascii="Times New Roman" w:hAnsi="Times New Roman"/>
          <w:highlight w:val="lightGray"/>
        </w:rPr>
        <w:t>.</w:t>
      </w:r>
    </w:p>
    <w:p w14:paraId="2EF39946" w14:textId="77777777" w:rsidR="00865D45" w:rsidRPr="007D5AEF" w:rsidRDefault="00865D45" w:rsidP="0035418B">
      <w:pPr>
        <w:widowControl w:val="0"/>
        <w:spacing w:after="0" w:line="240" w:lineRule="auto"/>
        <w:rPr>
          <w:rFonts w:ascii="Times New Roman" w:hAnsi="Times New Roman"/>
          <w:highlight w:val="lightGray"/>
        </w:rPr>
      </w:pPr>
    </w:p>
    <w:p w14:paraId="524BD916" w14:textId="63A1C906" w:rsidR="00865D45" w:rsidRPr="0057147E" w:rsidRDefault="00865D45" w:rsidP="0035418B">
      <w:pPr>
        <w:widowControl w:val="0"/>
        <w:spacing w:after="0" w:line="240" w:lineRule="auto"/>
        <w:rPr>
          <w:rFonts w:ascii="Times New Roman" w:hAnsi="Times New Roman"/>
          <w:i/>
          <w:iCs/>
        </w:rPr>
      </w:pPr>
      <w:r w:rsidRPr="0057147E">
        <w:rPr>
          <w:rFonts w:ascii="Times New Roman" w:hAnsi="Times New Roman"/>
          <w:i/>
          <w:iCs/>
          <w:highlight w:val="lightGray"/>
        </w:rPr>
        <w:t xml:space="preserve">Gydo rėmenį ir rūgšties </w:t>
      </w:r>
      <w:r w:rsidR="0078716F">
        <w:rPr>
          <w:rFonts w:ascii="Times New Roman" w:hAnsi="Times New Roman"/>
          <w:i/>
          <w:iCs/>
          <w:highlight w:val="lightGray"/>
        </w:rPr>
        <w:t>atpylimą</w:t>
      </w:r>
    </w:p>
    <w:p w14:paraId="59F9AC74" w14:textId="77777777" w:rsidR="00AB3299" w:rsidRDefault="00AB3299" w:rsidP="0035418B">
      <w:pPr>
        <w:widowControl w:val="0"/>
        <w:spacing w:after="0" w:line="240" w:lineRule="auto"/>
        <w:rPr>
          <w:rFonts w:ascii="Times New Roman" w:hAnsi="Times New Roman"/>
        </w:rPr>
      </w:pPr>
    </w:p>
    <w:p w14:paraId="42F61BB0" w14:textId="221D9ADD" w:rsidR="00AB3299" w:rsidRPr="006B7B48" w:rsidRDefault="00AB3299" w:rsidP="0035418B">
      <w:pPr>
        <w:widowControl w:val="0"/>
        <w:spacing w:after="0" w:line="240" w:lineRule="auto"/>
        <w:rPr>
          <w:rFonts w:ascii="Times New Roman" w:hAnsi="Times New Roman"/>
          <w:highlight w:val="lightGray"/>
        </w:rPr>
      </w:pPr>
      <w:r w:rsidRPr="006B7B48">
        <w:rPr>
          <w:rFonts w:ascii="Times New Roman" w:hAnsi="Times New Roman"/>
          <w:highlight w:val="lightGray"/>
        </w:rPr>
        <w:t>Kapsulės</w:t>
      </w:r>
    </w:p>
    <w:p w14:paraId="562BAED1" w14:textId="77777777" w:rsidR="00AB3299" w:rsidRPr="006B7B48" w:rsidRDefault="00AB3299" w:rsidP="0035418B">
      <w:pPr>
        <w:widowControl w:val="0"/>
        <w:spacing w:after="0" w:line="240" w:lineRule="auto"/>
        <w:rPr>
          <w:rFonts w:ascii="Times New Roman" w:hAnsi="Times New Roman"/>
          <w:highlight w:val="lightGray"/>
        </w:rPr>
      </w:pPr>
    </w:p>
    <w:p w14:paraId="42D405D9" w14:textId="5C00458C" w:rsidR="00865D45" w:rsidRDefault="007A575F" w:rsidP="0035418B">
      <w:pPr>
        <w:widowControl w:val="0"/>
        <w:spacing w:after="0" w:line="240" w:lineRule="auto"/>
        <w:rPr>
          <w:rFonts w:ascii="Times New Roman" w:hAnsi="Times New Roman"/>
        </w:rPr>
      </w:pPr>
      <w:r w:rsidRPr="006B7B48">
        <w:rPr>
          <w:rFonts w:ascii="Times New Roman" w:hAnsi="Times New Roman"/>
          <w:highlight w:val="lightGray"/>
        </w:rPr>
        <w:t>1 kapsul</w:t>
      </w:r>
      <w:r w:rsidR="00AB3299" w:rsidRPr="006B7B48">
        <w:rPr>
          <w:rFonts w:ascii="Times New Roman" w:hAnsi="Times New Roman"/>
          <w:highlight w:val="lightGray"/>
        </w:rPr>
        <w:t>ė</w:t>
      </w:r>
      <w:r w:rsidR="00865D45" w:rsidRPr="006B7B48">
        <w:rPr>
          <w:rFonts w:ascii="Times New Roman" w:hAnsi="Times New Roman"/>
          <w:highlight w:val="lightGray"/>
        </w:rPr>
        <w:t xml:space="preserve"> per parą</w:t>
      </w:r>
    </w:p>
    <w:p w14:paraId="41A735E5" w14:textId="77777777" w:rsidR="00AB3299" w:rsidRPr="005D484D" w:rsidRDefault="00AB3299" w:rsidP="0035418B">
      <w:pPr>
        <w:widowControl w:val="0"/>
        <w:spacing w:after="0" w:line="240" w:lineRule="auto"/>
        <w:rPr>
          <w:rFonts w:ascii="Times New Roman" w:hAnsi="Times New Roman"/>
        </w:rPr>
      </w:pPr>
    </w:p>
    <w:p w14:paraId="5AF11C0A" w14:textId="46CB5E8B" w:rsidR="00865D45" w:rsidRDefault="00865D45" w:rsidP="0035418B">
      <w:pPr>
        <w:widowControl w:val="0"/>
        <w:spacing w:after="0" w:line="240" w:lineRule="auto"/>
        <w:rPr>
          <w:rFonts w:ascii="Times New Roman" w:hAnsi="Times New Roman"/>
        </w:rPr>
      </w:pPr>
      <w:r w:rsidRPr="005D484D">
        <w:rPr>
          <w:rFonts w:ascii="Times New Roman" w:hAnsi="Times New Roman"/>
        </w:rPr>
        <w:lastRenderedPageBreak/>
        <w:t>Poveikis trunka 24 val</w:t>
      </w:r>
      <w:r w:rsidR="00AB3299">
        <w:rPr>
          <w:rFonts w:ascii="Times New Roman" w:hAnsi="Times New Roman"/>
        </w:rPr>
        <w:t>.</w:t>
      </w:r>
    </w:p>
    <w:p w14:paraId="52C3D2D6" w14:textId="77777777" w:rsidR="00AB3299" w:rsidRPr="00865D45" w:rsidRDefault="00AB3299" w:rsidP="0035418B">
      <w:pPr>
        <w:widowControl w:val="0"/>
        <w:spacing w:after="0" w:line="240" w:lineRule="auto"/>
        <w:rPr>
          <w:rFonts w:ascii="Times New Roman" w:eastAsia="Times New Roman" w:hAnsi="Times New Roman"/>
          <w:lang w:eastAsia="sl-SI"/>
        </w:rPr>
      </w:pPr>
    </w:p>
    <w:p w14:paraId="6ECD8D09"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EA89791"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16.</w:t>
      </w:r>
      <w:r w:rsidRPr="0035418B">
        <w:rPr>
          <w:rFonts w:ascii="Times New Roman" w:eastAsia="Times New Roman" w:hAnsi="Times New Roman"/>
          <w:b/>
          <w:lang w:eastAsia="sl-SI"/>
        </w:rPr>
        <w:tab/>
        <w:t>INFORMACIJA BRAILIO RAŠTU</w:t>
      </w:r>
    </w:p>
    <w:p w14:paraId="04CB74EA" w14:textId="77777777" w:rsidR="0035418B" w:rsidRPr="00515F7C" w:rsidRDefault="0035418B" w:rsidP="0035418B">
      <w:pPr>
        <w:widowControl w:val="0"/>
        <w:spacing w:after="0" w:line="240" w:lineRule="auto"/>
        <w:rPr>
          <w:rFonts w:ascii="Times New Roman" w:eastAsia="Times New Roman" w:hAnsi="Times New Roman"/>
          <w:lang w:eastAsia="sl-SI"/>
        </w:rPr>
      </w:pPr>
    </w:p>
    <w:p w14:paraId="0C50E351" w14:textId="1B5A36F0" w:rsidR="0035418B" w:rsidRPr="00515F7C" w:rsidRDefault="004C3ADB" w:rsidP="0035418B">
      <w:pPr>
        <w:widowControl w:val="0"/>
        <w:numPr>
          <w:ilvl w:val="12"/>
          <w:numId w:val="0"/>
        </w:numPr>
        <w:spacing w:after="0" w:line="240" w:lineRule="auto"/>
        <w:rPr>
          <w:rFonts w:ascii="Times New Roman" w:eastAsia="Times New Roman" w:hAnsi="Times New Roman"/>
          <w:bCs/>
          <w:lang w:val="sl-SI" w:eastAsia="sl-SI"/>
        </w:rPr>
      </w:pPr>
      <w:r w:rsidRPr="00515F7C">
        <w:rPr>
          <w:rFonts w:ascii="Times New Roman" w:eastAsia="Times New Roman" w:hAnsi="Times New Roman"/>
          <w:bCs/>
        </w:rPr>
        <w:t>Esomeprazole Hexal</w:t>
      </w:r>
      <w:r w:rsidR="0035418B" w:rsidRPr="00515F7C">
        <w:rPr>
          <w:rFonts w:ascii="Times New Roman" w:eastAsia="Times New Roman" w:hAnsi="Times New Roman"/>
          <w:bCs/>
        </w:rPr>
        <w:t xml:space="preserve"> 20 mg</w:t>
      </w:r>
    </w:p>
    <w:p w14:paraId="162D57A5" w14:textId="77777777" w:rsidR="0035418B" w:rsidRPr="00B719E2" w:rsidRDefault="0035418B" w:rsidP="0035418B">
      <w:pPr>
        <w:widowControl w:val="0"/>
        <w:numPr>
          <w:ilvl w:val="12"/>
          <w:numId w:val="0"/>
        </w:numPr>
        <w:spacing w:after="0" w:line="240" w:lineRule="auto"/>
        <w:rPr>
          <w:rFonts w:ascii="Times New Roman" w:eastAsia="Times New Roman" w:hAnsi="Times New Roman"/>
          <w:bCs/>
          <w:shd w:val="clear" w:color="auto" w:fill="E6E6E6"/>
          <w:lang w:val="sl-SI" w:eastAsia="sl-SI"/>
        </w:rPr>
      </w:pPr>
    </w:p>
    <w:p w14:paraId="648817C7" w14:textId="77777777" w:rsidR="0035418B" w:rsidRPr="00B719E2" w:rsidRDefault="0035418B" w:rsidP="0035418B">
      <w:pPr>
        <w:widowControl w:val="0"/>
        <w:numPr>
          <w:ilvl w:val="12"/>
          <w:numId w:val="0"/>
        </w:numPr>
        <w:spacing w:after="0" w:line="240" w:lineRule="auto"/>
        <w:rPr>
          <w:rFonts w:ascii="Times New Roman" w:eastAsia="Times New Roman" w:hAnsi="Times New Roman"/>
          <w:bCs/>
          <w:shd w:val="clear" w:color="auto" w:fill="E6E6E6"/>
          <w:lang w:val="sl-SI" w:eastAsia="sl-SI"/>
        </w:rPr>
      </w:pPr>
    </w:p>
    <w:p w14:paraId="54050808" w14:textId="77777777" w:rsidR="0035418B" w:rsidRPr="00515F7C" w:rsidRDefault="0035418B" w:rsidP="0035418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val="de-DE" w:eastAsia="sl-SI"/>
        </w:rPr>
      </w:pPr>
      <w:r w:rsidRPr="00515F7C">
        <w:rPr>
          <w:rFonts w:ascii="Times New Roman" w:eastAsia="Times New Roman" w:hAnsi="Times New Roman"/>
          <w:b/>
          <w:noProof/>
          <w:lang w:val="de-DE" w:eastAsia="sl-SI"/>
        </w:rPr>
        <w:t>17.</w:t>
      </w:r>
      <w:r w:rsidRPr="00515F7C">
        <w:rPr>
          <w:rFonts w:ascii="Times New Roman" w:eastAsia="Times New Roman" w:hAnsi="Times New Roman"/>
          <w:b/>
          <w:noProof/>
          <w:lang w:val="de-DE" w:eastAsia="sl-SI"/>
        </w:rPr>
        <w:tab/>
        <w:t>UNIKALUS IDENTIFIKATORIUS – 2D BRŪKŠNINIS KODAS</w:t>
      </w:r>
    </w:p>
    <w:p w14:paraId="6011F378" w14:textId="77777777" w:rsidR="0035418B" w:rsidRPr="00515F7C" w:rsidRDefault="0035418B" w:rsidP="0035418B">
      <w:pPr>
        <w:widowControl w:val="0"/>
        <w:spacing w:after="0" w:line="240" w:lineRule="auto"/>
        <w:rPr>
          <w:rFonts w:ascii="Times New Roman" w:hAnsi="Times New Roman"/>
          <w:lang w:val="sl-SI" w:eastAsia="sl-SI"/>
        </w:rPr>
      </w:pPr>
    </w:p>
    <w:p w14:paraId="2BB63742" w14:textId="76A0F1D4" w:rsidR="0035418B" w:rsidRPr="00515F7C" w:rsidRDefault="00244818" w:rsidP="0035418B">
      <w:pPr>
        <w:widowControl w:val="0"/>
        <w:spacing w:after="0" w:line="240" w:lineRule="auto"/>
        <w:rPr>
          <w:rFonts w:ascii="Times New Roman" w:hAnsi="Times New Roman"/>
          <w:lang w:val="sl-SI" w:eastAsia="sl-SI"/>
        </w:rPr>
      </w:pPr>
      <w:r w:rsidRPr="00B719E2">
        <w:rPr>
          <w:rFonts w:ascii="Times New Roman" w:hAnsi="Times New Roman"/>
          <w:highlight w:val="lightGray"/>
          <w:lang w:val="sl-SI" w:eastAsia="sl-SI"/>
        </w:rPr>
        <w:t>Duomenys nebūtini</w:t>
      </w:r>
      <w:r w:rsidR="00AB3299" w:rsidRPr="00B719E2">
        <w:rPr>
          <w:rFonts w:ascii="Times New Roman" w:hAnsi="Times New Roman"/>
          <w:highlight w:val="lightGray"/>
          <w:lang w:val="sl-SI" w:eastAsia="sl-SI"/>
        </w:rPr>
        <w:t>.</w:t>
      </w:r>
      <w:r w:rsidRPr="00515F7C" w:rsidDel="00244818">
        <w:rPr>
          <w:rFonts w:ascii="Times New Roman" w:hAnsi="Times New Roman"/>
          <w:lang w:val="sl-SI" w:eastAsia="sl-SI"/>
        </w:rPr>
        <w:t xml:space="preserve"> </w:t>
      </w:r>
    </w:p>
    <w:p w14:paraId="0872B1B3" w14:textId="77777777" w:rsidR="0035418B" w:rsidRPr="00515F7C" w:rsidRDefault="0035418B" w:rsidP="0035418B">
      <w:pPr>
        <w:widowControl w:val="0"/>
        <w:tabs>
          <w:tab w:val="left" w:pos="567"/>
        </w:tabs>
        <w:spacing w:after="0" w:line="240" w:lineRule="auto"/>
        <w:rPr>
          <w:rFonts w:ascii="Times New Roman" w:eastAsia="Times New Roman" w:hAnsi="Times New Roman"/>
          <w:snapToGrid w:val="0"/>
          <w:lang w:val="sl-SI" w:eastAsia="zh-CN"/>
        </w:rPr>
      </w:pPr>
    </w:p>
    <w:p w14:paraId="3317E7E2" w14:textId="77777777" w:rsidR="0035418B" w:rsidRPr="00515F7C" w:rsidRDefault="0035418B" w:rsidP="0035418B">
      <w:pPr>
        <w:widowControl w:val="0"/>
        <w:tabs>
          <w:tab w:val="left" w:pos="567"/>
        </w:tabs>
        <w:spacing w:after="0" w:line="240" w:lineRule="auto"/>
        <w:rPr>
          <w:rFonts w:ascii="Times New Roman" w:eastAsia="Times New Roman" w:hAnsi="Times New Roman"/>
          <w:snapToGrid w:val="0"/>
          <w:lang w:val="sl-SI" w:eastAsia="zh-CN"/>
        </w:rPr>
      </w:pPr>
    </w:p>
    <w:p w14:paraId="3727AA5C" w14:textId="77777777" w:rsidR="0035418B" w:rsidRPr="00515F7C" w:rsidRDefault="0035418B" w:rsidP="0035418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val="sl-SI" w:eastAsia="sl-SI"/>
        </w:rPr>
      </w:pPr>
      <w:r w:rsidRPr="00515F7C">
        <w:rPr>
          <w:rFonts w:ascii="Times New Roman" w:eastAsia="Times New Roman" w:hAnsi="Times New Roman"/>
          <w:b/>
          <w:noProof/>
          <w:lang w:val="sl-SI" w:eastAsia="sl-SI"/>
        </w:rPr>
        <w:t>18.</w:t>
      </w:r>
      <w:r w:rsidRPr="00515F7C">
        <w:rPr>
          <w:rFonts w:ascii="Times New Roman" w:eastAsia="Times New Roman" w:hAnsi="Times New Roman"/>
          <w:b/>
          <w:noProof/>
          <w:lang w:val="sl-SI" w:eastAsia="sl-SI"/>
        </w:rPr>
        <w:tab/>
        <w:t>UNIKALUS IDENTIFIKATORIUS – ŽMONĖMS SUPRANTAMI DUOMENYS</w:t>
      </w:r>
    </w:p>
    <w:p w14:paraId="07BF5C6C" w14:textId="77777777" w:rsidR="0035418B" w:rsidRPr="00515F7C" w:rsidRDefault="0035418B" w:rsidP="0035418B">
      <w:pPr>
        <w:widowControl w:val="0"/>
        <w:spacing w:after="0" w:line="240" w:lineRule="auto"/>
        <w:rPr>
          <w:rFonts w:ascii="Times New Roman" w:hAnsi="Times New Roman"/>
          <w:lang w:val="sl-SI" w:eastAsia="sl-SI"/>
        </w:rPr>
      </w:pPr>
    </w:p>
    <w:p w14:paraId="53495C45" w14:textId="176A5644" w:rsidR="0035418B" w:rsidRPr="00515F7C" w:rsidRDefault="00244818" w:rsidP="0035418B">
      <w:pPr>
        <w:widowControl w:val="0"/>
        <w:spacing w:after="0" w:line="240" w:lineRule="auto"/>
        <w:rPr>
          <w:rFonts w:ascii="Times New Roman" w:hAnsi="Times New Roman"/>
          <w:lang w:val="sl-SI" w:eastAsia="sl-SI"/>
        </w:rPr>
      </w:pPr>
      <w:r w:rsidRPr="00B719E2">
        <w:rPr>
          <w:rFonts w:ascii="Times New Roman" w:hAnsi="Times New Roman"/>
          <w:highlight w:val="lightGray"/>
          <w:lang w:val="sl-SI" w:eastAsia="sl-SI"/>
        </w:rPr>
        <w:t>Duomenys nebūtini</w:t>
      </w:r>
      <w:r w:rsidR="00AB3299" w:rsidRPr="00B719E2">
        <w:rPr>
          <w:rFonts w:ascii="Times New Roman" w:hAnsi="Times New Roman"/>
          <w:highlight w:val="lightGray"/>
          <w:lang w:val="sl-SI" w:eastAsia="sl-SI"/>
        </w:rPr>
        <w:t>.</w:t>
      </w:r>
    </w:p>
    <w:p w14:paraId="4065B662" w14:textId="77777777" w:rsidR="0035418B" w:rsidRPr="00B719E2" w:rsidRDefault="0035418B" w:rsidP="0035418B">
      <w:pPr>
        <w:widowControl w:val="0"/>
        <w:spacing w:after="0" w:line="240" w:lineRule="auto"/>
        <w:rPr>
          <w:rFonts w:ascii="Times New Roman" w:hAnsi="Times New Roman"/>
          <w:lang w:val="sl-SI" w:eastAsia="sl-SI"/>
        </w:rPr>
      </w:pPr>
    </w:p>
    <w:p w14:paraId="191295FC" w14:textId="77777777" w:rsidR="0035418B" w:rsidRPr="00B719E2" w:rsidRDefault="0035418B" w:rsidP="0035418B">
      <w:pPr>
        <w:widowControl w:val="0"/>
        <w:spacing w:after="0" w:line="240" w:lineRule="auto"/>
        <w:rPr>
          <w:rFonts w:ascii="Times New Roman" w:hAnsi="Times New Roman"/>
          <w:highlight w:val="lightGray"/>
          <w:lang w:val="sl-SI" w:eastAsia="sl-SI"/>
        </w:rPr>
      </w:pPr>
    </w:p>
    <w:p w14:paraId="7910A9DA" w14:textId="77777777"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br w:type="page"/>
      </w:r>
    </w:p>
    <w:p w14:paraId="0F511113" w14:textId="369853FE"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lastRenderedPageBreak/>
        <w:t xml:space="preserve">MINIMALI </w:t>
      </w:r>
      <w:r w:rsidRPr="0035418B">
        <w:rPr>
          <w:rFonts w:ascii="Times New Roman" w:eastAsia="Times New Roman" w:hAnsi="Times New Roman"/>
          <w:b/>
          <w:caps/>
          <w:lang w:eastAsia="sl-SI"/>
        </w:rPr>
        <w:t xml:space="preserve">informacija ant </w:t>
      </w:r>
      <w:r w:rsidRPr="0035418B">
        <w:rPr>
          <w:rFonts w:ascii="Times New Roman" w:eastAsia="Times New Roman" w:hAnsi="Times New Roman"/>
          <w:b/>
          <w:lang w:eastAsia="sl-SI"/>
        </w:rPr>
        <w:t xml:space="preserve">LIZDINIŲ PLOKŠTELIŲ </w:t>
      </w:r>
      <w:r w:rsidR="00301E2A">
        <w:rPr>
          <w:rFonts w:ascii="Times New Roman" w:eastAsia="Times New Roman" w:hAnsi="Times New Roman"/>
          <w:b/>
          <w:lang w:eastAsia="sl-SI"/>
        </w:rPr>
        <w:t>ARBA DVISLUOKSNIŲ JUOSTELIŲ</w:t>
      </w:r>
    </w:p>
    <w:p w14:paraId="3408C990"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p>
    <w:p w14:paraId="502973FA" w14:textId="08908668"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sl-SI" w:eastAsia="sl-SI"/>
        </w:rPr>
      </w:pPr>
      <w:r w:rsidRPr="0035418B">
        <w:rPr>
          <w:rFonts w:ascii="Times New Roman" w:eastAsia="Times New Roman" w:hAnsi="Times New Roman"/>
          <w:b/>
        </w:rPr>
        <w:t>OPA/</w:t>
      </w:r>
      <w:r w:rsidR="00AB3299">
        <w:rPr>
          <w:rFonts w:ascii="Times New Roman" w:eastAsia="Times New Roman" w:hAnsi="Times New Roman"/>
          <w:b/>
        </w:rPr>
        <w:t>aliuminio</w:t>
      </w:r>
      <w:r w:rsidRPr="0035418B">
        <w:rPr>
          <w:rFonts w:ascii="Times New Roman" w:eastAsia="Times New Roman" w:hAnsi="Times New Roman"/>
          <w:b/>
        </w:rPr>
        <w:t>/PE + sausiklio</w:t>
      </w:r>
      <w:r w:rsidR="00AB3299">
        <w:rPr>
          <w:rFonts w:ascii="Times New Roman" w:eastAsia="Times New Roman" w:hAnsi="Times New Roman"/>
          <w:b/>
        </w:rPr>
        <w:t xml:space="preserve"> kalcio oksido/</w:t>
      </w:r>
      <w:r w:rsidRPr="0035418B">
        <w:rPr>
          <w:rFonts w:ascii="Times New Roman" w:eastAsia="Times New Roman" w:hAnsi="Times New Roman"/>
          <w:b/>
        </w:rPr>
        <w:t>/</w:t>
      </w:r>
      <w:r w:rsidR="00AB3299">
        <w:rPr>
          <w:rFonts w:ascii="Times New Roman" w:eastAsia="Times New Roman" w:hAnsi="Times New Roman"/>
          <w:b/>
        </w:rPr>
        <w:t>aliuminio/</w:t>
      </w:r>
      <w:r w:rsidR="005C2F37">
        <w:rPr>
          <w:rFonts w:ascii="Times New Roman" w:eastAsia="Times New Roman" w:hAnsi="Times New Roman"/>
          <w:b/>
        </w:rPr>
        <w:t>/</w:t>
      </w:r>
      <w:r w:rsidRPr="0035418B">
        <w:rPr>
          <w:rFonts w:ascii="Times New Roman" w:eastAsia="Times New Roman" w:hAnsi="Times New Roman"/>
          <w:b/>
        </w:rPr>
        <w:t xml:space="preserve">PE </w:t>
      </w:r>
      <w:r w:rsidR="00AB3299">
        <w:rPr>
          <w:rFonts w:ascii="Times New Roman" w:eastAsia="Times New Roman" w:hAnsi="Times New Roman"/>
          <w:b/>
        </w:rPr>
        <w:t>lizdinė plokštelė</w:t>
      </w:r>
    </w:p>
    <w:p w14:paraId="61530F6A"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A834E4B"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A5F6598"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1.</w:t>
      </w:r>
      <w:r w:rsidRPr="0035418B">
        <w:rPr>
          <w:rFonts w:ascii="Times New Roman" w:eastAsia="Times New Roman" w:hAnsi="Times New Roman"/>
          <w:b/>
          <w:lang w:eastAsia="sl-SI"/>
        </w:rPr>
        <w:tab/>
        <w:t>VAISTINIO PREPARATO PAVADINIMAS</w:t>
      </w:r>
    </w:p>
    <w:p w14:paraId="28C94399"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C331415" w14:textId="122A1A49" w:rsidR="0035418B" w:rsidRPr="0035418B" w:rsidRDefault="004C3ADB" w:rsidP="0035418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Esomeprazole Hexal</w:t>
      </w:r>
      <w:r w:rsidR="0035418B" w:rsidRPr="0035418B">
        <w:rPr>
          <w:rFonts w:ascii="Times New Roman" w:eastAsia="Times New Roman" w:hAnsi="Times New Roman"/>
          <w:lang w:eastAsia="sl-SI"/>
        </w:rPr>
        <w:t xml:space="preserve"> 20 mg </w:t>
      </w:r>
      <w:r w:rsidR="0035418B" w:rsidRPr="00B719E2">
        <w:rPr>
          <w:rFonts w:ascii="Times New Roman" w:eastAsia="Times New Roman" w:hAnsi="Times New Roman"/>
          <w:lang w:eastAsia="sl-SI"/>
        </w:rPr>
        <w:t>skrandyje neirios</w:t>
      </w:r>
      <w:r w:rsidR="0035418B" w:rsidRPr="00B719E2">
        <w:rPr>
          <w:rFonts w:ascii="Times New Roman" w:eastAsia="Times New Roman" w:hAnsi="Times New Roman"/>
          <w:i/>
          <w:iCs/>
          <w:lang w:eastAsia="sl-SI"/>
        </w:rPr>
        <w:t xml:space="preserve"> </w:t>
      </w:r>
      <w:r w:rsidR="0035418B" w:rsidRPr="00AB3299">
        <w:rPr>
          <w:rFonts w:ascii="Times New Roman" w:eastAsia="Times New Roman" w:hAnsi="Times New Roman"/>
          <w:i/>
          <w:iCs/>
          <w:highlight w:val="lightGray"/>
          <w:lang w:eastAsia="sl-SI"/>
        </w:rPr>
        <w:t>kietosios</w:t>
      </w:r>
      <w:r w:rsidR="0035418B" w:rsidRPr="0035418B">
        <w:rPr>
          <w:rFonts w:ascii="Times New Roman" w:eastAsia="Times New Roman" w:hAnsi="Times New Roman"/>
          <w:lang w:eastAsia="sl-SI"/>
        </w:rPr>
        <w:t xml:space="preserve"> kapsulės</w:t>
      </w:r>
    </w:p>
    <w:p w14:paraId="5E9638C0"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40C16C2" w14:textId="7C4BBF47" w:rsidR="0035418B" w:rsidRPr="005C2F37" w:rsidRDefault="00521165" w:rsidP="0035418B">
      <w:pPr>
        <w:widowControl w:val="0"/>
        <w:numPr>
          <w:ilvl w:val="12"/>
          <w:numId w:val="0"/>
        </w:numPr>
        <w:spacing w:after="0" w:line="240" w:lineRule="auto"/>
        <w:rPr>
          <w:rFonts w:ascii="Times New Roman" w:eastAsia="Times New Roman" w:hAnsi="Times New Roman"/>
          <w:i/>
          <w:iCs/>
          <w:lang w:eastAsia="sl-SI"/>
        </w:rPr>
      </w:pPr>
      <w:r w:rsidRPr="0057147E">
        <w:rPr>
          <w:rFonts w:ascii="Times New Roman" w:eastAsia="Times New Roman" w:hAnsi="Times New Roman"/>
          <w:i/>
          <w:iCs/>
          <w:highlight w:val="lightGray"/>
          <w:lang w:eastAsia="sl-SI"/>
        </w:rPr>
        <w:t>e</w:t>
      </w:r>
      <w:r w:rsidR="00AB3299" w:rsidRPr="0057147E">
        <w:rPr>
          <w:rFonts w:ascii="Times New Roman" w:eastAsia="Times New Roman" w:hAnsi="Times New Roman"/>
          <w:i/>
          <w:iCs/>
          <w:highlight w:val="lightGray"/>
          <w:lang w:eastAsia="sl-SI"/>
        </w:rPr>
        <w:t>s</w:t>
      </w:r>
      <w:r w:rsidRPr="0057147E">
        <w:rPr>
          <w:rFonts w:ascii="Times New Roman" w:eastAsia="Times New Roman" w:hAnsi="Times New Roman"/>
          <w:i/>
          <w:iCs/>
          <w:highlight w:val="lightGray"/>
          <w:lang w:eastAsia="sl-SI"/>
        </w:rPr>
        <w:t>omeprazol</w:t>
      </w:r>
      <w:r w:rsidR="00AB3299" w:rsidRPr="0057147E">
        <w:rPr>
          <w:rFonts w:ascii="Times New Roman" w:eastAsia="Times New Roman" w:hAnsi="Times New Roman"/>
          <w:i/>
          <w:iCs/>
          <w:highlight w:val="lightGray"/>
          <w:lang w:eastAsia="sl-SI"/>
        </w:rPr>
        <w:t>um</w:t>
      </w:r>
    </w:p>
    <w:p w14:paraId="1ED1F7BB" w14:textId="77777777" w:rsidR="00521165" w:rsidRPr="0035418B" w:rsidRDefault="00521165" w:rsidP="0035418B">
      <w:pPr>
        <w:widowControl w:val="0"/>
        <w:numPr>
          <w:ilvl w:val="12"/>
          <w:numId w:val="0"/>
        </w:numPr>
        <w:spacing w:after="0" w:line="240" w:lineRule="auto"/>
        <w:rPr>
          <w:rFonts w:ascii="Times New Roman" w:eastAsia="Times New Roman" w:hAnsi="Times New Roman"/>
          <w:bCs/>
          <w:shd w:val="clear" w:color="auto" w:fill="E6E6E6"/>
        </w:rPr>
      </w:pPr>
    </w:p>
    <w:p w14:paraId="78197FF2"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54E5DE7"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2.</w:t>
      </w:r>
      <w:r w:rsidRPr="0035418B">
        <w:rPr>
          <w:rFonts w:ascii="Times New Roman" w:eastAsia="Times New Roman" w:hAnsi="Times New Roman"/>
          <w:b/>
          <w:lang w:eastAsia="sl-SI"/>
        </w:rPr>
        <w:tab/>
        <w:t>REGISTRUOTOJO PAVADINIMAS</w:t>
      </w:r>
    </w:p>
    <w:p w14:paraId="2A752B7B"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C11C8E0" w14:textId="1EDE12B1" w:rsidR="0035418B" w:rsidRPr="0035418B" w:rsidRDefault="00AB3299" w:rsidP="0035418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S</w:t>
      </w:r>
      <w:r w:rsidR="007D5AEF">
        <w:rPr>
          <w:rFonts w:ascii="Times New Roman" w:eastAsia="Times New Roman" w:hAnsi="Times New Roman"/>
          <w:lang w:eastAsia="sl-SI"/>
        </w:rPr>
        <w:t>ANDOZ</w:t>
      </w:r>
    </w:p>
    <w:p w14:paraId="01542640"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44C15E2"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5F02E28"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3.</w:t>
      </w:r>
      <w:r w:rsidRPr="0035418B">
        <w:rPr>
          <w:rFonts w:ascii="Times New Roman" w:eastAsia="Times New Roman" w:hAnsi="Times New Roman"/>
          <w:b/>
          <w:lang w:eastAsia="sl-SI"/>
        </w:rPr>
        <w:tab/>
        <w:t>TINKAMUMO LAIKAS</w:t>
      </w:r>
    </w:p>
    <w:p w14:paraId="2A279C92"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CAE5BB7" w14:textId="77777777"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EXP (mm/MMMM)</w:t>
      </w:r>
    </w:p>
    <w:p w14:paraId="58014AAE"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49ACED3"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1FD57C9"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4.</w:t>
      </w:r>
      <w:r w:rsidRPr="0035418B">
        <w:rPr>
          <w:rFonts w:ascii="Times New Roman" w:eastAsia="Times New Roman" w:hAnsi="Times New Roman"/>
          <w:b/>
          <w:lang w:eastAsia="sl-SI"/>
        </w:rPr>
        <w:tab/>
        <w:t>SERIJOS NUMERIS</w:t>
      </w:r>
    </w:p>
    <w:p w14:paraId="6F1D7968"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8C77E3F" w14:textId="02A85562"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 xml:space="preserve">Lot </w:t>
      </w:r>
    </w:p>
    <w:p w14:paraId="78432434"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2D0DF9E"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21F8CA2" w14:textId="77777777" w:rsidR="0035418B" w:rsidRPr="0035418B" w:rsidRDefault="0035418B" w:rsidP="0035418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5.</w:t>
      </w:r>
      <w:r w:rsidRPr="0035418B">
        <w:rPr>
          <w:rFonts w:ascii="Times New Roman" w:eastAsia="Times New Roman" w:hAnsi="Times New Roman"/>
          <w:b/>
          <w:lang w:eastAsia="sl-SI"/>
        </w:rPr>
        <w:tab/>
        <w:t>KITA</w:t>
      </w:r>
    </w:p>
    <w:p w14:paraId="6F6313B1"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6F75C45"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A9B9D5C" w14:textId="77777777"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br w:type="page"/>
      </w:r>
    </w:p>
    <w:p w14:paraId="5EF0812D" w14:textId="77777777" w:rsidR="0035418B" w:rsidRPr="0035418B" w:rsidRDefault="0035418B" w:rsidP="0035418B">
      <w:pPr>
        <w:widowControl w:val="0"/>
        <w:spacing w:after="0" w:line="240" w:lineRule="auto"/>
        <w:rPr>
          <w:rFonts w:ascii="Times New Roman" w:hAnsi="Times New Roman"/>
        </w:rPr>
      </w:pPr>
    </w:p>
    <w:p w14:paraId="4B988260" w14:textId="77777777" w:rsidR="0035418B" w:rsidRPr="0035418B" w:rsidRDefault="0035418B" w:rsidP="0035418B">
      <w:pPr>
        <w:widowControl w:val="0"/>
        <w:spacing w:after="0" w:line="240" w:lineRule="auto"/>
        <w:rPr>
          <w:rFonts w:ascii="Times New Roman" w:hAnsi="Times New Roman"/>
        </w:rPr>
      </w:pPr>
    </w:p>
    <w:p w14:paraId="34CE6D59" w14:textId="77777777" w:rsidR="0035418B" w:rsidRPr="0035418B" w:rsidRDefault="0035418B" w:rsidP="0035418B">
      <w:pPr>
        <w:widowControl w:val="0"/>
        <w:spacing w:after="0" w:line="240" w:lineRule="auto"/>
        <w:rPr>
          <w:rFonts w:ascii="Times New Roman" w:hAnsi="Times New Roman"/>
        </w:rPr>
      </w:pPr>
    </w:p>
    <w:p w14:paraId="6E45CC51"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06BC293A"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7B865BD3"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6C7DB1F9"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2D219545"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7C683C9F"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45EAA7AE"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562FAB3B"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7DC8DB49"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1D916C18"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6EEC8FD6"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0456EAA6"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157496FB"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34D0E943"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4D916D28"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5F156BC0"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53D384E2"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749DADA9"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601C2B3F"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33B3FDA8" w14:textId="77777777" w:rsidR="0035418B" w:rsidRPr="0035418B" w:rsidRDefault="0035418B" w:rsidP="0035418B">
      <w:pPr>
        <w:widowControl w:val="0"/>
        <w:spacing w:after="0" w:line="240" w:lineRule="auto"/>
        <w:jc w:val="center"/>
        <w:outlineLvl w:val="0"/>
        <w:rPr>
          <w:rFonts w:ascii="Times New Roman" w:eastAsia="Times New Roman" w:hAnsi="Times New Roman"/>
          <w:b/>
          <w:lang w:eastAsia="sl-SI"/>
        </w:rPr>
      </w:pPr>
    </w:p>
    <w:p w14:paraId="1B16F3D8" w14:textId="77777777" w:rsidR="0035418B" w:rsidRPr="0035418B" w:rsidRDefault="0035418B" w:rsidP="0035418B">
      <w:pPr>
        <w:widowControl w:val="0"/>
        <w:spacing w:after="0" w:line="240" w:lineRule="auto"/>
        <w:jc w:val="center"/>
        <w:outlineLvl w:val="0"/>
        <w:rPr>
          <w:rFonts w:ascii="Times New Roman" w:eastAsia="Times New Roman" w:hAnsi="Times New Roman"/>
          <w:lang w:eastAsia="sl-SI"/>
        </w:rPr>
      </w:pPr>
      <w:r w:rsidRPr="0035418B">
        <w:rPr>
          <w:rFonts w:ascii="Times New Roman" w:eastAsia="Times New Roman" w:hAnsi="Times New Roman"/>
          <w:b/>
          <w:lang w:eastAsia="sl-SI"/>
        </w:rPr>
        <w:t>B. PAKUOTĖS LAPELIS</w:t>
      </w:r>
    </w:p>
    <w:p w14:paraId="5A9568D4" w14:textId="50A9E72F" w:rsidR="0035418B" w:rsidRPr="0035418B" w:rsidRDefault="0035418B" w:rsidP="0035418B">
      <w:pPr>
        <w:widowControl w:val="0"/>
        <w:tabs>
          <w:tab w:val="left" w:pos="567"/>
        </w:tabs>
        <w:spacing w:after="0" w:line="240" w:lineRule="auto"/>
        <w:ind w:left="567" w:hanging="567"/>
        <w:jc w:val="center"/>
        <w:outlineLvl w:val="0"/>
        <w:rPr>
          <w:rFonts w:ascii="Times New Roman" w:eastAsia="Times New Roman" w:hAnsi="Times New Roman"/>
          <w:b/>
          <w:caps/>
          <w:lang w:eastAsia="sl-SI"/>
        </w:rPr>
      </w:pPr>
      <w:r w:rsidRPr="0035418B">
        <w:rPr>
          <w:rFonts w:ascii="Times New Roman" w:eastAsia="Times New Roman" w:hAnsi="Times New Roman"/>
          <w:b/>
          <w:caps/>
          <w:lang w:eastAsia="sl-SI"/>
        </w:rPr>
        <w:br w:type="page"/>
      </w:r>
      <w:bookmarkStart w:id="60" w:name="_Toc129243263"/>
      <w:bookmarkStart w:id="61" w:name="_Toc129243138"/>
      <w:r w:rsidRPr="0035418B">
        <w:rPr>
          <w:rFonts w:ascii="Times New Roman" w:eastAsia="Times New Roman" w:hAnsi="Times New Roman"/>
          <w:b/>
          <w:caps/>
          <w:lang w:eastAsia="sl-SI"/>
        </w:rPr>
        <w:lastRenderedPageBreak/>
        <w:t>P</w:t>
      </w:r>
      <w:r w:rsidRPr="0035418B">
        <w:rPr>
          <w:rFonts w:ascii="Times New Roman" w:eastAsia="Times New Roman" w:hAnsi="Times New Roman"/>
          <w:b/>
          <w:lang w:eastAsia="sl-SI"/>
        </w:rPr>
        <w:t>akuotės lapelis</w:t>
      </w:r>
      <w:r w:rsidRPr="0035418B">
        <w:rPr>
          <w:rFonts w:ascii="Times New Roman" w:eastAsia="Times New Roman" w:hAnsi="Times New Roman"/>
          <w:b/>
          <w:caps/>
          <w:lang w:eastAsia="sl-SI"/>
        </w:rPr>
        <w:t xml:space="preserve">: </w:t>
      </w:r>
      <w:r w:rsidRPr="0035418B">
        <w:rPr>
          <w:rFonts w:ascii="Times New Roman" w:eastAsia="Times New Roman" w:hAnsi="Times New Roman"/>
          <w:b/>
          <w:lang w:eastAsia="sl-SI"/>
        </w:rPr>
        <w:t xml:space="preserve">informacija </w:t>
      </w:r>
      <w:bookmarkEnd w:id="60"/>
      <w:bookmarkEnd w:id="61"/>
      <w:r w:rsidR="002D1FAD">
        <w:rPr>
          <w:rFonts w:ascii="Times New Roman" w:eastAsia="Times New Roman" w:hAnsi="Times New Roman"/>
          <w:b/>
          <w:lang w:eastAsia="sl-SI"/>
        </w:rPr>
        <w:t>vartotojui</w:t>
      </w:r>
    </w:p>
    <w:p w14:paraId="30E3722C"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09FBDB4" w14:textId="3729BC0C" w:rsidR="0035418B" w:rsidRPr="0035418B" w:rsidRDefault="004C3ADB" w:rsidP="0035418B">
      <w:pPr>
        <w:widowControl w:val="0"/>
        <w:spacing w:after="0" w:line="240" w:lineRule="auto"/>
        <w:jc w:val="center"/>
        <w:rPr>
          <w:rFonts w:ascii="Times New Roman" w:eastAsia="Times New Roman" w:hAnsi="Times New Roman"/>
          <w:b/>
          <w:bCs/>
          <w:lang w:eastAsia="sl-SI"/>
        </w:rPr>
      </w:pPr>
      <w:r>
        <w:rPr>
          <w:rFonts w:ascii="Times New Roman" w:eastAsia="Times New Roman" w:hAnsi="Times New Roman"/>
          <w:b/>
          <w:bCs/>
          <w:lang w:eastAsia="sl-SI"/>
        </w:rPr>
        <w:t>Esomeprazole Hexal</w:t>
      </w:r>
      <w:r w:rsidR="0035418B" w:rsidRPr="0035418B">
        <w:rPr>
          <w:rFonts w:ascii="Times New Roman" w:eastAsia="Times New Roman" w:hAnsi="Times New Roman"/>
          <w:b/>
          <w:bCs/>
          <w:lang w:eastAsia="sl-SI"/>
        </w:rPr>
        <w:t xml:space="preserve"> 20 mg skrandyje neirios kietosios kapsulės</w:t>
      </w:r>
    </w:p>
    <w:p w14:paraId="2B3D7351" w14:textId="77777777" w:rsidR="0035418B" w:rsidRPr="0035418B" w:rsidRDefault="009813CD" w:rsidP="0035418B">
      <w:pPr>
        <w:widowControl w:val="0"/>
        <w:numPr>
          <w:ilvl w:val="12"/>
          <w:numId w:val="0"/>
        </w:numPr>
        <w:spacing w:after="0" w:line="240" w:lineRule="auto"/>
        <w:jc w:val="center"/>
        <w:rPr>
          <w:rFonts w:ascii="Times New Roman" w:eastAsia="Times New Roman" w:hAnsi="Times New Roman"/>
          <w:lang w:eastAsia="sl-SI"/>
        </w:rPr>
      </w:pPr>
      <w:r>
        <w:rPr>
          <w:rFonts w:ascii="Times New Roman" w:eastAsia="Times New Roman" w:hAnsi="Times New Roman"/>
          <w:lang w:eastAsia="sl-SI"/>
        </w:rPr>
        <w:t>e</w:t>
      </w:r>
      <w:r w:rsidR="0035418B" w:rsidRPr="0035418B">
        <w:rPr>
          <w:rFonts w:ascii="Times New Roman" w:eastAsia="Times New Roman" w:hAnsi="Times New Roman"/>
          <w:lang w:eastAsia="sl-SI"/>
        </w:rPr>
        <w:t>zomeprazolas</w:t>
      </w:r>
    </w:p>
    <w:p w14:paraId="6F7DA47E"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21C6D36" w14:textId="556F39B2" w:rsidR="0035418B" w:rsidRDefault="0035418B" w:rsidP="0035418B">
      <w:pPr>
        <w:widowControl w:val="0"/>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 xml:space="preserve">Atidžiai perskaitykite visą šį lapelį, prieš pradėdami vartoti </w:t>
      </w:r>
      <w:r w:rsidR="00E41912">
        <w:rPr>
          <w:rFonts w:ascii="Times New Roman" w:eastAsia="Times New Roman" w:hAnsi="Times New Roman"/>
          <w:b/>
          <w:lang w:eastAsia="sl-SI"/>
        </w:rPr>
        <w:t xml:space="preserve">šį </w:t>
      </w:r>
      <w:r w:rsidRPr="0035418B">
        <w:rPr>
          <w:rFonts w:ascii="Times New Roman" w:eastAsia="Times New Roman" w:hAnsi="Times New Roman"/>
          <w:b/>
          <w:lang w:eastAsia="sl-SI"/>
        </w:rPr>
        <w:t>vaistą, nes jame pateikiama Jums svarbi informacija.</w:t>
      </w:r>
    </w:p>
    <w:p w14:paraId="579678C6" w14:textId="77777777" w:rsidR="00A84326" w:rsidRPr="00A84326" w:rsidRDefault="00A84326" w:rsidP="005D484D">
      <w:pPr>
        <w:widowControl w:val="0"/>
        <w:spacing w:after="0" w:line="240" w:lineRule="auto"/>
        <w:ind w:left="567" w:hanging="567"/>
        <w:rPr>
          <w:rFonts w:ascii="Times New Roman" w:eastAsia="Times New Roman" w:hAnsi="Times New Roman"/>
          <w:b/>
          <w:lang w:eastAsia="sl-SI"/>
        </w:rPr>
      </w:pPr>
      <w:r w:rsidRPr="005D484D">
        <w:rPr>
          <w:rFonts w:ascii="Times New Roman" w:hAnsi="Times New Roman"/>
          <w:noProof/>
        </w:rPr>
        <w:t>Visada vartokite šį vaistą tiksliai kaip aprašyta šiame lapelyje arba kaip nurodė vaistininkas.</w:t>
      </w:r>
    </w:p>
    <w:p w14:paraId="42A41AB2" w14:textId="77777777" w:rsidR="0035418B" w:rsidRPr="0035418B" w:rsidRDefault="0035418B">
      <w:pPr>
        <w:widowControl w:val="0"/>
        <w:numPr>
          <w:ilvl w:val="0"/>
          <w:numId w:val="7"/>
        </w:numPr>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Neišmeskite šio lapelio, nes vėl gali prireikti jį perskaityti.</w:t>
      </w:r>
    </w:p>
    <w:p w14:paraId="2CA1058B" w14:textId="77777777" w:rsidR="0035418B" w:rsidRPr="0035418B" w:rsidRDefault="0035418B">
      <w:pPr>
        <w:widowControl w:val="0"/>
        <w:numPr>
          <w:ilvl w:val="0"/>
          <w:numId w:val="7"/>
        </w:numPr>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 xml:space="preserve">Jeigu </w:t>
      </w:r>
      <w:r w:rsidR="00A84326">
        <w:rPr>
          <w:rFonts w:ascii="Times New Roman" w:eastAsia="Times New Roman" w:hAnsi="Times New Roman"/>
          <w:lang w:eastAsia="sl-SI"/>
        </w:rPr>
        <w:t>norite sužinoti</w:t>
      </w:r>
      <w:r w:rsidRPr="0035418B">
        <w:rPr>
          <w:rFonts w:ascii="Times New Roman" w:eastAsia="Times New Roman" w:hAnsi="Times New Roman"/>
          <w:lang w:eastAsia="sl-SI"/>
        </w:rPr>
        <w:t xml:space="preserve"> daugiau </w:t>
      </w:r>
      <w:r w:rsidR="00A84326">
        <w:rPr>
          <w:rFonts w:ascii="Times New Roman" w:eastAsia="Times New Roman" w:hAnsi="Times New Roman"/>
          <w:lang w:eastAsia="sl-SI"/>
        </w:rPr>
        <w:t>arba pasitarti</w:t>
      </w:r>
      <w:r w:rsidRPr="0035418B">
        <w:rPr>
          <w:rFonts w:ascii="Times New Roman" w:eastAsia="Times New Roman" w:hAnsi="Times New Roman"/>
          <w:lang w:eastAsia="sl-SI"/>
        </w:rPr>
        <w:t>, kreipkitės į vaistininką.</w:t>
      </w:r>
    </w:p>
    <w:p w14:paraId="385E6809" w14:textId="77777777" w:rsidR="0035418B" w:rsidRPr="005D484D" w:rsidRDefault="0035418B">
      <w:pPr>
        <w:widowControl w:val="0"/>
        <w:numPr>
          <w:ilvl w:val="0"/>
          <w:numId w:val="7"/>
        </w:numPr>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Jeigu pasireiškė šalutinis poveikis (net jeigu jis šiame lapelyje nenurodytas), kreipkitės į gydytoją</w:t>
      </w:r>
      <w:r w:rsidR="005D232A">
        <w:rPr>
          <w:rFonts w:ascii="Times New Roman" w:eastAsia="Times New Roman" w:hAnsi="Times New Roman"/>
          <w:lang w:eastAsia="sl-SI"/>
        </w:rPr>
        <w:t xml:space="preserve"> arba</w:t>
      </w:r>
      <w:r w:rsidRPr="0035418B">
        <w:rPr>
          <w:rFonts w:ascii="Times New Roman" w:eastAsia="Times New Roman" w:hAnsi="Times New Roman"/>
          <w:lang w:eastAsia="sl-SI"/>
        </w:rPr>
        <w:t xml:space="preserve"> vaistininką.</w:t>
      </w:r>
      <w:r w:rsidRPr="0035418B">
        <w:rPr>
          <w:rFonts w:ascii="Times New Roman" w:eastAsia="Times New Roman" w:hAnsi="Times New Roman"/>
          <w:lang w:val="sl-SI" w:eastAsia="sl-SI"/>
        </w:rPr>
        <w:t xml:space="preserve"> Žr. 4 skyrių.</w:t>
      </w:r>
    </w:p>
    <w:p w14:paraId="18C9E023" w14:textId="77777777" w:rsidR="00A84326" w:rsidRPr="005D484D" w:rsidRDefault="00A84326">
      <w:pPr>
        <w:numPr>
          <w:ilvl w:val="0"/>
          <w:numId w:val="7"/>
        </w:numPr>
        <w:tabs>
          <w:tab w:val="left" w:pos="567"/>
        </w:tabs>
        <w:spacing w:after="0" w:line="240" w:lineRule="auto"/>
        <w:ind w:left="567" w:hanging="567"/>
        <w:rPr>
          <w:rFonts w:ascii="Times New Roman" w:hAnsi="Times New Roman"/>
        </w:rPr>
      </w:pPr>
      <w:r w:rsidRPr="005D484D">
        <w:rPr>
          <w:rFonts w:ascii="Times New Roman" w:hAnsi="Times New Roman"/>
          <w:noProof/>
        </w:rPr>
        <w:t>Jeigu per 14 dienų Jūsų savijauta nepagerėjo arba net pablogėjo, kreipkitės į gydytoją.</w:t>
      </w:r>
    </w:p>
    <w:p w14:paraId="2F9B2910" w14:textId="77777777" w:rsidR="00F81652" w:rsidRPr="0035418B" w:rsidRDefault="00F81652" w:rsidP="0035418B">
      <w:pPr>
        <w:widowControl w:val="0"/>
        <w:spacing w:after="0" w:line="240" w:lineRule="auto"/>
        <w:rPr>
          <w:rFonts w:ascii="Times New Roman" w:eastAsia="Times New Roman" w:hAnsi="Times New Roman"/>
          <w:lang w:eastAsia="sl-SI"/>
        </w:rPr>
      </w:pPr>
    </w:p>
    <w:p w14:paraId="3DAD7938" w14:textId="77777777" w:rsidR="0035418B" w:rsidRPr="0035418B" w:rsidRDefault="0035418B" w:rsidP="0035418B">
      <w:pPr>
        <w:widowControl w:val="0"/>
        <w:spacing w:after="0" w:line="240" w:lineRule="auto"/>
        <w:rPr>
          <w:rFonts w:ascii="Times New Roman" w:eastAsia="Times New Roman" w:hAnsi="Times New Roman"/>
          <w:b/>
          <w:lang w:eastAsia="sl-SI"/>
        </w:rPr>
      </w:pPr>
      <w:r w:rsidRPr="0035418B">
        <w:rPr>
          <w:rFonts w:ascii="Times New Roman" w:eastAsia="Times New Roman" w:hAnsi="Times New Roman"/>
          <w:b/>
          <w:lang w:val="sl-SI" w:eastAsia="sl-SI"/>
        </w:rPr>
        <w:t>Apie</w:t>
      </w:r>
      <w:r w:rsidRPr="0035418B">
        <w:rPr>
          <w:rFonts w:ascii="Times New Roman" w:eastAsia="Times New Roman" w:hAnsi="Times New Roman"/>
          <w:b/>
          <w:lang w:eastAsia="sl-SI"/>
        </w:rPr>
        <w:t xml:space="preserve"> ką rašoma šiame lapelyje?</w:t>
      </w:r>
    </w:p>
    <w:p w14:paraId="43103A27" w14:textId="77777777" w:rsidR="0035418B" w:rsidRPr="0035418B" w:rsidRDefault="0035418B" w:rsidP="0035418B">
      <w:pPr>
        <w:widowControl w:val="0"/>
        <w:spacing w:after="0" w:line="240" w:lineRule="auto"/>
        <w:rPr>
          <w:rFonts w:ascii="Times New Roman" w:eastAsia="Times New Roman" w:hAnsi="Times New Roman"/>
          <w:b/>
          <w:lang w:eastAsia="sl-SI"/>
        </w:rPr>
      </w:pPr>
    </w:p>
    <w:p w14:paraId="6093B7B8" w14:textId="7C1A888C" w:rsidR="0035418B" w:rsidRPr="0035418B" w:rsidRDefault="0035418B" w:rsidP="0035418B">
      <w:pPr>
        <w:widowControl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1.</w:t>
      </w:r>
      <w:r w:rsidRPr="0035418B">
        <w:rPr>
          <w:rFonts w:ascii="Times New Roman" w:eastAsia="Times New Roman" w:hAnsi="Times New Roman"/>
          <w:lang w:eastAsia="sl-SI"/>
        </w:rPr>
        <w:tab/>
        <w:t xml:space="preserve">Kas yra </w:t>
      </w:r>
      <w:r w:rsidR="004C3ADB">
        <w:rPr>
          <w:rFonts w:ascii="Times New Roman" w:eastAsia="Times New Roman" w:hAnsi="Times New Roman"/>
          <w:lang w:eastAsia="sl-SI"/>
        </w:rPr>
        <w:t>Esomeprazole Hexal</w:t>
      </w:r>
      <w:r w:rsidRPr="0035418B">
        <w:rPr>
          <w:rFonts w:ascii="Times New Roman" w:eastAsia="Times New Roman" w:hAnsi="Times New Roman"/>
          <w:lang w:eastAsia="sl-SI"/>
        </w:rPr>
        <w:t xml:space="preserve"> ir kam jis vartojamas</w:t>
      </w:r>
    </w:p>
    <w:p w14:paraId="1DFBE79C" w14:textId="7E0C0F68" w:rsidR="0035418B" w:rsidRPr="0035418B" w:rsidRDefault="0035418B" w:rsidP="0035418B">
      <w:pPr>
        <w:widowControl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2.</w:t>
      </w:r>
      <w:r w:rsidRPr="0035418B">
        <w:rPr>
          <w:rFonts w:ascii="Times New Roman" w:eastAsia="Times New Roman" w:hAnsi="Times New Roman"/>
          <w:lang w:eastAsia="sl-SI"/>
        </w:rPr>
        <w:tab/>
        <w:t xml:space="preserve">Kas žinotina prieš vartojant </w:t>
      </w:r>
      <w:r w:rsidR="004C3ADB">
        <w:rPr>
          <w:rFonts w:ascii="Times New Roman" w:eastAsia="Times New Roman" w:hAnsi="Times New Roman"/>
          <w:lang w:eastAsia="sl-SI"/>
        </w:rPr>
        <w:t>Esomeprazole Hexal</w:t>
      </w:r>
    </w:p>
    <w:p w14:paraId="63F11660" w14:textId="3F1B814D" w:rsidR="0035418B" w:rsidRPr="0035418B" w:rsidRDefault="0035418B" w:rsidP="0035418B">
      <w:pPr>
        <w:widowControl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3.</w:t>
      </w:r>
      <w:r w:rsidRPr="0035418B">
        <w:rPr>
          <w:rFonts w:ascii="Times New Roman" w:eastAsia="Times New Roman" w:hAnsi="Times New Roman"/>
          <w:lang w:eastAsia="sl-SI"/>
        </w:rPr>
        <w:tab/>
        <w:t xml:space="preserve">Kaip vartoti </w:t>
      </w:r>
      <w:r w:rsidR="004C3ADB">
        <w:rPr>
          <w:rFonts w:ascii="Times New Roman" w:eastAsia="Times New Roman" w:hAnsi="Times New Roman"/>
          <w:lang w:eastAsia="sl-SI"/>
        </w:rPr>
        <w:t>Esomeprazole Hexal</w:t>
      </w:r>
    </w:p>
    <w:p w14:paraId="32F43E63" w14:textId="77777777" w:rsidR="0035418B" w:rsidRPr="0035418B" w:rsidRDefault="0035418B" w:rsidP="0035418B">
      <w:pPr>
        <w:widowControl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4.</w:t>
      </w:r>
      <w:r w:rsidRPr="0035418B">
        <w:rPr>
          <w:rFonts w:ascii="Times New Roman" w:eastAsia="Times New Roman" w:hAnsi="Times New Roman"/>
          <w:lang w:eastAsia="sl-SI"/>
        </w:rPr>
        <w:tab/>
        <w:t>Galimas šalutinis poveikis</w:t>
      </w:r>
    </w:p>
    <w:p w14:paraId="5F0A29D0" w14:textId="2B52DFF4" w:rsidR="0035418B" w:rsidRPr="0035418B" w:rsidRDefault="0035418B" w:rsidP="0035418B">
      <w:pPr>
        <w:widowControl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5.</w:t>
      </w:r>
      <w:r w:rsidRPr="0035418B">
        <w:rPr>
          <w:rFonts w:ascii="Times New Roman" w:eastAsia="Times New Roman" w:hAnsi="Times New Roman"/>
          <w:lang w:eastAsia="sl-SI"/>
        </w:rPr>
        <w:tab/>
        <w:t xml:space="preserve">Kaip laikyti </w:t>
      </w:r>
      <w:r w:rsidR="004C3ADB">
        <w:rPr>
          <w:rFonts w:ascii="Times New Roman" w:eastAsia="Times New Roman" w:hAnsi="Times New Roman"/>
          <w:lang w:eastAsia="sl-SI"/>
        </w:rPr>
        <w:t>Esomeprazole Hexal</w:t>
      </w:r>
    </w:p>
    <w:p w14:paraId="23F30634" w14:textId="77777777" w:rsidR="0035418B" w:rsidRDefault="0035418B" w:rsidP="0035418B">
      <w:pPr>
        <w:widowControl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6.</w:t>
      </w:r>
      <w:r w:rsidRPr="0035418B">
        <w:rPr>
          <w:rFonts w:ascii="Times New Roman" w:eastAsia="Times New Roman" w:hAnsi="Times New Roman"/>
          <w:lang w:eastAsia="sl-SI"/>
        </w:rPr>
        <w:tab/>
        <w:t>Pakuotės turinys ir kita informacija</w:t>
      </w:r>
    </w:p>
    <w:p w14:paraId="3D41B31C" w14:textId="171FBF5F" w:rsidR="00A84326" w:rsidRPr="0035418B" w:rsidRDefault="00F81652" w:rsidP="00F81652">
      <w:pPr>
        <w:widowControl w:val="0"/>
        <w:spacing w:after="0" w:line="240" w:lineRule="auto"/>
        <w:ind w:left="540"/>
        <w:rPr>
          <w:rFonts w:ascii="Times New Roman" w:eastAsia="Times New Roman" w:hAnsi="Times New Roman"/>
          <w:lang w:eastAsia="sl-SI"/>
        </w:rPr>
      </w:pPr>
      <w:r>
        <w:rPr>
          <w:rFonts w:ascii="Times New Roman" w:eastAsia="Times New Roman" w:hAnsi="Times New Roman"/>
          <w:lang w:eastAsia="sl-SI"/>
        </w:rPr>
        <w:t xml:space="preserve">- </w:t>
      </w:r>
      <w:r w:rsidRPr="00F81652">
        <w:rPr>
          <w:rFonts w:ascii="Times New Roman" w:eastAsia="Times New Roman" w:hAnsi="Times New Roman"/>
          <w:lang w:eastAsia="sl-SI"/>
        </w:rPr>
        <w:t>Kita naudinga informacija</w:t>
      </w:r>
    </w:p>
    <w:p w14:paraId="1C81182F"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F8982D7"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96D3BAF" w14:textId="612A6B67" w:rsidR="0035418B" w:rsidRPr="0035418B"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62" w:name="_Toc129243264"/>
      <w:bookmarkStart w:id="63" w:name="_Toc129243139"/>
      <w:r w:rsidRPr="0035418B">
        <w:rPr>
          <w:rFonts w:ascii="Times New Roman" w:eastAsia="Times New Roman" w:hAnsi="Times New Roman"/>
          <w:b/>
          <w:lang w:eastAsia="sl-SI"/>
        </w:rPr>
        <w:t>1.</w:t>
      </w:r>
      <w:r w:rsidRPr="0035418B">
        <w:rPr>
          <w:rFonts w:ascii="Times New Roman" w:eastAsia="Times New Roman" w:hAnsi="Times New Roman"/>
          <w:b/>
          <w:lang w:eastAsia="sl-SI"/>
        </w:rPr>
        <w:tab/>
        <w:t xml:space="preserve">Kas yra </w:t>
      </w:r>
      <w:r w:rsidR="004C3ADB">
        <w:rPr>
          <w:rFonts w:ascii="Times New Roman" w:eastAsia="Times New Roman" w:hAnsi="Times New Roman"/>
          <w:b/>
          <w:lang w:eastAsia="sl-SI"/>
        </w:rPr>
        <w:t>Esomeprazole Hexal</w:t>
      </w:r>
      <w:r w:rsidRPr="0035418B">
        <w:rPr>
          <w:rFonts w:ascii="Times New Roman" w:eastAsia="Times New Roman" w:hAnsi="Times New Roman"/>
          <w:b/>
          <w:lang w:eastAsia="sl-SI"/>
        </w:rPr>
        <w:t xml:space="preserve"> ir kam jis vartojamas</w:t>
      </w:r>
      <w:bookmarkEnd w:id="62"/>
      <w:bookmarkEnd w:id="63"/>
    </w:p>
    <w:p w14:paraId="6E9790A6"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79515AF" w14:textId="37299918" w:rsidR="0035418B" w:rsidRPr="0035418B" w:rsidRDefault="004C3AD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Esomeprazole Hexal</w:t>
      </w:r>
      <w:r w:rsidR="0035418B" w:rsidRPr="0035418B">
        <w:rPr>
          <w:rFonts w:ascii="Times New Roman" w:eastAsia="Times New Roman" w:hAnsi="Times New Roman"/>
          <w:lang w:eastAsia="sl-SI"/>
        </w:rPr>
        <w:t xml:space="preserve"> </w:t>
      </w:r>
      <w:r w:rsidR="00F81652">
        <w:rPr>
          <w:rFonts w:ascii="Times New Roman" w:eastAsia="Times New Roman" w:hAnsi="Times New Roman"/>
          <w:lang w:eastAsia="sl-SI"/>
        </w:rPr>
        <w:t xml:space="preserve">sudėtyje yra </w:t>
      </w:r>
      <w:r w:rsidR="005D232A">
        <w:rPr>
          <w:rFonts w:ascii="Times New Roman" w:eastAsia="Times New Roman" w:hAnsi="Times New Roman"/>
          <w:lang w:eastAsia="sl-SI"/>
        </w:rPr>
        <w:t>veiklio</w:t>
      </w:r>
      <w:r w:rsidR="00F81652">
        <w:rPr>
          <w:rFonts w:ascii="Times New Roman" w:eastAsia="Times New Roman" w:hAnsi="Times New Roman"/>
          <w:lang w:eastAsia="sl-SI"/>
        </w:rPr>
        <w:t>sios medžiagos</w:t>
      </w:r>
      <w:r w:rsidR="0035418B" w:rsidRPr="0035418B">
        <w:rPr>
          <w:rFonts w:ascii="Times New Roman" w:eastAsia="Times New Roman" w:hAnsi="Times New Roman"/>
          <w:lang w:eastAsia="sl-SI"/>
        </w:rPr>
        <w:t xml:space="preserve"> yra ezomeprazol</w:t>
      </w:r>
      <w:r w:rsidR="00F81652">
        <w:rPr>
          <w:rFonts w:ascii="Times New Roman" w:eastAsia="Times New Roman" w:hAnsi="Times New Roman"/>
          <w:lang w:eastAsia="sl-SI"/>
        </w:rPr>
        <w:t>o</w:t>
      </w:r>
      <w:r w:rsidR="0035418B" w:rsidRPr="0035418B">
        <w:rPr>
          <w:rFonts w:ascii="Times New Roman" w:eastAsia="Times New Roman" w:hAnsi="Times New Roman"/>
          <w:lang w:eastAsia="sl-SI"/>
        </w:rPr>
        <w:t xml:space="preserve">. Jis priklauso vaistų, vadinamų protonų siurblio inhibitoriais, grupei. </w:t>
      </w:r>
      <w:r w:rsidR="00A02F7A" w:rsidRPr="00A02F7A">
        <w:rPr>
          <w:rFonts w:ascii="Times New Roman" w:eastAsia="Times New Roman" w:hAnsi="Times New Roman"/>
          <w:szCs w:val="20"/>
          <w:lang w:eastAsia="lt-LT"/>
        </w:rPr>
        <w:t>Tokie vaistai veikia mažindami rūgšties, kurią gamina Jūsų skrandis, kiekį</w:t>
      </w:r>
      <w:r w:rsidR="00F81652" w:rsidRPr="00F81652">
        <w:rPr>
          <w:rFonts w:ascii="Times New Roman" w:eastAsia="Times New Roman" w:hAnsi="Times New Roman"/>
          <w:lang w:eastAsia="sl-SI"/>
        </w:rPr>
        <w:t>.</w:t>
      </w:r>
    </w:p>
    <w:p w14:paraId="3D6DAB46" w14:textId="77777777" w:rsidR="0035418B" w:rsidRPr="0035418B" w:rsidRDefault="0035418B"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335067F5" w14:textId="77777777" w:rsidR="0025219F" w:rsidRPr="0025219F" w:rsidRDefault="0025219F" w:rsidP="0025219F">
      <w:pPr>
        <w:spacing w:after="0" w:line="240" w:lineRule="auto"/>
        <w:rPr>
          <w:rFonts w:ascii="Times New Roman" w:eastAsia="Times New Roman" w:hAnsi="Times New Roman"/>
        </w:rPr>
      </w:pPr>
      <w:r w:rsidRPr="0025219F">
        <w:rPr>
          <w:rFonts w:ascii="Times New Roman" w:eastAsia="Times New Roman" w:hAnsi="Times New Roman"/>
        </w:rPr>
        <w:t>Šis vaistas vartojamas suaugusių žmonių refliukso simp</w:t>
      </w:r>
      <w:r w:rsidR="00E66998">
        <w:rPr>
          <w:rFonts w:ascii="Times New Roman" w:eastAsia="Times New Roman" w:hAnsi="Times New Roman"/>
        </w:rPr>
        <w:t xml:space="preserve">tomų (pvz., rėmens ir rūgšties </w:t>
      </w:r>
      <w:r w:rsidR="00592E13">
        <w:rPr>
          <w:rFonts w:ascii="Times New Roman" w:eastAsia="Times New Roman" w:hAnsi="Times New Roman"/>
        </w:rPr>
        <w:t>atpylimo</w:t>
      </w:r>
      <w:r w:rsidRPr="0025219F">
        <w:rPr>
          <w:rFonts w:ascii="Times New Roman" w:eastAsia="Times New Roman" w:hAnsi="Times New Roman"/>
        </w:rPr>
        <w:t>) trumpalaikiam gydymui.</w:t>
      </w:r>
    </w:p>
    <w:p w14:paraId="2EB0FF71" w14:textId="77777777" w:rsidR="0025219F" w:rsidRPr="0025219F" w:rsidRDefault="0025219F" w:rsidP="0025219F">
      <w:pPr>
        <w:spacing w:after="0" w:line="240" w:lineRule="auto"/>
        <w:ind w:left="567" w:hanging="567"/>
        <w:rPr>
          <w:rFonts w:ascii="Times New Roman" w:eastAsia="Times New Roman" w:hAnsi="Times New Roman"/>
        </w:rPr>
      </w:pPr>
    </w:p>
    <w:p w14:paraId="574458EF" w14:textId="06BC8CF2" w:rsidR="0025219F" w:rsidRPr="0025219F" w:rsidRDefault="0025219F" w:rsidP="0025219F">
      <w:pPr>
        <w:tabs>
          <w:tab w:val="left" w:pos="567"/>
        </w:tabs>
        <w:spacing w:after="0" w:line="240" w:lineRule="auto"/>
        <w:rPr>
          <w:rFonts w:ascii="Times New Roman" w:eastAsia="Times New Roman" w:hAnsi="Times New Roman"/>
        </w:rPr>
      </w:pPr>
      <w:r w:rsidRPr="0025219F">
        <w:rPr>
          <w:rFonts w:ascii="Times New Roman" w:eastAsia="Times New Roman" w:hAnsi="Times New Roman"/>
        </w:rPr>
        <w:t>Refliuksas yra grįžtamasis rūgšties tekėjimas iš skrandžio į stemplę (vamzdelį</w:t>
      </w:r>
      <w:r w:rsidR="003D044F">
        <w:rPr>
          <w:rFonts w:ascii="Times New Roman" w:eastAsia="Times New Roman" w:hAnsi="Times New Roman"/>
        </w:rPr>
        <w:t>, kuriuo keliauja maistas</w:t>
      </w:r>
      <w:r w:rsidRPr="0025219F">
        <w:rPr>
          <w:rFonts w:ascii="Times New Roman" w:eastAsia="Times New Roman" w:hAnsi="Times New Roman"/>
        </w:rPr>
        <w:t xml:space="preserve">), </w:t>
      </w:r>
      <w:r w:rsidR="00A02F7A">
        <w:rPr>
          <w:rFonts w:ascii="Times New Roman" w:eastAsia="Times New Roman" w:hAnsi="Times New Roman"/>
        </w:rPr>
        <w:t>kuris gali sukelti stemplės uždegimą ir</w:t>
      </w:r>
      <w:r w:rsidRPr="0025219F">
        <w:rPr>
          <w:rFonts w:ascii="Times New Roman" w:eastAsia="Times New Roman" w:hAnsi="Times New Roman"/>
        </w:rPr>
        <w:t xml:space="preserve"> skausmingum</w:t>
      </w:r>
      <w:r w:rsidR="00A02F7A">
        <w:rPr>
          <w:rFonts w:ascii="Times New Roman" w:eastAsia="Times New Roman" w:hAnsi="Times New Roman"/>
        </w:rPr>
        <w:t>ą</w:t>
      </w:r>
      <w:r w:rsidRPr="0025219F">
        <w:rPr>
          <w:rFonts w:ascii="Times New Roman" w:eastAsia="Times New Roman" w:hAnsi="Times New Roman"/>
        </w:rPr>
        <w:t>. Tai gali sukelti simptomus, pvz., skausm</w:t>
      </w:r>
      <w:r w:rsidR="00CE232A">
        <w:rPr>
          <w:rFonts w:ascii="Times New Roman" w:eastAsia="Times New Roman" w:hAnsi="Times New Roman"/>
        </w:rPr>
        <w:t>ą</w:t>
      </w:r>
      <w:r w:rsidRPr="0025219F">
        <w:rPr>
          <w:rFonts w:ascii="Times New Roman" w:eastAsia="Times New Roman" w:hAnsi="Times New Roman"/>
        </w:rPr>
        <w:t xml:space="preserve"> krūtinėje, kylantį į ryklę (rėm</w:t>
      </w:r>
      <w:r w:rsidR="00A02F7A">
        <w:rPr>
          <w:rFonts w:ascii="Times New Roman" w:eastAsia="Times New Roman" w:hAnsi="Times New Roman"/>
        </w:rPr>
        <w:t>enį</w:t>
      </w:r>
      <w:r w:rsidRPr="0025219F">
        <w:rPr>
          <w:rFonts w:ascii="Times New Roman" w:eastAsia="Times New Roman" w:hAnsi="Times New Roman"/>
        </w:rPr>
        <w:t>) ir rūgštų skonį burnoje (</w:t>
      </w:r>
      <w:r w:rsidR="00A02F7A">
        <w:rPr>
          <w:rFonts w:ascii="Times New Roman" w:eastAsia="Times New Roman" w:hAnsi="Times New Roman"/>
        </w:rPr>
        <w:t xml:space="preserve">dėl </w:t>
      </w:r>
      <w:r w:rsidRPr="0025219F">
        <w:rPr>
          <w:rFonts w:ascii="Times New Roman" w:eastAsia="Times New Roman" w:hAnsi="Times New Roman"/>
        </w:rPr>
        <w:t>rūgšties atpylim</w:t>
      </w:r>
      <w:r w:rsidR="00A02F7A">
        <w:rPr>
          <w:rFonts w:ascii="Times New Roman" w:eastAsia="Times New Roman" w:hAnsi="Times New Roman"/>
        </w:rPr>
        <w:t>o</w:t>
      </w:r>
      <w:r w:rsidRPr="0025219F">
        <w:rPr>
          <w:rFonts w:ascii="Times New Roman" w:eastAsia="Times New Roman" w:hAnsi="Times New Roman"/>
        </w:rPr>
        <w:t>).</w:t>
      </w:r>
    </w:p>
    <w:p w14:paraId="74149C37" w14:textId="77777777" w:rsidR="0025219F" w:rsidRPr="0025219F" w:rsidRDefault="0025219F" w:rsidP="0025219F">
      <w:pPr>
        <w:tabs>
          <w:tab w:val="left" w:pos="567"/>
        </w:tabs>
        <w:spacing w:after="0" w:line="240" w:lineRule="auto"/>
        <w:rPr>
          <w:rFonts w:ascii="Times New Roman" w:eastAsia="Times New Roman" w:hAnsi="Times New Roman"/>
        </w:rPr>
      </w:pPr>
    </w:p>
    <w:p w14:paraId="55B9F08D" w14:textId="03CA2900" w:rsidR="0025219F" w:rsidRDefault="004C3ADB" w:rsidP="0035418B">
      <w:pPr>
        <w:widowControl w:val="0"/>
        <w:tabs>
          <w:tab w:val="left" w:pos="8505"/>
        </w:tabs>
        <w:spacing w:after="0" w:line="240" w:lineRule="auto"/>
        <w:ind w:right="-2"/>
        <w:rPr>
          <w:rFonts w:ascii="Times New Roman" w:eastAsia="Times New Roman" w:hAnsi="Times New Roman"/>
        </w:rPr>
      </w:pPr>
      <w:r>
        <w:rPr>
          <w:rFonts w:ascii="Times New Roman" w:eastAsia="Times New Roman" w:hAnsi="Times New Roman"/>
        </w:rPr>
        <w:t>Esomeprazole Hexal</w:t>
      </w:r>
      <w:r w:rsidR="0025219F" w:rsidRPr="0025219F">
        <w:rPr>
          <w:rFonts w:ascii="Times New Roman" w:eastAsia="Times New Roman" w:hAnsi="Times New Roman"/>
        </w:rPr>
        <w:t xml:space="preserve"> nėra skirtas </w:t>
      </w:r>
      <w:r w:rsidR="00B13C5A" w:rsidRPr="00B13C5A">
        <w:rPr>
          <w:rFonts w:ascii="Times New Roman" w:eastAsia="Times New Roman" w:hAnsi="Times New Roman"/>
        </w:rPr>
        <w:t xml:space="preserve">tam, kad iš karto palengvintų </w:t>
      </w:r>
      <w:r w:rsidR="00B13C5A">
        <w:rPr>
          <w:rFonts w:ascii="Times New Roman" w:eastAsia="Times New Roman" w:hAnsi="Times New Roman"/>
        </w:rPr>
        <w:t>simptomus</w:t>
      </w:r>
      <w:r w:rsidR="0025219F">
        <w:rPr>
          <w:rFonts w:ascii="Times New Roman" w:eastAsia="Times New Roman" w:hAnsi="Times New Roman"/>
        </w:rPr>
        <w:t>. Kapsuli</w:t>
      </w:r>
      <w:r w:rsidR="0025219F" w:rsidRPr="0025219F">
        <w:rPr>
          <w:rFonts w:ascii="Times New Roman" w:eastAsia="Times New Roman" w:hAnsi="Times New Roman"/>
        </w:rPr>
        <w:t xml:space="preserve">ų Jums gali prireikti vartoti 2–3 dienas iš eilės, kol savijauta pagerės. Jeigu po 14 vaisto vartojimo parų savijauta </w:t>
      </w:r>
      <w:r w:rsidR="00E66998">
        <w:rPr>
          <w:rFonts w:ascii="Times New Roman" w:eastAsia="Times New Roman" w:hAnsi="Times New Roman"/>
        </w:rPr>
        <w:t>nepagerė</w:t>
      </w:r>
      <w:r w:rsidR="00B13C5A">
        <w:rPr>
          <w:rFonts w:ascii="Times New Roman" w:eastAsia="Times New Roman" w:hAnsi="Times New Roman"/>
        </w:rPr>
        <w:t>jo</w:t>
      </w:r>
      <w:r w:rsidR="00E66998">
        <w:rPr>
          <w:rFonts w:ascii="Times New Roman" w:eastAsia="Times New Roman" w:hAnsi="Times New Roman"/>
        </w:rPr>
        <w:t xml:space="preserve"> arba pablogė</w:t>
      </w:r>
      <w:r w:rsidR="00B13C5A">
        <w:rPr>
          <w:rFonts w:ascii="Times New Roman" w:eastAsia="Times New Roman" w:hAnsi="Times New Roman"/>
        </w:rPr>
        <w:t>jo</w:t>
      </w:r>
      <w:r w:rsidR="00E66998">
        <w:rPr>
          <w:rFonts w:ascii="Times New Roman" w:eastAsia="Times New Roman" w:hAnsi="Times New Roman"/>
        </w:rPr>
        <w:t xml:space="preserve">, </w:t>
      </w:r>
      <w:r w:rsidR="00B13C5A">
        <w:rPr>
          <w:rFonts w:ascii="Times New Roman" w:eastAsia="Times New Roman" w:hAnsi="Times New Roman"/>
        </w:rPr>
        <w:t xml:space="preserve">turite </w:t>
      </w:r>
      <w:r w:rsidR="00E66998">
        <w:rPr>
          <w:rFonts w:ascii="Times New Roman" w:eastAsia="Times New Roman" w:hAnsi="Times New Roman"/>
        </w:rPr>
        <w:t>kreipk</w:t>
      </w:r>
      <w:r w:rsidR="0025219F" w:rsidRPr="0025219F">
        <w:rPr>
          <w:rFonts w:ascii="Times New Roman" w:eastAsia="Times New Roman" w:hAnsi="Times New Roman"/>
        </w:rPr>
        <w:t>i</w:t>
      </w:r>
      <w:r w:rsidR="00E66998">
        <w:rPr>
          <w:rFonts w:ascii="Times New Roman" w:eastAsia="Times New Roman" w:hAnsi="Times New Roman"/>
        </w:rPr>
        <w:t>t</w:t>
      </w:r>
      <w:r w:rsidR="005433B6">
        <w:rPr>
          <w:rFonts w:ascii="Times New Roman" w:eastAsia="Times New Roman" w:hAnsi="Times New Roman"/>
        </w:rPr>
        <w:t>ė</w:t>
      </w:r>
      <w:r w:rsidR="00B13C5A">
        <w:rPr>
          <w:rFonts w:ascii="Times New Roman" w:eastAsia="Times New Roman" w:hAnsi="Times New Roman"/>
        </w:rPr>
        <w:t>s</w:t>
      </w:r>
      <w:r w:rsidR="00E66998">
        <w:rPr>
          <w:rFonts w:ascii="Times New Roman" w:eastAsia="Times New Roman" w:hAnsi="Times New Roman"/>
        </w:rPr>
        <w:t xml:space="preserve"> į gydytoją</w:t>
      </w:r>
      <w:r w:rsidR="0025219F" w:rsidRPr="0025219F">
        <w:rPr>
          <w:rFonts w:ascii="Times New Roman" w:eastAsia="Times New Roman" w:hAnsi="Times New Roman"/>
        </w:rPr>
        <w:t>.</w:t>
      </w:r>
    </w:p>
    <w:p w14:paraId="594E33C1" w14:textId="77777777" w:rsidR="0035418B" w:rsidRPr="0035418B" w:rsidRDefault="0035418B" w:rsidP="0035418B">
      <w:pPr>
        <w:widowControl w:val="0"/>
        <w:tabs>
          <w:tab w:val="left" w:pos="8505"/>
        </w:tabs>
        <w:spacing w:after="0" w:line="240" w:lineRule="auto"/>
        <w:ind w:right="-2"/>
        <w:rPr>
          <w:rFonts w:ascii="Times New Roman" w:eastAsia="Times New Roman" w:hAnsi="Times New Roman"/>
          <w:lang w:eastAsia="sl-SI"/>
        </w:rPr>
      </w:pPr>
    </w:p>
    <w:p w14:paraId="2824477C"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2D727C2" w14:textId="18FA65EA" w:rsidR="0035418B" w:rsidRPr="0035418B"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64" w:name="_Toc129243265"/>
      <w:bookmarkStart w:id="65" w:name="_Toc129243140"/>
      <w:r w:rsidRPr="0035418B">
        <w:rPr>
          <w:rFonts w:ascii="Times New Roman" w:eastAsia="Times New Roman" w:hAnsi="Times New Roman"/>
          <w:b/>
          <w:lang w:eastAsia="sl-SI"/>
        </w:rPr>
        <w:t>2.</w:t>
      </w:r>
      <w:r w:rsidRPr="0035418B">
        <w:rPr>
          <w:rFonts w:ascii="Times New Roman" w:eastAsia="Times New Roman" w:hAnsi="Times New Roman"/>
          <w:b/>
          <w:lang w:eastAsia="sl-SI"/>
        </w:rPr>
        <w:tab/>
        <w:t xml:space="preserve">Kas žinotina prieš vartojant </w:t>
      </w:r>
      <w:bookmarkEnd w:id="64"/>
      <w:bookmarkEnd w:id="65"/>
      <w:r w:rsidR="004C3ADB">
        <w:rPr>
          <w:rFonts w:ascii="Times New Roman" w:eastAsia="Times New Roman" w:hAnsi="Times New Roman"/>
          <w:b/>
          <w:lang w:eastAsia="sl-SI"/>
        </w:rPr>
        <w:t>Esomeprazole Hexal</w:t>
      </w:r>
    </w:p>
    <w:p w14:paraId="631CEA6F"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75A7D90" w14:textId="671223D6" w:rsidR="0035418B" w:rsidRPr="0035418B" w:rsidRDefault="004C3ADB" w:rsidP="0035418B">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Esomeprazole Hexal</w:t>
      </w:r>
      <w:r w:rsidR="0035418B" w:rsidRPr="0035418B">
        <w:rPr>
          <w:rFonts w:ascii="Times New Roman" w:eastAsia="Times New Roman" w:hAnsi="Times New Roman"/>
          <w:b/>
          <w:lang w:eastAsia="sl-SI"/>
        </w:rPr>
        <w:t xml:space="preserve"> vartoti </w:t>
      </w:r>
      <w:r w:rsidR="00592E13">
        <w:rPr>
          <w:rFonts w:ascii="Times New Roman" w:eastAsia="Times New Roman" w:hAnsi="Times New Roman"/>
          <w:b/>
          <w:lang w:eastAsia="sl-SI"/>
        </w:rPr>
        <w:t>draudžiama</w:t>
      </w:r>
      <w:r w:rsidR="0035418B" w:rsidRPr="0035418B">
        <w:rPr>
          <w:rFonts w:ascii="Times New Roman" w:eastAsia="Times New Roman" w:hAnsi="Times New Roman"/>
          <w:b/>
          <w:lang w:eastAsia="sl-SI"/>
        </w:rPr>
        <w:t>:</w:t>
      </w:r>
    </w:p>
    <w:p w14:paraId="158FE3F8" w14:textId="17D1CD1C" w:rsidR="0035418B" w:rsidRPr="0035418B" w:rsidRDefault="0035418B" w:rsidP="0057147E">
      <w:pPr>
        <w:widowControl w:val="0"/>
        <w:numPr>
          <w:ilvl w:val="5"/>
          <w:numId w:val="17"/>
        </w:numPr>
        <w:autoSpaceDE w:val="0"/>
        <w:autoSpaceDN w:val="0"/>
        <w:adjustRightInd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 xml:space="preserve">jeigu yra </w:t>
      </w:r>
      <w:r w:rsidRPr="0035418B">
        <w:rPr>
          <w:rFonts w:ascii="Times New Roman" w:eastAsia="Times New Roman" w:hAnsi="Times New Roman"/>
          <w:bCs/>
          <w:lang w:eastAsia="sl-SI"/>
        </w:rPr>
        <w:t>alergija</w:t>
      </w:r>
      <w:r w:rsidRPr="0035418B">
        <w:rPr>
          <w:rFonts w:ascii="Times New Roman" w:eastAsia="Times New Roman" w:hAnsi="Times New Roman"/>
          <w:lang w:eastAsia="sl-SI"/>
        </w:rPr>
        <w:t xml:space="preserve"> (padidėjęs jautrumas) ezomeprazolui arba bet kuriai pagalbinei </w:t>
      </w:r>
      <w:r w:rsidR="004C3ADB">
        <w:rPr>
          <w:rFonts w:ascii="Times New Roman" w:eastAsia="Times New Roman" w:hAnsi="Times New Roman"/>
          <w:lang w:eastAsia="sl-SI"/>
        </w:rPr>
        <w:t>Esomeprazole Hexal</w:t>
      </w:r>
      <w:r w:rsidRPr="0035418B">
        <w:rPr>
          <w:rFonts w:ascii="Times New Roman" w:eastAsia="Times New Roman" w:hAnsi="Times New Roman"/>
          <w:lang w:eastAsia="sl-SI"/>
        </w:rPr>
        <w:t xml:space="preserve"> medžiagai (jos išvardytos 6 skyriuje);</w:t>
      </w:r>
    </w:p>
    <w:p w14:paraId="4C294EBA" w14:textId="3F5E3EF9" w:rsidR="0035418B" w:rsidRPr="0035418B" w:rsidRDefault="0035418B" w:rsidP="0057147E">
      <w:pPr>
        <w:widowControl w:val="0"/>
        <w:numPr>
          <w:ilvl w:val="5"/>
          <w:numId w:val="17"/>
        </w:numPr>
        <w:autoSpaceDE w:val="0"/>
        <w:autoSpaceDN w:val="0"/>
        <w:adjustRightInd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 xml:space="preserve">jeigu yra </w:t>
      </w:r>
      <w:r w:rsidRPr="0035418B">
        <w:rPr>
          <w:rFonts w:ascii="Times New Roman" w:eastAsia="Times New Roman" w:hAnsi="Times New Roman"/>
          <w:bCs/>
          <w:lang w:eastAsia="sl-SI"/>
        </w:rPr>
        <w:t xml:space="preserve">alergija </w:t>
      </w:r>
      <w:r w:rsidR="00C05864">
        <w:rPr>
          <w:rFonts w:ascii="Times New Roman" w:eastAsia="Times New Roman" w:hAnsi="Times New Roman"/>
          <w:bCs/>
          <w:lang w:eastAsia="sl-SI"/>
        </w:rPr>
        <w:t xml:space="preserve">vaistams, kurių sudėtyje yra </w:t>
      </w:r>
      <w:r w:rsidRPr="0035418B">
        <w:rPr>
          <w:rFonts w:ascii="Times New Roman" w:eastAsia="Times New Roman" w:hAnsi="Times New Roman"/>
          <w:bCs/>
          <w:lang w:eastAsia="sl-SI"/>
        </w:rPr>
        <w:t>kit</w:t>
      </w:r>
      <w:r w:rsidR="00C05864">
        <w:rPr>
          <w:rFonts w:ascii="Times New Roman" w:eastAsia="Times New Roman" w:hAnsi="Times New Roman"/>
          <w:bCs/>
          <w:lang w:eastAsia="sl-SI"/>
        </w:rPr>
        <w:t>ų</w:t>
      </w:r>
      <w:r w:rsidRPr="0035418B">
        <w:rPr>
          <w:rFonts w:ascii="Times New Roman" w:eastAsia="Times New Roman" w:hAnsi="Times New Roman"/>
          <w:bCs/>
          <w:lang w:eastAsia="sl-SI"/>
        </w:rPr>
        <w:t xml:space="preserve"> protonų siurblio inhibitori</w:t>
      </w:r>
      <w:r w:rsidR="00C05864">
        <w:rPr>
          <w:rFonts w:ascii="Times New Roman" w:eastAsia="Times New Roman" w:hAnsi="Times New Roman"/>
          <w:bCs/>
          <w:lang w:eastAsia="sl-SI"/>
        </w:rPr>
        <w:t>ų</w:t>
      </w:r>
      <w:r w:rsidRPr="0035418B">
        <w:rPr>
          <w:rFonts w:ascii="Times New Roman" w:eastAsia="Times New Roman" w:hAnsi="Times New Roman"/>
          <w:bCs/>
          <w:lang w:eastAsia="sl-SI"/>
        </w:rPr>
        <w:t xml:space="preserve"> (pvz., pantoprazol</w:t>
      </w:r>
      <w:r w:rsidR="00B13C5A">
        <w:rPr>
          <w:rFonts w:ascii="Times New Roman" w:eastAsia="Times New Roman" w:hAnsi="Times New Roman"/>
          <w:bCs/>
          <w:lang w:eastAsia="sl-SI"/>
        </w:rPr>
        <w:t>o</w:t>
      </w:r>
      <w:r w:rsidRPr="0035418B">
        <w:rPr>
          <w:rFonts w:ascii="Times New Roman" w:eastAsia="Times New Roman" w:hAnsi="Times New Roman"/>
          <w:bCs/>
          <w:lang w:eastAsia="sl-SI"/>
        </w:rPr>
        <w:t>, lansoprazol</w:t>
      </w:r>
      <w:r w:rsidR="00B13C5A">
        <w:rPr>
          <w:rFonts w:ascii="Times New Roman" w:eastAsia="Times New Roman" w:hAnsi="Times New Roman"/>
          <w:bCs/>
          <w:lang w:eastAsia="sl-SI"/>
        </w:rPr>
        <w:t>o</w:t>
      </w:r>
      <w:r w:rsidRPr="0035418B">
        <w:rPr>
          <w:rFonts w:ascii="Times New Roman" w:eastAsia="Times New Roman" w:hAnsi="Times New Roman"/>
          <w:bCs/>
          <w:lang w:eastAsia="sl-SI"/>
        </w:rPr>
        <w:t>, rabeprazol</w:t>
      </w:r>
      <w:r w:rsidR="00B13C5A">
        <w:rPr>
          <w:rFonts w:ascii="Times New Roman" w:eastAsia="Times New Roman" w:hAnsi="Times New Roman"/>
          <w:bCs/>
          <w:lang w:eastAsia="sl-SI"/>
        </w:rPr>
        <w:t>o</w:t>
      </w:r>
      <w:r w:rsidRPr="0035418B">
        <w:rPr>
          <w:rFonts w:ascii="Times New Roman" w:eastAsia="Times New Roman" w:hAnsi="Times New Roman"/>
          <w:bCs/>
          <w:lang w:eastAsia="sl-SI"/>
        </w:rPr>
        <w:t>, omeprazol</w:t>
      </w:r>
      <w:r w:rsidR="00B13C5A">
        <w:rPr>
          <w:rFonts w:ascii="Times New Roman" w:eastAsia="Times New Roman" w:hAnsi="Times New Roman"/>
          <w:bCs/>
          <w:lang w:eastAsia="sl-SI"/>
        </w:rPr>
        <w:t>o</w:t>
      </w:r>
      <w:r w:rsidRPr="0035418B">
        <w:rPr>
          <w:rFonts w:ascii="Times New Roman" w:eastAsia="Times New Roman" w:hAnsi="Times New Roman"/>
          <w:bCs/>
          <w:lang w:eastAsia="sl-SI"/>
        </w:rPr>
        <w:t>)</w:t>
      </w:r>
      <w:r w:rsidRPr="0035418B">
        <w:rPr>
          <w:rFonts w:ascii="Times New Roman" w:eastAsia="Times New Roman" w:hAnsi="Times New Roman"/>
          <w:lang w:eastAsia="sl-SI"/>
        </w:rPr>
        <w:t>;</w:t>
      </w:r>
    </w:p>
    <w:p w14:paraId="22ACBBF2" w14:textId="276EFA22" w:rsidR="005C2F37" w:rsidRDefault="0035418B" w:rsidP="005C2F37">
      <w:pPr>
        <w:widowControl w:val="0"/>
        <w:numPr>
          <w:ilvl w:val="5"/>
          <w:numId w:val="17"/>
        </w:numPr>
        <w:autoSpaceDE w:val="0"/>
        <w:autoSpaceDN w:val="0"/>
        <w:adjustRightInd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jei</w:t>
      </w:r>
      <w:r w:rsidR="00B13C5A">
        <w:rPr>
          <w:rFonts w:ascii="Times New Roman" w:eastAsia="Times New Roman" w:hAnsi="Times New Roman"/>
          <w:lang w:eastAsia="sl-SI"/>
        </w:rPr>
        <w:t>gu</w:t>
      </w:r>
      <w:r w:rsidRPr="0035418B">
        <w:rPr>
          <w:rFonts w:ascii="Times New Roman" w:eastAsia="Times New Roman" w:hAnsi="Times New Roman"/>
          <w:lang w:eastAsia="sl-SI"/>
        </w:rPr>
        <w:t xml:space="preserve"> vartojate vaisto, kurio sudėtyje yra nelfinaviro (</w:t>
      </w:r>
      <w:r w:rsidR="00B13C5A">
        <w:rPr>
          <w:rFonts w:ascii="Times New Roman" w:eastAsia="Times New Roman" w:hAnsi="Times New Roman"/>
          <w:lang w:eastAsia="sl-SI"/>
        </w:rPr>
        <w:t>vartojamo gydyti nuo</w:t>
      </w:r>
      <w:r w:rsidRPr="0035418B">
        <w:rPr>
          <w:rFonts w:ascii="Times New Roman" w:eastAsia="Times New Roman" w:hAnsi="Times New Roman"/>
          <w:lang w:eastAsia="sl-SI"/>
        </w:rPr>
        <w:t xml:space="preserve"> ŽIV</w:t>
      </w:r>
      <w:r w:rsidR="00B13C5A">
        <w:rPr>
          <w:rFonts w:ascii="Times New Roman" w:eastAsia="Times New Roman" w:hAnsi="Times New Roman"/>
          <w:lang w:eastAsia="sl-SI"/>
        </w:rPr>
        <w:t xml:space="preserve"> infekcijos</w:t>
      </w:r>
      <w:r w:rsidRPr="0035418B">
        <w:rPr>
          <w:rFonts w:ascii="Times New Roman" w:eastAsia="Times New Roman" w:hAnsi="Times New Roman"/>
          <w:lang w:eastAsia="sl-SI"/>
        </w:rPr>
        <w:t>)</w:t>
      </w:r>
      <w:r w:rsidR="00F86A0B">
        <w:rPr>
          <w:rFonts w:ascii="Times New Roman" w:eastAsia="Times New Roman" w:hAnsi="Times New Roman"/>
          <w:lang w:eastAsia="sl-SI"/>
        </w:rPr>
        <w:t>;</w:t>
      </w:r>
    </w:p>
    <w:p w14:paraId="67BE00CC" w14:textId="05D9ABDC" w:rsidR="0035418B" w:rsidRDefault="00F86A0B" w:rsidP="0057147E">
      <w:pPr>
        <w:widowControl w:val="0"/>
        <w:numPr>
          <w:ilvl w:val="5"/>
          <w:numId w:val="17"/>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jeigu </w:t>
      </w:r>
      <w:r w:rsidRPr="00F86A0B">
        <w:rPr>
          <w:rFonts w:ascii="Times New Roman" w:eastAsia="Times New Roman" w:hAnsi="Times New Roman"/>
          <w:lang w:eastAsia="sl-SI"/>
        </w:rPr>
        <w:t xml:space="preserve">kada nors po </w:t>
      </w:r>
      <w:r>
        <w:rPr>
          <w:rFonts w:ascii="Times New Roman" w:eastAsia="Times New Roman" w:hAnsi="Times New Roman"/>
          <w:lang w:eastAsia="sl-SI"/>
        </w:rPr>
        <w:t>Esomeprazole Hexal</w:t>
      </w:r>
      <w:r w:rsidRPr="00F86A0B">
        <w:rPr>
          <w:rFonts w:ascii="Times New Roman" w:eastAsia="Times New Roman" w:hAnsi="Times New Roman"/>
          <w:lang w:eastAsia="sl-SI"/>
        </w:rPr>
        <w:t xml:space="preserve"> ar kitų susijusių vaistų vartojimo Jums pasireiškė sunkus odos </w:t>
      </w:r>
      <w:r>
        <w:rPr>
          <w:rFonts w:ascii="Times New Roman" w:eastAsia="Times New Roman" w:hAnsi="Times New Roman"/>
          <w:lang w:eastAsia="sl-SI"/>
        </w:rPr>
        <w:t>iš</w:t>
      </w:r>
      <w:r w:rsidRPr="00F86A0B">
        <w:rPr>
          <w:rFonts w:ascii="Times New Roman" w:eastAsia="Times New Roman" w:hAnsi="Times New Roman"/>
          <w:lang w:eastAsia="sl-SI"/>
        </w:rPr>
        <w:t>bėrimas arba odos lupimasis, pūsl</w:t>
      </w:r>
      <w:r>
        <w:rPr>
          <w:rFonts w:ascii="Times New Roman" w:eastAsia="Times New Roman" w:hAnsi="Times New Roman"/>
          <w:lang w:eastAsia="sl-SI"/>
        </w:rPr>
        <w:t>ėtumas</w:t>
      </w:r>
      <w:r w:rsidRPr="00F86A0B">
        <w:rPr>
          <w:rFonts w:ascii="Times New Roman" w:eastAsia="Times New Roman" w:hAnsi="Times New Roman"/>
          <w:lang w:eastAsia="sl-SI"/>
        </w:rPr>
        <w:t xml:space="preserve"> ir (arba) </w:t>
      </w:r>
      <w:r>
        <w:rPr>
          <w:rFonts w:ascii="Times New Roman" w:eastAsia="Times New Roman" w:hAnsi="Times New Roman"/>
          <w:lang w:eastAsia="sl-SI"/>
        </w:rPr>
        <w:t>burnos išopėjimas</w:t>
      </w:r>
      <w:r w:rsidR="0035418B" w:rsidRPr="0035418B">
        <w:rPr>
          <w:rFonts w:ascii="Times New Roman" w:eastAsia="Times New Roman" w:hAnsi="Times New Roman"/>
          <w:lang w:eastAsia="sl-SI"/>
        </w:rPr>
        <w:t>.</w:t>
      </w:r>
    </w:p>
    <w:p w14:paraId="7F317A08" w14:textId="77777777" w:rsidR="00C05864" w:rsidRPr="0035418B" w:rsidRDefault="00C05864" w:rsidP="005D484D">
      <w:pPr>
        <w:widowControl w:val="0"/>
        <w:autoSpaceDE w:val="0"/>
        <w:autoSpaceDN w:val="0"/>
        <w:adjustRightInd w:val="0"/>
        <w:spacing w:after="0" w:line="240" w:lineRule="auto"/>
        <w:rPr>
          <w:rFonts w:ascii="Times New Roman" w:eastAsia="Times New Roman" w:hAnsi="Times New Roman"/>
          <w:lang w:eastAsia="sl-SI"/>
        </w:rPr>
      </w:pPr>
    </w:p>
    <w:p w14:paraId="282382A3" w14:textId="17E5B3BB" w:rsidR="0035418B" w:rsidRPr="0035418B" w:rsidRDefault="0035418B" w:rsidP="0035418B">
      <w:pPr>
        <w:widowControl w:val="0"/>
        <w:spacing w:after="0" w:line="240" w:lineRule="auto"/>
        <w:rPr>
          <w:rFonts w:ascii="Times New Roman" w:eastAsia="Times New Roman" w:hAnsi="Times New Roman"/>
          <w:bCs/>
          <w:lang w:eastAsia="sl-SI"/>
        </w:rPr>
      </w:pPr>
      <w:r w:rsidRPr="0035418B">
        <w:rPr>
          <w:rFonts w:ascii="Times New Roman" w:eastAsia="Times New Roman" w:hAnsi="Times New Roman"/>
          <w:bCs/>
          <w:lang w:eastAsia="sl-SI"/>
        </w:rPr>
        <w:t>Jei</w:t>
      </w:r>
      <w:r w:rsidR="00B13C5A">
        <w:rPr>
          <w:rFonts w:ascii="Times New Roman" w:eastAsia="Times New Roman" w:hAnsi="Times New Roman"/>
          <w:bCs/>
          <w:lang w:eastAsia="sl-SI"/>
        </w:rPr>
        <w:t>gu</w:t>
      </w:r>
      <w:r w:rsidRPr="0035418B">
        <w:rPr>
          <w:rFonts w:ascii="Times New Roman" w:eastAsia="Times New Roman" w:hAnsi="Times New Roman"/>
          <w:bCs/>
          <w:lang w:eastAsia="sl-SI"/>
        </w:rPr>
        <w:t xml:space="preserve"> kuri nors iš paminėtų būklių Jums tinka, </w:t>
      </w:r>
      <w:r w:rsidR="00C05864">
        <w:rPr>
          <w:rFonts w:ascii="Times New Roman" w:eastAsia="Times New Roman" w:hAnsi="Times New Roman"/>
          <w:bCs/>
          <w:lang w:eastAsia="sl-SI"/>
        </w:rPr>
        <w:t>šio vaisto</w:t>
      </w:r>
      <w:r w:rsidRPr="0035418B">
        <w:rPr>
          <w:rFonts w:ascii="Times New Roman" w:eastAsia="Times New Roman" w:hAnsi="Times New Roman"/>
          <w:bCs/>
          <w:lang w:eastAsia="sl-SI"/>
        </w:rPr>
        <w:t xml:space="preserve"> nevartokite. Jei abejojate, prieš </w:t>
      </w:r>
      <w:r w:rsidR="00C05864">
        <w:rPr>
          <w:rFonts w:ascii="Times New Roman" w:eastAsia="Times New Roman" w:hAnsi="Times New Roman"/>
          <w:bCs/>
          <w:lang w:eastAsia="sl-SI"/>
        </w:rPr>
        <w:t>šio vaisto</w:t>
      </w:r>
      <w:r w:rsidRPr="0035418B">
        <w:rPr>
          <w:rFonts w:ascii="Times New Roman" w:eastAsia="Times New Roman" w:hAnsi="Times New Roman"/>
          <w:bCs/>
          <w:lang w:eastAsia="sl-SI"/>
        </w:rPr>
        <w:t xml:space="preserve"> vartojimą pasitarkite su </w:t>
      </w:r>
      <w:r w:rsidR="00B13C5A">
        <w:rPr>
          <w:rFonts w:ascii="Times New Roman" w:eastAsia="Times New Roman" w:hAnsi="Times New Roman"/>
          <w:bCs/>
          <w:lang w:eastAsia="sl-SI"/>
        </w:rPr>
        <w:t xml:space="preserve">savo </w:t>
      </w:r>
      <w:r w:rsidRPr="0035418B">
        <w:rPr>
          <w:rFonts w:ascii="Times New Roman" w:eastAsia="Times New Roman" w:hAnsi="Times New Roman"/>
          <w:bCs/>
          <w:lang w:eastAsia="sl-SI"/>
        </w:rPr>
        <w:t>gydytoju arba vaistininku.</w:t>
      </w:r>
    </w:p>
    <w:p w14:paraId="75577942"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37D3D535" w14:textId="77777777" w:rsidR="0035418B" w:rsidRPr="0035418B" w:rsidRDefault="0035418B" w:rsidP="0035418B">
      <w:pPr>
        <w:widowControl w:val="0"/>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lastRenderedPageBreak/>
        <w:t>Įspėjimai ir atsargumo priemonės</w:t>
      </w:r>
    </w:p>
    <w:p w14:paraId="54A73263" w14:textId="5B6DA0F1" w:rsidR="0035418B" w:rsidRP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35418B">
        <w:rPr>
          <w:rFonts w:ascii="Times New Roman" w:eastAsia="Times New Roman" w:hAnsi="Times New Roman"/>
          <w:bCs/>
          <w:lang w:eastAsia="sl-SI"/>
        </w:rPr>
        <w:t xml:space="preserve">Prieš </w:t>
      </w:r>
      <w:r w:rsidR="004C3ADB">
        <w:rPr>
          <w:rFonts w:ascii="Times New Roman" w:eastAsia="Times New Roman" w:hAnsi="Times New Roman"/>
          <w:bCs/>
          <w:lang w:eastAsia="sl-SI"/>
        </w:rPr>
        <w:t>Esomeprazole Hexal</w:t>
      </w:r>
      <w:r w:rsidRPr="0035418B">
        <w:rPr>
          <w:rFonts w:ascii="Times New Roman" w:eastAsia="Times New Roman" w:hAnsi="Times New Roman"/>
          <w:bCs/>
          <w:lang w:eastAsia="sl-SI"/>
        </w:rPr>
        <w:t xml:space="preserve"> vartojimą pasitarkite su </w:t>
      </w:r>
      <w:r w:rsidR="00B13C5A">
        <w:rPr>
          <w:rFonts w:ascii="Times New Roman" w:eastAsia="Times New Roman" w:hAnsi="Times New Roman"/>
          <w:bCs/>
          <w:lang w:eastAsia="sl-SI"/>
        </w:rPr>
        <w:t xml:space="preserve">savo </w:t>
      </w:r>
      <w:r w:rsidRPr="0035418B">
        <w:rPr>
          <w:rFonts w:ascii="Times New Roman" w:eastAsia="Times New Roman" w:hAnsi="Times New Roman"/>
          <w:bCs/>
          <w:lang w:eastAsia="sl-SI"/>
        </w:rPr>
        <w:t>gydytoju arba vaistininku, jeigu:</w:t>
      </w:r>
    </w:p>
    <w:p w14:paraId="2D44DB87" w14:textId="7E57B0AD" w:rsidR="0035418B" w:rsidRPr="005457D5" w:rsidRDefault="00B13C5A">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 xml:space="preserve">Jums </w:t>
      </w:r>
      <w:r w:rsidR="00C05864" w:rsidRPr="005457D5">
        <w:rPr>
          <w:rFonts w:ascii="Times New Roman" w:eastAsia="Times New Roman" w:hAnsi="Times New Roman"/>
          <w:lang w:eastAsia="sl-SI"/>
        </w:rPr>
        <w:t xml:space="preserve">ankščiau </w:t>
      </w:r>
      <w:r>
        <w:rPr>
          <w:rFonts w:ascii="Times New Roman" w:eastAsia="Times New Roman" w:hAnsi="Times New Roman"/>
          <w:lang w:eastAsia="sl-SI"/>
        </w:rPr>
        <w:t>buvo</w:t>
      </w:r>
      <w:r w:rsidR="00C05864" w:rsidRPr="005457D5">
        <w:rPr>
          <w:rFonts w:ascii="Times New Roman" w:eastAsia="Times New Roman" w:hAnsi="Times New Roman"/>
          <w:lang w:eastAsia="sl-SI"/>
        </w:rPr>
        <w:t xml:space="preserve"> skrandžio opa arba patyrėte skrandžio operaciją</w:t>
      </w:r>
      <w:r w:rsidR="0035418B" w:rsidRPr="005457D5">
        <w:rPr>
          <w:rFonts w:ascii="Times New Roman" w:eastAsia="Times New Roman" w:hAnsi="Times New Roman"/>
          <w:lang w:eastAsia="sl-SI"/>
        </w:rPr>
        <w:t>;</w:t>
      </w:r>
    </w:p>
    <w:p w14:paraId="45A6A289" w14:textId="4DD1A0E4" w:rsidR="0035418B" w:rsidRPr="005457D5" w:rsidRDefault="00F672FE">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Pr>
          <w:rFonts w:ascii="Times New Roman" w:hAnsi="Times New Roman"/>
        </w:rPr>
        <w:t>Jums</w:t>
      </w:r>
      <w:r w:rsidRPr="005D484D">
        <w:rPr>
          <w:rFonts w:ascii="Times New Roman" w:hAnsi="Times New Roman"/>
        </w:rPr>
        <w:t xml:space="preserve"> </w:t>
      </w:r>
      <w:r w:rsidR="00C05864" w:rsidRPr="005D484D">
        <w:rPr>
          <w:rFonts w:ascii="Times New Roman" w:hAnsi="Times New Roman"/>
        </w:rPr>
        <w:t xml:space="preserve">4 savaites arba ilgiau </w:t>
      </w:r>
      <w:r>
        <w:rPr>
          <w:rFonts w:ascii="Times New Roman" w:hAnsi="Times New Roman"/>
        </w:rPr>
        <w:t xml:space="preserve">buvo taikomas nepertraukiamas gydymas </w:t>
      </w:r>
      <w:r w:rsidR="00C05864" w:rsidRPr="005D484D">
        <w:rPr>
          <w:rFonts w:ascii="Times New Roman" w:hAnsi="Times New Roman"/>
        </w:rPr>
        <w:t>dėl refliukso arba rėmens</w:t>
      </w:r>
      <w:r w:rsidR="0035418B" w:rsidRPr="005457D5">
        <w:rPr>
          <w:rFonts w:ascii="Times New Roman" w:eastAsia="Times New Roman" w:hAnsi="Times New Roman"/>
          <w:lang w:eastAsia="sl-SI"/>
        </w:rPr>
        <w:t>;</w:t>
      </w:r>
    </w:p>
    <w:p w14:paraId="24B6291A" w14:textId="263CF252" w:rsidR="0035418B" w:rsidRPr="005457D5" w:rsidRDefault="00F672FE">
      <w:pPr>
        <w:widowControl w:val="0"/>
        <w:numPr>
          <w:ilvl w:val="5"/>
          <w:numId w:val="1"/>
        </w:numPr>
        <w:autoSpaceDE w:val="0"/>
        <w:autoSpaceDN w:val="0"/>
        <w:adjustRightInd w:val="0"/>
        <w:spacing w:after="0" w:line="240" w:lineRule="auto"/>
        <w:ind w:left="567" w:hanging="567"/>
        <w:rPr>
          <w:rFonts w:ascii="Times New Roman" w:eastAsia="Times New Roman" w:hAnsi="Times New Roman"/>
          <w:szCs w:val="20"/>
          <w:lang w:eastAsia="sl-SI"/>
        </w:rPr>
      </w:pPr>
      <w:r>
        <w:rPr>
          <w:rFonts w:ascii="Times New Roman" w:hAnsi="Times New Roman"/>
        </w:rPr>
        <w:t xml:space="preserve">Jums </w:t>
      </w:r>
      <w:r w:rsidR="00C05864" w:rsidRPr="005D484D">
        <w:rPr>
          <w:rFonts w:ascii="Times New Roman" w:hAnsi="Times New Roman"/>
        </w:rPr>
        <w:t xml:space="preserve">yra gelta (odos arba akių pageltimas) arba sunkių kepenų </w:t>
      </w:r>
      <w:r w:rsidR="00EC7D01">
        <w:rPr>
          <w:rFonts w:ascii="Times New Roman" w:hAnsi="Times New Roman"/>
        </w:rPr>
        <w:t xml:space="preserve">veiklos </w:t>
      </w:r>
      <w:r w:rsidR="00C05864" w:rsidRPr="005D484D">
        <w:rPr>
          <w:rFonts w:ascii="Times New Roman" w:hAnsi="Times New Roman"/>
        </w:rPr>
        <w:t>sutrikimų</w:t>
      </w:r>
      <w:r w:rsidR="0035418B" w:rsidRPr="005457D5">
        <w:rPr>
          <w:rFonts w:ascii="Times New Roman" w:eastAsia="Times New Roman" w:hAnsi="Times New Roman"/>
          <w:szCs w:val="20"/>
          <w:lang w:eastAsia="sl-SI"/>
        </w:rPr>
        <w:t>;</w:t>
      </w:r>
    </w:p>
    <w:p w14:paraId="7B53A149" w14:textId="1EB8EC7F" w:rsidR="00C05864" w:rsidRPr="005D484D" w:rsidRDefault="00F672FE">
      <w:pPr>
        <w:widowControl w:val="0"/>
        <w:numPr>
          <w:ilvl w:val="5"/>
          <w:numId w:val="1"/>
        </w:numPr>
        <w:autoSpaceDE w:val="0"/>
        <w:autoSpaceDN w:val="0"/>
        <w:adjustRightInd w:val="0"/>
        <w:spacing w:after="0" w:line="240" w:lineRule="auto"/>
        <w:ind w:left="567" w:hanging="567"/>
        <w:rPr>
          <w:rFonts w:ascii="Times New Roman" w:eastAsia="Times New Roman" w:hAnsi="Times New Roman"/>
          <w:szCs w:val="20"/>
          <w:lang w:eastAsia="sl-SI"/>
        </w:rPr>
      </w:pPr>
      <w:r>
        <w:rPr>
          <w:rFonts w:ascii="Times New Roman" w:hAnsi="Times New Roman"/>
        </w:rPr>
        <w:t>Jums yra</w:t>
      </w:r>
      <w:r w:rsidR="00C05864" w:rsidRPr="005D484D">
        <w:rPr>
          <w:rFonts w:ascii="Times New Roman" w:hAnsi="Times New Roman"/>
        </w:rPr>
        <w:t xml:space="preserve"> sunkių inkstų veiklos sutrikimų</w:t>
      </w:r>
      <w:r w:rsidR="005457D5" w:rsidRPr="005D484D">
        <w:rPr>
          <w:rFonts w:ascii="Times New Roman" w:hAnsi="Times New Roman"/>
        </w:rPr>
        <w:t>;</w:t>
      </w:r>
    </w:p>
    <w:p w14:paraId="525F5B5D" w14:textId="77777777" w:rsidR="005457D5" w:rsidRPr="005457D5" w:rsidRDefault="005457D5">
      <w:pPr>
        <w:widowControl w:val="0"/>
        <w:numPr>
          <w:ilvl w:val="5"/>
          <w:numId w:val="1"/>
        </w:numPr>
        <w:autoSpaceDE w:val="0"/>
        <w:autoSpaceDN w:val="0"/>
        <w:adjustRightInd w:val="0"/>
        <w:spacing w:after="0" w:line="240" w:lineRule="auto"/>
        <w:ind w:left="567" w:hanging="567"/>
        <w:rPr>
          <w:rFonts w:ascii="Times New Roman" w:eastAsia="Times New Roman" w:hAnsi="Times New Roman"/>
          <w:szCs w:val="20"/>
          <w:lang w:eastAsia="sl-SI"/>
        </w:rPr>
      </w:pPr>
      <w:r w:rsidRPr="005D484D">
        <w:rPr>
          <w:rFonts w:ascii="Times New Roman" w:hAnsi="Times New Roman"/>
        </w:rPr>
        <w:t>esate vyresnis negu 55 metų ir pasireiškė nauji arba neseniai pakito refliukso simptomai arba jeigu kasdien Jums reikia vartoti nereceptinių vaistų nuo nevirškinimo arba rėmens</w:t>
      </w:r>
      <w:r>
        <w:rPr>
          <w:rFonts w:ascii="Times New Roman" w:hAnsi="Times New Roman"/>
        </w:rPr>
        <w:t>;</w:t>
      </w:r>
    </w:p>
    <w:p w14:paraId="2F40E3B7" w14:textId="50055858" w:rsidR="0035418B" w:rsidRPr="005D484D" w:rsidRDefault="0035418B">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val="sl-SI" w:eastAsia="sl-SI"/>
        </w:rPr>
      </w:pPr>
      <w:r w:rsidRPr="005457D5">
        <w:rPr>
          <w:rFonts w:ascii="Times New Roman" w:eastAsia="Times New Roman" w:hAnsi="Times New Roman"/>
          <w:lang w:eastAsia="sl-SI"/>
        </w:rPr>
        <w:t xml:space="preserve">Jums kada nors pasireiškė odos reakcija po gydymo vaistu, panašiu į </w:t>
      </w:r>
      <w:r w:rsidR="004C3ADB">
        <w:rPr>
          <w:rFonts w:ascii="Times New Roman" w:eastAsia="Times New Roman" w:hAnsi="Times New Roman"/>
          <w:lang w:eastAsia="sl-SI"/>
        </w:rPr>
        <w:t>Esomeprazole Hexal</w:t>
      </w:r>
      <w:r w:rsidRPr="005457D5">
        <w:rPr>
          <w:rFonts w:ascii="Times New Roman" w:eastAsia="Times New Roman" w:hAnsi="Times New Roman"/>
          <w:lang w:eastAsia="sl-SI"/>
        </w:rPr>
        <w:t>, kuriuo</w:t>
      </w:r>
      <w:r w:rsidR="00385770" w:rsidRPr="005457D5">
        <w:rPr>
          <w:rFonts w:ascii="Times New Roman" w:eastAsia="Times New Roman" w:hAnsi="Times New Roman"/>
          <w:lang w:eastAsia="sl-SI"/>
        </w:rPr>
        <w:t xml:space="preserve"> </w:t>
      </w:r>
      <w:r w:rsidRPr="005457D5">
        <w:rPr>
          <w:rFonts w:ascii="Times New Roman" w:eastAsia="Times New Roman" w:hAnsi="Times New Roman"/>
          <w:lang w:eastAsia="sl-SI"/>
        </w:rPr>
        <w:t>mažinamas skrandžio rūgštingumas;</w:t>
      </w:r>
    </w:p>
    <w:p w14:paraId="676CB0A8" w14:textId="77777777" w:rsidR="005457D5" w:rsidRPr="005457D5" w:rsidRDefault="005457D5">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val="sl-SI" w:eastAsia="sl-SI"/>
        </w:rPr>
      </w:pPr>
      <w:r w:rsidRPr="005D484D">
        <w:rPr>
          <w:rFonts w:ascii="Times New Roman" w:hAnsi="Times New Roman"/>
        </w:rPr>
        <w:t xml:space="preserve">Jums bus atliekama endoskopija arba </w:t>
      </w:r>
      <w:r w:rsidR="00D24DB4">
        <w:rPr>
          <w:rFonts w:ascii="Times New Roman" w:hAnsi="Times New Roman"/>
        </w:rPr>
        <w:t>ureazės</w:t>
      </w:r>
      <w:r w:rsidRPr="005D484D">
        <w:rPr>
          <w:rFonts w:ascii="Times New Roman" w:hAnsi="Times New Roman"/>
        </w:rPr>
        <w:t xml:space="preserve"> kvėpavimo testas</w:t>
      </w:r>
      <w:r>
        <w:rPr>
          <w:rFonts w:ascii="Times New Roman" w:hAnsi="Times New Roman"/>
        </w:rPr>
        <w:t>;</w:t>
      </w:r>
    </w:p>
    <w:p w14:paraId="4FC1FA51" w14:textId="79350724" w:rsidR="0035418B" w:rsidRPr="00F82023" w:rsidRDefault="009813CD">
      <w:pPr>
        <w:widowControl w:val="0"/>
        <w:numPr>
          <w:ilvl w:val="0"/>
          <w:numId w:val="9"/>
        </w:numPr>
        <w:tabs>
          <w:tab w:val="clear" w:pos="1983"/>
          <w:tab w:val="num" w:pos="567"/>
        </w:tabs>
        <w:spacing w:after="0" w:line="240" w:lineRule="auto"/>
        <w:ind w:left="567" w:hanging="567"/>
        <w:rPr>
          <w:rFonts w:ascii="Times New Roman" w:hAnsi="Times New Roman"/>
          <w:color w:val="000000"/>
          <w:lang w:val="sl-SI" w:eastAsia="sl-SI"/>
        </w:rPr>
      </w:pPr>
      <w:r w:rsidRPr="005457D5">
        <w:rPr>
          <w:rFonts w:ascii="Times New Roman" w:hAnsi="Times New Roman"/>
          <w:color w:val="000000"/>
          <w:lang w:val="sl-SI" w:eastAsia="sl-SI"/>
        </w:rPr>
        <w:t>J</w:t>
      </w:r>
      <w:r w:rsidR="0035418B" w:rsidRPr="005457D5">
        <w:rPr>
          <w:rFonts w:ascii="Times New Roman" w:hAnsi="Times New Roman"/>
          <w:color w:val="000000"/>
          <w:lang w:val="sl-SI" w:eastAsia="sl-SI"/>
        </w:rPr>
        <w:t>ums bus atliekamas specialus kraujo tyrimas (chromogranino</w:t>
      </w:r>
      <w:r w:rsidR="0035418B" w:rsidRPr="00F82023">
        <w:rPr>
          <w:rFonts w:ascii="Times New Roman" w:hAnsi="Times New Roman"/>
          <w:color w:val="000000"/>
          <w:lang w:val="sl-SI" w:eastAsia="sl-SI"/>
        </w:rPr>
        <w:t xml:space="preserve"> A</w:t>
      </w:r>
      <w:r w:rsidR="00F672FE">
        <w:rPr>
          <w:rFonts w:ascii="Times New Roman" w:hAnsi="Times New Roman"/>
          <w:color w:val="000000"/>
          <w:lang w:val="sl-SI" w:eastAsia="sl-SI"/>
        </w:rPr>
        <w:t xml:space="preserve"> kiekio nustatymas</w:t>
      </w:r>
      <w:r w:rsidR="0035418B" w:rsidRPr="00F82023">
        <w:rPr>
          <w:rFonts w:ascii="Times New Roman" w:hAnsi="Times New Roman"/>
          <w:color w:val="000000"/>
          <w:lang w:val="sl-SI" w:eastAsia="sl-SI"/>
        </w:rPr>
        <w:t>).</w:t>
      </w:r>
    </w:p>
    <w:p w14:paraId="5FACD4BC" w14:textId="77777777" w:rsidR="0035418B" w:rsidRP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046A0BF0" w14:textId="76B726D5" w:rsidR="0035418B" w:rsidRPr="005457D5" w:rsidRDefault="005457D5" w:rsidP="0035418B">
      <w:pPr>
        <w:widowControl w:val="0"/>
        <w:autoSpaceDE w:val="0"/>
        <w:autoSpaceDN w:val="0"/>
        <w:adjustRightInd w:val="0"/>
        <w:spacing w:after="0" w:line="240" w:lineRule="auto"/>
        <w:rPr>
          <w:rFonts w:ascii="Times New Roman" w:eastAsia="Times New Roman" w:hAnsi="Times New Roman"/>
          <w:b/>
          <w:lang w:val="sl-SI" w:eastAsia="sl-SI"/>
        </w:rPr>
      </w:pPr>
      <w:r w:rsidRPr="005D484D">
        <w:rPr>
          <w:rFonts w:ascii="Times New Roman" w:hAnsi="Times New Roman"/>
        </w:rPr>
        <w:t xml:space="preserve">Prieš šio vaisto vartojimą arba po jo pavartojimo nedelsdami pasakykite savo gydytojui, jeigu pastebite bet kokį iš </w:t>
      </w:r>
      <w:r w:rsidR="00F672FE">
        <w:rPr>
          <w:rFonts w:ascii="Times New Roman" w:hAnsi="Times New Roman"/>
        </w:rPr>
        <w:t>toliau išvardytų</w:t>
      </w:r>
      <w:r w:rsidRPr="005D484D">
        <w:rPr>
          <w:rFonts w:ascii="Times New Roman" w:hAnsi="Times New Roman"/>
        </w:rPr>
        <w:t xml:space="preserve"> simptomų, kurie gal</w:t>
      </w:r>
      <w:r w:rsidR="00F672FE">
        <w:rPr>
          <w:rFonts w:ascii="Times New Roman" w:hAnsi="Times New Roman"/>
        </w:rPr>
        <w:t>i</w:t>
      </w:r>
      <w:r w:rsidRPr="005D484D">
        <w:rPr>
          <w:rFonts w:ascii="Times New Roman" w:hAnsi="Times New Roman"/>
        </w:rPr>
        <w:t xml:space="preserve"> būti kitos sunkesnės ligos požymis</w:t>
      </w:r>
      <w:r w:rsidR="0035418B" w:rsidRPr="005D484D">
        <w:rPr>
          <w:rFonts w:ascii="Times New Roman" w:eastAsia="Times New Roman" w:hAnsi="Times New Roman"/>
          <w:lang w:eastAsia="sl-SI"/>
        </w:rPr>
        <w:t>.</w:t>
      </w:r>
    </w:p>
    <w:p w14:paraId="7358AF48" w14:textId="77777777" w:rsidR="0035418B" w:rsidRDefault="0035418B">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Be priežasties labai sumažėjęs svoris.</w:t>
      </w:r>
    </w:p>
    <w:p w14:paraId="2C4946BB" w14:textId="77777777" w:rsidR="00561CA8" w:rsidRPr="00561CA8" w:rsidRDefault="00561CA8">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5D484D">
        <w:rPr>
          <w:rFonts w:ascii="Times New Roman" w:hAnsi="Times New Roman"/>
        </w:rPr>
        <w:t>Rydami juntate sunkumą arba skausmą</w:t>
      </w:r>
      <w:r w:rsidR="007A575F">
        <w:rPr>
          <w:rFonts w:ascii="Times New Roman" w:hAnsi="Times New Roman"/>
        </w:rPr>
        <w:t>.</w:t>
      </w:r>
    </w:p>
    <w:p w14:paraId="122B4B3A" w14:textId="0A77D92A" w:rsidR="0035418B" w:rsidRDefault="0035418B">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561CA8">
        <w:rPr>
          <w:rFonts w:ascii="Times New Roman" w:eastAsia="Times New Roman" w:hAnsi="Times New Roman"/>
          <w:lang w:eastAsia="sl-SI"/>
        </w:rPr>
        <w:t>P</w:t>
      </w:r>
      <w:r w:rsidR="00561CA8" w:rsidRPr="00561CA8">
        <w:rPr>
          <w:rFonts w:ascii="Times New Roman" w:eastAsia="Times New Roman" w:hAnsi="Times New Roman"/>
          <w:lang w:eastAsia="sl-SI"/>
        </w:rPr>
        <w:t>atiriate p</w:t>
      </w:r>
      <w:r w:rsidRPr="00561CA8">
        <w:rPr>
          <w:rFonts w:ascii="Times New Roman" w:eastAsia="Times New Roman" w:hAnsi="Times New Roman"/>
          <w:lang w:eastAsia="sl-SI"/>
        </w:rPr>
        <w:t>ilvo skausm</w:t>
      </w:r>
      <w:r w:rsidR="00561CA8" w:rsidRPr="00561CA8">
        <w:rPr>
          <w:rFonts w:ascii="Times New Roman" w:eastAsia="Times New Roman" w:hAnsi="Times New Roman"/>
          <w:lang w:eastAsia="sl-SI"/>
        </w:rPr>
        <w:t>ą</w:t>
      </w:r>
      <w:r w:rsidRPr="00561CA8">
        <w:rPr>
          <w:rFonts w:ascii="Times New Roman" w:eastAsia="Times New Roman" w:hAnsi="Times New Roman"/>
          <w:lang w:eastAsia="sl-SI"/>
        </w:rPr>
        <w:t xml:space="preserve"> arba nevirškinim</w:t>
      </w:r>
      <w:r w:rsidR="00561CA8" w:rsidRPr="00561CA8">
        <w:rPr>
          <w:rFonts w:ascii="Times New Roman" w:eastAsia="Times New Roman" w:hAnsi="Times New Roman"/>
          <w:lang w:eastAsia="sl-SI"/>
        </w:rPr>
        <w:t>o p</w:t>
      </w:r>
      <w:r w:rsidR="00D24DB4">
        <w:rPr>
          <w:rFonts w:ascii="Times New Roman" w:eastAsia="Times New Roman" w:hAnsi="Times New Roman"/>
          <w:lang w:eastAsia="sl-SI"/>
        </w:rPr>
        <w:t>o</w:t>
      </w:r>
      <w:r w:rsidR="00561CA8" w:rsidRPr="00561CA8">
        <w:rPr>
          <w:rFonts w:ascii="Times New Roman" w:eastAsia="Times New Roman" w:hAnsi="Times New Roman"/>
          <w:lang w:eastAsia="sl-SI"/>
        </w:rPr>
        <w:t xml:space="preserve">žymius </w:t>
      </w:r>
      <w:r w:rsidR="00561CA8" w:rsidRPr="005D484D">
        <w:rPr>
          <w:rFonts w:ascii="Times New Roman" w:hAnsi="Times New Roman"/>
        </w:rPr>
        <w:t xml:space="preserve">pvz., pykinimą, pilnumą, </w:t>
      </w:r>
      <w:r w:rsidR="001E497F">
        <w:rPr>
          <w:rFonts w:ascii="Times New Roman" w:hAnsi="Times New Roman"/>
        </w:rPr>
        <w:t>pilvo</w:t>
      </w:r>
      <w:r w:rsidR="00561CA8" w:rsidRPr="005D484D">
        <w:rPr>
          <w:rFonts w:ascii="Times New Roman" w:hAnsi="Times New Roman"/>
        </w:rPr>
        <w:t xml:space="preserve"> pūtimą, ypač pavalgius</w:t>
      </w:r>
      <w:r w:rsidRPr="00561CA8">
        <w:rPr>
          <w:rFonts w:ascii="Times New Roman" w:eastAsia="Times New Roman" w:hAnsi="Times New Roman"/>
          <w:lang w:eastAsia="sl-SI"/>
        </w:rPr>
        <w:t>.</w:t>
      </w:r>
    </w:p>
    <w:p w14:paraId="21F1BB00" w14:textId="32D2CB0B" w:rsidR="00561CA8" w:rsidRDefault="00DB3902">
      <w:pPr>
        <w:pStyle w:val="Sraopastraipa"/>
        <w:numPr>
          <w:ilvl w:val="0"/>
          <w:numId w:val="1"/>
        </w:numPr>
        <w:rPr>
          <w:sz w:val="22"/>
          <w:szCs w:val="22"/>
        </w:rPr>
      </w:pPr>
      <w:r>
        <w:rPr>
          <w:sz w:val="22"/>
          <w:szCs w:val="22"/>
        </w:rPr>
        <w:t>P</w:t>
      </w:r>
      <w:r w:rsidR="00561CA8">
        <w:rPr>
          <w:sz w:val="22"/>
          <w:szCs w:val="22"/>
        </w:rPr>
        <w:t xml:space="preserve">radėjote vemti maistu arba krauju, kuris </w:t>
      </w:r>
      <w:r w:rsidR="00197EEB">
        <w:rPr>
          <w:sz w:val="22"/>
          <w:szCs w:val="22"/>
        </w:rPr>
        <w:t>išvematame skrandžio turinyje</w:t>
      </w:r>
      <w:r w:rsidR="00561CA8">
        <w:rPr>
          <w:sz w:val="22"/>
          <w:szCs w:val="22"/>
        </w:rPr>
        <w:t xml:space="preserve"> gali atro</w:t>
      </w:r>
      <w:r w:rsidR="007A575F">
        <w:rPr>
          <w:sz w:val="22"/>
          <w:szCs w:val="22"/>
        </w:rPr>
        <w:t>dyti kaip tamsūs kavos tirščiai.</w:t>
      </w:r>
    </w:p>
    <w:p w14:paraId="519FBB0D" w14:textId="1579B8E8" w:rsidR="00561CA8" w:rsidRDefault="00F672FE">
      <w:pPr>
        <w:pStyle w:val="Sraopastraipa"/>
        <w:numPr>
          <w:ilvl w:val="0"/>
          <w:numId w:val="1"/>
        </w:numPr>
        <w:rPr>
          <w:sz w:val="22"/>
          <w:szCs w:val="22"/>
        </w:rPr>
      </w:pPr>
      <w:r>
        <w:rPr>
          <w:sz w:val="22"/>
          <w:szCs w:val="22"/>
        </w:rPr>
        <w:t>Tuštinatės</w:t>
      </w:r>
      <w:r w:rsidR="00561CA8">
        <w:rPr>
          <w:sz w:val="22"/>
          <w:szCs w:val="22"/>
        </w:rPr>
        <w:t xml:space="preserve"> juodomis išmat</w:t>
      </w:r>
      <w:r w:rsidR="007A575F">
        <w:rPr>
          <w:sz w:val="22"/>
          <w:szCs w:val="22"/>
        </w:rPr>
        <w:t>omis (</w:t>
      </w:r>
      <w:r w:rsidR="006C3AE9">
        <w:rPr>
          <w:sz w:val="22"/>
          <w:szCs w:val="22"/>
        </w:rPr>
        <w:t xml:space="preserve">suvirškintas </w:t>
      </w:r>
      <w:r w:rsidR="007A575F">
        <w:rPr>
          <w:sz w:val="22"/>
          <w:szCs w:val="22"/>
        </w:rPr>
        <w:t>krauj</w:t>
      </w:r>
      <w:r w:rsidR="006C3AE9">
        <w:rPr>
          <w:sz w:val="22"/>
          <w:szCs w:val="22"/>
        </w:rPr>
        <w:t>as išmatose</w:t>
      </w:r>
      <w:r w:rsidR="007A575F">
        <w:rPr>
          <w:sz w:val="22"/>
          <w:szCs w:val="22"/>
        </w:rPr>
        <w:t>).</w:t>
      </w:r>
    </w:p>
    <w:p w14:paraId="77D7C992" w14:textId="7798F1BB" w:rsidR="00561CA8" w:rsidRDefault="00D24DB4">
      <w:pPr>
        <w:pStyle w:val="Sraopastraipa"/>
        <w:numPr>
          <w:ilvl w:val="0"/>
          <w:numId w:val="1"/>
        </w:numPr>
        <w:rPr>
          <w:sz w:val="22"/>
          <w:szCs w:val="22"/>
        </w:rPr>
      </w:pPr>
      <w:r>
        <w:rPr>
          <w:sz w:val="22"/>
          <w:szCs w:val="22"/>
        </w:rPr>
        <w:t>P</w:t>
      </w:r>
      <w:r w:rsidR="00561CA8">
        <w:rPr>
          <w:sz w:val="22"/>
          <w:szCs w:val="22"/>
        </w:rPr>
        <w:t xml:space="preserve">atiriate stiprų arba nuolatinį viduriavimą; ezomeprazolo vartojimas </w:t>
      </w:r>
      <w:r w:rsidR="00F672FE">
        <w:rPr>
          <w:sz w:val="22"/>
          <w:szCs w:val="22"/>
        </w:rPr>
        <w:t>susijęs</w:t>
      </w:r>
      <w:r w:rsidR="00561CA8">
        <w:rPr>
          <w:sz w:val="22"/>
          <w:szCs w:val="22"/>
        </w:rPr>
        <w:t xml:space="preserve"> </w:t>
      </w:r>
      <w:r w:rsidR="009166CE">
        <w:rPr>
          <w:sz w:val="22"/>
          <w:szCs w:val="22"/>
        </w:rPr>
        <w:t>nedideliu infekcinio viduriavimo rizikos padidėjimu</w:t>
      </w:r>
      <w:r w:rsidR="007A575F">
        <w:rPr>
          <w:sz w:val="22"/>
          <w:szCs w:val="22"/>
        </w:rPr>
        <w:t>.</w:t>
      </w:r>
    </w:p>
    <w:p w14:paraId="2C5CDCCD" w14:textId="5B446F7F" w:rsidR="00561CA8" w:rsidRPr="002A4C10" w:rsidRDefault="00DB3902">
      <w:pPr>
        <w:pStyle w:val="Sraopastraipa"/>
        <w:numPr>
          <w:ilvl w:val="0"/>
          <w:numId w:val="1"/>
        </w:numPr>
      </w:pPr>
      <w:r>
        <w:rPr>
          <w:sz w:val="22"/>
          <w:szCs w:val="22"/>
        </w:rPr>
        <w:t>J</w:t>
      </w:r>
      <w:r w:rsidR="00561CA8" w:rsidRPr="005932AC">
        <w:rPr>
          <w:sz w:val="22"/>
          <w:szCs w:val="22"/>
        </w:rPr>
        <w:t xml:space="preserve">eigu Jums išbertų odą, ypač saulės </w:t>
      </w:r>
      <w:r w:rsidR="009166CE">
        <w:rPr>
          <w:sz w:val="22"/>
          <w:szCs w:val="22"/>
        </w:rPr>
        <w:t>paveiktose</w:t>
      </w:r>
      <w:r w:rsidR="00561CA8" w:rsidRPr="005932AC">
        <w:rPr>
          <w:sz w:val="22"/>
          <w:szCs w:val="22"/>
        </w:rPr>
        <w:t xml:space="preserve"> vietose, kuo skubiau pasakykite apie tai savo gydytojui, kadangi Jums ga</w:t>
      </w:r>
      <w:r w:rsidR="00561CA8">
        <w:rPr>
          <w:sz w:val="22"/>
          <w:szCs w:val="22"/>
        </w:rPr>
        <w:t xml:space="preserve">li </w:t>
      </w:r>
      <w:r w:rsidR="009166CE">
        <w:rPr>
          <w:sz w:val="22"/>
          <w:szCs w:val="22"/>
        </w:rPr>
        <w:t>reikėti</w:t>
      </w:r>
      <w:r w:rsidR="00561CA8">
        <w:rPr>
          <w:sz w:val="22"/>
          <w:szCs w:val="22"/>
        </w:rPr>
        <w:t xml:space="preserve"> nutraukti gydymą </w:t>
      </w:r>
      <w:r w:rsidR="004C3ADB">
        <w:rPr>
          <w:sz w:val="22"/>
          <w:szCs w:val="22"/>
        </w:rPr>
        <w:t>Esomeprazole Hexal</w:t>
      </w:r>
      <w:r w:rsidR="00561CA8" w:rsidRPr="005932AC">
        <w:rPr>
          <w:sz w:val="22"/>
          <w:szCs w:val="22"/>
        </w:rPr>
        <w:t>. Taip pat nepamirškite pasakyti, jeigu Jums pasireiškia bet koks kitas šalutinis poveikis, toks, kaip sąnarių skausmas.</w:t>
      </w:r>
    </w:p>
    <w:p w14:paraId="018F7A92" w14:textId="77777777" w:rsidR="0035418B" w:rsidRP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785DDB33" w14:textId="1D8C6D1D" w:rsidR="00561CA8" w:rsidRPr="00561CA8" w:rsidRDefault="00561CA8" w:rsidP="00561CA8">
      <w:pPr>
        <w:spacing w:after="0" w:line="240" w:lineRule="auto"/>
        <w:rPr>
          <w:rFonts w:ascii="Times New Roman" w:eastAsia="Times New Roman" w:hAnsi="Times New Roman"/>
        </w:rPr>
      </w:pPr>
      <w:r w:rsidRPr="00561CA8">
        <w:rPr>
          <w:rFonts w:ascii="Times New Roman" w:eastAsia="Times New Roman" w:hAnsi="Times New Roman"/>
        </w:rPr>
        <w:t xml:space="preserve">Jeigu pasireiškė krūtinės skausmas, kartu su </w:t>
      </w:r>
      <w:r w:rsidR="00CE232A">
        <w:rPr>
          <w:rFonts w:ascii="Times New Roman" w:eastAsia="Times New Roman" w:hAnsi="Times New Roman"/>
        </w:rPr>
        <w:t>lengvu galvos svaigimu</w:t>
      </w:r>
      <w:r w:rsidRPr="00561CA8">
        <w:rPr>
          <w:rFonts w:ascii="Times New Roman" w:eastAsia="Times New Roman" w:hAnsi="Times New Roman"/>
        </w:rPr>
        <w:t xml:space="preserve">, prakaitavimu, </w:t>
      </w:r>
      <w:r w:rsidR="00CE232A">
        <w:rPr>
          <w:rFonts w:ascii="Times New Roman" w:eastAsia="Times New Roman" w:hAnsi="Times New Roman"/>
        </w:rPr>
        <w:t>svaiguliu</w:t>
      </w:r>
      <w:r w:rsidRPr="00561CA8">
        <w:rPr>
          <w:rFonts w:ascii="Times New Roman" w:eastAsia="Times New Roman" w:hAnsi="Times New Roman"/>
        </w:rPr>
        <w:t xml:space="preserve"> ar peties skausmu bei oro trūkumu, nedelsiant kreipkitės medicininės pagalbos. Tai gali būti sunkios širdies </w:t>
      </w:r>
      <w:r w:rsidR="009166CE">
        <w:rPr>
          <w:rFonts w:ascii="Times New Roman" w:eastAsia="Times New Roman" w:hAnsi="Times New Roman"/>
        </w:rPr>
        <w:t>ligos</w:t>
      </w:r>
      <w:r w:rsidRPr="00561CA8">
        <w:rPr>
          <w:rFonts w:ascii="Times New Roman" w:eastAsia="Times New Roman" w:hAnsi="Times New Roman"/>
        </w:rPr>
        <w:t xml:space="preserve"> požymis.</w:t>
      </w:r>
    </w:p>
    <w:p w14:paraId="43AF1B28" w14:textId="77777777" w:rsidR="00561CA8" w:rsidRDefault="00561CA8" w:rsidP="00561CA8">
      <w:pPr>
        <w:spacing w:after="0" w:line="240" w:lineRule="auto"/>
        <w:rPr>
          <w:rFonts w:ascii="Times New Roman" w:eastAsia="Times New Roman" w:hAnsi="Times New Roman"/>
        </w:rPr>
      </w:pPr>
    </w:p>
    <w:p w14:paraId="18353CC4" w14:textId="294EA1B4" w:rsidR="00F86A0B" w:rsidRDefault="00F86A0B" w:rsidP="00561CA8">
      <w:pPr>
        <w:spacing w:after="0" w:line="240" w:lineRule="auto"/>
        <w:rPr>
          <w:rFonts w:ascii="Times New Roman" w:eastAsia="Times New Roman" w:hAnsi="Times New Roman"/>
        </w:rPr>
      </w:pPr>
      <w:r w:rsidRPr="00F86A0B">
        <w:rPr>
          <w:rFonts w:ascii="Times New Roman" w:eastAsia="Times New Roman" w:hAnsi="Times New Roman"/>
        </w:rPr>
        <w:t>Buvo pranešta apie sunkias odos reakcijas, įskaitant Stivenso-Džonsono (</w:t>
      </w:r>
      <w:r w:rsidRPr="00B719E2">
        <w:rPr>
          <w:rFonts w:ascii="Times New Roman" w:eastAsia="Times New Roman" w:hAnsi="Times New Roman"/>
          <w:i/>
          <w:iCs/>
        </w:rPr>
        <w:t>Stevens-Johnson</w:t>
      </w:r>
      <w:r w:rsidRPr="00F86A0B">
        <w:rPr>
          <w:rFonts w:ascii="Times New Roman" w:eastAsia="Times New Roman" w:hAnsi="Times New Roman"/>
        </w:rPr>
        <w:t>) sindromą, toksinę epidermio nekrolizę, reakciją į vaistą su eozinofilija ir sisteminiais simptomais (VRESS)</w:t>
      </w:r>
      <w:r w:rsidR="0009510C">
        <w:rPr>
          <w:rFonts w:ascii="Times New Roman" w:eastAsia="Times New Roman" w:hAnsi="Times New Roman"/>
        </w:rPr>
        <w:t>,</w:t>
      </w:r>
      <w:r w:rsidRPr="00F86A0B">
        <w:rPr>
          <w:rFonts w:ascii="Times New Roman" w:eastAsia="Times New Roman" w:hAnsi="Times New Roman"/>
        </w:rPr>
        <w:t xml:space="preserve"> ūminę generalizuotą egzanteminę pustuliozę (ŪGEP), susijusias su gydymu </w:t>
      </w:r>
      <w:r w:rsidR="0009510C">
        <w:rPr>
          <w:rFonts w:ascii="Times New Roman" w:eastAsia="Times New Roman" w:hAnsi="Times New Roman"/>
          <w:lang w:eastAsia="sl-SI"/>
        </w:rPr>
        <w:t>Esomeprazole Hexal</w:t>
      </w:r>
      <w:r w:rsidRPr="00F86A0B">
        <w:rPr>
          <w:rFonts w:ascii="Times New Roman" w:eastAsia="Times New Roman" w:hAnsi="Times New Roman"/>
        </w:rPr>
        <w:t xml:space="preserve">. Nustokite vartoti </w:t>
      </w:r>
      <w:r w:rsidR="0009510C" w:rsidRPr="0009510C">
        <w:rPr>
          <w:rFonts w:ascii="Times New Roman" w:eastAsia="Times New Roman" w:hAnsi="Times New Roman"/>
        </w:rPr>
        <w:t>Esomeprazole Hexal</w:t>
      </w:r>
      <w:r w:rsidRPr="00F86A0B">
        <w:rPr>
          <w:rFonts w:ascii="Times New Roman" w:eastAsia="Times New Roman" w:hAnsi="Times New Roman"/>
        </w:rPr>
        <w:t xml:space="preserve"> ir nedelsdami kreipkitės medicininės pagalbos, jei</w:t>
      </w:r>
      <w:r w:rsidR="0009510C">
        <w:rPr>
          <w:rFonts w:ascii="Times New Roman" w:eastAsia="Times New Roman" w:hAnsi="Times New Roman"/>
        </w:rPr>
        <w:t>gu</w:t>
      </w:r>
      <w:r w:rsidRPr="00F86A0B">
        <w:rPr>
          <w:rFonts w:ascii="Times New Roman" w:eastAsia="Times New Roman" w:hAnsi="Times New Roman"/>
        </w:rPr>
        <w:t xml:space="preserve"> pastebėsite bet kurį iš simptomų, susijusių su šiomis 4 skyriuje aprašytomis sunkiomis odos reakcijomis.</w:t>
      </w:r>
    </w:p>
    <w:p w14:paraId="09C6DE42" w14:textId="77777777" w:rsidR="00F86A0B" w:rsidRPr="00561CA8" w:rsidRDefault="00F86A0B" w:rsidP="00561CA8">
      <w:pPr>
        <w:spacing w:after="0" w:line="240" w:lineRule="auto"/>
        <w:rPr>
          <w:rFonts w:ascii="Times New Roman" w:eastAsia="Times New Roman" w:hAnsi="Times New Roman"/>
        </w:rPr>
      </w:pPr>
    </w:p>
    <w:p w14:paraId="2FB194A4" w14:textId="1B4DEBED" w:rsidR="00561CA8" w:rsidRPr="00561CA8" w:rsidRDefault="00561CA8" w:rsidP="00561CA8">
      <w:pPr>
        <w:spacing w:after="0" w:line="240" w:lineRule="auto"/>
        <w:rPr>
          <w:rFonts w:ascii="Times New Roman" w:eastAsia="Times New Roman" w:hAnsi="Times New Roman"/>
        </w:rPr>
      </w:pPr>
      <w:r w:rsidRPr="00561CA8">
        <w:rPr>
          <w:rFonts w:ascii="Times New Roman" w:eastAsia="Times New Roman" w:hAnsi="Times New Roman"/>
        </w:rPr>
        <w:t>Jeigu kuri nors aukščiau išvardyta būklė Jums tinka, nedels</w:t>
      </w:r>
      <w:r w:rsidR="009166CE">
        <w:rPr>
          <w:rFonts w:ascii="Times New Roman" w:eastAsia="Times New Roman" w:hAnsi="Times New Roman"/>
        </w:rPr>
        <w:t>dami</w:t>
      </w:r>
      <w:r w:rsidRPr="00561CA8">
        <w:rPr>
          <w:rFonts w:ascii="Times New Roman" w:eastAsia="Times New Roman" w:hAnsi="Times New Roman"/>
        </w:rPr>
        <w:t xml:space="preserve"> pasitarkite su savo gydytoju.</w:t>
      </w:r>
    </w:p>
    <w:p w14:paraId="4AA01984" w14:textId="77777777" w:rsidR="00561CA8" w:rsidRPr="00561CA8" w:rsidRDefault="00561CA8" w:rsidP="00561CA8">
      <w:pPr>
        <w:spacing w:after="0" w:line="240" w:lineRule="auto"/>
        <w:rPr>
          <w:rFonts w:ascii="Times New Roman" w:eastAsia="Times New Roman" w:hAnsi="Times New Roman"/>
        </w:rPr>
      </w:pPr>
    </w:p>
    <w:p w14:paraId="7AFFB0CB" w14:textId="77777777" w:rsidR="00561CA8" w:rsidRPr="00561CA8" w:rsidRDefault="00561CA8" w:rsidP="00561CA8">
      <w:pPr>
        <w:spacing w:after="0" w:line="240" w:lineRule="auto"/>
        <w:rPr>
          <w:rFonts w:ascii="Times New Roman" w:eastAsia="Times New Roman" w:hAnsi="Times New Roman"/>
          <w:b/>
        </w:rPr>
      </w:pPr>
      <w:r w:rsidRPr="00561CA8">
        <w:rPr>
          <w:rFonts w:ascii="Times New Roman" w:eastAsia="Times New Roman" w:hAnsi="Times New Roman"/>
          <w:b/>
        </w:rPr>
        <w:t>Vaikams ir paaugliams</w:t>
      </w:r>
    </w:p>
    <w:p w14:paraId="3E2E65C4" w14:textId="77777777" w:rsidR="0035418B" w:rsidRDefault="00561CA8" w:rsidP="00561CA8">
      <w:pPr>
        <w:widowControl w:val="0"/>
        <w:spacing w:after="0" w:line="240" w:lineRule="auto"/>
        <w:rPr>
          <w:rFonts w:ascii="Times New Roman" w:eastAsia="Times New Roman" w:hAnsi="Times New Roman"/>
        </w:rPr>
      </w:pPr>
      <w:r w:rsidRPr="00561CA8">
        <w:rPr>
          <w:rFonts w:ascii="Times New Roman" w:eastAsia="Times New Roman" w:hAnsi="Times New Roman"/>
        </w:rPr>
        <w:t>Vaikams ir jaunesniems kaip 18 metų paaugliams šio vaisto vartoti negalima.</w:t>
      </w:r>
    </w:p>
    <w:p w14:paraId="1502DA29" w14:textId="77777777" w:rsidR="00F92372" w:rsidRPr="0035418B" w:rsidRDefault="00F92372" w:rsidP="00561CA8">
      <w:pPr>
        <w:widowControl w:val="0"/>
        <w:spacing w:after="0" w:line="240" w:lineRule="auto"/>
        <w:rPr>
          <w:rFonts w:ascii="Times New Roman" w:eastAsia="Times New Roman" w:hAnsi="Times New Roman"/>
          <w:u w:val="single"/>
          <w:lang w:eastAsia="sl-SI"/>
        </w:rPr>
      </w:pPr>
    </w:p>
    <w:p w14:paraId="29781516" w14:textId="4FF30108" w:rsidR="0035418B" w:rsidRPr="0035418B" w:rsidRDefault="0035418B" w:rsidP="0035418B">
      <w:pPr>
        <w:widowControl w:val="0"/>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 xml:space="preserve">Kiti vaistai ir </w:t>
      </w:r>
      <w:r w:rsidR="004C3ADB">
        <w:rPr>
          <w:rFonts w:ascii="Times New Roman" w:eastAsia="Times New Roman" w:hAnsi="Times New Roman"/>
          <w:b/>
          <w:lang w:eastAsia="sl-SI"/>
        </w:rPr>
        <w:t>Esomeprazole Hexal</w:t>
      </w:r>
    </w:p>
    <w:p w14:paraId="7ECDBDB0" w14:textId="25D95048"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Jeigu vartojate arba neseniai vartojote kitų vaistų arba dėl to nesate tikri, apie tai pasakykite gydytojui arba vaistininkui.</w:t>
      </w:r>
      <w:r w:rsidR="00F05998">
        <w:rPr>
          <w:rFonts w:ascii="Times New Roman" w:eastAsia="Times New Roman" w:hAnsi="Times New Roman"/>
          <w:lang w:eastAsia="sl-SI"/>
        </w:rPr>
        <w:t xml:space="preserve"> </w:t>
      </w:r>
      <w:r w:rsidR="00F05998" w:rsidRPr="005D484D">
        <w:rPr>
          <w:rFonts w:ascii="Times New Roman" w:hAnsi="Times New Roman"/>
        </w:rPr>
        <w:t xml:space="preserve">Tai reikia padaryti todėl, kad šis vaistas gali </w:t>
      </w:r>
      <w:r w:rsidR="009166CE">
        <w:rPr>
          <w:rFonts w:ascii="Times New Roman" w:hAnsi="Times New Roman"/>
        </w:rPr>
        <w:t>daryti įtaką</w:t>
      </w:r>
      <w:r w:rsidR="00F05998" w:rsidRPr="005D484D">
        <w:rPr>
          <w:rFonts w:ascii="Times New Roman" w:hAnsi="Times New Roman"/>
        </w:rPr>
        <w:t xml:space="preserve"> kai kurių vaistų </w:t>
      </w:r>
      <w:r w:rsidR="009166CE">
        <w:rPr>
          <w:rFonts w:ascii="Times New Roman" w:hAnsi="Times New Roman"/>
        </w:rPr>
        <w:t>veikimui</w:t>
      </w:r>
      <w:r w:rsidR="00F05998" w:rsidRPr="005D484D">
        <w:rPr>
          <w:rFonts w:ascii="Times New Roman" w:hAnsi="Times New Roman"/>
        </w:rPr>
        <w:t xml:space="preserve"> ir kai kurie vaistai gali keisti jo poveikį.</w:t>
      </w:r>
    </w:p>
    <w:p w14:paraId="35F2FAD4" w14:textId="77777777" w:rsidR="00F05998" w:rsidRPr="0035418B" w:rsidRDefault="00F05998" w:rsidP="0035418B">
      <w:pPr>
        <w:widowControl w:val="0"/>
        <w:spacing w:after="0" w:line="240" w:lineRule="auto"/>
        <w:rPr>
          <w:rFonts w:ascii="Times New Roman" w:eastAsia="Times New Roman" w:hAnsi="Times New Roman"/>
          <w:lang w:eastAsia="sl-SI"/>
        </w:rPr>
      </w:pPr>
    </w:p>
    <w:p w14:paraId="458D7474" w14:textId="132DF83A" w:rsidR="00F05998" w:rsidRDefault="009166CE" w:rsidP="005D484D">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Šio vaisto </w:t>
      </w:r>
      <w:r w:rsidRPr="00F05998">
        <w:rPr>
          <w:rFonts w:ascii="Times New Roman" w:eastAsia="Times New Roman" w:hAnsi="Times New Roman"/>
        </w:rPr>
        <w:t>nevartokite</w:t>
      </w:r>
      <w:r>
        <w:rPr>
          <w:rFonts w:ascii="Times New Roman" w:eastAsia="Times New Roman" w:hAnsi="Times New Roman"/>
        </w:rPr>
        <w:t>, j</w:t>
      </w:r>
      <w:r w:rsidR="00F05998" w:rsidRPr="00F05998">
        <w:rPr>
          <w:rFonts w:ascii="Times New Roman" w:eastAsia="Times New Roman" w:hAnsi="Times New Roman"/>
        </w:rPr>
        <w:t xml:space="preserve">eigu </w:t>
      </w:r>
      <w:r w:rsidR="00064B19">
        <w:rPr>
          <w:rFonts w:ascii="Times New Roman" w:eastAsia="Times New Roman" w:hAnsi="Times New Roman"/>
        </w:rPr>
        <w:t>jau vartojate vaisto</w:t>
      </w:r>
      <w:r w:rsidR="00F05998" w:rsidRPr="00F05998">
        <w:rPr>
          <w:rFonts w:ascii="Times New Roman" w:eastAsia="Times New Roman" w:hAnsi="Times New Roman"/>
        </w:rPr>
        <w:t>, kuri</w:t>
      </w:r>
      <w:r w:rsidR="00064B19">
        <w:rPr>
          <w:rFonts w:ascii="Times New Roman" w:eastAsia="Times New Roman" w:hAnsi="Times New Roman"/>
        </w:rPr>
        <w:t>o</w:t>
      </w:r>
      <w:r w:rsidR="00F05998" w:rsidRPr="00F05998">
        <w:rPr>
          <w:rFonts w:ascii="Times New Roman" w:eastAsia="Times New Roman" w:hAnsi="Times New Roman"/>
        </w:rPr>
        <w:t xml:space="preserve"> sudėtyje yra nelfinaviro (</w:t>
      </w:r>
      <w:r>
        <w:rPr>
          <w:rFonts w:ascii="Times New Roman" w:eastAsia="Times New Roman" w:hAnsi="Times New Roman"/>
        </w:rPr>
        <w:t>vartojamo gydyti nuo</w:t>
      </w:r>
      <w:r w:rsidR="00F05998" w:rsidRPr="00F05998">
        <w:rPr>
          <w:rFonts w:ascii="Times New Roman" w:eastAsia="Times New Roman" w:hAnsi="Times New Roman"/>
        </w:rPr>
        <w:t xml:space="preserve"> ŽIV infekcij</w:t>
      </w:r>
      <w:r>
        <w:rPr>
          <w:rFonts w:ascii="Times New Roman" w:eastAsia="Times New Roman" w:hAnsi="Times New Roman"/>
        </w:rPr>
        <w:t>os</w:t>
      </w:r>
      <w:r w:rsidR="00F05998">
        <w:rPr>
          <w:rFonts w:ascii="Times New Roman" w:eastAsia="Times New Roman" w:hAnsi="Times New Roman"/>
        </w:rPr>
        <w:t>)</w:t>
      </w:r>
      <w:r w:rsidR="00F05998" w:rsidRPr="00F05998">
        <w:rPr>
          <w:rFonts w:ascii="Times New Roman" w:eastAsia="Times New Roman" w:hAnsi="Times New Roman"/>
        </w:rPr>
        <w:t>.</w:t>
      </w:r>
    </w:p>
    <w:p w14:paraId="5EB94D05" w14:textId="77777777" w:rsidR="00F05998" w:rsidRDefault="00F05998" w:rsidP="005D484D">
      <w:pPr>
        <w:widowControl w:val="0"/>
        <w:autoSpaceDE w:val="0"/>
        <w:autoSpaceDN w:val="0"/>
        <w:adjustRightInd w:val="0"/>
        <w:spacing w:after="0" w:line="240" w:lineRule="auto"/>
        <w:rPr>
          <w:rFonts w:ascii="Times New Roman" w:eastAsia="Times New Roman" w:hAnsi="Times New Roman"/>
        </w:rPr>
      </w:pPr>
    </w:p>
    <w:p w14:paraId="05CCB294" w14:textId="4C7C83E8" w:rsidR="0035418B" w:rsidRPr="0035418B" w:rsidRDefault="00064B19" w:rsidP="005D484D">
      <w:pPr>
        <w:widowControl w:val="0"/>
        <w:autoSpaceDE w:val="0"/>
        <w:autoSpaceDN w:val="0"/>
        <w:adjustRightInd w:val="0"/>
        <w:spacing w:after="0" w:line="240" w:lineRule="auto"/>
        <w:rPr>
          <w:rFonts w:ascii="Times New Roman" w:eastAsia="Times New Roman" w:hAnsi="Times New Roman"/>
          <w:lang w:val="sl-SI" w:eastAsia="sl-SI"/>
        </w:rPr>
      </w:pPr>
      <w:r w:rsidRPr="00064B19">
        <w:rPr>
          <w:rFonts w:ascii="Times New Roman" w:eastAsia="Times New Roman" w:hAnsi="Times New Roman"/>
        </w:rPr>
        <w:t>Savo gydytojui arba vaistininkui tur</w:t>
      </w:r>
      <w:r>
        <w:rPr>
          <w:rFonts w:ascii="Times New Roman" w:eastAsia="Times New Roman" w:hAnsi="Times New Roman"/>
        </w:rPr>
        <w:t>ite</w:t>
      </w:r>
      <w:r w:rsidRPr="00064B19">
        <w:rPr>
          <w:rFonts w:ascii="Times New Roman" w:eastAsia="Times New Roman" w:hAnsi="Times New Roman"/>
        </w:rPr>
        <w:t xml:space="preserve"> specialiai pasakyti</w:t>
      </w:r>
      <w:r w:rsidR="00F05998" w:rsidRPr="00F05998">
        <w:rPr>
          <w:rFonts w:ascii="Times New Roman" w:eastAsia="Times New Roman" w:hAnsi="Times New Roman"/>
        </w:rPr>
        <w:t xml:space="preserve">, jeigu vartojate klopidogrelio (vartojamo kraujo krešulių </w:t>
      </w:r>
      <w:r>
        <w:rPr>
          <w:rFonts w:ascii="Times New Roman" w:eastAsia="Times New Roman" w:hAnsi="Times New Roman"/>
        </w:rPr>
        <w:t>profilaktikai</w:t>
      </w:r>
      <w:r w:rsidR="00F05998" w:rsidRPr="00F05998">
        <w:rPr>
          <w:rFonts w:ascii="Times New Roman" w:eastAsia="Times New Roman" w:hAnsi="Times New Roman"/>
        </w:rPr>
        <w:t>).</w:t>
      </w:r>
    </w:p>
    <w:p w14:paraId="18EB919D" w14:textId="77777777" w:rsid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203DF034" w14:textId="77AB92D9" w:rsidR="00F05998" w:rsidRPr="00F05998" w:rsidRDefault="00064B19" w:rsidP="00F05998">
      <w:pPr>
        <w:spacing w:after="0" w:line="240" w:lineRule="auto"/>
        <w:rPr>
          <w:rFonts w:ascii="Times New Roman" w:eastAsia="Times New Roman" w:hAnsi="Times New Roman"/>
        </w:rPr>
      </w:pPr>
      <w:r>
        <w:rPr>
          <w:rFonts w:ascii="Times New Roman" w:eastAsia="Times New Roman" w:hAnsi="Times New Roman"/>
        </w:rPr>
        <w:lastRenderedPageBreak/>
        <w:t>Š</w:t>
      </w:r>
      <w:r w:rsidRPr="00F05998">
        <w:rPr>
          <w:rFonts w:ascii="Times New Roman" w:eastAsia="Times New Roman" w:hAnsi="Times New Roman"/>
        </w:rPr>
        <w:t xml:space="preserve">io vaisto nevartokite </w:t>
      </w:r>
      <w:r>
        <w:rPr>
          <w:rFonts w:ascii="Times New Roman" w:eastAsia="Times New Roman" w:hAnsi="Times New Roman"/>
        </w:rPr>
        <w:t>k</w:t>
      </w:r>
      <w:r w:rsidR="00F05998" w:rsidRPr="00F05998">
        <w:rPr>
          <w:rFonts w:ascii="Times New Roman" w:eastAsia="Times New Roman" w:hAnsi="Times New Roman"/>
        </w:rPr>
        <w:t xml:space="preserve">artu su kitais vaistais, mažinančiais rūgšties gamybą </w:t>
      </w:r>
      <w:r>
        <w:rPr>
          <w:rFonts w:ascii="Times New Roman" w:eastAsia="Times New Roman" w:hAnsi="Times New Roman"/>
        </w:rPr>
        <w:t xml:space="preserve">Jūsų </w:t>
      </w:r>
      <w:r w:rsidR="00F05998" w:rsidRPr="00F05998">
        <w:rPr>
          <w:rFonts w:ascii="Times New Roman" w:eastAsia="Times New Roman" w:hAnsi="Times New Roman"/>
        </w:rPr>
        <w:t>skrandyje, tokiais kaip protonų siurblio inhibitoriai (pvz., pantoprazolas, lansoprazolas, rabeprazolas ar omeprazolas) arba H</w:t>
      </w:r>
      <w:r w:rsidR="00F05998" w:rsidRPr="00F05998">
        <w:rPr>
          <w:rFonts w:ascii="Times New Roman" w:eastAsia="Times New Roman" w:hAnsi="Times New Roman"/>
          <w:vertAlign w:val="subscript"/>
        </w:rPr>
        <w:t>2</w:t>
      </w:r>
      <w:r w:rsidR="00F05998" w:rsidRPr="00F05998">
        <w:rPr>
          <w:rFonts w:ascii="Times New Roman" w:eastAsia="Times New Roman" w:hAnsi="Times New Roman"/>
        </w:rPr>
        <w:t xml:space="preserve"> receptorių </w:t>
      </w:r>
      <w:r>
        <w:rPr>
          <w:rFonts w:ascii="Times New Roman" w:eastAsia="Times New Roman" w:hAnsi="Times New Roman"/>
        </w:rPr>
        <w:t>antagonistai</w:t>
      </w:r>
      <w:r w:rsidR="00F05998" w:rsidRPr="00F05998">
        <w:rPr>
          <w:rFonts w:ascii="Times New Roman" w:eastAsia="Times New Roman" w:hAnsi="Times New Roman"/>
        </w:rPr>
        <w:t>(pvz., ranitidinas, famotidinas).</w:t>
      </w:r>
    </w:p>
    <w:p w14:paraId="488AB866" w14:textId="77777777" w:rsidR="00064B19" w:rsidRDefault="00064B19" w:rsidP="00F05998">
      <w:pPr>
        <w:spacing w:after="0" w:line="240" w:lineRule="auto"/>
        <w:rPr>
          <w:rFonts w:ascii="Times New Roman" w:eastAsia="Times New Roman" w:hAnsi="Times New Roman"/>
        </w:rPr>
      </w:pPr>
    </w:p>
    <w:p w14:paraId="0334CF44" w14:textId="0A62D49C" w:rsidR="00F05998" w:rsidRPr="00F05998" w:rsidRDefault="00064B19" w:rsidP="00F05998">
      <w:pPr>
        <w:spacing w:after="0" w:line="240" w:lineRule="auto"/>
        <w:rPr>
          <w:rFonts w:ascii="Times New Roman" w:eastAsia="Times New Roman" w:hAnsi="Times New Roman"/>
        </w:rPr>
      </w:pPr>
      <w:r>
        <w:rPr>
          <w:rFonts w:ascii="Times New Roman" w:eastAsia="Times New Roman" w:hAnsi="Times New Roman"/>
        </w:rPr>
        <w:t>Prireikus</w:t>
      </w:r>
      <w:r w:rsidR="00F05998" w:rsidRPr="00F05998">
        <w:rPr>
          <w:rFonts w:ascii="Times New Roman" w:eastAsia="Times New Roman" w:hAnsi="Times New Roman"/>
        </w:rPr>
        <w:t xml:space="preserve"> šio vaisto galite vartoti kartu su antacidiniais vaistais (pvz., magaldratu, algino rūgštimi, natrio </w:t>
      </w:r>
      <w:r>
        <w:rPr>
          <w:rFonts w:ascii="Times New Roman" w:eastAsia="Times New Roman" w:hAnsi="Times New Roman"/>
        </w:rPr>
        <w:t xml:space="preserve">vandenilio </w:t>
      </w:r>
      <w:r w:rsidR="00F05998" w:rsidRPr="00F05998">
        <w:rPr>
          <w:rFonts w:ascii="Times New Roman" w:eastAsia="Times New Roman" w:hAnsi="Times New Roman"/>
        </w:rPr>
        <w:t>karbonatu, aliuminio hidroksidu, magnio karbonatu arba jų deriniais).</w:t>
      </w:r>
    </w:p>
    <w:p w14:paraId="1C00050C" w14:textId="77777777" w:rsidR="00F05998" w:rsidRPr="0035418B" w:rsidRDefault="00F05998" w:rsidP="0035418B">
      <w:pPr>
        <w:widowControl w:val="0"/>
        <w:autoSpaceDE w:val="0"/>
        <w:autoSpaceDN w:val="0"/>
        <w:adjustRightInd w:val="0"/>
        <w:spacing w:after="0" w:line="240" w:lineRule="auto"/>
        <w:rPr>
          <w:rFonts w:ascii="Times New Roman" w:eastAsia="Times New Roman" w:hAnsi="Times New Roman"/>
          <w:lang w:eastAsia="sl-SI"/>
        </w:rPr>
      </w:pPr>
    </w:p>
    <w:p w14:paraId="47CE70AF" w14:textId="793266A8" w:rsidR="0035418B" w:rsidRPr="0035418B" w:rsidRDefault="00064B19" w:rsidP="0035418B">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P</w:t>
      </w:r>
      <w:r w:rsidR="0035418B" w:rsidRPr="0035418B">
        <w:rPr>
          <w:rFonts w:ascii="Times New Roman" w:eastAsia="Times New Roman" w:hAnsi="Times New Roman"/>
          <w:lang w:eastAsia="sl-SI"/>
        </w:rPr>
        <w:t xml:space="preserve">asakykite </w:t>
      </w:r>
      <w:r>
        <w:rPr>
          <w:rFonts w:ascii="Times New Roman" w:eastAsia="Times New Roman" w:hAnsi="Times New Roman"/>
          <w:lang w:eastAsia="sl-SI"/>
        </w:rPr>
        <w:t xml:space="preserve">savo </w:t>
      </w:r>
      <w:r w:rsidR="0035418B" w:rsidRPr="0035418B">
        <w:rPr>
          <w:rFonts w:ascii="Times New Roman" w:eastAsia="Times New Roman" w:hAnsi="Times New Roman"/>
          <w:lang w:eastAsia="sl-SI"/>
        </w:rPr>
        <w:t>gydytojui arba vaistininkui</w:t>
      </w:r>
      <w:r w:rsidRPr="00064B19">
        <w:rPr>
          <w:rFonts w:ascii="Times New Roman" w:eastAsia="Times New Roman" w:hAnsi="Times New Roman"/>
          <w:lang w:eastAsia="sl-SI"/>
        </w:rPr>
        <w:t xml:space="preserve"> </w:t>
      </w:r>
      <w:r>
        <w:rPr>
          <w:rFonts w:ascii="Times New Roman" w:eastAsia="Times New Roman" w:hAnsi="Times New Roman"/>
          <w:lang w:eastAsia="sl-SI"/>
        </w:rPr>
        <w:t>jeigu</w:t>
      </w:r>
      <w:r w:rsidRPr="0035418B">
        <w:rPr>
          <w:rFonts w:ascii="Times New Roman" w:eastAsia="Times New Roman" w:hAnsi="Times New Roman"/>
          <w:lang w:eastAsia="sl-SI"/>
        </w:rPr>
        <w:t xml:space="preserve"> vartojate </w:t>
      </w:r>
      <w:r>
        <w:rPr>
          <w:rFonts w:ascii="Times New Roman" w:eastAsia="Times New Roman" w:hAnsi="Times New Roman"/>
          <w:lang w:eastAsia="sl-SI"/>
        </w:rPr>
        <w:t>bet kurio iš šių</w:t>
      </w:r>
      <w:r w:rsidRPr="0035418B">
        <w:rPr>
          <w:rFonts w:ascii="Times New Roman" w:eastAsia="Times New Roman" w:hAnsi="Times New Roman"/>
          <w:lang w:eastAsia="sl-SI"/>
        </w:rPr>
        <w:t xml:space="preserve"> vaistų</w:t>
      </w:r>
      <w:r>
        <w:rPr>
          <w:rFonts w:ascii="Times New Roman" w:eastAsia="Times New Roman" w:hAnsi="Times New Roman"/>
          <w:lang w:eastAsia="sl-SI"/>
        </w:rPr>
        <w:t>:</w:t>
      </w:r>
    </w:p>
    <w:p w14:paraId="55C5B374" w14:textId="4F22183F" w:rsidR="0035418B" w:rsidRDefault="00064B19">
      <w:pPr>
        <w:widowControl w:val="0"/>
        <w:numPr>
          <w:ilvl w:val="0"/>
          <w:numId w:val="8"/>
        </w:numPr>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k</w:t>
      </w:r>
      <w:r w:rsidR="0035418B" w:rsidRPr="0035418B">
        <w:rPr>
          <w:rFonts w:ascii="Times New Roman" w:eastAsia="Times New Roman" w:hAnsi="Times New Roman"/>
          <w:lang w:eastAsia="sl-SI"/>
        </w:rPr>
        <w:t>etokonazolo</w:t>
      </w:r>
      <w:r w:rsidR="00C42105">
        <w:rPr>
          <w:rFonts w:ascii="Times New Roman" w:eastAsia="Times New Roman" w:hAnsi="Times New Roman"/>
          <w:lang w:eastAsia="sl-SI"/>
        </w:rPr>
        <w:t xml:space="preserve"> ir</w:t>
      </w:r>
      <w:r w:rsidR="0035418B" w:rsidRPr="0035418B">
        <w:rPr>
          <w:rFonts w:ascii="Times New Roman" w:eastAsia="Times New Roman" w:hAnsi="Times New Roman"/>
          <w:lang w:eastAsia="sl-SI"/>
        </w:rPr>
        <w:t xml:space="preserve"> itrakonazolo (jais gydomos grybelių sukeltos infekcinės ligos)</w:t>
      </w:r>
      <w:r w:rsidR="00210464">
        <w:rPr>
          <w:rFonts w:ascii="Times New Roman" w:eastAsia="Times New Roman" w:hAnsi="Times New Roman"/>
          <w:lang w:eastAsia="sl-SI"/>
        </w:rPr>
        <w:t>;</w:t>
      </w:r>
    </w:p>
    <w:p w14:paraId="1C8246BB" w14:textId="2610A7F1" w:rsidR="00C42105" w:rsidRPr="0035418B" w:rsidRDefault="00210464">
      <w:pPr>
        <w:widowControl w:val="0"/>
        <w:numPr>
          <w:ilvl w:val="0"/>
          <w:numId w:val="8"/>
        </w:numPr>
        <w:autoSpaceDE w:val="0"/>
        <w:autoSpaceDN w:val="0"/>
        <w:adjustRightInd w:val="0"/>
        <w:spacing w:after="0" w:line="240" w:lineRule="auto"/>
        <w:ind w:left="567" w:hanging="567"/>
        <w:rPr>
          <w:rFonts w:ascii="Times New Roman" w:eastAsia="Times New Roman" w:hAnsi="Times New Roman"/>
          <w:lang w:eastAsia="sl-SI"/>
        </w:rPr>
      </w:pPr>
      <w:r>
        <w:rPr>
          <w:rFonts w:ascii="Times New Roman" w:hAnsi="Times New Roman"/>
        </w:rPr>
        <w:t>v</w:t>
      </w:r>
      <w:r w:rsidR="00C42105" w:rsidRPr="005D484D">
        <w:rPr>
          <w:rFonts w:ascii="Times New Roman" w:hAnsi="Times New Roman"/>
        </w:rPr>
        <w:t>orikonazolo (</w:t>
      </w:r>
      <w:r>
        <w:rPr>
          <w:rFonts w:ascii="Times New Roman" w:hAnsi="Times New Roman"/>
        </w:rPr>
        <w:t>vartojamo gydyti nuo</w:t>
      </w:r>
      <w:r w:rsidR="00C42105" w:rsidRPr="005D484D">
        <w:rPr>
          <w:rFonts w:ascii="Times New Roman" w:hAnsi="Times New Roman"/>
        </w:rPr>
        <w:t xml:space="preserve"> grybelių sukelt</w:t>
      </w:r>
      <w:r>
        <w:rPr>
          <w:rFonts w:ascii="Times New Roman" w:hAnsi="Times New Roman"/>
        </w:rPr>
        <w:t>ų infekcijų</w:t>
      </w:r>
      <w:r w:rsidR="00C42105" w:rsidRPr="005D484D">
        <w:rPr>
          <w:rFonts w:ascii="Times New Roman" w:hAnsi="Times New Roman"/>
        </w:rPr>
        <w:t>)</w:t>
      </w:r>
      <w:r>
        <w:rPr>
          <w:rFonts w:ascii="Times New Roman" w:hAnsi="Times New Roman"/>
        </w:rPr>
        <w:t xml:space="preserve"> ir</w:t>
      </w:r>
      <w:r w:rsidR="00C42105" w:rsidRPr="005D484D">
        <w:rPr>
          <w:rFonts w:ascii="Times New Roman" w:hAnsi="Times New Roman"/>
        </w:rPr>
        <w:t xml:space="preserve"> klaritromicino (</w:t>
      </w:r>
      <w:r>
        <w:rPr>
          <w:rFonts w:ascii="Times New Roman" w:hAnsi="Times New Roman"/>
        </w:rPr>
        <w:t>vartojamo gydyti nuo</w:t>
      </w:r>
      <w:r w:rsidRPr="005D484D">
        <w:rPr>
          <w:rFonts w:ascii="Times New Roman" w:hAnsi="Times New Roman"/>
        </w:rPr>
        <w:t xml:space="preserve"> </w:t>
      </w:r>
      <w:r>
        <w:rPr>
          <w:rFonts w:ascii="Times New Roman" w:hAnsi="Times New Roman"/>
        </w:rPr>
        <w:t>infekcijų</w:t>
      </w:r>
      <w:r w:rsidR="00C42105" w:rsidRPr="005D484D">
        <w:rPr>
          <w:rFonts w:ascii="Times New Roman" w:hAnsi="Times New Roman"/>
        </w:rPr>
        <w:t xml:space="preserve">). Jūsų gydytojas gali koreguoti </w:t>
      </w:r>
      <w:r w:rsidR="004C3ADB">
        <w:rPr>
          <w:rFonts w:ascii="Times New Roman" w:hAnsi="Times New Roman"/>
        </w:rPr>
        <w:t>Esomeprazole Hexal</w:t>
      </w:r>
      <w:r w:rsidR="00C42105" w:rsidRPr="005D484D">
        <w:rPr>
          <w:rFonts w:ascii="Times New Roman" w:hAnsi="Times New Roman"/>
        </w:rPr>
        <w:t xml:space="preserve"> dozę, jeigu </w:t>
      </w:r>
      <w:r>
        <w:rPr>
          <w:rFonts w:ascii="Times New Roman" w:hAnsi="Times New Roman"/>
        </w:rPr>
        <w:t>J</w:t>
      </w:r>
      <w:r w:rsidR="002447C5">
        <w:rPr>
          <w:rFonts w:ascii="Times New Roman" w:hAnsi="Times New Roman"/>
        </w:rPr>
        <w:t>u</w:t>
      </w:r>
      <w:r>
        <w:rPr>
          <w:rFonts w:ascii="Times New Roman" w:hAnsi="Times New Roman"/>
        </w:rPr>
        <w:t>ms yra</w:t>
      </w:r>
      <w:r w:rsidR="00C42105" w:rsidRPr="005D484D">
        <w:rPr>
          <w:rFonts w:ascii="Times New Roman" w:hAnsi="Times New Roman"/>
        </w:rPr>
        <w:t xml:space="preserve"> sunkių kepenų sutrikimų bei esate </w:t>
      </w:r>
      <w:r>
        <w:rPr>
          <w:rFonts w:ascii="Times New Roman" w:hAnsi="Times New Roman"/>
        </w:rPr>
        <w:t xml:space="preserve">ilgą laiką </w:t>
      </w:r>
      <w:r w:rsidR="00C42105" w:rsidRPr="005D484D">
        <w:rPr>
          <w:rFonts w:ascii="Times New Roman" w:hAnsi="Times New Roman"/>
        </w:rPr>
        <w:t>gydomi</w:t>
      </w:r>
      <w:r>
        <w:t>;</w:t>
      </w:r>
    </w:p>
    <w:p w14:paraId="4D94217B" w14:textId="6C6681A4" w:rsidR="0035418B" w:rsidRPr="005D484D" w:rsidRDefault="00210464">
      <w:pPr>
        <w:widowControl w:val="0"/>
        <w:numPr>
          <w:ilvl w:val="0"/>
          <w:numId w:val="8"/>
        </w:numPr>
        <w:autoSpaceDE w:val="0"/>
        <w:autoSpaceDN w:val="0"/>
        <w:adjustRightInd w:val="0"/>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eastAsia="sl-SI"/>
        </w:rPr>
        <w:t>e</w:t>
      </w:r>
      <w:r w:rsidR="0035418B" w:rsidRPr="0035418B">
        <w:rPr>
          <w:rFonts w:ascii="Times New Roman" w:eastAsia="Times New Roman" w:hAnsi="Times New Roman"/>
          <w:lang w:eastAsia="sl-SI"/>
        </w:rPr>
        <w:t>rlotinibo (vartojam</w:t>
      </w:r>
      <w:r>
        <w:rPr>
          <w:rFonts w:ascii="Times New Roman" w:eastAsia="Times New Roman" w:hAnsi="Times New Roman"/>
          <w:lang w:eastAsia="sl-SI"/>
        </w:rPr>
        <w:t>o gydyti nuo</w:t>
      </w:r>
      <w:r w:rsidR="0035418B" w:rsidRPr="0035418B">
        <w:rPr>
          <w:rFonts w:ascii="Times New Roman" w:eastAsia="Times New Roman" w:hAnsi="Times New Roman"/>
          <w:lang w:eastAsia="sl-SI"/>
        </w:rPr>
        <w:t xml:space="preserve"> vėžio)</w:t>
      </w:r>
      <w:r>
        <w:rPr>
          <w:rFonts w:ascii="Times New Roman" w:eastAsia="Times New Roman" w:hAnsi="Times New Roman"/>
          <w:lang w:eastAsia="sl-SI"/>
        </w:rPr>
        <w:t>;</w:t>
      </w:r>
    </w:p>
    <w:p w14:paraId="46D54CA4" w14:textId="63CBCA6C" w:rsidR="00C42105" w:rsidRPr="00210464" w:rsidRDefault="00210464">
      <w:pPr>
        <w:widowControl w:val="0"/>
        <w:numPr>
          <w:ilvl w:val="0"/>
          <w:numId w:val="8"/>
        </w:numPr>
        <w:autoSpaceDE w:val="0"/>
        <w:autoSpaceDN w:val="0"/>
        <w:adjustRightInd w:val="0"/>
        <w:spacing w:after="0" w:line="240" w:lineRule="auto"/>
        <w:ind w:left="567" w:hanging="567"/>
        <w:rPr>
          <w:rFonts w:ascii="Times New Roman" w:eastAsia="Times New Roman" w:hAnsi="Times New Roman"/>
          <w:lang w:val="sl-SI" w:eastAsia="sl-SI"/>
        </w:rPr>
      </w:pPr>
      <w:r>
        <w:rPr>
          <w:rFonts w:ascii="Times New Roman" w:hAnsi="Times New Roman"/>
        </w:rPr>
        <w:t>m</w:t>
      </w:r>
      <w:r w:rsidR="00C42105" w:rsidRPr="005D484D">
        <w:rPr>
          <w:rFonts w:ascii="Times New Roman" w:hAnsi="Times New Roman"/>
        </w:rPr>
        <w:t>etotreksato (</w:t>
      </w:r>
      <w:r w:rsidRPr="0035418B">
        <w:rPr>
          <w:rFonts w:ascii="Times New Roman" w:eastAsia="Times New Roman" w:hAnsi="Times New Roman"/>
          <w:lang w:eastAsia="sl-SI"/>
        </w:rPr>
        <w:t>vartojam</w:t>
      </w:r>
      <w:r>
        <w:rPr>
          <w:rFonts w:ascii="Times New Roman" w:eastAsia="Times New Roman" w:hAnsi="Times New Roman"/>
          <w:lang w:eastAsia="sl-SI"/>
        </w:rPr>
        <w:t>o gydyti nuo</w:t>
      </w:r>
      <w:r w:rsidRPr="0035418B">
        <w:rPr>
          <w:rFonts w:ascii="Times New Roman" w:eastAsia="Times New Roman" w:hAnsi="Times New Roman"/>
          <w:lang w:eastAsia="sl-SI"/>
        </w:rPr>
        <w:t xml:space="preserve"> vėžio</w:t>
      </w:r>
      <w:r w:rsidRPr="005D484D">
        <w:rPr>
          <w:rFonts w:ascii="Times New Roman" w:hAnsi="Times New Roman"/>
        </w:rPr>
        <w:t xml:space="preserve"> </w:t>
      </w:r>
      <w:r w:rsidR="00C42105" w:rsidRPr="005D484D">
        <w:rPr>
          <w:rFonts w:ascii="Times New Roman" w:hAnsi="Times New Roman"/>
        </w:rPr>
        <w:t>ir reumatini</w:t>
      </w:r>
      <w:r>
        <w:rPr>
          <w:rFonts w:ascii="Times New Roman" w:hAnsi="Times New Roman"/>
        </w:rPr>
        <w:t>ų sutrikimų</w:t>
      </w:r>
      <w:r w:rsidR="00C42105" w:rsidRPr="005D484D">
        <w:rPr>
          <w:rFonts w:ascii="Times New Roman" w:hAnsi="Times New Roman"/>
        </w:rPr>
        <w:t>)</w:t>
      </w:r>
      <w:r>
        <w:rPr>
          <w:rFonts w:ascii="Times New Roman" w:hAnsi="Times New Roman"/>
        </w:rPr>
        <w:t>;</w:t>
      </w:r>
    </w:p>
    <w:p w14:paraId="4C0C676F" w14:textId="7AAC7BC3" w:rsidR="00210464" w:rsidRPr="005D484D" w:rsidRDefault="00210464">
      <w:pPr>
        <w:widowControl w:val="0"/>
        <w:numPr>
          <w:ilvl w:val="0"/>
          <w:numId w:val="8"/>
        </w:numPr>
        <w:autoSpaceDE w:val="0"/>
        <w:autoSpaceDN w:val="0"/>
        <w:adjustRightInd w:val="0"/>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eastAsia="sl-SI"/>
        </w:rPr>
        <w:t>digoksino (</w:t>
      </w:r>
      <w:r w:rsidRPr="0035418B">
        <w:rPr>
          <w:rFonts w:ascii="Times New Roman" w:eastAsia="Times New Roman" w:hAnsi="Times New Roman"/>
          <w:lang w:eastAsia="sl-SI"/>
        </w:rPr>
        <w:t>vartojam</w:t>
      </w:r>
      <w:r>
        <w:rPr>
          <w:rFonts w:ascii="Times New Roman" w:eastAsia="Times New Roman" w:hAnsi="Times New Roman"/>
          <w:lang w:eastAsia="sl-SI"/>
        </w:rPr>
        <w:t>o gydyti nuo</w:t>
      </w:r>
      <w:r w:rsidRPr="0035418B">
        <w:rPr>
          <w:rFonts w:ascii="Times New Roman" w:eastAsia="Times New Roman" w:hAnsi="Times New Roman"/>
          <w:lang w:eastAsia="sl-SI"/>
        </w:rPr>
        <w:t xml:space="preserve"> </w:t>
      </w:r>
      <w:r>
        <w:rPr>
          <w:rFonts w:ascii="Times New Roman" w:eastAsia="Times New Roman" w:hAnsi="Times New Roman"/>
          <w:lang w:eastAsia="sl-SI"/>
        </w:rPr>
        <w:t>širdies sutrikimų);</w:t>
      </w:r>
    </w:p>
    <w:p w14:paraId="7FEA0B10" w14:textId="048A765B" w:rsidR="00C42105" w:rsidRPr="0016428B" w:rsidRDefault="00210464">
      <w:pPr>
        <w:widowControl w:val="0"/>
        <w:numPr>
          <w:ilvl w:val="0"/>
          <w:numId w:val="8"/>
        </w:numPr>
        <w:autoSpaceDE w:val="0"/>
        <w:autoSpaceDN w:val="0"/>
        <w:adjustRightInd w:val="0"/>
        <w:spacing w:after="0" w:line="240" w:lineRule="auto"/>
        <w:ind w:left="567" w:hanging="567"/>
        <w:rPr>
          <w:rFonts w:ascii="Times New Roman" w:eastAsia="Times New Roman" w:hAnsi="Times New Roman"/>
          <w:lang w:val="sl-SI" w:eastAsia="sl-SI"/>
        </w:rPr>
      </w:pPr>
      <w:r>
        <w:rPr>
          <w:rFonts w:ascii="Times New Roman" w:hAnsi="Times New Roman"/>
        </w:rPr>
        <w:t>a</w:t>
      </w:r>
      <w:r w:rsidR="00C42105" w:rsidRPr="005D484D">
        <w:rPr>
          <w:rFonts w:ascii="Times New Roman" w:hAnsi="Times New Roman"/>
        </w:rPr>
        <w:t>tazanaviro, sakvinaviro (</w:t>
      </w:r>
      <w:r>
        <w:rPr>
          <w:rFonts w:ascii="Times New Roman" w:eastAsia="Times New Roman" w:hAnsi="Times New Roman"/>
        </w:rPr>
        <w:t>vartojamų gydyti nuo</w:t>
      </w:r>
      <w:r w:rsidRPr="00F05998">
        <w:rPr>
          <w:rFonts w:ascii="Times New Roman" w:eastAsia="Times New Roman" w:hAnsi="Times New Roman"/>
        </w:rPr>
        <w:t xml:space="preserve"> ŽIV infekcij</w:t>
      </w:r>
      <w:r>
        <w:rPr>
          <w:rFonts w:ascii="Times New Roman" w:eastAsia="Times New Roman" w:hAnsi="Times New Roman"/>
        </w:rPr>
        <w:t>os)</w:t>
      </w:r>
      <w:r>
        <w:rPr>
          <w:rFonts w:ascii="Times New Roman" w:hAnsi="Times New Roman"/>
        </w:rPr>
        <w:t>;</w:t>
      </w:r>
    </w:p>
    <w:p w14:paraId="50B75CB2" w14:textId="1E732A14" w:rsidR="0035418B" w:rsidRPr="0035418B" w:rsidRDefault="00210464">
      <w:pPr>
        <w:widowControl w:val="0"/>
        <w:numPr>
          <w:ilvl w:val="0"/>
          <w:numId w:val="8"/>
        </w:numPr>
        <w:autoSpaceDE w:val="0"/>
        <w:autoSpaceDN w:val="0"/>
        <w:adjustRightInd w:val="0"/>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eastAsia="sl-SI"/>
        </w:rPr>
        <w:t>c</w:t>
      </w:r>
      <w:r w:rsidR="0035418B" w:rsidRPr="0035418B">
        <w:rPr>
          <w:rFonts w:ascii="Times New Roman" w:eastAsia="Times New Roman" w:hAnsi="Times New Roman"/>
          <w:lang w:eastAsia="sl-SI"/>
        </w:rPr>
        <w:t>italopramo, imipramino ar klomipramino (</w:t>
      </w:r>
      <w:r>
        <w:rPr>
          <w:rFonts w:ascii="Times New Roman" w:eastAsia="Times New Roman" w:hAnsi="Times New Roman"/>
        </w:rPr>
        <w:t>vartojamų gydyti nuo</w:t>
      </w:r>
      <w:r w:rsidRPr="00F05998">
        <w:rPr>
          <w:rFonts w:ascii="Times New Roman" w:eastAsia="Times New Roman" w:hAnsi="Times New Roman"/>
        </w:rPr>
        <w:t xml:space="preserve"> </w:t>
      </w:r>
      <w:r w:rsidR="0035418B" w:rsidRPr="0035418B">
        <w:rPr>
          <w:rFonts w:ascii="Times New Roman" w:eastAsia="Times New Roman" w:hAnsi="Times New Roman"/>
          <w:lang w:eastAsia="sl-SI"/>
        </w:rPr>
        <w:t>depresij</w:t>
      </w:r>
      <w:r>
        <w:rPr>
          <w:rFonts w:ascii="Times New Roman" w:eastAsia="Times New Roman" w:hAnsi="Times New Roman"/>
          <w:lang w:eastAsia="sl-SI"/>
        </w:rPr>
        <w:t>os</w:t>
      </w:r>
      <w:r w:rsidR="0035418B" w:rsidRPr="0035418B">
        <w:rPr>
          <w:rFonts w:ascii="Times New Roman" w:eastAsia="Times New Roman" w:hAnsi="Times New Roman"/>
          <w:lang w:eastAsia="sl-SI"/>
        </w:rPr>
        <w:t>)</w:t>
      </w:r>
      <w:r>
        <w:rPr>
          <w:rFonts w:ascii="Times New Roman" w:eastAsia="Times New Roman" w:hAnsi="Times New Roman"/>
          <w:lang w:eastAsia="sl-SI"/>
        </w:rPr>
        <w:t>;</w:t>
      </w:r>
    </w:p>
    <w:p w14:paraId="256C0A7B" w14:textId="27ADAD74" w:rsidR="0035418B" w:rsidRPr="0035418B" w:rsidRDefault="00210464">
      <w:pPr>
        <w:widowControl w:val="0"/>
        <w:numPr>
          <w:ilvl w:val="0"/>
          <w:numId w:val="8"/>
        </w:numPr>
        <w:autoSpaceDE w:val="0"/>
        <w:autoSpaceDN w:val="0"/>
        <w:adjustRightInd w:val="0"/>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eastAsia="sl-SI"/>
        </w:rPr>
        <w:t>d</w:t>
      </w:r>
      <w:r w:rsidR="0035418B" w:rsidRPr="0035418B">
        <w:rPr>
          <w:rFonts w:ascii="Times New Roman" w:eastAsia="Times New Roman" w:hAnsi="Times New Roman"/>
          <w:lang w:eastAsia="sl-SI"/>
        </w:rPr>
        <w:t>iazepamo (</w:t>
      </w:r>
      <w:r>
        <w:rPr>
          <w:rFonts w:ascii="Times New Roman" w:eastAsia="Times New Roman" w:hAnsi="Times New Roman"/>
        </w:rPr>
        <w:t>vartojamo gydyti nuo</w:t>
      </w:r>
      <w:r w:rsidRPr="00F05998">
        <w:rPr>
          <w:rFonts w:ascii="Times New Roman" w:eastAsia="Times New Roman" w:hAnsi="Times New Roman"/>
        </w:rPr>
        <w:t xml:space="preserve"> </w:t>
      </w:r>
      <w:r w:rsidR="0035418B" w:rsidRPr="0035418B">
        <w:rPr>
          <w:rFonts w:ascii="Times New Roman" w:eastAsia="Times New Roman" w:hAnsi="Times New Roman"/>
          <w:lang w:eastAsia="sl-SI"/>
        </w:rPr>
        <w:t>nerimas, atpalaiduo</w:t>
      </w:r>
      <w:r>
        <w:rPr>
          <w:rFonts w:ascii="Times New Roman" w:eastAsia="Times New Roman" w:hAnsi="Times New Roman"/>
          <w:lang w:eastAsia="sl-SI"/>
        </w:rPr>
        <w:t>ti</w:t>
      </w:r>
      <w:r w:rsidR="0035418B" w:rsidRPr="0035418B">
        <w:rPr>
          <w:rFonts w:ascii="Times New Roman" w:eastAsia="Times New Roman" w:hAnsi="Times New Roman"/>
          <w:lang w:eastAsia="sl-SI"/>
        </w:rPr>
        <w:t xml:space="preserve"> raumen</w:t>
      </w:r>
      <w:r>
        <w:rPr>
          <w:rFonts w:ascii="Times New Roman" w:eastAsia="Times New Roman" w:hAnsi="Times New Roman"/>
          <w:lang w:eastAsia="sl-SI"/>
        </w:rPr>
        <w:t>ims arba gydyti nuo</w:t>
      </w:r>
      <w:r w:rsidR="0035418B" w:rsidRPr="0035418B">
        <w:rPr>
          <w:rFonts w:ascii="Times New Roman" w:eastAsia="Times New Roman" w:hAnsi="Times New Roman"/>
          <w:lang w:eastAsia="sl-SI"/>
        </w:rPr>
        <w:t xml:space="preserve"> epilepsij</w:t>
      </w:r>
      <w:r w:rsidR="0015193F">
        <w:rPr>
          <w:rFonts w:ascii="Times New Roman" w:eastAsia="Times New Roman" w:hAnsi="Times New Roman"/>
          <w:lang w:eastAsia="sl-SI"/>
        </w:rPr>
        <w:t>os</w:t>
      </w:r>
      <w:r w:rsidR="0035418B" w:rsidRPr="0035418B">
        <w:rPr>
          <w:rFonts w:ascii="Times New Roman" w:eastAsia="Times New Roman" w:hAnsi="Times New Roman"/>
          <w:lang w:eastAsia="sl-SI"/>
        </w:rPr>
        <w:t>)</w:t>
      </w:r>
      <w:r w:rsidR="0015193F">
        <w:rPr>
          <w:rFonts w:ascii="Times New Roman" w:eastAsia="Times New Roman" w:hAnsi="Times New Roman"/>
          <w:lang w:eastAsia="sl-SI"/>
        </w:rPr>
        <w:t>;</w:t>
      </w:r>
    </w:p>
    <w:p w14:paraId="3CDAE727" w14:textId="3CBD3212" w:rsidR="0035418B" w:rsidRPr="0035418B" w:rsidRDefault="0015193F">
      <w:pPr>
        <w:widowControl w:val="0"/>
        <w:numPr>
          <w:ilvl w:val="0"/>
          <w:numId w:val="8"/>
        </w:numPr>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f</w:t>
      </w:r>
      <w:r w:rsidR="0035418B" w:rsidRPr="0035418B">
        <w:rPr>
          <w:rFonts w:ascii="Times New Roman" w:eastAsia="Times New Roman" w:hAnsi="Times New Roman"/>
          <w:lang w:eastAsia="sl-SI"/>
        </w:rPr>
        <w:t>enitoino (</w:t>
      </w:r>
      <w:r>
        <w:rPr>
          <w:rFonts w:ascii="Times New Roman" w:eastAsia="Times New Roman" w:hAnsi="Times New Roman"/>
        </w:rPr>
        <w:t xml:space="preserve">vartojamo gydyti </w:t>
      </w:r>
      <w:r w:rsidR="0035418B" w:rsidRPr="0035418B">
        <w:rPr>
          <w:rFonts w:ascii="Times New Roman" w:eastAsia="Times New Roman" w:hAnsi="Times New Roman"/>
          <w:lang w:eastAsia="sl-SI"/>
        </w:rPr>
        <w:t>nuo epilepsijos).</w:t>
      </w:r>
    </w:p>
    <w:p w14:paraId="34E28E2C" w14:textId="4AD3BC6C" w:rsidR="0035418B" w:rsidRPr="0035418B" w:rsidRDefault="0015193F">
      <w:pPr>
        <w:widowControl w:val="0"/>
        <w:numPr>
          <w:ilvl w:val="0"/>
          <w:numId w:val="8"/>
        </w:numPr>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v</w:t>
      </w:r>
      <w:r w:rsidR="0035418B" w:rsidRPr="0035418B">
        <w:rPr>
          <w:rFonts w:ascii="Times New Roman" w:eastAsia="Times New Roman" w:hAnsi="Times New Roman"/>
          <w:lang w:eastAsia="sl-SI"/>
        </w:rPr>
        <w:t xml:space="preserve">aistų, </w:t>
      </w:r>
      <w:r>
        <w:rPr>
          <w:rFonts w:ascii="Times New Roman" w:eastAsia="Times New Roman" w:hAnsi="Times New Roman"/>
          <w:lang w:eastAsia="sl-SI"/>
        </w:rPr>
        <w:t>vartojamų Jūsų kraujui skystinti</w:t>
      </w:r>
      <w:r w:rsidR="0035418B" w:rsidRPr="0035418B">
        <w:rPr>
          <w:rFonts w:ascii="Times New Roman" w:eastAsia="Times New Roman" w:hAnsi="Times New Roman"/>
          <w:lang w:eastAsia="sl-SI"/>
        </w:rPr>
        <w:t xml:space="preserve">, pvz., varfarino. Pradedant ar baigiant gydymą </w:t>
      </w:r>
      <w:r w:rsidR="004C3ADB">
        <w:rPr>
          <w:rFonts w:ascii="Times New Roman" w:eastAsia="Times New Roman" w:hAnsi="Times New Roman"/>
          <w:lang w:eastAsia="sl-SI"/>
        </w:rPr>
        <w:t>Esomeprazole Hexal</w:t>
      </w:r>
      <w:r w:rsidR="0035418B" w:rsidRPr="0035418B">
        <w:rPr>
          <w:rFonts w:ascii="Times New Roman" w:eastAsia="Times New Roman" w:hAnsi="Times New Roman"/>
          <w:lang w:eastAsia="sl-SI"/>
        </w:rPr>
        <w:t xml:space="preserve">, gydytojui gali </w:t>
      </w:r>
      <w:r>
        <w:rPr>
          <w:rFonts w:ascii="Times New Roman" w:eastAsia="Times New Roman" w:hAnsi="Times New Roman"/>
          <w:lang w:eastAsia="sl-SI"/>
        </w:rPr>
        <w:t>reikėti</w:t>
      </w:r>
      <w:r w:rsidR="0035418B" w:rsidRPr="0035418B">
        <w:rPr>
          <w:rFonts w:ascii="Times New Roman" w:eastAsia="Times New Roman" w:hAnsi="Times New Roman"/>
          <w:lang w:eastAsia="sl-SI"/>
        </w:rPr>
        <w:t xml:space="preserve"> Jus stebėti.</w:t>
      </w:r>
    </w:p>
    <w:p w14:paraId="72750101" w14:textId="49CBFEDC" w:rsidR="0035418B" w:rsidRPr="0035418B" w:rsidRDefault="0015193F">
      <w:pPr>
        <w:widowControl w:val="0"/>
        <w:numPr>
          <w:ilvl w:val="0"/>
          <w:numId w:val="8"/>
        </w:numPr>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c</w:t>
      </w:r>
      <w:r w:rsidR="0035418B" w:rsidRPr="0035418B">
        <w:rPr>
          <w:rFonts w:ascii="Times New Roman" w:eastAsia="Times New Roman" w:hAnsi="Times New Roman"/>
          <w:lang w:eastAsia="sl-SI"/>
        </w:rPr>
        <w:t>ilostazolo (</w:t>
      </w:r>
      <w:bookmarkStart w:id="66" w:name="_Hlk181779988"/>
      <w:r w:rsidR="0035418B" w:rsidRPr="0035418B">
        <w:rPr>
          <w:rFonts w:ascii="Times New Roman" w:eastAsia="Times New Roman" w:hAnsi="Times New Roman"/>
          <w:lang w:eastAsia="sl-SI"/>
        </w:rPr>
        <w:t xml:space="preserve">vartojamo </w:t>
      </w:r>
      <w:r>
        <w:rPr>
          <w:rFonts w:ascii="Times New Roman" w:eastAsia="Times New Roman" w:hAnsi="Times New Roman"/>
        </w:rPr>
        <w:t>gydyti nuo</w:t>
      </w:r>
      <w:r w:rsidRPr="00F05998">
        <w:rPr>
          <w:rFonts w:ascii="Times New Roman" w:eastAsia="Times New Roman" w:hAnsi="Times New Roman"/>
        </w:rPr>
        <w:t xml:space="preserve"> </w:t>
      </w:r>
      <w:bookmarkEnd w:id="66"/>
      <w:r w:rsidR="0035418B" w:rsidRPr="0035418B">
        <w:rPr>
          <w:rFonts w:ascii="Times New Roman" w:eastAsia="Times New Roman" w:hAnsi="Times New Roman"/>
          <w:lang w:eastAsia="sl-SI"/>
        </w:rPr>
        <w:t xml:space="preserve">protarpinio šlubumo </w:t>
      </w:r>
      <w:r w:rsidR="0016428B" w:rsidRPr="005D484D">
        <w:rPr>
          <w:rFonts w:ascii="Times New Roman" w:hAnsi="Times New Roman"/>
        </w:rPr>
        <w:t xml:space="preserve">t. y. </w:t>
      </w:r>
      <w:r w:rsidRPr="0015193F">
        <w:rPr>
          <w:rFonts w:ascii="Times New Roman" w:hAnsi="Times New Roman"/>
        </w:rPr>
        <w:t>būklė</w:t>
      </w:r>
      <w:r>
        <w:rPr>
          <w:rFonts w:ascii="Times New Roman" w:hAnsi="Times New Roman"/>
        </w:rPr>
        <w:t>s</w:t>
      </w:r>
      <w:r w:rsidRPr="0015193F">
        <w:rPr>
          <w:rFonts w:ascii="Times New Roman" w:hAnsi="Times New Roman"/>
        </w:rPr>
        <w:t xml:space="preserve">, kai dėl prasto kojų raumenų aprūpinimo krauju </w:t>
      </w:r>
      <w:r>
        <w:rPr>
          <w:rFonts w:ascii="Times New Roman" w:hAnsi="Times New Roman"/>
        </w:rPr>
        <w:t xml:space="preserve">atsiranda </w:t>
      </w:r>
      <w:r w:rsidRPr="0015193F">
        <w:rPr>
          <w:rFonts w:ascii="Times New Roman" w:hAnsi="Times New Roman"/>
        </w:rPr>
        <w:t>skau</w:t>
      </w:r>
      <w:r>
        <w:rPr>
          <w:rFonts w:ascii="Times New Roman" w:hAnsi="Times New Roman"/>
        </w:rPr>
        <w:t>smas</w:t>
      </w:r>
      <w:r w:rsidRPr="0015193F">
        <w:rPr>
          <w:rFonts w:ascii="Times New Roman" w:hAnsi="Times New Roman"/>
        </w:rPr>
        <w:t xml:space="preserve"> ir </w:t>
      </w:r>
      <w:r>
        <w:rPr>
          <w:rFonts w:ascii="Times New Roman" w:hAnsi="Times New Roman"/>
        </w:rPr>
        <w:t xml:space="preserve">tampa </w:t>
      </w:r>
      <w:r w:rsidRPr="0015193F">
        <w:rPr>
          <w:rFonts w:ascii="Times New Roman" w:hAnsi="Times New Roman"/>
        </w:rPr>
        <w:t>sunku vaikščioti</w:t>
      </w:r>
      <w:r w:rsidR="0035418B" w:rsidRPr="0035418B">
        <w:rPr>
          <w:rFonts w:ascii="Times New Roman" w:eastAsia="Times New Roman" w:hAnsi="Times New Roman"/>
          <w:lang w:eastAsia="sl-SI"/>
        </w:rPr>
        <w:t>)</w:t>
      </w:r>
      <w:r>
        <w:rPr>
          <w:rFonts w:ascii="Times New Roman" w:eastAsia="Times New Roman" w:hAnsi="Times New Roman"/>
          <w:lang w:eastAsia="sl-SI"/>
        </w:rPr>
        <w:t>;</w:t>
      </w:r>
    </w:p>
    <w:p w14:paraId="0DB46719" w14:textId="375E9809" w:rsidR="0035418B" w:rsidRPr="0035418B" w:rsidRDefault="0015193F">
      <w:pPr>
        <w:widowControl w:val="0"/>
        <w:numPr>
          <w:ilvl w:val="0"/>
          <w:numId w:val="8"/>
        </w:numPr>
        <w:autoSpaceDE w:val="0"/>
        <w:autoSpaceDN w:val="0"/>
        <w:adjustRightInd w:val="0"/>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eastAsia="sl-SI"/>
        </w:rPr>
        <w:t>c</w:t>
      </w:r>
      <w:r w:rsidR="0035418B" w:rsidRPr="0035418B">
        <w:rPr>
          <w:rFonts w:ascii="Times New Roman" w:eastAsia="Times New Roman" w:hAnsi="Times New Roman"/>
          <w:lang w:eastAsia="sl-SI"/>
        </w:rPr>
        <w:t>isaprido (</w:t>
      </w:r>
      <w:r w:rsidRPr="0035418B">
        <w:rPr>
          <w:rFonts w:ascii="Times New Roman" w:eastAsia="Times New Roman" w:hAnsi="Times New Roman"/>
          <w:lang w:eastAsia="sl-SI"/>
        </w:rPr>
        <w:t xml:space="preserve">vartojamo </w:t>
      </w:r>
      <w:r w:rsidR="0035418B" w:rsidRPr="0035418B">
        <w:rPr>
          <w:rFonts w:ascii="Times New Roman" w:eastAsia="Times New Roman" w:hAnsi="Times New Roman"/>
          <w:lang w:eastAsia="sl-SI"/>
        </w:rPr>
        <w:t>nuo nevirškinimo ir rėmens).</w:t>
      </w:r>
    </w:p>
    <w:p w14:paraId="1A9ACE15" w14:textId="06266299" w:rsidR="0015193F" w:rsidRPr="0035418B" w:rsidRDefault="0015193F">
      <w:pPr>
        <w:widowControl w:val="0"/>
        <w:numPr>
          <w:ilvl w:val="0"/>
          <w:numId w:val="8"/>
        </w:numPr>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r</w:t>
      </w:r>
      <w:r w:rsidRPr="0035418B">
        <w:rPr>
          <w:rFonts w:ascii="Times New Roman" w:eastAsia="Times New Roman" w:hAnsi="Times New Roman"/>
          <w:lang w:eastAsia="sl-SI"/>
        </w:rPr>
        <w:t xml:space="preserve">ifampicino (vartojamo </w:t>
      </w:r>
      <w:r>
        <w:rPr>
          <w:rFonts w:ascii="Times New Roman" w:eastAsia="Times New Roman" w:hAnsi="Times New Roman"/>
        </w:rPr>
        <w:t>gydyti nuo</w:t>
      </w:r>
      <w:r w:rsidRPr="00F05998">
        <w:rPr>
          <w:rFonts w:ascii="Times New Roman" w:eastAsia="Times New Roman" w:hAnsi="Times New Roman"/>
        </w:rPr>
        <w:t xml:space="preserve"> </w:t>
      </w:r>
      <w:r w:rsidRPr="0035418B">
        <w:rPr>
          <w:rFonts w:ascii="Times New Roman" w:eastAsia="Times New Roman" w:hAnsi="Times New Roman"/>
          <w:lang w:eastAsia="sl-SI"/>
        </w:rPr>
        <w:t>tuberkuliozės).</w:t>
      </w:r>
    </w:p>
    <w:p w14:paraId="5CE3D491" w14:textId="3CA2145D" w:rsidR="0035418B" w:rsidRPr="0035418B" w:rsidRDefault="0015193F">
      <w:pPr>
        <w:widowControl w:val="0"/>
        <w:numPr>
          <w:ilvl w:val="0"/>
          <w:numId w:val="8"/>
        </w:numPr>
        <w:autoSpaceDE w:val="0"/>
        <w:autoSpaceDN w:val="0"/>
        <w:adjustRightInd w:val="0"/>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t</w:t>
      </w:r>
      <w:r w:rsidR="0035418B" w:rsidRPr="0035418B">
        <w:rPr>
          <w:rFonts w:ascii="Times New Roman" w:eastAsia="Times New Roman" w:hAnsi="Times New Roman"/>
          <w:lang w:val="sl-SI" w:eastAsia="sl-SI"/>
        </w:rPr>
        <w:t>akrolimuz</w:t>
      </w:r>
      <w:r>
        <w:rPr>
          <w:rFonts w:ascii="Times New Roman" w:eastAsia="Times New Roman" w:hAnsi="Times New Roman"/>
          <w:lang w:val="sl-SI" w:eastAsia="sl-SI"/>
        </w:rPr>
        <w:t>o</w:t>
      </w:r>
      <w:r w:rsidR="0035418B" w:rsidRPr="0035418B">
        <w:rPr>
          <w:rFonts w:ascii="Times New Roman" w:eastAsia="Times New Roman" w:hAnsi="Times New Roman"/>
          <w:lang w:val="sl-SI" w:eastAsia="sl-SI"/>
        </w:rPr>
        <w:t xml:space="preserve"> (vartojamą persodinus organus).</w:t>
      </w:r>
    </w:p>
    <w:p w14:paraId="66FF7245" w14:textId="2F42B054" w:rsidR="0035418B" w:rsidRPr="0035418B" w:rsidRDefault="0035418B">
      <w:pPr>
        <w:widowControl w:val="0"/>
        <w:numPr>
          <w:ilvl w:val="0"/>
          <w:numId w:val="8"/>
        </w:numPr>
        <w:autoSpaceDE w:val="0"/>
        <w:autoSpaceDN w:val="0"/>
        <w:adjustRightInd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val="sl-SI" w:eastAsia="sl-SI"/>
        </w:rPr>
        <w:t>Jonažol</w:t>
      </w:r>
      <w:r w:rsidR="00E44111">
        <w:rPr>
          <w:rFonts w:ascii="Times New Roman" w:eastAsia="Times New Roman" w:hAnsi="Times New Roman"/>
          <w:lang w:val="sl-SI" w:eastAsia="sl-SI"/>
        </w:rPr>
        <w:t>ių žolės</w:t>
      </w:r>
      <w:r w:rsidRPr="0035418B">
        <w:rPr>
          <w:rFonts w:ascii="Times New Roman" w:eastAsia="Times New Roman" w:hAnsi="Times New Roman"/>
          <w:lang w:val="sl-SI" w:eastAsia="sl-SI"/>
        </w:rPr>
        <w:t xml:space="preserve"> (</w:t>
      </w:r>
      <w:r w:rsidRPr="0035418B">
        <w:rPr>
          <w:rFonts w:ascii="Times New Roman" w:eastAsia="Times New Roman" w:hAnsi="Times New Roman"/>
          <w:i/>
          <w:iCs/>
          <w:lang w:val="sl-SI" w:eastAsia="sl-SI"/>
        </w:rPr>
        <w:t>Hypericum perforatum</w:t>
      </w:r>
      <w:r w:rsidRPr="0035418B">
        <w:rPr>
          <w:rFonts w:ascii="Times New Roman" w:eastAsia="Times New Roman" w:hAnsi="Times New Roman"/>
          <w:lang w:val="sl-SI" w:eastAsia="sl-SI"/>
        </w:rPr>
        <w:t>) (</w:t>
      </w:r>
      <w:r w:rsidR="008A597A">
        <w:rPr>
          <w:rFonts w:ascii="Times New Roman" w:eastAsia="Times New Roman" w:hAnsi="Times New Roman"/>
          <w:lang w:val="sl-SI" w:eastAsia="sl-SI"/>
        </w:rPr>
        <w:t>vartojamos gydyti nuo</w:t>
      </w:r>
      <w:r w:rsidRPr="0035418B">
        <w:rPr>
          <w:rFonts w:ascii="Times New Roman" w:eastAsia="Times New Roman" w:hAnsi="Times New Roman"/>
          <w:lang w:val="sl-SI" w:eastAsia="sl-SI"/>
        </w:rPr>
        <w:t xml:space="preserve"> depresij</w:t>
      </w:r>
      <w:r w:rsidR="008A597A">
        <w:rPr>
          <w:rFonts w:ascii="Times New Roman" w:eastAsia="Times New Roman" w:hAnsi="Times New Roman"/>
          <w:lang w:val="sl-SI" w:eastAsia="sl-SI"/>
        </w:rPr>
        <w:t>os</w:t>
      </w:r>
      <w:r w:rsidRPr="0035418B">
        <w:rPr>
          <w:rFonts w:ascii="Times New Roman" w:eastAsia="Times New Roman" w:hAnsi="Times New Roman"/>
          <w:lang w:val="sl-SI" w:eastAsia="sl-SI"/>
        </w:rPr>
        <w:t>).</w:t>
      </w:r>
    </w:p>
    <w:p w14:paraId="70CFAF0F" w14:textId="77777777" w:rsidR="0035418B" w:rsidRPr="0035418B" w:rsidRDefault="0035418B" w:rsidP="0035418B">
      <w:pPr>
        <w:widowControl w:val="0"/>
        <w:tabs>
          <w:tab w:val="num" w:pos="540"/>
        </w:tabs>
        <w:autoSpaceDE w:val="0"/>
        <w:autoSpaceDN w:val="0"/>
        <w:adjustRightInd w:val="0"/>
        <w:spacing w:after="0" w:line="240" w:lineRule="auto"/>
        <w:rPr>
          <w:rFonts w:ascii="Times New Roman" w:eastAsia="Times New Roman" w:hAnsi="Times New Roman"/>
          <w:lang w:val="sl-SI" w:eastAsia="sl-SI"/>
        </w:rPr>
      </w:pPr>
    </w:p>
    <w:p w14:paraId="6A7BC52A" w14:textId="77777777" w:rsidR="0035418B" w:rsidRPr="0035418B" w:rsidRDefault="0035418B" w:rsidP="0035418B">
      <w:pPr>
        <w:widowControl w:val="0"/>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Nėštumas ir žindymo laikotarpis</w:t>
      </w:r>
    </w:p>
    <w:p w14:paraId="2947B9B2" w14:textId="2C73423C" w:rsidR="0016428B" w:rsidRPr="0016428B" w:rsidRDefault="008A597A" w:rsidP="0035418B">
      <w:pPr>
        <w:widowControl w:val="0"/>
        <w:spacing w:after="0" w:line="240" w:lineRule="auto"/>
        <w:rPr>
          <w:rFonts w:ascii="Times New Roman" w:eastAsia="Times New Roman" w:hAnsi="Times New Roman"/>
          <w:lang w:eastAsia="sl-SI"/>
        </w:rPr>
      </w:pPr>
      <w:r>
        <w:rPr>
          <w:rFonts w:ascii="Times New Roman" w:hAnsi="Times New Roman"/>
        </w:rPr>
        <w:t>Dėl a</w:t>
      </w:r>
      <w:r w:rsidR="0016428B" w:rsidRPr="005D484D">
        <w:rPr>
          <w:rFonts w:ascii="Times New Roman" w:hAnsi="Times New Roman"/>
        </w:rPr>
        <w:t xml:space="preserve">tsargumo </w:t>
      </w:r>
      <w:r w:rsidR="004C3ADB">
        <w:rPr>
          <w:rFonts w:ascii="Times New Roman" w:hAnsi="Times New Roman"/>
        </w:rPr>
        <w:t>Esomeprazole Hexal</w:t>
      </w:r>
      <w:r w:rsidR="0016428B" w:rsidRPr="005D484D">
        <w:rPr>
          <w:rFonts w:ascii="Times New Roman" w:hAnsi="Times New Roman"/>
        </w:rPr>
        <w:t xml:space="preserve"> nėštumo metu geriau </w:t>
      </w:r>
      <w:r>
        <w:rPr>
          <w:rFonts w:ascii="Times New Roman" w:hAnsi="Times New Roman"/>
        </w:rPr>
        <w:t>nevartoti</w:t>
      </w:r>
      <w:r w:rsidR="0016428B" w:rsidRPr="005D484D">
        <w:rPr>
          <w:rFonts w:ascii="Times New Roman" w:hAnsi="Times New Roman"/>
        </w:rPr>
        <w:t xml:space="preserve">. </w:t>
      </w:r>
      <w:r w:rsidR="005C0A23">
        <w:rPr>
          <w:rFonts w:ascii="Times New Roman" w:hAnsi="Times New Roman"/>
        </w:rPr>
        <w:t>Negalima vartoti</w:t>
      </w:r>
      <w:r>
        <w:rPr>
          <w:rFonts w:ascii="Times New Roman" w:hAnsi="Times New Roman"/>
        </w:rPr>
        <w:t xml:space="preserve"> šio vaisto ž</w:t>
      </w:r>
      <w:r w:rsidR="0016428B" w:rsidRPr="005D484D">
        <w:rPr>
          <w:rFonts w:ascii="Times New Roman" w:hAnsi="Times New Roman"/>
        </w:rPr>
        <w:t>indymo laikotarpiu.</w:t>
      </w:r>
    </w:p>
    <w:p w14:paraId="3FABA88C" w14:textId="77777777" w:rsidR="0035418B" w:rsidRPr="0035418B" w:rsidRDefault="0035418B" w:rsidP="005D484D">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Jei esate nėščia, žindote kūdikį, manote, kad galbūt esate nėščia, arba planuojate pastoti, tai prieš vartodama šį vaistą pasitarkite su gydytoju arba vaistininku.</w:t>
      </w:r>
    </w:p>
    <w:p w14:paraId="376DD641" w14:textId="77777777" w:rsidR="0035418B" w:rsidRP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0BC15BD3" w14:textId="77777777" w:rsidR="0035418B" w:rsidRPr="0035418B" w:rsidRDefault="0035418B" w:rsidP="0035418B">
      <w:pPr>
        <w:widowControl w:val="0"/>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Vairavimas ir mechanizmų valdymas</w:t>
      </w:r>
    </w:p>
    <w:p w14:paraId="13EC69D3" w14:textId="65CFA378" w:rsidR="0035418B" w:rsidRPr="0035418B" w:rsidRDefault="0016428B" w:rsidP="005D484D">
      <w:pPr>
        <w:spacing w:after="0" w:line="240" w:lineRule="auto"/>
        <w:rPr>
          <w:rFonts w:ascii="Times New Roman" w:eastAsia="Times New Roman" w:hAnsi="Times New Roman"/>
        </w:rPr>
      </w:pPr>
      <w:r>
        <w:rPr>
          <w:rFonts w:ascii="Times New Roman" w:eastAsia="Times New Roman" w:hAnsi="Times New Roman"/>
        </w:rPr>
        <w:t xml:space="preserve">Tikimybė, kad </w:t>
      </w:r>
      <w:r w:rsidR="004C3ADB">
        <w:rPr>
          <w:rFonts w:ascii="Times New Roman" w:eastAsia="Times New Roman" w:hAnsi="Times New Roman"/>
        </w:rPr>
        <w:t>Esomeprazole Hexal</w:t>
      </w:r>
      <w:r w:rsidRPr="0016428B">
        <w:rPr>
          <w:rFonts w:ascii="Times New Roman" w:eastAsia="Times New Roman" w:hAnsi="Times New Roman"/>
        </w:rPr>
        <w:t xml:space="preserve"> paveiks Jūsų gebėjimą vairuoti ir valdyti mechanizmus yra maža. Vis dėlto</w:t>
      </w:r>
      <w:r w:rsidR="008A597A">
        <w:rPr>
          <w:rFonts w:ascii="Times New Roman" w:eastAsia="Times New Roman" w:hAnsi="Times New Roman"/>
        </w:rPr>
        <w:t>,</w:t>
      </w:r>
      <w:r w:rsidRPr="0016428B">
        <w:rPr>
          <w:rFonts w:ascii="Times New Roman" w:eastAsia="Times New Roman" w:hAnsi="Times New Roman"/>
        </w:rPr>
        <w:t xml:space="preserve"> nedažnai gali </w:t>
      </w:r>
      <w:r w:rsidR="008A597A">
        <w:rPr>
          <w:rFonts w:ascii="Times New Roman" w:eastAsia="Times New Roman" w:hAnsi="Times New Roman"/>
        </w:rPr>
        <w:t>pasireikšti</w:t>
      </w:r>
      <w:r w:rsidRPr="0016428B">
        <w:rPr>
          <w:rFonts w:ascii="Times New Roman" w:eastAsia="Times New Roman" w:hAnsi="Times New Roman"/>
        </w:rPr>
        <w:t xml:space="preserve"> šalutinis poveikis, pvz., svaigulys ir regos sutrikimas (žr. 4 skyrių). Jeigu toks poveikis pasireiškia, turite nevairuoti ir nevaldyti mechanizmų</w:t>
      </w:r>
      <w:r w:rsidR="0035418B" w:rsidRPr="0035418B">
        <w:rPr>
          <w:rFonts w:ascii="Times New Roman" w:eastAsia="Times New Roman" w:hAnsi="Times New Roman"/>
          <w:lang w:eastAsia="sl-SI"/>
        </w:rPr>
        <w:t>.</w:t>
      </w:r>
    </w:p>
    <w:p w14:paraId="6FA471A8"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E7440D6" w14:textId="2739AC9B" w:rsidR="0035418B" w:rsidRDefault="004C3ADB" w:rsidP="0035418B">
      <w:pPr>
        <w:widowControl w:val="0"/>
        <w:numPr>
          <w:ilvl w:val="12"/>
          <w:numId w:val="0"/>
        </w:numPr>
        <w:spacing w:after="0" w:line="240" w:lineRule="auto"/>
        <w:ind w:right="-2"/>
        <w:outlineLvl w:val="0"/>
        <w:rPr>
          <w:rFonts w:ascii="Times New Roman" w:eastAsia="Times New Roman" w:hAnsi="Times New Roman"/>
          <w:lang w:eastAsia="sl-SI"/>
        </w:rPr>
      </w:pPr>
      <w:r>
        <w:rPr>
          <w:rFonts w:ascii="Times New Roman" w:eastAsia="Times New Roman" w:hAnsi="Times New Roman"/>
          <w:lang w:eastAsia="sl-SI"/>
        </w:rPr>
        <w:t>Esomeprazole Hexal</w:t>
      </w:r>
      <w:r w:rsidR="0035418B" w:rsidRPr="0035418B">
        <w:rPr>
          <w:rFonts w:ascii="Times New Roman" w:eastAsia="Times New Roman" w:hAnsi="Times New Roman"/>
          <w:lang w:eastAsia="sl-SI"/>
        </w:rPr>
        <w:t xml:space="preserve"> sudėtyje yra </w:t>
      </w:r>
      <w:r w:rsidR="008A597A">
        <w:rPr>
          <w:rFonts w:ascii="Times New Roman" w:eastAsia="Times New Roman" w:hAnsi="Times New Roman"/>
          <w:lang w:eastAsia="sl-SI"/>
        </w:rPr>
        <w:t>cukr</w:t>
      </w:r>
      <w:r w:rsidR="004B24CB">
        <w:rPr>
          <w:rFonts w:ascii="Times New Roman" w:eastAsia="Times New Roman" w:hAnsi="Times New Roman"/>
          <w:lang w:eastAsia="sl-SI"/>
        </w:rPr>
        <w:t>inių branduolių</w:t>
      </w:r>
      <w:r w:rsidR="008A597A">
        <w:rPr>
          <w:rFonts w:ascii="Times New Roman" w:eastAsia="Times New Roman" w:hAnsi="Times New Roman"/>
          <w:lang w:eastAsia="sl-SI"/>
        </w:rPr>
        <w:t>, kuriuose yra tam ti</w:t>
      </w:r>
      <w:r w:rsidR="002447C5">
        <w:rPr>
          <w:rFonts w:ascii="Times New Roman" w:eastAsia="Times New Roman" w:hAnsi="Times New Roman"/>
          <w:lang w:eastAsia="sl-SI"/>
        </w:rPr>
        <w:t>k</w:t>
      </w:r>
      <w:r w:rsidR="008A597A">
        <w:rPr>
          <w:rFonts w:ascii="Times New Roman" w:eastAsia="Times New Roman" w:hAnsi="Times New Roman"/>
          <w:lang w:eastAsia="sl-SI"/>
        </w:rPr>
        <w:t>ros rūšies cukraus, t. y.</w:t>
      </w:r>
      <w:r w:rsidR="008A597A" w:rsidRPr="0035418B">
        <w:rPr>
          <w:rFonts w:ascii="Times New Roman" w:eastAsia="Times New Roman" w:hAnsi="Times New Roman"/>
          <w:lang w:eastAsia="sl-SI"/>
        </w:rPr>
        <w:t xml:space="preserve"> </w:t>
      </w:r>
      <w:r w:rsidR="0035418B" w:rsidRPr="0035418B">
        <w:rPr>
          <w:rFonts w:ascii="Times New Roman" w:eastAsia="Times New Roman" w:hAnsi="Times New Roman"/>
          <w:lang w:eastAsia="sl-SI"/>
        </w:rPr>
        <w:t>sacharozės. Jeigu gydytojas Jums yra sakęs, kad netoleruojate kokių nors angliavandenių, kreipkitės į jį prieš pradėdami vartoti šį vaistą.</w:t>
      </w:r>
    </w:p>
    <w:p w14:paraId="5C7B0C63" w14:textId="77777777" w:rsidR="008A597A" w:rsidRDefault="008A597A" w:rsidP="0035418B">
      <w:pPr>
        <w:widowControl w:val="0"/>
        <w:numPr>
          <w:ilvl w:val="12"/>
          <w:numId w:val="0"/>
        </w:numPr>
        <w:spacing w:after="0" w:line="240" w:lineRule="auto"/>
        <w:ind w:right="-2"/>
        <w:outlineLvl w:val="0"/>
        <w:rPr>
          <w:rFonts w:ascii="Times New Roman" w:eastAsia="Times New Roman" w:hAnsi="Times New Roman"/>
          <w:lang w:eastAsia="sl-SI"/>
        </w:rPr>
      </w:pPr>
    </w:p>
    <w:p w14:paraId="4CE85850" w14:textId="6A9F76D2" w:rsidR="00C21EDD" w:rsidRPr="0035418B" w:rsidRDefault="00C21EDD" w:rsidP="0035418B">
      <w:pPr>
        <w:widowControl w:val="0"/>
        <w:numPr>
          <w:ilvl w:val="12"/>
          <w:numId w:val="0"/>
        </w:numPr>
        <w:spacing w:after="0" w:line="240" w:lineRule="auto"/>
        <w:ind w:right="-2"/>
        <w:outlineLvl w:val="0"/>
        <w:rPr>
          <w:rFonts w:ascii="Times New Roman" w:eastAsia="Times New Roman" w:hAnsi="Times New Roman"/>
          <w:lang w:eastAsia="sl-SI"/>
        </w:rPr>
      </w:pPr>
      <w:r w:rsidRPr="00266AA7">
        <w:rPr>
          <w:rFonts w:ascii="Times New Roman" w:eastAsia="Times New Roman" w:hAnsi="Times New Roman"/>
          <w:lang w:eastAsia="sl-SI"/>
        </w:rPr>
        <w:t xml:space="preserve">Šio vaisto </w:t>
      </w:r>
      <w:r w:rsidR="006B48E7">
        <w:rPr>
          <w:rFonts w:ascii="Times New Roman" w:eastAsia="Times New Roman" w:hAnsi="Times New Roman"/>
          <w:lang w:eastAsia="sl-SI"/>
        </w:rPr>
        <w:t xml:space="preserve">kiekvienoje </w:t>
      </w:r>
      <w:r w:rsidRPr="00266AA7">
        <w:rPr>
          <w:rFonts w:ascii="Times New Roman" w:eastAsia="Times New Roman" w:hAnsi="Times New Roman"/>
          <w:lang w:eastAsia="sl-SI"/>
        </w:rPr>
        <w:t xml:space="preserve">kapsulėje yra mažiau </w:t>
      </w:r>
      <w:r w:rsidR="006B48E7">
        <w:rPr>
          <w:rFonts w:ascii="Times New Roman" w:eastAsia="Times New Roman" w:hAnsi="Times New Roman"/>
          <w:lang w:eastAsia="sl-SI"/>
        </w:rPr>
        <w:t>kaip</w:t>
      </w:r>
      <w:r w:rsidR="006B48E7" w:rsidRPr="00266AA7">
        <w:rPr>
          <w:rFonts w:ascii="Times New Roman" w:eastAsia="Times New Roman" w:hAnsi="Times New Roman"/>
          <w:lang w:eastAsia="sl-SI"/>
        </w:rPr>
        <w:t xml:space="preserve"> </w:t>
      </w:r>
      <w:r w:rsidRPr="00266AA7">
        <w:rPr>
          <w:rFonts w:ascii="Times New Roman" w:eastAsia="Times New Roman" w:hAnsi="Times New Roman"/>
          <w:lang w:eastAsia="sl-SI"/>
        </w:rPr>
        <w:t>1</w:t>
      </w:r>
      <w:r w:rsidR="001959E3">
        <w:rPr>
          <w:rFonts w:ascii="Times New Roman" w:eastAsia="Times New Roman" w:hAnsi="Times New Roman"/>
          <w:lang w:eastAsia="sl-SI"/>
        </w:rPr>
        <w:t> </w:t>
      </w:r>
      <w:r w:rsidRPr="00266AA7">
        <w:rPr>
          <w:rFonts w:ascii="Times New Roman" w:eastAsia="Times New Roman" w:hAnsi="Times New Roman"/>
          <w:lang w:eastAsia="sl-SI"/>
        </w:rPr>
        <w:t>mmol (23</w:t>
      </w:r>
      <w:r w:rsidR="001959E3">
        <w:rPr>
          <w:rFonts w:ascii="Times New Roman" w:eastAsia="Times New Roman" w:hAnsi="Times New Roman"/>
          <w:lang w:eastAsia="sl-SI"/>
        </w:rPr>
        <w:t> </w:t>
      </w:r>
      <w:r w:rsidRPr="00266AA7">
        <w:rPr>
          <w:rFonts w:ascii="Times New Roman" w:eastAsia="Times New Roman" w:hAnsi="Times New Roman"/>
          <w:lang w:eastAsia="sl-SI"/>
        </w:rPr>
        <w:t>mg) natrio, t.</w:t>
      </w:r>
      <w:r w:rsidR="008A597A">
        <w:rPr>
          <w:rFonts w:ascii="Times New Roman" w:eastAsia="Times New Roman" w:hAnsi="Times New Roman"/>
          <w:lang w:eastAsia="sl-SI"/>
        </w:rPr>
        <w:t xml:space="preserve"> </w:t>
      </w:r>
      <w:r w:rsidRPr="00266AA7">
        <w:rPr>
          <w:rFonts w:ascii="Times New Roman" w:eastAsia="Times New Roman" w:hAnsi="Times New Roman"/>
          <w:lang w:eastAsia="sl-SI"/>
        </w:rPr>
        <w:t>y. jis beveik neturi reikšmės.</w:t>
      </w:r>
    </w:p>
    <w:p w14:paraId="0890D799"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37ABB697"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1888690" w14:textId="199ED600" w:rsidR="0035418B" w:rsidRPr="0035418B"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67" w:name="_Toc129243266"/>
      <w:bookmarkStart w:id="68" w:name="_Toc129243141"/>
      <w:r w:rsidRPr="0035418B">
        <w:rPr>
          <w:rFonts w:ascii="Times New Roman" w:eastAsia="Times New Roman" w:hAnsi="Times New Roman"/>
          <w:b/>
          <w:lang w:eastAsia="sl-SI"/>
        </w:rPr>
        <w:t>3.</w:t>
      </w:r>
      <w:r w:rsidRPr="0035418B">
        <w:rPr>
          <w:rFonts w:ascii="Times New Roman" w:eastAsia="Times New Roman" w:hAnsi="Times New Roman"/>
          <w:b/>
          <w:lang w:eastAsia="sl-SI"/>
        </w:rPr>
        <w:tab/>
        <w:t xml:space="preserve">Kaip vartoti </w:t>
      </w:r>
      <w:bookmarkEnd w:id="67"/>
      <w:bookmarkEnd w:id="68"/>
      <w:r w:rsidR="004C3ADB">
        <w:rPr>
          <w:rFonts w:ascii="Times New Roman" w:eastAsia="Times New Roman" w:hAnsi="Times New Roman"/>
          <w:b/>
          <w:lang w:eastAsia="sl-SI"/>
        </w:rPr>
        <w:t>Esomeprazole Hexal</w:t>
      </w:r>
    </w:p>
    <w:p w14:paraId="7D9F15A1"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B0DC117" w14:textId="0E8032FD" w:rsidR="0035418B" w:rsidRPr="0035418B" w:rsidRDefault="00B47638" w:rsidP="0035418B">
      <w:pPr>
        <w:widowControl w:val="0"/>
        <w:spacing w:after="0" w:line="240" w:lineRule="auto"/>
        <w:rPr>
          <w:rFonts w:ascii="Times New Roman" w:eastAsia="Times New Roman" w:hAnsi="Times New Roman"/>
          <w:lang w:eastAsia="sl-SI"/>
        </w:rPr>
      </w:pPr>
      <w:r w:rsidRPr="005D484D">
        <w:rPr>
          <w:rFonts w:ascii="Times New Roman" w:hAnsi="Times New Roman"/>
        </w:rPr>
        <w:t>Visada vartokite šį vaistą tiksliai</w:t>
      </w:r>
      <w:r w:rsidR="00E41912">
        <w:rPr>
          <w:rFonts w:ascii="Times New Roman" w:hAnsi="Times New Roman"/>
        </w:rPr>
        <w:t>,</w:t>
      </w:r>
      <w:r w:rsidRPr="005D484D">
        <w:rPr>
          <w:rFonts w:ascii="Times New Roman" w:hAnsi="Times New Roman"/>
        </w:rPr>
        <w:t xml:space="preserve"> kaip aprašyta šiame lapelyje arba kaip nurodė gydytojas arba vaistininkas</w:t>
      </w:r>
      <w:r w:rsidR="0035418B" w:rsidRPr="00B47638">
        <w:rPr>
          <w:rFonts w:ascii="Times New Roman" w:eastAsia="Times New Roman" w:hAnsi="Times New Roman"/>
          <w:lang w:eastAsia="sl-SI"/>
        </w:rPr>
        <w:t>.</w:t>
      </w:r>
      <w:r w:rsidR="0035418B" w:rsidRPr="0035418B">
        <w:rPr>
          <w:rFonts w:ascii="Times New Roman" w:eastAsia="Times New Roman" w:hAnsi="Times New Roman"/>
          <w:lang w:eastAsia="sl-SI"/>
        </w:rPr>
        <w:t xml:space="preserve"> Jeigu abejojate, kreipkitės į gydytoją arba vaistininką.</w:t>
      </w:r>
    </w:p>
    <w:p w14:paraId="39B57615" w14:textId="77777777" w:rsidR="0035418B" w:rsidRP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017FDE99" w14:textId="77777777" w:rsidR="0035418B" w:rsidRPr="0035418B" w:rsidRDefault="0035418B" w:rsidP="0035418B">
      <w:pPr>
        <w:widowControl w:val="0"/>
        <w:autoSpaceDE w:val="0"/>
        <w:autoSpaceDN w:val="0"/>
        <w:adjustRightInd w:val="0"/>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Kiek vaisto vartoti</w:t>
      </w:r>
    </w:p>
    <w:p w14:paraId="218B3454" w14:textId="77777777" w:rsidR="00B47638" w:rsidRPr="00B47638" w:rsidRDefault="00B47638">
      <w:pPr>
        <w:numPr>
          <w:ilvl w:val="0"/>
          <w:numId w:val="11"/>
        </w:numPr>
        <w:spacing w:after="0" w:line="240" w:lineRule="auto"/>
        <w:ind w:left="567" w:hanging="567"/>
        <w:contextualSpacing/>
        <w:rPr>
          <w:rFonts w:ascii="Times New Roman" w:eastAsia="Times New Roman" w:hAnsi="Times New Roman"/>
        </w:rPr>
      </w:pPr>
      <w:r w:rsidRPr="00B47638">
        <w:rPr>
          <w:rFonts w:ascii="Times New Roman" w:eastAsia="Times New Roman" w:hAnsi="Times New Roman"/>
        </w:rPr>
        <w:t>Reko</w:t>
      </w:r>
      <w:r>
        <w:rPr>
          <w:rFonts w:ascii="Times New Roman" w:eastAsia="Times New Roman" w:hAnsi="Times New Roman"/>
        </w:rPr>
        <w:t>menduojama dozė yra viena kapsul</w:t>
      </w:r>
      <w:r w:rsidRPr="00B47638">
        <w:rPr>
          <w:rFonts w:ascii="Times New Roman" w:eastAsia="Times New Roman" w:hAnsi="Times New Roman"/>
        </w:rPr>
        <w:t>ė per parą.</w:t>
      </w:r>
    </w:p>
    <w:p w14:paraId="74633C73" w14:textId="4A007670" w:rsidR="00B47638" w:rsidRPr="00B47638" w:rsidRDefault="00B47638">
      <w:pPr>
        <w:numPr>
          <w:ilvl w:val="0"/>
          <w:numId w:val="11"/>
        </w:numPr>
        <w:spacing w:after="0" w:line="240" w:lineRule="auto"/>
        <w:ind w:left="567" w:hanging="567"/>
        <w:contextualSpacing/>
        <w:rPr>
          <w:rFonts w:ascii="Times New Roman" w:eastAsia="Times New Roman" w:hAnsi="Times New Roman"/>
        </w:rPr>
      </w:pPr>
      <w:r w:rsidRPr="00B47638">
        <w:rPr>
          <w:rFonts w:ascii="Times New Roman" w:eastAsia="Times New Roman" w:hAnsi="Times New Roman"/>
        </w:rPr>
        <w:t>Daugiau negu ši rekomen</w:t>
      </w:r>
      <w:r>
        <w:rPr>
          <w:rFonts w:ascii="Times New Roman" w:eastAsia="Times New Roman" w:hAnsi="Times New Roman"/>
        </w:rPr>
        <w:t>duojama dozė, t. y. viena ka</w:t>
      </w:r>
      <w:r w:rsidR="002447C5">
        <w:rPr>
          <w:rFonts w:ascii="Times New Roman" w:eastAsia="Times New Roman" w:hAnsi="Times New Roman"/>
        </w:rPr>
        <w:t>p</w:t>
      </w:r>
      <w:r>
        <w:rPr>
          <w:rFonts w:ascii="Times New Roman" w:eastAsia="Times New Roman" w:hAnsi="Times New Roman"/>
        </w:rPr>
        <w:t>sul</w:t>
      </w:r>
      <w:r w:rsidRPr="00B47638">
        <w:rPr>
          <w:rFonts w:ascii="Times New Roman" w:eastAsia="Times New Roman" w:hAnsi="Times New Roman"/>
        </w:rPr>
        <w:t>ė (20 mg) per parą, nevartokite, net jeigu tuoj pat palengvėjimo nejuntate.</w:t>
      </w:r>
    </w:p>
    <w:p w14:paraId="1E130D7D" w14:textId="77777777" w:rsidR="00B47638" w:rsidRPr="00B47638" w:rsidRDefault="00B47638">
      <w:pPr>
        <w:numPr>
          <w:ilvl w:val="0"/>
          <w:numId w:val="11"/>
        </w:numPr>
        <w:spacing w:after="0" w:line="240" w:lineRule="auto"/>
        <w:ind w:left="567" w:hanging="567"/>
        <w:contextualSpacing/>
        <w:rPr>
          <w:rFonts w:ascii="Times New Roman" w:eastAsia="Times New Roman" w:hAnsi="Times New Roman"/>
        </w:rPr>
      </w:pPr>
      <w:r w:rsidRPr="00B47638">
        <w:rPr>
          <w:rFonts w:ascii="Times New Roman" w:eastAsia="Times New Roman" w:hAnsi="Times New Roman"/>
        </w:rPr>
        <w:lastRenderedPageBreak/>
        <w:t>Jums gali reikėti</w:t>
      </w:r>
      <w:r>
        <w:rPr>
          <w:rFonts w:ascii="Times New Roman" w:eastAsia="Times New Roman" w:hAnsi="Times New Roman"/>
        </w:rPr>
        <w:t xml:space="preserve"> kapsulių</w:t>
      </w:r>
      <w:r w:rsidRPr="00B47638">
        <w:rPr>
          <w:rFonts w:ascii="Times New Roman" w:eastAsia="Times New Roman" w:hAnsi="Times New Roman"/>
        </w:rPr>
        <w:t xml:space="preserve"> vartoti 2–3 paras iš eilės, kol Jūsų refliukso simptomai (pvz., rėmuo ir rūgšties atpylimas) palengvės.</w:t>
      </w:r>
    </w:p>
    <w:p w14:paraId="5BF94076" w14:textId="77777777" w:rsidR="00B47638" w:rsidRPr="00B47638" w:rsidRDefault="00B47638">
      <w:pPr>
        <w:numPr>
          <w:ilvl w:val="0"/>
          <w:numId w:val="11"/>
        </w:numPr>
        <w:spacing w:after="0" w:line="240" w:lineRule="auto"/>
        <w:ind w:left="567" w:hanging="567"/>
        <w:contextualSpacing/>
        <w:rPr>
          <w:rFonts w:ascii="Times New Roman" w:eastAsia="Times New Roman" w:hAnsi="Times New Roman"/>
        </w:rPr>
      </w:pPr>
      <w:r w:rsidRPr="00B47638">
        <w:rPr>
          <w:rFonts w:ascii="Times New Roman" w:eastAsia="Times New Roman" w:hAnsi="Times New Roman"/>
        </w:rPr>
        <w:t>Gydymo trukmė iki 14 parų.</w:t>
      </w:r>
    </w:p>
    <w:p w14:paraId="042AD6B9" w14:textId="77777777" w:rsidR="00B47638" w:rsidRPr="00B47638" w:rsidRDefault="00B47638">
      <w:pPr>
        <w:numPr>
          <w:ilvl w:val="0"/>
          <w:numId w:val="11"/>
        </w:numPr>
        <w:spacing w:after="0" w:line="240" w:lineRule="auto"/>
        <w:ind w:left="567" w:hanging="567"/>
        <w:contextualSpacing/>
        <w:rPr>
          <w:rFonts w:ascii="Times New Roman" w:eastAsia="Times New Roman" w:hAnsi="Times New Roman"/>
        </w:rPr>
      </w:pPr>
      <w:r w:rsidRPr="00B47638">
        <w:rPr>
          <w:rFonts w:ascii="Times New Roman" w:eastAsia="Times New Roman" w:hAnsi="Times New Roman"/>
        </w:rPr>
        <w:t>Kai Jūsų refliukso simptomai visiškai išnyks, šio vaisto vartojimą turite nutraukti.</w:t>
      </w:r>
    </w:p>
    <w:p w14:paraId="7A7C213D" w14:textId="5F72689A" w:rsidR="00B47638" w:rsidRPr="00B47638" w:rsidRDefault="00B47638">
      <w:pPr>
        <w:numPr>
          <w:ilvl w:val="0"/>
          <w:numId w:val="11"/>
        </w:numPr>
        <w:spacing w:after="0" w:line="240" w:lineRule="auto"/>
        <w:ind w:left="567" w:hanging="567"/>
        <w:contextualSpacing/>
        <w:rPr>
          <w:rFonts w:ascii="Times New Roman" w:eastAsia="Times New Roman" w:hAnsi="Times New Roman"/>
        </w:rPr>
      </w:pPr>
      <w:r w:rsidRPr="00B47638">
        <w:rPr>
          <w:rFonts w:ascii="Times New Roman" w:eastAsia="Times New Roman" w:hAnsi="Times New Roman"/>
        </w:rPr>
        <w:t>Jeigu šio vaisto vartojus 14 parų iš eilės Jūsų refliukso simptomai pasu</w:t>
      </w:r>
      <w:r w:rsidR="00DB3902">
        <w:rPr>
          <w:rFonts w:ascii="Times New Roman" w:eastAsia="Times New Roman" w:hAnsi="Times New Roman"/>
        </w:rPr>
        <w:t xml:space="preserve">nkėjo arba nepalengvėjo, </w:t>
      </w:r>
      <w:r w:rsidR="000B71AC">
        <w:rPr>
          <w:rFonts w:ascii="Times New Roman" w:eastAsia="Times New Roman" w:hAnsi="Times New Roman"/>
        </w:rPr>
        <w:t>turite kreiptis</w:t>
      </w:r>
      <w:r w:rsidR="00DB3902">
        <w:rPr>
          <w:rFonts w:ascii="Times New Roman" w:eastAsia="Times New Roman" w:hAnsi="Times New Roman"/>
        </w:rPr>
        <w:t xml:space="preserve"> į gydytoją</w:t>
      </w:r>
      <w:r w:rsidRPr="00B47638">
        <w:rPr>
          <w:rFonts w:ascii="Times New Roman" w:eastAsia="Times New Roman" w:hAnsi="Times New Roman"/>
        </w:rPr>
        <w:t>.</w:t>
      </w:r>
    </w:p>
    <w:p w14:paraId="07141D8B" w14:textId="77777777" w:rsidR="00B47638" w:rsidRPr="00B47638" w:rsidRDefault="00B47638" w:rsidP="00B47638">
      <w:pPr>
        <w:spacing w:after="0" w:line="240" w:lineRule="auto"/>
        <w:ind w:left="567" w:hanging="567"/>
        <w:rPr>
          <w:rFonts w:ascii="Times New Roman" w:eastAsia="Times New Roman" w:hAnsi="Times New Roman"/>
        </w:rPr>
      </w:pPr>
    </w:p>
    <w:p w14:paraId="29BE250E" w14:textId="273B6A01" w:rsidR="00B47638" w:rsidRPr="00B47638" w:rsidRDefault="00B47638" w:rsidP="00B47638">
      <w:pPr>
        <w:spacing w:after="0" w:line="240" w:lineRule="auto"/>
        <w:rPr>
          <w:rFonts w:ascii="Times New Roman" w:eastAsia="Times New Roman" w:hAnsi="Times New Roman"/>
        </w:rPr>
      </w:pPr>
      <w:r w:rsidRPr="00B47638">
        <w:rPr>
          <w:rFonts w:ascii="Times New Roman" w:eastAsia="Times New Roman" w:hAnsi="Times New Roman"/>
        </w:rPr>
        <w:t xml:space="preserve">Jeigu Jums yra nuolatinių arba ilgalaikių dažnai pasikartojančių simptomų net po gydymo šiuo vaistu, turite kreiptis į </w:t>
      </w:r>
      <w:r w:rsidR="000B71AC">
        <w:rPr>
          <w:rFonts w:ascii="Times New Roman" w:eastAsia="Times New Roman" w:hAnsi="Times New Roman"/>
        </w:rPr>
        <w:t>savo</w:t>
      </w:r>
      <w:r w:rsidRPr="00B47638">
        <w:rPr>
          <w:rFonts w:ascii="Times New Roman" w:eastAsia="Times New Roman" w:hAnsi="Times New Roman"/>
        </w:rPr>
        <w:t xml:space="preserve"> gydytoją.</w:t>
      </w:r>
    </w:p>
    <w:p w14:paraId="7EA04F77" w14:textId="77777777" w:rsidR="0035418B" w:rsidRP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67159013" w14:textId="77777777" w:rsidR="0035418B" w:rsidRP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35418B">
        <w:rPr>
          <w:rFonts w:ascii="Times New Roman" w:eastAsia="Times New Roman" w:hAnsi="Times New Roman"/>
          <w:b/>
          <w:lang w:eastAsia="sl-SI"/>
        </w:rPr>
        <w:t>Šio vaisto vartojimas</w:t>
      </w:r>
    </w:p>
    <w:p w14:paraId="41450EE1" w14:textId="77777777" w:rsidR="0035418B" w:rsidRPr="00BD7630" w:rsidRDefault="0035418B">
      <w:pPr>
        <w:widowControl w:val="0"/>
        <w:numPr>
          <w:ilvl w:val="0"/>
          <w:numId w:val="2"/>
        </w:numPr>
        <w:autoSpaceDE w:val="0"/>
        <w:autoSpaceDN w:val="0"/>
        <w:adjustRightInd w:val="0"/>
        <w:spacing w:after="0" w:line="240" w:lineRule="auto"/>
        <w:ind w:left="540" w:hanging="540"/>
        <w:rPr>
          <w:rFonts w:ascii="Times New Roman" w:eastAsia="Times New Roman" w:hAnsi="Times New Roman"/>
          <w:lang w:eastAsia="sl-SI"/>
        </w:rPr>
      </w:pPr>
      <w:r w:rsidRPr="0035418B">
        <w:rPr>
          <w:rFonts w:ascii="Times New Roman" w:eastAsia="Times New Roman" w:hAnsi="Times New Roman"/>
          <w:lang w:eastAsia="sl-SI"/>
        </w:rPr>
        <w:t>Kapsules galima gerti bet kuriuo paros metu</w:t>
      </w:r>
      <w:r w:rsidR="00BD7630">
        <w:t xml:space="preserve">, </w:t>
      </w:r>
      <w:r w:rsidRPr="00BD7630">
        <w:rPr>
          <w:rFonts w:ascii="Times New Roman" w:eastAsia="Times New Roman" w:hAnsi="Times New Roman"/>
          <w:lang w:eastAsia="sl-SI"/>
        </w:rPr>
        <w:t>valgant arba nevalgius.</w:t>
      </w:r>
    </w:p>
    <w:p w14:paraId="1158AFBF" w14:textId="029E3F31" w:rsidR="0035418B" w:rsidRPr="0035418B" w:rsidRDefault="0035418B">
      <w:pPr>
        <w:widowControl w:val="0"/>
        <w:numPr>
          <w:ilvl w:val="0"/>
          <w:numId w:val="2"/>
        </w:numPr>
        <w:autoSpaceDE w:val="0"/>
        <w:autoSpaceDN w:val="0"/>
        <w:adjustRightInd w:val="0"/>
        <w:spacing w:after="0" w:line="240" w:lineRule="auto"/>
        <w:ind w:left="540" w:hanging="540"/>
        <w:rPr>
          <w:rFonts w:ascii="Times New Roman" w:eastAsia="Times New Roman" w:hAnsi="Times New Roman"/>
          <w:lang w:eastAsia="sl-SI"/>
        </w:rPr>
      </w:pPr>
      <w:r w:rsidRPr="0035418B">
        <w:rPr>
          <w:rFonts w:ascii="Times New Roman" w:eastAsia="Times New Roman" w:hAnsi="Times New Roman"/>
          <w:lang w:eastAsia="sl-SI"/>
        </w:rPr>
        <w:t>Kapsul</w:t>
      </w:r>
      <w:r w:rsidR="00D24DB4">
        <w:rPr>
          <w:rFonts w:ascii="Times New Roman" w:eastAsia="Times New Roman" w:hAnsi="Times New Roman"/>
          <w:lang w:eastAsia="sl-SI"/>
        </w:rPr>
        <w:t>ę</w:t>
      </w:r>
      <w:r w:rsidRPr="0035418B">
        <w:rPr>
          <w:rFonts w:ascii="Times New Roman" w:eastAsia="Times New Roman" w:hAnsi="Times New Roman"/>
          <w:lang w:eastAsia="sl-SI"/>
        </w:rPr>
        <w:t xml:space="preserve"> nurykite sveik</w:t>
      </w:r>
      <w:r w:rsidR="00D24DB4">
        <w:rPr>
          <w:rFonts w:ascii="Times New Roman" w:eastAsia="Times New Roman" w:hAnsi="Times New Roman"/>
          <w:lang w:eastAsia="sl-SI"/>
        </w:rPr>
        <w:t>ą</w:t>
      </w:r>
      <w:r w:rsidRPr="0035418B">
        <w:rPr>
          <w:rFonts w:ascii="Times New Roman" w:eastAsia="Times New Roman" w:hAnsi="Times New Roman"/>
          <w:lang w:eastAsia="sl-SI"/>
        </w:rPr>
        <w:t xml:space="preserve"> užsigerdami </w:t>
      </w:r>
      <w:r w:rsidR="00D24DB4">
        <w:rPr>
          <w:rFonts w:ascii="Times New Roman" w:eastAsia="Times New Roman" w:hAnsi="Times New Roman"/>
          <w:lang w:eastAsia="sl-SI"/>
        </w:rPr>
        <w:t xml:space="preserve">puse </w:t>
      </w:r>
      <w:r w:rsidR="00BD7630">
        <w:rPr>
          <w:rFonts w:ascii="Times New Roman" w:eastAsia="Times New Roman" w:hAnsi="Times New Roman"/>
          <w:lang w:eastAsia="sl-SI"/>
        </w:rPr>
        <w:t>stiklin</w:t>
      </w:r>
      <w:r w:rsidR="009E4C25">
        <w:rPr>
          <w:rFonts w:ascii="Times New Roman" w:eastAsia="Times New Roman" w:hAnsi="Times New Roman"/>
          <w:lang w:eastAsia="sl-SI"/>
        </w:rPr>
        <w:t>ės</w:t>
      </w:r>
      <w:r w:rsidR="00BD7630">
        <w:rPr>
          <w:rFonts w:ascii="Times New Roman" w:eastAsia="Times New Roman" w:hAnsi="Times New Roman"/>
          <w:lang w:eastAsia="sl-SI"/>
        </w:rPr>
        <w:t xml:space="preserve"> vandens</w:t>
      </w:r>
      <w:r w:rsidRPr="0035418B">
        <w:rPr>
          <w:rFonts w:ascii="Times New Roman" w:eastAsia="Times New Roman" w:hAnsi="Times New Roman"/>
          <w:lang w:eastAsia="sl-SI"/>
        </w:rPr>
        <w:t>. Kapsul</w:t>
      </w:r>
      <w:r w:rsidR="009E4C25">
        <w:rPr>
          <w:rFonts w:ascii="Times New Roman" w:eastAsia="Times New Roman" w:hAnsi="Times New Roman"/>
          <w:lang w:eastAsia="sl-SI"/>
        </w:rPr>
        <w:t>ės</w:t>
      </w:r>
      <w:r w:rsidRPr="0035418B">
        <w:rPr>
          <w:rFonts w:ascii="Times New Roman" w:eastAsia="Times New Roman" w:hAnsi="Times New Roman"/>
          <w:lang w:eastAsia="sl-SI"/>
        </w:rPr>
        <w:t xml:space="preserve"> negalima kramtyti arba smulkinti</w:t>
      </w:r>
      <w:r w:rsidR="009E4C25">
        <w:rPr>
          <w:rFonts w:ascii="Times New Roman" w:eastAsia="Times New Roman" w:hAnsi="Times New Roman"/>
          <w:lang w:eastAsia="sl-SI"/>
        </w:rPr>
        <w:t>. Tai</w:t>
      </w:r>
      <w:r w:rsidR="00547B7C">
        <w:rPr>
          <w:rFonts w:ascii="Times New Roman" w:eastAsia="Times New Roman" w:hAnsi="Times New Roman"/>
          <w:lang w:eastAsia="sl-SI"/>
        </w:rPr>
        <w:t>p</w:t>
      </w:r>
      <w:r w:rsidR="009E4C25">
        <w:rPr>
          <w:rFonts w:ascii="Times New Roman" w:eastAsia="Times New Roman" w:hAnsi="Times New Roman"/>
          <w:lang w:eastAsia="sl-SI"/>
        </w:rPr>
        <w:t xml:space="preserve"> yra todėl, kad kapsulėje yra de</w:t>
      </w:r>
      <w:r w:rsidR="002447C5">
        <w:rPr>
          <w:rFonts w:ascii="Times New Roman" w:eastAsia="Times New Roman" w:hAnsi="Times New Roman"/>
          <w:lang w:eastAsia="sl-SI"/>
        </w:rPr>
        <w:t>n</w:t>
      </w:r>
      <w:r w:rsidR="009E4C25">
        <w:rPr>
          <w:rFonts w:ascii="Times New Roman" w:eastAsia="Times New Roman" w:hAnsi="Times New Roman"/>
          <w:lang w:eastAsia="sl-SI"/>
        </w:rPr>
        <w:t>gtų granulių</w:t>
      </w:r>
      <w:r w:rsidRPr="0035418B">
        <w:rPr>
          <w:rFonts w:ascii="Times New Roman" w:eastAsia="Times New Roman" w:hAnsi="Times New Roman"/>
          <w:lang w:eastAsia="sl-SI"/>
        </w:rPr>
        <w:t>, kuri</w:t>
      </w:r>
      <w:r w:rsidR="009E4C25">
        <w:rPr>
          <w:rFonts w:ascii="Times New Roman" w:eastAsia="Times New Roman" w:hAnsi="Times New Roman"/>
          <w:lang w:eastAsia="sl-SI"/>
        </w:rPr>
        <w:t>os</w:t>
      </w:r>
      <w:r w:rsidRPr="0035418B">
        <w:rPr>
          <w:rFonts w:ascii="Times New Roman" w:eastAsia="Times New Roman" w:hAnsi="Times New Roman"/>
          <w:lang w:eastAsia="sl-SI"/>
        </w:rPr>
        <w:t xml:space="preserve"> neleidžia rūgščiai suardyti vaist</w:t>
      </w:r>
      <w:r w:rsidR="00C15552">
        <w:rPr>
          <w:rFonts w:ascii="Times New Roman" w:eastAsia="Times New Roman" w:hAnsi="Times New Roman"/>
          <w:lang w:eastAsia="sl-SI"/>
        </w:rPr>
        <w:t>o</w:t>
      </w:r>
      <w:r w:rsidRPr="0035418B">
        <w:rPr>
          <w:rFonts w:ascii="Times New Roman" w:eastAsia="Times New Roman" w:hAnsi="Times New Roman"/>
          <w:lang w:eastAsia="sl-SI"/>
        </w:rPr>
        <w:t xml:space="preserve"> </w:t>
      </w:r>
      <w:r w:rsidR="009E4C25">
        <w:rPr>
          <w:rFonts w:ascii="Times New Roman" w:eastAsia="Times New Roman" w:hAnsi="Times New Roman"/>
          <w:lang w:eastAsia="sl-SI"/>
        </w:rPr>
        <w:t xml:space="preserve">Jūsų </w:t>
      </w:r>
      <w:r w:rsidRPr="0035418B">
        <w:rPr>
          <w:rFonts w:ascii="Times New Roman" w:eastAsia="Times New Roman" w:hAnsi="Times New Roman"/>
          <w:lang w:eastAsia="sl-SI"/>
        </w:rPr>
        <w:t>skrandyje. Labai svarbu nepažeisti granulių.</w:t>
      </w:r>
    </w:p>
    <w:p w14:paraId="4D5D7689"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599392B" w14:textId="618E529D" w:rsidR="0035418B" w:rsidRPr="0035418B" w:rsidRDefault="00511C6D" w:rsidP="0035418B">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Ką daryti p</w:t>
      </w:r>
      <w:r w:rsidR="0035418B" w:rsidRPr="0035418B">
        <w:rPr>
          <w:rFonts w:ascii="Times New Roman" w:eastAsia="Times New Roman" w:hAnsi="Times New Roman"/>
          <w:b/>
          <w:lang w:eastAsia="sl-SI"/>
        </w:rPr>
        <w:t xml:space="preserve">avartojus per didelę </w:t>
      </w:r>
      <w:r w:rsidR="004C3ADB">
        <w:rPr>
          <w:rFonts w:ascii="Times New Roman" w:eastAsia="Times New Roman" w:hAnsi="Times New Roman"/>
          <w:b/>
          <w:lang w:eastAsia="sl-SI"/>
        </w:rPr>
        <w:t>Esomeprazole Hexal</w:t>
      </w:r>
      <w:r w:rsidR="0035418B" w:rsidRPr="0035418B">
        <w:rPr>
          <w:rFonts w:ascii="Times New Roman" w:eastAsia="Times New Roman" w:hAnsi="Times New Roman"/>
          <w:b/>
          <w:lang w:eastAsia="sl-SI"/>
        </w:rPr>
        <w:t xml:space="preserve"> dozę</w:t>
      </w:r>
    </w:p>
    <w:p w14:paraId="64DA17C2" w14:textId="3FE36FA0" w:rsidR="00E45865" w:rsidRPr="00E45865"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 xml:space="preserve">Jei </w:t>
      </w:r>
      <w:r w:rsidR="004C3ADB">
        <w:rPr>
          <w:rFonts w:ascii="Times New Roman" w:eastAsia="Times New Roman" w:hAnsi="Times New Roman"/>
          <w:lang w:eastAsia="sl-SI"/>
        </w:rPr>
        <w:t>Esomeprazole Hexal</w:t>
      </w:r>
      <w:r w:rsidR="00E45865">
        <w:rPr>
          <w:rFonts w:ascii="Times New Roman" w:eastAsia="Times New Roman" w:hAnsi="Times New Roman"/>
          <w:lang w:eastAsia="sl-SI"/>
        </w:rPr>
        <w:t xml:space="preserve"> išgėrėte daugiau negu rekomenduojama</w:t>
      </w:r>
      <w:r w:rsidRPr="0035418B">
        <w:rPr>
          <w:rFonts w:ascii="Times New Roman" w:eastAsia="Times New Roman" w:hAnsi="Times New Roman"/>
          <w:lang w:eastAsia="sl-SI"/>
        </w:rPr>
        <w:t>, nedels</w:t>
      </w:r>
      <w:r w:rsidR="000B71AC">
        <w:rPr>
          <w:rFonts w:ascii="Times New Roman" w:eastAsia="Times New Roman" w:hAnsi="Times New Roman"/>
          <w:lang w:eastAsia="sl-SI"/>
        </w:rPr>
        <w:t>dami</w:t>
      </w:r>
      <w:r w:rsidRPr="0035418B">
        <w:rPr>
          <w:rFonts w:ascii="Times New Roman" w:eastAsia="Times New Roman" w:hAnsi="Times New Roman"/>
          <w:lang w:eastAsia="sl-SI"/>
        </w:rPr>
        <w:t xml:space="preserve"> kreipkitės į gydytoją arba vaistininką.</w:t>
      </w:r>
      <w:r w:rsidR="000B71AC">
        <w:rPr>
          <w:rFonts w:ascii="Times New Roman" w:eastAsia="Times New Roman" w:hAnsi="Times New Roman"/>
          <w:lang w:eastAsia="sl-SI"/>
        </w:rPr>
        <w:t xml:space="preserve"> </w:t>
      </w:r>
      <w:r w:rsidR="00E45865" w:rsidRPr="005D484D">
        <w:rPr>
          <w:rFonts w:ascii="Times New Roman" w:hAnsi="Times New Roman"/>
        </w:rPr>
        <w:t>Jums gali atsirasti simptomų, tokių, kaip viduriavimas, skrandžio skausmas, vidurių užkietėjimas, pykinimas arba vėmimas ir silpnumas.</w:t>
      </w:r>
    </w:p>
    <w:p w14:paraId="1DCE6836"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280A754" w14:textId="7C4EC442" w:rsidR="0035418B" w:rsidRPr="0035418B" w:rsidRDefault="0035418B" w:rsidP="0035418B">
      <w:pPr>
        <w:widowControl w:val="0"/>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 xml:space="preserve">Pamiršus pavartoti </w:t>
      </w:r>
      <w:r w:rsidR="004C3ADB">
        <w:rPr>
          <w:rFonts w:ascii="Times New Roman" w:eastAsia="Times New Roman" w:hAnsi="Times New Roman"/>
          <w:b/>
          <w:lang w:eastAsia="sl-SI"/>
        </w:rPr>
        <w:t>Esomeprazole Hexal</w:t>
      </w:r>
    </w:p>
    <w:p w14:paraId="4E8C7132" w14:textId="0B6F5FA8" w:rsidR="0035418B" w:rsidRPr="0035418B" w:rsidRDefault="0035418B" w:rsidP="000B71AC">
      <w:pPr>
        <w:widowControl w:val="0"/>
        <w:autoSpaceDE w:val="0"/>
        <w:autoSpaceDN w:val="0"/>
        <w:adjustRightInd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Jei pamiršote išgerti dozę, ją suvartokite, kai tik atsiminsite</w:t>
      </w:r>
      <w:r w:rsidR="00E45865">
        <w:rPr>
          <w:rFonts w:ascii="Times New Roman" w:eastAsia="Times New Roman" w:hAnsi="Times New Roman"/>
          <w:lang w:eastAsia="sl-SI"/>
        </w:rPr>
        <w:t>, tą pačią dieną</w:t>
      </w:r>
      <w:r w:rsidRPr="0035418B">
        <w:rPr>
          <w:rFonts w:ascii="Times New Roman" w:eastAsia="Times New Roman" w:hAnsi="Times New Roman"/>
          <w:lang w:eastAsia="sl-SI"/>
        </w:rPr>
        <w:t>.</w:t>
      </w:r>
      <w:r w:rsidR="000B71AC">
        <w:rPr>
          <w:rFonts w:ascii="Times New Roman" w:eastAsia="Times New Roman" w:hAnsi="Times New Roman"/>
          <w:lang w:eastAsia="sl-SI"/>
        </w:rPr>
        <w:t xml:space="preserve"> </w:t>
      </w:r>
      <w:r w:rsidRPr="0035418B">
        <w:rPr>
          <w:rFonts w:ascii="Times New Roman" w:eastAsia="Times New Roman" w:hAnsi="Times New Roman"/>
          <w:lang w:eastAsia="sl-SI"/>
        </w:rPr>
        <w:t>Negalima vartoti dvigubos dozės norint kompensuoti praleistą dozę.</w:t>
      </w:r>
    </w:p>
    <w:p w14:paraId="7CDF71E3"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232112CB" w14:textId="77777777"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Jeigu kiltų daugiau klausimų dėl šio vaisto vartojimo, kreipkitės į gydytoją arba vaistininką.</w:t>
      </w:r>
    </w:p>
    <w:p w14:paraId="46DABD01"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0919F3C"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D96B2C2" w14:textId="77777777" w:rsidR="0035418B" w:rsidRPr="0035418B"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69" w:name="_Toc129243267"/>
      <w:bookmarkStart w:id="70" w:name="_Toc129243142"/>
      <w:r w:rsidRPr="0035418B">
        <w:rPr>
          <w:rFonts w:ascii="Times New Roman" w:eastAsia="Times New Roman" w:hAnsi="Times New Roman"/>
          <w:b/>
          <w:lang w:eastAsia="sl-SI"/>
        </w:rPr>
        <w:t>4.</w:t>
      </w:r>
      <w:r w:rsidRPr="0035418B">
        <w:rPr>
          <w:rFonts w:ascii="Times New Roman" w:eastAsia="Times New Roman" w:hAnsi="Times New Roman"/>
          <w:b/>
          <w:lang w:eastAsia="sl-SI"/>
        </w:rPr>
        <w:tab/>
        <w:t>Galimas šalutinis poveikis</w:t>
      </w:r>
      <w:bookmarkEnd w:id="69"/>
      <w:bookmarkEnd w:id="70"/>
    </w:p>
    <w:p w14:paraId="1954C73F"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46C7EA5" w14:textId="77777777"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Šis vaistas, kaip ir visi kiti, gali sukelti šalutinį poveikį, nors jis pasireiškia ne visiems žmonėms.</w:t>
      </w:r>
    </w:p>
    <w:p w14:paraId="04AF0798" w14:textId="2385A708" w:rsidR="0035418B" w:rsidRP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r w:rsidRPr="0035418B">
        <w:rPr>
          <w:rFonts w:ascii="Times New Roman" w:eastAsia="Times New Roman" w:hAnsi="Times New Roman"/>
          <w:b/>
          <w:lang w:eastAsia="sl-SI"/>
        </w:rPr>
        <w:t>Jei</w:t>
      </w:r>
      <w:r w:rsidR="000B71AC">
        <w:rPr>
          <w:rFonts w:ascii="Times New Roman" w:eastAsia="Times New Roman" w:hAnsi="Times New Roman"/>
          <w:b/>
          <w:lang w:eastAsia="sl-SI"/>
        </w:rPr>
        <w:t>gu pasteb</w:t>
      </w:r>
      <w:r w:rsidR="000E25B9">
        <w:rPr>
          <w:rFonts w:ascii="Times New Roman" w:eastAsia="Times New Roman" w:hAnsi="Times New Roman"/>
          <w:b/>
          <w:lang w:eastAsia="sl-SI"/>
        </w:rPr>
        <w:t>ėjote</w:t>
      </w:r>
      <w:r w:rsidRPr="0035418B">
        <w:rPr>
          <w:rFonts w:ascii="Times New Roman" w:eastAsia="Times New Roman" w:hAnsi="Times New Roman"/>
          <w:b/>
          <w:lang w:eastAsia="sl-SI"/>
        </w:rPr>
        <w:t xml:space="preserve"> bet k</w:t>
      </w:r>
      <w:r w:rsidR="000B71AC">
        <w:rPr>
          <w:rFonts w:ascii="Times New Roman" w:eastAsia="Times New Roman" w:hAnsi="Times New Roman"/>
          <w:b/>
          <w:lang w:eastAsia="sl-SI"/>
        </w:rPr>
        <w:t>urį</w:t>
      </w:r>
      <w:r w:rsidRPr="0035418B">
        <w:rPr>
          <w:rFonts w:ascii="Times New Roman" w:eastAsia="Times New Roman" w:hAnsi="Times New Roman"/>
          <w:b/>
          <w:lang w:eastAsia="sl-SI"/>
        </w:rPr>
        <w:t xml:space="preserve"> toliau išvardyt</w:t>
      </w:r>
      <w:r w:rsidR="000B71AC">
        <w:rPr>
          <w:rFonts w:ascii="Times New Roman" w:eastAsia="Times New Roman" w:hAnsi="Times New Roman"/>
          <w:b/>
          <w:lang w:eastAsia="sl-SI"/>
        </w:rPr>
        <w:t>ą</w:t>
      </w:r>
      <w:r w:rsidRPr="0035418B">
        <w:rPr>
          <w:rFonts w:ascii="Times New Roman" w:eastAsia="Times New Roman" w:hAnsi="Times New Roman"/>
          <w:b/>
          <w:lang w:eastAsia="sl-SI"/>
        </w:rPr>
        <w:t xml:space="preserve"> sunk</w:t>
      </w:r>
      <w:r w:rsidR="000B71AC">
        <w:rPr>
          <w:rFonts w:ascii="Times New Roman" w:eastAsia="Times New Roman" w:hAnsi="Times New Roman"/>
          <w:b/>
          <w:lang w:eastAsia="sl-SI"/>
        </w:rPr>
        <w:t>ų</w:t>
      </w:r>
      <w:r w:rsidRPr="0035418B">
        <w:rPr>
          <w:rFonts w:ascii="Times New Roman" w:eastAsia="Times New Roman" w:hAnsi="Times New Roman"/>
          <w:b/>
          <w:lang w:eastAsia="sl-SI"/>
        </w:rPr>
        <w:t xml:space="preserve"> šalutin</w:t>
      </w:r>
      <w:r w:rsidR="000B71AC">
        <w:rPr>
          <w:rFonts w:ascii="Times New Roman" w:eastAsia="Times New Roman" w:hAnsi="Times New Roman"/>
          <w:b/>
          <w:lang w:eastAsia="sl-SI"/>
        </w:rPr>
        <w:t>į</w:t>
      </w:r>
      <w:r w:rsidRPr="0035418B">
        <w:rPr>
          <w:rFonts w:ascii="Times New Roman" w:eastAsia="Times New Roman" w:hAnsi="Times New Roman"/>
          <w:b/>
          <w:lang w:eastAsia="sl-SI"/>
        </w:rPr>
        <w:t xml:space="preserve"> poveik</w:t>
      </w:r>
      <w:r w:rsidR="000B71AC">
        <w:rPr>
          <w:rFonts w:ascii="Times New Roman" w:eastAsia="Times New Roman" w:hAnsi="Times New Roman"/>
          <w:b/>
          <w:lang w:eastAsia="sl-SI"/>
        </w:rPr>
        <w:t>į</w:t>
      </w:r>
      <w:r w:rsidRPr="0035418B">
        <w:rPr>
          <w:rFonts w:ascii="Times New Roman" w:eastAsia="Times New Roman" w:hAnsi="Times New Roman"/>
          <w:b/>
          <w:lang w:eastAsia="sl-SI"/>
        </w:rPr>
        <w:t>, nedelsdam</w:t>
      </w:r>
      <w:r w:rsidR="000E25B9">
        <w:rPr>
          <w:rFonts w:ascii="Times New Roman" w:eastAsia="Times New Roman" w:hAnsi="Times New Roman"/>
          <w:b/>
          <w:lang w:eastAsia="sl-SI"/>
        </w:rPr>
        <w:t>i</w:t>
      </w:r>
      <w:r w:rsidRPr="0035418B">
        <w:rPr>
          <w:rFonts w:ascii="Times New Roman" w:eastAsia="Times New Roman" w:hAnsi="Times New Roman"/>
          <w:b/>
          <w:lang w:eastAsia="sl-SI"/>
        </w:rPr>
        <w:t xml:space="preserve"> nutraukite </w:t>
      </w:r>
      <w:r w:rsidR="004C3ADB">
        <w:rPr>
          <w:rFonts w:ascii="Times New Roman" w:eastAsia="Times New Roman" w:hAnsi="Times New Roman"/>
          <w:b/>
          <w:lang w:eastAsia="sl-SI"/>
        </w:rPr>
        <w:t>Esomeprazole Hexal</w:t>
      </w:r>
      <w:r w:rsidRPr="0035418B">
        <w:rPr>
          <w:rFonts w:ascii="Times New Roman" w:eastAsia="Times New Roman" w:hAnsi="Times New Roman"/>
          <w:b/>
          <w:lang w:eastAsia="sl-SI"/>
        </w:rPr>
        <w:t xml:space="preserve"> vartojimą ir kreipkitės į gydytoją.</w:t>
      </w:r>
    </w:p>
    <w:p w14:paraId="49C2F9C8" w14:textId="0BEAF9AB" w:rsidR="0035418B" w:rsidRPr="0035418B" w:rsidRDefault="0035418B">
      <w:pPr>
        <w:widowControl w:val="0"/>
        <w:numPr>
          <w:ilvl w:val="0"/>
          <w:numId w:val="12"/>
        </w:numPr>
        <w:tabs>
          <w:tab w:val="clear" w:pos="720"/>
          <w:tab w:val="num" w:pos="360"/>
        </w:tabs>
        <w:autoSpaceDE w:val="0"/>
        <w:autoSpaceDN w:val="0"/>
        <w:adjustRightInd w:val="0"/>
        <w:spacing w:after="0" w:line="240" w:lineRule="auto"/>
        <w:ind w:left="360"/>
        <w:rPr>
          <w:rFonts w:ascii="Times New Roman" w:eastAsia="Times New Roman" w:hAnsi="Times New Roman"/>
          <w:lang w:eastAsia="sl-SI"/>
        </w:rPr>
      </w:pPr>
      <w:r w:rsidRPr="0035418B">
        <w:rPr>
          <w:rFonts w:ascii="Times New Roman" w:eastAsia="Times New Roman" w:hAnsi="Times New Roman"/>
          <w:lang w:eastAsia="sl-SI"/>
        </w:rPr>
        <w:t>Staiga atsiradęs švokštimas, lūpų, liežuvio, ryklės ar viso kūno patinimas, išbėrimas, a</w:t>
      </w:r>
      <w:r w:rsidR="00AC540F">
        <w:rPr>
          <w:rFonts w:ascii="Times New Roman" w:eastAsia="Times New Roman" w:hAnsi="Times New Roman"/>
          <w:lang w:eastAsia="sl-SI"/>
        </w:rPr>
        <w:t>palpimas</w:t>
      </w:r>
      <w:r w:rsidRPr="0035418B">
        <w:rPr>
          <w:rFonts w:ascii="Times New Roman" w:eastAsia="Times New Roman" w:hAnsi="Times New Roman"/>
          <w:lang w:eastAsia="sl-SI"/>
        </w:rPr>
        <w:t xml:space="preserve"> ar rijimo pasunkėjimas (sunki alerginė reakcija</w:t>
      </w:r>
      <w:r w:rsidR="001F0BA5">
        <w:rPr>
          <w:rFonts w:ascii="Times New Roman" w:eastAsia="Times New Roman" w:hAnsi="Times New Roman"/>
          <w:lang w:eastAsia="sl-SI"/>
        </w:rPr>
        <w:t xml:space="preserve">, </w:t>
      </w:r>
      <w:bookmarkStart w:id="71" w:name="_Hlk181861743"/>
      <w:r w:rsidR="001F0BA5">
        <w:rPr>
          <w:rFonts w:ascii="Times New Roman" w:eastAsia="Times New Roman" w:hAnsi="Times New Roman"/>
          <w:lang w:eastAsia="sl-SI"/>
        </w:rPr>
        <w:t>pa</w:t>
      </w:r>
      <w:r w:rsidR="000E25B9">
        <w:rPr>
          <w:rFonts w:ascii="Times New Roman" w:eastAsia="Times New Roman" w:hAnsi="Times New Roman"/>
          <w:lang w:eastAsia="sl-SI"/>
        </w:rPr>
        <w:t>tiriama</w:t>
      </w:r>
      <w:bookmarkEnd w:id="71"/>
      <w:r w:rsidR="001F0BA5">
        <w:rPr>
          <w:rFonts w:ascii="Times New Roman" w:eastAsia="Times New Roman" w:hAnsi="Times New Roman"/>
          <w:lang w:eastAsia="sl-SI"/>
        </w:rPr>
        <w:t xml:space="preserve"> retai</w:t>
      </w:r>
      <w:r w:rsidRPr="0035418B">
        <w:rPr>
          <w:rFonts w:ascii="Times New Roman" w:eastAsia="Times New Roman" w:hAnsi="Times New Roman"/>
          <w:lang w:eastAsia="sl-SI"/>
        </w:rPr>
        <w:t>).</w:t>
      </w:r>
    </w:p>
    <w:p w14:paraId="57F543E6" w14:textId="38752460" w:rsidR="0035418B" w:rsidRPr="0035418B" w:rsidRDefault="0035418B">
      <w:pPr>
        <w:widowControl w:val="0"/>
        <w:numPr>
          <w:ilvl w:val="0"/>
          <w:numId w:val="12"/>
        </w:numPr>
        <w:tabs>
          <w:tab w:val="clear" w:pos="720"/>
          <w:tab w:val="num" w:pos="360"/>
        </w:tabs>
        <w:autoSpaceDE w:val="0"/>
        <w:autoSpaceDN w:val="0"/>
        <w:adjustRightInd w:val="0"/>
        <w:spacing w:after="0" w:line="240" w:lineRule="auto"/>
        <w:ind w:left="360"/>
        <w:rPr>
          <w:rFonts w:ascii="Times New Roman" w:eastAsia="Times New Roman" w:hAnsi="Times New Roman"/>
          <w:lang w:eastAsia="sl-SI"/>
        </w:rPr>
      </w:pPr>
      <w:r w:rsidRPr="0035418B">
        <w:rPr>
          <w:rFonts w:ascii="Times New Roman" w:eastAsia="Times New Roman" w:hAnsi="Times New Roman"/>
          <w:lang w:eastAsia="sl-SI"/>
        </w:rPr>
        <w:t xml:space="preserve">Odos paraudimas su </w:t>
      </w:r>
      <w:r w:rsidR="000E25B9">
        <w:rPr>
          <w:rFonts w:ascii="Times New Roman" w:eastAsia="Times New Roman" w:hAnsi="Times New Roman"/>
          <w:lang w:eastAsia="sl-SI"/>
        </w:rPr>
        <w:t>pūslėmis</w:t>
      </w:r>
      <w:r w:rsidRPr="0035418B">
        <w:rPr>
          <w:rFonts w:ascii="Times New Roman" w:eastAsia="Times New Roman" w:hAnsi="Times New Roman"/>
          <w:lang w:eastAsia="sl-SI"/>
        </w:rPr>
        <w:t xml:space="preserve"> ar lupimusi. </w:t>
      </w:r>
      <w:r w:rsidR="000E25B9">
        <w:rPr>
          <w:rFonts w:ascii="Times New Roman" w:eastAsia="Times New Roman" w:hAnsi="Times New Roman"/>
          <w:lang w:eastAsia="sl-SI"/>
        </w:rPr>
        <w:t>Taip pat gali būti</w:t>
      </w:r>
      <w:r w:rsidRPr="0035418B">
        <w:rPr>
          <w:rFonts w:ascii="Times New Roman" w:eastAsia="Times New Roman" w:hAnsi="Times New Roman"/>
          <w:lang w:eastAsia="sl-SI"/>
        </w:rPr>
        <w:t xml:space="preserve"> s</w:t>
      </w:r>
      <w:r w:rsidR="000E25B9">
        <w:rPr>
          <w:rFonts w:ascii="Times New Roman" w:eastAsia="Times New Roman" w:hAnsi="Times New Roman"/>
          <w:lang w:eastAsia="sl-SI"/>
        </w:rPr>
        <w:t>kausmingų</w:t>
      </w:r>
      <w:r w:rsidRPr="0035418B">
        <w:rPr>
          <w:rFonts w:ascii="Times New Roman" w:eastAsia="Times New Roman" w:hAnsi="Times New Roman"/>
          <w:lang w:eastAsia="sl-SI"/>
        </w:rPr>
        <w:t xml:space="preserve"> pūslių ir kraujavimas lūpose, akyse, burnoje, nosyje ir lyties organuose. Tai gali būti būklės, vadinamos Stivenso- Džonsono </w:t>
      </w:r>
      <w:r w:rsidRPr="000E25B9">
        <w:rPr>
          <w:rFonts w:ascii="Times New Roman" w:eastAsia="Times New Roman" w:hAnsi="Times New Roman"/>
          <w:lang w:eastAsia="sl-SI"/>
        </w:rPr>
        <w:t>(Stevens-Johnson)</w:t>
      </w:r>
      <w:r w:rsidRPr="0035418B">
        <w:rPr>
          <w:rFonts w:ascii="Times New Roman" w:eastAsia="Times New Roman" w:hAnsi="Times New Roman"/>
          <w:lang w:eastAsia="sl-SI"/>
        </w:rPr>
        <w:t xml:space="preserve"> sindromu arba toksine epidermio nekrolize</w:t>
      </w:r>
      <w:r w:rsidR="001F0BA5">
        <w:rPr>
          <w:rFonts w:ascii="Times New Roman" w:eastAsia="Times New Roman" w:hAnsi="Times New Roman"/>
          <w:lang w:eastAsia="sl-SI"/>
        </w:rPr>
        <w:t xml:space="preserve">, </w:t>
      </w:r>
      <w:r w:rsidR="000E25B9">
        <w:rPr>
          <w:rFonts w:ascii="Times New Roman" w:eastAsia="Times New Roman" w:hAnsi="Times New Roman"/>
          <w:lang w:eastAsia="sl-SI"/>
        </w:rPr>
        <w:t>patiriama</w:t>
      </w:r>
      <w:r w:rsidR="001F0BA5">
        <w:rPr>
          <w:rFonts w:ascii="Times New Roman" w:eastAsia="Times New Roman" w:hAnsi="Times New Roman"/>
          <w:lang w:eastAsia="sl-SI"/>
        </w:rPr>
        <w:t xml:space="preserve"> labai retai</w:t>
      </w:r>
      <w:r w:rsidRPr="0035418B">
        <w:rPr>
          <w:rFonts w:ascii="Times New Roman" w:eastAsia="Times New Roman" w:hAnsi="Times New Roman"/>
          <w:lang w:eastAsia="sl-SI"/>
        </w:rPr>
        <w:t>.</w:t>
      </w:r>
    </w:p>
    <w:p w14:paraId="773AAB03" w14:textId="1E7C4AD9" w:rsidR="0035418B" w:rsidRDefault="0035418B">
      <w:pPr>
        <w:widowControl w:val="0"/>
        <w:numPr>
          <w:ilvl w:val="0"/>
          <w:numId w:val="12"/>
        </w:numPr>
        <w:tabs>
          <w:tab w:val="clear" w:pos="720"/>
          <w:tab w:val="num" w:pos="360"/>
        </w:tabs>
        <w:autoSpaceDE w:val="0"/>
        <w:autoSpaceDN w:val="0"/>
        <w:adjustRightInd w:val="0"/>
        <w:spacing w:after="0" w:line="240" w:lineRule="auto"/>
        <w:ind w:left="360"/>
        <w:rPr>
          <w:rFonts w:ascii="Times New Roman" w:eastAsia="Times New Roman" w:hAnsi="Times New Roman"/>
          <w:lang w:eastAsia="sl-SI"/>
        </w:rPr>
      </w:pPr>
      <w:r w:rsidRPr="0035418B">
        <w:rPr>
          <w:rFonts w:ascii="Times New Roman" w:eastAsia="Times New Roman" w:hAnsi="Times New Roman"/>
          <w:lang w:eastAsia="sl-SI"/>
        </w:rPr>
        <w:t>Odos pageltimas, šlapimo patamsėjimas ir nuovargis</w:t>
      </w:r>
      <w:r w:rsidR="001F0BA5">
        <w:rPr>
          <w:rFonts w:ascii="Times New Roman" w:eastAsia="Times New Roman" w:hAnsi="Times New Roman"/>
          <w:lang w:eastAsia="sl-SI"/>
        </w:rPr>
        <w:t>, kurie</w:t>
      </w:r>
      <w:r w:rsidRPr="0035418B">
        <w:rPr>
          <w:rFonts w:ascii="Times New Roman" w:eastAsia="Times New Roman" w:hAnsi="Times New Roman"/>
          <w:lang w:eastAsia="sl-SI"/>
        </w:rPr>
        <w:t xml:space="preserve"> gali būti kepenų sutrikimo simptomai</w:t>
      </w:r>
      <w:r w:rsidR="001F0BA5">
        <w:rPr>
          <w:rFonts w:ascii="Times New Roman" w:eastAsia="Times New Roman" w:hAnsi="Times New Roman"/>
          <w:lang w:eastAsia="sl-SI"/>
        </w:rPr>
        <w:t xml:space="preserve">, </w:t>
      </w:r>
      <w:r w:rsidR="000E25B9">
        <w:rPr>
          <w:rFonts w:ascii="Times New Roman" w:eastAsia="Times New Roman" w:hAnsi="Times New Roman"/>
          <w:lang w:eastAsia="sl-SI"/>
        </w:rPr>
        <w:t>patiriama</w:t>
      </w:r>
      <w:r w:rsidR="001F0BA5">
        <w:rPr>
          <w:rFonts w:ascii="Times New Roman" w:eastAsia="Times New Roman" w:hAnsi="Times New Roman"/>
          <w:lang w:eastAsia="sl-SI"/>
        </w:rPr>
        <w:t xml:space="preserve"> retai</w:t>
      </w:r>
      <w:r w:rsidRPr="0035418B">
        <w:rPr>
          <w:rFonts w:ascii="Times New Roman" w:eastAsia="Times New Roman" w:hAnsi="Times New Roman"/>
          <w:lang w:eastAsia="sl-SI"/>
        </w:rPr>
        <w:t>.</w:t>
      </w:r>
    </w:p>
    <w:p w14:paraId="3E419284" w14:textId="73A142C5" w:rsidR="0009510C" w:rsidRPr="0035418B" w:rsidRDefault="000156A0">
      <w:pPr>
        <w:widowControl w:val="0"/>
        <w:numPr>
          <w:ilvl w:val="0"/>
          <w:numId w:val="12"/>
        </w:numPr>
        <w:tabs>
          <w:tab w:val="clear" w:pos="720"/>
          <w:tab w:val="num" w:pos="360"/>
        </w:tabs>
        <w:autoSpaceDE w:val="0"/>
        <w:autoSpaceDN w:val="0"/>
        <w:adjustRightInd w:val="0"/>
        <w:spacing w:after="0" w:line="240" w:lineRule="auto"/>
        <w:ind w:left="360"/>
        <w:rPr>
          <w:rFonts w:ascii="Times New Roman" w:eastAsia="Times New Roman" w:hAnsi="Times New Roman"/>
          <w:lang w:eastAsia="sl-SI"/>
        </w:rPr>
      </w:pPr>
      <w:r w:rsidRPr="000156A0">
        <w:rPr>
          <w:rFonts w:ascii="Times New Roman" w:eastAsia="Times New Roman" w:hAnsi="Times New Roman"/>
          <w:lang w:eastAsia="sl-SI"/>
        </w:rPr>
        <w:t>išplitęs išbėrimas, aukšta kūno temperatūra ir padidėję limfmazgiai (VRESS sindromas arba padidėjusio jautrumo vaistui sindromas)</w:t>
      </w:r>
      <w:r>
        <w:rPr>
          <w:rFonts w:ascii="Times New Roman" w:eastAsia="Times New Roman" w:hAnsi="Times New Roman"/>
          <w:lang w:eastAsia="sl-SI"/>
        </w:rPr>
        <w:t>, patiriamas labai retai.</w:t>
      </w:r>
    </w:p>
    <w:p w14:paraId="20BF97D7" w14:textId="77777777" w:rsidR="0035418B" w:rsidRPr="0035418B" w:rsidRDefault="0035418B" w:rsidP="0035418B">
      <w:pPr>
        <w:widowControl w:val="0"/>
        <w:tabs>
          <w:tab w:val="left" w:pos="708"/>
        </w:tabs>
        <w:spacing w:after="0" w:line="240" w:lineRule="auto"/>
        <w:ind w:right="-29"/>
        <w:rPr>
          <w:rFonts w:ascii="Times New Roman" w:eastAsia="Times New Roman" w:hAnsi="Times New Roman"/>
        </w:rPr>
      </w:pPr>
    </w:p>
    <w:p w14:paraId="7130CF6C" w14:textId="49225310" w:rsidR="00783372" w:rsidRPr="00783372" w:rsidRDefault="00783372" w:rsidP="00783372">
      <w:pPr>
        <w:spacing w:after="0" w:line="240" w:lineRule="auto"/>
        <w:rPr>
          <w:rFonts w:ascii="Times New Roman" w:eastAsia="Times New Roman" w:hAnsi="Times New Roman"/>
          <w:b/>
        </w:rPr>
      </w:pPr>
      <w:r w:rsidRPr="00783372">
        <w:rPr>
          <w:rFonts w:ascii="Times New Roman" w:eastAsia="Times New Roman" w:hAnsi="Times New Roman"/>
          <w:b/>
        </w:rPr>
        <w:t xml:space="preserve">Jeigu </w:t>
      </w:r>
      <w:r w:rsidR="000E25B9">
        <w:rPr>
          <w:rFonts w:ascii="Times New Roman" w:eastAsia="Times New Roman" w:hAnsi="Times New Roman"/>
          <w:b/>
        </w:rPr>
        <w:t>patyrėte</w:t>
      </w:r>
      <w:r w:rsidRPr="00783372">
        <w:rPr>
          <w:rFonts w:ascii="Times New Roman" w:eastAsia="Times New Roman" w:hAnsi="Times New Roman"/>
          <w:b/>
        </w:rPr>
        <w:t xml:space="preserve"> bet kurį iš toliau </w:t>
      </w:r>
      <w:r w:rsidR="000E25B9">
        <w:rPr>
          <w:rFonts w:ascii="Times New Roman" w:eastAsia="Times New Roman" w:hAnsi="Times New Roman"/>
          <w:b/>
        </w:rPr>
        <w:t>išvardytų</w:t>
      </w:r>
      <w:r w:rsidRPr="00783372">
        <w:rPr>
          <w:rFonts w:ascii="Times New Roman" w:eastAsia="Times New Roman" w:hAnsi="Times New Roman"/>
          <w:b/>
        </w:rPr>
        <w:t xml:space="preserve"> infekcijos požymių, nedelsiant pasakykite savo gydytojui.</w:t>
      </w:r>
    </w:p>
    <w:p w14:paraId="7892448A" w14:textId="46FC03FF" w:rsidR="0035418B" w:rsidRPr="005D484D" w:rsidRDefault="00783372" w:rsidP="005D484D">
      <w:pPr>
        <w:spacing w:after="0" w:line="240" w:lineRule="auto"/>
        <w:rPr>
          <w:rFonts w:ascii="Times New Roman" w:eastAsia="Times New Roman" w:hAnsi="Times New Roman"/>
        </w:rPr>
      </w:pPr>
      <w:r w:rsidRPr="00783372">
        <w:rPr>
          <w:rFonts w:ascii="Times New Roman" w:eastAsia="Times New Roman" w:hAnsi="Times New Roman"/>
        </w:rPr>
        <w:t xml:space="preserve">Labai retais atvejais šis vaistas </w:t>
      </w:r>
      <w:r w:rsidR="009C5FCE">
        <w:rPr>
          <w:rFonts w:ascii="Times New Roman" w:eastAsia="Times New Roman" w:hAnsi="Times New Roman"/>
        </w:rPr>
        <w:t>paveikia</w:t>
      </w:r>
      <w:r w:rsidRPr="00783372">
        <w:rPr>
          <w:rFonts w:ascii="Times New Roman" w:eastAsia="Times New Roman" w:hAnsi="Times New Roman"/>
        </w:rPr>
        <w:t xml:space="preserve"> balt</w:t>
      </w:r>
      <w:r w:rsidR="005C0A23">
        <w:rPr>
          <w:rFonts w:ascii="Times New Roman" w:eastAsia="Times New Roman" w:hAnsi="Times New Roman"/>
        </w:rPr>
        <w:t>ąsias kraujo ląsteles</w:t>
      </w:r>
      <w:r w:rsidRPr="00783372">
        <w:rPr>
          <w:rFonts w:ascii="Times New Roman" w:eastAsia="Times New Roman" w:hAnsi="Times New Roman"/>
        </w:rPr>
        <w:t xml:space="preserve">, dėl to </w:t>
      </w:r>
      <w:r w:rsidR="009C5FCE">
        <w:rPr>
          <w:rFonts w:ascii="Times New Roman" w:eastAsia="Times New Roman" w:hAnsi="Times New Roman"/>
        </w:rPr>
        <w:t>susilpnėja imunitetas</w:t>
      </w:r>
      <w:r w:rsidRPr="00783372">
        <w:rPr>
          <w:rFonts w:ascii="Times New Roman" w:eastAsia="Times New Roman" w:hAnsi="Times New Roman"/>
        </w:rPr>
        <w:t xml:space="preserve">. Jeigu sergate infekcine liga, pasireiškiančia simptomais, tokiais kaip karščiavimas, susijęs su </w:t>
      </w:r>
      <w:r w:rsidRPr="00783372">
        <w:rPr>
          <w:rFonts w:ascii="Times New Roman" w:eastAsia="Times New Roman" w:hAnsi="Times New Roman"/>
          <w:b/>
        </w:rPr>
        <w:t>sunkiu</w:t>
      </w:r>
      <w:r w:rsidRPr="00783372">
        <w:rPr>
          <w:rFonts w:ascii="Times New Roman" w:eastAsia="Times New Roman" w:hAnsi="Times New Roman"/>
        </w:rPr>
        <w:t xml:space="preserve"> bendrosios būklės pablogėjimu, arba karščiavimas, susijęs su lokalios infekcijos simptomais, pvz., kaklo, ryklės ar burnos skausmu arba šlapinimosi pasunkėjimu, turite nedelsiant kreiptis į </w:t>
      </w:r>
      <w:r w:rsidR="009C5FCE">
        <w:rPr>
          <w:rFonts w:ascii="Times New Roman" w:eastAsia="Times New Roman" w:hAnsi="Times New Roman"/>
        </w:rPr>
        <w:t>savo</w:t>
      </w:r>
      <w:r w:rsidRPr="00783372">
        <w:rPr>
          <w:rFonts w:ascii="Times New Roman" w:eastAsia="Times New Roman" w:hAnsi="Times New Roman"/>
        </w:rPr>
        <w:t xml:space="preserve"> gydytoją, kadangi baltųjų kraujo </w:t>
      </w:r>
      <w:r w:rsidR="00540C6E">
        <w:rPr>
          <w:rFonts w:ascii="Times New Roman" w:eastAsia="Times New Roman" w:hAnsi="Times New Roman"/>
        </w:rPr>
        <w:t>ląstelių</w:t>
      </w:r>
      <w:r w:rsidRPr="00783372">
        <w:rPr>
          <w:rFonts w:ascii="Times New Roman" w:eastAsia="Times New Roman" w:hAnsi="Times New Roman"/>
        </w:rPr>
        <w:t xml:space="preserve"> stoką (agranulocitozę) galima </w:t>
      </w:r>
      <w:r w:rsidR="009C5FCE">
        <w:rPr>
          <w:rFonts w:ascii="Times New Roman" w:eastAsia="Times New Roman" w:hAnsi="Times New Roman"/>
        </w:rPr>
        <w:t>paneigti</w:t>
      </w:r>
      <w:r w:rsidRPr="00783372">
        <w:rPr>
          <w:rFonts w:ascii="Times New Roman" w:eastAsia="Times New Roman" w:hAnsi="Times New Roman"/>
        </w:rPr>
        <w:t xml:space="preserve"> kraujo tyrimu. </w:t>
      </w:r>
      <w:r w:rsidR="009C5FCE">
        <w:rPr>
          <w:rFonts w:ascii="Times New Roman" w:eastAsia="Times New Roman" w:hAnsi="Times New Roman"/>
        </w:rPr>
        <w:t>Jums yra s</w:t>
      </w:r>
      <w:r w:rsidRPr="00783372">
        <w:rPr>
          <w:rFonts w:ascii="Times New Roman" w:eastAsia="Times New Roman" w:hAnsi="Times New Roman"/>
        </w:rPr>
        <w:t xml:space="preserve">varbu </w:t>
      </w:r>
      <w:r w:rsidR="009C5FCE">
        <w:rPr>
          <w:rFonts w:ascii="Times New Roman" w:eastAsia="Times New Roman" w:hAnsi="Times New Roman"/>
        </w:rPr>
        <w:t xml:space="preserve">pateikti informaciją </w:t>
      </w:r>
      <w:r w:rsidRPr="00783372">
        <w:rPr>
          <w:rFonts w:ascii="Times New Roman" w:eastAsia="Times New Roman" w:hAnsi="Times New Roman"/>
        </w:rPr>
        <w:t xml:space="preserve">apie </w:t>
      </w:r>
      <w:r w:rsidR="009C5FCE">
        <w:rPr>
          <w:rFonts w:ascii="Times New Roman" w:eastAsia="Times New Roman" w:hAnsi="Times New Roman"/>
        </w:rPr>
        <w:t>šiuo laiku vartojamą savo</w:t>
      </w:r>
      <w:r>
        <w:rPr>
          <w:rFonts w:ascii="Times New Roman" w:eastAsia="Times New Roman" w:hAnsi="Times New Roman"/>
        </w:rPr>
        <w:t xml:space="preserve"> vaistą</w:t>
      </w:r>
      <w:r w:rsidR="0035418B" w:rsidRPr="0035418B">
        <w:rPr>
          <w:rFonts w:ascii="Times New Roman" w:eastAsia="Times New Roman" w:hAnsi="Times New Roman"/>
          <w:lang w:eastAsia="sl-SI"/>
        </w:rPr>
        <w:t>.</w:t>
      </w:r>
    </w:p>
    <w:p w14:paraId="1E5C47F6" w14:textId="77777777" w:rsidR="0035418B" w:rsidRPr="0035418B" w:rsidRDefault="0035418B" w:rsidP="0035418B">
      <w:pPr>
        <w:widowControl w:val="0"/>
        <w:numPr>
          <w:ilvl w:val="12"/>
          <w:numId w:val="0"/>
        </w:numPr>
        <w:tabs>
          <w:tab w:val="left" w:pos="708"/>
        </w:tabs>
        <w:spacing w:after="0" w:line="240" w:lineRule="auto"/>
        <w:ind w:right="-29"/>
        <w:rPr>
          <w:rFonts w:ascii="Times New Roman" w:eastAsia="Times New Roman" w:hAnsi="Times New Roman"/>
          <w:lang w:eastAsia="sl-SI"/>
        </w:rPr>
      </w:pPr>
    </w:p>
    <w:p w14:paraId="55417C83" w14:textId="4D321618" w:rsidR="0035418B" w:rsidRPr="0035418B" w:rsidRDefault="0035418B" w:rsidP="0035418B">
      <w:pPr>
        <w:widowControl w:val="0"/>
        <w:numPr>
          <w:ilvl w:val="12"/>
          <w:numId w:val="0"/>
        </w:numPr>
        <w:tabs>
          <w:tab w:val="left" w:pos="708"/>
        </w:tabs>
        <w:spacing w:after="0" w:line="240" w:lineRule="auto"/>
        <w:ind w:right="-29"/>
        <w:rPr>
          <w:rFonts w:ascii="Times New Roman" w:eastAsia="Times New Roman" w:hAnsi="Times New Roman"/>
        </w:rPr>
      </w:pPr>
      <w:r w:rsidRPr="0035418B">
        <w:rPr>
          <w:rFonts w:ascii="Times New Roman" w:eastAsia="Times New Roman" w:hAnsi="Times New Roman"/>
          <w:lang w:eastAsia="sl-SI"/>
        </w:rPr>
        <w:t>Kit</w:t>
      </w:r>
      <w:r w:rsidR="00783372">
        <w:rPr>
          <w:rFonts w:ascii="Times New Roman" w:eastAsia="Times New Roman" w:hAnsi="Times New Roman"/>
          <w:lang w:eastAsia="sl-SI"/>
        </w:rPr>
        <w:t>a</w:t>
      </w:r>
      <w:r w:rsidRPr="0035418B">
        <w:rPr>
          <w:rFonts w:ascii="Times New Roman" w:eastAsia="Times New Roman" w:hAnsi="Times New Roman"/>
          <w:lang w:eastAsia="sl-SI"/>
        </w:rPr>
        <w:t>s šalutinis poveikis</w:t>
      </w:r>
      <w:r w:rsidR="005C0A23">
        <w:rPr>
          <w:rFonts w:ascii="Times New Roman" w:eastAsia="Times New Roman" w:hAnsi="Times New Roman"/>
          <w:lang w:eastAsia="sl-SI"/>
        </w:rPr>
        <w:t>:</w:t>
      </w:r>
    </w:p>
    <w:p w14:paraId="4C5286C1" w14:textId="77777777" w:rsidR="0035418B" w:rsidRP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150879CD" w14:textId="77777777" w:rsidR="0035418B" w:rsidRPr="000156A0" w:rsidRDefault="0035418B" w:rsidP="0035418B">
      <w:pPr>
        <w:widowControl w:val="0"/>
        <w:autoSpaceDE w:val="0"/>
        <w:autoSpaceDN w:val="0"/>
        <w:adjustRightInd w:val="0"/>
        <w:spacing w:after="0" w:line="240" w:lineRule="auto"/>
        <w:rPr>
          <w:rFonts w:ascii="Times New Roman" w:eastAsia="Times New Roman" w:hAnsi="Times New Roman"/>
          <w:iCs/>
          <w:lang w:eastAsia="sl-SI"/>
        </w:rPr>
      </w:pPr>
      <w:r w:rsidRPr="0057147E">
        <w:rPr>
          <w:rFonts w:ascii="Times New Roman" w:eastAsia="Times New Roman" w:hAnsi="Times New Roman"/>
          <w:b/>
          <w:iCs/>
          <w:lang w:eastAsia="sl-SI"/>
        </w:rPr>
        <w:t>Dažn</w:t>
      </w:r>
      <w:r w:rsidR="00511C6D" w:rsidRPr="0057147E">
        <w:rPr>
          <w:rFonts w:ascii="Times New Roman" w:eastAsia="Times New Roman" w:hAnsi="Times New Roman"/>
          <w:b/>
          <w:iCs/>
          <w:lang w:eastAsia="sl-SI"/>
        </w:rPr>
        <w:t>i šalutinio poveikio reiškiniai</w:t>
      </w:r>
      <w:r w:rsidRPr="0057147E">
        <w:rPr>
          <w:rFonts w:ascii="Times New Roman" w:eastAsia="Times New Roman" w:hAnsi="Times New Roman"/>
          <w:b/>
          <w:iCs/>
          <w:lang w:eastAsia="sl-SI"/>
        </w:rPr>
        <w:t xml:space="preserve"> </w:t>
      </w:r>
      <w:r w:rsidRPr="000156A0">
        <w:rPr>
          <w:rFonts w:ascii="Times New Roman" w:eastAsia="Times New Roman" w:hAnsi="Times New Roman"/>
          <w:b/>
          <w:iCs/>
          <w:lang w:val="sl-SI" w:eastAsia="sl-SI"/>
        </w:rPr>
        <w:t xml:space="preserve">(gali pasireikšti </w:t>
      </w:r>
      <w:r w:rsidR="00511C6D" w:rsidRPr="000156A0">
        <w:rPr>
          <w:rFonts w:ascii="Times New Roman" w:eastAsia="Times New Roman" w:hAnsi="Times New Roman"/>
          <w:b/>
          <w:iCs/>
          <w:lang w:val="sl-SI" w:eastAsia="sl-SI"/>
        </w:rPr>
        <w:t>rečiau</w:t>
      </w:r>
      <w:r w:rsidRPr="000156A0">
        <w:rPr>
          <w:rFonts w:ascii="Times New Roman" w:eastAsia="Times New Roman" w:hAnsi="Times New Roman"/>
          <w:b/>
          <w:iCs/>
          <w:lang w:val="sl-SI" w:eastAsia="sl-SI"/>
        </w:rPr>
        <w:t xml:space="preserve"> kaip 1 iš 10 </w:t>
      </w:r>
      <w:r w:rsidR="00511C6D" w:rsidRPr="000156A0">
        <w:rPr>
          <w:rFonts w:ascii="Times New Roman" w:eastAsia="Times New Roman" w:hAnsi="Times New Roman"/>
          <w:b/>
          <w:iCs/>
          <w:lang w:val="sl-SI" w:eastAsia="sl-SI"/>
        </w:rPr>
        <w:t>asmenų</w:t>
      </w:r>
      <w:r w:rsidRPr="000156A0">
        <w:rPr>
          <w:rFonts w:ascii="Times New Roman" w:eastAsia="Times New Roman" w:hAnsi="Times New Roman"/>
          <w:b/>
          <w:iCs/>
          <w:lang w:val="sl-SI" w:eastAsia="sl-SI"/>
        </w:rPr>
        <w:t>)</w:t>
      </w:r>
      <w:r w:rsidR="00511C6D" w:rsidRPr="000156A0">
        <w:rPr>
          <w:rFonts w:ascii="Times New Roman" w:eastAsia="Times New Roman" w:hAnsi="Times New Roman"/>
          <w:iCs/>
          <w:lang w:val="sl-SI" w:eastAsia="sl-SI"/>
        </w:rPr>
        <w:t>:</w:t>
      </w:r>
    </w:p>
    <w:p w14:paraId="01355F3B" w14:textId="77777777" w:rsidR="0035418B" w:rsidRPr="0035418B" w:rsidRDefault="00511C6D" w:rsidP="000156A0">
      <w:pPr>
        <w:widowControl w:val="0"/>
        <w:numPr>
          <w:ilvl w:val="0"/>
          <w:numId w:val="18"/>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g</w:t>
      </w:r>
      <w:r w:rsidR="0035418B" w:rsidRPr="0035418B">
        <w:rPr>
          <w:rFonts w:ascii="Times New Roman" w:eastAsia="Times New Roman" w:hAnsi="Times New Roman"/>
          <w:lang w:eastAsia="sl-SI"/>
        </w:rPr>
        <w:t>alvos skausmas</w:t>
      </w:r>
      <w:r>
        <w:rPr>
          <w:rFonts w:ascii="Times New Roman" w:eastAsia="Times New Roman" w:hAnsi="Times New Roman"/>
          <w:lang w:eastAsia="sl-SI"/>
        </w:rPr>
        <w:t>;</w:t>
      </w:r>
    </w:p>
    <w:p w14:paraId="7792FEEC" w14:textId="15866300" w:rsidR="0035418B" w:rsidRPr="0035418B" w:rsidRDefault="00511C6D" w:rsidP="000156A0">
      <w:pPr>
        <w:widowControl w:val="0"/>
        <w:numPr>
          <w:ilvl w:val="0"/>
          <w:numId w:val="18"/>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lastRenderedPageBreak/>
        <w:t>p</w:t>
      </w:r>
      <w:r w:rsidR="0035418B" w:rsidRPr="0035418B">
        <w:rPr>
          <w:rFonts w:ascii="Times New Roman" w:eastAsia="Times New Roman" w:hAnsi="Times New Roman"/>
          <w:lang w:eastAsia="sl-SI"/>
        </w:rPr>
        <w:t xml:space="preserve">oveikis skrandžiui ir žarnoms: viduriavimas, pilvo skausmas, vidurių užkietėjimas, </w:t>
      </w:r>
      <w:r w:rsidR="001C2C41">
        <w:rPr>
          <w:rFonts w:ascii="Times New Roman" w:eastAsia="Times New Roman" w:hAnsi="Times New Roman"/>
          <w:lang w:eastAsia="sl-SI"/>
        </w:rPr>
        <w:t>pilvo</w:t>
      </w:r>
      <w:r w:rsidR="0035418B" w:rsidRPr="0035418B">
        <w:rPr>
          <w:rFonts w:ascii="Times New Roman" w:eastAsia="Times New Roman" w:hAnsi="Times New Roman"/>
          <w:lang w:eastAsia="sl-SI"/>
        </w:rPr>
        <w:t xml:space="preserve"> pūtimas</w:t>
      </w:r>
      <w:r w:rsidR="00540C6E">
        <w:rPr>
          <w:rFonts w:ascii="Times New Roman" w:eastAsia="Times New Roman" w:hAnsi="Times New Roman"/>
          <w:lang w:eastAsia="sl-SI"/>
        </w:rPr>
        <w:t xml:space="preserve"> (flatulencija)</w:t>
      </w:r>
      <w:r>
        <w:rPr>
          <w:rFonts w:ascii="Times New Roman" w:eastAsia="Times New Roman" w:hAnsi="Times New Roman"/>
          <w:lang w:eastAsia="sl-SI"/>
        </w:rPr>
        <w:t>;</w:t>
      </w:r>
    </w:p>
    <w:p w14:paraId="5D4A8F2E" w14:textId="77777777" w:rsidR="0035418B" w:rsidRPr="0035418B" w:rsidRDefault="00511C6D" w:rsidP="000156A0">
      <w:pPr>
        <w:widowControl w:val="0"/>
        <w:numPr>
          <w:ilvl w:val="0"/>
          <w:numId w:val="18"/>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š</w:t>
      </w:r>
      <w:r w:rsidR="0035418B" w:rsidRPr="0035418B">
        <w:rPr>
          <w:rFonts w:ascii="Times New Roman" w:eastAsia="Times New Roman" w:hAnsi="Times New Roman"/>
          <w:lang w:eastAsia="sl-SI"/>
        </w:rPr>
        <w:t>leikštulys (pykinimas) ir vėmimas</w:t>
      </w:r>
      <w:r>
        <w:rPr>
          <w:rFonts w:ascii="Times New Roman" w:eastAsia="Times New Roman" w:hAnsi="Times New Roman"/>
          <w:lang w:eastAsia="sl-SI"/>
        </w:rPr>
        <w:t>;</w:t>
      </w:r>
    </w:p>
    <w:p w14:paraId="1063CF3A" w14:textId="77777777" w:rsidR="0035418B" w:rsidRPr="0035418B" w:rsidRDefault="00511C6D" w:rsidP="000156A0">
      <w:pPr>
        <w:widowControl w:val="0"/>
        <w:numPr>
          <w:ilvl w:val="0"/>
          <w:numId w:val="18"/>
        </w:numPr>
        <w:autoSpaceDE w:val="0"/>
        <w:autoSpaceDN w:val="0"/>
        <w:adjustRightInd w:val="0"/>
        <w:spacing w:after="0" w:line="240" w:lineRule="auto"/>
        <w:rPr>
          <w:rFonts w:ascii="Times New Roman" w:eastAsia="Times New Roman" w:hAnsi="Times New Roman"/>
          <w:lang w:eastAsia="sl-SI"/>
        </w:rPr>
      </w:pPr>
      <w:r>
        <w:rPr>
          <w:rFonts w:ascii="Times New Roman" w:hAnsi="Times New Roman"/>
        </w:rPr>
        <w:t>g</w:t>
      </w:r>
      <w:r w:rsidR="0035418B" w:rsidRPr="0035418B">
        <w:rPr>
          <w:rFonts w:ascii="Times New Roman" w:hAnsi="Times New Roman"/>
        </w:rPr>
        <w:t>erybiniai skrandžio polipai.</w:t>
      </w:r>
    </w:p>
    <w:p w14:paraId="60118CAE" w14:textId="77777777" w:rsidR="0035418B" w:rsidRP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1C4EDA49" w14:textId="77777777" w:rsidR="0035418B" w:rsidRPr="00540C6E" w:rsidRDefault="0035418B" w:rsidP="0035418B">
      <w:pPr>
        <w:widowControl w:val="0"/>
        <w:autoSpaceDE w:val="0"/>
        <w:autoSpaceDN w:val="0"/>
        <w:adjustRightInd w:val="0"/>
        <w:spacing w:after="0" w:line="240" w:lineRule="auto"/>
        <w:rPr>
          <w:rFonts w:ascii="Times New Roman" w:eastAsia="Times New Roman" w:hAnsi="Times New Roman"/>
          <w:b/>
          <w:iCs/>
          <w:lang w:eastAsia="sl-SI"/>
        </w:rPr>
      </w:pPr>
      <w:r w:rsidRPr="00540C6E">
        <w:rPr>
          <w:rFonts w:ascii="Times New Roman" w:eastAsia="Times New Roman" w:hAnsi="Times New Roman"/>
          <w:b/>
          <w:iCs/>
          <w:lang w:eastAsia="sl-SI"/>
        </w:rPr>
        <w:t>Nedažn</w:t>
      </w:r>
      <w:r w:rsidR="00511C6D" w:rsidRPr="00540C6E">
        <w:rPr>
          <w:rFonts w:ascii="Times New Roman" w:eastAsia="Times New Roman" w:hAnsi="Times New Roman"/>
          <w:b/>
          <w:iCs/>
          <w:lang w:eastAsia="sl-SI"/>
        </w:rPr>
        <w:t>i šalutinio poveikio reiškiniai</w:t>
      </w:r>
      <w:r w:rsidRPr="00540C6E">
        <w:rPr>
          <w:rFonts w:ascii="Times New Roman" w:eastAsia="Times New Roman" w:hAnsi="Times New Roman"/>
          <w:b/>
          <w:iCs/>
          <w:lang w:eastAsia="sl-SI"/>
        </w:rPr>
        <w:t xml:space="preserve"> </w:t>
      </w:r>
      <w:r w:rsidRPr="00540C6E">
        <w:rPr>
          <w:rFonts w:ascii="Times New Roman" w:eastAsia="Times New Roman" w:hAnsi="Times New Roman"/>
          <w:b/>
          <w:iCs/>
          <w:lang w:val="sl-SI" w:eastAsia="sl-SI"/>
        </w:rPr>
        <w:t xml:space="preserve">(gali pasireikšti </w:t>
      </w:r>
      <w:r w:rsidR="00511C6D" w:rsidRPr="00540C6E">
        <w:rPr>
          <w:rFonts w:ascii="Times New Roman" w:eastAsia="Times New Roman" w:hAnsi="Times New Roman"/>
          <w:b/>
          <w:iCs/>
          <w:lang w:val="sl-SI" w:eastAsia="sl-SI"/>
        </w:rPr>
        <w:t>rečiau</w:t>
      </w:r>
      <w:r w:rsidRPr="00540C6E">
        <w:rPr>
          <w:rFonts w:ascii="Times New Roman" w:eastAsia="Times New Roman" w:hAnsi="Times New Roman"/>
          <w:b/>
          <w:iCs/>
          <w:lang w:val="sl-SI" w:eastAsia="sl-SI"/>
        </w:rPr>
        <w:t xml:space="preserve"> kaip 1 iš 100 </w:t>
      </w:r>
      <w:r w:rsidR="00511C6D" w:rsidRPr="00540C6E">
        <w:rPr>
          <w:rFonts w:ascii="Times New Roman" w:eastAsia="Times New Roman" w:hAnsi="Times New Roman"/>
          <w:b/>
          <w:iCs/>
          <w:lang w:val="sl-SI" w:eastAsia="sl-SI"/>
        </w:rPr>
        <w:t>asmenų</w:t>
      </w:r>
      <w:r w:rsidRPr="00540C6E">
        <w:rPr>
          <w:rFonts w:ascii="Times New Roman" w:eastAsia="Times New Roman" w:hAnsi="Times New Roman"/>
          <w:b/>
          <w:iCs/>
          <w:lang w:val="sl-SI" w:eastAsia="sl-SI"/>
        </w:rPr>
        <w:t>)</w:t>
      </w:r>
      <w:r w:rsidR="00511C6D" w:rsidRPr="00540C6E">
        <w:rPr>
          <w:rFonts w:ascii="Times New Roman" w:eastAsia="Times New Roman" w:hAnsi="Times New Roman"/>
          <w:b/>
          <w:iCs/>
          <w:lang w:val="sl-SI" w:eastAsia="sl-SI"/>
        </w:rPr>
        <w:t>:</w:t>
      </w:r>
    </w:p>
    <w:p w14:paraId="1818EBA7" w14:textId="77777777" w:rsidR="0035418B" w:rsidRPr="0035418B" w:rsidRDefault="00511C6D" w:rsidP="000156A0">
      <w:pPr>
        <w:widowControl w:val="0"/>
        <w:numPr>
          <w:ilvl w:val="0"/>
          <w:numId w:val="19"/>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p</w:t>
      </w:r>
      <w:r w:rsidR="0035418B" w:rsidRPr="0035418B">
        <w:rPr>
          <w:rFonts w:ascii="Times New Roman" w:eastAsia="Times New Roman" w:hAnsi="Times New Roman"/>
          <w:lang w:eastAsia="sl-SI"/>
        </w:rPr>
        <w:t>ėdų ir kulkšnių patinimas</w:t>
      </w:r>
      <w:r>
        <w:rPr>
          <w:rFonts w:ascii="Times New Roman" w:eastAsia="Times New Roman" w:hAnsi="Times New Roman"/>
          <w:lang w:eastAsia="sl-SI"/>
        </w:rPr>
        <w:t>;</w:t>
      </w:r>
    </w:p>
    <w:p w14:paraId="0F1523F0" w14:textId="77777777" w:rsidR="0035418B" w:rsidRPr="0035418B" w:rsidRDefault="00511C6D" w:rsidP="000156A0">
      <w:pPr>
        <w:widowControl w:val="0"/>
        <w:numPr>
          <w:ilvl w:val="0"/>
          <w:numId w:val="19"/>
        </w:numPr>
        <w:autoSpaceDE w:val="0"/>
        <w:autoSpaceDN w:val="0"/>
        <w:adjustRightInd w:val="0"/>
        <w:spacing w:after="0" w:line="240" w:lineRule="auto"/>
        <w:rPr>
          <w:rFonts w:ascii="Times New Roman" w:eastAsia="Times New Roman" w:hAnsi="Times New Roman"/>
          <w:lang w:val="sl-SI" w:eastAsia="sl-SI"/>
        </w:rPr>
      </w:pPr>
      <w:r>
        <w:rPr>
          <w:rFonts w:ascii="Times New Roman" w:eastAsia="Times New Roman" w:hAnsi="Times New Roman"/>
          <w:lang w:eastAsia="sl-SI"/>
        </w:rPr>
        <w:t>m</w:t>
      </w:r>
      <w:r w:rsidR="0035418B" w:rsidRPr="0035418B">
        <w:rPr>
          <w:rFonts w:ascii="Times New Roman" w:eastAsia="Times New Roman" w:hAnsi="Times New Roman"/>
          <w:lang w:eastAsia="sl-SI"/>
        </w:rPr>
        <w:t>iego sutrikimas (nemiga)</w:t>
      </w:r>
      <w:r>
        <w:rPr>
          <w:rFonts w:ascii="Times New Roman" w:eastAsia="Times New Roman" w:hAnsi="Times New Roman"/>
          <w:lang w:eastAsia="sl-SI"/>
        </w:rPr>
        <w:t>;</w:t>
      </w:r>
    </w:p>
    <w:p w14:paraId="39105F7E" w14:textId="77777777" w:rsidR="0035418B" w:rsidRPr="0035418B" w:rsidRDefault="00511C6D" w:rsidP="000156A0">
      <w:pPr>
        <w:widowControl w:val="0"/>
        <w:numPr>
          <w:ilvl w:val="0"/>
          <w:numId w:val="19"/>
        </w:numPr>
        <w:autoSpaceDE w:val="0"/>
        <w:autoSpaceDN w:val="0"/>
        <w:adjustRightInd w:val="0"/>
        <w:spacing w:after="0" w:line="240" w:lineRule="auto"/>
        <w:rPr>
          <w:rFonts w:ascii="Times New Roman" w:eastAsia="Times New Roman" w:hAnsi="Times New Roman"/>
          <w:lang w:val="sl-SI" w:eastAsia="sl-SI"/>
        </w:rPr>
      </w:pPr>
      <w:r>
        <w:rPr>
          <w:rFonts w:ascii="Times New Roman" w:eastAsia="Times New Roman" w:hAnsi="Times New Roman"/>
          <w:lang w:eastAsia="sl-SI"/>
        </w:rPr>
        <w:t>s</w:t>
      </w:r>
      <w:r w:rsidR="0035418B" w:rsidRPr="0035418B">
        <w:rPr>
          <w:rFonts w:ascii="Times New Roman" w:eastAsia="Times New Roman" w:hAnsi="Times New Roman"/>
          <w:lang w:eastAsia="sl-SI"/>
        </w:rPr>
        <w:t>vaigulys, dilgčiojimo (smeigtukų ir adatų) pojūtis, mieguistumas</w:t>
      </w:r>
      <w:r>
        <w:rPr>
          <w:rFonts w:ascii="Times New Roman" w:eastAsia="Times New Roman" w:hAnsi="Times New Roman"/>
          <w:lang w:eastAsia="sl-SI"/>
        </w:rPr>
        <w:t>;</w:t>
      </w:r>
    </w:p>
    <w:p w14:paraId="442C2C2E" w14:textId="6EA571B1" w:rsidR="0035418B" w:rsidRPr="0035418B" w:rsidRDefault="00627538" w:rsidP="000156A0">
      <w:pPr>
        <w:widowControl w:val="0"/>
        <w:numPr>
          <w:ilvl w:val="0"/>
          <w:numId w:val="19"/>
        </w:numPr>
        <w:autoSpaceDE w:val="0"/>
        <w:autoSpaceDN w:val="0"/>
        <w:adjustRightInd w:val="0"/>
        <w:spacing w:after="0" w:line="240" w:lineRule="auto"/>
        <w:rPr>
          <w:rFonts w:ascii="Times New Roman" w:eastAsia="Times New Roman" w:hAnsi="Times New Roman"/>
          <w:lang w:val="sl-SI" w:eastAsia="sl-SI"/>
        </w:rPr>
      </w:pPr>
      <w:r>
        <w:rPr>
          <w:rFonts w:ascii="Times New Roman" w:eastAsia="Times New Roman" w:hAnsi="Times New Roman"/>
          <w:lang w:eastAsia="sl-SI"/>
        </w:rPr>
        <w:t>g</w:t>
      </w:r>
      <w:r w:rsidR="00493051">
        <w:rPr>
          <w:rFonts w:ascii="Times New Roman" w:eastAsia="Times New Roman" w:hAnsi="Times New Roman"/>
          <w:lang w:eastAsia="sl-SI"/>
        </w:rPr>
        <w:t>alvos svaigimas</w:t>
      </w:r>
      <w:r w:rsidR="0035418B" w:rsidRPr="0035418B">
        <w:rPr>
          <w:rFonts w:ascii="Times New Roman" w:eastAsia="Times New Roman" w:hAnsi="Times New Roman"/>
          <w:lang w:eastAsia="sl-SI"/>
        </w:rPr>
        <w:t xml:space="preserve"> (</w:t>
      </w:r>
      <w:r w:rsidR="00493051">
        <w:rPr>
          <w:rFonts w:ascii="Times New Roman" w:eastAsia="Times New Roman" w:hAnsi="Times New Roman"/>
          <w:lang w:eastAsia="sl-SI"/>
        </w:rPr>
        <w:t>vertigo</w:t>
      </w:r>
      <w:r w:rsidR="0035418B" w:rsidRPr="0035418B">
        <w:rPr>
          <w:rFonts w:ascii="Times New Roman" w:eastAsia="Times New Roman" w:hAnsi="Times New Roman"/>
          <w:lang w:eastAsia="sl-SI"/>
        </w:rPr>
        <w:t>)</w:t>
      </w:r>
      <w:r w:rsidR="00511C6D">
        <w:rPr>
          <w:rFonts w:ascii="Times New Roman" w:eastAsia="Times New Roman" w:hAnsi="Times New Roman"/>
          <w:lang w:eastAsia="sl-SI"/>
        </w:rPr>
        <w:t>;</w:t>
      </w:r>
    </w:p>
    <w:p w14:paraId="6DA7BE85" w14:textId="13AB1AD7" w:rsidR="0035418B" w:rsidRPr="0035418B" w:rsidRDefault="00627538" w:rsidP="000156A0">
      <w:pPr>
        <w:widowControl w:val="0"/>
        <w:numPr>
          <w:ilvl w:val="0"/>
          <w:numId w:val="19"/>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Sausa burna</w:t>
      </w:r>
      <w:r w:rsidR="00511C6D">
        <w:rPr>
          <w:rFonts w:ascii="Times New Roman" w:eastAsia="Times New Roman" w:hAnsi="Times New Roman"/>
          <w:lang w:eastAsia="sl-SI"/>
        </w:rPr>
        <w:t>;</w:t>
      </w:r>
    </w:p>
    <w:p w14:paraId="5744DE0A" w14:textId="52B104A8" w:rsidR="0035418B" w:rsidRPr="0035418B" w:rsidRDefault="00511C6D" w:rsidP="000156A0">
      <w:pPr>
        <w:widowControl w:val="0"/>
        <w:numPr>
          <w:ilvl w:val="0"/>
          <w:numId w:val="19"/>
        </w:numPr>
        <w:autoSpaceDE w:val="0"/>
        <w:autoSpaceDN w:val="0"/>
        <w:adjustRightInd w:val="0"/>
        <w:spacing w:after="0" w:line="240" w:lineRule="auto"/>
        <w:rPr>
          <w:rFonts w:ascii="Times New Roman" w:eastAsia="Times New Roman" w:hAnsi="Times New Roman"/>
          <w:lang w:val="sl-SI" w:eastAsia="sl-SI"/>
        </w:rPr>
      </w:pPr>
      <w:r>
        <w:rPr>
          <w:rFonts w:ascii="Times New Roman" w:eastAsia="Times New Roman" w:hAnsi="Times New Roman"/>
          <w:lang w:eastAsia="sl-SI"/>
        </w:rPr>
        <w:t>k</w:t>
      </w:r>
      <w:r w:rsidR="0035418B" w:rsidRPr="0035418B">
        <w:rPr>
          <w:rFonts w:ascii="Times New Roman" w:eastAsia="Times New Roman" w:hAnsi="Times New Roman"/>
          <w:lang w:eastAsia="sl-SI"/>
        </w:rPr>
        <w:t>raujo tyrim</w:t>
      </w:r>
      <w:r w:rsidR="00540C6E">
        <w:rPr>
          <w:rFonts w:ascii="Times New Roman" w:eastAsia="Times New Roman" w:hAnsi="Times New Roman"/>
          <w:lang w:eastAsia="sl-SI"/>
        </w:rPr>
        <w:t>ais</w:t>
      </w:r>
      <w:r w:rsidR="0035418B" w:rsidRPr="0035418B">
        <w:rPr>
          <w:rFonts w:ascii="Times New Roman" w:eastAsia="Times New Roman" w:hAnsi="Times New Roman"/>
          <w:lang w:eastAsia="sl-SI"/>
        </w:rPr>
        <w:t xml:space="preserve">, </w:t>
      </w:r>
      <w:r w:rsidR="005C3892">
        <w:rPr>
          <w:rFonts w:ascii="Times New Roman" w:eastAsia="Times New Roman" w:hAnsi="Times New Roman"/>
          <w:lang w:eastAsia="sl-SI"/>
        </w:rPr>
        <w:t>rodanči</w:t>
      </w:r>
      <w:r w:rsidR="00540C6E">
        <w:rPr>
          <w:rFonts w:ascii="Times New Roman" w:eastAsia="Times New Roman" w:hAnsi="Times New Roman"/>
          <w:lang w:eastAsia="sl-SI"/>
        </w:rPr>
        <w:t>ais</w:t>
      </w:r>
      <w:r w:rsidR="0035418B" w:rsidRPr="0035418B">
        <w:rPr>
          <w:rFonts w:ascii="Times New Roman" w:eastAsia="Times New Roman" w:hAnsi="Times New Roman"/>
          <w:lang w:eastAsia="sl-SI"/>
        </w:rPr>
        <w:t xml:space="preserve"> kepenų veiklą, </w:t>
      </w:r>
      <w:r w:rsidR="005C3892">
        <w:rPr>
          <w:rFonts w:ascii="Times New Roman" w:eastAsia="Times New Roman" w:hAnsi="Times New Roman"/>
          <w:lang w:eastAsia="sl-SI"/>
        </w:rPr>
        <w:t>nustatytas padidėjęs kepenų fermentų aktyvumas</w:t>
      </w:r>
      <w:r>
        <w:rPr>
          <w:rFonts w:ascii="Times New Roman" w:eastAsia="Times New Roman" w:hAnsi="Times New Roman"/>
          <w:lang w:eastAsia="sl-SI"/>
        </w:rPr>
        <w:t>;</w:t>
      </w:r>
    </w:p>
    <w:p w14:paraId="08070ADD" w14:textId="26315D5C" w:rsidR="0035418B" w:rsidRPr="0035418B" w:rsidRDefault="00511C6D" w:rsidP="000156A0">
      <w:pPr>
        <w:widowControl w:val="0"/>
        <w:numPr>
          <w:ilvl w:val="0"/>
          <w:numId w:val="19"/>
        </w:numPr>
        <w:autoSpaceDE w:val="0"/>
        <w:autoSpaceDN w:val="0"/>
        <w:adjustRightInd w:val="0"/>
        <w:spacing w:after="0" w:line="240" w:lineRule="auto"/>
        <w:rPr>
          <w:rFonts w:ascii="Times New Roman" w:eastAsia="Times New Roman" w:hAnsi="Times New Roman"/>
          <w:lang w:val="sl-SI" w:eastAsia="sl-SI"/>
        </w:rPr>
      </w:pPr>
      <w:r>
        <w:rPr>
          <w:rFonts w:ascii="Times New Roman" w:eastAsia="Times New Roman" w:hAnsi="Times New Roman"/>
          <w:lang w:eastAsia="sl-SI"/>
        </w:rPr>
        <w:t>o</w:t>
      </w:r>
      <w:r w:rsidR="0035418B" w:rsidRPr="0035418B">
        <w:rPr>
          <w:rFonts w:ascii="Times New Roman" w:eastAsia="Times New Roman" w:hAnsi="Times New Roman"/>
          <w:lang w:eastAsia="sl-SI"/>
        </w:rPr>
        <w:t xml:space="preserve">dos išbėrimas, </w:t>
      </w:r>
      <w:r w:rsidR="00627538">
        <w:rPr>
          <w:rFonts w:ascii="Times New Roman" w:eastAsia="Times New Roman" w:hAnsi="Times New Roman"/>
          <w:lang w:eastAsia="sl-SI"/>
        </w:rPr>
        <w:t>bėrimas pūkšlėmis</w:t>
      </w:r>
      <w:r w:rsidR="0035418B" w:rsidRPr="0035418B">
        <w:rPr>
          <w:rFonts w:ascii="Times New Roman" w:eastAsia="Times New Roman" w:hAnsi="Times New Roman"/>
          <w:lang w:eastAsia="sl-SI"/>
        </w:rPr>
        <w:t xml:space="preserve"> (dilgėlinė) ir odos niež</w:t>
      </w:r>
      <w:r>
        <w:rPr>
          <w:rFonts w:ascii="Times New Roman" w:eastAsia="Times New Roman" w:hAnsi="Times New Roman"/>
          <w:lang w:eastAsia="sl-SI"/>
        </w:rPr>
        <w:t>ėjimas</w:t>
      </w:r>
      <w:r w:rsidR="0035418B" w:rsidRPr="0035418B">
        <w:rPr>
          <w:rFonts w:ascii="Times New Roman" w:eastAsia="Times New Roman" w:hAnsi="Times New Roman"/>
          <w:lang w:eastAsia="sl-SI"/>
        </w:rPr>
        <w:t>.</w:t>
      </w:r>
    </w:p>
    <w:p w14:paraId="113882F9" w14:textId="77777777" w:rsidR="0035418B" w:rsidRP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40055742" w14:textId="77777777" w:rsidR="0035418B" w:rsidRPr="00540C6E" w:rsidRDefault="0035418B" w:rsidP="0035418B">
      <w:pPr>
        <w:widowControl w:val="0"/>
        <w:autoSpaceDE w:val="0"/>
        <w:autoSpaceDN w:val="0"/>
        <w:adjustRightInd w:val="0"/>
        <w:spacing w:after="0" w:line="240" w:lineRule="auto"/>
        <w:rPr>
          <w:rFonts w:ascii="Times New Roman" w:eastAsia="Times New Roman" w:hAnsi="Times New Roman"/>
          <w:b/>
          <w:iCs/>
          <w:lang w:eastAsia="sl-SI"/>
        </w:rPr>
      </w:pPr>
      <w:r w:rsidRPr="00540C6E">
        <w:rPr>
          <w:rFonts w:ascii="Times New Roman" w:eastAsia="Times New Roman" w:hAnsi="Times New Roman"/>
          <w:b/>
          <w:iCs/>
          <w:lang w:eastAsia="sl-SI"/>
        </w:rPr>
        <w:t>Ret</w:t>
      </w:r>
      <w:r w:rsidR="00511C6D" w:rsidRPr="00540C6E">
        <w:rPr>
          <w:rFonts w:ascii="Times New Roman" w:eastAsia="Times New Roman" w:hAnsi="Times New Roman"/>
          <w:b/>
          <w:iCs/>
          <w:lang w:eastAsia="sl-SI"/>
        </w:rPr>
        <w:t>i</w:t>
      </w:r>
      <w:r w:rsidRPr="00540C6E">
        <w:rPr>
          <w:rFonts w:ascii="Times New Roman" w:eastAsia="Times New Roman" w:hAnsi="Times New Roman"/>
          <w:b/>
          <w:iCs/>
          <w:lang w:eastAsia="sl-SI"/>
        </w:rPr>
        <w:t xml:space="preserve"> </w:t>
      </w:r>
      <w:r w:rsidR="00511C6D" w:rsidRPr="00540C6E">
        <w:rPr>
          <w:rFonts w:ascii="Times New Roman" w:eastAsia="Times New Roman" w:hAnsi="Times New Roman"/>
          <w:b/>
          <w:iCs/>
          <w:lang w:eastAsia="sl-SI"/>
        </w:rPr>
        <w:t xml:space="preserve">šalutinio poveikio reiškiniai </w:t>
      </w:r>
      <w:r w:rsidRPr="00540C6E">
        <w:rPr>
          <w:rFonts w:ascii="Times New Roman" w:eastAsia="Times New Roman" w:hAnsi="Times New Roman"/>
          <w:b/>
          <w:iCs/>
          <w:lang w:val="sl-SI" w:eastAsia="sl-SI"/>
        </w:rPr>
        <w:t xml:space="preserve">(gali pasireikšti </w:t>
      </w:r>
      <w:r w:rsidR="00511C6D" w:rsidRPr="00540C6E">
        <w:rPr>
          <w:rFonts w:ascii="Times New Roman" w:eastAsia="Times New Roman" w:hAnsi="Times New Roman"/>
          <w:b/>
          <w:iCs/>
          <w:lang w:val="sl-SI" w:eastAsia="sl-SI"/>
        </w:rPr>
        <w:t>rečiau</w:t>
      </w:r>
      <w:r w:rsidRPr="00540C6E">
        <w:rPr>
          <w:rFonts w:ascii="Times New Roman" w:eastAsia="Times New Roman" w:hAnsi="Times New Roman"/>
          <w:b/>
          <w:iCs/>
          <w:lang w:val="sl-SI" w:eastAsia="sl-SI"/>
        </w:rPr>
        <w:t xml:space="preserve"> kaip 1 iš 1</w:t>
      </w:r>
      <w:r w:rsidR="00511C6D" w:rsidRPr="00540C6E">
        <w:rPr>
          <w:rFonts w:ascii="Times New Roman" w:eastAsia="Times New Roman" w:hAnsi="Times New Roman"/>
          <w:b/>
          <w:iCs/>
          <w:lang w:val="sl-SI" w:eastAsia="sl-SI"/>
        </w:rPr>
        <w:t xml:space="preserve"> </w:t>
      </w:r>
      <w:r w:rsidRPr="00540C6E">
        <w:rPr>
          <w:rFonts w:ascii="Times New Roman" w:eastAsia="Times New Roman" w:hAnsi="Times New Roman"/>
          <w:b/>
          <w:iCs/>
          <w:lang w:val="sl-SI" w:eastAsia="sl-SI"/>
        </w:rPr>
        <w:t xml:space="preserve">000 </w:t>
      </w:r>
      <w:r w:rsidR="00511C6D" w:rsidRPr="00540C6E">
        <w:rPr>
          <w:rFonts w:ascii="Times New Roman" w:eastAsia="Times New Roman" w:hAnsi="Times New Roman"/>
          <w:b/>
          <w:iCs/>
          <w:lang w:val="sl-SI" w:eastAsia="sl-SI"/>
        </w:rPr>
        <w:t>asmenų</w:t>
      </w:r>
      <w:r w:rsidRPr="00540C6E">
        <w:rPr>
          <w:rFonts w:ascii="Times New Roman" w:eastAsia="Times New Roman" w:hAnsi="Times New Roman"/>
          <w:b/>
          <w:iCs/>
          <w:lang w:val="sl-SI" w:eastAsia="sl-SI"/>
        </w:rPr>
        <w:t>)</w:t>
      </w:r>
      <w:r w:rsidR="00511C6D" w:rsidRPr="00540C6E">
        <w:rPr>
          <w:rFonts w:ascii="Times New Roman" w:eastAsia="Times New Roman" w:hAnsi="Times New Roman"/>
          <w:b/>
          <w:iCs/>
          <w:lang w:val="sl-SI" w:eastAsia="sl-SI"/>
        </w:rPr>
        <w:t>:</w:t>
      </w:r>
    </w:p>
    <w:p w14:paraId="27F15FC9" w14:textId="3EC16721" w:rsidR="0035418B" w:rsidRPr="0035418B" w:rsidRDefault="00511C6D" w:rsidP="000156A0">
      <w:pPr>
        <w:widowControl w:val="0"/>
        <w:numPr>
          <w:ilvl w:val="0"/>
          <w:numId w:val="20"/>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k</w:t>
      </w:r>
      <w:r w:rsidR="0035418B" w:rsidRPr="0035418B">
        <w:rPr>
          <w:rFonts w:ascii="Times New Roman" w:eastAsia="Times New Roman" w:hAnsi="Times New Roman"/>
          <w:lang w:eastAsia="sl-SI"/>
        </w:rPr>
        <w:t xml:space="preserve">raujo sutrikimai, pvz., mažas baltųjų kraujo ląstelių kiekis arba </w:t>
      </w:r>
      <w:r w:rsidR="00D63391" w:rsidRPr="005D484D">
        <w:rPr>
          <w:rFonts w:ascii="Times New Roman" w:hAnsi="Times New Roman"/>
        </w:rPr>
        <w:t>kraujo plokštelių</w:t>
      </w:r>
      <w:r w:rsidR="0035418B" w:rsidRPr="0035418B">
        <w:rPr>
          <w:rFonts w:ascii="Times New Roman" w:eastAsia="Times New Roman" w:hAnsi="Times New Roman"/>
          <w:lang w:eastAsia="sl-SI"/>
        </w:rPr>
        <w:t xml:space="preserve"> kiekis. Dėl tokio poveikio gali pasireikšti</w:t>
      </w:r>
      <w:r w:rsidR="00D15519">
        <w:rPr>
          <w:rFonts w:ascii="Times New Roman" w:eastAsia="Times New Roman" w:hAnsi="Times New Roman"/>
          <w:lang w:eastAsia="sl-SI"/>
        </w:rPr>
        <w:t xml:space="preserve"> bendras</w:t>
      </w:r>
      <w:r w:rsidR="0035418B" w:rsidRPr="0035418B">
        <w:rPr>
          <w:rFonts w:ascii="Times New Roman" w:eastAsia="Times New Roman" w:hAnsi="Times New Roman"/>
          <w:lang w:eastAsia="sl-SI"/>
        </w:rPr>
        <w:t xml:space="preserve"> silpnumas, kraujosruvos arba padidėti infekcijos </w:t>
      </w:r>
      <w:r w:rsidR="00540C6E">
        <w:rPr>
          <w:rFonts w:ascii="Times New Roman" w:eastAsia="Times New Roman" w:hAnsi="Times New Roman"/>
          <w:lang w:eastAsia="sl-SI"/>
        </w:rPr>
        <w:t>tikimybė</w:t>
      </w:r>
      <w:r>
        <w:rPr>
          <w:rFonts w:ascii="Times New Roman" w:eastAsia="Times New Roman" w:hAnsi="Times New Roman"/>
          <w:lang w:eastAsia="sl-SI"/>
        </w:rPr>
        <w:t>;</w:t>
      </w:r>
    </w:p>
    <w:p w14:paraId="71F46F91" w14:textId="77777777" w:rsidR="0035418B" w:rsidRPr="0035418B" w:rsidRDefault="00511C6D" w:rsidP="000156A0">
      <w:pPr>
        <w:widowControl w:val="0"/>
        <w:numPr>
          <w:ilvl w:val="0"/>
          <w:numId w:val="20"/>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m</w:t>
      </w:r>
      <w:r w:rsidR="0035418B" w:rsidRPr="0035418B">
        <w:rPr>
          <w:rFonts w:ascii="Times New Roman" w:eastAsia="Times New Roman" w:hAnsi="Times New Roman"/>
          <w:lang w:eastAsia="sl-SI"/>
        </w:rPr>
        <w:t>ažas natrio kiekis kraujyje. Dėl tokio poveikio gali pasireikšti silpnumas, vėmimas ir diegliai</w:t>
      </w:r>
      <w:r>
        <w:rPr>
          <w:rFonts w:ascii="Times New Roman" w:eastAsia="Times New Roman" w:hAnsi="Times New Roman"/>
          <w:lang w:eastAsia="sl-SI"/>
        </w:rPr>
        <w:t>;</w:t>
      </w:r>
    </w:p>
    <w:p w14:paraId="49690DCE" w14:textId="408D89CD" w:rsidR="0035418B" w:rsidRPr="0035418B" w:rsidRDefault="0035418B" w:rsidP="000156A0">
      <w:pPr>
        <w:widowControl w:val="0"/>
        <w:numPr>
          <w:ilvl w:val="0"/>
          <w:numId w:val="20"/>
        </w:numPr>
        <w:autoSpaceDE w:val="0"/>
        <w:autoSpaceDN w:val="0"/>
        <w:adjustRightInd w:val="0"/>
        <w:spacing w:after="0" w:line="240" w:lineRule="auto"/>
        <w:rPr>
          <w:rFonts w:ascii="Times New Roman" w:eastAsia="Times New Roman" w:hAnsi="Times New Roman"/>
          <w:lang w:val="sl-SI" w:eastAsia="sl-SI"/>
        </w:rPr>
      </w:pPr>
      <w:r w:rsidRPr="0035418B">
        <w:rPr>
          <w:rFonts w:ascii="Times New Roman" w:eastAsia="Times New Roman" w:hAnsi="Times New Roman"/>
          <w:lang w:eastAsia="sl-SI"/>
        </w:rPr>
        <w:t>susijaudinimo, sumišimo ar depresijos pojūtis</w:t>
      </w:r>
      <w:r w:rsidR="00511C6D">
        <w:rPr>
          <w:rFonts w:ascii="Times New Roman" w:eastAsia="Times New Roman" w:hAnsi="Times New Roman"/>
          <w:lang w:eastAsia="sl-SI"/>
        </w:rPr>
        <w:t>;</w:t>
      </w:r>
    </w:p>
    <w:p w14:paraId="5E4362B0" w14:textId="6C34CCBD" w:rsidR="0035418B" w:rsidRPr="0035418B" w:rsidRDefault="00511C6D" w:rsidP="000156A0">
      <w:pPr>
        <w:widowControl w:val="0"/>
        <w:numPr>
          <w:ilvl w:val="0"/>
          <w:numId w:val="20"/>
        </w:numPr>
        <w:autoSpaceDE w:val="0"/>
        <w:autoSpaceDN w:val="0"/>
        <w:adjustRightInd w:val="0"/>
        <w:spacing w:after="0" w:line="240" w:lineRule="auto"/>
        <w:rPr>
          <w:rFonts w:ascii="Times New Roman" w:eastAsia="Times New Roman" w:hAnsi="Times New Roman"/>
          <w:lang w:val="sl-SI" w:eastAsia="sl-SI"/>
        </w:rPr>
      </w:pPr>
      <w:r>
        <w:rPr>
          <w:rFonts w:ascii="Times New Roman" w:eastAsia="Times New Roman" w:hAnsi="Times New Roman"/>
          <w:lang w:eastAsia="sl-SI"/>
        </w:rPr>
        <w:t>s</w:t>
      </w:r>
      <w:r w:rsidR="0035418B" w:rsidRPr="0035418B">
        <w:rPr>
          <w:rFonts w:ascii="Times New Roman" w:eastAsia="Times New Roman" w:hAnsi="Times New Roman"/>
          <w:lang w:eastAsia="sl-SI"/>
        </w:rPr>
        <w:t>konio poky</w:t>
      </w:r>
      <w:r w:rsidR="00540C6E">
        <w:rPr>
          <w:rFonts w:ascii="Times New Roman" w:eastAsia="Times New Roman" w:hAnsi="Times New Roman"/>
          <w:lang w:eastAsia="sl-SI"/>
        </w:rPr>
        <w:t>čiai</w:t>
      </w:r>
      <w:r>
        <w:rPr>
          <w:rFonts w:ascii="Times New Roman" w:eastAsia="Times New Roman" w:hAnsi="Times New Roman"/>
          <w:lang w:eastAsia="sl-SI"/>
        </w:rPr>
        <w:t>;</w:t>
      </w:r>
    </w:p>
    <w:p w14:paraId="5A2DE562" w14:textId="4ED74F30" w:rsidR="0035418B" w:rsidRPr="0035418B" w:rsidRDefault="00511C6D" w:rsidP="000156A0">
      <w:pPr>
        <w:widowControl w:val="0"/>
        <w:numPr>
          <w:ilvl w:val="0"/>
          <w:numId w:val="20"/>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r</w:t>
      </w:r>
      <w:r w:rsidR="0035418B" w:rsidRPr="0035418B">
        <w:rPr>
          <w:rFonts w:ascii="Times New Roman" w:eastAsia="Times New Roman" w:hAnsi="Times New Roman"/>
          <w:lang w:eastAsia="sl-SI"/>
        </w:rPr>
        <w:t xml:space="preserve">egos sutrikimai, pvz., </w:t>
      </w:r>
      <w:r w:rsidR="00DF134D">
        <w:rPr>
          <w:rFonts w:ascii="Times New Roman" w:eastAsia="Times New Roman" w:hAnsi="Times New Roman"/>
          <w:lang w:eastAsia="sl-SI"/>
        </w:rPr>
        <w:t>neryškus matymas</w:t>
      </w:r>
      <w:r>
        <w:rPr>
          <w:rFonts w:ascii="Times New Roman" w:eastAsia="Times New Roman" w:hAnsi="Times New Roman"/>
          <w:lang w:eastAsia="sl-SI"/>
        </w:rPr>
        <w:t>;</w:t>
      </w:r>
    </w:p>
    <w:p w14:paraId="2DC5CC93" w14:textId="77777777" w:rsidR="0035418B" w:rsidRPr="0035418B" w:rsidRDefault="00511C6D" w:rsidP="000156A0">
      <w:pPr>
        <w:widowControl w:val="0"/>
        <w:numPr>
          <w:ilvl w:val="0"/>
          <w:numId w:val="20"/>
        </w:numPr>
        <w:autoSpaceDE w:val="0"/>
        <w:autoSpaceDN w:val="0"/>
        <w:adjustRightInd w:val="0"/>
        <w:spacing w:after="0" w:line="240" w:lineRule="auto"/>
        <w:rPr>
          <w:rFonts w:ascii="Times New Roman" w:eastAsia="Times New Roman" w:hAnsi="Times New Roman"/>
          <w:lang w:val="sl-SI" w:eastAsia="sl-SI"/>
        </w:rPr>
      </w:pPr>
      <w:r>
        <w:rPr>
          <w:rFonts w:ascii="Times New Roman" w:eastAsia="Times New Roman" w:hAnsi="Times New Roman"/>
          <w:lang w:eastAsia="sl-SI"/>
        </w:rPr>
        <w:t>s</w:t>
      </w:r>
      <w:r w:rsidR="0035418B" w:rsidRPr="0035418B">
        <w:rPr>
          <w:rFonts w:ascii="Times New Roman" w:eastAsia="Times New Roman" w:hAnsi="Times New Roman"/>
          <w:lang w:eastAsia="sl-SI"/>
        </w:rPr>
        <w:t>taiga atsiradęs švokštimas ar dusulys (bronchų spazmas)</w:t>
      </w:r>
      <w:r>
        <w:rPr>
          <w:rFonts w:ascii="Times New Roman" w:eastAsia="Times New Roman" w:hAnsi="Times New Roman"/>
          <w:lang w:eastAsia="sl-SI"/>
        </w:rPr>
        <w:t>;</w:t>
      </w:r>
    </w:p>
    <w:p w14:paraId="1845F36E" w14:textId="77777777" w:rsidR="0035418B" w:rsidRPr="0035418B" w:rsidRDefault="00511C6D" w:rsidP="000156A0">
      <w:pPr>
        <w:widowControl w:val="0"/>
        <w:numPr>
          <w:ilvl w:val="0"/>
          <w:numId w:val="20"/>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b</w:t>
      </w:r>
      <w:r w:rsidR="0035418B" w:rsidRPr="0035418B">
        <w:rPr>
          <w:rFonts w:ascii="Times New Roman" w:eastAsia="Times New Roman" w:hAnsi="Times New Roman"/>
          <w:lang w:eastAsia="sl-SI"/>
        </w:rPr>
        <w:t xml:space="preserve">urnos </w:t>
      </w:r>
      <w:r w:rsidR="00887E7B">
        <w:rPr>
          <w:rFonts w:ascii="Times New Roman" w:eastAsia="Times New Roman" w:hAnsi="Times New Roman"/>
          <w:lang w:eastAsia="sl-SI"/>
        </w:rPr>
        <w:t>gleivinės</w:t>
      </w:r>
      <w:r w:rsidR="0035418B" w:rsidRPr="0035418B">
        <w:rPr>
          <w:rFonts w:ascii="Times New Roman" w:eastAsia="Times New Roman" w:hAnsi="Times New Roman"/>
          <w:lang w:eastAsia="sl-SI"/>
        </w:rPr>
        <w:t xml:space="preserve"> uždegimas</w:t>
      </w:r>
      <w:r>
        <w:rPr>
          <w:rFonts w:ascii="Times New Roman" w:eastAsia="Times New Roman" w:hAnsi="Times New Roman"/>
          <w:lang w:eastAsia="sl-SI"/>
        </w:rPr>
        <w:t>;</w:t>
      </w:r>
    </w:p>
    <w:p w14:paraId="4E987623" w14:textId="61862280" w:rsidR="00804504" w:rsidRDefault="00887E7B" w:rsidP="000156A0">
      <w:pPr>
        <w:widowControl w:val="0"/>
        <w:numPr>
          <w:ilvl w:val="0"/>
          <w:numId w:val="20"/>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i</w:t>
      </w:r>
      <w:r w:rsidR="0035418B" w:rsidRPr="0035418B">
        <w:rPr>
          <w:rFonts w:ascii="Times New Roman" w:eastAsia="Times New Roman" w:hAnsi="Times New Roman"/>
          <w:lang w:eastAsia="sl-SI"/>
        </w:rPr>
        <w:t xml:space="preserve">nfekcija, vadinama </w:t>
      </w:r>
      <w:r w:rsidR="00540C6E">
        <w:rPr>
          <w:rFonts w:ascii="Times New Roman" w:eastAsia="Times New Roman" w:hAnsi="Times New Roman"/>
          <w:lang w:eastAsia="sl-SI"/>
        </w:rPr>
        <w:t>pienlige</w:t>
      </w:r>
      <w:r w:rsidR="0035418B" w:rsidRPr="0035418B">
        <w:rPr>
          <w:rFonts w:ascii="Times New Roman" w:eastAsia="Times New Roman" w:hAnsi="Times New Roman"/>
          <w:lang w:eastAsia="sl-SI"/>
        </w:rPr>
        <w:t>, galinti pažeisti žarnyną (ją sukelia grybelis)</w:t>
      </w:r>
      <w:r>
        <w:rPr>
          <w:rFonts w:ascii="Times New Roman" w:eastAsia="Times New Roman" w:hAnsi="Times New Roman"/>
          <w:lang w:eastAsia="sl-SI"/>
        </w:rPr>
        <w:t>;</w:t>
      </w:r>
    </w:p>
    <w:p w14:paraId="4CCDCAFA" w14:textId="7C3BCC7A" w:rsidR="0035418B" w:rsidRPr="0035418B" w:rsidRDefault="00887E7B" w:rsidP="000156A0">
      <w:pPr>
        <w:widowControl w:val="0"/>
        <w:numPr>
          <w:ilvl w:val="0"/>
          <w:numId w:val="20"/>
        </w:numPr>
        <w:autoSpaceDE w:val="0"/>
        <w:autoSpaceDN w:val="0"/>
        <w:adjustRightInd w:val="0"/>
        <w:spacing w:after="0" w:line="240" w:lineRule="auto"/>
        <w:rPr>
          <w:rFonts w:ascii="Times New Roman" w:eastAsia="Times New Roman" w:hAnsi="Times New Roman"/>
          <w:lang w:val="sl-SI" w:eastAsia="sl-SI"/>
        </w:rPr>
      </w:pPr>
      <w:r>
        <w:rPr>
          <w:rFonts w:ascii="Times New Roman" w:eastAsia="Times New Roman" w:hAnsi="Times New Roman"/>
          <w:lang w:eastAsia="sl-SI"/>
        </w:rPr>
        <w:t>p</w:t>
      </w:r>
      <w:r w:rsidR="0035418B" w:rsidRPr="0035418B">
        <w:rPr>
          <w:rFonts w:ascii="Times New Roman" w:eastAsia="Times New Roman" w:hAnsi="Times New Roman"/>
          <w:lang w:eastAsia="sl-SI"/>
        </w:rPr>
        <w:t>laukų slinkimas (alopecija)</w:t>
      </w:r>
      <w:r>
        <w:rPr>
          <w:rFonts w:ascii="Times New Roman" w:eastAsia="Times New Roman" w:hAnsi="Times New Roman"/>
          <w:lang w:eastAsia="sl-SI"/>
        </w:rPr>
        <w:t>;</w:t>
      </w:r>
    </w:p>
    <w:p w14:paraId="0DF0B2AA" w14:textId="3EB2253A" w:rsidR="0035418B" w:rsidRPr="0035418B" w:rsidRDefault="00887E7B" w:rsidP="000156A0">
      <w:pPr>
        <w:widowControl w:val="0"/>
        <w:numPr>
          <w:ilvl w:val="0"/>
          <w:numId w:val="20"/>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o</w:t>
      </w:r>
      <w:r w:rsidR="0035418B" w:rsidRPr="0035418B">
        <w:rPr>
          <w:rFonts w:ascii="Times New Roman" w:eastAsia="Times New Roman" w:hAnsi="Times New Roman"/>
          <w:lang w:eastAsia="sl-SI"/>
        </w:rPr>
        <w:t xml:space="preserve">dos išbėrimas </w:t>
      </w:r>
      <w:r w:rsidR="005242D7">
        <w:rPr>
          <w:rFonts w:ascii="Times New Roman" w:eastAsia="Times New Roman" w:hAnsi="Times New Roman"/>
          <w:lang w:eastAsia="sl-SI"/>
        </w:rPr>
        <w:t>veikiant saulės spinduliams</w:t>
      </w:r>
      <w:r>
        <w:rPr>
          <w:rFonts w:ascii="Times New Roman" w:eastAsia="Times New Roman" w:hAnsi="Times New Roman"/>
          <w:lang w:eastAsia="sl-SI"/>
        </w:rPr>
        <w:t>;</w:t>
      </w:r>
    </w:p>
    <w:p w14:paraId="6602CF10" w14:textId="77777777" w:rsidR="0035418B" w:rsidRPr="0035418B" w:rsidRDefault="00887E7B" w:rsidP="000156A0">
      <w:pPr>
        <w:widowControl w:val="0"/>
        <w:numPr>
          <w:ilvl w:val="0"/>
          <w:numId w:val="20"/>
        </w:numPr>
        <w:autoSpaceDE w:val="0"/>
        <w:autoSpaceDN w:val="0"/>
        <w:adjustRightInd w:val="0"/>
        <w:spacing w:after="0" w:line="240" w:lineRule="auto"/>
        <w:rPr>
          <w:rFonts w:ascii="Times New Roman" w:eastAsia="Times New Roman" w:hAnsi="Times New Roman"/>
          <w:lang w:val="sl-SI" w:eastAsia="sl-SI"/>
        </w:rPr>
      </w:pPr>
      <w:r>
        <w:rPr>
          <w:rFonts w:ascii="Times New Roman" w:eastAsia="Times New Roman" w:hAnsi="Times New Roman"/>
          <w:lang w:eastAsia="sl-SI"/>
        </w:rPr>
        <w:t>s</w:t>
      </w:r>
      <w:r w:rsidR="0035418B" w:rsidRPr="0035418B">
        <w:rPr>
          <w:rFonts w:ascii="Times New Roman" w:eastAsia="Times New Roman" w:hAnsi="Times New Roman"/>
          <w:lang w:eastAsia="sl-SI"/>
        </w:rPr>
        <w:t>ąnarių skausmas (artralgija) ar raumenų skausmas (mialgija)</w:t>
      </w:r>
      <w:r>
        <w:rPr>
          <w:rFonts w:ascii="Times New Roman" w:eastAsia="Times New Roman" w:hAnsi="Times New Roman"/>
          <w:lang w:eastAsia="sl-SI"/>
        </w:rPr>
        <w:t>;</w:t>
      </w:r>
    </w:p>
    <w:p w14:paraId="14CE9891" w14:textId="77777777" w:rsidR="0035418B" w:rsidRPr="0035418B" w:rsidRDefault="00887E7B" w:rsidP="000156A0">
      <w:pPr>
        <w:widowControl w:val="0"/>
        <w:numPr>
          <w:ilvl w:val="0"/>
          <w:numId w:val="20"/>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b</w:t>
      </w:r>
      <w:r w:rsidR="0035418B" w:rsidRPr="0035418B">
        <w:rPr>
          <w:rFonts w:ascii="Times New Roman" w:eastAsia="Times New Roman" w:hAnsi="Times New Roman"/>
          <w:lang w:eastAsia="sl-SI"/>
        </w:rPr>
        <w:t>loga bendroji savijauta ir energijos stoka</w:t>
      </w:r>
      <w:r>
        <w:rPr>
          <w:rFonts w:ascii="Times New Roman" w:eastAsia="Times New Roman" w:hAnsi="Times New Roman"/>
          <w:lang w:eastAsia="sl-SI"/>
        </w:rPr>
        <w:t>;</w:t>
      </w:r>
    </w:p>
    <w:p w14:paraId="54BFC0E6" w14:textId="77777777" w:rsidR="0035418B" w:rsidRPr="0035418B" w:rsidRDefault="00887E7B" w:rsidP="000156A0">
      <w:pPr>
        <w:widowControl w:val="0"/>
        <w:numPr>
          <w:ilvl w:val="0"/>
          <w:numId w:val="20"/>
        </w:numPr>
        <w:autoSpaceDE w:val="0"/>
        <w:autoSpaceDN w:val="0"/>
        <w:adjustRightInd w:val="0"/>
        <w:spacing w:after="0" w:line="240" w:lineRule="auto"/>
        <w:rPr>
          <w:rFonts w:ascii="Times New Roman" w:eastAsia="Times New Roman" w:hAnsi="Times New Roman"/>
          <w:lang w:val="sl-SI" w:eastAsia="sl-SI"/>
        </w:rPr>
      </w:pPr>
      <w:r>
        <w:rPr>
          <w:rFonts w:ascii="Times New Roman" w:eastAsia="Times New Roman" w:hAnsi="Times New Roman"/>
          <w:lang w:eastAsia="sl-SI"/>
        </w:rPr>
        <w:t>s</w:t>
      </w:r>
      <w:r w:rsidR="0035418B" w:rsidRPr="0035418B">
        <w:rPr>
          <w:rFonts w:ascii="Times New Roman" w:eastAsia="Times New Roman" w:hAnsi="Times New Roman"/>
          <w:lang w:eastAsia="sl-SI"/>
        </w:rPr>
        <w:t>ustiprėjęs prakaitavimas.</w:t>
      </w:r>
    </w:p>
    <w:p w14:paraId="5B5829AB" w14:textId="77777777" w:rsidR="0035418B" w:rsidRP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60437776" w14:textId="77777777" w:rsidR="0035418B" w:rsidRPr="005242D7" w:rsidRDefault="0035418B" w:rsidP="0035418B">
      <w:pPr>
        <w:widowControl w:val="0"/>
        <w:autoSpaceDE w:val="0"/>
        <w:autoSpaceDN w:val="0"/>
        <w:adjustRightInd w:val="0"/>
        <w:spacing w:after="0" w:line="240" w:lineRule="auto"/>
        <w:rPr>
          <w:rFonts w:ascii="Times New Roman" w:eastAsia="Times New Roman" w:hAnsi="Times New Roman"/>
          <w:b/>
          <w:iCs/>
          <w:lang w:eastAsia="sl-SI"/>
        </w:rPr>
      </w:pPr>
      <w:r w:rsidRPr="005242D7">
        <w:rPr>
          <w:rFonts w:ascii="Times New Roman" w:eastAsia="Times New Roman" w:hAnsi="Times New Roman"/>
          <w:b/>
          <w:iCs/>
          <w:lang w:eastAsia="sl-SI"/>
        </w:rPr>
        <w:t>Labai ret</w:t>
      </w:r>
      <w:r w:rsidR="00887E7B" w:rsidRPr="005242D7">
        <w:rPr>
          <w:rFonts w:ascii="Times New Roman" w:eastAsia="Times New Roman" w:hAnsi="Times New Roman"/>
          <w:b/>
          <w:iCs/>
          <w:lang w:eastAsia="sl-SI"/>
        </w:rPr>
        <w:t>i</w:t>
      </w:r>
      <w:r w:rsidRPr="005242D7">
        <w:rPr>
          <w:rFonts w:ascii="Times New Roman" w:eastAsia="Times New Roman" w:hAnsi="Times New Roman"/>
          <w:b/>
          <w:iCs/>
          <w:lang w:eastAsia="sl-SI"/>
        </w:rPr>
        <w:t xml:space="preserve"> </w:t>
      </w:r>
      <w:r w:rsidR="00887E7B" w:rsidRPr="005242D7">
        <w:rPr>
          <w:rFonts w:ascii="Times New Roman" w:eastAsia="Times New Roman" w:hAnsi="Times New Roman"/>
          <w:b/>
          <w:iCs/>
          <w:lang w:eastAsia="sl-SI"/>
        </w:rPr>
        <w:t xml:space="preserve">šalutinio poveikio reiškiniai </w:t>
      </w:r>
      <w:r w:rsidRPr="005242D7">
        <w:rPr>
          <w:rFonts w:ascii="Times New Roman" w:eastAsia="Times New Roman" w:hAnsi="Times New Roman"/>
          <w:b/>
          <w:iCs/>
          <w:lang w:val="sl-SI" w:eastAsia="sl-SI"/>
        </w:rPr>
        <w:t xml:space="preserve">(gali pasireikšti </w:t>
      </w:r>
      <w:r w:rsidR="00887E7B" w:rsidRPr="005242D7">
        <w:rPr>
          <w:rFonts w:ascii="Times New Roman" w:eastAsia="Times New Roman" w:hAnsi="Times New Roman"/>
          <w:b/>
          <w:iCs/>
          <w:lang w:val="sl-SI" w:eastAsia="sl-SI"/>
        </w:rPr>
        <w:t>rečiau</w:t>
      </w:r>
      <w:r w:rsidRPr="005242D7">
        <w:rPr>
          <w:rFonts w:ascii="Times New Roman" w:eastAsia="Times New Roman" w:hAnsi="Times New Roman"/>
          <w:b/>
          <w:iCs/>
          <w:lang w:val="sl-SI" w:eastAsia="sl-SI"/>
        </w:rPr>
        <w:t xml:space="preserve"> kaip 1 iš 10 000 </w:t>
      </w:r>
      <w:r w:rsidR="00887E7B" w:rsidRPr="005242D7">
        <w:rPr>
          <w:rFonts w:ascii="Times New Roman" w:eastAsia="Times New Roman" w:hAnsi="Times New Roman"/>
          <w:b/>
          <w:iCs/>
          <w:lang w:val="sl-SI" w:eastAsia="sl-SI"/>
        </w:rPr>
        <w:t>asmenų</w:t>
      </w:r>
      <w:r w:rsidRPr="005242D7">
        <w:rPr>
          <w:rFonts w:ascii="Times New Roman" w:eastAsia="Times New Roman" w:hAnsi="Times New Roman"/>
          <w:b/>
          <w:iCs/>
          <w:lang w:val="sl-SI" w:eastAsia="sl-SI"/>
        </w:rPr>
        <w:t>)</w:t>
      </w:r>
      <w:r w:rsidR="00887E7B" w:rsidRPr="005242D7">
        <w:rPr>
          <w:rFonts w:ascii="Times New Roman" w:eastAsia="Times New Roman" w:hAnsi="Times New Roman"/>
          <w:b/>
          <w:iCs/>
          <w:lang w:val="sl-SI" w:eastAsia="sl-SI"/>
        </w:rPr>
        <w:t>:</w:t>
      </w:r>
    </w:p>
    <w:p w14:paraId="174ACAC1" w14:textId="45AAC38C" w:rsidR="0035418B" w:rsidRPr="0035418B" w:rsidRDefault="00887E7B" w:rsidP="000156A0">
      <w:pPr>
        <w:widowControl w:val="0"/>
        <w:numPr>
          <w:ilvl w:val="0"/>
          <w:numId w:val="21"/>
        </w:numPr>
        <w:tabs>
          <w:tab w:val="clear" w:pos="720"/>
          <w:tab w:val="num" w:pos="360"/>
        </w:tabs>
        <w:autoSpaceDE w:val="0"/>
        <w:autoSpaceDN w:val="0"/>
        <w:adjustRightInd w:val="0"/>
        <w:spacing w:after="0" w:line="240" w:lineRule="auto"/>
        <w:ind w:left="360"/>
        <w:rPr>
          <w:rFonts w:ascii="Times New Roman" w:eastAsia="Times New Roman" w:hAnsi="Times New Roman"/>
          <w:lang w:eastAsia="sl-SI"/>
        </w:rPr>
      </w:pPr>
      <w:r>
        <w:rPr>
          <w:rFonts w:ascii="Times New Roman" w:hAnsi="Times New Roman"/>
        </w:rPr>
        <w:t>m</w:t>
      </w:r>
      <w:r w:rsidR="005E5024" w:rsidRPr="005D484D">
        <w:rPr>
          <w:rFonts w:ascii="Times New Roman" w:hAnsi="Times New Roman"/>
        </w:rPr>
        <w:t xml:space="preserve">ažas raudonųjų kraujo </w:t>
      </w:r>
      <w:r w:rsidR="005242D7">
        <w:rPr>
          <w:rFonts w:ascii="Times New Roman" w:hAnsi="Times New Roman"/>
        </w:rPr>
        <w:t>ląstelių</w:t>
      </w:r>
      <w:r w:rsidR="005E5024" w:rsidRPr="005D484D">
        <w:rPr>
          <w:rFonts w:ascii="Times New Roman" w:hAnsi="Times New Roman"/>
        </w:rPr>
        <w:t xml:space="preserve">, baltųjų kraujo </w:t>
      </w:r>
      <w:r w:rsidR="005242D7">
        <w:rPr>
          <w:rFonts w:ascii="Times New Roman" w:hAnsi="Times New Roman"/>
        </w:rPr>
        <w:t>ląstelių</w:t>
      </w:r>
      <w:r w:rsidR="005E5024" w:rsidRPr="005D484D">
        <w:rPr>
          <w:rFonts w:ascii="Times New Roman" w:hAnsi="Times New Roman"/>
        </w:rPr>
        <w:t xml:space="preserve"> ir kraujo plokštelių kiekis</w:t>
      </w:r>
      <w:r w:rsidR="005E5024" w:rsidRPr="00D63391">
        <w:rPr>
          <w:rFonts w:ascii="Times New Roman" w:eastAsia="Times New Roman" w:hAnsi="Times New Roman"/>
          <w:lang w:eastAsia="sl-SI"/>
        </w:rPr>
        <w:t xml:space="preserve"> </w:t>
      </w:r>
      <w:r w:rsidR="0035418B" w:rsidRPr="0035418B">
        <w:rPr>
          <w:rFonts w:ascii="Times New Roman" w:eastAsia="Times New Roman" w:hAnsi="Times New Roman"/>
          <w:lang w:eastAsia="sl-SI"/>
        </w:rPr>
        <w:t>(</w:t>
      </w:r>
      <w:r w:rsidR="005242D7">
        <w:rPr>
          <w:rFonts w:ascii="Times New Roman" w:eastAsia="Times New Roman" w:hAnsi="Times New Roman"/>
          <w:lang w:eastAsia="sl-SI"/>
        </w:rPr>
        <w:t xml:space="preserve">būklė, vadinama </w:t>
      </w:r>
      <w:r w:rsidR="0035418B" w:rsidRPr="0035418B">
        <w:rPr>
          <w:rFonts w:ascii="Times New Roman" w:eastAsia="Times New Roman" w:hAnsi="Times New Roman"/>
          <w:lang w:eastAsia="sl-SI"/>
        </w:rPr>
        <w:t>pancitopenija)</w:t>
      </w:r>
      <w:r>
        <w:rPr>
          <w:rFonts w:ascii="Times New Roman" w:eastAsia="Times New Roman" w:hAnsi="Times New Roman"/>
          <w:lang w:eastAsia="sl-SI"/>
        </w:rPr>
        <w:t>;</w:t>
      </w:r>
    </w:p>
    <w:p w14:paraId="2B50FC45" w14:textId="77777777" w:rsidR="0035418B" w:rsidRPr="0035418B" w:rsidRDefault="00887E7B" w:rsidP="000156A0">
      <w:pPr>
        <w:widowControl w:val="0"/>
        <w:numPr>
          <w:ilvl w:val="0"/>
          <w:numId w:val="21"/>
        </w:numPr>
        <w:tabs>
          <w:tab w:val="clear" w:pos="720"/>
          <w:tab w:val="num" w:pos="360"/>
        </w:tabs>
        <w:autoSpaceDE w:val="0"/>
        <w:autoSpaceDN w:val="0"/>
        <w:adjustRightInd w:val="0"/>
        <w:spacing w:after="0" w:line="240" w:lineRule="auto"/>
        <w:ind w:left="360"/>
        <w:rPr>
          <w:rFonts w:ascii="Times New Roman" w:eastAsia="Times New Roman" w:hAnsi="Times New Roman"/>
          <w:lang w:eastAsia="sl-SI"/>
        </w:rPr>
      </w:pPr>
      <w:r>
        <w:rPr>
          <w:rFonts w:ascii="Times New Roman" w:eastAsia="Times New Roman" w:hAnsi="Times New Roman"/>
          <w:lang w:eastAsia="sl-SI"/>
        </w:rPr>
        <w:t>a</w:t>
      </w:r>
      <w:r w:rsidR="0035418B" w:rsidRPr="0035418B">
        <w:rPr>
          <w:rFonts w:ascii="Times New Roman" w:eastAsia="Times New Roman" w:hAnsi="Times New Roman"/>
          <w:lang w:eastAsia="sl-SI"/>
        </w:rPr>
        <w:t>gresyvumas</w:t>
      </w:r>
      <w:r>
        <w:rPr>
          <w:rFonts w:ascii="Times New Roman" w:eastAsia="Times New Roman" w:hAnsi="Times New Roman"/>
          <w:lang w:eastAsia="sl-SI"/>
        </w:rPr>
        <w:t>;</w:t>
      </w:r>
    </w:p>
    <w:p w14:paraId="5CEAB8B5" w14:textId="77777777" w:rsidR="0035418B" w:rsidRPr="0035418B" w:rsidRDefault="00887E7B" w:rsidP="000156A0">
      <w:pPr>
        <w:widowControl w:val="0"/>
        <w:numPr>
          <w:ilvl w:val="0"/>
          <w:numId w:val="21"/>
        </w:numPr>
        <w:tabs>
          <w:tab w:val="clear" w:pos="720"/>
          <w:tab w:val="num" w:pos="360"/>
        </w:tabs>
        <w:autoSpaceDE w:val="0"/>
        <w:autoSpaceDN w:val="0"/>
        <w:adjustRightInd w:val="0"/>
        <w:spacing w:after="0" w:line="240" w:lineRule="auto"/>
        <w:ind w:left="360"/>
        <w:rPr>
          <w:rFonts w:ascii="Times New Roman" w:eastAsia="Times New Roman" w:hAnsi="Times New Roman"/>
          <w:lang w:val="sl-SI" w:eastAsia="sl-SI"/>
        </w:rPr>
      </w:pPr>
      <w:r>
        <w:rPr>
          <w:rFonts w:ascii="Times New Roman" w:eastAsia="Times New Roman" w:hAnsi="Times New Roman"/>
          <w:lang w:eastAsia="sl-SI"/>
        </w:rPr>
        <w:t>n</w:t>
      </w:r>
      <w:r w:rsidR="0035418B" w:rsidRPr="0035418B">
        <w:rPr>
          <w:rFonts w:ascii="Times New Roman" w:eastAsia="Times New Roman" w:hAnsi="Times New Roman"/>
          <w:lang w:eastAsia="sl-SI"/>
        </w:rPr>
        <w:t>esamų daiktų matymas, jutimas ar girdėjimas (haliucinacijos)</w:t>
      </w:r>
      <w:r>
        <w:rPr>
          <w:rFonts w:ascii="Times New Roman" w:eastAsia="Times New Roman" w:hAnsi="Times New Roman"/>
          <w:lang w:eastAsia="sl-SI"/>
        </w:rPr>
        <w:t>;</w:t>
      </w:r>
    </w:p>
    <w:p w14:paraId="33BCE932" w14:textId="3505CA31" w:rsidR="00804504" w:rsidRDefault="00887E7B" w:rsidP="000156A0">
      <w:pPr>
        <w:widowControl w:val="0"/>
        <w:numPr>
          <w:ilvl w:val="0"/>
          <w:numId w:val="21"/>
        </w:numPr>
        <w:tabs>
          <w:tab w:val="clear" w:pos="720"/>
          <w:tab w:val="num" w:pos="360"/>
        </w:tabs>
        <w:autoSpaceDE w:val="0"/>
        <w:autoSpaceDN w:val="0"/>
        <w:adjustRightInd w:val="0"/>
        <w:spacing w:after="0" w:line="240" w:lineRule="auto"/>
        <w:ind w:left="360"/>
        <w:rPr>
          <w:rFonts w:ascii="Times New Roman" w:eastAsia="Times New Roman" w:hAnsi="Times New Roman"/>
          <w:lang w:eastAsia="sl-SI"/>
        </w:rPr>
      </w:pPr>
      <w:r>
        <w:rPr>
          <w:rFonts w:ascii="Times New Roman" w:eastAsia="Times New Roman" w:hAnsi="Times New Roman"/>
          <w:lang w:eastAsia="sl-SI"/>
        </w:rPr>
        <w:t>s</w:t>
      </w:r>
      <w:r w:rsidR="0035418B" w:rsidRPr="0035418B">
        <w:rPr>
          <w:rFonts w:ascii="Times New Roman" w:eastAsia="Times New Roman" w:hAnsi="Times New Roman"/>
          <w:lang w:eastAsia="sl-SI"/>
        </w:rPr>
        <w:t xml:space="preserve">unkus kepenų sutrikimas, sukeliantis kepenų nepakankamumą ir smegenų </w:t>
      </w:r>
      <w:r w:rsidR="00C9657E">
        <w:rPr>
          <w:rFonts w:ascii="Times New Roman" w:eastAsia="Times New Roman" w:hAnsi="Times New Roman"/>
          <w:lang w:eastAsia="sl-SI"/>
        </w:rPr>
        <w:t>veiklos sutrikimą (encefalopatiją)</w:t>
      </w:r>
      <w:r>
        <w:rPr>
          <w:rFonts w:ascii="Times New Roman" w:eastAsia="Times New Roman" w:hAnsi="Times New Roman"/>
          <w:lang w:eastAsia="sl-SI"/>
        </w:rPr>
        <w:t>;</w:t>
      </w:r>
    </w:p>
    <w:p w14:paraId="4BCAC371" w14:textId="77777777" w:rsidR="0035418B" w:rsidRPr="0035418B" w:rsidRDefault="00887E7B" w:rsidP="000156A0">
      <w:pPr>
        <w:widowControl w:val="0"/>
        <w:numPr>
          <w:ilvl w:val="0"/>
          <w:numId w:val="21"/>
        </w:numPr>
        <w:tabs>
          <w:tab w:val="clear" w:pos="720"/>
          <w:tab w:val="num" w:pos="360"/>
        </w:tabs>
        <w:autoSpaceDE w:val="0"/>
        <w:autoSpaceDN w:val="0"/>
        <w:adjustRightInd w:val="0"/>
        <w:spacing w:after="0" w:line="240" w:lineRule="auto"/>
        <w:ind w:left="360"/>
        <w:rPr>
          <w:rFonts w:ascii="Times New Roman" w:eastAsia="Times New Roman" w:hAnsi="Times New Roman"/>
          <w:lang w:val="sl-SI" w:eastAsia="sl-SI"/>
        </w:rPr>
      </w:pPr>
      <w:r>
        <w:rPr>
          <w:rFonts w:ascii="Times New Roman" w:eastAsia="Times New Roman" w:hAnsi="Times New Roman"/>
          <w:lang w:eastAsia="sl-SI"/>
        </w:rPr>
        <w:t>r</w:t>
      </w:r>
      <w:r w:rsidR="0035418B" w:rsidRPr="0035418B">
        <w:rPr>
          <w:rFonts w:ascii="Times New Roman" w:eastAsia="Times New Roman" w:hAnsi="Times New Roman"/>
          <w:lang w:eastAsia="sl-SI"/>
        </w:rPr>
        <w:t>aumenų silpnumas</w:t>
      </w:r>
      <w:r>
        <w:rPr>
          <w:rFonts w:ascii="Times New Roman" w:eastAsia="Times New Roman" w:hAnsi="Times New Roman"/>
          <w:lang w:eastAsia="sl-SI"/>
        </w:rPr>
        <w:t>;</w:t>
      </w:r>
    </w:p>
    <w:p w14:paraId="3CB89507" w14:textId="3A2A86E7" w:rsidR="0035418B" w:rsidRPr="0035418B" w:rsidRDefault="00887E7B" w:rsidP="000156A0">
      <w:pPr>
        <w:widowControl w:val="0"/>
        <w:numPr>
          <w:ilvl w:val="0"/>
          <w:numId w:val="21"/>
        </w:numPr>
        <w:tabs>
          <w:tab w:val="clear" w:pos="720"/>
          <w:tab w:val="num" w:pos="360"/>
        </w:tabs>
        <w:autoSpaceDE w:val="0"/>
        <w:autoSpaceDN w:val="0"/>
        <w:adjustRightInd w:val="0"/>
        <w:spacing w:after="0" w:line="240" w:lineRule="auto"/>
        <w:ind w:left="360"/>
        <w:rPr>
          <w:rFonts w:ascii="Times New Roman" w:eastAsia="Times New Roman" w:hAnsi="Times New Roman"/>
          <w:lang w:val="sl-SI" w:eastAsia="sl-SI"/>
        </w:rPr>
      </w:pPr>
      <w:r>
        <w:rPr>
          <w:rFonts w:ascii="Times New Roman" w:eastAsia="Times New Roman" w:hAnsi="Times New Roman"/>
          <w:lang w:eastAsia="sl-SI"/>
        </w:rPr>
        <w:t>s</w:t>
      </w:r>
      <w:r w:rsidR="0035418B" w:rsidRPr="0035418B">
        <w:rPr>
          <w:rFonts w:ascii="Times New Roman" w:eastAsia="Times New Roman" w:hAnsi="Times New Roman"/>
          <w:lang w:eastAsia="sl-SI"/>
        </w:rPr>
        <w:t xml:space="preserve">unkus </w:t>
      </w:r>
      <w:r w:rsidR="005242D7">
        <w:rPr>
          <w:rFonts w:ascii="Times New Roman" w:eastAsia="Times New Roman" w:hAnsi="Times New Roman"/>
          <w:lang w:eastAsia="sl-SI"/>
        </w:rPr>
        <w:t>inkstų</w:t>
      </w:r>
      <w:r w:rsidR="0035418B" w:rsidRPr="0035418B">
        <w:rPr>
          <w:rFonts w:ascii="Times New Roman" w:eastAsia="Times New Roman" w:hAnsi="Times New Roman"/>
          <w:lang w:eastAsia="sl-SI"/>
        </w:rPr>
        <w:t xml:space="preserve"> </w:t>
      </w:r>
      <w:r w:rsidR="001530DF">
        <w:rPr>
          <w:rFonts w:ascii="Times New Roman" w:eastAsia="Times New Roman" w:hAnsi="Times New Roman"/>
          <w:lang w:eastAsia="sl-SI"/>
        </w:rPr>
        <w:t>nepakankamumas</w:t>
      </w:r>
      <w:r>
        <w:rPr>
          <w:rFonts w:ascii="Times New Roman" w:eastAsia="Times New Roman" w:hAnsi="Times New Roman"/>
          <w:lang w:eastAsia="sl-SI"/>
        </w:rPr>
        <w:t>;</w:t>
      </w:r>
    </w:p>
    <w:p w14:paraId="1039F241" w14:textId="77777777" w:rsidR="0035418B" w:rsidRPr="0035418B" w:rsidRDefault="00887E7B" w:rsidP="000156A0">
      <w:pPr>
        <w:widowControl w:val="0"/>
        <w:numPr>
          <w:ilvl w:val="0"/>
          <w:numId w:val="21"/>
        </w:numPr>
        <w:tabs>
          <w:tab w:val="clear" w:pos="720"/>
          <w:tab w:val="num" w:pos="360"/>
        </w:tabs>
        <w:autoSpaceDE w:val="0"/>
        <w:autoSpaceDN w:val="0"/>
        <w:adjustRightInd w:val="0"/>
        <w:spacing w:after="0" w:line="240" w:lineRule="auto"/>
        <w:ind w:left="360"/>
        <w:rPr>
          <w:rFonts w:ascii="Times New Roman" w:eastAsia="Times New Roman" w:hAnsi="Times New Roman"/>
          <w:lang w:val="sl-SI" w:eastAsia="sl-SI"/>
        </w:rPr>
      </w:pPr>
      <w:r>
        <w:rPr>
          <w:rFonts w:ascii="Times New Roman" w:eastAsia="Times New Roman" w:hAnsi="Times New Roman"/>
          <w:lang w:eastAsia="sl-SI"/>
        </w:rPr>
        <w:t>k</w:t>
      </w:r>
      <w:r w:rsidR="0035418B" w:rsidRPr="0035418B">
        <w:rPr>
          <w:rFonts w:ascii="Times New Roman" w:eastAsia="Times New Roman" w:hAnsi="Times New Roman"/>
          <w:lang w:eastAsia="sl-SI"/>
        </w:rPr>
        <w:t>rūtų padidėjimas vyrams.</w:t>
      </w:r>
    </w:p>
    <w:p w14:paraId="1A0F70BF" w14:textId="77777777" w:rsidR="0035418B" w:rsidRP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5D650DA7" w14:textId="19AA8C9F" w:rsidR="0035418B" w:rsidRPr="005242D7" w:rsidRDefault="005242D7" w:rsidP="0035418B">
      <w:pPr>
        <w:widowControl w:val="0"/>
        <w:autoSpaceDE w:val="0"/>
        <w:autoSpaceDN w:val="0"/>
        <w:adjustRightInd w:val="0"/>
        <w:spacing w:after="0" w:line="240" w:lineRule="auto"/>
        <w:rPr>
          <w:rFonts w:ascii="Times New Roman" w:eastAsia="Times New Roman" w:hAnsi="Times New Roman"/>
          <w:b/>
          <w:lang w:eastAsia="sl-SI"/>
        </w:rPr>
      </w:pPr>
      <w:r w:rsidRPr="005242D7">
        <w:rPr>
          <w:rFonts w:ascii="Times New Roman" w:eastAsia="Times New Roman" w:hAnsi="Times New Roman"/>
          <w:b/>
          <w:iCs/>
          <w:lang w:eastAsia="sl-SI"/>
        </w:rPr>
        <w:t>Šalutinio poveikio reiškiniai, kurių d</w:t>
      </w:r>
      <w:r w:rsidR="0035418B" w:rsidRPr="005242D7">
        <w:rPr>
          <w:rFonts w:ascii="Times New Roman" w:eastAsia="Times New Roman" w:hAnsi="Times New Roman"/>
          <w:b/>
          <w:iCs/>
          <w:lang w:eastAsia="sl-SI"/>
        </w:rPr>
        <w:t>ažnis nežinomas</w:t>
      </w:r>
      <w:r w:rsidR="0035418B" w:rsidRPr="005242D7">
        <w:rPr>
          <w:rFonts w:ascii="Times New Roman" w:eastAsia="Times New Roman" w:hAnsi="Times New Roman"/>
          <w:b/>
          <w:lang w:eastAsia="sl-SI"/>
        </w:rPr>
        <w:t xml:space="preserve"> (dažnis negali būti </w:t>
      </w:r>
      <w:r w:rsidR="00887E7B" w:rsidRPr="005242D7">
        <w:rPr>
          <w:rFonts w:ascii="Times New Roman" w:eastAsia="Times New Roman" w:hAnsi="Times New Roman"/>
          <w:b/>
          <w:lang w:eastAsia="sl-SI"/>
        </w:rPr>
        <w:t>apskaičiuotas</w:t>
      </w:r>
      <w:r w:rsidR="0035418B" w:rsidRPr="005242D7">
        <w:rPr>
          <w:rFonts w:ascii="Times New Roman" w:eastAsia="Times New Roman" w:hAnsi="Times New Roman"/>
          <w:b/>
          <w:lang w:eastAsia="sl-SI"/>
        </w:rPr>
        <w:t xml:space="preserve"> pagal turimus duomenis)</w:t>
      </w:r>
      <w:r w:rsidR="00887E7B" w:rsidRPr="005242D7">
        <w:rPr>
          <w:rFonts w:ascii="Times New Roman" w:eastAsia="Times New Roman" w:hAnsi="Times New Roman"/>
          <w:b/>
          <w:lang w:eastAsia="sl-SI"/>
        </w:rPr>
        <w:t>:</w:t>
      </w:r>
    </w:p>
    <w:p w14:paraId="08C99756" w14:textId="77777777" w:rsidR="00D63391" w:rsidRDefault="00887E7B" w:rsidP="000156A0">
      <w:pPr>
        <w:pStyle w:val="Sraopastraipa"/>
        <w:numPr>
          <w:ilvl w:val="0"/>
          <w:numId w:val="22"/>
        </w:numPr>
        <w:tabs>
          <w:tab w:val="clear" w:pos="720"/>
          <w:tab w:val="num" w:pos="360"/>
        </w:tabs>
        <w:ind w:left="360"/>
        <w:rPr>
          <w:sz w:val="22"/>
          <w:szCs w:val="22"/>
        </w:rPr>
      </w:pPr>
      <w:r>
        <w:rPr>
          <w:sz w:val="22"/>
          <w:szCs w:val="22"/>
        </w:rPr>
        <w:t>m</w:t>
      </w:r>
      <w:r w:rsidR="00D63391">
        <w:rPr>
          <w:sz w:val="22"/>
          <w:szCs w:val="22"/>
        </w:rPr>
        <w:t>ažas magnio kiekis kraujyje. Tai gali sukelti silpnumą, vėmimą, mėšlungį, drebulį ir širdies ritmo pokyčius (aritmiją). Jeigu magnio kiekis yra labai mažas, gali būti mažas ir kalcio bei (arba) kalio kiekis Jūsų kraujyje;</w:t>
      </w:r>
    </w:p>
    <w:p w14:paraId="38BF85A6" w14:textId="77777777" w:rsidR="0035418B" w:rsidRPr="0035418B" w:rsidRDefault="00887E7B" w:rsidP="000156A0">
      <w:pPr>
        <w:widowControl w:val="0"/>
        <w:numPr>
          <w:ilvl w:val="0"/>
          <w:numId w:val="22"/>
        </w:numPr>
        <w:tabs>
          <w:tab w:val="clear" w:pos="720"/>
          <w:tab w:val="num" w:pos="360"/>
        </w:tabs>
        <w:autoSpaceDE w:val="0"/>
        <w:autoSpaceDN w:val="0"/>
        <w:adjustRightInd w:val="0"/>
        <w:spacing w:after="0" w:line="240" w:lineRule="auto"/>
        <w:ind w:left="360"/>
        <w:rPr>
          <w:rFonts w:ascii="Times New Roman" w:eastAsia="Times New Roman" w:hAnsi="Times New Roman"/>
          <w:lang w:eastAsia="sl-SI"/>
        </w:rPr>
      </w:pPr>
      <w:r>
        <w:rPr>
          <w:rFonts w:ascii="Times New Roman" w:eastAsia="Times New Roman" w:hAnsi="Times New Roman"/>
          <w:lang w:eastAsia="sl-SI"/>
        </w:rPr>
        <w:t>ž</w:t>
      </w:r>
      <w:r w:rsidR="0035418B" w:rsidRPr="0035418B">
        <w:rPr>
          <w:rFonts w:ascii="Times New Roman" w:eastAsia="Times New Roman" w:hAnsi="Times New Roman"/>
          <w:lang w:eastAsia="sl-SI"/>
        </w:rPr>
        <w:t>arnų uždegimas (sukeliantis viduriavimą)</w:t>
      </w:r>
      <w:r>
        <w:rPr>
          <w:rFonts w:ascii="Times New Roman" w:eastAsia="Times New Roman" w:hAnsi="Times New Roman"/>
          <w:lang w:eastAsia="sl-SI"/>
        </w:rPr>
        <w:t>;</w:t>
      </w:r>
    </w:p>
    <w:p w14:paraId="26770F1E" w14:textId="77777777" w:rsidR="0035418B" w:rsidRPr="0035418B" w:rsidRDefault="00887E7B" w:rsidP="000156A0">
      <w:pPr>
        <w:widowControl w:val="0"/>
        <w:numPr>
          <w:ilvl w:val="0"/>
          <w:numId w:val="22"/>
        </w:numPr>
        <w:tabs>
          <w:tab w:val="clear" w:pos="720"/>
          <w:tab w:val="num" w:pos="360"/>
        </w:tabs>
        <w:autoSpaceDE w:val="0"/>
        <w:autoSpaceDN w:val="0"/>
        <w:adjustRightInd w:val="0"/>
        <w:spacing w:after="0" w:line="240" w:lineRule="auto"/>
        <w:ind w:left="360"/>
        <w:rPr>
          <w:rFonts w:ascii="Times New Roman" w:eastAsia="Times New Roman" w:hAnsi="Times New Roman"/>
          <w:lang w:eastAsia="sl-SI"/>
        </w:rPr>
      </w:pPr>
      <w:r>
        <w:rPr>
          <w:rFonts w:ascii="Times New Roman" w:eastAsia="Times New Roman" w:hAnsi="Times New Roman"/>
          <w:lang w:eastAsia="sl-SI"/>
        </w:rPr>
        <w:t>i</w:t>
      </w:r>
      <w:r w:rsidR="0035418B" w:rsidRPr="0035418B">
        <w:rPr>
          <w:rFonts w:ascii="Times New Roman" w:eastAsia="Times New Roman" w:hAnsi="Times New Roman"/>
          <w:lang w:eastAsia="sl-SI"/>
        </w:rPr>
        <w:t>šbėrimas, galintis pasireikšti kartu su sąnarių skausmu.</w:t>
      </w:r>
    </w:p>
    <w:p w14:paraId="408BB542" w14:textId="77777777" w:rsidR="0035418B" w:rsidRPr="0035418B" w:rsidRDefault="0035418B" w:rsidP="0035418B">
      <w:pPr>
        <w:widowControl w:val="0"/>
        <w:autoSpaceDE w:val="0"/>
        <w:autoSpaceDN w:val="0"/>
        <w:adjustRightInd w:val="0"/>
        <w:spacing w:after="0" w:line="240" w:lineRule="auto"/>
        <w:rPr>
          <w:rFonts w:ascii="Times New Roman" w:eastAsia="Times New Roman" w:hAnsi="Times New Roman"/>
          <w:lang w:eastAsia="sl-SI"/>
        </w:rPr>
      </w:pPr>
    </w:p>
    <w:p w14:paraId="4AB58A21" w14:textId="77777777" w:rsidR="0035418B" w:rsidRPr="0035418B" w:rsidRDefault="0035418B" w:rsidP="0035418B">
      <w:pPr>
        <w:widowControl w:val="0"/>
        <w:spacing w:after="0" w:line="240" w:lineRule="auto"/>
        <w:rPr>
          <w:rFonts w:ascii="Times New Roman" w:eastAsia="Times New Roman" w:hAnsi="Times New Roman"/>
          <w:b/>
          <w:lang w:eastAsia="sl-SI"/>
        </w:rPr>
      </w:pPr>
      <w:r w:rsidRPr="0035418B">
        <w:rPr>
          <w:rFonts w:ascii="Times New Roman" w:eastAsia="Times New Roman" w:hAnsi="Times New Roman"/>
          <w:b/>
          <w:noProof/>
          <w:lang w:eastAsia="sl-SI"/>
        </w:rPr>
        <w:t>Pranešimas apie šalutinį poveikį</w:t>
      </w:r>
    </w:p>
    <w:p w14:paraId="3180F612" w14:textId="0BAEBE25" w:rsidR="0035418B" w:rsidRPr="0035418B" w:rsidRDefault="0035418B" w:rsidP="0035418B">
      <w:pPr>
        <w:widowControl w:val="0"/>
        <w:spacing w:after="0" w:line="240" w:lineRule="auto"/>
        <w:ind w:right="-449"/>
        <w:rPr>
          <w:rFonts w:ascii="Times New Roman" w:eastAsia="Times New Roman" w:hAnsi="Times New Roman"/>
          <w:lang w:eastAsia="sl-SI"/>
        </w:rPr>
      </w:pPr>
      <w:r w:rsidRPr="0035418B">
        <w:rPr>
          <w:rFonts w:ascii="Times New Roman" w:eastAsia="Times New Roman" w:hAnsi="Times New Roman"/>
          <w:noProof/>
          <w:lang w:eastAsia="sl-SI"/>
        </w:rPr>
        <w:t>Jeigu pasireiškė šalutinis poveikis, įskaitant šiame lapelyje nenurodytą, pasakykite gydytojui arba vaistininkui.</w:t>
      </w:r>
      <w:r w:rsidR="00887E7B" w:rsidRPr="00887E7B">
        <w:t xml:space="preserve"> </w:t>
      </w:r>
      <w:r w:rsidR="00887E7B" w:rsidRPr="00887E7B">
        <w:rPr>
          <w:rFonts w:ascii="Times New Roman" w:eastAsia="Times New Roman" w:hAnsi="Times New Roman"/>
          <w:noProof/>
          <w:lang w:eastAsia="sl-SI"/>
        </w:rPr>
        <w:t xml:space="preserve">Pranešimą apie šalutinį poveikį galite </w:t>
      </w:r>
      <w:r w:rsidR="005242D7" w:rsidRPr="005242D7">
        <w:rPr>
          <w:rFonts w:ascii="Times New Roman" w:eastAsia="Times New Roman" w:hAnsi="Times New Roman"/>
          <w:lang w:eastAsia="lt-LT"/>
        </w:rPr>
        <w:t xml:space="preserve">užpildyti ir pateikti Valstybinės vaistų kontrolės </w:t>
      </w:r>
      <w:r w:rsidR="005242D7" w:rsidRPr="005242D7">
        <w:rPr>
          <w:rFonts w:ascii="Times New Roman" w:eastAsia="Times New Roman" w:hAnsi="Times New Roman"/>
          <w:lang w:eastAsia="lt-LT"/>
        </w:rPr>
        <w:lastRenderedPageBreak/>
        <w:t xml:space="preserve">tarnybos prie Lietuvos Respublikos sveikatos apsaugos ministerijos tinklalapyje </w:t>
      </w:r>
      <w:r w:rsidR="005242D7" w:rsidRPr="005242D7">
        <w:rPr>
          <w:rFonts w:ascii="Times New Roman" w:eastAsia="Times New Roman" w:hAnsi="Times New Roman"/>
          <w:color w:val="0000EE"/>
          <w:u w:val="single"/>
          <w:lang w:eastAsia="lt-LT"/>
        </w:rPr>
        <w:t>https://vvkt.lrv.lt/lt/</w:t>
      </w:r>
      <w:r w:rsidR="005242D7" w:rsidRPr="005242D7">
        <w:rPr>
          <w:rFonts w:ascii="Times New Roman" w:eastAsia="Times New Roman" w:hAnsi="Times New Roman"/>
          <w:lang w:eastAsia="lt-LT"/>
        </w:rPr>
        <w:t xml:space="preserve"> nurodytais būdais arba paskambinti nemokamu telefonu 8 800 73 568.</w:t>
      </w:r>
      <w:r w:rsidRPr="0035418B">
        <w:rPr>
          <w:rFonts w:ascii="Times New Roman" w:eastAsia="Times New Roman" w:hAnsi="Times New Roman"/>
          <w:noProof/>
          <w:lang w:eastAsia="sl-SI"/>
        </w:rPr>
        <w:t xml:space="preserve"> Pranešdami apie šalutinį poveikį galite mums padėti gauti daugiau informacijos apie šio vaisto saugumą.</w:t>
      </w:r>
    </w:p>
    <w:p w14:paraId="3B6CE176"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B124C4C"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805F70B" w14:textId="34FBA079" w:rsidR="0035418B" w:rsidRPr="0035418B"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72" w:name="_Toc129243268"/>
      <w:bookmarkStart w:id="73" w:name="_Toc129243143"/>
      <w:r w:rsidRPr="0035418B">
        <w:rPr>
          <w:rFonts w:ascii="Times New Roman" w:eastAsia="Times New Roman" w:hAnsi="Times New Roman"/>
          <w:b/>
          <w:lang w:eastAsia="sl-SI"/>
        </w:rPr>
        <w:t>5.</w:t>
      </w:r>
      <w:r w:rsidRPr="0035418B">
        <w:rPr>
          <w:rFonts w:ascii="Times New Roman" w:eastAsia="Times New Roman" w:hAnsi="Times New Roman"/>
          <w:b/>
          <w:lang w:eastAsia="sl-SI"/>
        </w:rPr>
        <w:tab/>
        <w:t xml:space="preserve">Kaip laikyti </w:t>
      </w:r>
      <w:bookmarkEnd w:id="72"/>
      <w:bookmarkEnd w:id="73"/>
      <w:r w:rsidR="004C3ADB">
        <w:rPr>
          <w:rFonts w:ascii="Times New Roman" w:eastAsia="Times New Roman" w:hAnsi="Times New Roman"/>
          <w:b/>
          <w:lang w:eastAsia="sl-SI"/>
        </w:rPr>
        <w:t>Esomeprazole Hexal</w:t>
      </w:r>
    </w:p>
    <w:p w14:paraId="47E34F5E"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766891FA" w14:textId="77777777"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Šį vaistą laikykite vaikams nepastebimoje ir nepasiekiamoje vietoje.</w:t>
      </w:r>
    </w:p>
    <w:p w14:paraId="24B512F1" w14:textId="77777777" w:rsidR="0035418B" w:rsidRPr="0035418B" w:rsidRDefault="0035418B" w:rsidP="0035418B">
      <w:pPr>
        <w:widowControl w:val="0"/>
        <w:spacing w:after="0" w:line="240" w:lineRule="auto"/>
        <w:ind w:left="567" w:hanging="567"/>
        <w:outlineLvl w:val="0"/>
        <w:rPr>
          <w:rFonts w:ascii="Times New Roman" w:eastAsia="Times New Roman" w:hAnsi="Times New Roman"/>
          <w:lang w:eastAsia="sl-SI"/>
        </w:rPr>
      </w:pPr>
    </w:p>
    <w:p w14:paraId="51A46969" w14:textId="0C86223D"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Ant dėžutės po „</w:t>
      </w:r>
      <w:r w:rsidR="00DC4E7B">
        <w:rPr>
          <w:rFonts w:ascii="Times New Roman" w:eastAsia="Times New Roman" w:hAnsi="Times New Roman"/>
          <w:lang w:eastAsia="sl-SI"/>
        </w:rPr>
        <w:t>EXP</w:t>
      </w:r>
      <w:r w:rsidRPr="0035418B">
        <w:rPr>
          <w:rFonts w:ascii="Times New Roman" w:eastAsia="Times New Roman" w:hAnsi="Times New Roman"/>
          <w:lang w:eastAsia="sl-SI"/>
        </w:rPr>
        <w:t>“ nurodytam tinkamumo laikui pasibaigus, šio vaisto vartoti negalima. Vaistas tinkamas vartoti iki paskutinės nurodyto mėnesio dienos.</w:t>
      </w:r>
    </w:p>
    <w:p w14:paraId="2B6CD463" w14:textId="77777777" w:rsidR="0035418B" w:rsidRPr="0035418B" w:rsidRDefault="0035418B" w:rsidP="0035418B">
      <w:pPr>
        <w:widowControl w:val="0"/>
        <w:spacing w:after="0" w:line="240" w:lineRule="auto"/>
        <w:ind w:left="567" w:hanging="567"/>
        <w:outlineLvl w:val="0"/>
        <w:rPr>
          <w:rFonts w:ascii="Times New Roman" w:eastAsia="Times New Roman" w:hAnsi="Times New Roman"/>
          <w:lang w:eastAsia="sl-SI"/>
        </w:rPr>
      </w:pPr>
    </w:p>
    <w:p w14:paraId="4B09569E" w14:textId="5270F3E4" w:rsidR="00251EC1" w:rsidRPr="0035418B" w:rsidRDefault="00251EC1" w:rsidP="00251EC1">
      <w:pPr>
        <w:widowControl w:val="0"/>
        <w:spacing w:after="0" w:line="240" w:lineRule="auto"/>
        <w:outlineLvl w:val="0"/>
        <w:rPr>
          <w:rFonts w:ascii="Times New Roman" w:eastAsia="Times New Roman" w:hAnsi="Times New Roman"/>
          <w:u w:val="single"/>
          <w:lang w:eastAsia="sl-SI"/>
        </w:rPr>
      </w:pPr>
      <w:r w:rsidRPr="006D7F91">
        <w:rPr>
          <w:rFonts w:ascii="Times New Roman" w:eastAsia="Times New Roman" w:hAnsi="Times New Roman"/>
          <w:snapToGrid w:val="0"/>
          <w:szCs w:val="20"/>
        </w:rPr>
        <w:t>Šio vaisto laikymui specialių temperatūros sąlygų nereikalaujama.</w:t>
      </w:r>
    </w:p>
    <w:p w14:paraId="32CA3EF5" w14:textId="77777777" w:rsidR="0035418B" w:rsidRPr="0035418B" w:rsidRDefault="0035418B" w:rsidP="0035418B">
      <w:pPr>
        <w:widowControl w:val="0"/>
        <w:spacing w:after="0" w:line="240" w:lineRule="auto"/>
        <w:outlineLvl w:val="0"/>
        <w:rPr>
          <w:rFonts w:ascii="Times New Roman" w:eastAsia="Times New Roman" w:hAnsi="Times New Roman"/>
          <w:lang w:eastAsia="sl-SI"/>
        </w:rPr>
      </w:pPr>
      <w:r w:rsidRPr="0035418B">
        <w:rPr>
          <w:rFonts w:ascii="Times New Roman" w:eastAsia="Times New Roman" w:hAnsi="Times New Roman"/>
          <w:lang w:eastAsia="sl-SI"/>
        </w:rPr>
        <w:t xml:space="preserve">Laikyti gamintojo pakuotėje, kad </w:t>
      </w:r>
      <w:r w:rsidR="00D63391">
        <w:rPr>
          <w:rFonts w:ascii="Times New Roman" w:eastAsia="Times New Roman" w:hAnsi="Times New Roman"/>
          <w:lang w:eastAsia="sl-SI"/>
        </w:rPr>
        <w:t>v</w:t>
      </w:r>
      <w:r w:rsidRPr="0035418B">
        <w:rPr>
          <w:rFonts w:ascii="Times New Roman" w:eastAsia="Times New Roman" w:hAnsi="Times New Roman"/>
          <w:lang w:eastAsia="sl-SI"/>
        </w:rPr>
        <w:t>a</w:t>
      </w:r>
      <w:r w:rsidR="00D63391">
        <w:rPr>
          <w:rFonts w:ascii="Times New Roman" w:eastAsia="Times New Roman" w:hAnsi="Times New Roman"/>
          <w:lang w:eastAsia="sl-SI"/>
        </w:rPr>
        <w:t>is</w:t>
      </w:r>
      <w:r w:rsidRPr="0035418B">
        <w:rPr>
          <w:rFonts w:ascii="Times New Roman" w:eastAsia="Times New Roman" w:hAnsi="Times New Roman"/>
          <w:lang w:eastAsia="sl-SI"/>
        </w:rPr>
        <w:t>tas būtų apsaugotas nuo drėgmės.</w:t>
      </w:r>
    </w:p>
    <w:p w14:paraId="13DE18CB"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4A69EAC7" w14:textId="77777777"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Vaistų negalima išmesti į kanalizaciją arba su buitinėmis atliekomis. Kaip išmesti nereikalingus vaistus, klauskite vaistininko. Šios priemonės padės apsaugoti aplinką.</w:t>
      </w:r>
    </w:p>
    <w:p w14:paraId="5C60B5A0"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5249318"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672BBCA2" w14:textId="77777777" w:rsidR="0035418B" w:rsidRPr="0035418B" w:rsidRDefault="0035418B" w:rsidP="0035418B">
      <w:pPr>
        <w:widowControl w:val="0"/>
        <w:tabs>
          <w:tab w:val="left" w:pos="567"/>
        </w:tabs>
        <w:spacing w:after="0" w:line="240" w:lineRule="auto"/>
        <w:ind w:left="567" w:hanging="567"/>
        <w:outlineLvl w:val="1"/>
        <w:rPr>
          <w:rFonts w:ascii="Times New Roman" w:eastAsia="Times New Roman" w:hAnsi="Times New Roman"/>
          <w:b/>
          <w:lang w:eastAsia="sl-SI"/>
        </w:rPr>
      </w:pPr>
      <w:bookmarkStart w:id="74" w:name="_Toc129243269"/>
      <w:bookmarkStart w:id="75" w:name="_Toc129243144"/>
      <w:r w:rsidRPr="0035418B">
        <w:rPr>
          <w:rFonts w:ascii="Times New Roman" w:eastAsia="Times New Roman" w:hAnsi="Times New Roman"/>
          <w:b/>
          <w:lang w:eastAsia="sl-SI"/>
        </w:rPr>
        <w:t>6.</w:t>
      </w:r>
      <w:r w:rsidRPr="0035418B">
        <w:rPr>
          <w:rFonts w:ascii="Times New Roman" w:eastAsia="Times New Roman" w:hAnsi="Times New Roman"/>
          <w:b/>
          <w:lang w:eastAsia="sl-SI"/>
        </w:rPr>
        <w:tab/>
        <w:t>Pakuotės turinys ir kita informacija</w:t>
      </w:r>
      <w:bookmarkEnd w:id="74"/>
      <w:bookmarkEnd w:id="75"/>
    </w:p>
    <w:p w14:paraId="13F0868B"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0D66475C" w14:textId="4C178186" w:rsidR="0035418B" w:rsidRPr="0035418B" w:rsidRDefault="004C3ADB" w:rsidP="0035418B">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Esomeprazole Hexal</w:t>
      </w:r>
      <w:r w:rsidR="0035418B" w:rsidRPr="0035418B">
        <w:rPr>
          <w:rFonts w:ascii="Times New Roman" w:eastAsia="Times New Roman" w:hAnsi="Times New Roman"/>
          <w:b/>
          <w:lang w:eastAsia="sl-SI"/>
        </w:rPr>
        <w:t xml:space="preserve"> sudėtis</w:t>
      </w:r>
    </w:p>
    <w:p w14:paraId="6284B903" w14:textId="4235FCB0" w:rsidR="0035418B" w:rsidRPr="007A6390" w:rsidRDefault="0035418B">
      <w:pPr>
        <w:widowControl w:val="0"/>
        <w:numPr>
          <w:ilvl w:val="0"/>
          <w:numId w:val="13"/>
        </w:numPr>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 xml:space="preserve">Veiklioji medžiaga yra ezomeprazolas. Kiekvienoje skrandyje neirioje kietojoje kapsulėje yra </w:t>
      </w:r>
      <w:r w:rsidRPr="007A6390">
        <w:rPr>
          <w:rFonts w:ascii="Times New Roman" w:eastAsia="Times New Roman" w:hAnsi="Times New Roman"/>
          <w:lang w:eastAsia="sl-SI"/>
        </w:rPr>
        <w:t>20 mg ezomeprazolo (</w:t>
      </w:r>
      <w:r w:rsidR="00251EC1" w:rsidRPr="007A6390">
        <w:rPr>
          <w:rFonts w:ascii="Times New Roman" w:eastAsia="Times New Roman" w:hAnsi="Times New Roman"/>
          <w:lang w:eastAsia="sl-SI"/>
        </w:rPr>
        <w:t>natrio</w:t>
      </w:r>
      <w:r w:rsidRPr="007A6390">
        <w:rPr>
          <w:rFonts w:ascii="Times New Roman" w:eastAsia="Times New Roman" w:hAnsi="Times New Roman"/>
          <w:lang w:eastAsia="sl-SI"/>
        </w:rPr>
        <w:t xml:space="preserve"> druskos pavidalu).</w:t>
      </w:r>
    </w:p>
    <w:p w14:paraId="6F12716C" w14:textId="262A1A25" w:rsidR="00251EC1" w:rsidRPr="00B719E2" w:rsidRDefault="0035418B">
      <w:pPr>
        <w:pStyle w:val="Sraopastraipa"/>
        <w:widowControl w:val="0"/>
        <w:numPr>
          <w:ilvl w:val="0"/>
          <w:numId w:val="13"/>
        </w:numPr>
        <w:tabs>
          <w:tab w:val="left" w:pos="567"/>
        </w:tabs>
        <w:rPr>
          <w:sz w:val="22"/>
          <w:szCs w:val="22"/>
        </w:rPr>
      </w:pPr>
      <w:r w:rsidRPr="00B719E2">
        <w:rPr>
          <w:sz w:val="22"/>
          <w:szCs w:val="22"/>
        </w:rPr>
        <w:t xml:space="preserve">Pagalbinės medžiagos </w:t>
      </w:r>
    </w:p>
    <w:p w14:paraId="2FA3185D" w14:textId="2D952A95" w:rsidR="00251EC1" w:rsidRDefault="0035418B" w:rsidP="0057147E">
      <w:pPr>
        <w:widowControl w:val="0"/>
        <w:tabs>
          <w:tab w:val="left" w:pos="360"/>
        </w:tabs>
        <w:spacing w:after="0"/>
        <w:ind w:left="360"/>
        <w:rPr>
          <w:rFonts w:ascii="Times New Roman" w:eastAsia="Times New Roman" w:hAnsi="Times New Roman"/>
        </w:rPr>
      </w:pPr>
      <w:r w:rsidRPr="007A6390">
        <w:rPr>
          <w:rFonts w:ascii="Times New Roman" w:hAnsi="Times New Roman"/>
          <w:u w:val="single"/>
          <w:lang w:eastAsia="sl-SI"/>
        </w:rPr>
        <w:t>Kapsulės turinys:</w:t>
      </w:r>
      <w:r w:rsidRPr="007A6390">
        <w:rPr>
          <w:rFonts w:ascii="Times New Roman" w:hAnsi="Times New Roman"/>
          <w:lang w:eastAsia="sl-SI"/>
        </w:rPr>
        <w:t xml:space="preserve"> </w:t>
      </w:r>
      <w:r w:rsidR="00251EC1" w:rsidRPr="007A6390">
        <w:rPr>
          <w:rFonts w:ascii="Times New Roman" w:hAnsi="Times New Roman"/>
        </w:rPr>
        <w:t>cukr</w:t>
      </w:r>
      <w:r w:rsidR="007A6390">
        <w:rPr>
          <w:rFonts w:ascii="Times New Roman" w:hAnsi="Times New Roman"/>
        </w:rPr>
        <w:t>iniai branduoliai</w:t>
      </w:r>
      <w:r w:rsidR="00251EC1" w:rsidRPr="007A6390">
        <w:rPr>
          <w:rFonts w:ascii="Times New Roman" w:hAnsi="Times New Roman"/>
        </w:rPr>
        <w:t xml:space="preserve"> (sudėtyje yra kukurūzų krakmolo ir sacharozės),</w:t>
      </w:r>
      <w:r w:rsidR="00251EC1" w:rsidRPr="00251EC1">
        <w:rPr>
          <w:rFonts w:ascii="Times New Roman" w:hAnsi="Times New Roman"/>
        </w:rPr>
        <w:t xml:space="preserve"> metilceliuliozė</w:t>
      </w:r>
      <w:r w:rsidR="00251EC1">
        <w:rPr>
          <w:rFonts w:ascii="Times New Roman" w:hAnsi="Times New Roman"/>
        </w:rPr>
        <w:t>, t</w:t>
      </w:r>
      <w:r w:rsidR="00251EC1" w:rsidRPr="00251EC1">
        <w:rPr>
          <w:rFonts w:ascii="Times New Roman" w:eastAsia="Times New Roman" w:hAnsi="Times New Roman"/>
        </w:rPr>
        <w:t>alkas</w:t>
      </w:r>
      <w:r w:rsidR="00251EC1">
        <w:rPr>
          <w:rFonts w:ascii="Times New Roman" w:eastAsia="Times New Roman" w:hAnsi="Times New Roman"/>
        </w:rPr>
        <w:t>, t</w:t>
      </w:r>
      <w:r w:rsidR="00251EC1" w:rsidRPr="00251EC1">
        <w:rPr>
          <w:rFonts w:ascii="Times New Roman" w:eastAsia="Times New Roman" w:hAnsi="Times New Roman"/>
        </w:rPr>
        <w:t>itano dioksidas</w:t>
      </w:r>
      <w:r w:rsidR="00251EC1" w:rsidRPr="0035418B">
        <w:rPr>
          <w:rFonts w:ascii="Times New Roman" w:eastAsia="Times New Roman" w:hAnsi="Times New Roman"/>
        </w:rPr>
        <w:t xml:space="preserve"> (E</w:t>
      </w:r>
      <w:r w:rsidR="00251EC1">
        <w:rPr>
          <w:rFonts w:ascii="Times New Roman" w:eastAsia="Times New Roman" w:hAnsi="Times New Roman"/>
        </w:rPr>
        <w:t> </w:t>
      </w:r>
      <w:r w:rsidR="00251EC1" w:rsidRPr="0035418B">
        <w:rPr>
          <w:rFonts w:ascii="Times New Roman" w:eastAsia="Times New Roman" w:hAnsi="Times New Roman"/>
        </w:rPr>
        <w:t>171)</w:t>
      </w:r>
      <w:r w:rsidR="00251EC1">
        <w:rPr>
          <w:rFonts w:ascii="Times New Roman" w:eastAsia="Times New Roman" w:hAnsi="Times New Roman"/>
        </w:rPr>
        <w:t>, glicerolio monostearatas</w:t>
      </w:r>
      <w:r w:rsidR="00DD4013">
        <w:rPr>
          <w:rFonts w:ascii="Times New Roman" w:eastAsia="Times New Roman" w:hAnsi="Times New Roman"/>
        </w:rPr>
        <w:t xml:space="preserve"> 40-55</w:t>
      </w:r>
      <w:r w:rsidR="00251EC1">
        <w:rPr>
          <w:rFonts w:ascii="Times New Roman" w:eastAsia="Times New Roman" w:hAnsi="Times New Roman"/>
        </w:rPr>
        <w:t>, polisorbatas</w:t>
      </w:r>
      <w:r w:rsidR="00DD4013">
        <w:rPr>
          <w:rFonts w:ascii="Times New Roman" w:eastAsia="Times New Roman" w:hAnsi="Times New Roman"/>
        </w:rPr>
        <w:t> </w:t>
      </w:r>
      <w:r w:rsidR="00251EC1">
        <w:rPr>
          <w:rFonts w:ascii="Times New Roman" w:eastAsia="Times New Roman" w:hAnsi="Times New Roman"/>
        </w:rPr>
        <w:t>80</w:t>
      </w:r>
      <w:r w:rsidR="00AA4C68">
        <w:rPr>
          <w:rFonts w:ascii="Times New Roman" w:eastAsia="Times New Roman" w:hAnsi="Times New Roman"/>
        </w:rPr>
        <w:t>, n</w:t>
      </w:r>
      <w:r w:rsidR="00251EC1" w:rsidRPr="0035418B">
        <w:rPr>
          <w:rFonts w:ascii="Times New Roman" w:eastAsia="Times New Roman" w:hAnsi="Times New Roman"/>
        </w:rPr>
        <w:t>atrio laurilsulfatas</w:t>
      </w:r>
      <w:r w:rsidR="00AA4C68">
        <w:rPr>
          <w:rFonts w:ascii="Times New Roman" w:eastAsia="Times New Roman" w:hAnsi="Times New Roman"/>
        </w:rPr>
        <w:t>, m</w:t>
      </w:r>
      <w:r w:rsidR="00251EC1">
        <w:rPr>
          <w:rFonts w:ascii="Times New Roman" w:eastAsia="Times New Roman" w:hAnsi="Times New Roman"/>
        </w:rPr>
        <w:t>etakrilo rūgšties ir etakrilato kopolimeras</w:t>
      </w:r>
      <w:r w:rsidR="00AA4C68">
        <w:rPr>
          <w:rFonts w:ascii="Times New Roman" w:eastAsia="Times New Roman" w:hAnsi="Times New Roman"/>
        </w:rPr>
        <w:t xml:space="preserve"> ir t</w:t>
      </w:r>
      <w:r w:rsidR="00251EC1">
        <w:rPr>
          <w:rFonts w:ascii="Times New Roman" w:eastAsia="Times New Roman" w:hAnsi="Times New Roman"/>
        </w:rPr>
        <w:t>rietilo citratas</w:t>
      </w:r>
    </w:p>
    <w:p w14:paraId="6EA45713" w14:textId="77777777" w:rsidR="000156A0" w:rsidRDefault="000156A0" w:rsidP="000156A0">
      <w:pPr>
        <w:widowControl w:val="0"/>
        <w:tabs>
          <w:tab w:val="left" w:pos="360"/>
        </w:tabs>
        <w:spacing w:after="0" w:line="240" w:lineRule="auto"/>
        <w:ind w:left="360"/>
        <w:rPr>
          <w:rFonts w:ascii="Times New Roman" w:eastAsia="Times New Roman" w:hAnsi="Times New Roman"/>
          <w:u w:val="single"/>
        </w:rPr>
      </w:pPr>
    </w:p>
    <w:p w14:paraId="18BA8082" w14:textId="58EF47DA" w:rsidR="0035418B" w:rsidRPr="0035418B" w:rsidRDefault="0035418B" w:rsidP="0057147E">
      <w:pPr>
        <w:widowControl w:val="0"/>
        <w:tabs>
          <w:tab w:val="left" w:pos="360"/>
        </w:tabs>
        <w:spacing w:after="0" w:line="240" w:lineRule="auto"/>
        <w:ind w:left="360"/>
        <w:rPr>
          <w:rFonts w:ascii="Times New Roman" w:eastAsia="Times New Roman" w:hAnsi="Times New Roman"/>
          <w:lang w:eastAsia="sl-SI"/>
        </w:rPr>
      </w:pPr>
      <w:r w:rsidRPr="0035418B">
        <w:rPr>
          <w:rFonts w:ascii="Times New Roman" w:eastAsia="Times New Roman" w:hAnsi="Times New Roman"/>
          <w:u w:val="single"/>
        </w:rPr>
        <w:t>Kapsulės apvalkalas:</w:t>
      </w:r>
      <w:r w:rsidRPr="0035418B">
        <w:rPr>
          <w:rFonts w:ascii="Times New Roman" w:eastAsia="Times New Roman" w:hAnsi="Times New Roman"/>
        </w:rPr>
        <w:t xml:space="preserve"> </w:t>
      </w:r>
      <w:r w:rsidR="00AA4C68">
        <w:rPr>
          <w:rFonts w:ascii="Times New Roman" w:eastAsia="Times New Roman" w:hAnsi="Times New Roman"/>
          <w:lang w:eastAsia="sl-SI"/>
        </w:rPr>
        <w:t>karagenanas, kalio chloridas, r</w:t>
      </w:r>
      <w:r w:rsidR="00AA4C68" w:rsidRPr="0035418B">
        <w:rPr>
          <w:rFonts w:ascii="Times New Roman" w:eastAsia="Times New Roman" w:hAnsi="Times New Roman"/>
          <w:lang w:eastAsia="sl-SI"/>
        </w:rPr>
        <w:t>audonasis geležies oksidas (E</w:t>
      </w:r>
      <w:r w:rsidR="00AA4C68">
        <w:rPr>
          <w:rFonts w:ascii="Times New Roman" w:eastAsia="Times New Roman" w:hAnsi="Times New Roman"/>
          <w:lang w:eastAsia="sl-SI"/>
        </w:rPr>
        <w:t> </w:t>
      </w:r>
      <w:r w:rsidR="00AA4C68" w:rsidRPr="0035418B">
        <w:rPr>
          <w:rFonts w:ascii="Times New Roman" w:eastAsia="Times New Roman" w:hAnsi="Times New Roman"/>
          <w:lang w:eastAsia="sl-SI"/>
        </w:rPr>
        <w:t>172)</w:t>
      </w:r>
      <w:r w:rsidR="00AA4C68">
        <w:rPr>
          <w:rFonts w:ascii="Times New Roman" w:eastAsia="Times New Roman" w:hAnsi="Times New Roman"/>
          <w:lang w:eastAsia="sl-SI"/>
        </w:rPr>
        <w:t>, t</w:t>
      </w:r>
      <w:r w:rsidR="00AA4C68" w:rsidRPr="0035418B">
        <w:rPr>
          <w:rFonts w:ascii="Times New Roman" w:eastAsia="Times New Roman" w:hAnsi="Times New Roman"/>
          <w:lang w:eastAsia="sl-SI"/>
        </w:rPr>
        <w:t>itano dioksidas (E</w:t>
      </w:r>
      <w:r w:rsidR="00AA4C68">
        <w:rPr>
          <w:rFonts w:ascii="Times New Roman" w:eastAsia="Times New Roman" w:hAnsi="Times New Roman"/>
          <w:lang w:eastAsia="sl-SI"/>
        </w:rPr>
        <w:t> </w:t>
      </w:r>
      <w:r w:rsidR="00AA4C68" w:rsidRPr="0035418B">
        <w:rPr>
          <w:rFonts w:ascii="Times New Roman" w:eastAsia="Times New Roman" w:hAnsi="Times New Roman"/>
          <w:lang w:eastAsia="sl-SI"/>
        </w:rPr>
        <w:t>171)</w:t>
      </w:r>
      <w:r w:rsidR="00AA4C68">
        <w:rPr>
          <w:rFonts w:ascii="Times New Roman" w:eastAsia="Times New Roman" w:hAnsi="Times New Roman"/>
          <w:lang w:eastAsia="sl-SI"/>
        </w:rPr>
        <w:t>, hipromeliozė, spausdinimo rašalas (sudėtyje yra šelako, kalio hidroksido ir juodojo geležies oksido [E 172]).</w:t>
      </w:r>
    </w:p>
    <w:p w14:paraId="45E0BB97"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59896AD1" w14:textId="2BA5B588" w:rsidR="0035418B" w:rsidRPr="0035418B" w:rsidRDefault="004C3ADB" w:rsidP="0035418B">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Esomeprazole Hexal</w:t>
      </w:r>
      <w:r w:rsidR="0035418B" w:rsidRPr="0035418B">
        <w:rPr>
          <w:rFonts w:ascii="Times New Roman" w:eastAsia="Times New Roman" w:hAnsi="Times New Roman"/>
          <w:b/>
          <w:lang w:eastAsia="sl-SI"/>
        </w:rPr>
        <w:t xml:space="preserve"> išvaizda ir kiekis pakuotėje</w:t>
      </w:r>
    </w:p>
    <w:p w14:paraId="056BF6AD" w14:textId="1050BB98" w:rsidR="00AA4C68" w:rsidRPr="0035418B" w:rsidRDefault="00AA4C68" w:rsidP="00AA4C68">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 xml:space="preserve">Esomeprazole Hexal </w:t>
      </w:r>
      <w:r w:rsidRPr="0035418B">
        <w:rPr>
          <w:rFonts w:ascii="Times New Roman" w:eastAsia="Times New Roman" w:hAnsi="Times New Roman"/>
        </w:rPr>
        <w:t>skrandyje neiri</w:t>
      </w:r>
      <w:r>
        <w:rPr>
          <w:rFonts w:ascii="Times New Roman" w:eastAsia="Times New Roman" w:hAnsi="Times New Roman"/>
        </w:rPr>
        <w:t>ų</w:t>
      </w:r>
      <w:r w:rsidRPr="0035418B">
        <w:rPr>
          <w:rFonts w:ascii="Times New Roman" w:eastAsia="Times New Roman" w:hAnsi="Times New Roman"/>
        </w:rPr>
        <w:t xml:space="preserve"> kiet</w:t>
      </w:r>
      <w:r>
        <w:rPr>
          <w:rFonts w:ascii="Times New Roman" w:eastAsia="Times New Roman" w:hAnsi="Times New Roman"/>
        </w:rPr>
        <w:t xml:space="preserve">ųjų kapsulių </w:t>
      </w:r>
      <w:r w:rsidR="00324298">
        <w:rPr>
          <w:rFonts w:ascii="Times New Roman" w:eastAsia="Times New Roman" w:hAnsi="Times New Roman"/>
        </w:rPr>
        <w:t>(kapsulių) dangtelis ir korpusas yra n</w:t>
      </w:r>
      <w:r>
        <w:rPr>
          <w:rFonts w:ascii="Times New Roman" w:eastAsia="Times New Roman" w:hAnsi="Times New Roman"/>
        </w:rPr>
        <w:t>epermatom</w:t>
      </w:r>
      <w:r w:rsidR="00324298">
        <w:rPr>
          <w:rFonts w:ascii="Times New Roman" w:eastAsia="Times New Roman" w:hAnsi="Times New Roman"/>
        </w:rPr>
        <w:t>i</w:t>
      </w:r>
      <w:r>
        <w:rPr>
          <w:rFonts w:ascii="Times New Roman" w:eastAsia="Times New Roman" w:hAnsi="Times New Roman"/>
        </w:rPr>
        <w:t xml:space="preserve"> šviesiai rausv</w:t>
      </w:r>
      <w:r w:rsidR="00324298">
        <w:rPr>
          <w:rFonts w:ascii="Times New Roman" w:eastAsia="Times New Roman" w:hAnsi="Times New Roman"/>
        </w:rPr>
        <w:t>i</w:t>
      </w:r>
      <w:r>
        <w:rPr>
          <w:rFonts w:ascii="Times New Roman" w:eastAsia="Times New Roman" w:hAnsi="Times New Roman"/>
        </w:rPr>
        <w:t xml:space="preserve"> su juodu užrašu ant dangtelio ir korpuso („ES“ ant dangtelio ir „20“ ant korpuso)</w:t>
      </w:r>
      <w:r w:rsidRPr="0035418B">
        <w:rPr>
          <w:rFonts w:ascii="Times New Roman" w:eastAsia="Times New Roman" w:hAnsi="Times New Roman"/>
        </w:rPr>
        <w:t>. Kapsulė</w:t>
      </w:r>
      <w:r>
        <w:rPr>
          <w:rFonts w:ascii="Times New Roman" w:eastAsia="Times New Roman" w:hAnsi="Times New Roman"/>
        </w:rPr>
        <w:t>s ilgis yra maždaug 14 mm.</w:t>
      </w:r>
    </w:p>
    <w:p w14:paraId="009BC2AF" w14:textId="77777777" w:rsidR="00AA4C68" w:rsidRDefault="00AA4C68" w:rsidP="00AA4C68">
      <w:pPr>
        <w:widowControl w:val="0"/>
        <w:spacing w:after="0" w:line="240" w:lineRule="auto"/>
        <w:rPr>
          <w:rFonts w:ascii="Times New Roman" w:eastAsia="Times New Roman" w:hAnsi="Times New Roman"/>
        </w:rPr>
      </w:pPr>
    </w:p>
    <w:p w14:paraId="157D558B" w14:textId="5B5D4CCE" w:rsidR="00AA4C68" w:rsidRDefault="00AA4C68" w:rsidP="00AA4C68">
      <w:pPr>
        <w:widowControl w:val="0"/>
        <w:spacing w:after="0" w:line="240" w:lineRule="auto"/>
        <w:rPr>
          <w:rFonts w:ascii="Times New Roman" w:eastAsia="Times New Roman" w:hAnsi="Times New Roman"/>
        </w:rPr>
      </w:pPr>
      <w:r>
        <w:rPr>
          <w:rFonts w:ascii="Times New Roman" w:eastAsia="Times New Roman" w:hAnsi="Times New Roman"/>
        </w:rPr>
        <w:t>Esomeprazole Hexal tiekiamas OPA</w:t>
      </w:r>
      <w:r w:rsidRPr="0035418B">
        <w:rPr>
          <w:rFonts w:ascii="Times New Roman" w:eastAsia="Times New Roman" w:hAnsi="Times New Roman"/>
        </w:rPr>
        <w:t>/</w:t>
      </w:r>
      <w:r>
        <w:rPr>
          <w:rFonts w:ascii="Times New Roman" w:eastAsia="Times New Roman" w:hAnsi="Times New Roman"/>
        </w:rPr>
        <w:t>aliuminio</w:t>
      </w:r>
      <w:r w:rsidRPr="0035418B">
        <w:rPr>
          <w:rFonts w:ascii="Times New Roman" w:eastAsia="Times New Roman" w:hAnsi="Times New Roman"/>
        </w:rPr>
        <w:t>/PE + sausikli</w:t>
      </w:r>
      <w:r w:rsidR="00586307">
        <w:rPr>
          <w:rFonts w:ascii="Times New Roman" w:eastAsia="Times New Roman" w:hAnsi="Times New Roman"/>
        </w:rPr>
        <w:t>o</w:t>
      </w:r>
      <w:r>
        <w:rPr>
          <w:rFonts w:ascii="Times New Roman" w:eastAsia="Times New Roman" w:hAnsi="Times New Roman"/>
        </w:rPr>
        <w:t xml:space="preserve"> kalcio oksid</w:t>
      </w:r>
      <w:r w:rsidR="00586307">
        <w:rPr>
          <w:rFonts w:ascii="Times New Roman" w:eastAsia="Times New Roman" w:hAnsi="Times New Roman"/>
        </w:rPr>
        <w:t>o/</w:t>
      </w:r>
      <w:r w:rsidRPr="0035418B">
        <w:rPr>
          <w:rFonts w:ascii="Times New Roman" w:eastAsia="Times New Roman" w:hAnsi="Times New Roman"/>
        </w:rPr>
        <w:t>/</w:t>
      </w:r>
      <w:r>
        <w:rPr>
          <w:rFonts w:ascii="Times New Roman" w:eastAsia="Times New Roman" w:hAnsi="Times New Roman"/>
        </w:rPr>
        <w:t>aliuminio/PE</w:t>
      </w:r>
      <w:r w:rsidRPr="0035418B">
        <w:rPr>
          <w:rFonts w:ascii="Times New Roman" w:eastAsia="Times New Roman" w:hAnsi="Times New Roman"/>
        </w:rPr>
        <w:t xml:space="preserve"> lizdinė</w:t>
      </w:r>
      <w:r>
        <w:rPr>
          <w:rFonts w:ascii="Times New Roman" w:eastAsia="Times New Roman" w:hAnsi="Times New Roman"/>
        </w:rPr>
        <w:t>se</w:t>
      </w:r>
      <w:r w:rsidRPr="0035418B">
        <w:rPr>
          <w:rFonts w:ascii="Times New Roman" w:eastAsia="Times New Roman" w:hAnsi="Times New Roman"/>
        </w:rPr>
        <w:t xml:space="preserve"> plokštelės</w:t>
      </w:r>
      <w:r>
        <w:rPr>
          <w:rFonts w:ascii="Times New Roman" w:eastAsia="Times New Roman" w:hAnsi="Times New Roman"/>
        </w:rPr>
        <w:t>e</w:t>
      </w:r>
      <w:r w:rsidRPr="0035418B">
        <w:rPr>
          <w:rFonts w:ascii="Times New Roman" w:eastAsia="Times New Roman" w:hAnsi="Times New Roman"/>
        </w:rPr>
        <w:t>.</w:t>
      </w:r>
    </w:p>
    <w:p w14:paraId="04476A1A" w14:textId="77777777" w:rsidR="00AA4C68" w:rsidRDefault="00AA4C68" w:rsidP="00AA4C68">
      <w:pPr>
        <w:widowControl w:val="0"/>
        <w:spacing w:after="0" w:line="240" w:lineRule="auto"/>
        <w:rPr>
          <w:rFonts w:ascii="Times New Roman" w:eastAsia="Times New Roman" w:hAnsi="Times New Roman"/>
        </w:rPr>
      </w:pPr>
    </w:p>
    <w:p w14:paraId="42BE0830" w14:textId="77777777" w:rsidR="00AA4C68" w:rsidRPr="0035418B" w:rsidRDefault="00AA4C68" w:rsidP="00AA4C68">
      <w:pPr>
        <w:widowControl w:val="0"/>
        <w:spacing w:after="0" w:line="240" w:lineRule="auto"/>
        <w:rPr>
          <w:rFonts w:ascii="Times New Roman" w:eastAsia="Times New Roman" w:hAnsi="Times New Roman"/>
        </w:rPr>
      </w:pPr>
      <w:r>
        <w:rPr>
          <w:rFonts w:ascii="Times New Roman" w:eastAsia="Times New Roman" w:hAnsi="Times New Roman"/>
        </w:rPr>
        <w:t>Pakuotės dydžiai:</w:t>
      </w:r>
      <w:r w:rsidRPr="0035418B">
        <w:rPr>
          <w:rFonts w:ascii="Times New Roman" w:eastAsia="Times New Roman" w:hAnsi="Times New Roman"/>
        </w:rPr>
        <w:t xml:space="preserve"> </w:t>
      </w:r>
      <w:r w:rsidRPr="0035418B">
        <w:rPr>
          <w:rFonts w:ascii="Times New Roman" w:eastAsia="Times New Roman" w:hAnsi="Times New Roman"/>
          <w:lang w:eastAsia="sl-SI"/>
        </w:rPr>
        <w:t>7</w:t>
      </w:r>
      <w:r>
        <w:rPr>
          <w:rFonts w:ascii="Times New Roman" w:eastAsia="Times New Roman" w:hAnsi="Times New Roman"/>
          <w:lang w:eastAsia="sl-SI"/>
        </w:rPr>
        <w:t xml:space="preserve"> arba 14 </w:t>
      </w:r>
      <w:r w:rsidRPr="0035418B">
        <w:rPr>
          <w:rFonts w:ascii="Times New Roman" w:eastAsia="Times New Roman" w:hAnsi="Times New Roman"/>
        </w:rPr>
        <w:t>skrandyje neiri</w:t>
      </w:r>
      <w:r>
        <w:rPr>
          <w:rFonts w:ascii="Times New Roman" w:eastAsia="Times New Roman" w:hAnsi="Times New Roman"/>
        </w:rPr>
        <w:t>ų</w:t>
      </w:r>
      <w:r w:rsidRPr="0035418B">
        <w:rPr>
          <w:rFonts w:ascii="Times New Roman" w:eastAsia="Times New Roman" w:hAnsi="Times New Roman"/>
        </w:rPr>
        <w:t xml:space="preserve"> kiet</w:t>
      </w:r>
      <w:r>
        <w:rPr>
          <w:rFonts w:ascii="Times New Roman" w:eastAsia="Times New Roman" w:hAnsi="Times New Roman"/>
        </w:rPr>
        <w:t>ųjų kapsulių</w:t>
      </w:r>
      <w:r w:rsidRPr="0035418B">
        <w:rPr>
          <w:rFonts w:ascii="Times New Roman" w:eastAsia="Times New Roman" w:hAnsi="Times New Roman"/>
        </w:rPr>
        <w:t>.</w:t>
      </w:r>
    </w:p>
    <w:p w14:paraId="25B6D58E" w14:textId="77777777" w:rsidR="009F63F2" w:rsidRPr="0035418B" w:rsidRDefault="009F63F2" w:rsidP="0035418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722B7263" w14:textId="77777777" w:rsidR="0035418B" w:rsidRPr="0035418B" w:rsidRDefault="0035418B" w:rsidP="0035418B">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Gali būti tiekiamos ne visų dydžių pakuotės.</w:t>
      </w:r>
    </w:p>
    <w:p w14:paraId="1AD04E95" w14:textId="77777777" w:rsidR="00324298" w:rsidRPr="00324298" w:rsidRDefault="00324298" w:rsidP="00324298">
      <w:pPr>
        <w:numPr>
          <w:ilvl w:val="12"/>
          <w:numId w:val="0"/>
        </w:numPr>
        <w:spacing w:after="0" w:line="240" w:lineRule="auto"/>
        <w:ind w:right="-2"/>
        <w:rPr>
          <w:rFonts w:ascii="Times New Roman" w:eastAsia="Times New Roman" w:hAnsi="Times New Roman"/>
          <w:noProof/>
        </w:rPr>
      </w:pPr>
    </w:p>
    <w:p w14:paraId="44637C07" w14:textId="77777777" w:rsidR="00324298" w:rsidRPr="004A3F2B" w:rsidRDefault="00324298" w:rsidP="00324298">
      <w:pPr>
        <w:widowControl w:val="0"/>
        <w:spacing w:after="0" w:line="240" w:lineRule="auto"/>
        <w:rPr>
          <w:rFonts w:ascii="Times New Roman" w:hAnsi="Times New Roman"/>
          <w:b/>
          <w:bCs/>
          <w:lang w:eastAsia="sl-SI"/>
        </w:rPr>
      </w:pPr>
      <w:r w:rsidRPr="004A3F2B">
        <w:rPr>
          <w:rFonts w:ascii="Times New Roman" w:hAnsi="Times New Roman"/>
          <w:b/>
          <w:bCs/>
          <w:lang w:eastAsia="sl-SI"/>
        </w:rPr>
        <w:t>Registruotojas ir gamintojas</w:t>
      </w:r>
    </w:p>
    <w:p w14:paraId="7DC4F26C" w14:textId="77777777" w:rsidR="004A3F2B" w:rsidRPr="004A3F2B" w:rsidRDefault="004A3F2B" w:rsidP="00324298">
      <w:pPr>
        <w:tabs>
          <w:tab w:val="left" w:pos="567"/>
        </w:tabs>
        <w:spacing w:after="0" w:line="240" w:lineRule="auto"/>
        <w:rPr>
          <w:rFonts w:ascii="Times New Roman" w:hAnsi="Times New Roman"/>
          <w:lang w:eastAsia="lt-LT"/>
        </w:rPr>
      </w:pPr>
    </w:p>
    <w:p w14:paraId="4E428C79" w14:textId="77777777" w:rsidR="004A3F2B" w:rsidRPr="00B719E2" w:rsidRDefault="004A3F2B" w:rsidP="00324298">
      <w:pPr>
        <w:tabs>
          <w:tab w:val="left" w:pos="567"/>
        </w:tabs>
        <w:spacing w:after="0" w:line="240" w:lineRule="auto"/>
        <w:rPr>
          <w:rFonts w:ascii="Times New Roman" w:hAnsi="Times New Roman"/>
          <w:i/>
          <w:iCs/>
          <w:lang w:eastAsia="lt-LT"/>
        </w:rPr>
      </w:pPr>
      <w:r w:rsidRPr="00B719E2">
        <w:rPr>
          <w:rFonts w:ascii="Times New Roman" w:hAnsi="Times New Roman"/>
          <w:i/>
          <w:iCs/>
          <w:lang w:eastAsia="lt-LT"/>
        </w:rPr>
        <w:t>Registruotojas</w:t>
      </w:r>
    </w:p>
    <w:p w14:paraId="730759F3" w14:textId="52B6EA2C" w:rsidR="00324298" w:rsidRPr="004A3F2B" w:rsidRDefault="00324298" w:rsidP="00324298">
      <w:pPr>
        <w:tabs>
          <w:tab w:val="left" w:pos="567"/>
        </w:tabs>
        <w:spacing w:after="0" w:line="240" w:lineRule="auto"/>
        <w:rPr>
          <w:rFonts w:ascii="Times New Roman" w:hAnsi="Times New Roman"/>
          <w:lang w:eastAsia="lt-LT"/>
        </w:rPr>
      </w:pPr>
      <w:r w:rsidRPr="004A3F2B">
        <w:rPr>
          <w:rFonts w:ascii="Times New Roman" w:hAnsi="Times New Roman"/>
          <w:lang w:eastAsia="lt-LT"/>
        </w:rPr>
        <w:t>Sandoz d.d.</w:t>
      </w:r>
    </w:p>
    <w:p w14:paraId="7C12A70D" w14:textId="77777777" w:rsidR="00324298" w:rsidRPr="004A3F2B" w:rsidRDefault="00324298" w:rsidP="00324298">
      <w:pPr>
        <w:tabs>
          <w:tab w:val="left" w:pos="567"/>
        </w:tabs>
        <w:spacing w:after="0" w:line="240" w:lineRule="auto"/>
        <w:rPr>
          <w:rFonts w:ascii="Times New Roman" w:hAnsi="Times New Roman"/>
          <w:lang w:eastAsia="lt-LT"/>
        </w:rPr>
      </w:pPr>
      <w:r w:rsidRPr="004A3F2B">
        <w:rPr>
          <w:rFonts w:ascii="Times New Roman" w:hAnsi="Times New Roman"/>
          <w:lang w:eastAsia="lt-LT"/>
        </w:rPr>
        <w:t>Verovškova 57</w:t>
      </w:r>
    </w:p>
    <w:p w14:paraId="729F8D96" w14:textId="77777777" w:rsidR="00324298" w:rsidRPr="004A3F2B" w:rsidRDefault="00324298" w:rsidP="00324298">
      <w:pPr>
        <w:tabs>
          <w:tab w:val="left" w:pos="567"/>
        </w:tabs>
        <w:spacing w:after="0" w:line="240" w:lineRule="auto"/>
        <w:rPr>
          <w:rFonts w:ascii="Times New Roman" w:hAnsi="Times New Roman"/>
          <w:lang w:eastAsia="lt-LT"/>
        </w:rPr>
      </w:pPr>
      <w:r w:rsidRPr="004A3F2B">
        <w:rPr>
          <w:rFonts w:ascii="Times New Roman" w:hAnsi="Times New Roman"/>
          <w:lang w:eastAsia="lt-LT"/>
        </w:rPr>
        <w:t>SI-1000 Ljubljana</w:t>
      </w:r>
    </w:p>
    <w:p w14:paraId="6E07BB09" w14:textId="77777777" w:rsidR="00324298" w:rsidRPr="004A3F2B" w:rsidRDefault="00324298" w:rsidP="00324298">
      <w:pPr>
        <w:tabs>
          <w:tab w:val="left" w:pos="567"/>
        </w:tabs>
        <w:spacing w:after="0" w:line="240" w:lineRule="auto"/>
        <w:rPr>
          <w:rFonts w:ascii="Times New Roman" w:hAnsi="Times New Roman"/>
          <w:lang w:eastAsia="lt-LT"/>
        </w:rPr>
      </w:pPr>
      <w:r w:rsidRPr="004A3F2B">
        <w:rPr>
          <w:rFonts w:ascii="Times New Roman" w:hAnsi="Times New Roman"/>
          <w:lang w:eastAsia="lt-LT"/>
        </w:rPr>
        <w:t>Slovėnija</w:t>
      </w:r>
    </w:p>
    <w:p w14:paraId="399F38BD" w14:textId="77777777" w:rsidR="00324298" w:rsidRPr="00B719E2" w:rsidRDefault="00324298" w:rsidP="00324298">
      <w:pPr>
        <w:widowControl w:val="0"/>
        <w:spacing w:after="0" w:line="240" w:lineRule="auto"/>
        <w:rPr>
          <w:rFonts w:ascii="Times New Roman" w:hAnsi="Times New Roman"/>
          <w:i/>
          <w:iCs/>
          <w:lang w:eastAsia="sl-SI"/>
        </w:rPr>
      </w:pPr>
    </w:p>
    <w:p w14:paraId="48670AFD" w14:textId="03CE0E6D" w:rsidR="004A3F2B" w:rsidRDefault="004A3F2B" w:rsidP="00B719E2">
      <w:pPr>
        <w:keepNext/>
        <w:widowControl w:val="0"/>
        <w:spacing w:after="0" w:line="240" w:lineRule="auto"/>
        <w:rPr>
          <w:rFonts w:ascii="Times New Roman" w:hAnsi="Times New Roman"/>
          <w:i/>
          <w:iCs/>
          <w:lang w:eastAsia="sl-SI"/>
        </w:rPr>
      </w:pPr>
      <w:r w:rsidRPr="00B719E2">
        <w:rPr>
          <w:rFonts w:ascii="Times New Roman" w:hAnsi="Times New Roman"/>
          <w:i/>
          <w:iCs/>
          <w:lang w:eastAsia="sl-SI"/>
        </w:rPr>
        <w:t>Gamintojas</w:t>
      </w:r>
    </w:p>
    <w:p w14:paraId="49DC1E53" w14:textId="77777777" w:rsidR="004A3F2B" w:rsidRPr="004A3F2B" w:rsidRDefault="004A3F2B" w:rsidP="00B719E2">
      <w:pPr>
        <w:keepNext/>
        <w:widowControl w:val="0"/>
        <w:spacing w:after="0" w:line="240" w:lineRule="auto"/>
        <w:rPr>
          <w:rFonts w:ascii="Times New Roman" w:hAnsi="Times New Roman"/>
          <w:lang w:eastAsia="sl-SI"/>
        </w:rPr>
      </w:pPr>
      <w:r w:rsidRPr="004A3F2B">
        <w:rPr>
          <w:rFonts w:ascii="Times New Roman" w:hAnsi="Times New Roman"/>
          <w:lang w:eastAsia="sl-SI"/>
        </w:rPr>
        <w:t>Lek Pharmaceuticals d.d.</w:t>
      </w:r>
    </w:p>
    <w:p w14:paraId="1C842E58" w14:textId="77777777" w:rsidR="004A3F2B" w:rsidRPr="004A3F2B" w:rsidRDefault="004A3F2B" w:rsidP="004A3F2B">
      <w:pPr>
        <w:widowControl w:val="0"/>
        <w:spacing w:after="0" w:line="240" w:lineRule="auto"/>
        <w:rPr>
          <w:rFonts w:ascii="Times New Roman" w:hAnsi="Times New Roman"/>
          <w:lang w:eastAsia="sl-SI"/>
        </w:rPr>
      </w:pPr>
      <w:r w:rsidRPr="004A3F2B">
        <w:rPr>
          <w:rFonts w:ascii="Times New Roman" w:hAnsi="Times New Roman"/>
          <w:lang w:eastAsia="sl-SI"/>
        </w:rPr>
        <w:t>Verovškova 57</w:t>
      </w:r>
    </w:p>
    <w:p w14:paraId="15F2B7CB" w14:textId="77777777" w:rsidR="004A3F2B" w:rsidRPr="004A3F2B" w:rsidRDefault="004A3F2B" w:rsidP="004A3F2B">
      <w:pPr>
        <w:widowControl w:val="0"/>
        <w:spacing w:after="0" w:line="240" w:lineRule="auto"/>
        <w:rPr>
          <w:rFonts w:ascii="Times New Roman" w:hAnsi="Times New Roman"/>
          <w:lang w:eastAsia="sl-SI"/>
        </w:rPr>
      </w:pPr>
      <w:r w:rsidRPr="004A3F2B">
        <w:rPr>
          <w:rFonts w:ascii="Times New Roman" w:hAnsi="Times New Roman"/>
          <w:lang w:eastAsia="sl-SI"/>
        </w:rPr>
        <w:lastRenderedPageBreak/>
        <w:t>1526 Ljubljana</w:t>
      </w:r>
    </w:p>
    <w:p w14:paraId="1B81A7B6" w14:textId="77777777" w:rsidR="004A3F2B" w:rsidRPr="004A3F2B" w:rsidRDefault="004A3F2B" w:rsidP="004A3F2B">
      <w:pPr>
        <w:widowControl w:val="0"/>
        <w:spacing w:after="0" w:line="240" w:lineRule="auto"/>
        <w:rPr>
          <w:rFonts w:ascii="Times New Roman" w:hAnsi="Times New Roman"/>
          <w:lang w:eastAsia="sl-SI"/>
        </w:rPr>
      </w:pPr>
      <w:r w:rsidRPr="004A3F2B">
        <w:rPr>
          <w:rFonts w:ascii="Times New Roman" w:hAnsi="Times New Roman"/>
          <w:lang w:eastAsia="sl-SI"/>
        </w:rPr>
        <w:t>Slovėnija</w:t>
      </w:r>
    </w:p>
    <w:p w14:paraId="580BB719" w14:textId="77777777" w:rsidR="004A3F2B" w:rsidRPr="004A3F2B" w:rsidRDefault="004A3F2B" w:rsidP="004A3F2B">
      <w:pPr>
        <w:widowControl w:val="0"/>
        <w:spacing w:after="0" w:line="240" w:lineRule="auto"/>
        <w:rPr>
          <w:rFonts w:ascii="Times New Roman" w:hAnsi="Times New Roman"/>
          <w:lang w:eastAsia="sl-SI"/>
        </w:rPr>
      </w:pPr>
    </w:p>
    <w:p w14:paraId="547C2CF2" w14:textId="77777777" w:rsidR="004A3F2B" w:rsidRPr="004A3F2B" w:rsidRDefault="004A3F2B" w:rsidP="004A3F2B">
      <w:pPr>
        <w:widowControl w:val="0"/>
        <w:spacing w:after="0" w:line="240" w:lineRule="auto"/>
        <w:rPr>
          <w:rFonts w:ascii="Times New Roman" w:hAnsi="Times New Roman"/>
          <w:lang w:eastAsia="sl-SI"/>
        </w:rPr>
      </w:pPr>
      <w:r w:rsidRPr="004A3F2B">
        <w:rPr>
          <w:rFonts w:ascii="Times New Roman" w:hAnsi="Times New Roman"/>
          <w:lang w:eastAsia="sl-SI"/>
        </w:rPr>
        <w:t>arba</w:t>
      </w:r>
    </w:p>
    <w:p w14:paraId="3AD52B36" w14:textId="77777777" w:rsidR="004A3F2B" w:rsidRPr="004A3F2B" w:rsidRDefault="004A3F2B" w:rsidP="004A3F2B">
      <w:pPr>
        <w:widowControl w:val="0"/>
        <w:spacing w:after="0" w:line="240" w:lineRule="auto"/>
        <w:rPr>
          <w:rFonts w:ascii="Times New Roman" w:hAnsi="Times New Roman"/>
          <w:lang w:eastAsia="sl-SI"/>
        </w:rPr>
      </w:pPr>
    </w:p>
    <w:p w14:paraId="1EE794A8" w14:textId="77777777" w:rsidR="004A3F2B" w:rsidRPr="004A3F2B" w:rsidRDefault="004A3F2B" w:rsidP="004A3F2B">
      <w:pPr>
        <w:widowControl w:val="0"/>
        <w:spacing w:after="0" w:line="240" w:lineRule="auto"/>
        <w:rPr>
          <w:rFonts w:ascii="Times New Roman" w:hAnsi="Times New Roman"/>
          <w:lang w:eastAsia="sl-SI"/>
        </w:rPr>
      </w:pPr>
      <w:r w:rsidRPr="004A3F2B">
        <w:rPr>
          <w:rFonts w:ascii="Times New Roman" w:hAnsi="Times New Roman"/>
          <w:lang w:eastAsia="sl-SI"/>
        </w:rPr>
        <w:t>Towa Pharmaceutical Europe S.L.</w:t>
      </w:r>
    </w:p>
    <w:p w14:paraId="353EA2EF" w14:textId="77777777" w:rsidR="004A3F2B" w:rsidRPr="004A3F2B" w:rsidRDefault="004A3F2B" w:rsidP="004A3F2B">
      <w:pPr>
        <w:widowControl w:val="0"/>
        <w:spacing w:after="0" w:line="240" w:lineRule="auto"/>
        <w:rPr>
          <w:rFonts w:ascii="Times New Roman" w:hAnsi="Times New Roman"/>
          <w:lang w:eastAsia="sl-SI"/>
        </w:rPr>
      </w:pPr>
      <w:r w:rsidRPr="004A3F2B">
        <w:rPr>
          <w:rFonts w:ascii="Times New Roman" w:hAnsi="Times New Roman"/>
          <w:lang w:eastAsia="sl-SI"/>
        </w:rPr>
        <w:t>Calle De Sant Marti 75-97</w:t>
      </w:r>
    </w:p>
    <w:p w14:paraId="3EFD839D" w14:textId="77777777" w:rsidR="004A3F2B" w:rsidRPr="004A3F2B" w:rsidRDefault="004A3F2B" w:rsidP="004A3F2B">
      <w:pPr>
        <w:widowControl w:val="0"/>
        <w:spacing w:after="0" w:line="240" w:lineRule="auto"/>
        <w:rPr>
          <w:rFonts w:ascii="Times New Roman" w:hAnsi="Times New Roman"/>
          <w:lang w:eastAsia="sl-SI"/>
        </w:rPr>
      </w:pPr>
      <w:r w:rsidRPr="004A3F2B">
        <w:rPr>
          <w:rFonts w:ascii="Times New Roman" w:hAnsi="Times New Roman"/>
          <w:lang w:eastAsia="sl-SI"/>
        </w:rPr>
        <w:t>Poligono Industrial Martorelles</w:t>
      </w:r>
    </w:p>
    <w:p w14:paraId="1EAF013E" w14:textId="77777777" w:rsidR="004A3F2B" w:rsidRPr="004A3F2B" w:rsidRDefault="004A3F2B" w:rsidP="004A3F2B">
      <w:pPr>
        <w:widowControl w:val="0"/>
        <w:spacing w:after="0" w:line="240" w:lineRule="auto"/>
        <w:rPr>
          <w:rFonts w:ascii="Times New Roman" w:hAnsi="Times New Roman"/>
          <w:lang w:eastAsia="sl-SI"/>
        </w:rPr>
      </w:pPr>
      <w:r w:rsidRPr="004A3F2B">
        <w:rPr>
          <w:rFonts w:ascii="Times New Roman" w:hAnsi="Times New Roman"/>
          <w:lang w:eastAsia="sl-SI"/>
        </w:rPr>
        <w:t>08107 Barcelona</w:t>
      </w:r>
    </w:p>
    <w:p w14:paraId="3ACF6DE2" w14:textId="77777777" w:rsidR="004A3F2B" w:rsidRPr="004A3F2B" w:rsidRDefault="004A3F2B" w:rsidP="004A3F2B">
      <w:pPr>
        <w:widowControl w:val="0"/>
        <w:spacing w:after="0" w:line="240" w:lineRule="auto"/>
        <w:rPr>
          <w:rFonts w:ascii="Times New Roman" w:hAnsi="Times New Roman"/>
          <w:lang w:eastAsia="sl-SI"/>
        </w:rPr>
      </w:pPr>
      <w:r w:rsidRPr="004A3F2B">
        <w:rPr>
          <w:rFonts w:ascii="Times New Roman" w:hAnsi="Times New Roman"/>
          <w:lang w:eastAsia="sl-SI"/>
        </w:rPr>
        <w:t>Ispanija</w:t>
      </w:r>
    </w:p>
    <w:p w14:paraId="2CA0B725" w14:textId="77777777" w:rsidR="004A3F2B" w:rsidRPr="00B719E2" w:rsidRDefault="004A3F2B" w:rsidP="00324298">
      <w:pPr>
        <w:widowControl w:val="0"/>
        <w:spacing w:after="0" w:line="240" w:lineRule="auto"/>
        <w:rPr>
          <w:rFonts w:ascii="Times New Roman" w:hAnsi="Times New Roman"/>
          <w:lang w:eastAsia="sl-SI"/>
        </w:rPr>
      </w:pPr>
    </w:p>
    <w:p w14:paraId="7D42D8CB" w14:textId="77777777" w:rsidR="006E4BED" w:rsidRPr="00324298" w:rsidRDefault="006E4BED" w:rsidP="006E4BED">
      <w:pPr>
        <w:spacing w:after="0" w:line="240" w:lineRule="auto"/>
        <w:rPr>
          <w:rFonts w:ascii="Times New Roman" w:hAnsi="Times New Roman"/>
        </w:rPr>
      </w:pPr>
      <w:r w:rsidRPr="00324298">
        <w:rPr>
          <w:rFonts w:ascii="Times New Roman" w:hAnsi="Times New Roman"/>
        </w:rPr>
        <w:t>Jeigu apie šį vaistą norite sužinoti daugiau, kreipkitės į vietinį registruotojo atstovą.</w:t>
      </w:r>
    </w:p>
    <w:p w14:paraId="0883D916" w14:textId="77777777" w:rsidR="006E4BED" w:rsidRPr="00324298" w:rsidRDefault="006E4BED" w:rsidP="006E4BED">
      <w:pPr>
        <w:spacing w:after="0" w:line="240" w:lineRule="auto"/>
        <w:rPr>
          <w:rFonts w:ascii="Times New Roman" w:eastAsia="Times New Roman" w:hAnsi="Times New Roman"/>
          <w:noProof/>
          <w:szCs w:val="24"/>
        </w:rPr>
      </w:pPr>
      <w:r w:rsidRPr="00324298">
        <w:rPr>
          <w:rFonts w:ascii="Times New Roman" w:eastAsia="Times New Roman" w:hAnsi="Times New Roman"/>
          <w:noProof/>
          <w:szCs w:val="24"/>
        </w:rPr>
        <w:t>Sandoz Pharmaceuticals d.d. filialas</w:t>
      </w:r>
    </w:p>
    <w:p w14:paraId="452BE5DA" w14:textId="77777777" w:rsidR="006E4BED" w:rsidRPr="00324298" w:rsidRDefault="006E4BED" w:rsidP="006E4BED">
      <w:pPr>
        <w:spacing w:after="0" w:line="240" w:lineRule="auto"/>
        <w:rPr>
          <w:rFonts w:ascii="Times New Roman" w:eastAsia="Times New Roman" w:hAnsi="Times New Roman"/>
          <w:szCs w:val="24"/>
        </w:rPr>
      </w:pPr>
      <w:r w:rsidRPr="00324298">
        <w:rPr>
          <w:rFonts w:ascii="Times New Roman" w:eastAsia="Times New Roman" w:hAnsi="Times New Roman"/>
          <w:szCs w:val="24"/>
        </w:rPr>
        <w:t>Tel.: +370 5 2636037</w:t>
      </w:r>
    </w:p>
    <w:p w14:paraId="401DB343" w14:textId="77777777" w:rsidR="006E4BED" w:rsidRPr="00324298" w:rsidRDefault="006E4BED" w:rsidP="006E4BED">
      <w:pPr>
        <w:numPr>
          <w:ilvl w:val="12"/>
          <w:numId w:val="0"/>
        </w:numPr>
        <w:spacing w:after="0" w:line="240" w:lineRule="auto"/>
        <w:ind w:right="-2"/>
        <w:rPr>
          <w:rFonts w:ascii="Times New Roman" w:eastAsia="Times New Roman" w:hAnsi="Times New Roman"/>
          <w:noProof/>
        </w:rPr>
      </w:pPr>
    </w:p>
    <w:p w14:paraId="1B810E9C" w14:textId="77777777" w:rsidR="00324298" w:rsidRPr="00324298" w:rsidRDefault="00324298" w:rsidP="00324298">
      <w:pPr>
        <w:tabs>
          <w:tab w:val="left" w:pos="567"/>
        </w:tabs>
        <w:spacing w:after="0" w:line="260" w:lineRule="exact"/>
        <w:rPr>
          <w:rFonts w:ascii="Times New Roman" w:hAnsi="Times New Roman"/>
          <w:b/>
        </w:rPr>
      </w:pPr>
      <w:r w:rsidRPr="00324298">
        <w:rPr>
          <w:rFonts w:ascii="Times New Roman" w:hAnsi="Times New Roman"/>
          <w:b/>
        </w:rPr>
        <w:t xml:space="preserve">Šis </w:t>
      </w:r>
      <w:r w:rsidRPr="00324298">
        <w:rPr>
          <w:rFonts w:ascii="Times New Roman" w:eastAsia="Times New Roman" w:hAnsi="Times New Roman"/>
          <w:b/>
          <w:bCs/>
        </w:rPr>
        <w:t xml:space="preserve">vaistas Europos ekonominės erdvės valstybėse narėse </w:t>
      </w:r>
      <w:r w:rsidRPr="00324298">
        <w:rPr>
          <w:rFonts w:ascii="Times New Roman" w:hAnsi="Times New Roman"/>
          <w:b/>
        </w:rPr>
        <w:t xml:space="preserve">registruotas </w:t>
      </w:r>
      <w:r w:rsidRPr="00324298">
        <w:rPr>
          <w:rFonts w:ascii="Times New Roman" w:eastAsia="Times New Roman" w:hAnsi="Times New Roman"/>
          <w:b/>
          <w:bCs/>
        </w:rPr>
        <w:t>tokiais</w:t>
      </w:r>
      <w:r w:rsidRPr="00324298">
        <w:rPr>
          <w:rFonts w:ascii="Times New Roman" w:hAnsi="Times New Roman"/>
          <w:b/>
        </w:rPr>
        <w:t xml:space="preserve"> pavadinimais:</w:t>
      </w:r>
    </w:p>
    <w:p w14:paraId="411A3C81" w14:textId="77777777" w:rsidR="00324298" w:rsidRPr="00324298" w:rsidRDefault="00324298" w:rsidP="00324298">
      <w:pPr>
        <w:tabs>
          <w:tab w:val="left" w:pos="567"/>
        </w:tabs>
        <w:spacing w:after="0" w:line="260" w:lineRule="exact"/>
        <w:rPr>
          <w:rFonts w:ascii="Times New Roman" w:eastAsia="Times New Roman" w:hAnsi="Times New Roman"/>
          <w:b/>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6069"/>
      </w:tblGrid>
      <w:tr w:rsidR="00324298" w:rsidRPr="00324298" w14:paraId="39F88005" w14:textId="77777777" w:rsidTr="005433B6">
        <w:tc>
          <w:tcPr>
            <w:tcW w:w="3145" w:type="dxa"/>
            <w:tcBorders>
              <w:top w:val="single" w:sz="4" w:space="0" w:color="auto"/>
              <w:left w:val="single" w:sz="4" w:space="0" w:color="auto"/>
              <w:bottom w:val="single" w:sz="4" w:space="0" w:color="auto"/>
              <w:right w:val="single" w:sz="4" w:space="0" w:color="auto"/>
            </w:tcBorders>
            <w:hideMark/>
          </w:tcPr>
          <w:p w14:paraId="269005CB" w14:textId="77777777" w:rsidR="00324298" w:rsidRPr="00324298" w:rsidRDefault="00324298" w:rsidP="00324298">
            <w:pPr>
              <w:numPr>
                <w:ilvl w:val="12"/>
                <w:numId w:val="0"/>
              </w:numPr>
              <w:tabs>
                <w:tab w:val="left" w:pos="567"/>
              </w:tabs>
              <w:spacing w:after="0" w:line="260" w:lineRule="exact"/>
              <w:ind w:right="-2"/>
              <w:rPr>
                <w:rFonts w:ascii="Times New Roman" w:hAnsi="Times New Roman"/>
              </w:rPr>
            </w:pPr>
            <w:r w:rsidRPr="00324298">
              <w:rPr>
                <w:rFonts w:ascii="Times New Roman" w:eastAsia="Times New Roman" w:hAnsi="Times New Roman"/>
              </w:rPr>
              <w:t>Valstybės</w:t>
            </w:r>
            <w:r w:rsidRPr="00324298">
              <w:rPr>
                <w:rFonts w:ascii="Times New Roman" w:hAnsi="Times New Roman"/>
              </w:rPr>
              <w:t xml:space="preserve"> narės pavadinimas</w:t>
            </w:r>
          </w:p>
        </w:tc>
        <w:tc>
          <w:tcPr>
            <w:tcW w:w="6069" w:type="dxa"/>
            <w:tcBorders>
              <w:top w:val="single" w:sz="4" w:space="0" w:color="auto"/>
              <w:left w:val="single" w:sz="4" w:space="0" w:color="auto"/>
              <w:bottom w:val="single" w:sz="4" w:space="0" w:color="auto"/>
              <w:right w:val="single" w:sz="4" w:space="0" w:color="auto"/>
            </w:tcBorders>
            <w:hideMark/>
          </w:tcPr>
          <w:p w14:paraId="7E3B09EB" w14:textId="77777777" w:rsidR="00324298" w:rsidRPr="00324298" w:rsidRDefault="00324298" w:rsidP="00324298">
            <w:pPr>
              <w:numPr>
                <w:ilvl w:val="12"/>
                <w:numId w:val="0"/>
              </w:numPr>
              <w:tabs>
                <w:tab w:val="left" w:pos="567"/>
              </w:tabs>
              <w:spacing w:after="0" w:line="260" w:lineRule="exact"/>
              <w:ind w:right="-2"/>
              <w:rPr>
                <w:rFonts w:ascii="Times New Roman" w:eastAsia="Times New Roman" w:hAnsi="Times New Roman"/>
              </w:rPr>
            </w:pPr>
            <w:r w:rsidRPr="00324298">
              <w:rPr>
                <w:rFonts w:ascii="Times New Roman" w:hAnsi="Times New Roman"/>
              </w:rPr>
              <w:t xml:space="preserve">Vaisto pavadinimas </w:t>
            </w:r>
          </w:p>
        </w:tc>
      </w:tr>
      <w:tr w:rsidR="00324298" w:rsidRPr="00324298" w14:paraId="4BB4D10E" w14:textId="77777777" w:rsidTr="005433B6">
        <w:tc>
          <w:tcPr>
            <w:tcW w:w="3145" w:type="dxa"/>
            <w:tcBorders>
              <w:top w:val="single" w:sz="4" w:space="0" w:color="auto"/>
              <w:left w:val="single" w:sz="4" w:space="0" w:color="auto"/>
              <w:bottom w:val="single" w:sz="4" w:space="0" w:color="auto"/>
              <w:right w:val="single" w:sz="4" w:space="0" w:color="auto"/>
            </w:tcBorders>
          </w:tcPr>
          <w:p w14:paraId="1B93A3A5" w14:textId="43883A47" w:rsidR="00324298" w:rsidRPr="00324298" w:rsidRDefault="006B7B48" w:rsidP="00324298">
            <w:pPr>
              <w:numPr>
                <w:ilvl w:val="12"/>
                <w:numId w:val="0"/>
              </w:numPr>
              <w:tabs>
                <w:tab w:val="left" w:pos="567"/>
              </w:tabs>
              <w:spacing w:after="0" w:line="260" w:lineRule="exact"/>
              <w:ind w:right="-2"/>
              <w:rPr>
                <w:rFonts w:ascii="Times New Roman" w:hAnsi="Times New Roman"/>
              </w:rPr>
            </w:pPr>
            <w:r>
              <w:rPr>
                <w:rFonts w:ascii="Times New Roman" w:hAnsi="Times New Roman"/>
              </w:rPr>
              <w:t>Lietuva, Vokietija</w:t>
            </w:r>
          </w:p>
        </w:tc>
        <w:tc>
          <w:tcPr>
            <w:tcW w:w="6069" w:type="dxa"/>
            <w:tcBorders>
              <w:top w:val="single" w:sz="4" w:space="0" w:color="auto"/>
              <w:left w:val="single" w:sz="4" w:space="0" w:color="auto"/>
              <w:bottom w:val="single" w:sz="4" w:space="0" w:color="auto"/>
              <w:right w:val="single" w:sz="4" w:space="0" w:color="auto"/>
            </w:tcBorders>
          </w:tcPr>
          <w:p w14:paraId="09F9B581" w14:textId="5769BD9B" w:rsidR="00324298" w:rsidRPr="00324298" w:rsidRDefault="00090505" w:rsidP="00324298">
            <w:pPr>
              <w:numPr>
                <w:ilvl w:val="12"/>
                <w:numId w:val="0"/>
              </w:numPr>
              <w:tabs>
                <w:tab w:val="left" w:pos="567"/>
              </w:tabs>
              <w:spacing w:after="0" w:line="260" w:lineRule="exact"/>
              <w:ind w:right="-2"/>
              <w:rPr>
                <w:rFonts w:ascii="Times New Roman" w:eastAsia="Times New Roman" w:hAnsi="Times New Roman"/>
              </w:rPr>
            </w:pPr>
            <w:r w:rsidRPr="00090505">
              <w:rPr>
                <w:rFonts w:ascii="Times New Roman" w:eastAsia="Times New Roman" w:hAnsi="Times New Roman"/>
              </w:rPr>
              <w:t>Esomeprazole Hexal</w:t>
            </w:r>
          </w:p>
        </w:tc>
      </w:tr>
      <w:tr w:rsidR="000D222B" w:rsidRPr="00324298" w14:paraId="773C9BBD" w14:textId="77777777" w:rsidTr="005433B6">
        <w:tc>
          <w:tcPr>
            <w:tcW w:w="3145" w:type="dxa"/>
            <w:tcBorders>
              <w:top w:val="single" w:sz="4" w:space="0" w:color="auto"/>
              <w:left w:val="single" w:sz="4" w:space="0" w:color="auto"/>
              <w:bottom w:val="single" w:sz="4" w:space="0" w:color="auto"/>
              <w:right w:val="single" w:sz="4" w:space="0" w:color="auto"/>
            </w:tcBorders>
          </w:tcPr>
          <w:p w14:paraId="6C8B8412" w14:textId="69A17EC4" w:rsidR="000D222B" w:rsidRPr="00324298" w:rsidRDefault="000D222B" w:rsidP="00324298">
            <w:pPr>
              <w:numPr>
                <w:ilvl w:val="12"/>
                <w:numId w:val="0"/>
              </w:numPr>
              <w:tabs>
                <w:tab w:val="left" w:pos="567"/>
              </w:tabs>
              <w:spacing w:after="0" w:line="260" w:lineRule="exact"/>
              <w:ind w:right="-2"/>
              <w:rPr>
                <w:rFonts w:ascii="Times New Roman" w:hAnsi="Times New Roman"/>
              </w:rPr>
            </w:pPr>
            <w:r>
              <w:rPr>
                <w:rFonts w:ascii="Times New Roman" w:hAnsi="Times New Roman"/>
              </w:rPr>
              <w:t>Estija, Latvija</w:t>
            </w:r>
          </w:p>
        </w:tc>
        <w:tc>
          <w:tcPr>
            <w:tcW w:w="6069" w:type="dxa"/>
            <w:tcBorders>
              <w:top w:val="single" w:sz="4" w:space="0" w:color="auto"/>
              <w:left w:val="single" w:sz="4" w:space="0" w:color="auto"/>
              <w:bottom w:val="single" w:sz="4" w:space="0" w:color="auto"/>
              <w:right w:val="single" w:sz="4" w:space="0" w:color="auto"/>
            </w:tcBorders>
          </w:tcPr>
          <w:p w14:paraId="3F569270" w14:textId="47072806" w:rsidR="000D222B" w:rsidRPr="00090505" w:rsidRDefault="000D222B" w:rsidP="00324298">
            <w:pPr>
              <w:numPr>
                <w:ilvl w:val="12"/>
                <w:numId w:val="0"/>
              </w:numPr>
              <w:tabs>
                <w:tab w:val="left" w:pos="567"/>
              </w:tabs>
              <w:spacing w:after="0" w:line="260" w:lineRule="exact"/>
              <w:ind w:right="-2"/>
              <w:rPr>
                <w:rFonts w:ascii="Times New Roman" w:eastAsia="Times New Roman" w:hAnsi="Times New Roman"/>
              </w:rPr>
            </w:pPr>
            <w:proofErr w:type="spellStart"/>
            <w:r w:rsidRPr="000D222B">
              <w:rPr>
                <w:rFonts w:ascii="Times New Roman" w:eastAsia="Times New Roman" w:hAnsi="Times New Roman"/>
              </w:rPr>
              <w:t>Nexmezol</w:t>
            </w:r>
            <w:proofErr w:type="spellEnd"/>
          </w:p>
        </w:tc>
      </w:tr>
    </w:tbl>
    <w:p w14:paraId="7DE9F507" w14:textId="77777777" w:rsidR="00324298" w:rsidRPr="00324298" w:rsidRDefault="00324298" w:rsidP="00324298">
      <w:pPr>
        <w:numPr>
          <w:ilvl w:val="12"/>
          <w:numId w:val="0"/>
        </w:numPr>
        <w:spacing w:after="0" w:line="240" w:lineRule="auto"/>
        <w:ind w:right="-2"/>
        <w:rPr>
          <w:rFonts w:ascii="Times New Roman" w:eastAsia="Times New Roman" w:hAnsi="Times New Roman"/>
          <w:noProof/>
        </w:rPr>
      </w:pPr>
    </w:p>
    <w:p w14:paraId="6727A95A" w14:textId="4D53B369" w:rsidR="00324298" w:rsidRDefault="00324298" w:rsidP="00324298">
      <w:pPr>
        <w:numPr>
          <w:ilvl w:val="12"/>
          <w:numId w:val="0"/>
        </w:numPr>
        <w:spacing w:after="0" w:line="240" w:lineRule="auto"/>
        <w:ind w:right="-2"/>
        <w:outlineLvl w:val="0"/>
        <w:rPr>
          <w:rFonts w:ascii="Times New Roman" w:eastAsia="Times New Roman" w:hAnsi="Times New Roman"/>
          <w:b/>
          <w:noProof/>
        </w:rPr>
      </w:pPr>
      <w:r w:rsidRPr="00324298">
        <w:rPr>
          <w:rFonts w:ascii="Times New Roman" w:eastAsia="Times New Roman" w:hAnsi="Times New Roman"/>
          <w:b/>
          <w:bCs/>
          <w:noProof/>
        </w:rPr>
        <w:t xml:space="preserve">Šis pakuotės </w:t>
      </w:r>
      <w:r w:rsidRPr="00324298">
        <w:rPr>
          <w:rFonts w:ascii="Times New Roman" w:eastAsia="Times New Roman" w:hAnsi="Times New Roman"/>
          <w:b/>
          <w:noProof/>
        </w:rPr>
        <w:t xml:space="preserve">lapelis paskutinį kartą peržiūrėtas </w:t>
      </w:r>
      <w:r w:rsidR="0003380E">
        <w:rPr>
          <w:rFonts w:ascii="Times New Roman" w:eastAsia="Times New Roman" w:hAnsi="Times New Roman"/>
          <w:b/>
          <w:noProof/>
        </w:rPr>
        <w:t>2026-03-02.</w:t>
      </w:r>
    </w:p>
    <w:p w14:paraId="628B2FCC" w14:textId="77777777" w:rsidR="005D22E7" w:rsidRPr="00324298" w:rsidRDefault="005D22E7" w:rsidP="00324298">
      <w:pPr>
        <w:numPr>
          <w:ilvl w:val="12"/>
          <w:numId w:val="0"/>
        </w:numPr>
        <w:spacing w:after="0" w:line="240" w:lineRule="auto"/>
        <w:ind w:right="-2"/>
        <w:outlineLvl w:val="0"/>
        <w:rPr>
          <w:rFonts w:ascii="Times New Roman" w:eastAsia="Times New Roman" w:hAnsi="Times New Roman"/>
          <w:noProof/>
        </w:rPr>
      </w:pPr>
    </w:p>
    <w:p w14:paraId="7798BDDB" w14:textId="77777777" w:rsidR="00324298" w:rsidRPr="00324298" w:rsidRDefault="00324298" w:rsidP="00324298">
      <w:pPr>
        <w:numPr>
          <w:ilvl w:val="12"/>
          <w:numId w:val="0"/>
        </w:numPr>
        <w:spacing w:after="0" w:line="240" w:lineRule="auto"/>
        <w:ind w:right="-2"/>
        <w:rPr>
          <w:rFonts w:ascii="Times New Roman" w:eastAsia="Times New Roman" w:hAnsi="Times New Roman"/>
          <w:noProof/>
        </w:rPr>
      </w:pPr>
    </w:p>
    <w:p w14:paraId="39B8646F" w14:textId="77777777" w:rsidR="00324298" w:rsidRPr="00324298" w:rsidRDefault="00324298" w:rsidP="00324298">
      <w:pPr>
        <w:tabs>
          <w:tab w:val="left" w:pos="567"/>
        </w:tabs>
        <w:spacing w:after="0" w:line="240" w:lineRule="auto"/>
        <w:rPr>
          <w:rFonts w:ascii="Times New Roman" w:eastAsia="Arial Unicode MS" w:hAnsi="Times New Roman"/>
          <w:lang w:eastAsia="en-GB"/>
        </w:rPr>
      </w:pPr>
      <w:r w:rsidRPr="00324298">
        <w:rPr>
          <w:rFonts w:ascii="Times New Roman" w:eastAsia="Arial Unicode MS" w:hAnsi="Times New Roman"/>
          <w:lang w:eastAsia="en-GB"/>
        </w:rPr>
        <w:t>Išsami informacija apie šį vaistą pateikiama Valstybinės vaistų kontrolės tarnybos prie Lietuvos Respublikos sveikatos apsaugos ministerijos tinklalapyje</w:t>
      </w:r>
      <w:r w:rsidRPr="00324298">
        <w:rPr>
          <w:rFonts w:ascii="Times New Roman" w:eastAsia="Arial Unicode MS" w:hAnsi="Times New Roman"/>
          <w:i/>
          <w:lang w:eastAsia="en-GB"/>
        </w:rPr>
        <w:t xml:space="preserve"> </w:t>
      </w:r>
      <w:r w:rsidRPr="00B719E2">
        <w:rPr>
          <w:rFonts w:ascii="Times New Roman" w:eastAsia="Arial Unicode MS" w:hAnsi="Times New Roman"/>
          <w:iCs/>
          <w:color w:val="0000EE"/>
          <w:u w:val="single"/>
          <w:lang w:eastAsia="en-GB"/>
        </w:rPr>
        <w:t>h</w:t>
      </w:r>
      <w:r w:rsidRPr="009419BE">
        <w:rPr>
          <w:rFonts w:ascii="Times New Roman" w:eastAsia="Times New Roman" w:hAnsi="Times New Roman"/>
          <w:iCs/>
          <w:color w:val="0000EE"/>
          <w:u w:val="single"/>
          <w:lang w:eastAsia="lt-LT"/>
        </w:rPr>
        <w:t>t</w:t>
      </w:r>
      <w:r w:rsidRPr="00324298">
        <w:rPr>
          <w:rFonts w:ascii="Times New Roman" w:eastAsia="Times New Roman" w:hAnsi="Times New Roman"/>
          <w:iCs/>
          <w:color w:val="0000EE"/>
          <w:u w:val="single"/>
          <w:lang w:eastAsia="lt-LT"/>
        </w:rPr>
        <w:t>tps://</w:t>
      </w:r>
      <w:r w:rsidRPr="009419BE">
        <w:rPr>
          <w:rFonts w:ascii="Times New Roman" w:eastAsia="Times New Roman" w:hAnsi="Times New Roman"/>
          <w:iCs/>
          <w:color w:val="0000EE"/>
          <w:u w:val="single"/>
          <w:lang w:eastAsia="lt-LT"/>
        </w:rPr>
        <w:t>vvkt.l</w:t>
      </w:r>
      <w:r w:rsidRPr="00324298">
        <w:rPr>
          <w:rFonts w:ascii="Times New Roman" w:eastAsia="Times New Roman" w:hAnsi="Times New Roman"/>
          <w:iCs/>
          <w:color w:val="0000EE"/>
          <w:u w:val="single"/>
          <w:lang w:eastAsia="lt-LT"/>
        </w:rPr>
        <w:t>rv.lt/lt/</w:t>
      </w:r>
      <w:r w:rsidRPr="00324298">
        <w:rPr>
          <w:rFonts w:ascii="Times New Roman" w:eastAsia="Arial Unicode MS" w:hAnsi="Times New Roman"/>
          <w:iCs/>
          <w:lang w:eastAsia="en-GB"/>
        </w:rPr>
        <w:t>.</w:t>
      </w:r>
    </w:p>
    <w:p w14:paraId="71F1C31F" w14:textId="0DB8D82D" w:rsidR="00324298" w:rsidRDefault="00324298">
      <w:pPr>
        <w:spacing w:after="0" w:line="240" w:lineRule="auto"/>
        <w:rPr>
          <w:rFonts w:ascii="Times New Roman" w:eastAsia="Times New Roman" w:hAnsi="Times New Roman"/>
          <w:iCs/>
          <w:noProof/>
          <w:highlight w:val="yellow"/>
        </w:rPr>
      </w:pPr>
      <w:r>
        <w:rPr>
          <w:rFonts w:ascii="Times New Roman" w:eastAsia="Times New Roman" w:hAnsi="Times New Roman"/>
          <w:iCs/>
          <w:noProof/>
          <w:highlight w:val="yellow"/>
        </w:rPr>
        <w:br w:type="page"/>
      </w:r>
    </w:p>
    <w:p w14:paraId="51334E63" w14:textId="77777777" w:rsidR="000A7740" w:rsidRPr="005D484D" w:rsidRDefault="000A7740" w:rsidP="0035418B">
      <w:pPr>
        <w:widowControl w:val="0"/>
        <w:spacing w:after="0" w:line="240" w:lineRule="auto"/>
        <w:rPr>
          <w:rFonts w:ascii="Times New Roman" w:hAnsi="Times New Roman"/>
        </w:rPr>
      </w:pPr>
      <w:r w:rsidRPr="005D484D">
        <w:rPr>
          <w:rFonts w:ascii="Times New Roman" w:hAnsi="Times New Roman"/>
        </w:rPr>
        <w:lastRenderedPageBreak/>
        <w:t>KITA NAUDINGA INFORMACIJA</w:t>
      </w:r>
    </w:p>
    <w:p w14:paraId="3853019C" w14:textId="77777777" w:rsidR="000A7740" w:rsidRPr="005D484D" w:rsidRDefault="000A7740" w:rsidP="0035418B">
      <w:pPr>
        <w:widowControl w:val="0"/>
        <w:spacing w:after="0" w:line="240" w:lineRule="auto"/>
        <w:rPr>
          <w:rFonts w:ascii="Times New Roman" w:hAnsi="Times New Roman"/>
          <w:b/>
        </w:rPr>
      </w:pPr>
    </w:p>
    <w:p w14:paraId="637188C0" w14:textId="77777777" w:rsidR="000A7740" w:rsidRPr="005D484D" w:rsidRDefault="000A7740" w:rsidP="0035418B">
      <w:pPr>
        <w:widowControl w:val="0"/>
        <w:spacing w:after="0" w:line="240" w:lineRule="auto"/>
        <w:rPr>
          <w:rFonts w:ascii="Times New Roman" w:hAnsi="Times New Roman"/>
          <w:b/>
        </w:rPr>
      </w:pPr>
      <w:r w:rsidRPr="005D484D">
        <w:rPr>
          <w:rFonts w:ascii="Times New Roman" w:hAnsi="Times New Roman"/>
          <w:b/>
        </w:rPr>
        <w:t>Kokie yra rėmens simptomai?</w:t>
      </w:r>
    </w:p>
    <w:p w14:paraId="159807BE" w14:textId="23D76B3C" w:rsidR="000A7740" w:rsidRPr="005D484D" w:rsidRDefault="000A7740" w:rsidP="0035418B">
      <w:pPr>
        <w:widowControl w:val="0"/>
        <w:spacing w:after="0" w:line="240" w:lineRule="auto"/>
        <w:rPr>
          <w:rFonts w:ascii="Times New Roman" w:hAnsi="Times New Roman"/>
        </w:rPr>
      </w:pPr>
      <w:r w:rsidRPr="005D484D">
        <w:rPr>
          <w:rFonts w:ascii="Times New Roman" w:hAnsi="Times New Roman"/>
        </w:rPr>
        <w:t xml:space="preserve">Įprasti refliukso simptomai yra skausmingas pojūtis krūtinėje, kuris kyla iki Jūsų gerklės (rėmuo), ir rūgštus skonis burnoje (rūgšties </w:t>
      </w:r>
      <w:r w:rsidR="008401E1">
        <w:rPr>
          <w:rFonts w:ascii="Times New Roman" w:hAnsi="Times New Roman"/>
        </w:rPr>
        <w:t>atpylimas</w:t>
      </w:r>
      <w:r w:rsidRPr="005D484D">
        <w:rPr>
          <w:rFonts w:ascii="Times New Roman" w:hAnsi="Times New Roman"/>
        </w:rPr>
        <w:t>).</w:t>
      </w:r>
    </w:p>
    <w:p w14:paraId="7A9308C3" w14:textId="77777777" w:rsidR="00324298" w:rsidRDefault="00324298" w:rsidP="0035418B">
      <w:pPr>
        <w:widowControl w:val="0"/>
        <w:spacing w:after="0" w:line="240" w:lineRule="auto"/>
        <w:rPr>
          <w:rFonts w:ascii="Times New Roman" w:hAnsi="Times New Roman"/>
          <w:b/>
        </w:rPr>
      </w:pPr>
    </w:p>
    <w:p w14:paraId="046DBD46" w14:textId="3B064508" w:rsidR="000A7740" w:rsidRPr="005D484D" w:rsidRDefault="000A7740" w:rsidP="0035418B">
      <w:pPr>
        <w:widowControl w:val="0"/>
        <w:spacing w:after="0" w:line="240" w:lineRule="auto"/>
        <w:rPr>
          <w:rFonts w:ascii="Times New Roman" w:hAnsi="Times New Roman"/>
          <w:b/>
        </w:rPr>
      </w:pPr>
      <w:r w:rsidRPr="005D484D">
        <w:rPr>
          <w:rFonts w:ascii="Times New Roman" w:hAnsi="Times New Roman"/>
          <w:b/>
        </w:rPr>
        <w:t>Kodėl atsiranda šių simptomų?</w:t>
      </w:r>
    </w:p>
    <w:p w14:paraId="0102D138" w14:textId="65DFA0C4" w:rsidR="000A7740" w:rsidRPr="005D484D" w:rsidRDefault="000A7740" w:rsidP="0035418B">
      <w:pPr>
        <w:widowControl w:val="0"/>
        <w:spacing w:after="0" w:line="240" w:lineRule="auto"/>
        <w:rPr>
          <w:rFonts w:ascii="Times New Roman" w:hAnsi="Times New Roman"/>
        </w:rPr>
      </w:pPr>
      <w:r w:rsidRPr="005D484D">
        <w:rPr>
          <w:rFonts w:ascii="Times New Roman" w:hAnsi="Times New Roman"/>
        </w:rPr>
        <w:t xml:space="preserve">Rėmuo gali atsirasti valgant per daug, valgant riebų maistą, valgant per greitai ir geriant </w:t>
      </w:r>
      <w:r w:rsidR="00324298">
        <w:rPr>
          <w:rFonts w:ascii="Times New Roman" w:hAnsi="Times New Roman"/>
        </w:rPr>
        <w:t xml:space="preserve">daug </w:t>
      </w:r>
      <w:r w:rsidRPr="005D484D">
        <w:rPr>
          <w:rFonts w:ascii="Times New Roman" w:hAnsi="Times New Roman"/>
        </w:rPr>
        <w:t>alkoholi</w:t>
      </w:r>
      <w:r w:rsidR="00324298">
        <w:rPr>
          <w:rFonts w:ascii="Times New Roman" w:hAnsi="Times New Roman"/>
        </w:rPr>
        <w:t>o.</w:t>
      </w:r>
      <w:r w:rsidRPr="005D484D">
        <w:rPr>
          <w:rFonts w:ascii="Times New Roman" w:hAnsi="Times New Roman"/>
        </w:rPr>
        <w:t xml:space="preserve"> Taip pat galite pastebėti, kad Jūsų rėmuo sustiprėja, kai atsigulate. </w:t>
      </w:r>
      <w:r w:rsidR="00324298" w:rsidRPr="00324298">
        <w:rPr>
          <w:rFonts w:ascii="Times New Roman" w:hAnsi="Times New Roman"/>
        </w:rPr>
        <w:t xml:space="preserve">Jei turite antsvorio arba rūkote, </w:t>
      </w:r>
      <w:r w:rsidR="00324298">
        <w:rPr>
          <w:rFonts w:ascii="Times New Roman" w:hAnsi="Times New Roman"/>
        </w:rPr>
        <w:t>yra didesnė</w:t>
      </w:r>
      <w:r w:rsidR="00324298" w:rsidRPr="00324298">
        <w:rPr>
          <w:rFonts w:ascii="Times New Roman" w:hAnsi="Times New Roman"/>
        </w:rPr>
        <w:t xml:space="preserve"> tikimybė, kad </w:t>
      </w:r>
      <w:r w:rsidR="00567BFC">
        <w:rPr>
          <w:rFonts w:ascii="Times New Roman" w:hAnsi="Times New Roman"/>
        </w:rPr>
        <w:t>J</w:t>
      </w:r>
      <w:r w:rsidR="00324298" w:rsidRPr="00324298">
        <w:rPr>
          <w:rFonts w:ascii="Times New Roman" w:hAnsi="Times New Roman"/>
        </w:rPr>
        <w:t>us ka</w:t>
      </w:r>
      <w:r w:rsidR="00567BFC">
        <w:rPr>
          <w:rFonts w:ascii="Times New Roman" w:hAnsi="Times New Roman"/>
        </w:rPr>
        <w:t>muos</w:t>
      </w:r>
      <w:r w:rsidR="00324298" w:rsidRPr="00324298">
        <w:rPr>
          <w:rFonts w:ascii="Times New Roman" w:hAnsi="Times New Roman"/>
        </w:rPr>
        <w:t xml:space="preserve"> rėmuo.</w:t>
      </w:r>
    </w:p>
    <w:p w14:paraId="6D751814" w14:textId="77777777" w:rsidR="00324298" w:rsidRDefault="00324298" w:rsidP="0035418B">
      <w:pPr>
        <w:widowControl w:val="0"/>
        <w:spacing w:after="0" w:line="240" w:lineRule="auto"/>
        <w:rPr>
          <w:rFonts w:ascii="Times New Roman" w:hAnsi="Times New Roman"/>
          <w:b/>
        </w:rPr>
      </w:pPr>
    </w:p>
    <w:p w14:paraId="6420F9F4" w14:textId="570171BC" w:rsidR="000A7740" w:rsidRPr="005D484D" w:rsidRDefault="000A7740" w:rsidP="0035418B">
      <w:pPr>
        <w:widowControl w:val="0"/>
        <w:spacing w:after="0" w:line="240" w:lineRule="auto"/>
        <w:rPr>
          <w:rFonts w:ascii="Times New Roman" w:hAnsi="Times New Roman"/>
          <w:b/>
        </w:rPr>
      </w:pPr>
      <w:r w:rsidRPr="005D484D">
        <w:rPr>
          <w:rFonts w:ascii="Times New Roman" w:hAnsi="Times New Roman"/>
          <w:b/>
        </w:rPr>
        <w:t>Ką turiu daryti, kad palengvinti savo simptomus?</w:t>
      </w:r>
    </w:p>
    <w:p w14:paraId="6021F0B6" w14:textId="32584223" w:rsidR="000A7740" w:rsidRPr="002A4C10" w:rsidRDefault="00567BFC">
      <w:pPr>
        <w:pStyle w:val="Sraopastraipa"/>
        <w:widowControl w:val="0"/>
        <w:numPr>
          <w:ilvl w:val="0"/>
          <w:numId w:val="14"/>
        </w:numPr>
        <w:ind w:left="360"/>
      </w:pPr>
      <w:r w:rsidRPr="00567BFC">
        <w:rPr>
          <w:sz w:val="22"/>
          <w:szCs w:val="22"/>
        </w:rPr>
        <w:t xml:space="preserve">Valgykite sveikesnį maistą ir stenkitės vengti aštraus ir riebaus maisto bei </w:t>
      </w:r>
      <w:r>
        <w:rPr>
          <w:sz w:val="22"/>
          <w:szCs w:val="22"/>
        </w:rPr>
        <w:t>vėlai gausiai valgyti</w:t>
      </w:r>
      <w:r w:rsidRPr="00567BFC">
        <w:rPr>
          <w:sz w:val="22"/>
          <w:szCs w:val="22"/>
        </w:rPr>
        <w:t xml:space="preserve"> prieš miegą.</w:t>
      </w:r>
      <w:r w:rsidR="000A7740" w:rsidRPr="005D484D">
        <w:rPr>
          <w:sz w:val="22"/>
          <w:szCs w:val="22"/>
        </w:rPr>
        <w:t xml:space="preserve"> Venkite gazuotų gėrimų, kavos, šokolado ir alkoholio.</w:t>
      </w:r>
    </w:p>
    <w:p w14:paraId="111C7114" w14:textId="77777777" w:rsidR="000A7740" w:rsidRPr="002A4C10" w:rsidRDefault="000A7740">
      <w:pPr>
        <w:pStyle w:val="Sraopastraipa"/>
        <w:widowControl w:val="0"/>
        <w:numPr>
          <w:ilvl w:val="0"/>
          <w:numId w:val="14"/>
        </w:numPr>
        <w:ind w:left="360"/>
      </w:pPr>
      <w:r w:rsidRPr="005D484D">
        <w:rPr>
          <w:sz w:val="22"/>
          <w:szCs w:val="22"/>
        </w:rPr>
        <w:t>Valgykite lėtai ir mažesnėmis porcijomis.</w:t>
      </w:r>
    </w:p>
    <w:p w14:paraId="0B2AC284" w14:textId="77777777" w:rsidR="000A7740" w:rsidRPr="002A4C10" w:rsidRDefault="000A7740">
      <w:pPr>
        <w:pStyle w:val="Sraopastraipa"/>
        <w:widowControl w:val="0"/>
        <w:numPr>
          <w:ilvl w:val="0"/>
          <w:numId w:val="14"/>
        </w:numPr>
        <w:ind w:left="360"/>
      </w:pPr>
      <w:r w:rsidRPr="005D484D">
        <w:rPr>
          <w:sz w:val="22"/>
          <w:szCs w:val="22"/>
        </w:rPr>
        <w:t>Stenkitės numesti svorio.</w:t>
      </w:r>
    </w:p>
    <w:p w14:paraId="027508EA" w14:textId="77777777" w:rsidR="000A7740" w:rsidRPr="002A4C10" w:rsidRDefault="000A7740">
      <w:pPr>
        <w:pStyle w:val="Sraopastraipa"/>
        <w:widowControl w:val="0"/>
        <w:numPr>
          <w:ilvl w:val="0"/>
          <w:numId w:val="14"/>
        </w:numPr>
        <w:ind w:left="360"/>
      </w:pPr>
      <w:r w:rsidRPr="005D484D">
        <w:rPr>
          <w:sz w:val="22"/>
          <w:szCs w:val="22"/>
        </w:rPr>
        <w:t>Meskite rūkyti.</w:t>
      </w:r>
    </w:p>
    <w:p w14:paraId="0C8FF72D" w14:textId="77777777" w:rsidR="00567BFC" w:rsidRDefault="00567BFC" w:rsidP="0035418B">
      <w:pPr>
        <w:widowControl w:val="0"/>
        <w:spacing w:after="0" w:line="240" w:lineRule="auto"/>
        <w:rPr>
          <w:rFonts w:ascii="Times New Roman" w:hAnsi="Times New Roman"/>
          <w:b/>
        </w:rPr>
      </w:pPr>
    </w:p>
    <w:p w14:paraId="5EE3AD02" w14:textId="7EEE0703" w:rsidR="000A7740" w:rsidRPr="005D484D" w:rsidRDefault="000A7740" w:rsidP="0035418B">
      <w:pPr>
        <w:widowControl w:val="0"/>
        <w:spacing w:after="0" w:line="240" w:lineRule="auto"/>
        <w:rPr>
          <w:rFonts w:ascii="Times New Roman" w:hAnsi="Times New Roman"/>
          <w:b/>
        </w:rPr>
      </w:pPr>
      <w:r w:rsidRPr="005D484D">
        <w:rPr>
          <w:rFonts w:ascii="Times New Roman" w:hAnsi="Times New Roman"/>
          <w:b/>
        </w:rPr>
        <w:t>Kada turite kreiptis patarimo ar pagalbos?</w:t>
      </w:r>
    </w:p>
    <w:p w14:paraId="5F7101D0" w14:textId="1A39B54A" w:rsidR="000A7740" w:rsidRPr="002A4C10" w:rsidRDefault="000A7740">
      <w:pPr>
        <w:pStyle w:val="Sraopastraipa"/>
        <w:widowControl w:val="0"/>
        <w:numPr>
          <w:ilvl w:val="0"/>
          <w:numId w:val="15"/>
        </w:numPr>
        <w:ind w:left="360"/>
      </w:pPr>
      <w:r w:rsidRPr="005D484D">
        <w:rPr>
          <w:sz w:val="22"/>
          <w:szCs w:val="22"/>
        </w:rPr>
        <w:t>Turite nedelsiant kreiptis medicininės pagalbos, jei pasireiškia skausmas krūtinėje kartu su galvos s</w:t>
      </w:r>
      <w:r w:rsidR="00851DD5">
        <w:rPr>
          <w:sz w:val="22"/>
          <w:szCs w:val="22"/>
        </w:rPr>
        <w:t>vaigimu (vertigo)</w:t>
      </w:r>
      <w:r w:rsidRPr="005D484D">
        <w:rPr>
          <w:sz w:val="22"/>
          <w:szCs w:val="22"/>
        </w:rPr>
        <w:t>, prakaitavimu, svaiguliu ar skausmu pečių srityje bei dusuliu.</w:t>
      </w:r>
    </w:p>
    <w:p w14:paraId="0D5F8279" w14:textId="60844DDB" w:rsidR="000A7740" w:rsidRPr="002A4C10" w:rsidRDefault="000A7740">
      <w:pPr>
        <w:pStyle w:val="Sraopastraipa"/>
        <w:widowControl w:val="0"/>
        <w:numPr>
          <w:ilvl w:val="0"/>
          <w:numId w:val="15"/>
        </w:numPr>
        <w:ind w:left="360"/>
      </w:pPr>
      <w:r w:rsidRPr="005D484D">
        <w:rPr>
          <w:sz w:val="22"/>
          <w:szCs w:val="22"/>
        </w:rPr>
        <w:t>Jei</w:t>
      </w:r>
      <w:r w:rsidR="00567BFC">
        <w:rPr>
          <w:sz w:val="22"/>
          <w:szCs w:val="22"/>
        </w:rPr>
        <w:t>gu</w:t>
      </w:r>
      <w:r w:rsidRPr="005D484D">
        <w:rPr>
          <w:sz w:val="22"/>
          <w:szCs w:val="22"/>
        </w:rPr>
        <w:t xml:space="preserve"> pasireiškia k</w:t>
      </w:r>
      <w:r w:rsidR="00567BFC">
        <w:rPr>
          <w:sz w:val="22"/>
          <w:szCs w:val="22"/>
        </w:rPr>
        <w:t xml:space="preserve">uris </w:t>
      </w:r>
      <w:r w:rsidRPr="005D484D">
        <w:rPr>
          <w:sz w:val="22"/>
          <w:szCs w:val="22"/>
        </w:rPr>
        <w:t>nors iš simptomų, išvardyt</w:t>
      </w:r>
      <w:r w:rsidR="00567BFC">
        <w:rPr>
          <w:sz w:val="22"/>
          <w:szCs w:val="22"/>
        </w:rPr>
        <w:t>ų</w:t>
      </w:r>
      <w:r w:rsidRPr="005D484D">
        <w:rPr>
          <w:sz w:val="22"/>
          <w:szCs w:val="22"/>
        </w:rPr>
        <w:t xml:space="preserve"> šio pakuotės lapelio 2 skyriuje ir dėl kurių patariama kreiptis į gydytoją arba vaistininką.</w:t>
      </w:r>
    </w:p>
    <w:p w14:paraId="241D23BE" w14:textId="407317CD" w:rsidR="0035418B" w:rsidRPr="000A7740" w:rsidRDefault="000A7740">
      <w:pPr>
        <w:pStyle w:val="Sraopastraipa"/>
        <w:widowControl w:val="0"/>
        <w:numPr>
          <w:ilvl w:val="0"/>
          <w:numId w:val="15"/>
        </w:numPr>
        <w:ind w:left="360"/>
      </w:pPr>
      <w:r w:rsidRPr="005D484D">
        <w:rPr>
          <w:sz w:val="22"/>
          <w:szCs w:val="22"/>
        </w:rPr>
        <w:t>Jei</w:t>
      </w:r>
      <w:r w:rsidR="00567BFC">
        <w:rPr>
          <w:sz w:val="22"/>
          <w:szCs w:val="22"/>
        </w:rPr>
        <w:t>gu</w:t>
      </w:r>
      <w:r w:rsidRPr="005D484D">
        <w:rPr>
          <w:sz w:val="22"/>
          <w:szCs w:val="22"/>
        </w:rPr>
        <w:t xml:space="preserve"> </w:t>
      </w:r>
      <w:r w:rsidR="00567BFC">
        <w:rPr>
          <w:sz w:val="22"/>
          <w:szCs w:val="22"/>
        </w:rPr>
        <w:t>jus kamuoja kuris nors</w:t>
      </w:r>
      <w:r w:rsidRPr="005D484D">
        <w:rPr>
          <w:sz w:val="22"/>
          <w:szCs w:val="22"/>
        </w:rPr>
        <w:t xml:space="preserve"> 4 skyriuje išvardytas šalutinis poveikis, dėl kurio reikia kreiptis medicininės pagalbos</w:t>
      </w:r>
      <w:r w:rsidRPr="000A7740">
        <w:t>.</w:t>
      </w:r>
    </w:p>
    <w:p w14:paraId="0CF0E3F4" w14:textId="77777777" w:rsidR="0035418B" w:rsidRPr="0035418B" w:rsidRDefault="0035418B" w:rsidP="0035418B">
      <w:pPr>
        <w:widowControl w:val="0"/>
        <w:spacing w:after="0" w:line="240" w:lineRule="auto"/>
        <w:rPr>
          <w:rFonts w:ascii="Times New Roman" w:eastAsia="Times New Roman" w:hAnsi="Times New Roman"/>
          <w:lang w:eastAsia="sl-SI"/>
        </w:rPr>
      </w:pPr>
    </w:p>
    <w:p w14:paraId="1065B666" w14:textId="77777777" w:rsidR="0035418B" w:rsidRPr="0035418B" w:rsidRDefault="0035418B" w:rsidP="0035418B">
      <w:pPr>
        <w:spacing w:after="0" w:line="240" w:lineRule="auto"/>
        <w:ind w:left="567" w:hanging="567"/>
      </w:pPr>
    </w:p>
    <w:p w14:paraId="291327B8" w14:textId="77777777" w:rsidR="00667149" w:rsidRDefault="00667149"/>
    <w:sectPr w:rsidR="00667149" w:rsidSect="009B3307">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65091" w14:textId="77777777" w:rsidR="0071792C" w:rsidRDefault="0071792C">
      <w:pPr>
        <w:spacing w:after="0" w:line="240" w:lineRule="auto"/>
      </w:pPr>
      <w:r>
        <w:separator/>
      </w:r>
    </w:p>
  </w:endnote>
  <w:endnote w:type="continuationSeparator" w:id="0">
    <w:p w14:paraId="3419D160" w14:textId="77777777" w:rsidR="0071792C" w:rsidRDefault="0071792C">
      <w:pPr>
        <w:spacing w:after="0" w:line="240" w:lineRule="auto"/>
      </w:pPr>
      <w:r>
        <w:continuationSeparator/>
      </w:r>
    </w:p>
  </w:endnote>
  <w:endnote w:type="continuationNotice" w:id="1">
    <w:p w14:paraId="661F7C4C" w14:textId="77777777" w:rsidR="0071792C" w:rsidRDefault="007179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3AB5" w14:textId="77777777" w:rsidR="00957A31" w:rsidRDefault="00957A31" w:rsidP="009813C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4783507" w14:textId="77777777" w:rsidR="00957A31" w:rsidRDefault="00957A31" w:rsidP="009813C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9CC2" w14:textId="77777777" w:rsidR="00606356" w:rsidRDefault="0060635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2BF80" w14:textId="77777777" w:rsidR="00606356" w:rsidRDefault="006063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DB497" w14:textId="77777777" w:rsidR="0071792C" w:rsidRDefault="0071792C">
      <w:pPr>
        <w:spacing w:after="0" w:line="240" w:lineRule="auto"/>
      </w:pPr>
      <w:r>
        <w:separator/>
      </w:r>
    </w:p>
  </w:footnote>
  <w:footnote w:type="continuationSeparator" w:id="0">
    <w:p w14:paraId="04C12CBB" w14:textId="77777777" w:rsidR="0071792C" w:rsidRDefault="0071792C">
      <w:pPr>
        <w:spacing w:after="0" w:line="240" w:lineRule="auto"/>
      </w:pPr>
      <w:r>
        <w:continuationSeparator/>
      </w:r>
    </w:p>
  </w:footnote>
  <w:footnote w:type="continuationNotice" w:id="1">
    <w:p w14:paraId="305A5C44" w14:textId="77777777" w:rsidR="0071792C" w:rsidRDefault="007179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8E51" w14:textId="77777777" w:rsidR="00606356" w:rsidRDefault="0060635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23F2" w14:textId="77777777" w:rsidR="00957A31" w:rsidRDefault="00957A31" w:rsidP="009813CD">
    <w:pPr>
      <w:spacing w:line="20" w:lineRule="exact"/>
    </w:pPr>
  </w:p>
  <w:p w14:paraId="3C2DC0AC" w14:textId="77777777" w:rsidR="00957A31" w:rsidRDefault="00957A31">
    <w:pPr>
      <w:pStyle w:val="Antrats"/>
    </w:pPr>
    <w:bookmarkStart w:id="76" w:name="TableTag1"/>
    <w:bookmarkEnd w:id="7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28D9" w14:textId="77777777" w:rsidR="00606356" w:rsidRDefault="006063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B08C1"/>
    <w:multiLevelType w:val="hybridMultilevel"/>
    <w:tmpl w:val="E5302354"/>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F16A4B"/>
    <w:multiLevelType w:val="hybridMultilevel"/>
    <w:tmpl w:val="307EC664"/>
    <w:lvl w:ilvl="0" w:tplc="04090001">
      <w:start w:val="1"/>
      <w:numFmt w:val="bullet"/>
      <w:lvlText w:val=""/>
      <w:lvlJc w:val="left"/>
      <w:pPr>
        <w:ind w:left="720" w:hanging="360"/>
      </w:pPr>
      <w:rPr>
        <w:rFonts w:ascii="Symbol" w:hAnsi="Symbol" w:hint="default"/>
        <w:b w:val="0"/>
        <w:i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C14F29"/>
    <w:multiLevelType w:val="hybridMultilevel"/>
    <w:tmpl w:val="8BA23BC2"/>
    <w:lvl w:ilvl="0" w:tplc="04090001">
      <w:start w:val="1"/>
      <w:numFmt w:val="bullet"/>
      <w:lvlText w:val=""/>
      <w:lvlJc w:val="left"/>
      <w:pPr>
        <w:ind w:left="360" w:hanging="360"/>
      </w:pPr>
      <w:rPr>
        <w:rFonts w:ascii="Symbol" w:hAnsi="Symbol"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A4937B3"/>
    <w:multiLevelType w:val="hybridMultilevel"/>
    <w:tmpl w:val="A4886102"/>
    <w:lvl w:ilvl="0" w:tplc="04090001">
      <w:start w:val="1"/>
      <w:numFmt w:val="bullet"/>
      <w:lvlText w:val=""/>
      <w:lvlJc w:val="left"/>
      <w:pPr>
        <w:ind w:left="720" w:hanging="360"/>
      </w:pPr>
      <w:rPr>
        <w:rFonts w:ascii="Symbol" w:hAnsi="Symbol" w:hint="default"/>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0E6D28D1"/>
    <w:multiLevelType w:val="hybridMultilevel"/>
    <w:tmpl w:val="2840A650"/>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1C495976"/>
    <w:multiLevelType w:val="hybridMultilevel"/>
    <w:tmpl w:val="9078E30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25566F"/>
    <w:multiLevelType w:val="hybridMultilevel"/>
    <w:tmpl w:val="E946BEE4"/>
    <w:lvl w:ilvl="0" w:tplc="454847EE">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664281"/>
    <w:multiLevelType w:val="hybridMultilevel"/>
    <w:tmpl w:val="30A0EDD2"/>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FFFFFFFF">
      <w:start w:val="1"/>
      <w:numFmt w:val="bullet"/>
      <w:lvlText w:val="-"/>
      <w:legacy w:legacy="1" w:legacySpace="0" w:legacyIndent="360"/>
      <w:lvlJc w:val="left"/>
      <w:pPr>
        <w:ind w:left="36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0C813DA"/>
    <w:multiLevelType w:val="hybridMultilevel"/>
    <w:tmpl w:val="36548F66"/>
    <w:lvl w:ilvl="0" w:tplc="04090001">
      <w:start w:val="1"/>
      <w:numFmt w:val="bullet"/>
      <w:lvlText w:val=""/>
      <w:lvlJc w:val="left"/>
      <w:pPr>
        <w:tabs>
          <w:tab w:val="num" w:pos="720"/>
        </w:tabs>
        <w:ind w:left="720" w:hanging="360"/>
      </w:pPr>
      <w:rPr>
        <w:rFonts w:ascii="Symbol" w:hAnsi="Symbol"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0F02CEA"/>
    <w:multiLevelType w:val="hybridMultilevel"/>
    <w:tmpl w:val="BA5872CC"/>
    <w:lvl w:ilvl="0" w:tplc="64CC511A">
      <w:start w:val="1"/>
      <w:numFmt w:val="bullet"/>
      <w:lvlRestart w:val="0"/>
      <w:lvlText w:val="-"/>
      <w:lvlJc w:val="left"/>
      <w:pPr>
        <w:tabs>
          <w:tab w:val="num" w:pos="1983"/>
        </w:tabs>
        <w:ind w:left="1983" w:hanging="363"/>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13586D"/>
    <w:multiLevelType w:val="hybridMultilevel"/>
    <w:tmpl w:val="881AF52C"/>
    <w:lvl w:ilvl="0" w:tplc="04090001">
      <w:start w:val="1"/>
      <w:numFmt w:val="bullet"/>
      <w:lvlText w:val=""/>
      <w:lvlJc w:val="left"/>
      <w:pPr>
        <w:tabs>
          <w:tab w:val="num" w:pos="720"/>
        </w:tabs>
        <w:ind w:left="720" w:hanging="360"/>
      </w:pPr>
      <w:rPr>
        <w:rFonts w:ascii="Symbol" w:hAnsi="Symbol"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E4A6E11"/>
    <w:multiLevelType w:val="hybridMultilevel"/>
    <w:tmpl w:val="E38C3794"/>
    <w:lvl w:ilvl="0" w:tplc="04090001">
      <w:start w:val="1"/>
      <w:numFmt w:val="bullet"/>
      <w:lvlText w:val=""/>
      <w:lvlJc w:val="left"/>
      <w:pPr>
        <w:ind w:left="720" w:hanging="360"/>
      </w:pPr>
      <w:rPr>
        <w:rFonts w:ascii="Symbol" w:hAnsi="Symbol" w:hint="default"/>
        <w:b w:val="0"/>
        <w:i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21A19AD"/>
    <w:multiLevelType w:val="hybridMultilevel"/>
    <w:tmpl w:val="41561076"/>
    <w:lvl w:ilvl="0" w:tplc="04090001">
      <w:start w:val="1"/>
      <w:numFmt w:val="bullet"/>
      <w:lvlText w:val=""/>
      <w:lvlJc w:val="left"/>
      <w:pPr>
        <w:tabs>
          <w:tab w:val="num" w:pos="360"/>
        </w:tabs>
        <w:ind w:left="360" w:hanging="360"/>
      </w:pPr>
      <w:rPr>
        <w:rFonts w:ascii="Symbol" w:hAnsi="Symbol"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15:restartNumberingAfterBreak="0">
    <w:nsid w:val="51951A20"/>
    <w:multiLevelType w:val="hybridMultilevel"/>
    <w:tmpl w:val="AB92AB48"/>
    <w:lvl w:ilvl="0" w:tplc="04090001">
      <w:start w:val="1"/>
      <w:numFmt w:val="bullet"/>
      <w:lvlText w:val=""/>
      <w:lvlJc w:val="left"/>
      <w:pPr>
        <w:tabs>
          <w:tab w:val="num" w:pos="360"/>
        </w:tabs>
        <w:ind w:left="360" w:hanging="360"/>
      </w:pPr>
      <w:rPr>
        <w:rFonts w:ascii="Symbol" w:hAnsi="Symbol"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7" w15:restartNumberingAfterBreak="0">
    <w:nsid w:val="61065ECB"/>
    <w:multiLevelType w:val="hybridMultilevel"/>
    <w:tmpl w:val="7950610E"/>
    <w:lvl w:ilvl="0" w:tplc="04090001">
      <w:start w:val="1"/>
      <w:numFmt w:val="bullet"/>
      <w:lvlText w:val=""/>
      <w:lvlJc w:val="left"/>
      <w:pPr>
        <w:tabs>
          <w:tab w:val="num" w:pos="360"/>
        </w:tabs>
        <w:ind w:left="360" w:hanging="360"/>
      </w:pPr>
      <w:rPr>
        <w:rFonts w:ascii="Symbol" w:hAnsi="Symbol"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 w15:restartNumberingAfterBreak="0">
    <w:nsid w:val="6337003E"/>
    <w:multiLevelType w:val="hybridMultilevel"/>
    <w:tmpl w:val="7FDEC9D0"/>
    <w:lvl w:ilvl="0" w:tplc="FFFFFFFF">
      <w:start w:val="1"/>
      <w:numFmt w:val="bullet"/>
      <w:lvlText w:val="–"/>
      <w:lvlJc w:val="left"/>
      <w:pPr>
        <w:tabs>
          <w:tab w:val="num" w:pos="567"/>
        </w:tabs>
        <w:ind w:left="567" w:hanging="567"/>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04090001">
      <w:start w:val="1"/>
      <w:numFmt w:val="bullet"/>
      <w:lvlText w:val=""/>
      <w:lvlJc w:val="left"/>
      <w:pPr>
        <w:ind w:left="720" w:hanging="360"/>
      </w:pPr>
      <w:rPr>
        <w:rFonts w:ascii="Symbol" w:hAnsi="Symbol" w:hint="default"/>
      </w:r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6C6B1021"/>
    <w:multiLevelType w:val="hybridMultilevel"/>
    <w:tmpl w:val="CEBE0C8E"/>
    <w:lvl w:ilvl="0" w:tplc="04270001">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0"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1" w15:restartNumberingAfterBreak="0">
    <w:nsid w:val="78FA6F53"/>
    <w:multiLevelType w:val="hybridMultilevel"/>
    <w:tmpl w:val="F9503134"/>
    <w:lvl w:ilvl="0" w:tplc="04090001">
      <w:start w:val="1"/>
      <w:numFmt w:val="bullet"/>
      <w:lvlText w:val=""/>
      <w:lvlJc w:val="left"/>
      <w:pPr>
        <w:tabs>
          <w:tab w:val="num" w:pos="720"/>
        </w:tabs>
        <w:ind w:left="720" w:hanging="360"/>
      </w:pPr>
      <w:rPr>
        <w:rFonts w:ascii="Symbol" w:hAnsi="Symbol"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11969023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16cid:durableId="22580013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6132575">
    <w:abstractNumId w:val="5"/>
  </w:num>
  <w:num w:numId="4" w16cid:durableId="1272932746">
    <w:abstractNumId w:val="20"/>
  </w:num>
  <w:num w:numId="5" w16cid:durableId="825165785">
    <w:abstractNumId w:val="15"/>
  </w:num>
  <w:num w:numId="6" w16cid:durableId="90283435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537835">
    <w:abstractNumId w:val="1"/>
  </w:num>
  <w:num w:numId="8" w16cid:durableId="1062212808">
    <w:abstractNumId w:val="7"/>
  </w:num>
  <w:num w:numId="9" w16cid:durableId="952440353">
    <w:abstractNumId w:val="11"/>
  </w:num>
  <w:num w:numId="10" w16cid:durableId="1262644016">
    <w:abstractNumId w:val="8"/>
  </w:num>
  <w:num w:numId="11" w16cid:durableId="867641641">
    <w:abstractNumId w:val="0"/>
    <w:lvlOverride w:ilvl="0">
      <w:lvl w:ilvl="0">
        <w:numFmt w:val="bullet"/>
        <w:lvlText w:val="-"/>
        <w:lvlJc w:val="left"/>
        <w:pPr>
          <w:ind w:left="360" w:hanging="360"/>
        </w:pPr>
        <w:rPr>
          <w:rFonts w:cs="Times New Roman"/>
        </w:rPr>
      </w:lvl>
    </w:lvlOverride>
  </w:num>
  <w:num w:numId="12" w16cid:durableId="1831629441">
    <w:abstractNumId w:val="21"/>
  </w:num>
  <w:num w:numId="13" w16cid:durableId="1676689972">
    <w:abstractNumId w:val="3"/>
  </w:num>
  <w:num w:numId="14" w16cid:durableId="1233152078">
    <w:abstractNumId w:val="13"/>
  </w:num>
  <w:num w:numId="15" w16cid:durableId="2055155522">
    <w:abstractNumId w:val="2"/>
  </w:num>
  <w:num w:numId="16" w16cid:durableId="597447576">
    <w:abstractNumId w:val="4"/>
  </w:num>
  <w:num w:numId="17" w16cid:durableId="56439507">
    <w:abstractNumId w:val="18"/>
  </w:num>
  <w:num w:numId="18" w16cid:durableId="234514886">
    <w:abstractNumId w:val="14"/>
  </w:num>
  <w:num w:numId="19" w16cid:durableId="329913550">
    <w:abstractNumId w:val="16"/>
  </w:num>
  <w:num w:numId="20" w16cid:durableId="608775324">
    <w:abstractNumId w:val="17"/>
  </w:num>
  <w:num w:numId="21" w16cid:durableId="1207841194">
    <w:abstractNumId w:val="10"/>
  </w:num>
  <w:num w:numId="22" w16cid:durableId="63591690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040"/>
    <w:rsid w:val="0000484E"/>
    <w:rsid w:val="00010006"/>
    <w:rsid w:val="000121E5"/>
    <w:rsid w:val="000156A0"/>
    <w:rsid w:val="000255AD"/>
    <w:rsid w:val="0003380E"/>
    <w:rsid w:val="00044DDE"/>
    <w:rsid w:val="0005104A"/>
    <w:rsid w:val="00052234"/>
    <w:rsid w:val="00064B19"/>
    <w:rsid w:val="0007457C"/>
    <w:rsid w:val="000845D5"/>
    <w:rsid w:val="0008482D"/>
    <w:rsid w:val="0008746F"/>
    <w:rsid w:val="0009022D"/>
    <w:rsid w:val="00090505"/>
    <w:rsid w:val="0009510C"/>
    <w:rsid w:val="000A2A50"/>
    <w:rsid w:val="000A7740"/>
    <w:rsid w:val="000B71AC"/>
    <w:rsid w:val="000C4C40"/>
    <w:rsid w:val="000D222B"/>
    <w:rsid w:val="000E0926"/>
    <w:rsid w:val="000E25B9"/>
    <w:rsid w:val="000E3581"/>
    <w:rsid w:val="000E4C1E"/>
    <w:rsid w:val="00115603"/>
    <w:rsid w:val="00116907"/>
    <w:rsid w:val="00120C50"/>
    <w:rsid w:val="00125FBC"/>
    <w:rsid w:val="00140FF2"/>
    <w:rsid w:val="0015193F"/>
    <w:rsid w:val="001530DF"/>
    <w:rsid w:val="001542DE"/>
    <w:rsid w:val="001547B3"/>
    <w:rsid w:val="0016428B"/>
    <w:rsid w:val="00166751"/>
    <w:rsid w:val="00172512"/>
    <w:rsid w:val="00174AC6"/>
    <w:rsid w:val="00190DBD"/>
    <w:rsid w:val="00194C72"/>
    <w:rsid w:val="001959E3"/>
    <w:rsid w:val="00195D93"/>
    <w:rsid w:val="00197EEB"/>
    <w:rsid w:val="001A413D"/>
    <w:rsid w:val="001B1AC4"/>
    <w:rsid w:val="001B2FA7"/>
    <w:rsid w:val="001C008C"/>
    <w:rsid w:val="001C0794"/>
    <w:rsid w:val="001C2C41"/>
    <w:rsid w:val="001D5CFA"/>
    <w:rsid w:val="001E2BBD"/>
    <w:rsid w:val="001E497F"/>
    <w:rsid w:val="001F0BA5"/>
    <w:rsid w:val="001F6B65"/>
    <w:rsid w:val="00210464"/>
    <w:rsid w:val="002130AC"/>
    <w:rsid w:val="0021682A"/>
    <w:rsid w:val="00242518"/>
    <w:rsid w:val="002447C5"/>
    <w:rsid w:val="00244818"/>
    <w:rsid w:val="00246557"/>
    <w:rsid w:val="002518CE"/>
    <w:rsid w:val="00251D0D"/>
    <w:rsid w:val="00251EC1"/>
    <w:rsid w:val="0025219F"/>
    <w:rsid w:val="002528FC"/>
    <w:rsid w:val="00266AA7"/>
    <w:rsid w:val="00273ADD"/>
    <w:rsid w:val="002A2034"/>
    <w:rsid w:val="002A32B0"/>
    <w:rsid w:val="002A4C10"/>
    <w:rsid w:val="002B683B"/>
    <w:rsid w:val="002C2553"/>
    <w:rsid w:val="002C283E"/>
    <w:rsid w:val="002D1FAD"/>
    <w:rsid w:val="002F082D"/>
    <w:rsid w:val="00301E2A"/>
    <w:rsid w:val="00306B2C"/>
    <w:rsid w:val="00311D69"/>
    <w:rsid w:val="00312460"/>
    <w:rsid w:val="00313E24"/>
    <w:rsid w:val="00321ECC"/>
    <w:rsid w:val="00324298"/>
    <w:rsid w:val="00345B4A"/>
    <w:rsid w:val="0034717A"/>
    <w:rsid w:val="0035418B"/>
    <w:rsid w:val="00364E51"/>
    <w:rsid w:val="00366290"/>
    <w:rsid w:val="00371C61"/>
    <w:rsid w:val="00385770"/>
    <w:rsid w:val="003A3442"/>
    <w:rsid w:val="003A70E1"/>
    <w:rsid w:val="003A7CF1"/>
    <w:rsid w:val="003B21E6"/>
    <w:rsid w:val="003B2266"/>
    <w:rsid w:val="003C4FFC"/>
    <w:rsid w:val="003D044F"/>
    <w:rsid w:val="003D0B29"/>
    <w:rsid w:val="003D313F"/>
    <w:rsid w:val="003D392C"/>
    <w:rsid w:val="003D5B11"/>
    <w:rsid w:val="003E7607"/>
    <w:rsid w:val="003F770E"/>
    <w:rsid w:val="00403D03"/>
    <w:rsid w:val="00411097"/>
    <w:rsid w:val="0044736E"/>
    <w:rsid w:val="00455A17"/>
    <w:rsid w:val="004873D2"/>
    <w:rsid w:val="00493051"/>
    <w:rsid w:val="004A3F2B"/>
    <w:rsid w:val="004A78B7"/>
    <w:rsid w:val="004B24CB"/>
    <w:rsid w:val="004C3ADB"/>
    <w:rsid w:val="004D6248"/>
    <w:rsid w:val="004F205B"/>
    <w:rsid w:val="004F4D39"/>
    <w:rsid w:val="0050700A"/>
    <w:rsid w:val="00510E0F"/>
    <w:rsid w:val="00511C6D"/>
    <w:rsid w:val="0051221B"/>
    <w:rsid w:val="005141B3"/>
    <w:rsid w:val="00515F7C"/>
    <w:rsid w:val="00517023"/>
    <w:rsid w:val="00521165"/>
    <w:rsid w:val="005242D7"/>
    <w:rsid w:val="0053250C"/>
    <w:rsid w:val="005355CB"/>
    <w:rsid w:val="00540C6E"/>
    <w:rsid w:val="005433B6"/>
    <w:rsid w:val="005457D5"/>
    <w:rsid w:val="00547B7C"/>
    <w:rsid w:val="005502D0"/>
    <w:rsid w:val="00553D19"/>
    <w:rsid w:val="00561CA8"/>
    <w:rsid w:val="00567BFC"/>
    <w:rsid w:val="0057147E"/>
    <w:rsid w:val="00572E89"/>
    <w:rsid w:val="00577F1E"/>
    <w:rsid w:val="00582093"/>
    <w:rsid w:val="005823DE"/>
    <w:rsid w:val="00586307"/>
    <w:rsid w:val="00592E13"/>
    <w:rsid w:val="005A22FD"/>
    <w:rsid w:val="005C0A23"/>
    <w:rsid w:val="005C0CED"/>
    <w:rsid w:val="005C1BA2"/>
    <w:rsid w:val="005C2D56"/>
    <w:rsid w:val="005C2F37"/>
    <w:rsid w:val="005C3892"/>
    <w:rsid w:val="005C65AF"/>
    <w:rsid w:val="005D22E7"/>
    <w:rsid w:val="005D232A"/>
    <w:rsid w:val="005D484D"/>
    <w:rsid w:val="005E5024"/>
    <w:rsid w:val="005E5D6F"/>
    <w:rsid w:val="005F11D0"/>
    <w:rsid w:val="005F140C"/>
    <w:rsid w:val="00601890"/>
    <w:rsid w:val="00606356"/>
    <w:rsid w:val="00610FD7"/>
    <w:rsid w:val="006124A2"/>
    <w:rsid w:val="006141BB"/>
    <w:rsid w:val="00620925"/>
    <w:rsid w:val="00627538"/>
    <w:rsid w:val="00646DF2"/>
    <w:rsid w:val="00653440"/>
    <w:rsid w:val="0066134B"/>
    <w:rsid w:val="00663D46"/>
    <w:rsid w:val="00667149"/>
    <w:rsid w:val="006B2851"/>
    <w:rsid w:val="006B2F4D"/>
    <w:rsid w:val="006B32D4"/>
    <w:rsid w:val="006B48E7"/>
    <w:rsid w:val="006B7B48"/>
    <w:rsid w:val="006C3AE9"/>
    <w:rsid w:val="006C7F4F"/>
    <w:rsid w:val="006D1255"/>
    <w:rsid w:val="006D60D7"/>
    <w:rsid w:val="006D7F91"/>
    <w:rsid w:val="006E4BED"/>
    <w:rsid w:val="006E7233"/>
    <w:rsid w:val="0070119E"/>
    <w:rsid w:val="007168F6"/>
    <w:rsid w:val="00716DB2"/>
    <w:rsid w:val="0071792C"/>
    <w:rsid w:val="007305D8"/>
    <w:rsid w:val="0074142C"/>
    <w:rsid w:val="0074204B"/>
    <w:rsid w:val="00746372"/>
    <w:rsid w:val="0076662A"/>
    <w:rsid w:val="00767087"/>
    <w:rsid w:val="007675CB"/>
    <w:rsid w:val="00783372"/>
    <w:rsid w:val="007848C9"/>
    <w:rsid w:val="00785A97"/>
    <w:rsid w:val="0078716F"/>
    <w:rsid w:val="00787FBC"/>
    <w:rsid w:val="007915EA"/>
    <w:rsid w:val="00791740"/>
    <w:rsid w:val="00793AD2"/>
    <w:rsid w:val="007970E6"/>
    <w:rsid w:val="007A575F"/>
    <w:rsid w:val="007A6390"/>
    <w:rsid w:val="007B024B"/>
    <w:rsid w:val="007C1921"/>
    <w:rsid w:val="007C5601"/>
    <w:rsid w:val="007D4AE9"/>
    <w:rsid w:val="007D5AEF"/>
    <w:rsid w:val="007D6E3E"/>
    <w:rsid w:val="007E0A5F"/>
    <w:rsid w:val="007E576C"/>
    <w:rsid w:val="007F10DE"/>
    <w:rsid w:val="007F2BC5"/>
    <w:rsid w:val="007F5C0B"/>
    <w:rsid w:val="00804504"/>
    <w:rsid w:val="00805AFD"/>
    <w:rsid w:val="008068F0"/>
    <w:rsid w:val="008249D7"/>
    <w:rsid w:val="008312D9"/>
    <w:rsid w:val="008354AC"/>
    <w:rsid w:val="008401E1"/>
    <w:rsid w:val="0084091A"/>
    <w:rsid w:val="0084174A"/>
    <w:rsid w:val="00846780"/>
    <w:rsid w:val="00851DD5"/>
    <w:rsid w:val="00865D45"/>
    <w:rsid w:val="00875692"/>
    <w:rsid w:val="008800D5"/>
    <w:rsid w:val="00887E7B"/>
    <w:rsid w:val="00890032"/>
    <w:rsid w:val="0089358E"/>
    <w:rsid w:val="008A4DB9"/>
    <w:rsid w:val="008A597A"/>
    <w:rsid w:val="008B2047"/>
    <w:rsid w:val="008B31F0"/>
    <w:rsid w:val="008B36FB"/>
    <w:rsid w:val="008B733B"/>
    <w:rsid w:val="008D2F15"/>
    <w:rsid w:val="00906D43"/>
    <w:rsid w:val="009166CE"/>
    <w:rsid w:val="00921CD7"/>
    <w:rsid w:val="00924D40"/>
    <w:rsid w:val="00940864"/>
    <w:rsid w:val="009419BE"/>
    <w:rsid w:val="00944911"/>
    <w:rsid w:val="00957A31"/>
    <w:rsid w:val="009620B0"/>
    <w:rsid w:val="00963B67"/>
    <w:rsid w:val="009810AE"/>
    <w:rsid w:val="009813CD"/>
    <w:rsid w:val="00984203"/>
    <w:rsid w:val="00992406"/>
    <w:rsid w:val="009978D4"/>
    <w:rsid w:val="009B3307"/>
    <w:rsid w:val="009B59A5"/>
    <w:rsid w:val="009B5DD7"/>
    <w:rsid w:val="009C281B"/>
    <w:rsid w:val="009C5FCE"/>
    <w:rsid w:val="009D2AD7"/>
    <w:rsid w:val="009D7E58"/>
    <w:rsid w:val="009E4021"/>
    <w:rsid w:val="009E4C25"/>
    <w:rsid w:val="009F63F2"/>
    <w:rsid w:val="00A01B79"/>
    <w:rsid w:val="00A02F7A"/>
    <w:rsid w:val="00A0584C"/>
    <w:rsid w:val="00A11E00"/>
    <w:rsid w:val="00A11E88"/>
    <w:rsid w:val="00A20ABB"/>
    <w:rsid w:val="00A26B61"/>
    <w:rsid w:val="00A308AB"/>
    <w:rsid w:val="00A30965"/>
    <w:rsid w:val="00A325FC"/>
    <w:rsid w:val="00A419A5"/>
    <w:rsid w:val="00A46909"/>
    <w:rsid w:val="00A530AE"/>
    <w:rsid w:val="00A704D2"/>
    <w:rsid w:val="00A775CF"/>
    <w:rsid w:val="00A84326"/>
    <w:rsid w:val="00A93387"/>
    <w:rsid w:val="00A9474B"/>
    <w:rsid w:val="00AA16F1"/>
    <w:rsid w:val="00AA4C68"/>
    <w:rsid w:val="00AB0231"/>
    <w:rsid w:val="00AB2281"/>
    <w:rsid w:val="00AB3299"/>
    <w:rsid w:val="00AC42CC"/>
    <w:rsid w:val="00AC540F"/>
    <w:rsid w:val="00AD3064"/>
    <w:rsid w:val="00AE2445"/>
    <w:rsid w:val="00AF3E1E"/>
    <w:rsid w:val="00B05D6B"/>
    <w:rsid w:val="00B05E8F"/>
    <w:rsid w:val="00B11D4C"/>
    <w:rsid w:val="00B13C5A"/>
    <w:rsid w:val="00B16686"/>
    <w:rsid w:val="00B16F94"/>
    <w:rsid w:val="00B233A1"/>
    <w:rsid w:val="00B301A6"/>
    <w:rsid w:val="00B324AE"/>
    <w:rsid w:val="00B458D7"/>
    <w:rsid w:val="00B46FBE"/>
    <w:rsid w:val="00B47638"/>
    <w:rsid w:val="00B719E2"/>
    <w:rsid w:val="00B85343"/>
    <w:rsid w:val="00B92CF7"/>
    <w:rsid w:val="00B93026"/>
    <w:rsid w:val="00BA3A95"/>
    <w:rsid w:val="00BA3FBF"/>
    <w:rsid w:val="00BB1620"/>
    <w:rsid w:val="00BC1E32"/>
    <w:rsid w:val="00BD189E"/>
    <w:rsid w:val="00BD7630"/>
    <w:rsid w:val="00BD7FAB"/>
    <w:rsid w:val="00BE1178"/>
    <w:rsid w:val="00BE1DEA"/>
    <w:rsid w:val="00BF3A4F"/>
    <w:rsid w:val="00BF7CB3"/>
    <w:rsid w:val="00C04707"/>
    <w:rsid w:val="00C05864"/>
    <w:rsid w:val="00C1427F"/>
    <w:rsid w:val="00C15552"/>
    <w:rsid w:val="00C21EDD"/>
    <w:rsid w:val="00C25CAD"/>
    <w:rsid w:val="00C42105"/>
    <w:rsid w:val="00C53B83"/>
    <w:rsid w:val="00C62513"/>
    <w:rsid w:val="00C628BA"/>
    <w:rsid w:val="00C85A4C"/>
    <w:rsid w:val="00C91A20"/>
    <w:rsid w:val="00C9657E"/>
    <w:rsid w:val="00C968FF"/>
    <w:rsid w:val="00C9788C"/>
    <w:rsid w:val="00CA05E2"/>
    <w:rsid w:val="00CE232A"/>
    <w:rsid w:val="00CE37B7"/>
    <w:rsid w:val="00CE4013"/>
    <w:rsid w:val="00CE4B3F"/>
    <w:rsid w:val="00CE53B6"/>
    <w:rsid w:val="00CF1E26"/>
    <w:rsid w:val="00D1246A"/>
    <w:rsid w:val="00D15519"/>
    <w:rsid w:val="00D2475B"/>
    <w:rsid w:val="00D24DB4"/>
    <w:rsid w:val="00D30124"/>
    <w:rsid w:val="00D32E3B"/>
    <w:rsid w:val="00D63391"/>
    <w:rsid w:val="00D73DB6"/>
    <w:rsid w:val="00D746DA"/>
    <w:rsid w:val="00D804E0"/>
    <w:rsid w:val="00D83183"/>
    <w:rsid w:val="00D95AFB"/>
    <w:rsid w:val="00D97EB5"/>
    <w:rsid w:val="00DB3902"/>
    <w:rsid w:val="00DB51DF"/>
    <w:rsid w:val="00DC09CE"/>
    <w:rsid w:val="00DC17F2"/>
    <w:rsid w:val="00DC4218"/>
    <w:rsid w:val="00DC4E7B"/>
    <w:rsid w:val="00DD14C4"/>
    <w:rsid w:val="00DD3175"/>
    <w:rsid w:val="00DD4013"/>
    <w:rsid w:val="00DE36FF"/>
    <w:rsid w:val="00DF134D"/>
    <w:rsid w:val="00DF6D10"/>
    <w:rsid w:val="00E12760"/>
    <w:rsid w:val="00E15FD2"/>
    <w:rsid w:val="00E21D3B"/>
    <w:rsid w:val="00E25BA8"/>
    <w:rsid w:val="00E34040"/>
    <w:rsid w:val="00E3669C"/>
    <w:rsid w:val="00E3745F"/>
    <w:rsid w:val="00E41912"/>
    <w:rsid w:val="00E43443"/>
    <w:rsid w:val="00E436D1"/>
    <w:rsid w:val="00E44111"/>
    <w:rsid w:val="00E45865"/>
    <w:rsid w:val="00E60EF2"/>
    <w:rsid w:val="00E64758"/>
    <w:rsid w:val="00E66998"/>
    <w:rsid w:val="00E67700"/>
    <w:rsid w:val="00E747EC"/>
    <w:rsid w:val="00E74F55"/>
    <w:rsid w:val="00E7522C"/>
    <w:rsid w:val="00E75823"/>
    <w:rsid w:val="00E825FD"/>
    <w:rsid w:val="00E82E26"/>
    <w:rsid w:val="00E90A3E"/>
    <w:rsid w:val="00EA7907"/>
    <w:rsid w:val="00EB0FE7"/>
    <w:rsid w:val="00EC7D01"/>
    <w:rsid w:val="00ED60B2"/>
    <w:rsid w:val="00EF76DF"/>
    <w:rsid w:val="00F05998"/>
    <w:rsid w:val="00F12A56"/>
    <w:rsid w:val="00F14228"/>
    <w:rsid w:val="00F15357"/>
    <w:rsid w:val="00F31521"/>
    <w:rsid w:val="00F32386"/>
    <w:rsid w:val="00F41B06"/>
    <w:rsid w:val="00F4480F"/>
    <w:rsid w:val="00F54B4D"/>
    <w:rsid w:val="00F659CC"/>
    <w:rsid w:val="00F672FE"/>
    <w:rsid w:val="00F81652"/>
    <w:rsid w:val="00F82023"/>
    <w:rsid w:val="00F84605"/>
    <w:rsid w:val="00F86A0B"/>
    <w:rsid w:val="00F90F46"/>
    <w:rsid w:val="00F91248"/>
    <w:rsid w:val="00F92372"/>
    <w:rsid w:val="00FC1DF4"/>
    <w:rsid w:val="00FD77EE"/>
    <w:rsid w:val="00FF6D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BD978"/>
  <w15:chartTrackingRefBased/>
  <w15:docId w15:val="{7B77D928-CFB2-4E1C-B334-1F902C1F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1EC1"/>
    <w:pPr>
      <w:spacing w:after="160" w:line="259" w:lineRule="auto"/>
    </w:pPr>
    <w:rPr>
      <w:sz w:val="22"/>
      <w:szCs w:val="22"/>
      <w:lang w:eastAsia="en-US"/>
    </w:rPr>
  </w:style>
  <w:style w:type="paragraph" w:styleId="Antrat1">
    <w:name w:val="heading 1"/>
    <w:basedOn w:val="prastasis"/>
    <w:next w:val="prastasis"/>
    <w:link w:val="Antrat1Diagrama"/>
    <w:qFormat/>
    <w:rsid w:val="0035418B"/>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qFormat/>
    <w:rsid w:val="0035418B"/>
    <w:pPr>
      <w:keepNext/>
      <w:tabs>
        <w:tab w:val="left" w:pos="4300"/>
        <w:tab w:val="left" w:pos="5940"/>
        <w:tab w:val="left" w:pos="8180"/>
      </w:tabs>
      <w:spacing w:after="0" w:line="360" w:lineRule="atLeast"/>
      <w:outlineLvl w:val="1"/>
    </w:pPr>
    <w:rPr>
      <w:rFonts w:ascii="Times New Roman" w:eastAsia="Times New Roman" w:hAnsi="Times New Roman"/>
      <w:b/>
      <w:sz w:val="24"/>
      <w:szCs w:val="20"/>
      <w:u w:val="single"/>
      <w:lang w:val="en-US" w:eastAsia="sl-SI"/>
    </w:rPr>
  </w:style>
  <w:style w:type="paragraph" w:styleId="Antrat3">
    <w:name w:val="heading 3"/>
    <w:basedOn w:val="prastasis"/>
    <w:next w:val="prastasis"/>
    <w:link w:val="Antrat3Diagrama"/>
    <w:qFormat/>
    <w:rsid w:val="0035418B"/>
    <w:pPr>
      <w:keepNext/>
      <w:tabs>
        <w:tab w:val="decimal" w:pos="6760"/>
      </w:tabs>
      <w:spacing w:after="0" w:line="480" w:lineRule="atLeast"/>
      <w:outlineLvl w:val="2"/>
    </w:pPr>
    <w:rPr>
      <w:rFonts w:ascii="Times New Roman" w:eastAsia="Times New Roman" w:hAnsi="Times New Roman"/>
      <w:b/>
      <w:sz w:val="24"/>
      <w:szCs w:val="20"/>
      <w:lang w:val="en-US" w:eastAsia="sl-SI"/>
    </w:rPr>
  </w:style>
  <w:style w:type="paragraph" w:styleId="Antrat4">
    <w:name w:val="heading 4"/>
    <w:basedOn w:val="prastasis"/>
    <w:next w:val="prastasis"/>
    <w:link w:val="Antrat4Diagrama"/>
    <w:qFormat/>
    <w:rsid w:val="0035418B"/>
    <w:pPr>
      <w:keepNext/>
      <w:spacing w:before="240" w:after="60" w:line="240" w:lineRule="auto"/>
      <w:outlineLvl w:val="3"/>
    </w:pPr>
    <w:rPr>
      <w:rFonts w:ascii="Times New Roman" w:eastAsia="Times New Roman" w:hAnsi="Times New Roman"/>
      <w:b/>
      <w:bCs/>
      <w:sz w:val="28"/>
      <w:szCs w:val="28"/>
      <w:lang w:val="sl-SI" w:eastAsia="sl-SI"/>
    </w:rPr>
  </w:style>
  <w:style w:type="paragraph" w:styleId="Antrat6">
    <w:name w:val="heading 6"/>
    <w:basedOn w:val="prastasis"/>
    <w:next w:val="prastasis"/>
    <w:link w:val="Antrat6Diagrama"/>
    <w:qFormat/>
    <w:rsid w:val="0035418B"/>
    <w:pPr>
      <w:keepNext/>
      <w:keepLines/>
      <w:tabs>
        <w:tab w:val="right" w:pos="4536"/>
        <w:tab w:val="left" w:pos="5180"/>
        <w:tab w:val="left" w:pos="5380"/>
        <w:tab w:val="left" w:pos="8222"/>
      </w:tabs>
      <w:spacing w:after="0" w:line="240" w:lineRule="auto"/>
      <w:outlineLvl w:val="5"/>
    </w:pPr>
    <w:rPr>
      <w:rFonts w:ascii="Times New Roman" w:eastAsia="Times New Roman" w:hAnsi="Times New Roman"/>
      <w:b/>
      <w:sz w:val="24"/>
      <w:szCs w:val="20"/>
      <w:lang w:val="en-US" w:eastAsia="sl-SI"/>
    </w:rPr>
  </w:style>
  <w:style w:type="paragraph" w:styleId="Antrat9">
    <w:name w:val="heading 9"/>
    <w:basedOn w:val="prastasis"/>
    <w:next w:val="prastasis"/>
    <w:link w:val="Antrat9Diagrama"/>
    <w:qFormat/>
    <w:rsid w:val="0035418B"/>
    <w:pPr>
      <w:spacing w:before="240" w:after="60" w:line="240" w:lineRule="auto"/>
      <w:outlineLvl w:val="8"/>
    </w:pPr>
    <w:rPr>
      <w:rFonts w:ascii="Arial" w:eastAsia="Times New Roman" w:hAnsi="Arial"/>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5418B"/>
    <w:rPr>
      <w:rFonts w:ascii="Arial" w:eastAsia="Times New Roman" w:hAnsi="Arial" w:cs="Arial"/>
      <w:b/>
      <w:bCs/>
      <w:kern w:val="32"/>
      <w:sz w:val="32"/>
      <w:szCs w:val="32"/>
      <w:lang w:val="sl-SI" w:eastAsia="sl-SI"/>
    </w:rPr>
  </w:style>
  <w:style w:type="character" w:customStyle="1" w:styleId="Antrat2Diagrama">
    <w:name w:val="Antraštė 2 Diagrama"/>
    <w:link w:val="Antrat2"/>
    <w:rsid w:val="0035418B"/>
    <w:rPr>
      <w:rFonts w:ascii="Times New Roman" w:eastAsia="Times New Roman" w:hAnsi="Times New Roman" w:cs="Times New Roman"/>
      <w:b/>
      <w:sz w:val="24"/>
      <w:szCs w:val="20"/>
      <w:u w:val="single"/>
      <w:lang w:val="en-US" w:eastAsia="sl-SI"/>
    </w:rPr>
  </w:style>
  <w:style w:type="character" w:customStyle="1" w:styleId="Antrat3Diagrama">
    <w:name w:val="Antraštė 3 Diagrama"/>
    <w:link w:val="Antrat3"/>
    <w:rsid w:val="0035418B"/>
    <w:rPr>
      <w:rFonts w:ascii="Times New Roman" w:eastAsia="Times New Roman" w:hAnsi="Times New Roman" w:cs="Times New Roman"/>
      <w:b/>
      <w:sz w:val="24"/>
      <w:szCs w:val="20"/>
      <w:lang w:val="en-US" w:eastAsia="sl-SI"/>
    </w:rPr>
  </w:style>
  <w:style w:type="character" w:customStyle="1" w:styleId="Antrat4Diagrama">
    <w:name w:val="Antraštė 4 Diagrama"/>
    <w:link w:val="Antrat4"/>
    <w:rsid w:val="0035418B"/>
    <w:rPr>
      <w:rFonts w:ascii="Times New Roman" w:eastAsia="Times New Roman" w:hAnsi="Times New Roman" w:cs="Times New Roman"/>
      <w:b/>
      <w:bCs/>
      <w:sz w:val="28"/>
      <w:szCs w:val="28"/>
      <w:lang w:val="sl-SI" w:eastAsia="sl-SI"/>
    </w:rPr>
  </w:style>
  <w:style w:type="character" w:customStyle="1" w:styleId="Antrat6Diagrama">
    <w:name w:val="Antraštė 6 Diagrama"/>
    <w:link w:val="Antrat6"/>
    <w:rsid w:val="0035418B"/>
    <w:rPr>
      <w:rFonts w:ascii="Times New Roman" w:eastAsia="Times New Roman" w:hAnsi="Times New Roman" w:cs="Times New Roman"/>
      <w:b/>
      <w:sz w:val="24"/>
      <w:szCs w:val="20"/>
      <w:lang w:val="en-US" w:eastAsia="sl-SI"/>
    </w:rPr>
  </w:style>
  <w:style w:type="character" w:customStyle="1" w:styleId="Antrat9Diagrama">
    <w:name w:val="Antraštė 9 Diagrama"/>
    <w:link w:val="Antrat9"/>
    <w:rsid w:val="0035418B"/>
    <w:rPr>
      <w:rFonts w:ascii="Arial" w:eastAsia="Times New Roman" w:hAnsi="Arial" w:cs="Times New Roman"/>
      <w:lang w:val="sl-SI" w:eastAsia="sl-SI"/>
    </w:rPr>
  </w:style>
  <w:style w:type="numbering" w:customStyle="1" w:styleId="Sraonra1">
    <w:name w:val="Sąrašo nėra1"/>
    <w:next w:val="Sraonra"/>
    <w:uiPriority w:val="99"/>
    <w:semiHidden/>
    <w:unhideWhenUsed/>
    <w:rsid w:val="0035418B"/>
  </w:style>
  <w:style w:type="numbering" w:customStyle="1" w:styleId="Sraonra11">
    <w:name w:val="Sąrašo nėra11"/>
    <w:next w:val="Sraonra"/>
    <w:uiPriority w:val="99"/>
    <w:semiHidden/>
    <w:unhideWhenUsed/>
    <w:rsid w:val="0035418B"/>
  </w:style>
  <w:style w:type="paragraph" w:styleId="Antrats">
    <w:name w:val="header"/>
    <w:basedOn w:val="prastasis"/>
    <w:link w:val="AntratsDiagrama"/>
    <w:rsid w:val="0035418B"/>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AntratsDiagrama">
    <w:name w:val="Antraštės Diagrama"/>
    <w:link w:val="Antrats"/>
    <w:rsid w:val="0035418B"/>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35418B"/>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PoratDiagrama">
    <w:name w:val="Poraštė Diagrama"/>
    <w:link w:val="Porat"/>
    <w:uiPriority w:val="99"/>
    <w:rsid w:val="0035418B"/>
    <w:rPr>
      <w:rFonts w:ascii="Times New Roman" w:eastAsia="Times New Roman" w:hAnsi="Times New Roman" w:cs="Times New Roman"/>
      <w:sz w:val="24"/>
      <w:szCs w:val="20"/>
      <w:lang w:val="sl-SI" w:eastAsia="sl-SI"/>
    </w:rPr>
  </w:style>
  <w:style w:type="table" w:styleId="Lentelstinklelis">
    <w:name w:val="Table Grid"/>
    <w:basedOn w:val="prastojilentel"/>
    <w:rsid w:val="003541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35418B"/>
  </w:style>
  <w:style w:type="character" w:styleId="Hipersaitas">
    <w:name w:val="Hyperlink"/>
    <w:rsid w:val="0035418B"/>
    <w:rPr>
      <w:rFonts w:ascii="Times New Roman" w:hAnsi="Times New Roman"/>
      <w:color w:val="auto"/>
      <w:sz w:val="24"/>
      <w:szCs w:val="24"/>
      <w:u w:val="single"/>
      <w:lang w:val="en-US"/>
    </w:rPr>
  </w:style>
  <w:style w:type="character" w:styleId="Perirtashipersaitas">
    <w:name w:val="FollowedHyperlink"/>
    <w:rsid w:val="0035418B"/>
    <w:rPr>
      <w:color w:val="800080"/>
      <w:u w:val="single"/>
    </w:rPr>
  </w:style>
  <w:style w:type="paragraph" w:styleId="Paprastasistekstas">
    <w:name w:val="Plain Text"/>
    <w:basedOn w:val="prastasis"/>
    <w:link w:val="PaprastasistekstasDiagrama"/>
    <w:rsid w:val="0035418B"/>
    <w:pPr>
      <w:spacing w:after="0" w:line="240" w:lineRule="auto"/>
    </w:pPr>
    <w:rPr>
      <w:rFonts w:ascii="Courier New" w:eastAsia="Times New Roman" w:hAnsi="Courier New"/>
      <w:sz w:val="20"/>
      <w:szCs w:val="20"/>
      <w:lang w:val="en-GB" w:eastAsia="sl-SI"/>
    </w:rPr>
  </w:style>
  <w:style w:type="character" w:customStyle="1" w:styleId="PaprastasistekstasDiagrama">
    <w:name w:val="Paprastasis tekstas Diagrama"/>
    <w:link w:val="Paprastasistekstas"/>
    <w:rsid w:val="0035418B"/>
    <w:rPr>
      <w:rFonts w:ascii="Courier New" w:eastAsia="Times New Roman" w:hAnsi="Courier New" w:cs="Times New Roman"/>
      <w:sz w:val="20"/>
      <w:szCs w:val="20"/>
      <w:lang w:val="en-GB" w:eastAsia="sl-SI"/>
    </w:rPr>
  </w:style>
  <w:style w:type="paragraph" w:styleId="Antrat">
    <w:name w:val="caption"/>
    <w:basedOn w:val="prastasis"/>
    <w:next w:val="prastasis"/>
    <w:qFormat/>
    <w:rsid w:val="0035418B"/>
    <w:pPr>
      <w:spacing w:after="0" w:line="240" w:lineRule="auto"/>
      <w:jc w:val="both"/>
    </w:pPr>
    <w:rPr>
      <w:rFonts w:ascii="Times New Roman" w:eastAsia="Times New Roman" w:hAnsi="Times New Roman"/>
      <w:sz w:val="24"/>
      <w:szCs w:val="20"/>
      <w:lang w:val="en-GB" w:eastAsia="sl-SI"/>
    </w:rPr>
  </w:style>
  <w:style w:type="paragraph" w:customStyle="1" w:styleId="Naslov1">
    <w:name w:val="Naslov1"/>
    <w:basedOn w:val="Antrat1"/>
    <w:rsid w:val="0035418B"/>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35418B"/>
    <w:pPr>
      <w:spacing w:before="120" w:after="0" w:line="240" w:lineRule="auto"/>
    </w:pPr>
    <w:rPr>
      <w:rFonts w:ascii="Times New Roman" w:eastAsia="Times New Roman" w:hAnsi="Times New Roman"/>
      <w:b/>
      <w:bCs/>
      <w:i/>
      <w:iCs/>
      <w:sz w:val="24"/>
      <w:szCs w:val="28"/>
      <w:lang w:val="sl-SI" w:eastAsia="sl-SI"/>
    </w:rPr>
  </w:style>
  <w:style w:type="paragraph" w:styleId="Pagrindinistekstas">
    <w:name w:val="Body Text"/>
    <w:basedOn w:val="prastasis"/>
    <w:link w:val="PagrindinistekstasDiagrama"/>
    <w:rsid w:val="0035418B"/>
    <w:pPr>
      <w:numPr>
        <w:ilvl w:val="12"/>
      </w:numPr>
      <w:tabs>
        <w:tab w:val="left" w:pos="8505"/>
      </w:tabs>
      <w:spacing w:after="0" w:line="240" w:lineRule="auto"/>
      <w:ind w:left="567" w:right="-2" w:hanging="567"/>
    </w:pPr>
    <w:rPr>
      <w:rFonts w:ascii="Times New Roman" w:eastAsia="Times New Roman" w:hAnsi="Times New Roman"/>
      <w:szCs w:val="20"/>
      <w:lang w:val="sl-SI" w:eastAsia="sl-SI"/>
    </w:rPr>
  </w:style>
  <w:style w:type="character" w:customStyle="1" w:styleId="PagrindinistekstasDiagrama">
    <w:name w:val="Pagrindinis tekstas Diagrama"/>
    <w:link w:val="Pagrindinistekstas"/>
    <w:rsid w:val="0035418B"/>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35418B"/>
    <w:pPr>
      <w:spacing w:after="120" w:line="480" w:lineRule="auto"/>
    </w:pPr>
    <w:rPr>
      <w:rFonts w:ascii="Times New Roman" w:eastAsia="Times New Roman" w:hAnsi="Times New Roman"/>
      <w:sz w:val="24"/>
      <w:szCs w:val="20"/>
      <w:lang w:val="sl-SI" w:eastAsia="sl-SI"/>
    </w:rPr>
  </w:style>
  <w:style w:type="character" w:customStyle="1" w:styleId="Pagrindinistekstas2Diagrama">
    <w:name w:val="Pagrindinis tekstas 2 Diagrama"/>
    <w:link w:val="Pagrindinistekstas2"/>
    <w:rsid w:val="0035418B"/>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35418B"/>
    <w:pPr>
      <w:spacing w:before="120" w:after="120" w:line="240" w:lineRule="auto"/>
      <w:jc w:val="both"/>
    </w:pPr>
    <w:rPr>
      <w:rFonts w:ascii="Times New Roman" w:eastAsia="Times New Roman" w:hAnsi="Times New Roman"/>
      <w:szCs w:val="20"/>
      <w:lang w:val="en-US"/>
    </w:rPr>
  </w:style>
  <w:style w:type="paragraph" w:customStyle="1" w:styleId="Default">
    <w:name w:val="Default"/>
    <w:rsid w:val="0035418B"/>
    <w:pPr>
      <w:autoSpaceDE w:val="0"/>
      <w:autoSpaceDN w:val="0"/>
      <w:adjustRightInd w:val="0"/>
    </w:pPr>
    <w:rPr>
      <w:rFonts w:ascii="Times New Roman" w:eastAsia="Times New Roman" w:hAnsi="Times New Roman"/>
      <w:color w:val="000000"/>
      <w:sz w:val="24"/>
      <w:szCs w:val="24"/>
      <w:lang w:val="sl-SI" w:eastAsia="sl-SI"/>
    </w:rPr>
  </w:style>
  <w:style w:type="character" w:customStyle="1" w:styleId="KomentarotekstasDiagrama">
    <w:name w:val="Komentaro tekstas Diagrama"/>
    <w:link w:val="Komentarotekstas"/>
    <w:rsid w:val="0035418B"/>
    <w:rPr>
      <w:lang w:val="sl-SI" w:eastAsia="sl-SI"/>
    </w:rPr>
  </w:style>
  <w:style w:type="paragraph" w:customStyle="1" w:styleId="Komentarotekstas1">
    <w:name w:val="Komentaro tekstas1"/>
    <w:basedOn w:val="prastasis"/>
    <w:next w:val="Komentarotekstas"/>
    <w:unhideWhenUsed/>
    <w:rsid w:val="0035418B"/>
    <w:pPr>
      <w:spacing w:after="0" w:line="240" w:lineRule="auto"/>
    </w:pPr>
    <w:rPr>
      <w:lang w:val="sl-SI" w:eastAsia="sl-SI"/>
    </w:rPr>
  </w:style>
  <w:style w:type="character" w:customStyle="1" w:styleId="KomentarotekstasDiagrama1">
    <w:name w:val="Komentaro tekstas Diagrama1"/>
    <w:uiPriority w:val="99"/>
    <w:semiHidden/>
    <w:rsid w:val="0035418B"/>
    <w:rPr>
      <w:sz w:val="20"/>
      <w:szCs w:val="20"/>
    </w:rPr>
  </w:style>
  <w:style w:type="character" w:customStyle="1" w:styleId="PripombabesediloZnak1">
    <w:name w:val="Pripomba – besedilo Znak1"/>
    <w:uiPriority w:val="99"/>
    <w:rsid w:val="0035418B"/>
    <w:rPr>
      <w:lang w:val="sl-SI" w:eastAsia="sl-SI"/>
    </w:rPr>
  </w:style>
  <w:style w:type="character" w:customStyle="1" w:styleId="PagrindiniotekstotraukaDiagrama">
    <w:name w:val="Pagrindinio teksto įtrauka Diagrama"/>
    <w:link w:val="Pagrindiniotekstotrauka"/>
    <w:rsid w:val="0035418B"/>
  </w:style>
  <w:style w:type="paragraph" w:customStyle="1" w:styleId="Pagrindiniotekstotrauka1">
    <w:name w:val="Pagrindinio teksto įtrauka1"/>
    <w:basedOn w:val="prastasis"/>
    <w:next w:val="Pagrindiniotekstotrauka"/>
    <w:unhideWhenUsed/>
    <w:rsid w:val="0035418B"/>
    <w:pPr>
      <w:spacing w:after="120" w:line="240" w:lineRule="auto"/>
      <w:ind w:left="283"/>
    </w:pPr>
  </w:style>
  <w:style w:type="character" w:customStyle="1" w:styleId="PagrindiniotekstotraukaDiagrama1">
    <w:name w:val="Pagrindinio teksto įtrauka Diagrama1"/>
    <w:basedOn w:val="Numatytasispastraiposriftas"/>
    <w:uiPriority w:val="99"/>
    <w:semiHidden/>
    <w:rsid w:val="0035418B"/>
  </w:style>
  <w:style w:type="character" w:customStyle="1" w:styleId="Telobesedila-zamikZnak1">
    <w:name w:val="Telo besedila - zamik Znak1"/>
    <w:rsid w:val="0035418B"/>
    <w:rPr>
      <w:sz w:val="24"/>
      <w:lang w:val="sl-SI" w:eastAsia="sl-SI"/>
    </w:rPr>
  </w:style>
  <w:style w:type="character" w:customStyle="1" w:styleId="KomentarotemaDiagrama">
    <w:name w:val="Komentaro tema Diagrama"/>
    <w:link w:val="Komentarotema"/>
    <w:rsid w:val="0035418B"/>
    <w:rPr>
      <w:b/>
      <w:bCs/>
      <w:lang w:eastAsia="sl-SI"/>
    </w:rPr>
  </w:style>
  <w:style w:type="paragraph" w:customStyle="1" w:styleId="Komentarotema1">
    <w:name w:val="Komentaro tema1"/>
    <w:basedOn w:val="Komentarotekstas"/>
    <w:next w:val="Komentarotekstas"/>
    <w:unhideWhenUsed/>
    <w:rsid w:val="0035418B"/>
    <w:pPr>
      <w:tabs>
        <w:tab w:val="left" w:pos="567"/>
      </w:tabs>
      <w:spacing w:after="0" w:line="260" w:lineRule="exact"/>
    </w:pPr>
    <w:rPr>
      <w:b/>
      <w:bCs/>
      <w:lang w:val="lt-LT"/>
    </w:rPr>
  </w:style>
  <w:style w:type="character" w:customStyle="1" w:styleId="KomentarotemaDiagrama1">
    <w:name w:val="Komentaro tema Diagrama1"/>
    <w:uiPriority w:val="99"/>
    <w:semiHidden/>
    <w:rsid w:val="0035418B"/>
    <w:rPr>
      <w:b/>
      <w:bCs/>
      <w:sz w:val="20"/>
      <w:szCs w:val="20"/>
    </w:rPr>
  </w:style>
  <w:style w:type="character" w:customStyle="1" w:styleId="ZadevapripombeZnak1">
    <w:name w:val="Zadeva pripombe Znak1"/>
    <w:uiPriority w:val="99"/>
    <w:rsid w:val="0035418B"/>
    <w:rPr>
      <w:b/>
      <w:bCs/>
      <w:lang w:val="sl-SI" w:eastAsia="sl-SI"/>
    </w:rPr>
  </w:style>
  <w:style w:type="character" w:customStyle="1" w:styleId="ZadevakomentarjaZnak1">
    <w:name w:val="Zadeva komentarja Znak1"/>
    <w:rsid w:val="0035418B"/>
    <w:rPr>
      <w:rFonts w:ascii="Times New Roman" w:eastAsia="Times New Roman" w:hAnsi="Times New Roman" w:cs="Times New Roman"/>
      <w:b/>
      <w:bCs/>
      <w:sz w:val="20"/>
      <w:szCs w:val="20"/>
      <w:lang w:val="sl-SI" w:eastAsia="sl-SI"/>
    </w:rPr>
  </w:style>
  <w:style w:type="paragraph" w:styleId="Debesliotekstas">
    <w:name w:val="Balloon Text"/>
    <w:basedOn w:val="prastasis"/>
    <w:link w:val="DebesliotekstasDiagrama"/>
    <w:unhideWhenUsed/>
    <w:rsid w:val="0035418B"/>
    <w:pPr>
      <w:spacing w:after="0" w:line="240" w:lineRule="auto"/>
    </w:pPr>
    <w:rPr>
      <w:rFonts w:ascii="Tahoma" w:eastAsia="Times New Roman" w:hAnsi="Tahoma"/>
      <w:sz w:val="16"/>
      <w:szCs w:val="16"/>
      <w:lang w:eastAsia="lt-LT"/>
    </w:rPr>
  </w:style>
  <w:style w:type="character" w:customStyle="1" w:styleId="DebesliotekstasDiagrama">
    <w:name w:val="Debesėlio tekstas Diagrama"/>
    <w:link w:val="Debesliotekstas"/>
    <w:rsid w:val="0035418B"/>
    <w:rPr>
      <w:rFonts w:ascii="Tahoma" w:eastAsia="Times New Roman" w:hAnsi="Tahoma" w:cs="Times New Roman"/>
      <w:sz w:val="16"/>
      <w:szCs w:val="16"/>
      <w:lang w:eastAsia="lt-LT"/>
    </w:rPr>
  </w:style>
  <w:style w:type="paragraph" w:customStyle="1" w:styleId="PI-1EMEASMCA">
    <w:name w:val="PI-1 EMEA_SMCA"/>
    <w:basedOn w:val="Antrat2"/>
    <w:autoRedefine/>
    <w:rsid w:val="0035418B"/>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rsid w:val="0035418B"/>
    <w:pPr>
      <w:keepLines/>
      <w:tabs>
        <w:tab w:val="clear" w:pos="6760"/>
        <w:tab w:val="left" w:pos="567"/>
      </w:tabs>
      <w:spacing w:line="240" w:lineRule="auto"/>
      <w:ind w:left="567" w:hanging="567"/>
    </w:pPr>
    <w:rPr>
      <w:kern w:val="28"/>
      <w:sz w:val="22"/>
      <w:szCs w:val="22"/>
      <w:lang w:val="lt-LT" w:eastAsia="en-US"/>
    </w:rPr>
  </w:style>
  <w:style w:type="character" w:customStyle="1" w:styleId="BTEMEASMCAChar">
    <w:name w:val="BT EMEA_SMCA Char"/>
    <w:link w:val="BTEMEASMCA"/>
    <w:locked/>
    <w:rsid w:val="0035418B"/>
    <w:rPr>
      <w:rFonts w:ascii="Calibri" w:eastAsia="Calibri" w:hAnsi="Calibri"/>
    </w:rPr>
  </w:style>
  <w:style w:type="paragraph" w:customStyle="1" w:styleId="BTEMEASMCA">
    <w:name w:val="BT EMEA_SMCA"/>
    <w:basedOn w:val="prastasis"/>
    <w:link w:val="BTEMEASMCAChar"/>
    <w:autoRedefine/>
    <w:rsid w:val="0035418B"/>
    <w:pPr>
      <w:spacing w:after="0" w:line="240" w:lineRule="auto"/>
    </w:pPr>
  </w:style>
  <w:style w:type="character" w:customStyle="1" w:styleId="TTEMEASMCAChar">
    <w:name w:val="TT EMEA_SMCA Char"/>
    <w:link w:val="TTEMEASMCA"/>
    <w:locked/>
    <w:rsid w:val="0035418B"/>
    <w:rPr>
      <w:b/>
      <w:caps/>
      <w:lang w:val="en-US"/>
    </w:rPr>
  </w:style>
  <w:style w:type="paragraph" w:customStyle="1" w:styleId="TTEMEASMCA">
    <w:name w:val="TT EMEA_SMCA"/>
    <w:basedOn w:val="Antrat1"/>
    <w:link w:val="TTEMEASMCAChar"/>
    <w:autoRedefine/>
    <w:rsid w:val="0035418B"/>
    <w:pPr>
      <w:keepNext w:val="0"/>
      <w:tabs>
        <w:tab w:val="left" w:pos="567"/>
      </w:tabs>
      <w:spacing w:before="0" w:after="0"/>
      <w:ind w:left="567" w:hanging="567"/>
      <w:jc w:val="center"/>
    </w:pPr>
    <w:rPr>
      <w:rFonts w:ascii="Calibri" w:eastAsia="Calibri" w:hAnsi="Calibri" w:cs="Times New Roman"/>
      <w:bCs w:val="0"/>
      <w:caps/>
      <w:kern w:val="0"/>
      <w:sz w:val="22"/>
      <w:szCs w:val="22"/>
      <w:lang w:val="en-US" w:eastAsia="en-US"/>
    </w:rPr>
  </w:style>
  <w:style w:type="paragraph" w:customStyle="1" w:styleId="BTAnIIEMEASMCA">
    <w:name w:val="BT(AnII) EMEA_SMCA"/>
    <w:basedOn w:val="Debesliotekstas"/>
    <w:autoRedefine/>
    <w:rsid w:val="0035418B"/>
    <w:p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BTEMEASMCA"/>
    <w:autoRedefine/>
    <w:rsid w:val="0035418B"/>
    <w:rPr>
      <w:rFonts w:ascii="Times New Roman" w:hAnsi="Times New Roman"/>
    </w:rPr>
  </w:style>
  <w:style w:type="paragraph" w:customStyle="1" w:styleId="BTuEMEASMCA">
    <w:name w:val="BT(u) EMEA_SMCA"/>
    <w:basedOn w:val="BTEMEASMCA"/>
    <w:autoRedefine/>
    <w:rsid w:val="0035418B"/>
    <w:rPr>
      <w:u w:val="single"/>
    </w:rPr>
  </w:style>
  <w:style w:type="character" w:customStyle="1" w:styleId="BTgEMEASMCAChar">
    <w:name w:val="BT(g) EMEA_SMCA Char"/>
    <w:link w:val="BTgEMEASMCA"/>
    <w:locked/>
    <w:rsid w:val="0035418B"/>
    <w:rPr>
      <w:rFonts w:ascii="Calibri" w:eastAsia="Calibri" w:hAnsi="Calibri"/>
      <w:i/>
      <w:color w:val="008000"/>
    </w:rPr>
  </w:style>
  <w:style w:type="paragraph" w:customStyle="1" w:styleId="BTgEMEASMCA">
    <w:name w:val="BT(g) EMEA_SMCA"/>
    <w:basedOn w:val="BTEMEASMCA"/>
    <w:link w:val="BTgEMEASMCAChar"/>
    <w:autoRedefine/>
    <w:rsid w:val="0035418B"/>
    <w:rPr>
      <w:i/>
      <w:color w:val="008000"/>
    </w:rPr>
  </w:style>
  <w:style w:type="paragraph" w:customStyle="1" w:styleId="A-TableText">
    <w:name w:val="A-Table Text"/>
    <w:rsid w:val="0035418B"/>
    <w:pPr>
      <w:spacing w:before="60" w:after="60"/>
    </w:pPr>
    <w:rPr>
      <w:rFonts w:ascii="Times New Roman" w:eastAsia="Times New Roman" w:hAnsi="Times New Roman"/>
      <w:sz w:val="22"/>
      <w:szCs w:val="22"/>
      <w:lang w:val="en-GB" w:eastAsia="en-US"/>
    </w:rPr>
  </w:style>
  <w:style w:type="paragraph" w:styleId="Sraopastraipa">
    <w:name w:val="List Paragraph"/>
    <w:basedOn w:val="prastasis"/>
    <w:uiPriority w:val="34"/>
    <w:qFormat/>
    <w:rsid w:val="0035418B"/>
    <w:pPr>
      <w:spacing w:after="0" w:line="240" w:lineRule="auto"/>
      <w:ind w:left="720"/>
      <w:contextualSpacing/>
    </w:pPr>
    <w:rPr>
      <w:rFonts w:ascii="Times New Roman" w:eastAsia="Times New Roman" w:hAnsi="Times New Roman"/>
      <w:sz w:val="24"/>
      <w:szCs w:val="20"/>
      <w:lang w:val="sl-SI" w:eastAsia="sl-SI"/>
    </w:rPr>
  </w:style>
  <w:style w:type="paragraph" w:customStyle="1" w:styleId="Sraopastraipa2">
    <w:name w:val="Sąrašo pastraipa2"/>
    <w:basedOn w:val="prastasis"/>
    <w:uiPriority w:val="34"/>
    <w:qFormat/>
    <w:rsid w:val="0035418B"/>
    <w:pPr>
      <w:spacing w:after="0" w:line="240" w:lineRule="auto"/>
      <w:ind w:left="720"/>
      <w:contextualSpacing/>
    </w:pPr>
    <w:rPr>
      <w:rFonts w:ascii="Times New Roman" w:eastAsia="Times New Roman" w:hAnsi="Times New Roman"/>
      <w:sz w:val="24"/>
      <w:szCs w:val="20"/>
      <w:lang w:val="sl-SI" w:eastAsia="sl-SI"/>
    </w:rPr>
  </w:style>
  <w:style w:type="paragraph" w:customStyle="1" w:styleId="Sraopastraipa1">
    <w:name w:val="Sąrašo pastraipa1"/>
    <w:basedOn w:val="prastasis"/>
    <w:uiPriority w:val="34"/>
    <w:qFormat/>
    <w:rsid w:val="0035418B"/>
    <w:pPr>
      <w:spacing w:after="0" w:line="240" w:lineRule="auto"/>
      <w:ind w:left="720"/>
      <w:contextualSpacing/>
    </w:pPr>
    <w:rPr>
      <w:rFonts w:ascii="Times New Roman" w:eastAsia="Times New Roman" w:hAnsi="Times New Roman"/>
      <w:sz w:val="24"/>
      <w:szCs w:val="20"/>
      <w:lang w:val="sl-SI" w:eastAsia="sl-SI"/>
    </w:rPr>
  </w:style>
  <w:style w:type="character" w:styleId="Komentaronuoroda">
    <w:name w:val="annotation reference"/>
    <w:rsid w:val="0035418B"/>
    <w:rPr>
      <w:sz w:val="16"/>
      <w:szCs w:val="16"/>
    </w:rPr>
  </w:style>
  <w:style w:type="paragraph" w:styleId="Komentarotekstas">
    <w:name w:val="annotation text"/>
    <w:basedOn w:val="prastasis"/>
    <w:link w:val="KomentarotekstasDiagrama"/>
    <w:unhideWhenUsed/>
    <w:rsid w:val="0035418B"/>
    <w:pPr>
      <w:spacing w:line="240" w:lineRule="auto"/>
    </w:pPr>
    <w:rPr>
      <w:lang w:val="sl-SI" w:eastAsia="sl-SI"/>
    </w:rPr>
  </w:style>
  <w:style w:type="character" w:customStyle="1" w:styleId="KomentarotekstasDiagrama2">
    <w:name w:val="Komentaro tekstas Diagrama2"/>
    <w:uiPriority w:val="99"/>
    <w:semiHidden/>
    <w:rsid w:val="0035418B"/>
    <w:rPr>
      <w:sz w:val="20"/>
      <w:szCs w:val="20"/>
    </w:rPr>
  </w:style>
  <w:style w:type="paragraph" w:styleId="Pagrindiniotekstotrauka">
    <w:name w:val="Body Text Indent"/>
    <w:basedOn w:val="prastasis"/>
    <w:link w:val="PagrindiniotekstotraukaDiagrama"/>
    <w:semiHidden/>
    <w:unhideWhenUsed/>
    <w:rsid w:val="0035418B"/>
    <w:pPr>
      <w:spacing w:after="120"/>
      <w:ind w:left="283"/>
    </w:pPr>
  </w:style>
  <w:style w:type="character" w:customStyle="1" w:styleId="PagrindiniotekstotraukaDiagrama2">
    <w:name w:val="Pagrindinio teksto įtrauka Diagrama2"/>
    <w:basedOn w:val="Numatytasispastraiposriftas"/>
    <w:uiPriority w:val="99"/>
    <w:semiHidden/>
    <w:rsid w:val="0035418B"/>
  </w:style>
  <w:style w:type="paragraph" w:styleId="Komentarotema">
    <w:name w:val="annotation subject"/>
    <w:basedOn w:val="Komentarotekstas"/>
    <w:next w:val="Komentarotekstas"/>
    <w:link w:val="KomentarotemaDiagrama"/>
    <w:semiHidden/>
    <w:unhideWhenUsed/>
    <w:rsid w:val="0035418B"/>
    <w:rPr>
      <w:b/>
      <w:bCs/>
      <w:lang w:val="lt-LT"/>
    </w:rPr>
  </w:style>
  <w:style w:type="character" w:customStyle="1" w:styleId="KomentarotemaDiagrama2">
    <w:name w:val="Komentaro tema Diagrama2"/>
    <w:uiPriority w:val="99"/>
    <w:semiHidden/>
    <w:rsid w:val="0035418B"/>
    <w:rPr>
      <w:b/>
      <w:bCs/>
      <w:sz w:val="20"/>
      <w:szCs w:val="20"/>
      <w:lang w:val="sl-SI" w:eastAsia="sl-SI"/>
    </w:rPr>
  </w:style>
  <w:style w:type="paragraph" w:styleId="Pagrindinistekstas3">
    <w:name w:val="Body Text 3"/>
    <w:basedOn w:val="prastasis"/>
    <w:link w:val="Pagrindinistekstas3Diagrama"/>
    <w:rsid w:val="009D7E58"/>
    <w:pPr>
      <w:spacing w:after="120" w:line="240" w:lineRule="auto"/>
    </w:pPr>
    <w:rPr>
      <w:rFonts w:ascii="Times New Roman" w:eastAsia="Times New Roman" w:hAnsi="Times New Roman"/>
      <w:sz w:val="16"/>
      <w:szCs w:val="16"/>
      <w:lang w:val="sl-SI" w:eastAsia="sl-SI"/>
    </w:rPr>
  </w:style>
  <w:style w:type="character" w:customStyle="1" w:styleId="Pagrindinistekstas3Diagrama">
    <w:name w:val="Pagrindinis tekstas 3 Diagrama"/>
    <w:link w:val="Pagrindinistekstas3"/>
    <w:rsid w:val="009D7E58"/>
    <w:rPr>
      <w:rFonts w:ascii="Times New Roman" w:eastAsia="Times New Roman" w:hAnsi="Times New Roman" w:cs="Times New Roman"/>
      <w:sz w:val="16"/>
      <w:szCs w:val="16"/>
      <w:lang w:val="sl-SI" w:eastAsia="sl-SI"/>
    </w:rPr>
  </w:style>
  <w:style w:type="paragraph" w:styleId="Pataisymai">
    <w:name w:val="Revision"/>
    <w:hidden/>
    <w:uiPriority w:val="99"/>
    <w:semiHidden/>
    <w:rsid w:val="00D97EB5"/>
    <w:rPr>
      <w:sz w:val="22"/>
      <w:szCs w:val="22"/>
      <w:lang w:eastAsia="en-US"/>
    </w:rPr>
  </w:style>
  <w:style w:type="character" w:customStyle="1" w:styleId="Neapdorotaspaminjimas1">
    <w:name w:val="Neapdorotas paminėjimas1"/>
    <w:basedOn w:val="Numatytasispastraiposriftas"/>
    <w:uiPriority w:val="99"/>
    <w:semiHidden/>
    <w:unhideWhenUsed/>
    <w:rsid w:val="00D95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08749-D0B4-4279-8D38-C9B720BEEA68}">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36501</Words>
  <Characters>20807</Characters>
  <Application>Microsoft Office Word</Application>
  <DocSecurity>4</DocSecurity>
  <Lines>173</Lines>
  <Paragraphs>114</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 d.</Company>
  <LinksUpToDate>false</LinksUpToDate>
  <CharactersWithSpaces>57194</CharactersWithSpaces>
  <SharedDoc>false</SharedDoc>
  <HLinks>
    <vt:vector size="18" baseType="variant">
      <vt:variant>
        <vt:i4>7077950</vt:i4>
      </vt:variant>
      <vt:variant>
        <vt:i4>8</vt:i4>
      </vt:variant>
      <vt:variant>
        <vt:i4>0</vt:i4>
      </vt:variant>
      <vt:variant>
        <vt:i4>5</vt:i4>
      </vt:variant>
      <vt:variant>
        <vt:lpwstr>http://www.vvkt.lt/</vt:lpwstr>
      </vt:variant>
      <vt:variant>
        <vt:lpwstr/>
      </vt:variant>
      <vt:variant>
        <vt:i4>7077950</vt:i4>
      </vt:variant>
      <vt:variant>
        <vt:i4>5</vt:i4>
      </vt:variant>
      <vt:variant>
        <vt:i4>0</vt:i4>
      </vt:variant>
      <vt:variant>
        <vt:i4>5</vt:i4>
      </vt:variant>
      <vt:variant>
        <vt:lpwstr>http://www.vvkt.lt/</vt:lpwstr>
      </vt:variant>
      <vt:variant>
        <vt:lpwstr/>
      </vt:variant>
      <vt:variant>
        <vt:i4>2162708</vt:i4>
      </vt:variant>
      <vt:variant>
        <vt:i4>2</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2026-03-13T08:56:00Z</dcterms:created>
  <dcterms:modified xsi:type="dcterms:W3CDTF">2026-03-13T08:56:00Z</dcterms:modified>
</cp:coreProperties>
</file>