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15" w:rsidRPr="00033EF3" w:rsidRDefault="00450D15" w:rsidP="00450D15">
      <w:pPr>
        <w:tabs>
          <w:tab w:val="left" w:pos="567"/>
        </w:tabs>
        <w:jc w:val="center"/>
        <w:outlineLvl w:val="0"/>
        <w:rPr>
          <w:rFonts w:ascii="Times New Roman" w:eastAsia="Times New Roman" w:hAnsi="Times New Roman"/>
          <w:b/>
          <w:sz w:val="22"/>
          <w:szCs w:val="22"/>
        </w:rPr>
      </w:pPr>
      <w:bookmarkStart w:id="0" w:name="_Toc129243138"/>
      <w:bookmarkStart w:id="1" w:name="_Toc129243263"/>
      <w:r w:rsidRPr="00BA6AA7">
        <w:rPr>
          <w:rFonts w:ascii="Times New Roman" w:eastAsia="Times New Roman" w:hAnsi="Times New Roman"/>
          <w:b/>
          <w:sz w:val="22"/>
          <w:szCs w:val="22"/>
        </w:rPr>
        <w:t>Pakuotės lapelis:</w:t>
      </w:r>
      <w:r w:rsidRPr="00BA6AA7">
        <w:rPr>
          <w:rFonts w:ascii="Times New Roman" w:eastAsia="Times New Roman" w:hAnsi="Times New Roman"/>
          <w:b/>
          <w:bCs/>
          <w:iCs/>
          <w:sz w:val="22"/>
          <w:szCs w:val="22"/>
        </w:rPr>
        <w:t xml:space="preserve"> </w:t>
      </w:r>
      <w:r w:rsidRPr="00BA6AA7">
        <w:rPr>
          <w:rFonts w:ascii="Times New Roman" w:eastAsia="Times New Roman" w:hAnsi="Times New Roman"/>
          <w:b/>
          <w:sz w:val="22"/>
          <w:szCs w:val="22"/>
        </w:rPr>
        <w:t>informacija vartotojui</w:t>
      </w:r>
      <w:bookmarkEnd w:id="0"/>
      <w:bookmarkEnd w:id="1"/>
    </w:p>
    <w:p w:rsidR="00450D15" w:rsidRPr="00BA6AA7" w:rsidRDefault="00450D15" w:rsidP="00450D15">
      <w:pPr>
        <w:jc w:val="center"/>
        <w:rPr>
          <w:rFonts w:ascii="Times New Roman" w:eastAsia="Times New Roman" w:hAnsi="Times New Roman"/>
          <w:sz w:val="22"/>
          <w:szCs w:val="22"/>
        </w:rPr>
      </w:pPr>
    </w:p>
    <w:p w:rsidR="00450D15" w:rsidRDefault="00450D15" w:rsidP="00450D15">
      <w:pPr>
        <w:jc w:val="center"/>
        <w:rPr>
          <w:rFonts w:ascii="Times New Roman" w:eastAsia="Times New Roman" w:hAnsi="Times New Roman"/>
          <w:b/>
          <w:sz w:val="22"/>
          <w:szCs w:val="22"/>
          <w:lang w:eastAsia="lt-LT"/>
        </w:rPr>
      </w:pPr>
      <w:proofErr w:type="spellStart"/>
      <w:r w:rsidRPr="00BA6AA7">
        <w:rPr>
          <w:rFonts w:ascii="Times New Roman" w:eastAsia="Times New Roman" w:hAnsi="Times New Roman"/>
          <w:b/>
          <w:bCs/>
          <w:sz w:val="22"/>
          <w:szCs w:val="22"/>
          <w:lang w:eastAsia="lt-LT"/>
        </w:rPr>
        <w:t>Feiba</w:t>
      </w:r>
      <w:proofErr w:type="spellEnd"/>
      <w:r w:rsidRPr="00BA6AA7">
        <w:rPr>
          <w:rFonts w:ascii="Times New Roman" w:eastAsia="Times New Roman" w:hAnsi="Times New Roman"/>
          <w:b/>
          <w:bCs/>
          <w:sz w:val="22"/>
          <w:szCs w:val="22"/>
          <w:lang w:eastAsia="lt-LT"/>
        </w:rPr>
        <w:t xml:space="preserve"> 100 V/ml </w:t>
      </w:r>
      <w:r w:rsidRPr="00BA6AA7">
        <w:rPr>
          <w:rFonts w:ascii="Times New Roman" w:eastAsia="Times New Roman" w:hAnsi="Times New Roman"/>
          <w:b/>
          <w:sz w:val="22"/>
          <w:szCs w:val="22"/>
          <w:lang w:eastAsia="lt-LT"/>
        </w:rPr>
        <w:t>milteliai ir tirpiklis infuziniam tirpalui</w:t>
      </w:r>
    </w:p>
    <w:p w:rsidR="00450D15" w:rsidRPr="00033EF3" w:rsidRDefault="00450D15" w:rsidP="00450D15">
      <w:pPr>
        <w:jc w:val="center"/>
        <w:rPr>
          <w:rFonts w:ascii="Times New Roman" w:eastAsia="Times New Roman" w:hAnsi="Times New Roman"/>
          <w:bCs/>
          <w:sz w:val="22"/>
          <w:szCs w:val="22"/>
          <w:lang w:eastAsia="lt-LT"/>
        </w:rPr>
      </w:pPr>
    </w:p>
    <w:p w:rsidR="00450D15" w:rsidRPr="00BA6AA7" w:rsidRDefault="00450D15" w:rsidP="00450D15">
      <w:pPr>
        <w:jc w:val="cente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VIII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w:t>
      </w:r>
      <w:proofErr w:type="spellStart"/>
      <w:r w:rsidRPr="00BA6AA7">
        <w:rPr>
          <w:rFonts w:ascii="Times New Roman" w:eastAsia="Times New Roman" w:hAnsi="Times New Roman"/>
          <w:sz w:val="22"/>
          <w:szCs w:val="22"/>
          <w:lang w:eastAsia="lt-LT"/>
        </w:rPr>
        <w:t>antiinhibitoriaus</w:t>
      </w:r>
      <w:proofErr w:type="spellEnd"/>
      <w:r w:rsidRPr="00BA6AA7">
        <w:rPr>
          <w:rFonts w:ascii="Times New Roman" w:eastAsia="Times New Roman" w:hAnsi="Times New Roman"/>
          <w:sz w:val="22"/>
          <w:szCs w:val="22"/>
          <w:lang w:eastAsia="lt-LT"/>
        </w:rPr>
        <w:t xml:space="preserve"> – </w:t>
      </w:r>
      <w:proofErr w:type="spellStart"/>
      <w:r w:rsidRPr="00BA6AA7">
        <w:rPr>
          <w:rFonts w:ascii="Times New Roman" w:eastAsia="Times New Roman" w:hAnsi="Times New Roman"/>
          <w:sz w:val="22"/>
          <w:szCs w:val="22"/>
          <w:lang w:eastAsia="lt-LT"/>
        </w:rPr>
        <w:t>koagulianto</w:t>
      </w:r>
      <w:proofErr w:type="spellEnd"/>
      <w:r w:rsidRPr="00BA6AA7">
        <w:rPr>
          <w:rFonts w:ascii="Times New Roman" w:eastAsia="Times New Roman" w:hAnsi="Times New Roman"/>
          <w:sz w:val="22"/>
          <w:szCs w:val="22"/>
          <w:lang w:eastAsia="lt-LT"/>
        </w:rPr>
        <w:t xml:space="preserve"> kompleksas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suppressAutoHyphens/>
        <w:rPr>
          <w:rFonts w:ascii="Times New Roman" w:eastAsia="Times New Roman" w:hAnsi="Times New Roman"/>
          <w:b/>
          <w:sz w:val="22"/>
          <w:szCs w:val="22"/>
        </w:rPr>
      </w:pPr>
      <w:r w:rsidRPr="00BA6AA7">
        <w:rPr>
          <w:rFonts w:ascii="Times New Roman" w:eastAsia="Times New Roman" w:hAnsi="Times New Roman"/>
          <w:b/>
          <w:sz w:val="22"/>
          <w:szCs w:val="22"/>
        </w:rPr>
        <w:t>Atidžiai perskaitykite visą šį lapelį, prieš pradėdami vartoti vaistą</w:t>
      </w:r>
      <w:r w:rsidRPr="00BA6AA7">
        <w:rPr>
          <w:rFonts w:ascii="Times New Roman" w:eastAsia="Times New Roman" w:hAnsi="Times New Roman"/>
          <w:b/>
          <w:snapToGrid w:val="0"/>
          <w:sz w:val="22"/>
          <w:szCs w:val="22"/>
        </w:rPr>
        <w:t>, nes jame pateikiama Jums svarbi informacija</w:t>
      </w:r>
      <w:r w:rsidRPr="00BA6AA7">
        <w:rPr>
          <w:rFonts w:ascii="Times New Roman" w:eastAsia="Times New Roman" w:hAnsi="Times New Roman"/>
          <w:b/>
          <w:sz w:val="22"/>
          <w:szCs w:val="22"/>
        </w:rPr>
        <w:t>.</w:t>
      </w:r>
    </w:p>
    <w:p w:rsidR="00450D15" w:rsidRPr="00BA6AA7" w:rsidRDefault="00450D15" w:rsidP="00450D15">
      <w:pPr>
        <w:pStyle w:val="Sraopastraipa"/>
        <w:numPr>
          <w:ilvl w:val="0"/>
          <w:numId w:val="2"/>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Neišmeskite šio lapelio, nes vėl gali prireikti jį perskaityti.</w:t>
      </w:r>
    </w:p>
    <w:p w:rsidR="00450D15" w:rsidRPr="00BA6AA7" w:rsidRDefault="00450D15" w:rsidP="00450D15">
      <w:pPr>
        <w:pStyle w:val="Sraopastraipa"/>
        <w:numPr>
          <w:ilvl w:val="0"/>
          <w:numId w:val="2"/>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Jeigu kiltų daugiau klausimų, kreipkitės į gydytoją arba vaistininką.</w:t>
      </w:r>
    </w:p>
    <w:p w:rsidR="00450D15" w:rsidRPr="00BA6AA7" w:rsidRDefault="00450D15" w:rsidP="00450D15">
      <w:pPr>
        <w:pStyle w:val="Sraopastraipa"/>
        <w:numPr>
          <w:ilvl w:val="0"/>
          <w:numId w:val="2"/>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Šis vaistas skirtas tik Jums, todėl kitiems žmonėms jo duoti negalima. Vaistas gali jiems pakenkti (net tiems, kurių ligos požymiai yra tokie patys kaip Jūsų).</w:t>
      </w:r>
    </w:p>
    <w:p w:rsidR="00450D15" w:rsidRPr="00BA6AA7" w:rsidRDefault="00450D15" w:rsidP="00450D15">
      <w:pPr>
        <w:pStyle w:val="Sraopastraipa"/>
        <w:numPr>
          <w:ilvl w:val="0"/>
          <w:numId w:val="2"/>
        </w:numPr>
        <w:ind w:left="567" w:hanging="567"/>
        <w:rPr>
          <w:rFonts w:ascii="Times New Roman" w:eastAsia="Times New Roman" w:hAnsi="Times New Roman"/>
          <w:sz w:val="22"/>
          <w:szCs w:val="22"/>
        </w:rPr>
      </w:pPr>
      <w:r w:rsidRPr="00BA6AA7">
        <w:rPr>
          <w:rFonts w:ascii="Times New Roman" w:eastAsia="Times New Roman" w:hAnsi="Times New Roman"/>
          <w:sz w:val="22"/>
          <w:szCs w:val="22"/>
        </w:rPr>
        <w:t>Jeigu pasireiškė šalutinis poveikis (net jeigu jis šiame lapelyje nenurodytas), kreipkitės į gydytoją arba vaistininką. Žr. 4</w:t>
      </w:r>
      <w:r>
        <w:rPr>
          <w:rFonts w:ascii="Times New Roman" w:eastAsia="Times New Roman" w:hAnsi="Times New Roman"/>
          <w:sz w:val="22"/>
          <w:szCs w:val="22"/>
        </w:rPr>
        <w:t> </w:t>
      </w:r>
      <w:r w:rsidRPr="00BA6AA7">
        <w:rPr>
          <w:rFonts w:ascii="Times New Roman" w:eastAsia="Times New Roman" w:hAnsi="Times New Roman"/>
          <w:sz w:val="22"/>
          <w:szCs w:val="22"/>
        </w:rPr>
        <w:t>skyrių.</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tabs>
          <w:tab w:val="left" w:pos="567"/>
        </w:tabs>
        <w:outlineLvl w:val="3"/>
        <w:rPr>
          <w:rFonts w:ascii="Times New Roman" w:eastAsia="Times New Roman" w:hAnsi="Times New Roman"/>
          <w:snapToGrid w:val="0"/>
          <w:sz w:val="22"/>
          <w:szCs w:val="22"/>
        </w:rPr>
      </w:pPr>
      <w:r w:rsidRPr="00BA6AA7">
        <w:rPr>
          <w:rFonts w:ascii="Times New Roman" w:eastAsia="Times New Roman" w:hAnsi="Times New Roman"/>
          <w:b/>
          <w:bCs/>
          <w:snapToGrid w:val="0"/>
          <w:sz w:val="22"/>
          <w:szCs w:val="22"/>
        </w:rPr>
        <w:t>Apie ką rašoma šiame lapelyje?</w:t>
      </w:r>
    </w:p>
    <w:p w:rsidR="00450D15" w:rsidRPr="00033EF3" w:rsidRDefault="00450D15" w:rsidP="00450D15">
      <w:pPr>
        <w:pStyle w:val="Sraopastraipa"/>
        <w:numPr>
          <w:ilvl w:val="0"/>
          <w:numId w:val="7"/>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Kas yra </w:t>
      </w:r>
      <w:proofErr w:type="spellStart"/>
      <w:r w:rsidRPr="00033EF3">
        <w:rPr>
          <w:rFonts w:ascii="Times New Roman" w:eastAsia="Times New Roman" w:hAnsi="Times New Roman"/>
          <w:bCs/>
          <w:sz w:val="22"/>
          <w:szCs w:val="22"/>
          <w:lang w:eastAsia="lt-LT"/>
        </w:rPr>
        <w:t>Feiba</w:t>
      </w:r>
      <w:proofErr w:type="spellEnd"/>
      <w:r w:rsidRPr="00033EF3">
        <w:rPr>
          <w:rFonts w:ascii="Times New Roman" w:eastAsia="Times New Roman" w:hAnsi="Times New Roman"/>
          <w:snapToGrid w:val="0"/>
          <w:sz w:val="22"/>
          <w:szCs w:val="22"/>
        </w:rPr>
        <w:t xml:space="preserve"> ir kam jis vartojamas</w:t>
      </w:r>
    </w:p>
    <w:p w:rsidR="00450D15" w:rsidRPr="00033EF3" w:rsidRDefault="00450D15" w:rsidP="00450D15">
      <w:pPr>
        <w:pStyle w:val="Sraopastraipa"/>
        <w:numPr>
          <w:ilvl w:val="0"/>
          <w:numId w:val="7"/>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Kas žinotina prieš vartojant </w:t>
      </w:r>
      <w:proofErr w:type="spellStart"/>
      <w:r w:rsidRPr="00033EF3">
        <w:rPr>
          <w:rFonts w:ascii="Times New Roman" w:eastAsia="Times New Roman" w:hAnsi="Times New Roman"/>
          <w:bCs/>
          <w:sz w:val="22"/>
          <w:szCs w:val="22"/>
          <w:lang w:eastAsia="lt-LT"/>
        </w:rPr>
        <w:t>Feiba</w:t>
      </w:r>
      <w:proofErr w:type="spellEnd"/>
    </w:p>
    <w:p w:rsidR="00450D15" w:rsidRPr="00033EF3" w:rsidRDefault="00450D15" w:rsidP="00450D15">
      <w:pPr>
        <w:pStyle w:val="Sraopastraipa"/>
        <w:numPr>
          <w:ilvl w:val="0"/>
          <w:numId w:val="7"/>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Kaip vartoti </w:t>
      </w:r>
      <w:proofErr w:type="spellStart"/>
      <w:r w:rsidRPr="00033EF3">
        <w:rPr>
          <w:rFonts w:ascii="Times New Roman" w:eastAsia="Times New Roman" w:hAnsi="Times New Roman"/>
          <w:bCs/>
          <w:sz w:val="22"/>
          <w:szCs w:val="22"/>
          <w:lang w:eastAsia="lt-LT"/>
        </w:rPr>
        <w:t>Feiba</w:t>
      </w:r>
      <w:proofErr w:type="spellEnd"/>
    </w:p>
    <w:p w:rsidR="00450D15" w:rsidRPr="00033EF3" w:rsidRDefault="00450D15" w:rsidP="00450D15">
      <w:pPr>
        <w:pStyle w:val="Sraopastraipa"/>
        <w:numPr>
          <w:ilvl w:val="0"/>
          <w:numId w:val="7"/>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Galimas šalutinis poveikis</w:t>
      </w:r>
    </w:p>
    <w:p w:rsidR="00450D15" w:rsidRPr="00033EF3" w:rsidRDefault="00450D15" w:rsidP="00450D15">
      <w:pPr>
        <w:pStyle w:val="Sraopastraipa"/>
        <w:numPr>
          <w:ilvl w:val="0"/>
          <w:numId w:val="7"/>
        </w:numPr>
        <w:tabs>
          <w:tab w:val="left" w:pos="709"/>
        </w:tabs>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 xml:space="preserve">Kaip laikyti </w:t>
      </w:r>
      <w:proofErr w:type="spellStart"/>
      <w:r w:rsidRPr="00033EF3">
        <w:rPr>
          <w:rFonts w:ascii="Times New Roman" w:eastAsia="Times New Roman" w:hAnsi="Times New Roman"/>
          <w:bCs/>
          <w:sz w:val="22"/>
          <w:szCs w:val="22"/>
          <w:lang w:eastAsia="lt-LT"/>
        </w:rPr>
        <w:t>Feiba</w:t>
      </w:r>
      <w:proofErr w:type="spellEnd"/>
    </w:p>
    <w:p w:rsidR="00450D15" w:rsidRPr="00033EF3" w:rsidRDefault="00450D15" w:rsidP="00450D15">
      <w:pPr>
        <w:pStyle w:val="Sraopastraipa"/>
        <w:numPr>
          <w:ilvl w:val="0"/>
          <w:numId w:val="7"/>
        </w:numPr>
        <w:ind w:left="562" w:hanging="562"/>
        <w:rPr>
          <w:rFonts w:ascii="Times New Roman" w:eastAsia="Times New Roman" w:hAnsi="Times New Roman"/>
          <w:snapToGrid w:val="0"/>
          <w:sz w:val="22"/>
          <w:szCs w:val="22"/>
        </w:rPr>
      </w:pPr>
      <w:r w:rsidRPr="00033EF3">
        <w:rPr>
          <w:rFonts w:ascii="Times New Roman" w:eastAsia="Times New Roman" w:hAnsi="Times New Roman"/>
          <w:snapToGrid w:val="0"/>
          <w:sz w:val="22"/>
          <w:szCs w:val="22"/>
        </w:rPr>
        <w:t>Pakuotės turinys ir kita informacija</w:t>
      </w:r>
    </w:p>
    <w:p w:rsidR="00450D15" w:rsidRPr="00BA6AA7" w:rsidRDefault="00450D15" w:rsidP="00450D15">
      <w:pPr>
        <w:numPr>
          <w:ilvl w:val="12"/>
          <w:numId w:val="0"/>
        </w:numPr>
        <w:rPr>
          <w:rFonts w:ascii="Times New Roman" w:eastAsia="Times New Roman" w:hAnsi="Times New Roman"/>
          <w:snapToGrid w:val="0"/>
          <w:sz w:val="22"/>
          <w:szCs w:val="22"/>
        </w:rPr>
      </w:pP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ind w:left="562" w:hanging="562"/>
        <w:outlineLvl w:val="1"/>
        <w:rPr>
          <w:rFonts w:ascii="Times New Roman" w:eastAsia="Times New Roman" w:hAnsi="Times New Roman"/>
          <w:b/>
          <w:sz w:val="22"/>
          <w:szCs w:val="22"/>
        </w:rPr>
      </w:pPr>
      <w:r w:rsidRPr="00BA6AA7">
        <w:rPr>
          <w:rFonts w:ascii="Times New Roman" w:eastAsia="Times New Roman" w:hAnsi="Times New Roman"/>
          <w:b/>
          <w:sz w:val="22"/>
          <w:szCs w:val="22"/>
        </w:rPr>
        <w:t>1.</w:t>
      </w:r>
      <w:r w:rsidRPr="00BA6AA7">
        <w:rPr>
          <w:rFonts w:ascii="Times New Roman" w:eastAsia="Times New Roman" w:hAnsi="Times New Roman"/>
          <w:b/>
          <w:sz w:val="22"/>
          <w:szCs w:val="22"/>
        </w:rPr>
        <w:tab/>
      </w:r>
      <w:r w:rsidRPr="00BA6AA7">
        <w:rPr>
          <w:rFonts w:ascii="Times New Roman" w:eastAsia="Times New Roman" w:hAnsi="Times New Roman"/>
          <w:b/>
          <w:snapToGrid w:val="0"/>
          <w:sz w:val="22"/>
          <w:szCs w:val="22"/>
        </w:rPr>
        <w:t xml:space="preserve">Kas yra </w:t>
      </w:r>
      <w:proofErr w:type="spellStart"/>
      <w:r w:rsidRPr="00BA6AA7">
        <w:rPr>
          <w:rFonts w:ascii="Times New Roman" w:eastAsia="Times New Roman" w:hAnsi="Times New Roman"/>
          <w:b/>
          <w:snapToGrid w:val="0"/>
          <w:sz w:val="22"/>
          <w:szCs w:val="22"/>
        </w:rPr>
        <w:t>Feiba</w:t>
      </w:r>
      <w:proofErr w:type="spellEnd"/>
      <w:r w:rsidRPr="00BA6AA7">
        <w:rPr>
          <w:rFonts w:ascii="Times New Roman" w:eastAsia="Times New Roman" w:hAnsi="Times New Roman"/>
          <w:b/>
          <w:snapToGrid w:val="0"/>
          <w:sz w:val="22"/>
          <w:szCs w:val="22"/>
        </w:rPr>
        <w:t xml:space="preserve"> ir kam jis vartojamas</w:t>
      </w:r>
    </w:p>
    <w:p w:rsidR="00450D15" w:rsidRPr="00BA6AA7" w:rsidRDefault="00450D15" w:rsidP="00450D15">
      <w:pPr>
        <w:keepNext/>
        <w:keepLines/>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yra iš žmogaus plazmos gaminamas vaistas, padedantis sustabdyti kraujavimą (skatina hemostazę), net kai trūksta ar visai nėra individualių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(krešėjimo) faktorių.</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skiriamas pacientų, sergančių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su inhibitoriais, kraujavimo gydymui</w:t>
      </w:r>
      <w:r w:rsidRPr="00641692">
        <w:rPr>
          <w:rFonts w:ascii="Times New Roman" w:eastAsia="Times New Roman" w:hAnsi="Times New Roman"/>
          <w:sz w:val="22"/>
          <w:szCs w:val="22"/>
          <w:lang w:eastAsia="lt-LT"/>
        </w:rPr>
        <w:t xml:space="preserve"> ir profilaktikai</w:t>
      </w:r>
      <w:r w:rsidRPr="00BA6AA7">
        <w:rPr>
          <w:rFonts w:ascii="Times New Roman" w:eastAsia="Times New Roman" w:hAnsi="Times New Roman"/>
          <w:sz w:val="22"/>
          <w:szCs w:val="22"/>
          <w:lang w:eastAsia="lt-LT"/>
        </w:rPr>
        <w:t>.</w:t>
      </w:r>
    </w:p>
    <w:p w:rsidR="00450D15" w:rsidRPr="00BA6AA7" w:rsidRDefault="00450D15" w:rsidP="00450D15">
      <w:pPr>
        <w:rPr>
          <w:rFonts w:ascii="Times New Roman" w:eastAsia="Times New Roman" w:hAnsi="Times New Roman"/>
          <w:bCs/>
          <w:sz w:val="22"/>
          <w:szCs w:val="22"/>
          <w:lang w:eastAsia="lt-LT"/>
        </w:rPr>
      </w:pPr>
    </w:p>
    <w:p w:rsidR="00450D15" w:rsidRPr="00641692"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skiriamas pacientų, sergančių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su inhibitoriais, kraujavimo gydymui</w:t>
      </w:r>
      <w:r w:rsidRPr="00641692">
        <w:rPr>
          <w:rFonts w:ascii="Times New Roman" w:eastAsia="Times New Roman" w:hAnsi="Times New Roman"/>
          <w:sz w:val="22"/>
          <w:szCs w:val="22"/>
          <w:lang w:eastAsia="lt-LT"/>
        </w:rPr>
        <w:t>.</w:t>
      </w:r>
    </w:p>
    <w:p w:rsidR="00450D15" w:rsidRPr="00BA6AA7" w:rsidRDefault="00450D15" w:rsidP="00450D15">
      <w:pPr>
        <w:rPr>
          <w:rFonts w:ascii="Times New Roman" w:eastAsia="Times New Roman" w:hAnsi="Times New Roman"/>
          <w:sz w:val="22"/>
          <w:szCs w:val="22"/>
          <w:lang w:eastAsia="lt-LT"/>
        </w:rPr>
      </w:pPr>
    </w:p>
    <w:p w:rsidR="00450D15" w:rsidRPr="00641692"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skiriama</w:t>
      </w:r>
      <w:r>
        <w:rPr>
          <w:rFonts w:ascii="Times New Roman" w:eastAsia="Times New Roman" w:hAnsi="Times New Roman"/>
          <w:sz w:val="22"/>
          <w:szCs w:val="22"/>
          <w:lang w:eastAsia="lt-LT"/>
        </w:rPr>
        <w:t>s</w:t>
      </w:r>
      <w:r w:rsidRPr="00BA6AA7">
        <w:rPr>
          <w:rFonts w:ascii="Times New Roman" w:eastAsia="Times New Roman" w:hAnsi="Times New Roman"/>
          <w:sz w:val="22"/>
          <w:szCs w:val="22"/>
          <w:lang w:eastAsia="lt-LT"/>
        </w:rPr>
        <w:t xml:space="preserve"> ir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xml:space="preserve"> nesergančių pacientų, kuriems yra įgytų VIII</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faktoriaus inhibitorių, kraujavimui gydyti ir profilaktikai.</w:t>
      </w:r>
    </w:p>
    <w:p w:rsidR="00450D15" w:rsidRPr="00641692" w:rsidRDefault="00450D15" w:rsidP="00450D15">
      <w:pPr>
        <w:rPr>
          <w:rFonts w:ascii="Times New Roman" w:eastAsia="Times New Roman" w:hAnsi="Times New Roman"/>
          <w:sz w:val="22"/>
          <w:szCs w:val="22"/>
          <w:lang w:eastAsia="lt-LT"/>
        </w:rPr>
      </w:pPr>
    </w:p>
    <w:p w:rsidR="00450D15" w:rsidRPr="00641692" w:rsidRDefault="00450D15" w:rsidP="00450D15">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 xml:space="preserve">Be to, </w:t>
      </w:r>
      <w:proofErr w:type="spellStart"/>
      <w:r w:rsidRPr="00641692">
        <w:rPr>
          <w:rFonts w:ascii="Times New Roman" w:eastAsia="Times New Roman" w:hAnsi="Times New Roman"/>
          <w:sz w:val="22"/>
          <w:szCs w:val="22"/>
          <w:lang w:eastAsia="lt-LT"/>
        </w:rPr>
        <w:t>Feiba</w:t>
      </w:r>
      <w:proofErr w:type="spellEnd"/>
      <w:r w:rsidRPr="00641692">
        <w:rPr>
          <w:rFonts w:ascii="Times New Roman" w:eastAsia="Times New Roman" w:hAnsi="Times New Roman"/>
          <w:sz w:val="22"/>
          <w:szCs w:val="22"/>
          <w:lang w:eastAsia="lt-LT"/>
        </w:rPr>
        <w:t xml:space="preserve"> skiriamas chirurginių intervencijų profilaktikai pacientams, sergantiems </w:t>
      </w:r>
      <w:proofErr w:type="spellStart"/>
      <w:r w:rsidRPr="00641692">
        <w:rPr>
          <w:rFonts w:ascii="Times New Roman" w:eastAsia="Times New Roman" w:hAnsi="Times New Roman"/>
          <w:sz w:val="22"/>
          <w:szCs w:val="22"/>
          <w:lang w:eastAsia="lt-LT"/>
        </w:rPr>
        <w:t>hemofilija</w:t>
      </w:r>
      <w:proofErr w:type="spellEnd"/>
      <w:r w:rsidRPr="00641692">
        <w:rPr>
          <w:rFonts w:ascii="Times New Roman" w:eastAsia="Times New Roman" w:hAnsi="Times New Roman"/>
          <w:sz w:val="22"/>
          <w:szCs w:val="22"/>
          <w:lang w:eastAsia="lt-LT"/>
        </w:rPr>
        <w:t> A su inhibitoriais.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Feiba</w:t>
      </w:r>
      <w:proofErr w:type="spellEnd"/>
      <w:r w:rsidRPr="00BA6AA7">
        <w:rPr>
          <w:rFonts w:ascii="Times New Roman" w:eastAsia="Times New Roman" w:hAnsi="Times New Roman"/>
          <w:sz w:val="22"/>
          <w:szCs w:val="22"/>
        </w:rPr>
        <w:t xml:space="preserve"> galima vartoti visų amžiaus grupių pacientams.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ind w:left="562" w:hanging="562"/>
        <w:outlineLvl w:val="1"/>
        <w:rPr>
          <w:rFonts w:ascii="Times New Roman" w:eastAsia="Times New Roman" w:hAnsi="Times New Roman"/>
          <w:b/>
          <w:sz w:val="22"/>
          <w:szCs w:val="22"/>
        </w:rPr>
      </w:pPr>
      <w:bookmarkStart w:id="2" w:name="_Toc129243140"/>
      <w:bookmarkStart w:id="3" w:name="_Toc129243265"/>
      <w:r w:rsidRPr="00BA6AA7">
        <w:rPr>
          <w:rFonts w:ascii="Times New Roman" w:eastAsia="Times New Roman" w:hAnsi="Times New Roman"/>
          <w:b/>
          <w:sz w:val="22"/>
          <w:szCs w:val="22"/>
        </w:rPr>
        <w:t>2.</w:t>
      </w:r>
      <w:r w:rsidRPr="00BA6AA7">
        <w:rPr>
          <w:rFonts w:ascii="Times New Roman" w:eastAsia="Times New Roman" w:hAnsi="Times New Roman"/>
          <w:b/>
          <w:sz w:val="22"/>
          <w:szCs w:val="22"/>
        </w:rPr>
        <w:tab/>
        <w:t xml:space="preserve">Kas žinotina prieš vartojant </w:t>
      </w:r>
      <w:proofErr w:type="spellStart"/>
      <w:r w:rsidRPr="00BA6AA7">
        <w:rPr>
          <w:rFonts w:ascii="Times New Roman" w:eastAsia="Times New Roman" w:hAnsi="Times New Roman"/>
          <w:b/>
          <w:sz w:val="22"/>
          <w:szCs w:val="22"/>
        </w:rPr>
        <w:t>F</w:t>
      </w:r>
      <w:bookmarkEnd w:id="2"/>
      <w:bookmarkEnd w:id="3"/>
      <w:r w:rsidRPr="00BA6AA7">
        <w:rPr>
          <w:rFonts w:ascii="Times New Roman" w:eastAsia="Times New Roman" w:hAnsi="Times New Roman"/>
          <w:b/>
          <w:sz w:val="22"/>
          <w:szCs w:val="22"/>
        </w:rPr>
        <w:t>eiba</w:t>
      </w:r>
      <w:proofErr w:type="spellEnd"/>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Jeigu esate kam nors alergiškas, pasakykite apie tai gydytojui.</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 xml:space="preserve">Jeigu Jums paskirta sumažinto natrio kiekio dieta, pasakykite apie tai gydytojui. </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proofErr w:type="spellStart"/>
      <w:r w:rsidRPr="00BA6AA7">
        <w:rPr>
          <w:rFonts w:ascii="Times New Roman" w:eastAsia="Times New Roman" w:hAnsi="Times New Roman"/>
          <w:b/>
          <w:bCs/>
          <w:sz w:val="22"/>
          <w:szCs w:val="22"/>
        </w:rPr>
        <w:lastRenderedPageBreak/>
        <w:t>Feiba</w:t>
      </w:r>
      <w:proofErr w:type="spellEnd"/>
      <w:r w:rsidRPr="00BA6AA7">
        <w:rPr>
          <w:rFonts w:ascii="Times New Roman" w:eastAsia="Times New Roman" w:hAnsi="Times New Roman"/>
          <w:b/>
          <w:bCs/>
          <w:sz w:val="22"/>
          <w:szCs w:val="22"/>
        </w:rPr>
        <w:t xml:space="preserve"> vartoti draudžiama</w:t>
      </w:r>
    </w:p>
    <w:p w:rsidR="00450D15" w:rsidRPr="00033EF3" w:rsidRDefault="00450D15" w:rsidP="00450D15">
      <w:pPr>
        <w:keepNext/>
        <w:keepLines/>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sz w:val="22"/>
          <w:szCs w:val="22"/>
          <w:lang w:eastAsia="lt-LT"/>
        </w:rPr>
        <w:t>Esant toliau išvardytoms situacijoms</w:t>
      </w:r>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xml:space="preserve"> galima vartoti tik tuo atveju, jei, pavyzdžiui, dėl labai didelio inhibitorių titro, negalima tikėtis reakcijos į gydymą atitinkamu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rPr>
        <w:t xml:space="preserve"> faktoriaus koncentratu:</w:t>
      </w:r>
    </w:p>
    <w:p w:rsidR="00450D15" w:rsidRPr="00BA6AA7" w:rsidRDefault="00450D15" w:rsidP="00450D15">
      <w:pPr>
        <w:pStyle w:val="Sraopastraipa"/>
        <w:numPr>
          <w:ilvl w:val="0"/>
          <w:numId w:val="8"/>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jeigu yra alergija VIII</w:t>
      </w:r>
      <w:r>
        <w:rPr>
          <w:rFonts w:ascii="Times New Roman" w:eastAsia="Times New Roman" w:hAnsi="Times New Roman"/>
          <w:sz w:val="22"/>
          <w:szCs w:val="22"/>
          <w:lang w:eastAsia="lt-LT"/>
        </w:rPr>
        <w:t>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w:t>
      </w:r>
      <w:proofErr w:type="spellStart"/>
      <w:r w:rsidRPr="00BA6AA7">
        <w:rPr>
          <w:rFonts w:ascii="Times New Roman" w:eastAsia="Times New Roman" w:hAnsi="Times New Roman"/>
          <w:sz w:val="22"/>
          <w:szCs w:val="22"/>
          <w:lang w:eastAsia="lt-LT"/>
        </w:rPr>
        <w:t>antiinhibitoriaus</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koagulianto</w:t>
      </w:r>
      <w:proofErr w:type="spellEnd"/>
      <w:r w:rsidRPr="00BA6AA7">
        <w:rPr>
          <w:rFonts w:ascii="Times New Roman" w:eastAsia="Times New Roman" w:hAnsi="Times New Roman"/>
          <w:sz w:val="22"/>
          <w:szCs w:val="22"/>
          <w:lang w:eastAsia="lt-LT"/>
        </w:rPr>
        <w:t xml:space="preserve"> kompleksui arba bet kuriai pagalbinei šio vaisto medžiagai (jos išvardytos 6</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skyriuje);</w:t>
      </w:r>
    </w:p>
    <w:p w:rsidR="00450D15" w:rsidRPr="00BA6AA7" w:rsidRDefault="00450D15" w:rsidP="00450D15">
      <w:pPr>
        <w:pStyle w:val="Sraopastraipa"/>
        <w:keepNext/>
        <w:keepLines/>
        <w:numPr>
          <w:ilvl w:val="0"/>
          <w:numId w:val="8"/>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w:t>
      </w:r>
      <w:proofErr w:type="spellStart"/>
      <w:r w:rsidRPr="00BA6AA7">
        <w:rPr>
          <w:rFonts w:ascii="Times New Roman" w:eastAsia="Times New Roman" w:hAnsi="Times New Roman"/>
          <w:sz w:val="22"/>
          <w:szCs w:val="22"/>
          <w:lang w:eastAsia="lt-LT"/>
        </w:rPr>
        <w:t>diseminuotai</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intravaskulinei</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koaguliacijai</w:t>
      </w:r>
      <w:proofErr w:type="spellEnd"/>
      <w:r w:rsidRPr="00BA6AA7">
        <w:rPr>
          <w:rFonts w:ascii="Times New Roman" w:eastAsia="Times New Roman" w:hAnsi="Times New Roman"/>
          <w:sz w:val="22"/>
          <w:szCs w:val="22"/>
          <w:lang w:eastAsia="lt-LT"/>
        </w:rPr>
        <w:t xml:space="preserve"> (DIK) (DIK yra sunaudojimo </w:t>
      </w:r>
      <w:proofErr w:type="spellStart"/>
      <w:r w:rsidRPr="00BA6AA7">
        <w:rPr>
          <w:rFonts w:ascii="Times New Roman" w:eastAsia="Times New Roman" w:hAnsi="Times New Roman"/>
          <w:sz w:val="22"/>
          <w:szCs w:val="22"/>
          <w:lang w:eastAsia="lt-LT"/>
        </w:rPr>
        <w:t>koaguliopatija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gyvybei pavojingai būklė, kai vyksta smarki kraujo </w:t>
      </w:r>
      <w:proofErr w:type="spellStart"/>
      <w:r w:rsidRPr="00BA6AA7">
        <w:rPr>
          <w:rFonts w:ascii="Times New Roman" w:eastAsia="Times New Roman" w:hAnsi="Times New Roman"/>
          <w:sz w:val="22"/>
          <w:szCs w:val="22"/>
          <w:lang w:eastAsia="lt-LT"/>
        </w:rPr>
        <w:t>koaguliacija</w:t>
      </w:r>
      <w:proofErr w:type="spellEnd"/>
      <w:r w:rsidRPr="00BA6AA7">
        <w:rPr>
          <w:rFonts w:ascii="Times New Roman" w:eastAsia="Times New Roman" w:hAnsi="Times New Roman"/>
          <w:sz w:val="22"/>
          <w:szCs w:val="22"/>
          <w:lang w:eastAsia="lt-LT"/>
        </w:rPr>
        <w:t xml:space="preserve"> ir kraujagyslėse susidaro krešulių. Tai sukelia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faktorių sunaudojimą visame organizme</w:t>
      </w:r>
      <w:r>
        <w:rPr>
          <w:rFonts w:ascii="Times New Roman" w:eastAsia="Times New Roman" w:hAnsi="Times New Roman"/>
          <w:sz w:val="22"/>
          <w:szCs w:val="22"/>
          <w:lang w:eastAsia="lt-LT"/>
        </w:rPr>
        <w:t>.</w:t>
      </w:r>
      <w:r w:rsidRPr="00BA6AA7">
        <w:rPr>
          <w:rFonts w:ascii="Times New Roman" w:eastAsia="Times New Roman" w:hAnsi="Times New Roman"/>
          <w:sz w:val="22"/>
          <w:szCs w:val="22"/>
          <w:lang w:eastAsia="lt-LT"/>
        </w:rPr>
        <w:t xml:space="preserve">); </w:t>
      </w:r>
    </w:p>
    <w:p w:rsidR="00450D15" w:rsidRPr="00BA6AA7" w:rsidRDefault="00450D15" w:rsidP="00450D15">
      <w:pPr>
        <w:pStyle w:val="Sraopastraipa"/>
        <w:numPr>
          <w:ilvl w:val="0"/>
          <w:numId w:val="8"/>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miokardo infarkto, ūminės trombozės ir (arba) embolijos atveju: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galima vartoti tik esant gyvybei pavojingo kraujavimo epizodams.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tabs>
          <w:tab w:val="left" w:pos="567"/>
        </w:tabs>
        <w:outlineLvl w:val="3"/>
        <w:rPr>
          <w:rFonts w:ascii="Times New Roman" w:eastAsia="Times New Roman" w:hAnsi="Times New Roman"/>
          <w:b/>
          <w:bCs/>
          <w:snapToGrid w:val="0"/>
          <w:sz w:val="22"/>
          <w:szCs w:val="22"/>
        </w:rPr>
      </w:pPr>
      <w:r w:rsidRPr="00BA6AA7">
        <w:rPr>
          <w:rFonts w:ascii="Times New Roman" w:eastAsia="Times New Roman" w:hAnsi="Times New Roman"/>
          <w:b/>
          <w:bCs/>
          <w:snapToGrid w:val="0"/>
          <w:sz w:val="22"/>
          <w:szCs w:val="22"/>
        </w:rPr>
        <w:t>Įspėjimai ir atsargumo priemonės</w:t>
      </w:r>
    </w:p>
    <w:p w:rsidR="00450D15" w:rsidRPr="00033EF3" w:rsidRDefault="00450D15" w:rsidP="00450D15">
      <w:pPr>
        <w:keepNext/>
        <w:tabs>
          <w:tab w:val="left" w:pos="567"/>
        </w:tabs>
        <w:outlineLvl w:val="3"/>
        <w:rPr>
          <w:rFonts w:ascii="Times New Roman" w:eastAsia="Times New Roman" w:hAnsi="Times New Roman"/>
          <w:snapToGrid w:val="0"/>
          <w:sz w:val="22"/>
          <w:szCs w:val="22"/>
        </w:rPr>
      </w:pPr>
    </w:p>
    <w:p w:rsidR="00450D15" w:rsidRPr="00BA6AA7" w:rsidRDefault="00450D15" w:rsidP="00450D15">
      <w:pPr>
        <w:keepNext/>
        <w:tabs>
          <w:tab w:val="left" w:pos="567"/>
        </w:tabs>
        <w:rPr>
          <w:rFonts w:ascii="Times New Roman" w:eastAsia="Times New Roman" w:hAnsi="Times New Roman"/>
          <w:sz w:val="22"/>
          <w:szCs w:val="22"/>
          <w:lang w:eastAsia="lt-LT"/>
        </w:rPr>
      </w:pPr>
      <w:r w:rsidRPr="00BA6AA7">
        <w:rPr>
          <w:rFonts w:ascii="Times New Roman" w:eastAsia="Times New Roman" w:hAnsi="Times New Roman"/>
          <w:iCs/>
          <w:sz w:val="22"/>
          <w:szCs w:val="22"/>
        </w:rPr>
        <w:t>Pasitarkite su gydytoju</w:t>
      </w:r>
      <w:r w:rsidRPr="00BA6AA7">
        <w:rPr>
          <w:rFonts w:ascii="Times New Roman" w:eastAsia="Times New Roman" w:hAnsi="Times New Roman"/>
          <w:i/>
          <w:iCs/>
          <w:sz w:val="22"/>
          <w:szCs w:val="22"/>
        </w:rPr>
        <w:t xml:space="preserve">, </w:t>
      </w:r>
      <w:r w:rsidRPr="00BA6AA7">
        <w:rPr>
          <w:rFonts w:ascii="Times New Roman" w:eastAsia="Times New Roman" w:hAnsi="Times New Roman"/>
          <w:iCs/>
          <w:sz w:val="22"/>
          <w:szCs w:val="22"/>
        </w:rPr>
        <w:t>prieš pradėdami vartoti</w:t>
      </w:r>
      <w:r w:rsidRPr="00BA6AA7">
        <w:rPr>
          <w:rFonts w:ascii="Times New Roman" w:eastAsia="Times New Roman" w:hAnsi="Times New Roman"/>
          <w:i/>
          <w:sz w:val="22"/>
          <w:szCs w:val="22"/>
        </w:rPr>
        <w:t xml:space="preserve">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nes gali pasireikšti padidėjusio jautrumo reakcijų, kaip ir vartojant visų į veną leidžiamų plazmos vaistų</w:t>
      </w:r>
      <w:r w:rsidRPr="00BA6AA7">
        <w:rPr>
          <w:rFonts w:ascii="Times New Roman" w:eastAsia="Times New Roman" w:hAnsi="Times New Roman"/>
          <w:sz w:val="22"/>
          <w:szCs w:val="22"/>
          <w:lang w:eastAsia="lt-LT"/>
        </w:rPr>
        <w:t>. Kad galėtumėte kuo greičiau atpažinti alerginę reakciją, turite žinoti galimus ankstyvus padidėjusio jautrumo reakcijos simptomus, tokius kaip:</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proofErr w:type="spellStart"/>
      <w:r w:rsidRPr="00BA6AA7">
        <w:rPr>
          <w:rFonts w:ascii="Times New Roman" w:eastAsia="Times New Roman" w:hAnsi="Times New Roman"/>
          <w:sz w:val="22"/>
          <w:szCs w:val="22"/>
          <w:lang w:eastAsia="lt-LT"/>
        </w:rPr>
        <w:t>eritema</w:t>
      </w:r>
      <w:proofErr w:type="spellEnd"/>
      <w:r w:rsidRPr="00BA6AA7">
        <w:rPr>
          <w:rFonts w:ascii="Times New Roman" w:eastAsia="Times New Roman" w:hAnsi="Times New Roman"/>
          <w:sz w:val="22"/>
          <w:szCs w:val="22"/>
          <w:lang w:eastAsia="lt-LT"/>
        </w:rPr>
        <w:t xml:space="preserve"> (odos paraudimas),</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odos išbėrimas</w:t>
      </w:r>
      <w:r>
        <w:rPr>
          <w:rFonts w:ascii="Times New Roman" w:eastAsia="Times New Roman" w:hAnsi="Times New Roman"/>
          <w:sz w:val="22"/>
          <w:szCs w:val="22"/>
          <w:lang w:eastAsia="lt-LT"/>
        </w:rPr>
        <w:t>,</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ruplių atsiradimas ant odos (dilgėlinė),</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viso kūno niežėjimas,</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lūpų ir liežuvio tinimas,</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kvėpavimo pasunkėjimas</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dusulys,</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spaudimo jausmas krūtinėje,</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bendras negalavimas,</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svaigulys,</w:t>
      </w:r>
    </w:p>
    <w:p w:rsidR="00450D15" w:rsidRPr="00BA6AA7" w:rsidRDefault="00450D15" w:rsidP="00450D15">
      <w:pPr>
        <w:pStyle w:val="Sraopastraipa"/>
        <w:numPr>
          <w:ilvl w:val="0"/>
          <w:numId w:val="3"/>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kraujospūdžio sumažėjimas.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Kiti padidėjusio jautrumo reakcijų į iš kraujo plazmos pagamintus vaistus simptomai gali būti mieguistumas ir neramumas.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Jeigu pastebėjote vieną ar daugiau iš šių simptomų, nedelsdami nutraukite infuziją ir nedelsdami kreipkitės į gydytoją. Pirmiau minėti simptomai gali būti ankstyvi anafilaksinio šoko požymiai. Pasireiškus sunkiems simptomams, būtina skubi pagalba.</w:t>
      </w:r>
    </w:p>
    <w:p w:rsidR="00450D15" w:rsidRPr="00BA6AA7" w:rsidRDefault="00450D15" w:rsidP="00450D15">
      <w:pPr>
        <w:tabs>
          <w:tab w:val="left" w:pos="567"/>
        </w:tabs>
        <w:rPr>
          <w:rFonts w:ascii="Times New Roman" w:eastAsia="Times New Roman" w:hAnsi="Times New Roman"/>
          <w:sz w:val="22"/>
          <w:szCs w:val="22"/>
          <w:lang w:eastAsia="lt-LT"/>
        </w:rPr>
      </w:pPr>
    </w:p>
    <w:p w:rsidR="00450D15" w:rsidRPr="00BA6AA7" w:rsidRDefault="00450D15" w:rsidP="00450D15">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Pacientams, kuriems įtariamas padidėjęs jautrumas vaistui arba bet kuriai jo sudedamajai daliai, gydytojas pakartotinai paskirs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tik kruopščiai įvertinęs laukiamą naudą ir galimą riziką ir (arba) tik tuo atveju, jei kitomis profilaktinėmis ir gydymo priemonėmis arba kitais vaistais nėra tikimybės pasiekti pagerėjimo.</w:t>
      </w:r>
    </w:p>
    <w:p w:rsidR="00450D15" w:rsidRPr="00BA6AA7" w:rsidRDefault="00450D15" w:rsidP="00450D15">
      <w:pPr>
        <w:tabs>
          <w:tab w:val="left" w:pos="567"/>
        </w:tabs>
        <w:rPr>
          <w:rFonts w:ascii="Times New Roman" w:eastAsia="Times New Roman" w:hAnsi="Times New Roman"/>
          <w:sz w:val="22"/>
          <w:szCs w:val="22"/>
          <w:lang w:eastAsia="lt-LT"/>
        </w:rPr>
      </w:pPr>
    </w:p>
    <w:p w:rsidR="00450D15" w:rsidRPr="00BA6AA7" w:rsidRDefault="00450D15" w:rsidP="00450D15">
      <w:pPr>
        <w:pStyle w:val="Sraopastraipa"/>
        <w:numPr>
          <w:ilvl w:val="0"/>
          <w:numId w:val="6"/>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 pajuntate, kad staigiai pakito kraujospūdis ar pulso dažnis, pasunkėjo kvėpavimas, atsirado kosulys ar skausmas krūtinėje, nedelsiant nutraukite infuziją ir kreipkitės į gydytoją. Gydytojas imsis reikiamų diagnostinių ir gydymo priemonių.</w:t>
      </w:r>
    </w:p>
    <w:p w:rsidR="00450D15" w:rsidRPr="00BA6AA7" w:rsidRDefault="00450D15" w:rsidP="00450D15">
      <w:pPr>
        <w:numPr>
          <w:ilvl w:val="0"/>
          <w:numId w:val="6"/>
        </w:numPr>
        <w:autoSpaceDE w:val="0"/>
        <w:autoSpaceDN w:val="0"/>
        <w:adjustRightInd w:val="0"/>
        <w:ind w:left="562" w:hanging="562"/>
        <w:rPr>
          <w:rFonts w:ascii="Times New Roman" w:eastAsia="Times New Roman" w:hAnsi="Times New Roman"/>
          <w:color w:val="000000"/>
          <w:sz w:val="22"/>
          <w:szCs w:val="22"/>
        </w:rPr>
      </w:pPr>
      <w:r w:rsidRPr="00BA6AA7">
        <w:rPr>
          <w:rFonts w:ascii="Times New Roman" w:eastAsia="Times New Roman" w:hAnsi="Times New Roman"/>
          <w:color w:val="000000"/>
          <w:sz w:val="22"/>
          <w:szCs w:val="22"/>
        </w:rPr>
        <w:t xml:space="preserve">Pacientams, sergantiems </w:t>
      </w:r>
      <w:proofErr w:type="spellStart"/>
      <w:r w:rsidRPr="00BA6AA7">
        <w:rPr>
          <w:rFonts w:ascii="Times New Roman" w:eastAsia="Times New Roman" w:hAnsi="Times New Roman"/>
          <w:color w:val="000000"/>
          <w:sz w:val="22"/>
          <w:szCs w:val="22"/>
        </w:rPr>
        <w:t>hemofilija</w:t>
      </w:r>
      <w:proofErr w:type="spellEnd"/>
      <w:r w:rsidRPr="00BA6AA7">
        <w:rPr>
          <w:rFonts w:ascii="Times New Roman" w:eastAsia="Times New Roman" w:hAnsi="Times New Roman"/>
          <w:color w:val="000000"/>
          <w:sz w:val="22"/>
          <w:szCs w:val="22"/>
        </w:rPr>
        <w:t xml:space="preserve"> su inhibitoriais arba esant įgytiems </w:t>
      </w:r>
      <w:proofErr w:type="spellStart"/>
      <w:r w:rsidRPr="00BA6AA7">
        <w:rPr>
          <w:rFonts w:ascii="Times New Roman" w:eastAsia="Times New Roman" w:hAnsi="Times New Roman"/>
          <w:color w:val="000000"/>
          <w:sz w:val="22"/>
          <w:szCs w:val="22"/>
        </w:rPr>
        <w:t>koaguliacijos</w:t>
      </w:r>
      <w:proofErr w:type="spellEnd"/>
      <w:r w:rsidRPr="00BA6AA7">
        <w:rPr>
          <w:rFonts w:ascii="Times New Roman" w:eastAsia="Times New Roman" w:hAnsi="Times New Roman"/>
          <w:color w:val="000000"/>
          <w:sz w:val="22"/>
          <w:szCs w:val="22"/>
        </w:rPr>
        <w:t xml:space="preserve"> faktorių inhibitoriams. Gydant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color w:val="000000"/>
          <w:sz w:val="22"/>
          <w:szCs w:val="22"/>
        </w:rPr>
        <w:t>, šiems pacientams gali tuo pačiu metu padidėti polinkis į kraujavimą ir atsirasti trombozės rizika.</w:t>
      </w:r>
    </w:p>
    <w:p w:rsidR="00450D15" w:rsidRPr="00BA6AA7" w:rsidRDefault="00450D15" w:rsidP="00450D15">
      <w:pPr>
        <w:tabs>
          <w:tab w:val="left" w:pos="567"/>
        </w:tabs>
        <w:rPr>
          <w:rFonts w:ascii="Times New Roman" w:eastAsia="Times New Roman" w:hAnsi="Times New Roman"/>
          <w:sz w:val="22"/>
          <w:szCs w:val="22"/>
          <w:lang w:eastAsia="lt-LT"/>
        </w:rPr>
      </w:pPr>
    </w:p>
    <w:p w:rsidR="00450D15" w:rsidRPr="00BA6AA7" w:rsidRDefault="00450D15" w:rsidP="00450D15">
      <w:pPr>
        <w:autoSpaceDE w:val="0"/>
        <w:autoSpaceDN w:val="0"/>
        <w:adjustRightInd w:val="0"/>
        <w:rPr>
          <w:rFonts w:ascii="Times New Roman" w:hAnsi="Times New Roman"/>
          <w:color w:val="000000"/>
          <w:sz w:val="22"/>
          <w:szCs w:val="22"/>
        </w:rPr>
      </w:pPr>
      <w:r w:rsidRPr="00BA6AA7">
        <w:rPr>
          <w:rFonts w:ascii="Times New Roman" w:eastAsia="Times New Roman" w:hAnsi="Times New Roman"/>
          <w:sz w:val="22"/>
          <w:szCs w:val="22"/>
          <w:lang w:eastAsia="lt-LT"/>
        </w:rPr>
        <w:t xml:space="preserve">Gydymo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metu pasireiškė </w:t>
      </w:r>
      <w:proofErr w:type="spellStart"/>
      <w:r w:rsidRPr="00BA6AA7">
        <w:rPr>
          <w:rFonts w:ascii="Times New Roman" w:eastAsia="Times New Roman" w:hAnsi="Times New Roman"/>
          <w:sz w:val="22"/>
          <w:szCs w:val="22"/>
          <w:lang w:eastAsia="lt-LT"/>
        </w:rPr>
        <w:t>trombozinių</w:t>
      </w:r>
      <w:proofErr w:type="spellEnd"/>
      <w:r w:rsidRPr="00BA6AA7">
        <w:rPr>
          <w:rFonts w:ascii="Times New Roman" w:eastAsia="Times New Roman" w:hAnsi="Times New Roman"/>
          <w:sz w:val="22"/>
          <w:szCs w:val="22"/>
          <w:lang w:eastAsia="lt-LT"/>
        </w:rPr>
        <w:t xml:space="preserve"> ir </w:t>
      </w:r>
      <w:proofErr w:type="spellStart"/>
      <w:r w:rsidRPr="00BA6AA7">
        <w:rPr>
          <w:rFonts w:ascii="Times New Roman" w:eastAsia="Times New Roman" w:hAnsi="Times New Roman"/>
          <w:sz w:val="22"/>
          <w:szCs w:val="22"/>
          <w:lang w:eastAsia="lt-LT"/>
        </w:rPr>
        <w:t>tromboembolinių</w:t>
      </w:r>
      <w:proofErr w:type="spellEnd"/>
      <w:r w:rsidRPr="00BA6AA7">
        <w:rPr>
          <w:rFonts w:ascii="Times New Roman" w:eastAsia="Times New Roman" w:hAnsi="Times New Roman"/>
          <w:sz w:val="22"/>
          <w:szCs w:val="22"/>
          <w:lang w:eastAsia="lt-LT"/>
        </w:rPr>
        <w:t xml:space="preserve"> reiškinių, įskaitant </w:t>
      </w:r>
      <w:proofErr w:type="spellStart"/>
      <w:r w:rsidRPr="00BA6AA7">
        <w:rPr>
          <w:rFonts w:ascii="Times New Roman" w:eastAsia="Times New Roman" w:hAnsi="Times New Roman"/>
          <w:sz w:val="22"/>
          <w:szCs w:val="22"/>
          <w:lang w:eastAsia="lt-LT"/>
        </w:rPr>
        <w:t>diseminuotą</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intravaskulinę</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koaguliaciją</w:t>
      </w:r>
      <w:proofErr w:type="spellEnd"/>
      <w:r w:rsidRPr="00BA6AA7">
        <w:rPr>
          <w:rFonts w:ascii="Times New Roman" w:eastAsia="Times New Roman" w:hAnsi="Times New Roman"/>
          <w:sz w:val="22"/>
          <w:szCs w:val="22"/>
          <w:lang w:eastAsia="lt-LT"/>
        </w:rPr>
        <w:t xml:space="preserve"> (DIK), venų trombozę, plaučių emboliją, miokardo infarktą ir insultą. </w:t>
      </w:r>
      <w:r w:rsidRPr="00BA6AA7">
        <w:rPr>
          <w:rFonts w:ascii="Times New Roman" w:hAnsi="Times New Roman"/>
          <w:color w:val="000000"/>
          <w:sz w:val="22"/>
          <w:szCs w:val="22"/>
        </w:rPr>
        <w:t xml:space="preserve">Kartu vartojant </w:t>
      </w:r>
      <w:proofErr w:type="spellStart"/>
      <w:r w:rsidRPr="00BA6AA7">
        <w:rPr>
          <w:rFonts w:ascii="Times New Roman" w:hAnsi="Times New Roman"/>
          <w:color w:val="000000"/>
          <w:sz w:val="22"/>
          <w:szCs w:val="22"/>
        </w:rPr>
        <w:t>rekombinantinio</w:t>
      </w:r>
      <w:proofErr w:type="spellEnd"/>
      <w:r>
        <w:rPr>
          <w:rFonts w:ascii="Times New Roman" w:hAnsi="Times New Roman"/>
          <w:color w:val="000000"/>
          <w:sz w:val="22"/>
          <w:szCs w:val="22"/>
        </w:rPr>
        <w:t> </w:t>
      </w:r>
      <w:proofErr w:type="spellStart"/>
      <w:r w:rsidRPr="00BA6AA7">
        <w:rPr>
          <w:rFonts w:ascii="Times New Roman" w:hAnsi="Times New Roman"/>
          <w:color w:val="000000"/>
          <w:sz w:val="22"/>
          <w:szCs w:val="22"/>
        </w:rPr>
        <w:t>VIIa</w:t>
      </w:r>
      <w:proofErr w:type="spellEnd"/>
      <w:r w:rsidRPr="00BA6AA7">
        <w:rPr>
          <w:rFonts w:ascii="Times New Roman" w:hAnsi="Times New Roman"/>
          <w:color w:val="000000"/>
          <w:sz w:val="22"/>
          <w:szCs w:val="22"/>
        </w:rPr>
        <w:t xml:space="preserve"> </w:t>
      </w:r>
      <w:r w:rsidRPr="00641692">
        <w:rPr>
          <w:rFonts w:ascii="Times New Roman" w:hAnsi="Times New Roman"/>
          <w:color w:val="000000"/>
          <w:sz w:val="22"/>
          <w:szCs w:val="22"/>
        </w:rPr>
        <w:t>(</w:t>
      </w:r>
      <w:proofErr w:type="spellStart"/>
      <w:r w:rsidRPr="00641692">
        <w:rPr>
          <w:rFonts w:ascii="Times New Roman" w:hAnsi="Times New Roman"/>
          <w:color w:val="000000"/>
          <w:sz w:val="22"/>
          <w:szCs w:val="22"/>
        </w:rPr>
        <w:t>rFVIIa</w:t>
      </w:r>
      <w:proofErr w:type="spellEnd"/>
      <w:r w:rsidRPr="00641692">
        <w:rPr>
          <w:rFonts w:ascii="Times New Roman" w:hAnsi="Times New Roman"/>
          <w:color w:val="000000"/>
          <w:sz w:val="22"/>
          <w:szCs w:val="22"/>
        </w:rPr>
        <w:t xml:space="preserve">) </w:t>
      </w:r>
      <w:proofErr w:type="spellStart"/>
      <w:r w:rsidRPr="00BA6AA7">
        <w:rPr>
          <w:rFonts w:ascii="Times New Roman" w:hAnsi="Times New Roman"/>
          <w:color w:val="000000"/>
          <w:sz w:val="22"/>
          <w:szCs w:val="22"/>
        </w:rPr>
        <w:t>koaguliacijos</w:t>
      </w:r>
      <w:proofErr w:type="spellEnd"/>
      <w:r w:rsidRPr="00BA6AA7">
        <w:rPr>
          <w:rFonts w:ascii="Times New Roman" w:hAnsi="Times New Roman"/>
          <w:color w:val="000000"/>
          <w:sz w:val="22"/>
          <w:szCs w:val="22"/>
        </w:rPr>
        <w:t xml:space="preserve"> faktoriaus, gali padidėti </w:t>
      </w:r>
      <w:proofErr w:type="spellStart"/>
      <w:r w:rsidRPr="00BA6AA7">
        <w:rPr>
          <w:rFonts w:ascii="Times New Roman" w:hAnsi="Times New Roman"/>
          <w:color w:val="000000"/>
          <w:sz w:val="22"/>
          <w:szCs w:val="22"/>
        </w:rPr>
        <w:t>tromboembolinio</w:t>
      </w:r>
      <w:proofErr w:type="spellEnd"/>
      <w:r w:rsidRPr="00BA6AA7">
        <w:rPr>
          <w:rFonts w:ascii="Times New Roman" w:hAnsi="Times New Roman"/>
          <w:color w:val="000000"/>
          <w:sz w:val="22"/>
          <w:szCs w:val="22"/>
        </w:rPr>
        <w:t xml:space="preserve"> reiškinio pasireiškimo rizika. </w:t>
      </w:r>
      <w:r w:rsidRPr="00BA6AA7">
        <w:rPr>
          <w:rFonts w:ascii="Times New Roman" w:eastAsia="Times New Roman" w:hAnsi="Times New Roman"/>
          <w:sz w:val="22"/>
          <w:szCs w:val="22"/>
          <w:lang w:eastAsia="lt-LT"/>
        </w:rPr>
        <w:t xml:space="preserve">Kai kurių </w:t>
      </w:r>
      <w:proofErr w:type="spellStart"/>
      <w:r w:rsidRPr="00BA6AA7">
        <w:rPr>
          <w:rFonts w:ascii="Times New Roman" w:eastAsia="Times New Roman" w:hAnsi="Times New Roman"/>
          <w:sz w:val="22"/>
          <w:szCs w:val="22"/>
          <w:lang w:eastAsia="lt-LT"/>
        </w:rPr>
        <w:t>tromboembolinių</w:t>
      </w:r>
      <w:proofErr w:type="spellEnd"/>
      <w:r w:rsidRPr="00BA6AA7">
        <w:rPr>
          <w:rFonts w:ascii="Times New Roman" w:eastAsia="Times New Roman" w:hAnsi="Times New Roman"/>
          <w:sz w:val="22"/>
          <w:szCs w:val="22"/>
          <w:lang w:eastAsia="lt-LT"/>
        </w:rPr>
        <w:t xml:space="preserve"> reiškinių atvejų pasireiškė gydant didesnėmis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dozėmis.</w:t>
      </w:r>
    </w:p>
    <w:p w:rsidR="00450D15" w:rsidRPr="00BA6AA7" w:rsidRDefault="00450D15" w:rsidP="00450D15">
      <w:pPr>
        <w:autoSpaceDE w:val="0"/>
        <w:autoSpaceDN w:val="0"/>
        <w:adjustRightInd w:val="0"/>
        <w:rPr>
          <w:rFonts w:ascii="Times New Roman" w:hAnsi="Times New Roman"/>
          <w:color w:val="000000"/>
          <w:sz w:val="22"/>
          <w:szCs w:val="22"/>
        </w:rPr>
      </w:pPr>
    </w:p>
    <w:p w:rsidR="00450D15" w:rsidRPr="00BA6AA7" w:rsidRDefault="00450D15" w:rsidP="00450D15">
      <w:pPr>
        <w:tabs>
          <w:tab w:val="left" w:pos="567"/>
        </w:tabs>
        <w:rPr>
          <w:rFonts w:ascii="Times New Roman" w:hAnsi="Times New Roman"/>
          <w:color w:val="000000"/>
          <w:sz w:val="22"/>
          <w:szCs w:val="22"/>
        </w:rPr>
      </w:pPr>
      <w:proofErr w:type="spellStart"/>
      <w:r w:rsidRPr="00BA6AA7">
        <w:rPr>
          <w:rFonts w:ascii="Times New Roman" w:hAnsi="Times New Roman"/>
          <w:color w:val="000000"/>
          <w:sz w:val="22"/>
          <w:szCs w:val="22"/>
        </w:rPr>
        <w:t>Emicizumabo</w:t>
      </w:r>
      <w:proofErr w:type="spellEnd"/>
      <w:r w:rsidRPr="00BA6AA7">
        <w:rPr>
          <w:rFonts w:ascii="Times New Roman" w:hAnsi="Times New Roman"/>
          <w:color w:val="000000"/>
          <w:sz w:val="22"/>
          <w:szCs w:val="22"/>
        </w:rPr>
        <w:t xml:space="preserve"> (vaisto, vartojamo kraujavimų profilaktikai </w:t>
      </w:r>
      <w:proofErr w:type="spellStart"/>
      <w:r w:rsidRPr="00BA6AA7">
        <w:rPr>
          <w:rFonts w:ascii="Times New Roman" w:hAnsi="Times New Roman"/>
          <w:color w:val="000000"/>
          <w:sz w:val="22"/>
          <w:szCs w:val="22"/>
        </w:rPr>
        <w:t>hemofilija</w:t>
      </w:r>
      <w:proofErr w:type="spellEnd"/>
      <w:r w:rsidRPr="00BA6AA7">
        <w:rPr>
          <w:rFonts w:ascii="Times New Roman" w:hAnsi="Times New Roman"/>
          <w:color w:val="000000"/>
          <w:sz w:val="22"/>
          <w:szCs w:val="22"/>
        </w:rPr>
        <w:t xml:space="preserve"> A sergantiems pacientams) klinikinių tyrimų, vykdytų kitos įmonės užsakymu, metu kai kuriems pacientams, kurie vartojo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hAnsi="Times New Roman"/>
          <w:color w:val="000000"/>
          <w:sz w:val="22"/>
          <w:szCs w:val="22"/>
        </w:rPr>
        <w:t xml:space="preserve"> kaip dalį sudėtinio kraujavimo proveržio gydymo, išsivystė trombinė </w:t>
      </w:r>
      <w:proofErr w:type="spellStart"/>
      <w:r w:rsidRPr="00BA6AA7">
        <w:rPr>
          <w:rFonts w:ascii="Times New Roman" w:hAnsi="Times New Roman"/>
          <w:color w:val="000000"/>
          <w:sz w:val="22"/>
          <w:szCs w:val="22"/>
        </w:rPr>
        <w:t>mikroangiopatija</w:t>
      </w:r>
      <w:proofErr w:type="spellEnd"/>
      <w:r w:rsidRPr="00BA6AA7">
        <w:rPr>
          <w:rFonts w:ascii="Times New Roman" w:hAnsi="Times New Roman"/>
          <w:color w:val="000000"/>
          <w:sz w:val="22"/>
          <w:szCs w:val="22"/>
        </w:rPr>
        <w:t xml:space="preserve"> (TMA).</w:t>
      </w:r>
      <w:r w:rsidRPr="00BA6AA7">
        <w:rPr>
          <w:rFonts w:ascii="Times New Roman" w:eastAsia="Times New Roman" w:hAnsi="Times New Roman"/>
          <w:sz w:val="22"/>
          <w:szCs w:val="22"/>
          <w:lang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BA6AA7">
        <w:rPr>
          <w:rFonts w:ascii="Times New Roman" w:eastAsia="Times New Roman" w:hAnsi="Times New Roman"/>
          <w:sz w:val="22"/>
          <w:szCs w:val="22"/>
          <w:lang w:eastAsia="lt-LT"/>
        </w:rPr>
        <w:t>emicizumabu</w:t>
      </w:r>
      <w:proofErr w:type="spellEnd"/>
      <w:r w:rsidRPr="00BA6AA7">
        <w:rPr>
          <w:rFonts w:ascii="Times New Roman" w:eastAsia="Times New Roman" w:hAnsi="Times New Roman"/>
          <w:sz w:val="22"/>
          <w:szCs w:val="22"/>
          <w:lang w:eastAsia="lt-LT"/>
        </w:rPr>
        <w:t xml:space="preserve"> metu pasireiškia kraujavimo proveržis, nedelsiant kreipkitės į Jums gydymą nuo </w:t>
      </w:r>
      <w:proofErr w:type="spellStart"/>
      <w:r w:rsidRPr="00BA6AA7">
        <w:rPr>
          <w:rFonts w:ascii="Times New Roman" w:eastAsia="Times New Roman" w:hAnsi="Times New Roman"/>
          <w:sz w:val="22"/>
          <w:szCs w:val="22"/>
          <w:lang w:eastAsia="lt-LT"/>
        </w:rPr>
        <w:t>hemofilijos</w:t>
      </w:r>
      <w:proofErr w:type="spellEnd"/>
      <w:r w:rsidRPr="00BA6AA7">
        <w:rPr>
          <w:rFonts w:ascii="Times New Roman" w:eastAsia="Times New Roman" w:hAnsi="Times New Roman"/>
          <w:sz w:val="22"/>
          <w:szCs w:val="22"/>
          <w:lang w:eastAsia="lt-LT"/>
        </w:rPr>
        <w:t xml:space="preserve"> paskyrusį gydytoją ar specializuotą </w:t>
      </w:r>
      <w:proofErr w:type="spellStart"/>
      <w:r w:rsidRPr="00BA6AA7">
        <w:rPr>
          <w:rFonts w:ascii="Times New Roman" w:eastAsia="Times New Roman" w:hAnsi="Times New Roman"/>
          <w:sz w:val="22"/>
          <w:szCs w:val="22"/>
          <w:lang w:eastAsia="lt-LT"/>
        </w:rPr>
        <w:t>hemofilijos</w:t>
      </w:r>
      <w:proofErr w:type="spellEnd"/>
      <w:r w:rsidRPr="00BA6AA7">
        <w:rPr>
          <w:rFonts w:ascii="Times New Roman" w:eastAsia="Times New Roman" w:hAnsi="Times New Roman"/>
          <w:sz w:val="22"/>
          <w:szCs w:val="22"/>
          <w:lang w:eastAsia="lt-LT"/>
        </w:rPr>
        <w:t xml:space="preserve"> gydymo centrą.</w:t>
      </w:r>
    </w:p>
    <w:p w:rsidR="00450D15" w:rsidRPr="00BA6AA7" w:rsidRDefault="00450D15" w:rsidP="00450D15">
      <w:pPr>
        <w:autoSpaceDE w:val="0"/>
        <w:autoSpaceDN w:val="0"/>
        <w:adjustRightInd w:val="0"/>
        <w:rPr>
          <w:rFonts w:ascii="Times New Roman" w:eastAsia="Times New Roman" w:hAnsi="Times New Roman"/>
          <w:sz w:val="22"/>
          <w:szCs w:val="22"/>
          <w:lang w:eastAsia="lt-LT"/>
        </w:rPr>
      </w:pPr>
    </w:p>
    <w:p w:rsidR="00450D15" w:rsidRPr="00BA6AA7" w:rsidRDefault="00450D15" w:rsidP="00450D15">
      <w:pPr>
        <w:tabs>
          <w:tab w:val="left"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Kuomet gydymui skiriama iš žmogaus kraujo ar plazmos pagamintų vaistų,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w:t>
      </w:r>
      <w:proofErr w:type="spellStart"/>
      <w:r w:rsidRPr="00BA6AA7">
        <w:rPr>
          <w:rFonts w:ascii="Times New Roman" w:eastAsia="Times New Roman" w:hAnsi="Times New Roman"/>
          <w:sz w:val="22"/>
          <w:szCs w:val="22"/>
          <w:lang w:eastAsia="lt-LT"/>
        </w:rPr>
        <w:t>ėminiai</w:t>
      </w:r>
      <w:proofErr w:type="spellEnd"/>
      <w:r w:rsidRPr="00BA6AA7">
        <w:rPr>
          <w:rFonts w:ascii="Times New Roman" w:eastAsia="Times New Roman" w:hAnsi="Times New Roman"/>
          <w:sz w:val="22"/>
          <w:szCs w:val="22"/>
          <w:lang w:eastAsia="lt-LT"/>
        </w:rPr>
        <w:t xml:space="preserve"> dėl specifinių infekcinių ligų sukėlėjų. Tokių vaistų gamintojai taip pat numato veiksmingus gamybos būdus, kurie užtikrina virusų pašalinimą bei </w:t>
      </w:r>
      <w:proofErr w:type="spellStart"/>
      <w:r w:rsidRPr="00BA6AA7">
        <w:rPr>
          <w:rFonts w:ascii="Times New Roman" w:eastAsia="Times New Roman" w:hAnsi="Times New Roman"/>
          <w:sz w:val="22"/>
          <w:szCs w:val="22"/>
          <w:lang w:eastAsia="lt-LT"/>
        </w:rPr>
        <w:t>inaktyvaciją</w:t>
      </w:r>
      <w:proofErr w:type="spellEnd"/>
      <w:r w:rsidRPr="00BA6AA7">
        <w:rPr>
          <w:rFonts w:ascii="Times New Roman" w:eastAsia="Times New Roman" w:hAnsi="Times New Roman"/>
          <w:sz w:val="22"/>
          <w:szCs w:val="22"/>
          <w:lang w:eastAsia="lt-LT"/>
        </w:rPr>
        <w:t xml:space="preserve">. Nepaisant šių priemonių, skiriant vaistų, pagamintų iš žmogaus kraujo ar plazmos, negalima visiškai atmesti infekcinio užkrato perdavimo tikimybės. Tai taikytina bet kokiems nežinomiems ar naujiems virusams arba kitokiems infekcijų sukėlėjams. </w:t>
      </w:r>
    </w:p>
    <w:p w:rsidR="00450D15" w:rsidRPr="00BA6AA7" w:rsidRDefault="00450D15" w:rsidP="00450D15">
      <w:pPr>
        <w:tabs>
          <w:tab w:val="left" w:pos="567"/>
        </w:tabs>
        <w:rPr>
          <w:rFonts w:ascii="Times New Roman" w:eastAsia="Times New Roman" w:hAnsi="Times New Roman"/>
          <w:sz w:val="22"/>
          <w:szCs w:val="22"/>
          <w:lang w:eastAsia="lt-LT"/>
        </w:rPr>
      </w:pPr>
    </w:p>
    <w:p w:rsidR="00450D15" w:rsidRPr="00BA6AA7" w:rsidRDefault="00450D15" w:rsidP="00450D15">
      <w:pPr>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Priemonės, kurių imamasi, yra veiksmingos apsisaugant nuo tokių apvalkalą turinčių virusų kaip žmogaus imunodeficito virusas (ŽIV), hepatito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virusas, hepatito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C virusas ir apvalkalo neturinčio hepatito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A viruso. Taikomos priemonės gali būti nepakankamai veiksmingos prieš apvalkalo neturinčius virusus, tokius kaip </w:t>
      </w:r>
      <w:proofErr w:type="spellStart"/>
      <w:r w:rsidRPr="00BA6AA7">
        <w:rPr>
          <w:rFonts w:ascii="Times New Roman" w:eastAsia="Times New Roman" w:hAnsi="Times New Roman"/>
          <w:sz w:val="22"/>
          <w:szCs w:val="22"/>
          <w:lang w:eastAsia="lt-LT"/>
        </w:rPr>
        <w:t>parvovirusas</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B19. </w:t>
      </w:r>
      <w:proofErr w:type="spellStart"/>
      <w:r w:rsidRPr="00BA6AA7">
        <w:rPr>
          <w:rFonts w:ascii="Times New Roman" w:eastAsia="Times New Roman" w:hAnsi="Times New Roman"/>
          <w:sz w:val="22"/>
          <w:szCs w:val="22"/>
          <w:lang w:eastAsia="lt-LT"/>
        </w:rPr>
        <w:t>Parvoviruso</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B19 infekcija gali būti pavojinga nėščioms moterims (vaisiaus infekcija) ir pacientams, kurių imuninė sistema yra slopinama, arba kuriems yra kai kurių tipų anemija (pvz., pjautuvo pavidalo ląstelių arba hemolizinė anemija).</w:t>
      </w:r>
    </w:p>
    <w:p w:rsidR="00450D15" w:rsidRPr="00BA6AA7" w:rsidRDefault="00450D15" w:rsidP="00450D15">
      <w:pPr>
        <w:autoSpaceDE w:val="0"/>
        <w:autoSpaceDN w:val="0"/>
        <w:adjustRightInd w:val="0"/>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lang w:eastAsia="lt-LT"/>
        </w:rPr>
        <w:t>Jeigu Jums skiriama iš plazmos pagamintų kraujo krešėjimo VIII</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faktorių koncentratų pakartotinai arba nuolat, Jūsų gydytojas gali rekomenduoti skiepytis nuo hepatito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ir</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w:t>
      </w:r>
      <w:r w:rsidRPr="00BA6AA7">
        <w:rPr>
          <w:rFonts w:ascii="Times New Roman" w:eastAsia="Times New Roman" w:hAnsi="Times New Roman"/>
          <w:sz w:val="22"/>
          <w:szCs w:val="22"/>
        </w:rPr>
        <w:t xml:space="preserve"> </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rPr>
        <w:t xml:space="preserve">Po didelių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xml:space="preserve"> dozių pavartojimo pasireiškiantis laikinas pasyviai pernešamų hepatito</w:t>
      </w:r>
      <w:r>
        <w:rPr>
          <w:rFonts w:ascii="Times New Roman" w:eastAsia="Times New Roman" w:hAnsi="Times New Roman"/>
          <w:sz w:val="22"/>
          <w:szCs w:val="22"/>
        </w:rPr>
        <w:t> </w:t>
      </w:r>
      <w:r w:rsidRPr="00BA6AA7">
        <w:rPr>
          <w:rFonts w:ascii="Times New Roman" w:eastAsia="Times New Roman" w:hAnsi="Times New Roman"/>
          <w:sz w:val="22"/>
          <w:szCs w:val="22"/>
        </w:rPr>
        <w:t xml:space="preserve">B antikūnų koncentracijos padidėjimas gali lemti </w:t>
      </w:r>
      <w:r w:rsidRPr="00BA6AA7">
        <w:rPr>
          <w:rFonts w:ascii="Times New Roman" w:eastAsia="Times New Roman" w:hAnsi="Times New Roman"/>
          <w:sz w:val="22"/>
          <w:szCs w:val="22"/>
          <w:lang w:eastAsia="lt-LT"/>
        </w:rPr>
        <w:t>neteisingą interpretaciją, kad serologinių mėginių rezultatai teigiami.</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yra iš plazmos pagamintas vaistas ir jo sudėtyje gali būti medžiagų, kurios sureaguoja, kai yra suleidžiamos pacientams, ir dėl to atsiranda </w:t>
      </w:r>
      <w:proofErr w:type="spellStart"/>
      <w:r w:rsidRPr="00BA6AA7">
        <w:rPr>
          <w:rFonts w:ascii="Times New Roman" w:eastAsia="Times New Roman" w:hAnsi="Times New Roman"/>
          <w:sz w:val="22"/>
          <w:szCs w:val="22"/>
          <w:lang w:eastAsia="lt-LT"/>
        </w:rPr>
        <w:t>izohemagliutininų</w:t>
      </w:r>
      <w:proofErr w:type="spellEnd"/>
      <w:r w:rsidRPr="00BA6AA7">
        <w:rPr>
          <w:rFonts w:ascii="Times New Roman" w:eastAsia="Times New Roman" w:hAnsi="Times New Roman"/>
          <w:sz w:val="22"/>
          <w:szCs w:val="22"/>
          <w:lang w:eastAsia="lt-LT"/>
        </w:rPr>
        <w:t xml:space="preserve"> (antikūnų, kurie sukelia iš kito asmens gautų raudonųjų kraujo ląstelių adheziją). Šis procesas gali lemti neteisingus kraujo tyrimų rezultatus. </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Kiekvieną kartą Jums suleidus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dozę primygtinai rekomenduojama užrašyti vaisto pavadinimą ir serijos numerį, kad būtų galima registruoti naudojamas serijas.</w:t>
      </w:r>
    </w:p>
    <w:p w:rsidR="00450D15" w:rsidRPr="00033EF3"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lang w:eastAsia="x-none"/>
        </w:rPr>
      </w:pPr>
      <w:r w:rsidRPr="00BA6AA7">
        <w:rPr>
          <w:rFonts w:ascii="Times New Roman" w:eastAsia="Times New Roman" w:hAnsi="Times New Roman"/>
          <w:b/>
          <w:bCs/>
          <w:sz w:val="22"/>
          <w:szCs w:val="22"/>
          <w:lang w:eastAsia="x-none"/>
        </w:rPr>
        <w:t>Vaikams</w:t>
      </w:r>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Patirtis gydant jaunesnius kaip 6 metų vaikus yra ribota; toks pat dozavimo režimas, kaip ir suaugusiesiems, turi būti pritaikytas atsižvelgiant į vaiko klinikinę būklę.</w:t>
      </w:r>
    </w:p>
    <w:p w:rsidR="00450D15" w:rsidRPr="00033EF3"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 xml:space="preserve">Kiti vaistai ir </w:t>
      </w:r>
      <w:proofErr w:type="spellStart"/>
      <w:r w:rsidRPr="00BA6AA7">
        <w:rPr>
          <w:rFonts w:ascii="Times New Roman" w:eastAsia="Times New Roman" w:hAnsi="Times New Roman"/>
          <w:b/>
          <w:bCs/>
          <w:sz w:val="22"/>
          <w:szCs w:val="22"/>
        </w:rPr>
        <w:t>Feiba</w:t>
      </w:r>
      <w:proofErr w:type="spellEnd"/>
    </w:p>
    <w:p w:rsidR="00450D15" w:rsidRPr="00033EF3" w:rsidRDefault="00450D15" w:rsidP="00450D15">
      <w:pPr>
        <w:keepNext/>
        <w:keepLines/>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Jeigu vartojate ar neseniai vartojote kitų vaistų arba dėl to nesate tikri, apie tai pasakykite gydytojui arba vaistininkui.</w:t>
      </w:r>
    </w:p>
    <w:p w:rsidR="00450D15" w:rsidRPr="00033EF3" w:rsidRDefault="00450D15" w:rsidP="00450D15">
      <w:pPr>
        <w:rPr>
          <w:rFonts w:ascii="Times New Roman" w:eastAsia="Times New Roman" w:hAnsi="Times New Roman"/>
          <w:sz w:val="22"/>
          <w:szCs w:val="22"/>
        </w:rPr>
      </w:pPr>
    </w:p>
    <w:p w:rsidR="00450D15" w:rsidRPr="00BA6AA7" w:rsidRDefault="00450D15" w:rsidP="00450D15">
      <w:pPr>
        <w:autoSpaceDE w:val="0"/>
        <w:autoSpaceDN w:val="0"/>
        <w:adjustRightInd w:val="0"/>
        <w:rPr>
          <w:rFonts w:ascii="Times New Roman" w:eastAsia="Times New Roman" w:hAnsi="Times New Roman"/>
          <w:sz w:val="22"/>
          <w:szCs w:val="22"/>
        </w:rPr>
      </w:pPr>
      <w:r w:rsidRPr="00BA6AA7">
        <w:rPr>
          <w:rFonts w:ascii="Times New Roman" w:eastAsia="Times New Roman" w:hAnsi="Times New Roman"/>
          <w:sz w:val="22"/>
          <w:szCs w:val="22"/>
        </w:rPr>
        <w:t xml:space="preserve">Tinkamų ir gerai kontroliuojamų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xml:space="preserve"> ir </w:t>
      </w:r>
      <w:proofErr w:type="spellStart"/>
      <w:r w:rsidRPr="00BA6AA7">
        <w:rPr>
          <w:rFonts w:ascii="Times New Roman" w:eastAsia="Times New Roman" w:hAnsi="Times New Roman"/>
          <w:sz w:val="22"/>
          <w:szCs w:val="22"/>
        </w:rPr>
        <w:t>rekombinantinio</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VIIa</w:t>
      </w:r>
      <w:proofErr w:type="spellEnd"/>
      <w:r>
        <w:rPr>
          <w:rFonts w:ascii="Times New Roman" w:eastAsia="Times New Roman" w:hAnsi="Times New Roman"/>
          <w:sz w:val="22"/>
          <w:szCs w:val="22"/>
        </w:rPr>
        <w:t> </w:t>
      </w:r>
      <w:r w:rsidRPr="00BA6AA7">
        <w:rPr>
          <w:rFonts w:ascii="Times New Roman" w:eastAsia="Times New Roman" w:hAnsi="Times New Roman"/>
          <w:sz w:val="22"/>
          <w:szCs w:val="22"/>
        </w:rPr>
        <w:t xml:space="preserve">faktoriaus, </w:t>
      </w:r>
      <w:proofErr w:type="spellStart"/>
      <w:r w:rsidRPr="00BA6AA7">
        <w:rPr>
          <w:rFonts w:ascii="Times New Roman" w:eastAsia="Times New Roman" w:hAnsi="Times New Roman"/>
          <w:sz w:val="22"/>
          <w:szCs w:val="22"/>
        </w:rPr>
        <w:t>antifibrinolitinių</w:t>
      </w:r>
      <w:proofErr w:type="spellEnd"/>
      <w:r w:rsidRPr="00BA6AA7">
        <w:rPr>
          <w:rFonts w:ascii="Times New Roman" w:eastAsia="Times New Roman" w:hAnsi="Times New Roman"/>
          <w:sz w:val="22"/>
          <w:szCs w:val="22"/>
        </w:rPr>
        <w:t xml:space="preserve"> vaistų ar </w:t>
      </w:r>
      <w:proofErr w:type="spellStart"/>
      <w:r w:rsidRPr="00BA6AA7">
        <w:rPr>
          <w:rFonts w:ascii="Times New Roman" w:eastAsia="Times New Roman" w:hAnsi="Times New Roman"/>
          <w:sz w:val="22"/>
          <w:szCs w:val="22"/>
        </w:rPr>
        <w:t>emicizumabo</w:t>
      </w:r>
      <w:proofErr w:type="spellEnd"/>
      <w:r w:rsidRPr="00BA6AA7">
        <w:rPr>
          <w:rFonts w:ascii="Times New Roman" w:eastAsia="Times New Roman" w:hAnsi="Times New Roman"/>
          <w:sz w:val="22"/>
          <w:szCs w:val="22"/>
        </w:rPr>
        <w:t xml:space="preserve"> vartojimo kartu ar nuoseklaus vartojimo tyrimų neatlikta. Kai gydant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xml:space="preserve"> vartojama sisteminių </w:t>
      </w:r>
      <w:proofErr w:type="spellStart"/>
      <w:r w:rsidRPr="00BA6AA7">
        <w:rPr>
          <w:rFonts w:ascii="Times New Roman" w:eastAsia="Times New Roman" w:hAnsi="Times New Roman"/>
          <w:sz w:val="22"/>
          <w:szCs w:val="22"/>
        </w:rPr>
        <w:t>antifibrinolitinių</w:t>
      </w:r>
      <w:proofErr w:type="spellEnd"/>
      <w:r w:rsidRPr="00BA6AA7">
        <w:rPr>
          <w:rFonts w:ascii="Times New Roman" w:eastAsia="Times New Roman" w:hAnsi="Times New Roman"/>
          <w:sz w:val="22"/>
          <w:szCs w:val="22"/>
        </w:rPr>
        <w:t xml:space="preserve"> vaistų, pvz., </w:t>
      </w:r>
      <w:proofErr w:type="spellStart"/>
      <w:r w:rsidRPr="00BA6AA7">
        <w:rPr>
          <w:rFonts w:ascii="Times New Roman" w:eastAsia="Times New Roman" w:hAnsi="Times New Roman"/>
          <w:sz w:val="22"/>
          <w:szCs w:val="22"/>
        </w:rPr>
        <w:t>traneksamo</w:t>
      </w:r>
      <w:proofErr w:type="spellEnd"/>
      <w:r w:rsidRPr="00BA6AA7">
        <w:rPr>
          <w:rFonts w:ascii="Times New Roman" w:eastAsia="Times New Roman" w:hAnsi="Times New Roman"/>
          <w:sz w:val="22"/>
          <w:szCs w:val="22"/>
        </w:rPr>
        <w:t xml:space="preserve"> rūgšties ir </w:t>
      </w:r>
      <w:proofErr w:type="spellStart"/>
      <w:r w:rsidRPr="00BA6AA7">
        <w:rPr>
          <w:rFonts w:ascii="Times New Roman" w:eastAsia="Times New Roman" w:hAnsi="Times New Roman"/>
          <w:sz w:val="22"/>
          <w:szCs w:val="22"/>
        </w:rPr>
        <w:t>aminokaprono</w:t>
      </w:r>
      <w:proofErr w:type="spellEnd"/>
      <w:r w:rsidRPr="00BA6AA7">
        <w:rPr>
          <w:rFonts w:ascii="Times New Roman" w:eastAsia="Times New Roman" w:hAnsi="Times New Roman"/>
          <w:sz w:val="22"/>
          <w:szCs w:val="22"/>
        </w:rPr>
        <w:t xml:space="preserve"> rūgšties, reikia atsižvelgti į </w:t>
      </w:r>
      <w:proofErr w:type="spellStart"/>
      <w:r w:rsidRPr="00BA6AA7">
        <w:rPr>
          <w:rFonts w:ascii="Times New Roman" w:eastAsia="Times New Roman" w:hAnsi="Times New Roman"/>
          <w:sz w:val="22"/>
          <w:szCs w:val="22"/>
        </w:rPr>
        <w:t>tromboembolinių</w:t>
      </w:r>
      <w:proofErr w:type="spellEnd"/>
      <w:r w:rsidRPr="00BA6AA7">
        <w:rPr>
          <w:rFonts w:ascii="Times New Roman" w:eastAsia="Times New Roman" w:hAnsi="Times New Roman"/>
          <w:sz w:val="22"/>
          <w:szCs w:val="22"/>
        </w:rPr>
        <w:t xml:space="preserve"> reiškinių atsiradimo galimybę. Todėl </w:t>
      </w:r>
      <w:proofErr w:type="spellStart"/>
      <w:r w:rsidRPr="00BA6AA7">
        <w:rPr>
          <w:rFonts w:ascii="Times New Roman" w:eastAsia="Times New Roman" w:hAnsi="Times New Roman"/>
          <w:sz w:val="22"/>
          <w:szCs w:val="22"/>
        </w:rPr>
        <w:t>antifibrinolitinių</w:t>
      </w:r>
      <w:proofErr w:type="spellEnd"/>
      <w:r w:rsidRPr="00BA6AA7">
        <w:rPr>
          <w:rFonts w:ascii="Times New Roman" w:eastAsia="Times New Roman" w:hAnsi="Times New Roman"/>
          <w:sz w:val="22"/>
          <w:szCs w:val="22"/>
        </w:rPr>
        <w:t xml:space="preserve"> vaistų negali būti vartojama apytikriai nuo 6</w:t>
      </w:r>
      <w:r>
        <w:rPr>
          <w:rFonts w:ascii="Times New Roman" w:eastAsia="Times New Roman" w:hAnsi="Times New Roman"/>
          <w:sz w:val="22"/>
          <w:szCs w:val="22"/>
        </w:rPr>
        <w:t> </w:t>
      </w:r>
      <w:r w:rsidRPr="00BA6AA7">
        <w:rPr>
          <w:rFonts w:ascii="Times New Roman" w:eastAsia="Times New Roman" w:hAnsi="Times New Roman"/>
          <w:sz w:val="22"/>
          <w:szCs w:val="22"/>
        </w:rPr>
        <w:t xml:space="preserve">iki 12 valandų po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xml:space="preserve"> suleidimo.</w:t>
      </w:r>
    </w:p>
    <w:p w:rsidR="00450D15" w:rsidRPr="00BA6AA7" w:rsidRDefault="00450D15" w:rsidP="00450D15">
      <w:pPr>
        <w:autoSpaceDE w:val="0"/>
        <w:autoSpaceDN w:val="0"/>
        <w:adjustRightInd w:val="0"/>
        <w:rPr>
          <w:rFonts w:ascii="Times New Roman" w:hAnsi="Times New Roman"/>
          <w:bCs/>
          <w:i/>
          <w:color w:val="000000"/>
          <w:sz w:val="22"/>
          <w:szCs w:val="22"/>
        </w:rPr>
      </w:pPr>
      <w:r w:rsidRPr="00BA6AA7">
        <w:rPr>
          <w:rFonts w:ascii="Times New Roman" w:eastAsia="Times New Roman" w:hAnsi="Times New Roman"/>
          <w:sz w:val="22"/>
          <w:szCs w:val="22"/>
        </w:rPr>
        <w:t xml:space="preserve">Kartu vartojant </w:t>
      </w:r>
      <w:proofErr w:type="spellStart"/>
      <w:r w:rsidRPr="00BA6AA7">
        <w:rPr>
          <w:rFonts w:ascii="Times New Roman" w:eastAsia="Times New Roman" w:hAnsi="Times New Roman"/>
          <w:sz w:val="22"/>
          <w:szCs w:val="22"/>
        </w:rPr>
        <w:t>rFVIIa</w:t>
      </w:r>
      <w:proofErr w:type="spellEnd"/>
      <w:r w:rsidRPr="00BA6AA7">
        <w:rPr>
          <w:rFonts w:ascii="Times New Roman" w:eastAsia="Times New Roman" w:hAnsi="Times New Roman"/>
          <w:sz w:val="22"/>
          <w:szCs w:val="22"/>
        </w:rPr>
        <w:t xml:space="preserve">, remiantis esamais duomenimis, gautais atliekant tyrimus </w:t>
      </w:r>
      <w:proofErr w:type="spellStart"/>
      <w:r w:rsidRPr="00BA6AA7">
        <w:rPr>
          <w:rFonts w:ascii="Times New Roman" w:eastAsia="Times New Roman" w:hAnsi="Times New Roman"/>
          <w:i/>
          <w:iCs/>
          <w:sz w:val="22"/>
          <w:szCs w:val="22"/>
        </w:rPr>
        <w:t>in</w:t>
      </w:r>
      <w:proofErr w:type="spellEnd"/>
      <w:r>
        <w:rPr>
          <w:rFonts w:ascii="Times New Roman" w:eastAsia="Times New Roman" w:hAnsi="Times New Roman"/>
          <w:i/>
          <w:iCs/>
          <w:sz w:val="22"/>
          <w:szCs w:val="22"/>
        </w:rPr>
        <w:t> </w:t>
      </w:r>
      <w:proofErr w:type="spellStart"/>
      <w:r w:rsidRPr="00BA6AA7">
        <w:rPr>
          <w:rFonts w:ascii="Times New Roman" w:eastAsia="Times New Roman" w:hAnsi="Times New Roman"/>
          <w:i/>
          <w:iCs/>
          <w:sz w:val="22"/>
          <w:szCs w:val="22"/>
        </w:rPr>
        <w:t>vitro</w:t>
      </w:r>
      <w:proofErr w:type="spellEnd"/>
      <w:r w:rsidRPr="00BA6AA7">
        <w:rPr>
          <w:rFonts w:ascii="Times New Roman" w:eastAsia="Times New Roman" w:hAnsi="Times New Roman"/>
          <w:sz w:val="22"/>
          <w:szCs w:val="22"/>
        </w:rPr>
        <w:t xml:space="preserve"> ir stebint kliniškai, nustatyta galima vaistų sąveika, potencialiai sukelianti </w:t>
      </w:r>
      <w:proofErr w:type="spellStart"/>
      <w:r w:rsidRPr="00BA6AA7">
        <w:rPr>
          <w:rFonts w:ascii="Times New Roman" w:eastAsia="Times New Roman" w:hAnsi="Times New Roman"/>
          <w:sz w:val="22"/>
          <w:szCs w:val="22"/>
        </w:rPr>
        <w:t>tromboembolinį</w:t>
      </w:r>
      <w:proofErr w:type="spellEnd"/>
      <w:r w:rsidRPr="00BA6AA7">
        <w:rPr>
          <w:rFonts w:ascii="Times New Roman" w:eastAsia="Times New Roman" w:hAnsi="Times New Roman"/>
          <w:sz w:val="22"/>
          <w:szCs w:val="22"/>
        </w:rPr>
        <w:t xml:space="preserve"> reiškinį.</w:t>
      </w:r>
      <w:r>
        <w:rPr>
          <w:rFonts w:ascii="Times New Roman" w:eastAsia="Times New Roman" w:hAnsi="Times New Roman"/>
          <w:sz w:val="22"/>
          <w:szCs w:val="22"/>
        </w:rPr>
        <w:t xml:space="preserve"> </w:t>
      </w:r>
      <w:r w:rsidRPr="00BA6AA7">
        <w:rPr>
          <w:rFonts w:ascii="Times New Roman" w:hAnsi="Times New Roman"/>
          <w:bCs/>
          <w:color w:val="000000"/>
          <w:sz w:val="22"/>
          <w:szCs w:val="22"/>
        </w:rPr>
        <w:t xml:space="preserve">Jeigu po </w:t>
      </w:r>
      <w:proofErr w:type="spellStart"/>
      <w:r w:rsidRPr="00BA6AA7">
        <w:rPr>
          <w:rFonts w:ascii="Times New Roman" w:hAnsi="Times New Roman"/>
          <w:bCs/>
          <w:color w:val="000000"/>
          <w:sz w:val="22"/>
          <w:szCs w:val="22"/>
        </w:rPr>
        <w:t>emicizumabo</w:t>
      </w:r>
      <w:proofErr w:type="spellEnd"/>
      <w:r w:rsidRPr="00BA6AA7">
        <w:rPr>
          <w:rFonts w:ascii="Times New Roman" w:hAnsi="Times New Roman"/>
          <w:bCs/>
          <w:color w:val="000000"/>
          <w:sz w:val="22"/>
          <w:szCs w:val="22"/>
        </w:rPr>
        <w:t xml:space="preserve"> (vaisto, skirto kraujavimų profilaktikai </w:t>
      </w:r>
      <w:proofErr w:type="spellStart"/>
      <w:r w:rsidRPr="00BA6AA7">
        <w:rPr>
          <w:rFonts w:ascii="Times New Roman" w:hAnsi="Times New Roman"/>
          <w:bCs/>
          <w:color w:val="000000"/>
          <w:sz w:val="22"/>
          <w:szCs w:val="22"/>
        </w:rPr>
        <w:t>hemofilija</w:t>
      </w:r>
      <w:proofErr w:type="spellEnd"/>
      <w:r>
        <w:rPr>
          <w:rFonts w:ascii="Times New Roman" w:hAnsi="Times New Roman"/>
          <w:bCs/>
          <w:color w:val="000000"/>
          <w:sz w:val="22"/>
          <w:szCs w:val="22"/>
        </w:rPr>
        <w:t> </w:t>
      </w:r>
      <w:r w:rsidRPr="00BA6AA7">
        <w:rPr>
          <w:rFonts w:ascii="Times New Roman" w:hAnsi="Times New Roman"/>
          <w:bCs/>
          <w:color w:val="000000"/>
          <w:sz w:val="22"/>
          <w:szCs w:val="22"/>
        </w:rPr>
        <w:t xml:space="preserve">A sergantiems pacientams) vartojimo Jums nuspręsta skirti gydymą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hAnsi="Times New Roman"/>
          <w:bCs/>
          <w:color w:val="000000"/>
          <w:sz w:val="22"/>
          <w:szCs w:val="22"/>
        </w:rPr>
        <w:t>, pasakykite apie tai gydytojui, kadangi yra specifinių įspėjimų ir atsargumo priemonių, į kurias reikia atsižvelgti. Gydytojas turės atidžiai Jus stebėti</w:t>
      </w:r>
      <w:r w:rsidRPr="00BA6AA7">
        <w:rPr>
          <w:rFonts w:ascii="Times New Roman" w:hAnsi="Times New Roman"/>
          <w:bCs/>
          <w:i/>
          <w:color w:val="000000"/>
          <w:sz w:val="22"/>
          <w:szCs w:val="22"/>
        </w:rPr>
        <w:t>.</w:t>
      </w:r>
    </w:p>
    <w:p w:rsidR="00450D15" w:rsidRPr="00BA6AA7" w:rsidRDefault="00450D15" w:rsidP="00450D15">
      <w:pPr>
        <w:autoSpaceDE w:val="0"/>
        <w:autoSpaceDN w:val="0"/>
        <w:adjustRightInd w:val="0"/>
        <w:rPr>
          <w:rFonts w:ascii="Times New Roman" w:hAnsi="Times New Roman"/>
          <w:color w:val="000000"/>
          <w:sz w:val="22"/>
          <w:szCs w:val="22"/>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Kaip ir visi kiti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faktoriai,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prieš suleidžiant neturi būti maišomas su kitais vaistais, nes tai gali turėti įtakos vaisto veiksmingumui ir toleravimui. </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Prieš ir po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suleidimo patartina infuzijos vietą praplauti </w:t>
      </w:r>
      <w:proofErr w:type="spellStart"/>
      <w:r w:rsidRPr="00BA6AA7">
        <w:rPr>
          <w:rFonts w:ascii="Times New Roman" w:eastAsia="Times New Roman" w:hAnsi="Times New Roman"/>
          <w:sz w:val="22"/>
          <w:szCs w:val="22"/>
          <w:lang w:eastAsia="lt-LT"/>
        </w:rPr>
        <w:t>izotoniniu</w:t>
      </w:r>
      <w:proofErr w:type="spellEnd"/>
      <w:r w:rsidRPr="00BA6AA7">
        <w:rPr>
          <w:rFonts w:ascii="Times New Roman" w:eastAsia="Times New Roman" w:hAnsi="Times New Roman"/>
          <w:sz w:val="22"/>
          <w:szCs w:val="22"/>
          <w:lang w:eastAsia="lt-LT"/>
        </w:rPr>
        <w:t xml:space="preserve"> fiziologiniu tirpalu.</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Nėštumas, žindymo laikotarpis ir vaisingumas</w:t>
      </w:r>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Jeigu esate nėščia, žindote kūdikį, manote, kad galbūt esate nėščia, arba planuojate pastoti, tai prieš vartodama šį vaistą pasitarkite su gydytoju arba vaistininku.</w:t>
      </w:r>
    </w:p>
    <w:p w:rsidR="00450D15" w:rsidRPr="00033EF3" w:rsidRDefault="00450D15" w:rsidP="00450D15">
      <w:pPr>
        <w:rPr>
          <w:rFonts w:ascii="Times New Roman" w:eastAsia="Times New Roman" w:hAnsi="Times New Roman"/>
          <w:sz w:val="22"/>
          <w:szCs w:val="22"/>
        </w:rPr>
      </w:pPr>
    </w:p>
    <w:p w:rsidR="00450D15" w:rsidRPr="00BA6AA7" w:rsidRDefault="00450D15" w:rsidP="00450D15">
      <w:pPr>
        <w:tabs>
          <w:tab w:val="left" w:pos="567"/>
        </w:tabs>
        <w:rPr>
          <w:rFonts w:ascii="Times New Roman" w:hAnsi="Times New Roman"/>
          <w:sz w:val="22"/>
          <w:szCs w:val="22"/>
        </w:rPr>
      </w:pPr>
      <w:r w:rsidRPr="00BA6AA7">
        <w:rPr>
          <w:rFonts w:ascii="Times New Roman" w:hAnsi="Times New Roman"/>
          <w:sz w:val="22"/>
          <w:szCs w:val="22"/>
        </w:rPr>
        <w:t xml:space="preserve">Gydytojas nuspręs, ar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hAnsi="Times New Roman"/>
          <w:sz w:val="22"/>
          <w:szCs w:val="22"/>
        </w:rPr>
        <w:t xml:space="preserve"> galima vartoti nėštumo ir žindymo laikotarpiu. Dėl padidėjusios trombozės rizikos nėštumo metu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hAnsi="Times New Roman"/>
          <w:sz w:val="22"/>
          <w:szCs w:val="22"/>
        </w:rPr>
        <w:t xml:space="preserve"> turi būti skiriamas tik atidžiai prižiūrint gydytojui ir tik esant būtinybei. Informacija apie </w:t>
      </w:r>
      <w:proofErr w:type="spellStart"/>
      <w:r w:rsidRPr="00BA6AA7">
        <w:rPr>
          <w:rFonts w:ascii="Times New Roman" w:hAnsi="Times New Roman"/>
          <w:sz w:val="22"/>
          <w:szCs w:val="22"/>
        </w:rPr>
        <w:t>parvoviruso</w:t>
      </w:r>
      <w:proofErr w:type="spellEnd"/>
      <w:r>
        <w:rPr>
          <w:rFonts w:ascii="Times New Roman" w:hAnsi="Times New Roman"/>
          <w:sz w:val="22"/>
          <w:szCs w:val="22"/>
        </w:rPr>
        <w:t> </w:t>
      </w:r>
      <w:r w:rsidRPr="00BA6AA7">
        <w:rPr>
          <w:rFonts w:ascii="Times New Roman" w:hAnsi="Times New Roman"/>
          <w:sz w:val="22"/>
          <w:szCs w:val="22"/>
        </w:rPr>
        <w:t>B19 infekciją pateikiama skyriuje „Įspėjimai ir atsargumo priemonės“.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Vairavimas ir mechanizmų valdymas</w:t>
      </w:r>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 xml:space="preserve">Požymių, kad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rPr>
        <w:t xml:space="preserve"> gali turėti įtakos gebėjimui vairuoti ar valdyti mechanizmus, nėra.</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sz w:val="22"/>
          <w:szCs w:val="22"/>
          <w:lang w:eastAsia="lt-LT"/>
        </w:rPr>
      </w:pPr>
      <w:proofErr w:type="spellStart"/>
      <w:r w:rsidRPr="00BA6AA7">
        <w:rPr>
          <w:rFonts w:ascii="Times New Roman" w:eastAsia="Times New Roman" w:hAnsi="Times New Roman"/>
          <w:b/>
          <w:sz w:val="22"/>
          <w:szCs w:val="22"/>
          <w:lang w:eastAsia="lt-LT"/>
        </w:rPr>
        <w:t>Feiba</w:t>
      </w:r>
      <w:proofErr w:type="spellEnd"/>
      <w:r w:rsidRPr="00BA6AA7">
        <w:rPr>
          <w:rFonts w:ascii="Times New Roman" w:eastAsia="Times New Roman" w:hAnsi="Times New Roman"/>
          <w:b/>
          <w:sz w:val="22"/>
          <w:szCs w:val="22"/>
          <w:lang w:eastAsia="lt-LT"/>
        </w:rPr>
        <w:t xml:space="preserve"> sudėtyje</w:t>
      </w:r>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b/>
          <w:sz w:val="22"/>
          <w:szCs w:val="22"/>
          <w:lang w:eastAsia="lt-LT"/>
        </w:rPr>
        <w:t>yra natrio</w:t>
      </w:r>
    </w:p>
    <w:p w:rsidR="00450D15" w:rsidRPr="00BA6AA7" w:rsidRDefault="00450D15" w:rsidP="00450D15">
      <w:pPr>
        <w:keepNext/>
        <w:keepLines/>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500 V</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Kiekviename šio vaisto flakone yra apytikriai 40 mg natrio (valgomosios druskos sudedamosios dalies).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Tai atitinka 2 % didžiausios rekomenduojamos natrio paros normos suaugusiesiems.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1 000 V</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Kiekviename šio vaisto flakone yra apytikriai 80 mg natrio (valgomosios druskos sudedamosios dalies).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Tai atitinka 4 % didžiausios rekomenduojamos natrio paros normos suaugusiesiems.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2 500 V</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Kiekviename šio vaisto flakone yra apytikriai 200 mg natrio (valgomosios druskos sudedamosios dalies).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Tai atitinka 10 % didžiausios rekomenduojamos natrio paros normos suaugusiesiems.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ind w:left="562" w:hanging="562"/>
        <w:rPr>
          <w:rFonts w:ascii="Times New Roman" w:eastAsia="Times New Roman" w:hAnsi="Times New Roman"/>
          <w:b/>
          <w:sz w:val="22"/>
          <w:szCs w:val="22"/>
        </w:rPr>
      </w:pPr>
      <w:bookmarkStart w:id="4" w:name="_Toc129243141"/>
      <w:bookmarkStart w:id="5" w:name="_Toc129243266"/>
      <w:r w:rsidRPr="00BA6AA7">
        <w:rPr>
          <w:rFonts w:ascii="Times New Roman" w:eastAsia="Times New Roman" w:hAnsi="Times New Roman"/>
          <w:b/>
          <w:sz w:val="22"/>
          <w:szCs w:val="22"/>
        </w:rPr>
        <w:t>3.</w:t>
      </w:r>
      <w:r w:rsidRPr="00BA6AA7">
        <w:rPr>
          <w:rFonts w:ascii="Times New Roman" w:eastAsia="Times New Roman" w:hAnsi="Times New Roman"/>
          <w:b/>
          <w:sz w:val="22"/>
          <w:szCs w:val="22"/>
        </w:rPr>
        <w:tab/>
        <w:t xml:space="preserve">Kaip vartoti </w:t>
      </w:r>
      <w:proofErr w:type="spellStart"/>
      <w:r w:rsidRPr="00BA6AA7">
        <w:rPr>
          <w:rFonts w:ascii="Times New Roman" w:eastAsia="Times New Roman" w:hAnsi="Times New Roman"/>
          <w:b/>
          <w:sz w:val="22"/>
          <w:szCs w:val="22"/>
        </w:rPr>
        <w:t>F</w:t>
      </w:r>
      <w:bookmarkEnd w:id="4"/>
      <w:bookmarkEnd w:id="5"/>
      <w:r w:rsidRPr="00BA6AA7">
        <w:rPr>
          <w:rFonts w:ascii="Times New Roman" w:eastAsia="Times New Roman" w:hAnsi="Times New Roman"/>
          <w:b/>
          <w:sz w:val="22"/>
          <w:szCs w:val="22"/>
        </w:rPr>
        <w:t>eiba</w:t>
      </w:r>
      <w:proofErr w:type="spellEnd"/>
    </w:p>
    <w:p w:rsidR="00450D15" w:rsidRPr="00033EF3" w:rsidRDefault="00450D15" w:rsidP="00450D15">
      <w:pPr>
        <w:keepNext/>
        <w:tabs>
          <w:tab w:val="left" w:pos="567"/>
        </w:tabs>
        <w:ind w:left="567" w:hanging="567"/>
        <w:outlineLvl w:val="1"/>
        <w:rPr>
          <w:rFonts w:ascii="Times New Roman" w:eastAsia="Times New Roman" w:hAnsi="Times New Roman"/>
          <w:bCs/>
          <w:sz w:val="22"/>
          <w:szCs w:val="22"/>
        </w:rPr>
      </w:pPr>
    </w:p>
    <w:p w:rsidR="00450D15" w:rsidRPr="00BA6AA7" w:rsidRDefault="00450D15" w:rsidP="00450D15">
      <w:pPr>
        <w:tabs>
          <w:tab w:val="left" w:pos="567"/>
        </w:tabs>
        <w:autoSpaceDE w:val="0"/>
        <w:autoSpaceDN w:val="0"/>
        <w:adjustRightInd w:val="0"/>
        <w:rPr>
          <w:rFonts w:ascii="Times New Roman" w:hAnsi="Times New Roman"/>
          <w:sz w:val="22"/>
          <w:szCs w:val="22"/>
        </w:rPr>
      </w:pPr>
      <w:proofErr w:type="spellStart"/>
      <w:r w:rsidRPr="00BA6AA7">
        <w:rPr>
          <w:rFonts w:ascii="Times New Roman" w:hAnsi="Times New Roman"/>
          <w:sz w:val="22"/>
          <w:szCs w:val="22"/>
        </w:rPr>
        <w:t>Liofilizuotus</w:t>
      </w:r>
      <w:proofErr w:type="spellEnd"/>
      <w:r w:rsidRPr="00BA6AA7">
        <w:rPr>
          <w:rFonts w:ascii="Times New Roman" w:hAnsi="Times New Roman"/>
          <w:sz w:val="22"/>
          <w:szCs w:val="22"/>
        </w:rPr>
        <w:t xml:space="preserve">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hAnsi="Times New Roman"/>
          <w:sz w:val="22"/>
          <w:szCs w:val="22"/>
        </w:rPr>
        <w:t xml:space="preserve"> miltelius ištirpinkite pridedamame tirpiklyje ir suleiskite tirpalą į veną.</w:t>
      </w:r>
    </w:p>
    <w:p w:rsidR="00450D15" w:rsidRPr="00BA6AA7" w:rsidRDefault="00450D15" w:rsidP="00450D15">
      <w:pPr>
        <w:tabs>
          <w:tab w:val="left" w:pos="567"/>
        </w:tabs>
        <w:autoSpaceDE w:val="0"/>
        <w:autoSpaceDN w:val="0"/>
        <w:adjustRightInd w:val="0"/>
        <w:rPr>
          <w:rFonts w:ascii="Times New Roman" w:hAnsi="Times New Roman"/>
          <w:sz w:val="22"/>
          <w:szCs w:val="22"/>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hAnsi="Times New Roman"/>
          <w:sz w:val="22"/>
          <w:szCs w:val="22"/>
        </w:rPr>
        <w:t xml:space="preserve">Visada vartokite </w:t>
      </w:r>
      <w:r w:rsidRPr="00BA6AA7">
        <w:rPr>
          <w:rFonts w:ascii="Times New Roman" w:eastAsia="Times New Roman" w:hAnsi="Times New Roman"/>
          <w:bCs/>
          <w:sz w:val="22"/>
          <w:szCs w:val="22"/>
          <w:lang w:eastAsia="lt-LT"/>
        </w:rPr>
        <w:t>šį vaistą</w:t>
      </w:r>
      <w:r w:rsidRPr="00BA6AA7">
        <w:rPr>
          <w:rFonts w:ascii="Times New Roman" w:hAnsi="Times New Roman"/>
          <w:sz w:val="22"/>
          <w:szCs w:val="22"/>
        </w:rPr>
        <w:t xml:space="preserve"> tiksliai, kaip nurodė gydytojas. Jeigu abejojate, kreipkitės į gydytoją arba vaistininką.</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Atsižvelgdamas į kraujo krešėjimo sutrikimo sunkumą, kraujavimo vietą ir pobūdį, taip pat į bendrą Jūsų būklę ir reakciją į vaistą, gydytojas paskyrė Jums individualią dozę bei jos skyrimo intervalus. Nekeiskite gydytojo skirtos dozės ir nenutraukite vaisto vartojimo savo nuožiūra.</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Pasitarkite su gydytoju ar vaistininku, jeigu Jums atrodo, kad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poveikis yra per stiprus ar per silpnas.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 reikia, prieš vartodami pašildykite vaistą iki kambario temperatūros. </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turi būti ištirpinamas prieš pat vartojimą. Paruoštas tirpalas turi būti suvartojamas nedelsiant (jame nėra konservantų). </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Reikia švelniai pasukioti flakoną, kol ištirps visi milteliai. Reikia įsitikinti, kad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visiškai ištirpo, nes priešingu atveju per prietaiso filtrą praeis mažiau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vienetų.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Tirpalai, kurie yra drumsti arba su nuosėdomis, turi būti tinkamai sunaikinti.</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Atidarytų </w:t>
      </w:r>
      <w:proofErr w:type="spellStart"/>
      <w:r w:rsidRPr="00BA6AA7">
        <w:rPr>
          <w:rFonts w:ascii="Times New Roman" w:eastAsia="Times New Roman" w:hAnsi="Times New Roman"/>
          <w:sz w:val="22"/>
          <w:szCs w:val="22"/>
          <w:lang w:eastAsia="lt-LT"/>
        </w:rPr>
        <w:t>talpyklių</w:t>
      </w:r>
      <w:proofErr w:type="spellEnd"/>
      <w:r w:rsidRPr="00BA6AA7">
        <w:rPr>
          <w:rFonts w:ascii="Times New Roman" w:eastAsia="Times New Roman" w:hAnsi="Times New Roman"/>
          <w:sz w:val="22"/>
          <w:szCs w:val="22"/>
          <w:lang w:eastAsia="lt-LT"/>
        </w:rPr>
        <w:t xml:space="preserve"> pakartotinai naudoti negalima.</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Tirpinimui galima naudoti tik pridedamą injekcinį vandenį ir pridedamą prietaiso rinkinį.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 naudojami kiti nei pridėta prietaisai, reikia įsitikinti, kad naudojamas tinkamas filtras, kurio porų dydis ne mažesnis kaip 149 µm.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Vaisto vartoti negalima, jei buvo pažeistas jo sterilus barjeras, pažeista pakuotė arba yra gedimo požymių.</w:t>
      </w:r>
    </w:p>
    <w:p w:rsidR="00450D15" w:rsidRPr="00BA6AA7" w:rsidRDefault="00450D15" w:rsidP="00450D15">
      <w:pPr>
        <w:rPr>
          <w:rFonts w:ascii="Times New Roman" w:eastAsia="Times New Roman" w:hAnsi="Times New Roman"/>
          <w:bCs/>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Paruošto tirpalo negalima atšaldyti.</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Pilnai paruošus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jo injekciją arba infuziją reikia pradėti nedelsiant ir užbaigti per tris valandas po paruošimo.</w:t>
      </w:r>
    </w:p>
    <w:p w:rsidR="00450D15" w:rsidRPr="00BA6AA7" w:rsidRDefault="00450D15" w:rsidP="00450D15">
      <w:pPr>
        <w:rPr>
          <w:rFonts w:ascii="Times New Roman" w:eastAsia="Times New Roman" w:hAnsi="Times New Roman"/>
          <w:bCs/>
          <w:sz w:val="22"/>
          <w:szCs w:val="22"/>
          <w:lang w:eastAsia="lt-LT"/>
        </w:rPr>
      </w:pPr>
    </w:p>
    <w:p w:rsidR="00450D15" w:rsidRPr="00BA6AA7" w:rsidRDefault="00450D15" w:rsidP="00450D15">
      <w:pPr>
        <w:rPr>
          <w:rFonts w:ascii="Times New Roman" w:eastAsia="Times New Roman" w:hAnsi="Times New Roman"/>
          <w:bCs/>
          <w:sz w:val="22"/>
          <w:szCs w:val="22"/>
          <w:lang w:eastAsia="lt-LT"/>
        </w:rPr>
      </w:pPr>
      <w:r w:rsidRPr="00BA6AA7">
        <w:rPr>
          <w:rFonts w:ascii="Times New Roman" w:eastAsia="Times New Roman" w:hAnsi="Times New Roman"/>
          <w:bCs/>
          <w:sz w:val="22"/>
          <w:szCs w:val="22"/>
          <w:lang w:eastAsia="lt-LT"/>
        </w:rPr>
        <w:t xml:space="preserve">Nesuvartotą </w:t>
      </w:r>
      <w:r w:rsidRPr="00BA6AA7">
        <w:rPr>
          <w:rFonts w:ascii="Times New Roman" w:eastAsia="Times New Roman" w:hAnsi="Times New Roman"/>
          <w:sz w:val="22"/>
          <w:szCs w:val="22"/>
          <w:lang w:eastAsia="lt-LT"/>
        </w:rPr>
        <w:t>vaistą ar atliekas reikia tvarkyti laikantis vietinių reikalavimų</w:t>
      </w:r>
      <w:r w:rsidRPr="00BA6AA7">
        <w:rPr>
          <w:rFonts w:ascii="Times New Roman" w:eastAsia="Times New Roman" w:hAnsi="Times New Roman"/>
          <w:bCs/>
          <w:sz w:val="22"/>
          <w:szCs w:val="22"/>
          <w:lang w:eastAsia="lt-LT"/>
        </w:rPr>
        <w:t>.</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Miltelių infuziniam tirpalui ištirpinimas naudojant BAXJECT</w:t>
      </w:r>
      <w:r>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 xml:space="preserve">II </w:t>
      </w:r>
      <w:proofErr w:type="spellStart"/>
      <w:r w:rsidRPr="00BA6AA7">
        <w:rPr>
          <w:rFonts w:ascii="Times New Roman" w:eastAsia="Times New Roman" w:hAnsi="Times New Roman"/>
          <w:b/>
          <w:sz w:val="22"/>
          <w:szCs w:val="22"/>
          <w:lang w:eastAsia="lt-LT"/>
        </w:rPr>
        <w:t>Hi-Flow</w:t>
      </w:r>
      <w:proofErr w:type="spellEnd"/>
    </w:p>
    <w:p w:rsidR="00450D15" w:rsidRPr="00BA6AA7" w:rsidRDefault="00450D15" w:rsidP="00450D15">
      <w:pPr>
        <w:keepNext/>
        <w:keepLines/>
        <w:autoSpaceDE w:val="0"/>
        <w:autoSpaceDN w:val="0"/>
        <w:adjustRightInd w:val="0"/>
        <w:rPr>
          <w:rFonts w:ascii="Times New Roman" w:eastAsia="Times New Roman" w:hAnsi="Times New Roman"/>
          <w:sz w:val="22"/>
          <w:szCs w:val="22"/>
          <w:lang w:eastAsia="lt-LT"/>
        </w:rPr>
      </w:pPr>
    </w:p>
    <w:p w:rsidR="00450D15" w:rsidRPr="00BA6AA7" w:rsidRDefault="00450D15" w:rsidP="00450D15">
      <w:pPr>
        <w:numPr>
          <w:ilvl w:val="0"/>
          <w:numId w:val="4"/>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w:t>
      </w:r>
      <w:r w:rsidRPr="00721CDE">
        <w:rPr>
          <w:rFonts w:ascii="Times New Roman" w:eastAsia="Times New Roman" w:hAnsi="Times New Roman"/>
          <w:sz w:val="22"/>
          <w:szCs w:val="22"/>
          <w:lang w:eastAsia="lt-LT"/>
        </w:rPr>
        <w:t xml:space="preserve"> būtina, pašildykite neatidarytą flakoną su tirpikliu (injekciniu vandeniu) iki kambario temperatūros (15 </w:t>
      </w:r>
      <w:r w:rsidRPr="00033EF3">
        <w:rPr>
          <w:rFonts w:ascii="Times New Roman" w:hAnsi="Times New Roman"/>
          <w:i/>
          <w:sz w:val="22"/>
          <w:szCs w:val="22"/>
        </w:rPr>
        <w:t>°</w:t>
      </w:r>
      <w:r w:rsidRPr="00721CDE">
        <w:rPr>
          <w:rFonts w:ascii="Times New Roman" w:eastAsia="Times New Roman" w:hAnsi="Times New Roman"/>
          <w:sz w:val="22"/>
          <w:szCs w:val="22"/>
          <w:lang w:eastAsia="lt-LT"/>
        </w:rPr>
        <w:t>C – 25 </w:t>
      </w:r>
      <w:r w:rsidRPr="00033EF3">
        <w:rPr>
          <w:rFonts w:ascii="Times New Roman" w:hAnsi="Times New Roman"/>
          <w:i/>
          <w:sz w:val="22"/>
          <w:szCs w:val="22"/>
        </w:rPr>
        <w:t>°</w:t>
      </w:r>
      <w:r w:rsidRPr="00721CDE">
        <w:rPr>
          <w:rFonts w:ascii="Times New Roman" w:eastAsia="Times New Roman" w:hAnsi="Times New Roman"/>
          <w:sz w:val="22"/>
          <w:szCs w:val="22"/>
          <w:lang w:eastAsia="lt-LT"/>
        </w:rPr>
        <w:t>C), pvz., galima pašildyti vandens vonelėje (ne aukštesnės kaip 37 </w:t>
      </w:r>
      <w:r w:rsidRPr="00033EF3">
        <w:rPr>
          <w:rFonts w:ascii="Times New Roman" w:hAnsi="Times New Roman"/>
          <w:i/>
          <w:sz w:val="22"/>
          <w:szCs w:val="22"/>
        </w:rPr>
        <w:t>°</w:t>
      </w:r>
      <w:r w:rsidRPr="00721CDE">
        <w:rPr>
          <w:rFonts w:ascii="Times New Roman" w:eastAsia="Times New Roman" w:hAnsi="Times New Roman"/>
          <w:sz w:val="22"/>
          <w:szCs w:val="22"/>
          <w:lang w:eastAsia="lt-LT"/>
        </w:rPr>
        <w:t>C temperatūros) keletą minučių.</w:t>
      </w:r>
      <w:r w:rsidRPr="00BA6AA7">
        <w:rPr>
          <w:rFonts w:ascii="Times New Roman" w:eastAsia="Times New Roman" w:hAnsi="Times New Roman"/>
          <w:sz w:val="22"/>
          <w:szCs w:val="22"/>
          <w:lang w:eastAsia="lt-LT"/>
        </w:rPr>
        <w:t xml:space="preserve"> </w:t>
      </w:r>
    </w:p>
    <w:p w:rsidR="00450D15" w:rsidRPr="00BA6AA7" w:rsidRDefault="00450D15" w:rsidP="00450D15">
      <w:pPr>
        <w:numPr>
          <w:ilvl w:val="0"/>
          <w:numId w:val="4"/>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sz w:val="22"/>
          <w:szCs w:val="22"/>
          <w:lang w:eastAsia="lt-LT"/>
        </w:rPr>
        <w:t>Nuimkite apsauginius dangtelius nuo miltelių ir tirpiklio flakonų ir dezinfekuokite abiejų flakonų guminius kamščius. Pastatykite flakonus ant lygaus paviršiaus.</w:t>
      </w:r>
    </w:p>
    <w:p w:rsidR="00450D15" w:rsidRPr="00BA6AA7" w:rsidRDefault="00450D15" w:rsidP="00450D15">
      <w:pPr>
        <w:numPr>
          <w:ilvl w:val="0"/>
          <w:numId w:val="4"/>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sz w:val="22"/>
          <w:szCs w:val="22"/>
          <w:lang w:eastAsia="lt-LT"/>
        </w:rPr>
        <w:t xml:space="preserve">Nuplėšdami </w:t>
      </w:r>
      <w:r w:rsidRPr="00BA6AA7">
        <w:rPr>
          <w:rFonts w:ascii="Times New Roman" w:eastAsia="Times New Roman" w:hAnsi="Times New Roman"/>
          <w:iCs/>
          <w:sz w:val="22"/>
          <w:szCs w:val="22"/>
          <w:lang w:eastAsia="lt-LT"/>
        </w:rPr>
        <w:t>apsauginę foliją atidarykite 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 xml:space="preserve"> prietaiso pakuotę, nepaliesdami jos turinio (a pav.). Šiuo metu neišimkite perkėlimo sistemos iš pakuotės.</w:t>
      </w:r>
    </w:p>
    <w:p w:rsidR="00450D15" w:rsidRPr="00BA6AA7" w:rsidRDefault="00450D15" w:rsidP="00450D15">
      <w:pPr>
        <w:numPr>
          <w:ilvl w:val="0"/>
          <w:numId w:val="4"/>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Apverskite pakuotę ir skaidriu plastikiniu smaigu pradurkite tirpiklio flakono kamštį (b pav.). Dabar nuimkite pakuotę nuo 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 xml:space="preserve"> (c pav.). Nenuimkite mėlynos spalvos apsauginio dangtelio nuo 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w:t>
      </w:r>
    </w:p>
    <w:p w:rsidR="00450D15" w:rsidRPr="00BA6AA7" w:rsidRDefault="00450D15" w:rsidP="00450D15">
      <w:pPr>
        <w:numPr>
          <w:ilvl w:val="0"/>
          <w:numId w:val="4"/>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Laikydami 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 xml:space="preserve"> prijungtą prie tirpiklio flakono, apverskite sistemą taip, kad tirpiklio flakonas būtų viršuje. Violetinės spalvos 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 xml:space="preserve"> smaigu pradurkite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iCs/>
          <w:sz w:val="22"/>
          <w:szCs w:val="22"/>
          <w:lang w:eastAsia="lt-LT"/>
        </w:rPr>
        <w:t xml:space="preserve"> flakono kamštį. Dėl vakuumo tirpiklis bus įsiurbtas į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iCs/>
          <w:sz w:val="22"/>
          <w:szCs w:val="22"/>
          <w:lang w:eastAsia="lt-LT"/>
        </w:rPr>
        <w:t xml:space="preserve"> flakoną (d pav.).</w:t>
      </w:r>
    </w:p>
    <w:p w:rsidR="00450D15" w:rsidRPr="00BA6AA7" w:rsidRDefault="00450D15" w:rsidP="00450D15">
      <w:pPr>
        <w:numPr>
          <w:ilvl w:val="0"/>
          <w:numId w:val="4"/>
        </w:numPr>
        <w:tabs>
          <w:tab w:val="clear" w:pos="567"/>
        </w:tabs>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 xml:space="preserve">Švelniai pasukiokite (bet nekratykite) visą sistemą, kol milteliai ištirps. Įsitikinkite, kad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iCs/>
          <w:sz w:val="22"/>
          <w:szCs w:val="22"/>
          <w:lang w:eastAsia="lt-LT"/>
        </w:rPr>
        <w:t xml:space="preserve"> visiškai ištirpo, nes priešingu atveju veikliąją medžiagą gali sulaikyti sistemoje esantis filtras. </w:t>
      </w:r>
    </w:p>
    <w:p w:rsidR="00450D15" w:rsidRPr="00BA6AA7" w:rsidRDefault="00450D15" w:rsidP="00450D15">
      <w:pPr>
        <w:autoSpaceDE w:val="0"/>
        <w:autoSpaceDN w:val="0"/>
        <w:adjustRightInd w:val="0"/>
        <w:rPr>
          <w:rFonts w:ascii="Times New Roman" w:eastAsia="Times New Roman" w:hAnsi="Times New Roman"/>
          <w:sz w:val="22"/>
          <w:szCs w:val="22"/>
          <w:highlight w:val="yellow"/>
          <w:lang w:eastAsia="lt-LT"/>
        </w:rPr>
      </w:pPr>
    </w:p>
    <w:tbl>
      <w:tblPr>
        <w:tblW w:w="0" w:type="auto"/>
        <w:tblLook w:val="0000" w:firstRow="0" w:lastRow="0" w:firstColumn="0" w:lastColumn="0" w:noHBand="0" w:noVBand="0"/>
      </w:tblPr>
      <w:tblGrid>
        <w:gridCol w:w="3142"/>
        <w:gridCol w:w="3138"/>
        <w:gridCol w:w="3124"/>
      </w:tblGrid>
      <w:tr w:rsidR="00450D15" w:rsidRPr="00BA6AA7" w:rsidTr="00D862C6">
        <w:trPr>
          <w:cantSplit/>
        </w:trPr>
        <w:tc>
          <w:tcPr>
            <w:tcW w:w="3148" w:type="dxa"/>
          </w:tcPr>
          <w:p w:rsidR="00450D15" w:rsidRPr="00033EF3" w:rsidRDefault="00450D15" w:rsidP="00D862C6">
            <w:pPr>
              <w:keepNext/>
              <w:keepLines/>
              <w:jc w:val="center"/>
              <w:rPr>
                <w:rFonts w:ascii="Times New Roman" w:hAnsi="Times New Roman"/>
                <w:sz w:val="22"/>
                <w:szCs w:val="22"/>
              </w:rPr>
            </w:pPr>
            <w:r w:rsidRPr="00BA6AA7">
              <w:rPr>
                <w:rFonts w:ascii="Times New Roman" w:hAnsi="Times New Roman"/>
                <w:sz w:val="22"/>
                <w:szCs w:val="22"/>
              </w:rPr>
              <w:t>a pav.</w:t>
            </w:r>
          </w:p>
        </w:tc>
        <w:tc>
          <w:tcPr>
            <w:tcW w:w="3143" w:type="dxa"/>
          </w:tcPr>
          <w:p w:rsidR="00450D15" w:rsidRPr="00033EF3" w:rsidRDefault="00450D15" w:rsidP="00D862C6">
            <w:pPr>
              <w:keepNext/>
              <w:keepLines/>
              <w:jc w:val="center"/>
              <w:rPr>
                <w:rFonts w:ascii="Times New Roman" w:hAnsi="Times New Roman"/>
                <w:sz w:val="22"/>
                <w:szCs w:val="22"/>
              </w:rPr>
            </w:pPr>
            <w:r w:rsidRPr="00BA6AA7">
              <w:rPr>
                <w:rFonts w:ascii="Times New Roman" w:hAnsi="Times New Roman"/>
                <w:sz w:val="22"/>
                <w:szCs w:val="22"/>
              </w:rPr>
              <w:t>b pav.</w:t>
            </w:r>
          </w:p>
        </w:tc>
        <w:tc>
          <w:tcPr>
            <w:tcW w:w="3141" w:type="dxa"/>
          </w:tcPr>
          <w:p w:rsidR="00450D15" w:rsidRPr="00033EF3" w:rsidRDefault="00450D15" w:rsidP="00D862C6">
            <w:pPr>
              <w:keepNext/>
              <w:keepLines/>
              <w:jc w:val="center"/>
              <w:rPr>
                <w:rFonts w:ascii="Times New Roman" w:hAnsi="Times New Roman"/>
                <w:sz w:val="22"/>
                <w:szCs w:val="22"/>
              </w:rPr>
            </w:pPr>
            <w:r w:rsidRPr="00BA6AA7">
              <w:rPr>
                <w:rFonts w:ascii="Times New Roman" w:hAnsi="Times New Roman"/>
                <w:sz w:val="22"/>
                <w:szCs w:val="22"/>
              </w:rPr>
              <w:t>c pav.</w:t>
            </w:r>
          </w:p>
        </w:tc>
      </w:tr>
      <w:tr w:rsidR="00450D15" w:rsidRPr="00BA6AA7" w:rsidTr="00D862C6">
        <w:trPr>
          <w:cantSplit/>
        </w:trPr>
        <w:tc>
          <w:tcPr>
            <w:tcW w:w="3148" w:type="dxa"/>
          </w:tcPr>
          <w:p w:rsidR="00450D15" w:rsidRPr="00033EF3" w:rsidRDefault="00450D15" w:rsidP="00D862C6">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10E8D522" wp14:editId="4F45366B">
                  <wp:extent cx="1837427" cy="18374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rsidR="00450D15" w:rsidRPr="00033EF3" w:rsidRDefault="00450D15" w:rsidP="00D862C6">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2D458223" wp14:editId="5E9E3555">
                  <wp:extent cx="1837055" cy="1837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rsidR="00450D15" w:rsidRPr="00033EF3" w:rsidRDefault="00450D15" w:rsidP="00D862C6">
            <w:pPr>
              <w:jc w:val="center"/>
              <w:rPr>
                <w:rFonts w:ascii="Times New Roman" w:hAnsi="Times New Roman"/>
                <w:sz w:val="22"/>
                <w:szCs w:val="22"/>
              </w:rPr>
            </w:pPr>
            <w:r w:rsidRPr="00033EF3">
              <w:rPr>
                <w:rFonts w:ascii="Times New Roman" w:hAnsi="Times New Roman"/>
                <w:noProof/>
                <w:sz w:val="22"/>
                <w:szCs w:val="22"/>
                <w:lang w:eastAsia="lt-LT"/>
              </w:rPr>
              <w:drawing>
                <wp:inline distT="0" distB="0" distL="0" distR="0" wp14:anchorId="7670D5B1" wp14:editId="61C2E301">
                  <wp:extent cx="1785668" cy="1785668"/>
                  <wp:effectExtent l="0" t="0" r="508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rsidR="00450D15" w:rsidRPr="00BA6AA7" w:rsidRDefault="00450D15" w:rsidP="00450D15">
      <w:pPr>
        <w:rPr>
          <w:rFonts w:ascii="Times New Roman" w:eastAsia="Times New Roman" w:hAnsi="Times New Roman"/>
          <w:iCs/>
          <w:sz w:val="22"/>
          <w:szCs w:val="22"/>
          <w:lang w:eastAsia="lt-LT"/>
        </w:rPr>
      </w:pPr>
    </w:p>
    <w:p w:rsidR="00450D15" w:rsidRPr="00BA6AA7" w:rsidRDefault="00450D15" w:rsidP="00450D15">
      <w:pPr>
        <w:keepNext/>
        <w:keepLines/>
        <w:rPr>
          <w:rFonts w:ascii="Times New Roman" w:eastAsia="Times New Roman" w:hAnsi="Times New Roman"/>
          <w:sz w:val="22"/>
          <w:szCs w:val="22"/>
          <w:lang w:eastAsia="lt-LT"/>
        </w:rPr>
      </w:pPr>
      <w:r w:rsidRPr="00BA6AA7">
        <w:rPr>
          <w:rFonts w:ascii="Times New Roman" w:eastAsia="Times New Roman" w:hAnsi="Times New Roman"/>
          <w:b/>
          <w:sz w:val="22"/>
          <w:szCs w:val="22"/>
          <w:lang w:eastAsia="lt-LT"/>
        </w:rPr>
        <w:t>Infuzija</w:t>
      </w:r>
    </w:p>
    <w:p w:rsidR="00450D15" w:rsidRPr="00BA6AA7" w:rsidRDefault="00450D15" w:rsidP="00450D15">
      <w:pPr>
        <w:keepNext/>
        <w:keepLines/>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Visos procedūros metu laikykitės </w:t>
      </w:r>
      <w:proofErr w:type="spellStart"/>
      <w:r w:rsidRPr="00BA6AA7">
        <w:rPr>
          <w:rFonts w:ascii="Times New Roman" w:eastAsia="Times New Roman" w:hAnsi="Times New Roman"/>
          <w:sz w:val="22"/>
          <w:szCs w:val="22"/>
          <w:lang w:eastAsia="lt-LT"/>
        </w:rPr>
        <w:t>aseptikos</w:t>
      </w:r>
      <w:proofErr w:type="spellEnd"/>
      <w:r w:rsidRPr="00BA6AA7">
        <w:rPr>
          <w:rFonts w:ascii="Times New Roman" w:eastAsia="Times New Roman" w:hAnsi="Times New Roman"/>
          <w:sz w:val="22"/>
          <w:szCs w:val="22"/>
          <w:lang w:eastAsia="lt-LT"/>
        </w:rPr>
        <w:t xml:space="preserve"> taisyklių.</w:t>
      </w:r>
    </w:p>
    <w:p w:rsidR="00450D15" w:rsidRPr="00BA6AA7" w:rsidRDefault="00450D15" w:rsidP="00450D15">
      <w:pPr>
        <w:keepNext/>
        <w:keepLines/>
        <w:rPr>
          <w:rFonts w:ascii="Times New Roman" w:eastAsia="Times New Roman" w:hAnsi="Times New Roman"/>
          <w:sz w:val="22"/>
          <w:szCs w:val="22"/>
          <w:lang w:eastAsia="lt-LT"/>
        </w:rPr>
      </w:pPr>
    </w:p>
    <w:p w:rsidR="00450D15" w:rsidRPr="00BA6AA7" w:rsidRDefault="00450D15" w:rsidP="00450D15">
      <w:pPr>
        <w:numPr>
          <w:ilvl w:val="0"/>
          <w:numId w:val="5"/>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Nuimkite mėlynos spalvos dangtelį nuo </w:t>
      </w:r>
      <w:r w:rsidRPr="00BA6AA7">
        <w:rPr>
          <w:rFonts w:ascii="Times New Roman" w:eastAsia="Times New Roman" w:hAnsi="Times New Roman"/>
          <w:iCs/>
          <w:sz w:val="22"/>
          <w:szCs w:val="22"/>
          <w:lang w:eastAsia="lt-LT"/>
        </w:rPr>
        <w:t>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 Tvirtai prijunkite švirkštą prie BAXJECT</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II </w:t>
      </w:r>
      <w:proofErr w:type="spellStart"/>
      <w:r w:rsidRPr="00BA6AA7">
        <w:rPr>
          <w:rFonts w:ascii="Times New Roman" w:eastAsia="Times New Roman" w:hAnsi="Times New Roman"/>
          <w:iCs/>
          <w:sz w:val="22"/>
          <w:szCs w:val="22"/>
          <w:lang w:eastAsia="lt-LT"/>
        </w:rPr>
        <w:t>Hi-Flow</w:t>
      </w:r>
      <w:proofErr w:type="spellEnd"/>
      <w:r w:rsidRPr="00BA6AA7">
        <w:rPr>
          <w:rFonts w:ascii="Times New Roman" w:eastAsia="Times New Roman" w:hAnsi="Times New Roman"/>
          <w:iCs/>
          <w:sz w:val="22"/>
          <w:szCs w:val="22"/>
          <w:lang w:eastAsia="lt-LT"/>
        </w:rPr>
        <w:t xml:space="preserve">. Į ŠVIRKŠTĄ NEĮTRAUKITE ORO (e pav.). Siekiant </w:t>
      </w:r>
      <w:r w:rsidRPr="00BA6AA7">
        <w:rPr>
          <w:rFonts w:ascii="Times New Roman" w:eastAsia="Times New Roman" w:hAnsi="Times New Roman"/>
          <w:sz w:val="22"/>
          <w:szCs w:val="22"/>
        </w:rPr>
        <w:t>užtikrinti tvirtą jungtį tarp švirkšto ir BAXJE</w:t>
      </w:r>
      <w:r>
        <w:rPr>
          <w:rFonts w:ascii="Times New Roman" w:eastAsia="Times New Roman" w:hAnsi="Times New Roman"/>
          <w:sz w:val="22"/>
          <w:szCs w:val="22"/>
        </w:rPr>
        <w:t>C</w:t>
      </w:r>
      <w:r w:rsidRPr="00BA6AA7">
        <w:rPr>
          <w:rFonts w:ascii="Times New Roman" w:eastAsia="Times New Roman" w:hAnsi="Times New Roman"/>
          <w:sz w:val="22"/>
          <w:szCs w:val="22"/>
        </w:rPr>
        <w:t>T</w:t>
      </w:r>
      <w:r>
        <w:rPr>
          <w:rFonts w:ascii="Times New Roman" w:eastAsia="Times New Roman" w:hAnsi="Times New Roman"/>
          <w:sz w:val="22"/>
          <w:szCs w:val="22"/>
        </w:rPr>
        <w:t> </w:t>
      </w:r>
      <w:r w:rsidRPr="00BA6AA7">
        <w:rPr>
          <w:rFonts w:ascii="Times New Roman" w:eastAsia="Times New Roman" w:hAnsi="Times New Roman"/>
          <w:sz w:val="22"/>
          <w:szCs w:val="22"/>
        </w:rPr>
        <w:t xml:space="preserve">II </w:t>
      </w:r>
      <w:proofErr w:type="spellStart"/>
      <w:r w:rsidRPr="00BA6AA7">
        <w:rPr>
          <w:rFonts w:ascii="Times New Roman" w:eastAsia="Times New Roman" w:hAnsi="Times New Roman"/>
          <w:sz w:val="22"/>
          <w:szCs w:val="22"/>
        </w:rPr>
        <w:t>Hi-Flow</w:t>
      </w:r>
      <w:proofErr w:type="spellEnd"/>
      <w:r w:rsidRPr="00BA6AA7">
        <w:rPr>
          <w:rFonts w:ascii="Times New Roman" w:eastAsia="Times New Roman" w:hAnsi="Times New Roman"/>
          <w:sz w:val="22"/>
          <w:szCs w:val="22"/>
        </w:rPr>
        <w:t xml:space="preserve">, rekomenduojama naudoti </w:t>
      </w:r>
      <w:proofErr w:type="spellStart"/>
      <w:r w:rsidRPr="00BA6AA7">
        <w:rPr>
          <w:rFonts w:ascii="Times New Roman" w:eastAsia="Times New Roman" w:hAnsi="Times New Roman"/>
          <w:sz w:val="22"/>
          <w:szCs w:val="22"/>
        </w:rPr>
        <w:t>Luer</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Lock</w:t>
      </w:r>
      <w:proofErr w:type="spellEnd"/>
      <w:r w:rsidRPr="00BA6AA7">
        <w:rPr>
          <w:rFonts w:ascii="Times New Roman" w:eastAsia="Times New Roman" w:hAnsi="Times New Roman"/>
          <w:sz w:val="22"/>
          <w:szCs w:val="22"/>
        </w:rPr>
        <w:t xml:space="preserve"> tipo jungtį turintį švirkštą (montuojant pasukite švirkštą pagal laikrodžio rodyklę iki stop padėties).</w:t>
      </w:r>
    </w:p>
    <w:p w:rsidR="00450D15" w:rsidRPr="00BA6AA7" w:rsidRDefault="00450D15" w:rsidP="00450D15">
      <w:pPr>
        <w:numPr>
          <w:ilvl w:val="0"/>
          <w:numId w:val="5"/>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Apverskite sistemą taip, kad ištirpintas vaistas būtų viršuje. Įtraukite tirpalą į švirkštą, LĖTAI traukdami švirkšto stūmoklį, ir įsitikinkite, kad </w:t>
      </w:r>
      <w:r w:rsidRPr="00BA6AA7">
        <w:rPr>
          <w:rFonts w:ascii="Times New Roman" w:eastAsia="Times New Roman" w:hAnsi="Times New Roman"/>
          <w:sz w:val="22"/>
          <w:szCs w:val="22"/>
        </w:rPr>
        <w:t>BAXJECT</w:t>
      </w:r>
      <w:r>
        <w:rPr>
          <w:rFonts w:ascii="Times New Roman" w:eastAsia="Times New Roman" w:hAnsi="Times New Roman"/>
          <w:sz w:val="22"/>
          <w:szCs w:val="22"/>
        </w:rPr>
        <w:t> </w:t>
      </w:r>
      <w:r w:rsidRPr="00BA6AA7">
        <w:rPr>
          <w:rFonts w:ascii="Times New Roman" w:eastAsia="Times New Roman" w:hAnsi="Times New Roman"/>
          <w:sz w:val="22"/>
          <w:szCs w:val="22"/>
        </w:rPr>
        <w:t xml:space="preserve">II </w:t>
      </w:r>
      <w:proofErr w:type="spellStart"/>
      <w:r w:rsidRPr="00BA6AA7">
        <w:rPr>
          <w:rFonts w:ascii="Times New Roman" w:eastAsia="Times New Roman" w:hAnsi="Times New Roman"/>
          <w:sz w:val="22"/>
          <w:szCs w:val="22"/>
        </w:rPr>
        <w:t>Hi-Flow</w:t>
      </w:r>
      <w:proofErr w:type="spellEnd"/>
      <w:r w:rsidRPr="00BA6AA7">
        <w:rPr>
          <w:rFonts w:ascii="Times New Roman" w:eastAsia="Times New Roman" w:hAnsi="Times New Roman"/>
          <w:sz w:val="22"/>
          <w:szCs w:val="22"/>
        </w:rPr>
        <w:t xml:space="preserve"> ir švirkštas bus tvirtai sujungti viso stūmimo proceso metu</w:t>
      </w:r>
      <w:r w:rsidRPr="00BA6AA7">
        <w:rPr>
          <w:rFonts w:ascii="Times New Roman" w:eastAsia="Times New Roman" w:hAnsi="Times New Roman"/>
          <w:sz w:val="22"/>
          <w:szCs w:val="22"/>
          <w:lang w:eastAsia="lt-LT"/>
        </w:rPr>
        <w:t xml:space="preserve"> (f pav.).</w:t>
      </w:r>
    </w:p>
    <w:p w:rsidR="00450D15" w:rsidRPr="00BA6AA7" w:rsidRDefault="00450D15" w:rsidP="00450D15">
      <w:pPr>
        <w:keepNext/>
        <w:keepLines/>
        <w:numPr>
          <w:ilvl w:val="0"/>
          <w:numId w:val="5"/>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Atjunkite švirkštą.</w:t>
      </w:r>
    </w:p>
    <w:p w:rsidR="00450D15" w:rsidRPr="00BA6AA7" w:rsidRDefault="00450D15" w:rsidP="00450D15">
      <w:pPr>
        <w:numPr>
          <w:ilvl w:val="0"/>
          <w:numId w:val="5"/>
        </w:numPr>
        <w:tabs>
          <w:tab w:val="clear" w:pos="567"/>
        </w:tabs>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w:t>
      </w:r>
      <w:r w:rsidRPr="00BA6AA7">
        <w:rPr>
          <w:rFonts w:ascii="Times New Roman" w:eastAsia="Times New Roman" w:hAnsi="Times New Roman"/>
          <w:sz w:val="22"/>
          <w:szCs w:val="22"/>
        </w:rPr>
        <w:t xml:space="preserve"> vaistas švirkšte suputoja, palaukite, kol putos išnyks. </w:t>
      </w:r>
      <w:r w:rsidRPr="00BA6AA7">
        <w:rPr>
          <w:rFonts w:ascii="Times New Roman" w:eastAsia="Times New Roman" w:hAnsi="Times New Roman"/>
          <w:sz w:val="22"/>
          <w:szCs w:val="22"/>
          <w:lang w:eastAsia="lt-LT"/>
        </w:rPr>
        <w:t>Lėtai suleiskite tirpalą į veną naudodami pridėtą infuzijos rinkinį.</w:t>
      </w:r>
    </w:p>
    <w:p w:rsidR="00450D15" w:rsidRPr="00BA6AA7" w:rsidRDefault="00450D15" w:rsidP="00450D15">
      <w:pPr>
        <w:rPr>
          <w:rFonts w:ascii="Times New Roman" w:eastAsia="Times New Roman" w:hAnsi="Times New Roman"/>
          <w:sz w:val="22"/>
          <w:szCs w:val="22"/>
          <w:lang w:eastAsia="lt-LT"/>
        </w:rPr>
      </w:pPr>
    </w:p>
    <w:tbl>
      <w:tblPr>
        <w:tblW w:w="0" w:type="auto"/>
        <w:jc w:val="center"/>
        <w:tblLook w:val="04A0" w:firstRow="1" w:lastRow="0" w:firstColumn="1" w:lastColumn="0" w:noHBand="0" w:noVBand="1"/>
      </w:tblPr>
      <w:tblGrid>
        <w:gridCol w:w="3100"/>
        <w:gridCol w:w="3177"/>
        <w:gridCol w:w="3127"/>
      </w:tblGrid>
      <w:tr w:rsidR="00450D15" w:rsidRPr="00BA6AA7" w:rsidTr="00D862C6">
        <w:trPr>
          <w:cantSplit/>
          <w:jc w:val="center"/>
        </w:trPr>
        <w:tc>
          <w:tcPr>
            <w:tcW w:w="3134" w:type="dxa"/>
            <w:hideMark/>
          </w:tcPr>
          <w:p w:rsidR="00450D15" w:rsidRPr="00BA6AA7" w:rsidRDefault="00450D15" w:rsidP="00D862C6">
            <w:pPr>
              <w:keepNext/>
              <w:keepLines/>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d pav.</w:t>
            </w:r>
          </w:p>
        </w:tc>
        <w:tc>
          <w:tcPr>
            <w:tcW w:w="3154" w:type="dxa"/>
            <w:hideMark/>
          </w:tcPr>
          <w:p w:rsidR="00450D15" w:rsidRPr="00BA6AA7" w:rsidRDefault="00450D15" w:rsidP="00D862C6">
            <w:pPr>
              <w:keepNext/>
              <w:keepLines/>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e pav.</w:t>
            </w:r>
          </w:p>
        </w:tc>
        <w:tc>
          <w:tcPr>
            <w:tcW w:w="3106" w:type="dxa"/>
            <w:hideMark/>
          </w:tcPr>
          <w:p w:rsidR="00450D15" w:rsidRPr="00BA6AA7" w:rsidRDefault="00450D15" w:rsidP="00D862C6">
            <w:pPr>
              <w:keepNext/>
              <w:keepLines/>
              <w:jc w:val="center"/>
              <w:rPr>
                <w:rFonts w:ascii="Times New Roman" w:eastAsia="Times New Roman" w:hAnsi="Times New Roman"/>
                <w:bCs/>
                <w:sz w:val="22"/>
                <w:szCs w:val="22"/>
                <w:lang w:eastAsia="lt-LT"/>
              </w:rPr>
            </w:pPr>
            <w:r w:rsidRPr="00033EF3">
              <w:rPr>
                <w:rFonts w:ascii="Times New Roman" w:eastAsia="Times New Roman" w:hAnsi="Times New Roman"/>
                <w:bCs/>
                <w:sz w:val="22"/>
                <w:szCs w:val="22"/>
                <w:lang w:eastAsia="lt-LT"/>
              </w:rPr>
              <w:t>f pav.</w:t>
            </w:r>
          </w:p>
        </w:tc>
      </w:tr>
      <w:tr w:rsidR="00450D15" w:rsidRPr="00BA6AA7" w:rsidTr="00D862C6">
        <w:trPr>
          <w:cantSplit/>
          <w:jc w:val="center"/>
        </w:trPr>
        <w:tc>
          <w:tcPr>
            <w:tcW w:w="3134" w:type="dxa"/>
            <w:hideMark/>
          </w:tcPr>
          <w:p w:rsidR="00450D15" w:rsidRPr="00033EF3" w:rsidRDefault="00450D15" w:rsidP="00D862C6">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0C8B9960" wp14:editId="62879C97">
                  <wp:extent cx="1837427" cy="1837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rsidR="00450D15" w:rsidRPr="00033EF3" w:rsidRDefault="00450D15" w:rsidP="00D862C6">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078F26D9" wp14:editId="19D20C14">
                  <wp:extent cx="1880559" cy="1880559"/>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rsidR="00450D15" w:rsidRPr="00033EF3" w:rsidRDefault="00450D15" w:rsidP="00D862C6">
            <w:pPr>
              <w:jc w:val="center"/>
              <w:rPr>
                <w:rFonts w:ascii="Times New Roman" w:eastAsia="Times New Roman" w:hAnsi="Times New Roman"/>
                <w:bCs/>
                <w:sz w:val="22"/>
                <w:szCs w:val="22"/>
                <w:lang w:eastAsia="lt-LT"/>
              </w:rPr>
            </w:pPr>
            <w:r w:rsidRPr="00033EF3">
              <w:rPr>
                <w:rFonts w:ascii="Times New Roman" w:eastAsia="Times New Roman" w:hAnsi="Times New Roman"/>
                <w:bCs/>
                <w:noProof/>
                <w:sz w:val="22"/>
                <w:szCs w:val="22"/>
                <w:lang w:eastAsia="lt-LT"/>
              </w:rPr>
              <w:drawing>
                <wp:inline distT="0" distB="0" distL="0" distR="0" wp14:anchorId="2A262C6A" wp14:editId="1582AD7C">
                  <wp:extent cx="1854680" cy="1854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rsidR="00450D15" w:rsidRPr="00033EF3" w:rsidRDefault="00450D15" w:rsidP="00450D15">
      <w:pPr>
        <w:rPr>
          <w:rFonts w:ascii="Times New Roman" w:eastAsia="Arial Unicode MS" w:hAnsi="Times New Roman"/>
          <w:sz w:val="22"/>
          <w:szCs w:val="22"/>
          <w:lang w:eastAsia="lt-LT"/>
        </w:rPr>
      </w:pPr>
    </w:p>
    <w:p w:rsidR="00450D15" w:rsidRPr="00BA6AA7" w:rsidRDefault="00450D15" w:rsidP="00450D15">
      <w:pPr>
        <w:rPr>
          <w:rFonts w:ascii="Times New Roman" w:eastAsia="Times New Roman" w:hAnsi="Times New Roman"/>
          <w:b/>
          <w:sz w:val="22"/>
          <w:szCs w:val="22"/>
          <w:lang w:eastAsia="lt-LT"/>
        </w:rPr>
      </w:pPr>
      <w:r w:rsidRPr="00BA6AA7">
        <w:rPr>
          <w:rFonts w:ascii="Times New Roman" w:eastAsia="Times New Roman" w:hAnsi="Times New Roman"/>
          <w:b/>
          <w:sz w:val="22"/>
          <w:szCs w:val="22"/>
          <w:lang w:eastAsia="lt-LT"/>
        </w:rPr>
        <w:t xml:space="preserve">Neviršykite 10 V </w:t>
      </w:r>
      <w:proofErr w:type="spellStart"/>
      <w:r w:rsidRPr="00BA6AA7">
        <w:rPr>
          <w:rFonts w:ascii="Times New Roman" w:eastAsia="Times New Roman" w:hAnsi="Times New Roman"/>
          <w:b/>
          <w:sz w:val="22"/>
          <w:szCs w:val="22"/>
          <w:lang w:eastAsia="lt-LT"/>
        </w:rPr>
        <w:t>Feiba</w:t>
      </w:r>
      <w:proofErr w:type="spellEnd"/>
      <w:r w:rsidRPr="00BA6AA7">
        <w:rPr>
          <w:rFonts w:ascii="Times New Roman" w:eastAsia="Times New Roman" w:hAnsi="Times New Roman"/>
          <w:b/>
          <w:sz w:val="22"/>
          <w:szCs w:val="22"/>
          <w:lang w:eastAsia="lt-LT"/>
        </w:rPr>
        <w:t xml:space="preserve"> 1</w:t>
      </w:r>
      <w:r>
        <w:rPr>
          <w:rFonts w:ascii="Times New Roman" w:eastAsia="Times New Roman" w:hAnsi="Times New Roman"/>
          <w:b/>
          <w:sz w:val="22"/>
          <w:szCs w:val="22"/>
          <w:lang w:eastAsia="lt-LT"/>
        </w:rPr>
        <w:t> </w:t>
      </w:r>
      <w:r w:rsidRPr="00BA6AA7">
        <w:rPr>
          <w:rFonts w:ascii="Times New Roman" w:eastAsia="Times New Roman" w:hAnsi="Times New Roman"/>
          <w:b/>
          <w:sz w:val="22"/>
          <w:szCs w:val="22"/>
          <w:lang w:eastAsia="lt-LT"/>
        </w:rPr>
        <w:t>kg kūno svorio per minutę infuzijos greičio.</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keepNext/>
        <w:tabs>
          <w:tab w:val="left" w:pos="567"/>
        </w:tabs>
        <w:autoSpaceDE w:val="0"/>
        <w:autoSpaceDN w:val="0"/>
        <w:adjustRightInd w:val="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Ką daryti pavartojus per didelę </w:t>
      </w:r>
      <w:proofErr w:type="spellStart"/>
      <w:r w:rsidRPr="00BA6AA7">
        <w:rPr>
          <w:rFonts w:ascii="Times New Roman" w:eastAsia="Times New Roman" w:hAnsi="Times New Roman"/>
          <w:b/>
          <w:bCs/>
          <w:sz w:val="22"/>
          <w:szCs w:val="22"/>
          <w:lang w:eastAsia="lt-LT"/>
        </w:rPr>
        <w:t>Feiba</w:t>
      </w:r>
      <w:proofErr w:type="spellEnd"/>
      <w:r w:rsidRPr="00BA6AA7">
        <w:rPr>
          <w:rFonts w:ascii="Times New Roman" w:eastAsia="Times New Roman" w:hAnsi="Times New Roman"/>
          <w:b/>
          <w:bCs/>
          <w:sz w:val="22"/>
          <w:szCs w:val="22"/>
          <w:lang w:eastAsia="lt-LT"/>
        </w:rPr>
        <w:t xml:space="preserve"> dozę</w:t>
      </w:r>
      <w:r>
        <w:rPr>
          <w:rFonts w:ascii="Times New Roman" w:eastAsia="Times New Roman" w:hAnsi="Times New Roman"/>
          <w:b/>
          <w:bCs/>
          <w:sz w:val="22"/>
          <w:szCs w:val="22"/>
          <w:lang w:eastAsia="lt-LT"/>
        </w:rPr>
        <w:t>?</w:t>
      </w:r>
    </w:p>
    <w:p w:rsidR="00450D15" w:rsidRPr="00BA6AA7" w:rsidRDefault="00450D15" w:rsidP="00450D15">
      <w:pPr>
        <w:keepNext/>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autoSpaceDE w:val="0"/>
        <w:autoSpaceDN w:val="0"/>
        <w:adjustRightInd w:val="0"/>
        <w:rPr>
          <w:rFonts w:ascii="Times New Roman" w:eastAsia="Times New Roman" w:hAnsi="Times New Roman"/>
          <w:sz w:val="22"/>
          <w:szCs w:val="22"/>
        </w:rPr>
      </w:pPr>
      <w:r w:rsidRPr="00BA6AA7">
        <w:rPr>
          <w:rFonts w:ascii="Times New Roman" w:eastAsia="Times New Roman" w:hAnsi="Times New Roman"/>
          <w:sz w:val="22"/>
          <w:szCs w:val="22"/>
          <w:lang w:eastAsia="lt-LT"/>
        </w:rPr>
        <w:t xml:space="preserve">Nedelsiant apie tai praneškite gydytojui.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perdozavimas gali padidinti nepageidaujamų reiškinių tikimybę, pvz., </w:t>
      </w:r>
      <w:proofErr w:type="spellStart"/>
      <w:r w:rsidRPr="00BA6AA7">
        <w:rPr>
          <w:rFonts w:ascii="Times New Roman" w:eastAsia="Times New Roman" w:hAnsi="Times New Roman"/>
          <w:sz w:val="22"/>
          <w:szCs w:val="22"/>
          <w:lang w:eastAsia="lt-LT"/>
        </w:rPr>
        <w:t>tromboembolijų</w:t>
      </w:r>
      <w:proofErr w:type="spellEnd"/>
      <w:r w:rsidRPr="00BA6AA7">
        <w:rPr>
          <w:rFonts w:ascii="Times New Roman" w:eastAsia="Times New Roman" w:hAnsi="Times New Roman"/>
          <w:sz w:val="22"/>
          <w:szCs w:val="22"/>
          <w:lang w:eastAsia="lt-LT"/>
        </w:rPr>
        <w:t xml:space="preserve"> (susidarę kraujo krešuliai gali patekti į kraujagysles), </w:t>
      </w:r>
      <w:proofErr w:type="spellStart"/>
      <w:r w:rsidRPr="00BA6AA7">
        <w:rPr>
          <w:rFonts w:ascii="Times New Roman" w:eastAsia="Times New Roman" w:hAnsi="Times New Roman"/>
          <w:sz w:val="22"/>
          <w:szCs w:val="22"/>
          <w:lang w:eastAsia="lt-LT"/>
        </w:rPr>
        <w:t>diseminuotos</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intravaskulinės</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(DIK) ar miokardo infarkto.</w:t>
      </w:r>
      <w:r w:rsidRPr="00033EF3">
        <w:rPr>
          <w:rFonts w:ascii="Times New Roman" w:hAnsi="Times New Roman"/>
          <w:sz w:val="22"/>
          <w:szCs w:val="22"/>
        </w:rPr>
        <w:t xml:space="preserve"> </w:t>
      </w:r>
      <w:r w:rsidRPr="00BA6AA7">
        <w:rPr>
          <w:rFonts w:ascii="Times New Roman" w:eastAsia="Times New Roman" w:hAnsi="Times New Roman"/>
          <w:sz w:val="22"/>
          <w:szCs w:val="22"/>
          <w:lang w:eastAsia="lt-LT"/>
        </w:rPr>
        <w:t xml:space="preserve">Kai kurie </w:t>
      </w:r>
      <w:proofErr w:type="spellStart"/>
      <w:r w:rsidRPr="00BA6AA7">
        <w:rPr>
          <w:rFonts w:ascii="Times New Roman" w:eastAsia="Times New Roman" w:hAnsi="Times New Roman"/>
          <w:sz w:val="22"/>
          <w:szCs w:val="22"/>
          <w:lang w:eastAsia="lt-LT"/>
        </w:rPr>
        <w:t>tromboemboliniai</w:t>
      </w:r>
      <w:proofErr w:type="spellEnd"/>
      <w:r w:rsidRPr="00BA6AA7">
        <w:rPr>
          <w:rFonts w:ascii="Times New Roman" w:eastAsia="Times New Roman" w:hAnsi="Times New Roman"/>
          <w:sz w:val="22"/>
          <w:szCs w:val="22"/>
          <w:lang w:eastAsia="lt-LT"/>
        </w:rPr>
        <w:t xml:space="preserve"> reiškiniai, apie kuriuos pranešta, pasireiškė vartojant didesnes kaip 200 V/kg dozes arba pacientams, kuriems buvo kitų </w:t>
      </w:r>
      <w:proofErr w:type="spellStart"/>
      <w:r w:rsidRPr="00BA6AA7">
        <w:rPr>
          <w:rFonts w:ascii="Times New Roman" w:eastAsia="Times New Roman" w:hAnsi="Times New Roman"/>
          <w:sz w:val="22"/>
          <w:szCs w:val="22"/>
          <w:lang w:eastAsia="lt-LT"/>
        </w:rPr>
        <w:t>tromboembolinių</w:t>
      </w:r>
      <w:proofErr w:type="spellEnd"/>
      <w:r w:rsidRPr="00BA6AA7">
        <w:rPr>
          <w:rFonts w:ascii="Times New Roman" w:eastAsia="Times New Roman" w:hAnsi="Times New Roman"/>
          <w:sz w:val="22"/>
          <w:szCs w:val="22"/>
          <w:lang w:eastAsia="lt-LT"/>
        </w:rPr>
        <w:t xml:space="preserve"> reiškinių rizikos veiksnių. Pastebėjus </w:t>
      </w:r>
      <w:proofErr w:type="spellStart"/>
      <w:r w:rsidRPr="00BA6AA7">
        <w:rPr>
          <w:rFonts w:ascii="Times New Roman" w:eastAsia="Times New Roman" w:hAnsi="Times New Roman"/>
          <w:sz w:val="22"/>
          <w:szCs w:val="22"/>
          <w:lang w:eastAsia="lt-LT"/>
        </w:rPr>
        <w:t>trombozinių</w:t>
      </w:r>
      <w:proofErr w:type="spellEnd"/>
      <w:r w:rsidRPr="00BA6AA7">
        <w:rPr>
          <w:rFonts w:ascii="Times New Roman" w:eastAsia="Times New Roman" w:hAnsi="Times New Roman"/>
          <w:sz w:val="22"/>
          <w:szCs w:val="22"/>
          <w:lang w:eastAsia="lt-LT"/>
        </w:rPr>
        <w:t xml:space="preserve"> ir </w:t>
      </w:r>
      <w:proofErr w:type="spellStart"/>
      <w:r w:rsidRPr="00BA6AA7">
        <w:rPr>
          <w:rFonts w:ascii="Times New Roman" w:eastAsia="Times New Roman" w:hAnsi="Times New Roman"/>
          <w:sz w:val="22"/>
          <w:szCs w:val="22"/>
          <w:lang w:eastAsia="lt-LT"/>
        </w:rPr>
        <w:t>tromboembolinių</w:t>
      </w:r>
      <w:proofErr w:type="spellEnd"/>
      <w:r w:rsidRPr="00BA6AA7">
        <w:rPr>
          <w:rFonts w:ascii="Times New Roman" w:eastAsia="Times New Roman" w:hAnsi="Times New Roman"/>
          <w:sz w:val="22"/>
          <w:szCs w:val="22"/>
          <w:lang w:eastAsia="lt-LT"/>
        </w:rPr>
        <w:t xml:space="preserve"> reiškinių požymių ar simptomų, infuziją reikia nedelsiant nutraukti ir pradėti taikyti tinkamas diagnostines arba gydymo priemones.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ind w:left="562" w:hanging="562"/>
        <w:rPr>
          <w:rFonts w:ascii="Times New Roman" w:eastAsia="Times New Roman" w:hAnsi="Times New Roman"/>
          <w:b/>
          <w:sz w:val="22"/>
          <w:szCs w:val="22"/>
        </w:rPr>
      </w:pPr>
      <w:bookmarkStart w:id="6" w:name="_Toc129243142"/>
      <w:bookmarkStart w:id="7" w:name="_Toc129243267"/>
      <w:r w:rsidRPr="00BA6AA7">
        <w:rPr>
          <w:rFonts w:ascii="Times New Roman" w:eastAsia="Times New Roman" w:hAnsi="Times New Roman"/>
          <w:b/>
          <w:sz w:val="22"/>
          <w:szCs w:val="22"/>
        </w:rPr>
        <w:t>4.</w:t>
      </w:r>
      <w:r w:rsidRPr="00BA6AA7">
        <w:rPr>
          <w:rFonts w:ascii="Times New Roman" w:eastAsia="Times New Roman" w:hAnsi="Times New Roman"/>
          <w:b/>
          <w:sz w:val="22"/>
          <w:szCs w:val="22"/>
        </w:rPr>
        <w:tab/>
        <w:t>Galimas šalutinis poveikis</w:t>
      </w:r>
      <w:bookmarkEnd w:id="6"/>
      <w:bookmarkEnd w:id="7"/>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outlineLvl w:val="4"/>
        <w:rPr>
          <w:rFonts w:ascii="Times New Roman" w:eastAsia="Times New Roman" w:hAnsi="Times New Roman"/>
          <w:iCs/>
          <w:sz w:val="22"/>
          <w:szCs w:val="22"/>
          <w:lang w:eastAsia="lt-LT"/>
        </w:rPr>
      </w:pPr>
      <w:r w:rsidRPr="00BA6AA7">
        <w:rPr>
          <w:rFonts w:ascii="Times New Roman" w:eastAsia="Times New Roman" w:hAnsi="Times New Roman"/>
          <w:bCs/>
          <w:sz w:val="22"/>
          <w:szCs w:val="22"/>
          <w:lang w:eastAsia="lt-LT"/>
        </w:rPr>
        <w:t>Šis vaistas</w:t>
      </w:r>
      <w:r w:rsidRPr="00BA6AA7">
        <w:rPr>
          <w:rFonts w:ascii="Times New Roman" w:eastAsia="Times New Roman" w:hAnsi="Times New Roman"/>
          <w:iCs/>
          <w:sz w:val="22"/>
          <w:szCs w:val="22"/>
          <w:lang w:eastAsia="lt-LT"/>
        </w:rPr>
        <w:t>, kaip ir visi kiti, gali sukelti šalutinį poveikį, nors jis pasireiškia ne visiems žmonėms.</w:t>
      </w:r>
    </w:p>
    <w:p w:rsidR="00450D15" w:rsidRPr="00BA6AA7" w:rsidRDefault="00450D15" w:rsidP="00450D15">
      <w:pPr>
        <w:overflowPunct w:val="0"/>
        <w:autoSpaceDE w:val="0"/>
        <w:autoSpaceDN w:val="0"/>
        <w:adjustRightInd w:val="0"/>
        <w:rPr>
          <w:rFonts w:ascii="Times New Roman" w:eastAsia="Times New Roman" w:hAnsi="Times New Roman"/>
          <w:sz w:val="22"/>
          <w:szCs w:val="22"/>
          <w:lang w:eastAsia="de-DE"/>
        </w:rPr>
      </w:pPr>
    </w:p>
    <w:p w:rsidR="00450D15" w:rsidRDefault="00450D15" w:rsidP="00450D15">
      <w:pPr>
        <w:keepNext/>
        <w:keepLines/>
        <w:autoSpaceDE w:val="0"/>
        <w:autoSpaceDN w:val="0"/>
        <w:adjustRightInd w:val="0"/>
        <w:rPr>
          <w:rFonts w:ascii="Times New Roman" w:eastAsia="Times New Roman" w:hAnsi="Times New Roman"/>
          <w:b/>
          <w:bCs/>
          <w:sz w:val="22"/>
          <w:szCs w:val="22"/>
          <w:lang w:eastAsia="de-DE"/>
        </w:rPr>
      </w:pPr>
      <w:r w:rsidRPr="00BA6AA7">
        <w:rPr>
          <w:rFonts w:ascii="Times New Roman" w:eastAsia="Times New Roman" w:hAnsi="Times New Roman"/>
          <w:b/>
          <w:sz w:val="22"/>
          <w:szCs w:val="22"/>
        </w:rPr>
        <w:t xml:space="preserve">Dažni </w:t>
      </w:r>
      <w:r w:rsidRPr="00BA6AA7">
        <w:rPr>
          <w:rFonts w:ascii="Times New Roman" w:eastAsia="Times New Roman" w:hAnsi="Times New Roman"/>
          <w:b/>
          <w:bCs/>
          <w:sz w:val="22"/>
          <w:szCs w:val="22"/>
        </w:rPr>
        <w:t>šalutinio poveikio reiškiniai (</w:t>
      </w:r>
      <w:r w:rsidRPr="00BA6AA7">
        <w:rPr>
          <w:rFonts w:ascii="Times New Roman" w:eastAsia="Times New Roman" w:hAnsi="Times New Roman"/>
          <w:b/>
          <w:bCs/>
          <w:sz w:val="22"/>
          <w:szCs w:val="22"/>
          <w:lang w:eastAsia="de-DE"/>
        </w:rPr>
        <w:t>gali pasireikšti rečiau kaip 1</w:t>
      </w:r>
      <w:r>
        <w:rPr>
          <w:rFonts w:ascii="Times New Roman" w:eastAsia="Times New Roman" w:hAnsi="Times New Roman"/>
          <w:b/>
          <w:bCs/>
          <w:sz w:val="22"/>
          <w:szCs w:val="22"/>
          <w:lang w:eastAsia="de-DE"/>
        </w:rPr>
        <w:t> </w:t>
      </w:r>
      <w:r w:rsidRPr="00F212AD">
        <w:rPr>
          <w:rFonts w:ascii="Times New Roman" w:eastAsia="Times New Roman" w:hAnsi="Times New Roman"/>
          <w:b/>
          <w:bCs/>
          <w:sz w:val="22"/>
          <w:szCs w:val="22"/>
          <w:lang w:eastAsia="de-DE"/>
        </w:rPr>
        <w:t>iš</w:t>
      </w:r>
      <w:r w:rsidRPr="00BA6AA7">
        <w:rPr>
          <w:rFonts w:ascii="Times New Roman" w:eastAsia="Times New Roman" w:hAnsi="Times New Roman"/>
          <w:b/>
          <w:bCs/>
          <w:sz w:val="22"/>
          <w:szCs w:val="22"/>
          <w:lang w:eastAsia="de-DE"/>
        </w:rPr>
        <w:t xml:space="preserve"> 10</w:t>
      </w:r>
      <w:r>
        <w:rPr>
          <w:rFonts w:ascii="Times New Roman" w:eastAsia="Times New Roman" w:hAnsi="Times New Roman"/>
          <w:b/>
          <w:bCs/>
          <w:sz w:val="22"/>
          <w:szCs w:val="22"/>
          <w:lang w:eastAsia="de-DE"/>
        </w:rPr>
        <w:t> </w:t>
      </w:r>
      <w:r w:rsidRPr="00BA6AA7">
        <w:rPr>
          <w:rFonts w:ascii="Times New Roman" w:eastAsia="Times New Roman" w:hAnsi="Times New Roman"/>
          <w:b/>
          <w:bCs/>
          <w:sz w:val="22"/>
          <w:szCs w:val="22"/>
          <w:lang w:eastAsia="de-DE"/>
        </w:rPr>
        <w:t>asmenų)</w:t>
      </w:r>
    </w:p>
    <w:p w:rsidR="00450D15" w:rsidRPr="00033EF3" w:rsidRDefault="00450D15" w:rsidP="00450D15">
      <w:pPr>
        <w:keepNext/>
        <w:keepLines/>
        <w:autoSpaceDE w:val="0"/>
        <w:autoSpaceDN w:val="0"/>
        <w:adjustRightInd w:val="0"/>
        <w:rPr>
          <w:rFonts w:ascii="Times New Roman" w:eastAsia="Times New Roman" w:hAnsi="Times New Roman"/>
          <w:sz w:val="22"/>
          <w:szCs w:val="22"/>
        </w:rPr>
      </w:pPr>
    </w:p>
    <w:p w:rsidR="00450D15" w:rsidRPr="00BA6AA7" w:rsidRDefault="00450D15" w:rsidP="00450D15">
      <w:pPr>
        <w:autoSpaceDE w:val="0"/>
        <w:autoSpaceDN w:val="0"/>
        <w:adjustRightInd w:val="0"/>
        <w:rPr>
          <w:rFonts w:ascii="Times New Roman" w:eastAsia="Times New Roman" w:hAnsi="Times New Roman"/>
          <w:color w:val="000000"/>
          <w:sz w:val="22"/>
          <w:szCs w:val="22"/>
        </w:rPr>
      </w:pPr>
      <w:r w:rsidRPr="00BA6AA7">
        <w:rPr>
          <w:rFonts w:ascii="Times New Roman" w:eastAsia="Times New Roman" w:hAnsi="Times New Roman"/>
          <w:color w:val="000000"/>
          <w:sz w:val="22"/>
          <w:szCs w:val="22"/>
        </w:rPr>
        <w:t xml:space="preserve">Padidėjęs jautrumas, galvos skausmas, svaigulys, </w:t>
      </w:r>
      <w:proofErr w:type="spellStart"/>
      <w:r w:rsidRPr="00BA6AA7">
        <w:rPr>
          <w:rFonts w:ascii="Times New Roman" w:eastAsia="Times New Roman" w:hAnsi="Times New Roman"/>
          <w:sz w:val="22"/>
          <w:szCs w:val="22"/>
        </w:rPr>
        <w:t>hipotenzija</w:t>
      </w:r>
      <w:proofErr w:type="spellEnd"/>
      <w:r w:rsidRPr="00BA6AA7">
        <w:rPr>
          <w:rFonts w:ascii="Times New Roman" w:eastAsia="Times New Roman" w:hAnsi="Times New Roman"/>
          <w:sz w:val="22"/>
          <w:szCs w:val="22"/>
        </w:rPr>
        <w:t xml:space="preserve"> (kraujospūdžio sumažėjimas), išbėrimas, </w:t>
      </w:r>
      <w:r w:rsidRPr="00BA6AA7">
        <w:rPr>
          <w:rFonts w:ascii="Times New Roman" w:eastAsia="Times New Roman" w:hAnsi="Times New Roman"/>
          <w:color w:val="000000"/>
          <w:sz w:val="22"/>
          <w:szCs w:val="22"/>
        </w:rPr>
        <w:t>teigiamas antikūnų prieš hepatito</w:t>
      </w:r>
      <w:r>
        <w:rPr>
          <w:rFonts w:ascii="Times New Roman" w:eastAsia="Times New Roman" w:hAnsi="Times New Roman"/>
          <w:color w:val="000000"/>
          <w:sz w:val="22"/>
          <w:szCs w:val="22"/>
        </w:rPr>
        <w:t> </w:t>
      </w:r>
      <w:r w:rsidRPr="00BA6AA7">
        <w:rPr>
          <w:rFonts w:ascii="Times New Roman" w:eastAsia="Times New Roman" w:hAnsi="Times New Roman"/>
          <w:color w:val="000000"/>
          <w:sz w:val="22"/>
          <w:szCs w:val="22"/>
        </w:rPr>
        <w:t xml:space="preserve">B viruso paviršiaus antigeną tyrimo rezultatas. </w:t>
      </w:r>
    </w:p>
    <w:p w:rsidR="00450D15" w:rsidRPr="00BA6AA7" w:rsidRDefault="00450D15" w:rsidP="00450D15">
      <w:pPr>
        <w:autoSpaceDE w:val="0"/>
        <w:autoSpaceDN w:val="0"/>
        <w:adjustRightInd w:val="0"/>
        <w:rPr>
          <w:rFonts w:ascii="Times New Roman" w:eastAsia="Times New Roman" w:hAnsi="Times New Roman"/>
          <w:color w:val="000000"/>
          <w:sz w:val="22"/>
          <w:szCs w:val="22"/>
          <w:highlight w:val="yellow"/>
        </w:rPr>
      </w:pPr>
    </w:p>
    <w:p w:rsidR="00450D15" w:rsidRPr="00BA6AA7" w:rsidRDefault="00450D15" w:rsidP="00450D15">
      <w:pPr>
        <w:keepNext/>
        <w:keepLines/>
        <w:rPr>
          <w:rFonts w:ascii="Times New Roman" w:eastAsia="Times New Roman" w:hAnsi="Times New Roman"/>
          <w:color w:val="000000"/>
          <w:sz w:val="22"/>
          <w:szCs w:val="22"/>
        </w:rPr>
      </w:pPr>
      <w:r w:rsidRPr="00BA6AA7">
        <w:rPr>
          <w:rFonts w:ascii="Times New Roman" w:eastAsia="Times New Roman" w:hAnsi="Times New Roman"/>
          <w:b/>
          <w:bCs/>
          <w:color w:val="000000"/>
          <w:sz w:val="22"/>
          <w:szCs w:val="22"/>
        </w:rPr>
        <w:t>Šalutinio poveikio reiškiniai, kurių dažnis nežinomas (negali būti apskaičiuotas pagal turimus duomenis)</w:t>
      </w:r>
    </w:p>
    <w:p w:rsidR="00450D15" w:rsidRPr="00BA6AA7" w:rsidRDefault="00450D15" w:rsidP="00450D15">
      <w:pPr>
        <w:keepNext/>
        <w:keepLines/>
        <w:autoSpaceDE w:val="0"/>
        <w:autoSpaceDN w:val="0"/>
        <w:adjustRightInd w:val="0"/>
        <w:rPr>
          <w:rFonts w:ascii="Times New Roman" w:eastAsia="Times New Roman" w:hAnsi="Times New Roman"/>
          <w:color w:val="000000"/>
          <w:sz w:val="22"/>
          <w:szCs w:val="22"/>
        </w:rPr>
      </w:pP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Kraujo ir limfinės sistemos sutrikimai:</w:t>
      </w:r>
      <w:r w:rsidRPr="00033EF3">
        <w:rPr>
          <w:rFonts w:ascii="Times New Roman" w:eastAsia="Times New Roman" w:hAnsi="Times New Roman"/>
          <w:color w:val="000000"/>
          <w:sz w:val="22"/>
          <w:szCs w:val="22"/>
        </w:rPr>
        <w:t xml:space="preserve"> </w:t>
      </w:r>
      <w:proofErr w:type="spellStart"/>
      <w:r w:rsidRPr="00033EF3">
        <w:rPr>
          <w:rFonts w:ascii="Times New Roman" w:eastAsia="Times New Roman" w:hAnsi="Times New Roman"/>
          <w:color w:val="000000"/>
          <w:sz w:val="22"/>
          <w:szCs w:val="22"/>
        </w:rPr>
        <w:t>diseminuota</w:t>
      </w:r>
      <w:proofErr w:type="spellEnd"/>
      <w:r w:rsidRPr="00033EF3">
        <w:rPr>
          <w:rFonts w:ascii="Times New Roman" w:eastAsia="Times New Roman" w:hAnsi="Times New Roman"/>
          <w:color w:val="000000"/>
          <w:sz w:val="22"/>
          <w:szCs w:val="22"/>
        </w:rPr>
        <w:t xml:space="preserve"> </w:t>
      </w:r>
      <w:proofErr w:type="spellStart"/>
      <w:r w:rsidRPr="00033EF3">
        <w:rPr>
          <w:rFonts w:ascii="Times New Roman" w:eastAsia="Times New Roman" w:hAnsi="Times New Roman"/>
          <w:color w:val="000000"/>
          <w:sz w:val="22"/>
          <w:szCs w:val="22"/>
        </w:rPr>
        <w:t>intravaskulinė</w:t>
      </w:r>
      <w:proofErr w:type="spellEnd"/>
      <w:r w:rsidRPr="00033EF3">
        <w:rPr>
          <w:rFonts w:ascii="Times New Roman" w:eastAsia="Times New Roman" w:hAnsi="Times New Roman"/>
          <w:color w:val="000000"/>
          <w:sz w:val="22"/>
          <w:szCs w:val="22"/>
        </w:rPr>
        <w:t xml:space="preserve"> </w:t>
      </w:r>
      <w:proofErr w:type="spellStart"/>
      <w:r w:rsidRPr="00033EF3">
        <w:rPr>
          <w:rFonts w:ascii="Times New Roman" w:eastAsia="Times New Roman" w:hAnsi="Times New Roman"/>
          <w:color w:val="000000"/>
          <w:sz w:val="22"/>
          <w:szCs w:val="22"/>
        </w:rPr>
        <w:t>koaguliacija</w:t>
      </w:r>
      <w:proofErr w:type="spellEnd"/>
      <w:r w:rsidRPr="00033EF3">
        <w:rPr>
          <w:rFonts w:ascii="Times New Roman" w:eastAsia="Times New Roman" w:hAnsi="Times New Roman"/>
          <w:color w:val="000000"/>
          <w:sz w:val="22"/>
          <w:szCs w:val="22"/>
        </w:rPr>
        <w:t xml:space="preserve"> (DIK), padidėjęs inhibitorių titras.</w:t>
      </w: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Imuninės sistemos sutrikimai:</w:t>
      </w:r>
      <w:r w:rsidRPr="00033EF3">
        <w:rPr>
          <w:rFonts w:ascii="Times New Roman" w:eastAsia="Times New Roman" w:hAnsi="Times New Roman"/>
          <w:color w:val="000000"/>
          <w:sz w:val="22"/>
          <w:szCs w:val="22"/>
        </w:rPr>
        <w:t xml:space="preserve"> anafilaksinės reakcijos, dilgėlinis išbėrimas visame kūne (dilgėlinė).</w:t>
      </w: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Nervų sistemos sutrikimai:</w:t>
      </w:r>
      <w:r w:rsidRPr="00033EF3">
        <w:rPr>
          <w:rFonts w:ascii="Times New Roman" w:eastAsia="Times New Roman" w:hAnsi="Times New Roman"/>
          <w:color w:val="000000"/>
          <w:sz w:val="22"/>
          <w:szCs w:val="22"/>
        </w:rPr>
        <w:t xml:space="preserve"> tirpimo jausmas galūnėse (</w:t>
      </w:r>
      <w:proofErr w:type="spellStart"/>
      <w:r w:rsidRPr="00033EF3">
        <w:rPr>
          <w:rFonts w:ascii="Times New Roman" w:eastAsia="Times New Roman" w:hAnsi="Times New Roman"/>
          <w:color w:val="000000"/>
          <w:sz w:val="22"/>
          <w:szCs w:val="22"/>
        </w:rPr>
        <w:t>hipestezija</w:t>
      </w:r>
      <w:proofErr w:type="spellEnd"/>
      <w:r w:rsidRPr="00033EF3">
        <w:rPr>
          <w:rFonts w:ascii="Times New Roman" w:eastAsia="Times New Roman" w:hAnsi="Times New Roman"/>
          <w:color w:val="000000"/>
          <w:sz w:val="22"/>
          <w:szCs w:val="22"/>
        </w:rPr>
        <w:t>), nenormalus arba sumažėjęs jautrumas (</w:t>
      </w:r>
      <w:proofErr w:type="spellStart"/>
      <w:r w:rsidRPr="00033EF3">
        <w:rPr>
          <w:rFonts w:ascii="Times New Roman" w:eastAsia="Times New Roman" w:hAnsi="Times New Roman"/>
          <w:color w:val="000000"/>
          <w:sz w:val="22"/>
          <w:szCs w:val="22"/>
        </w:rPr>
        <w:t>parestezija</w:t>
      </w:r>
      <w:proofErr w:type="spellEnd"/>
      <w:r w:rsidRPr="00033EF3">
        <w:rPr>
          <w:rFonts w:ascii="Times New Roman" w:eastAsia="Times New Roman" w:hAnsi="Times New Roman"/>
          <w:color w:val="000000"/>
          <w:sz w:val="22"/>
          <w:szCs w:val="22"/>
        </w:rPr>
        <w:t>), insultas (</w:t>
      </w:r>
      <w:proofErr w:type="spellStart"/>
      <w:r w:rsidRPr="00033EF3">
        <w:rPr>
          <w:rFonts w:ascii="Times New Roman" w:eastAsia="Times New Roman" w:hAnsi="Times New Roman"/>
          <w:color w:val="000000"/>
          <w:sz w:val="22"/>
          <w:szCs w:val="22"/>
        </w:rPr>
        <w:t>trombozinis</w:t>
      </w:r>
      <w:proofErr w:type="spellEnd"/>
      <w:r w:rsidRPr="00033EF3">
        <w:rPr>
          <w:rFonts w:ascii="Times New Roman" w:eastAsia="Times New Roman" w:hAnsi="Times New Roman"/>
          <w:color w:val="000000"/>
          <w:sz w:val="22"/>
          <w:szCs w:val="22"/>
        </w:rPr>
        <w:t xml:space="preserve"> insultas, embolinis insultas), mieguistumas (</w:t>
      </w:r>
      <w:proofErr w:type="spellStart"/>
      <w:r w:rsidRPr="00033EF3">
        <w:rPr>
          <w:rFonts w:ascii="Times New Roman" w:eastAsia="Times New Roman" w:hAnsi="Times New Roman"/>
          <w:color w:val="000000"/>
          <w:sz w:val="22"/>
          <w:szCs w:val="22"/>
        </w:rPr>
        <w:t>somnolencija</w:t>
      </w:r>
      <w:proofErr w:type="spellEnd"/>
      <w:r w:rsidRPr="00033EF3">
        <w:rPr>
          <w:rFonts w:ascii="Times New Roman" w:eastAsia="Times New Roman" w:hAnsi="Times New Roman"/>
          <w:color w:val="000000"/>
          <w:sz w:val="22"/>
          <w:szCs w:val="22"/>
        </w:rPr>
        <w:t>), pakitęs skonio jutimas (</w:t>
      </w:r>
      <w:proofErr w:type="spellStart"/>
      <w:r w:rsidRPr="00033EF3">
        <w:rPr>
          <w:rFonts w:ascii="Times New Roman" w:eastAsia="Times New Roman" w:hAnsi="Times New Roman"/>
          <w:color w:val="000000"/>
          <w:sz w:val="22"/>
          <w:szCs w:val="22"/>
        </w:rPr>
        <w:t>disgeuzija</w:t>
      </w:r>
      <w:proofErr w:type="spellEnd"/>
      <w:r w:rsidRPr="00033EF3">
        <w:rPr>
          <w:rFonts w:ascii="Times New Roman" w:eastAsia="Times New Roman" w:hAnsi="Times New Roman"/>
          <w:color w:val="000000"/>
          <w:sz w:val="22"/>
          <w:szCs w:val="22"/>
        </w:rPr>
        <w:t>).</w:t>
      </w: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Širdies sutrikimai:</w:t>
      </w:r>
      <w:r w:rsidRPr="00033EF3">
        <w:rPr>
          <w:rFonts w:ascii="Times New Roman" w:hAnsi="Times New Roman"/>
          <w:sz w:val="22"/>
          <w:szCs w:val="22"/>
        </w:rPr>
        <w:t xml:space="preserve"> </w:t>
      </w:r>
      <w:r w:rsidRPr="00033EF3">
        <w:rPr>
          <w:rFonts w:ascii="Times New Roman" w:eastAsia="Times New Roman" w:hAnsi="Times New Roman"/>
          <w:color w:val="000000"/>
          <w:sz w:val="22"/>
          <w:szCs w:val="22"/>
        </w:rPr>
        <w:t>širdies smūgis (miokardo infarktas), širdies ritmo padažnėjimas (</w:t>
      </w:r>
      <w:proofErr w:type="spellStart"/>
      <w:r w:rsidRPr="00033EF3">
        <w:rPr>
          <w:rFonts w:ascii="Times New Roman" w:eastAsia="Times New Roman" w:hAnsi="Times New Roman"/>
          <w:color w:val="000000"/>
          <w:sz w:val="22"/>
          <w:szCs w:val="22"/>
        </w:rPr>
        <w:t>tachikardija</w:t>
      </w:r>
      <w:proofErr w:type="spellEnd"/>
      <w:r w:rsidRPr="00033EF3">
        <w:rPr>
          <w:rFonts w:ascii="Times New Roman" w:eastAsia="Times New Roman" w:hAnsi="Times New Roman"/>
          <w:color w:val="000000"/>
          <w:sz w:val="22"/>
          <w:szCs w:val="22"/>
        </w:rPr>
        <w:t>).</w:t>
      </w: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Kraujagyslių sutrikimai:</w:t>
      </w:r>
      <w:r w:rsidRPr="00033EF3">
        <w:rPr>
          <w:rFonts w:ascii="Times New Roman" w:hAnsi="Times New Roman"/>
          <w:i/>
          <w:iCs/>
          <w:sz w:val="22"/>
          <w:szCs w:val="22"/>
        </w:rPr>
        <w:t xml:space="preserve"> </w:t>
      </w:r>
      <w:r w:rsidRPr="00033EF3">
        <w:rPr>
          <w:rFonts w:ascii="Times New Roman" w:eastAsia="Times New Roman" w:hAnsi="Times New Roman"/>
          <w:color w:val="000000"/>
          <w:sz w:val="22"/>
          <w:szCs w:val="22"/>
        </w:rPr>
        <w:t>kraujo krešulių susidarymas ir patekimas į kraujagysles (</w:t>
      </w:r>
      <w:proofErr w:type="spellStart"/>
      <w:r w:rsidRPr="00033EF3">
        <w:rPr>
          <w:rFonts w:ascii="Times New Roman" w:eastAsia="Times New Roman" w:hAnsi="Times New Roman"/>
          <w:color w:val="000000"/>
          <w:sz w:val="22"/>
          <w:szCs w:val="22"/>
        </w:rPr>
        <w:t>tromboemboliniai</w:t>
      </w:r>
      <w:proofErr w:type="spellEnd"/>
      <w:r w:rsidRPr="00033EF3">
        <w:rPr>
          <w:rFonts w:ascii="Times New Roman" w:eastAsia="Times New Roman" w:hAnsi="Times New Roman"/>
          <w:color w:val="000000"/>
          <w:sz w:val="22"/>
          <w:szCs w:val="22"/>
        </w:rPr>
        <w:t xml:space="preserve"> reiškiniai, venų ir arterijų trombozė), kraujospūdžio padidėjimas (hipertenzija), veido paraudimas.</w:t>
      </w:r>
    </w:p>
    <w:p w:rsidR="00450D15" w:rsidRPr="00033EF3"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Kvėpavimo sistemos, krūtinės ląstos ir tarpuplaučio sutrikimai:</w:t>
      </w:r>
      <w:r w:rsidRPr="00033EF3">
        <w:rPr>
          <w:rFonts w:ascii="Times New Roman" w:eastAsia="Times New Roman" w:hAnsi="Times New Roman"/>
          <w:color w:val="000000"/>
          <w:sz w:val="22"/>
          <w:szCs w:val="22"/>
        </w:rPr>
        <w:t xml:space="preserve"> plaučių arterijos užsikimšimas (plaučių embolija), oro takų susiaurėjimas (bronchų spazmas), švokštimas, kosulys, dusulys (</w:t>
      </w:r>
      <w:proofErr w:type="spellStart"/>
      <w:r w:rsidRPr="00033EF3">
        <w:rPr>
          <w:rFonts w:ascii="Times New Roman" w:eastAsia="Times New Roman" w:hAnsi="Times New Roman"/>
          <w:color w:val="000000"/>
          <w:sz w:val="22"/>
          <w:szCs w:val="22"/>
        </w:rPr>
        <w:t>dispnėja</w:t>
      </w:r>
      <w:proofErr w:type="spellEnd"/>
      <w:r w:rsidRPr="00033EF3">
        <w:rPr>
          <w:rFonts w:ascii="Times New Roman" w:eastAsia="Times New Roman" w:hAnsi="Times New Roman"/>
          <w:color w:val="000000"/>
          <w:sz w:val="22"/>
          <w:szCs w:val="22"/>
        </w:rPr>
        <w:t>).</w:t>
      </w:r>
    </w:p>
    <w:p w:rsidR="00450D15" w:rsidRPr="002F1FC1"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Virškinimo trakto sutrikimai:</w:t>
      </w:r>
      <w:r w:rsidRPr="00033EF3">
        <w:rPr>
          <w:rFonts w:ascii="Times New Roman" w:hAnsi="Times New Roman"/>
          <w:sz w:val="22"/>
          <w:szCs w:val="22"/>
        </w:rPr>
        <w:t xml:space="preserve"> </w:t>
      </w:r>
      <w:r w:rsidRPr="00033EF3">
        <w:rPr>
          <w:rFonts w:ascii="Times New Roman" w:eastAsia="Times New Roman" w:hAnsi="Times New Roman"/>
          <w:color w:val="000000"/>
          <w:sz w:val="22"/>
          <w:szCs w:val="22"/>
        </w:rPr>
        <w:t>vėmimas, viduriavimas, pilvo diskomfortas, pykinimas.</w:t>
      </w: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Odos ir poodinio audinio sutrikimai:</w:t>
      </w:r>
      <w:r w:rsidRPr="00033EF3">
        <w:rPr>
          <w:rFonts w:ascii="Times New Roman" w:eastAsia="Times New Roman" w:hAnsi="Times New Roman"/>
          <w:sz w:val="22"/>
          <w:szCs w:val="22"/>
          <w:lang w:eastAsia="lt-LT"/>
        </w:rPr>
        <w:t xml:space="preserve"> veido tirpimas, veido, liežuvio ir lūpų ištinimas (</w:t>
      </w:r>
      <w:proofErr w:type="spellStart"/>
      <w:r w:rsidRPr="00033EF3">
        <w:rPr>
          <w:rFonts w:ascii="Times New Roman" w:eastAsia="Times New Roman" w:hAnsi="Times New Roman"/>
          <w:sz w:val="22"/>
          <w:szCs w:val="22"/>
          <w:lang w:eastAsia="lt-LT"/>
        </w:rPr>
        <w:t>angioneurozinė</w:t>
      </w:r>
      <w:proofErr w:type="spellEnd"/>
      <w:r w:rsidRPr="00033EF3">
        <w:rPr>
          <w:rFonts w:ascii="Times New Roman" w:eastAsia="Times New Roman" w:hAnsi="Times New Roman"/>
          <w:sz w:val="22"/>
          <w:szCs w:val="22"/>
          <w:lang w:eastAsia="lt-LT"/>
        </w:rPr>
        <w:t xml:space="preserve"> edema), dilgėlinis viso kūno išbėrimas (dilgėlinė), niežulys.</w:t>
      </w:r>
    </w:p>
    <w:p w:rsidR="00450D15" w:rsidRPr="00D728AB" w:rsidRDefault="00450D15" w:rsidP="00450D15">
      <w:pPr>
        <w:pStyle w:val="Sraopastraipa"/>
        <w:numPr>
          <w:ilvl w:val="0"/>
          <w:numId w:val="3"/>
        </w:numPr>
        <w:autoSpaceDE w:val="0"/>
        <w:autoSpaceDN w:val="0"/>
        <w:adjustRightInd w:val="0"/>
        <w:ind w:left="562" w:hanging="562"/>
        <w:rPr>
          <w:rFonts w:ascii="Times New Roman" w:eastAsia="Times New Roman" w:hAnsi="Times New Roman"/>
          <w:color w:val="000000"/>
          <w:sz w:val="22"/>
          <w:szCs w:val="22"/>
        </w:rPr>
      </w:pPr>
      <w:r w:rsidRPr="00033EF3">
        <w:rPr>
          <w:rFonts w:ascii="Times New Roman" w:eastAsia="Times New Roman" w:hAnsi="Times New Roman"/>
          <w:i/>
          <w:iCs/>
          <w:color w:val="000000"/>
          <w:sz w:val="22"/>
          <w:szCs w:val="22"/>
        </w:rPr>
        <w:t>Bendrieji sutrikimai ir vartojimo vietos pažeidimai:</w:t>
      </w:r>
      <w:r w:rsidRPr="00033EF3">
        <w:rPr>
          <w:rFonts w:ascii="Times New Roman" w:hAnsi="Times New Roman"/>
          <w:i/>
          <w:iCs/>
          <w:sz w:val="22"/>
          <w:szCs w:val="22"/>
        </w:rPr>
        <w:t xml:space="preserve"> </w:t>
      </w:r>
      <w:r w:rsidRPr="00033EF3">
        <w:rPr>
          <w:rFonts w:ascii="Times New Roman" w:eastAsia="Times New Roman" w:hAnsi="Times New Roman"/>
          <w:i/>
          <w:iCs/>
          <w:color w:val="000000"/>
          <w:sz w:val="22"/>
          <w:szCs w:val="22"/>
        </w:rPr>
        <w:t>s</w:t>
      </w:r>
      <w:r w:rsidRPr="00033EF3">
        <w:rPr>
          <w:rFonts w:ascii="Times New Roman" w:eastAsia="Times New Roman" w:hAnsi="Times New Roman"/>
          <w:color w:val="000000"/>
          <w:sz w:val="22"/>
          <w:szCs w:val="22"/>
        </w:rPr>
        <w:t xml:space="preserve">kausmas injekcijos vietoje, bendras negalavimas, karščio pojūtis, </w:t>
      </w:r>
      <w:proofErr w:type="spellStart"/>
      <w:r w:rsidRPr="00033EF3">
        <w:rPr>
          <w:rFonts w:ascii="Times New Roman" w:eastAsia="Times New Roman" w:hAnsi="Times New Roman"/>
          <w:color w:val="000000"/>
          <w:sz w:val="22"/>
          <w:szCs w:val="22"/>
        </w:rPr>
        <w:t>šaltkrėtis</w:t>
      </w:r>
      <w:proofErr w:type="spellEnd"/>
      <w:r w:rsidRPr="00033EF3">
        <w:rPr>
          <w:rFonts w:ascii="Times New Roman" w:eastAsia="Times New Roman" w:hAnsi="Times New Roman"/>
          <w:color w:val="000000"/>
          <w:sz w:val="22"/>
          <w:szCs w:val="22"/>
        </w:rPr>
        <w:t>, karščiavimas, krūtinės skausmas, krūtinės diskomfortas.</w:t>
      </w:r>
    </w:p>
    <w:p w:rsidR="00450D15" w:rsidRPr="00033EF3" w:rsidRDefault="00450D15" w:rsidP="00450D15">
      <w:pPr>
        <w:pStyle w:val="Sraopastraipa"/>
        <w:numPr>
          <w:ilvl w:val="0"/>
          <w:numId w:val="3"/>
        </w:numPr>
        <w:autoSpaceDE w:val="0"/>
        <w:autoSpaceDN w:val="0"/>
        <w:adjustRightInd w:val="0"/>
        <w:ind w:left="562" w:hanging="562"/>
        <w:rPr>
          <w:rFonts w:ascii="Times New Roman" w:eastAsia="Times New Roman" w:hAnsi="Times New Roman"/>
          <w:sz w:val="22"/>
          <w:szCs w:val="22"/>
          <w:lang w:eastAsia="lt-LT"/>
        </w:rPr>
      </w:pPr>
      <w:r w:rsidRPr="00033EF3">
        <w:rPr>
          <w:rFonts w:ascii="Times New Roman" w:eastAsia="Times New Roman" w:hAnsi="Times New Roman"/>
          <w:i/>
          <w:iCs/>
          <w:color w:val="000000"/>
          <w:sz w:val="22"/>
          <w:szCs w:val="22"/>
        </w:rPr>
        <w:t xml:space="preserve">Tyrimai: </w:t>
      </w:r>
      <w:r w:rsidRPr="00033EF3">
        <w:rPr>
          <w:rFonts w:ascii="Times New Roman" w:eastAsia="Times New Roman" w:hAnsi="Times New Roman"/>
          <w:sz w:val="22"/>
          <w:szCs w:val="22"/>
          <w:lang w:eastAsia="lt-LT"/>
        </w:rPr>
        <w:t>sumažėjęs kraujospūdis, padidėjęs fibrino</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D-</w:t>
      </w:r>
      <w:proofErr w:type="spellStart"/>
      <w:r w:rsidRPr="00033EF3">
        <w:rPr>
          <w:rFonts w:ascii="Times New Roman" w:eastAsia="Times New Roman" w:hAnsi="Times New Roman"/>
          <w:sz w:val="22"/>
          <w:szCs w:val="22"/>
          <w:lang w:eastAsia="lt-LT"/>
        </w:rPr>
        <w:t>dimerų</w:t>
      </w:r>
      <w:proofErr w:type="spellEnd"/>
      <w:r w:rsidRPr="00033EF3">
        <w:rPr>
          <w:rFonts w:ascii="Times New Roman" w:eastAsia="Times New Roman" w:hAnsi="Times New Roman"/>
          <w:sz w:val="22"/>
          <w:szCs w:val="22"/>
          <w:lang w:eastAsia="lt-LT"/>
        </w:rPr>
        <w:t xml:space="preserve"> kiekis kraujyje.</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Greita infuzija į veną gali sukelti veriantį skausmą arba veido ar galūnių tirpimą bei kraujospūdžio sumažėjimą.</w:t>
      </w: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p>
    <w:p w:rsidR="00450D15" w:rsidRPr="00BA6AA7" w:rsidRDefault="00450D15" w:rsidP="00450D15">
      <w:pPr>
        <w:tabs>
          <w:tab w:val="left" w:pos="567"/>
        </w:tabs>
        <w:autoSpaceDE w:val="0"/>
        <w:autoSpaceDN w:val="0"/>
        <w:adjustRightInd w:val="0"/>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Jeigu pacientui buvo skiriamos dozės, viršijančios didžiausią rekomenduojamą paros dozę, ir (arba) jis buvo gydomas ilgą laiką ir (arba) jam buvo </w:t>
      </w:r>
      <w:proofErr w:type="spellStart"/>
      <w:r w:rsidRPr="00BA6AA7">
        <w:rPr>
          <w:rFonts w:ascii="Times New Roman" w:eastAsia="Times New Roman" w:hAnsi="Times New Roman"/>
          <w:sz w:val="22"/>
          <w:szCs w:val="22"/>
          <w:lang w:eastAsia="lt-LT"/>
        </w:rPr>
        <w:t>tromboembolijos</w:t>
      </w:r>
      <w:proofErr w:type="spellEnd"/>
      <w:r w:rsidRPr="00BA6AA7">
        <w:rPr>
          <w:rFonts w:ascii="Times New Roman" w:eastAsia="Times New Roman" w:hAnsi="Times New Roman"/>
          <w:sz w:val="22"/>
          <w:szCs w:val="22"/>
          <w:lang w:eastAsia="lt-LT"/>
        </w:rPr>
        <w:t xml:space="preserve"> rizikos veiksnių, buvo registruota miokardo infarkto atvejų. </w:t>
      </w:r>
    </w:p>
    <w:p w:rsidR="00450D15" w:rsidRPr="00BA6AA7" w:rsidRDefault="00450D15" w:rsidP="00450D15">
      <w:pPr>
        <w:tabs>
          <w:tab w:val="left" w:pos="567"/>
        </w:tabs>
        <w:rPr>
          <w:rFonts w:ascii="Times New Roman" w:eastAsia="Times New Roman" w:hAnsi="Times New Roman"/>
          <w:snapToGrid w:val="0"/>
          <w:sz w:val="22"/>
          <w:szCs w:val="22"/>
        </w:rPr>
      </w:pPr>
    </w:p>
    <w:p w:rsidR="00450D15" w:rsidRPr="00641692" w:rsidRDefault="00450D15" w:rsidP="00450D15">
      <w:pPr>
        <w:keepNext/>
        <w:tabs>
          <w:tab w:val="left" w:pos="567"/>
        </w:tabs>
        <w:rPr>
          <w:rFonts w:ascii="Times New Roman" w:eastAsia="Times New Roman" w:hAnsi="Times New Roman"/>
          <w:b/>
          <w:snapToGrid w:val="0"/>
          <w:sz w:val="22"/>
          <w:szCs w:val="22"/>
        </w:rPr>
      </w:pPr>
      <w:r w:rsidRPr="00BA6AA7">
        <w:rPr>
          <w:rFonts w:ascii="Times New Roman" w:eastAsia="Times New Roman" w:hAnsi="Times New Roman"/>
          <w:b/>
          <w:snapToGrid w:val="0"/>
          <w:sz w:val="22"/>
          <w:szCs w:val="22"/>
        </w:rPr>
        <w:t>Pranešimas apie šalutinį poveikį</w:t>
      </w:r>
    </w:p>
    <w:p w:rsidR="00450D15" w:rsidRDefault="00450D15" w:rsidP="00450D15">
      <w:pPr>
        <w:tabs>
          <w:tab w:val="left" w:pos="567"/>
        </w:tabs>
        <w:rPr>
          <w:rFonts w:ascii="Times New Roman" w:eastAsia="Times New Roman" w:hAnsi="Times New Roman"/>
          <w:snapToGrid w:val="0"/>
          <w:sz w:val="22"/>
          <w:szCs w:val="22"/>
        </w:rPr>
      </w:pPr>
      <w:r w:rsidRPr="004F161D">
        <w:rPr>
          <w:rFonts w:ascii="Times New Roman" w:eastAsia="Times New Roman" w:hAnsi="Times New Roman"/>
          <w:snapToGrid w:val="0"/>
          <w:sz w:val="22"/>
          <w:szCs w:val="22"/>
        </w:rPr>
        <w:t xml:space="preserve">Jeigu pasireiškė šalutinis poveikis, įskaitant šiame lapelyje nenurodytą, pasakykite gydytojui. </w:t>
      </w:r>
      <w:r w:rsidRPr="00021F5E">
        <w:rPr>
          <w:rFonts w:ascii="Times New Roman" w:eastAsia="Times New Roman" w:hAnsi="Times New Roman"/>
          <w:sz w:val="22"/>
          <w:szCs w:val="22"/>
          <w:lang w:eastAsia="lt-LT"/>
        </w:rPr>
        <w:t xml:space="preserve">Pranešimą apie šalutinį poveikį galite užpildyti ir pateikti Valstybinės vaistų kontrolės tarnybos prie Lietuvos Respublikos sveikatos apsaugos ministerijos tinklalapyje </w:t>
      </w:r>
      <w:r w:rsidRPr="00021F5E">
        <w:rPr>
          <w:rFonts w:ascii="Times New Roman" w:eastAsia="Times New Roman" w:hAnsi="Times New Roman"/>
          <w:color w:val="0000EE"/>
          <w:sz w:val="22"/>
          <w:szCs w:val="22"/>
          <w:u w:val="single"/>
          <w:lang w:eastAsia="lt-LT"/>
        </w:rPr>
        <w:t>https://vvkt.lrv.lt/lt/</w:t>
      </w:r>
      <w:r w:rsidRPr="00021F5E">
        <w:rPr>
          <w:rFonts w:ascii="Times New Roman" w:eastAsia="Times New Roman" w:hAnsi="Times New Roman"/>
          <w:sz w:val="22"/>
          <w:szCs w:val="22"/>
          <w:lang w:eastAsia="lt-LT"/>
        </w:rPr>
        <w:t xml:space="preserve"> nurodytais būdais arba paskambinti nemokamu telefonu 8 800 73 568. Pranešdami apie šalutinį poveikį galite mums padėti gauti daugiau informacijos apie šio vaisto saugumą.</w:t>
      </w:r>
    </w:p>
    <w:p w:rsidR="00450D15" w:rsidRPr="00BA6AA7" w:rsidRDefault="00450D15" w:rsidP="00450D15">
      <w:pPr>
        <w:tabs>
          <w:tab w:val="left" w:pos="567"/>
        </w:tabs>
        <w:rPr>
          <w:rFonts w:ascii="Times New Roman" w:eastAsia="Times New Roman" w:hAnsi="Times New Roman"/>
          <w:snapToGrid w:val="0"/>
          <w:sz w:val="22"/>
          <w:szCs w:val="22"/>
        </w:rPr>
      </w:pP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ind w:left="562" w:hanging="562"/>
        <w:rPr>
          <w:rFonts w:ascii="Times New Roman" w:eastAsia="Times New Roman" w:hAnsi="Times New Roman"/>
          <w:sz w:val="22"/>
          <w:szCs w:val="22"/>
        </w:rPr>
      </w:pPr>
      <w:bookmarkStart w:id="8" w:name="_Toc129243143"/>
      <w:bookmarkStart w:id="9" w:name="_Toc129243268"/>
      <w:r w:rsidRPr="00BA6AA7">
        <w:rPr>
          <w:rFonts w:ascii="Times New Roman" w:eastAsia="Times New Roman" w:hAnsi="Times New Roman"/>
          <w:b/>
          <w:sz w:val="22"/>
          <w:szCs w:val="22"/>
        </w:rPr>
        <w:t>5.</w:t>
      </w:r>
      <w:r w:rsidRPr="00BA6AA7">
        <w:rPr>
          <w:rFonts w:ascii="Times New Roman" w:eastAsia="Times New Roman" w:hAnsi="Times New Roman"/>
          <w:b/>
          <w:sz w:val="22"/>
          <w:szCs w:val="22"/>
        </w:rPr>
        <w:tab/>
        <w:t xml:space="preserve">Kaip laikyti </w:t>
      </w:r>
      <w:proofErr w:type="spellStart"/>
      <w:r w:rsidRPr="00BA6AA7">
        <w:rPr>
          <w:rFonts w:ascii="Times New Roman" w:eastAsia="Times New Roman" w:hAnsi="Times New Roman"/>
          <w:b/>
          <w:sz w:val="22"/>
          <w:szCs w:val="22"/>
        </w:rPr>
        <w:t>F</w:t>
      </w:r>
      <w:bookmarkEnd w:id="8"/>
      <w:bookmarkEnd w:id="9"/>
      <w:r w:rsidRPr="00BA6AA7">
        <w:rPr>
          <w:rFonts w:ascii="Times New Roman" w:eastAsia="Times New Roman" w:hAnsi="Times New Roman"/>
          <w:b/>
          <w:sz w:val="22"/>
          <w:szCs w:val="22"/>
        </w:rPr>
        <w:t>eiba</w:t>
      </w:r>
      <w:proofErr w:type="spellEnd"/>
    </w:p>
    <w:p w:rsidR="00450D15" w:rsidRPr="00BA6AA7" w:rsidRDefault="00450D15" w:rsidP="00450D15">
      <w:pPr>
        <w:keepNext/>
        <w:outlineLvl w:val="1"/>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Šį vaistą laikykite vaikams nepastebimoje ir nepasiekiamoje vietoje.</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ne aukštesnėje kaip 25 </w:t>
      </w:r>
      <w:r w:rsidRPr="00BA6AA7">
        <w:rPr>
          <w:rFonts w:ascii="Times New Roman" w:eastAsia="Times New Roman" w:hAnsi="Times New Roman"/>
          <w:sz w:val="22"/>
          <w:szCs w:val="22"/>
          <w:lang w:eastAsia="lt-LT"/>
        </w:rPr>
        <w:sym w:font="Symbol" w:char="F0B0"/>
      </w:r>
      <w:r w:rsidRPr="00BA6AA7">
        <w:rPr>
          <w:rFonts w:ascii="Times New Roman" w:eastAsia="Times New Roman" w:hAnsi="Times New Roman"/>
          <w:sz w:val="22"/>
          <w:szCs w:val="22"/>
          <w:lang w:eastAsia="lt-LT"/>
        </w:rPr>
        <w:t>C temperatūroje. Negalima užšaldyti.</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Laikyti gamintojo pakuotėje, kad vaistas būtų apsaugotas nuo šviesos.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Ant dėžutės ir flakono etiketės po „EXP“ nurodytam tinkamumo laikui pasibaigus, šio vaisto vartoti negalima. Vaistas tinkamas vartoti iki paskutinės nurodyto mėnesio dienos.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Vaistų negalima išmesti į kanalizaciją arba su buitinėmis atliekomis. Kaip išmesti nereikalingus vaistus, klauskite vaistininko. Šios priemonės padės apsaugoti aplinką.</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ind w:left="562" w:hanging="562"/>
        <w:rPr>
          <w:rFonts w:ascii="Times New Roman" w:eastAsia="Times New Roman" w:hAnsi="Times New Roman"/>
          <w:b/>
          <w:sz w:val="22"/>
          <w:szCs w:val="22"/>
        </w:rPr>
      </w:pPr>
      <w:bookmarkStart w:id="10" w:name="_Toc129243144"/>
      <w:bookmarkStart w:id="11" w:name="_Toc129243269"/>
      <w:r w:rsidRPr="00BA6AA7">
        <w:rPr>
          <w:rFonts w:ascii="Times New Roman" w:eastAsia="Times New Roman" w:hAnsi="Times New Roman"/>
          <w:b/>
          <w:sz w:val="22"/>
          <w:szCs w:val="22"/>
        </w:rPr>
        <w:t>6.</w:t>
      </w:r>
      <w:r w:rsidRPr="00BA6AA7">
        <w:rPr>
          <w:rFonts w:ascii="Times New Roman" w:eastAsia="Times New Roman" w:hAnsi="Times New Roman"/>
          <w:b/>
          <w:sz w:val="22"/>
          <w:szCs w:val="22"/>
        </w:rPr>
        <w:tab/>
        <w:t>Pakuotės</w:t>
      </w:r>
      <w:r w:rsidRPr="00BA6AA7">
        <w:rPr>
          <w:rFonts w:ascii="Times New Roman" w:eastAsia="Times New Roman" w:hAnsi="Times New Roman"/>
          <w:b/>
          <w:sz w:val="22"/>
          <w:szCs w:val="22"/>
          <w:lang w:eastAsia="lt-LT" w:bidi="lt-LT"/>
        </w:rPr>
        <w:t xml:space="preserve"> turinys ir </w:t>
      </w:r>
      <w:r w:rsidRPr="00BA6AA7">
        <w:rPr>
          <w:rFonts w:ascii="Times New Roman" w:eastAsia="Times New Roman" w:hAnsi="Times New Roman"/>
          <w:b/>
          <w:sz w:val="22"/>
          <w:szCs w:val="22"/>
        </w:rPr>
        <w:t>kita informacija</w:t>
      </w:r>
      <w:bookmarkEnd w:id="10"/>
      <w:bookmarkEnd w:id="11"/>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proofErr w:type="spellStart"/>
      <w:r w:rsidRPr="00BA6AA7">
        <w:rPr>
          <w:rFonts w:ascii="Times New Roman" w:eastAsia="Times New Roman" w:hAnsi="Times New Roman"/>
          <w:b/>
          <w:bCs/>
          <w:sz w:val="22"/>
          <w:szCs w:val="22"/>
        </w:rPr>
        <w:t>Feiba</w:t>
      </w:r>
      <w:proofErr w:type="spellEnd"/>
      <w:r w:rsidRPr="00BA6AA7">
        <w:rPr>
          <w:rFonts w:ascii="Times New Roman" w:eastAsia="Times New Roman" w:hAnsi="Times New Roman"/>
          <w:b/>
          <w:bCs/>
          <w:sz w:val="22"/>
          <w:szCs w:val="22"/>
        </w:rPr>
        <w:t xml:space="preserve"> sudėtis</w:t>
      </w:r>
    </w:p>
    <w:p w:rsidR="00450D15" w:rsidRPr="00BA6AA7" w:rsidRDefault="00450D15" w:rsidP="00450D15">
      <w:pPr>
        <w:keepNext/>
        <w:keepLines/>
        <w:rPr>
          <w:rFonts w:ascii="Times New Roman" w:eastAsia="Times New Roman" w:hAnsi="Times New Roman"/>
          <w:bCs/>
          <w:sz w:val="22"/>
          <w:szCs w:val="22"/>
        </w:rPr>
      </w:pPr>
    </w:p>
    <w:p w:rsidR="00450D15" w:rsidRPr="00BA6AA7" w:rsidRDefault="00450D15" w:rsidP="00450D15">
      <w:pPr>
        <w:keepNext/>
        <w:keepLines/>
        <w:rPr>
          <w:rFonts w:ascii="Times New Roman" w:eastAsia="Times New Roman" w:hAnsi="Times New Roman"/>
          <w:bCs/>
          <w:sz w:val="22"/>
          <w:szCs w:val="22"/>
        </w:rPr>
      </w:pPr>
      <w:r w:rsidRPr="00BA6AA7">
        <w:rPr>
          <w:rFonts w:ascii="Times New Roman" w:eastAsia="Times New Roman" w:hAnsi="Times New Roman"/>
          <w:bCs/>
          <w:sz w:val="22"/>
          <w:szCs w:val="22"/>
        </w:rPr>
        <w:t>Milteliai</w:t>
      </w:r>
    </w:p>
    <w:p w:rsidR="00450D15" w:rsidRPr="00033EF3" w:rsidRDefault="00450D15" w:rsidP="00450D15">
      <w:pPr>
        <w:pStyle w:val="Sraopastraipa"/>
        <w:numPr>
          <w:ilvl w:val="0"/>
          <w:numId w:val="9"/>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Veiklioji medžiaga yra VIII</w:t>
      </w:r>
      <w:r>
        <w:rPr>
          <w:rFonts w:ascii="Times New Roman" w:eastAsia="Times New Roman" w:hAnsi="Times New Roman"/>
          <w:sz w:val="22"/>
          <w:szCs w:val="22"/>
          <w:lang w:eastAsia="lt-LT"/>
        </w:rPr>
        <w:t> </w:t>
      </w:r>
      <w:proofErr w:type="spellStart"/>
      <w:r w:rsidRPr="00033EF3">
        <w:rPr>
          <w:rFonts w:ascii="Times New Roman" w:eastAsia="Times New Roman" w:hAnsi="Times New Roman"/>
          <w:sz w:val="22"/>
          <w:szCs w:val="22"/>
          <w:lang w:eastAsia="lt-LT"/>
        </w:rPr>
        <w:t>koaguliacijos</w:t>
      </w:r>
      <w:proofErr w:type="spellEnd"/>
      <w:r w:rsidRPr="00033EF3">
        <w:rPr>
          <w:rFonts w:ascii="Times New Roman" w:eastAsia="Times New Roman" w:hAnsi="Times New Roman"/>
          <w:sz w:val="22"/>
          <w:szCs w:val="22"/>
          <w:lang w:eastAsia="lt-LT"/>
        </w:rPr>
        <w:t xml:space="preserve"> faktoriaus </w:t>
      </w:r>
      <w:proofErr w:type="spellStart"/>
      <w:r w:rsidRPr="00033EF3">
        <w:rPr>
          <w:rFonts w:ascii="Times New Roman" w:eastAsia="Times New Roman" w:hAnsi="Times New Roman"/>
          <w:sz w:val="22"/>
          <w:szCs w:val="22"/>
          <w:lang w:eastAsia="lt-LT"/>
        </w:rPr>
        <w:t>antiinhibitoriaus-koagulianto</w:t>
      </w:r>
      <w:proofErr w:type="spellEnd"/>
      <w:r w:rsidRPr="00033EF3">
        <w:rPr>
          <w:rFonts w:ascii="Times New Roman" w:eastAsia="Times New Roman" w:hAnsi="Times New Roman"/>
          <w:sz w:val="22"/>
          <w:szCs w:val="22"/>
          <w:lang w:eastAsia="lt-LT"/>
        </w:rPr>
        <w:t xml:space="preserve"> kompleksas.</w:t>
      </w:r>
    </w:p>
    <w:p w:rsidR="00450D15" w:rsidRPr="00033EF3" w:rsidRDefault="00450D15" w:rsidP="00450D15">
      <w:pPr>
        <w:pStyle w:val="Sraopastraipa"/>
        <w:numPr>
          <w:ilvl w:val="0"/>
          <w:numId w:val="9"/>
        </w:numPr>
        <w:ind w:left="562" w:hanging="562"/>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 xml:space="preserve">1 ml yra 100 V VIII </w:t>
      </w:r>
      <w:proofErr w:type="spellStart"/>
      <w:r w:rsidRPr="00033EF3">
        <w:rPr>
          <w:rFonts w:ascii="Times New Roman" w:eastAsia="Times New Roman" w:hAnsi="Times New Roman"/>
          <w:sz w:val="22"/>
          <w:szCs w:val="22"/>
          <w:lang w:eastAsia="lt-LT"/>
        </w:rPr>
        <w:t>koaguliacijos</w:t>
      </w:r>
      <w:proofErr w:type="spellEnd"/>
      <w:r w:rsidRPr="00033EF3">
        <w:rPr>
          <w:rFonts w:ascii="Times New Roman" w:eastAsia="Times New Roman" w:hAnsi="Times New Roman"/>
          <w:sz w:val="22"/>
          <w:szCs w:val="22"/>
          <w:lang w:eastAsia="lt-LT"/>
        </w:rPr>
        <w:t xml:space="preserve"> faktoriaus </w:t>
      </w:r>
      <w:proofErr w:type="spellStart"/>
      <w:r w:rsidRPr="00033EF3">
        <w:rPr>
          <w:rFonts w:ascii="Times New Roman" w:eastAsia="Times New Roman" w:hAnsi="Times New Roman"/>
          <w:sz w:val="22"/>
          <w:szCs w:val="22"/>
          <w:lang w:eastAsia="lt-LT"/>
        </w:rPr>
        <w:t>antiinhibitoriaus-koagulianto</w:t>
      </w:r>
      <w:proofErr w:type="spellEnd"/>
      <w:r w:rsidRPr="00033EF3">
        <w:rPr>
          <w:rFonts w:ascii="Times New Roman" w:eastAsia="Times New Roman" w:hAnsi="Times New Roman"/>
          <w:sz w:val="22"/>
          <w:szCs w:val="22"/>
          <w:lang w:eastAsia="lt-LT"/>
        </w:rPr>
        <w:t xml:space="preserve"> komplekso.</w:t>
      </w:r>
    </w:p>
    <w:p w:rsidR="00450D15" w:rsidRPr="00033EF3" w:rsidRDefault="00450D15" w:rsidP="00450D15">
      <w:pPr>
        <w:pStyle w:val="Sraopastraipa"/>
        <w:keepNext/>
        <w:keepLines/>
        <w:numPr>
          <w:ilvl w:val="0"/>
          <w:numId w:val="9"/>
        </w:numPr>
        <w:ind w:left="562" w:hanging="562"/>
        <w:rPr>
          <w:rFonts w:ascii="Times New Roman" w:eastAsia="Times New Roman" w:hAnsi="Times New Roman"/>
          <w:sz w:val="22"/>
          <w:szCs w:val="22"/>
          <w:lang w:eastAsia="lt-LT"/>
        </w:rPr>
      </w:pPr>
      <w:proofErr w:type="spellStart"/>
      <w:r w:rsidRPr="00033EF3">
        <w:rPr>
          <w:rFonts w:ascii="Times New Roman" w:eastAsia="Times New Roman" w:hAnsi="Times New Roman"/>
          <w:sz w:val="22"/>
          <w:szCs w:val="22"/>
          <w:lang w:eastAsia="lt-LT"/>
        </w:rPr>
        <w:t>F</w:t>
      </w:r>
      <w:r>
        <w:rPr>
          <w:rFonts w:ascii="Times New Roman" w:eastAsia="Times New Roman" w:hAnsi="Times New Roman"/>
          <w:sz w:val="22"/>
          <w:szCs w:val="22"/>
          <w:lang w:eastAsia="lt-LT"/>
        </w:rPr>
        <w:t>eiba</w:t>
      </w:r>
      <w:proofErr w:type="spellEnd"/>
      <w:r w:rsidRPr="00033EF3">
        <w:rPr>
          <w:rFonts w:ascii="Times New Roman" w:eastAsia="Times New Roman" w:hAnsi="Times New Roman"/>
          <w:sz w:val="22"/>
          <w:szCs w:val="22"/>
          <w:lang w:eastAsia="lt-LT"/>
        </w:rPr>
        <w:t xml:space="preserve"> 100 V/ml yra trijų skirtingų pakuočių:</w:t>
      </w:r>
    </w:p>
    <w:p w:rsidR="00450D15" w:rsidRPr="00BA6AA7" w:rsidRDefault="00450D15" w:rsidP="00450D15">
      <w:pPr>
        <w:pStyle w:val="Sraopastraipa"/>
        <w:numPr>
          <w:ilvl w:val="0"/>
          <w:numId w:val="10"/>
        </w:numPr>
        <w:ind w:left="1124"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500 V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pakuotėje yra 500 V VIII</w:t>
      </w:r>
      <w:r>
        <w:rPr>
          <w:rFonts w:ascii="Times New Roman" w:eastAsia="Times New Roman" w:hAnsi="Times New Roman"/>
          <w:sz w:val="22"/>
          <w:szCs w:val="22"/>
          <w:lang w:eastAsia="lt-LT"/>
        </w:rPr>
        <w:t>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w:t>
      </w:r>
      <w:proofErr w:type="spellStart"/>
      <w:r w:rsidRPr="00BA6AA7">
        <w:rPr>
          <w:rFonts w:ascii="Times New Roman" w:eastAsia="Times New Roman" w:hAnsi="Times New Roman"/>
          <w:sz w:val="22"/>
          <w:szCs w:val="22"/>
          <w:lang w:eastAsia="lt-LT"/>
        </w:rPr>
        <w:t>antiinhibitoriaus-koagulianto</w:t>
      </w:r>
      <w:proofErr w:type="spellEnd"/>
      <w:r w:rsidRPr="00BA6AA7">
        <w:rPr>
          <w:rFonts w:ascii="Times New Roman" w:eastAsia="Times New Roman" w:hAnsi="Times New Roman"/>
          <w:sz w:val="22"/>
          <w:szCs w:val="22"/>
          <w:lang w:eastAsia="lt-LT"/>
        </w:rPr>
        <w:t xml:space="preserve"> komplekso (esančio 200–600 mg žmogaus plazmos baltymo sudėtyje).</w:t>
      </w:r>
    </w:p>
    <w:p w:rsidR="00450D15" w:rsidRPr="00BA6AA7" w:rsidRDefault="00450D15" w:rsidP="00450D15">
      <w:pPr>
        <w:pStyle w:val="Sraopastraipa"/>
        <w:numPr>
          <w:ilvl w:val="0"/>
          <w:numId w:val="10"/>
        </w:numPr>
        <w:ind w:left="1124"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1 000 V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pakuotėje yra 1 000 V VIII</w:t>
      </w:r>
      <w:r>
        <w:rPr>
          <w:rFonts w:ascii="Times New Roman" w:eastAsia="Times New Roman" w:hAnsi="Times New Roman"/>
          <w:sz w:val="22"/>
          <w:szCs w:val="22"/>
          <w:lang w:eastAsia="lt-LT"/>
        </w:rPr>
        <w:t>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w:t>
      </w:r>
      <w:proofErr w:type="spellStart"/>
      <w:r w:rsidRPr="00BA6AA7">
        <w:rPr>
          <w:rFonts w:ascii="Times New Roman" w:eastAsia="Times New Roman" w:hAnsi="Times New Roman"/>
          <w:sz w:val="22"/>
          <w:szCs w:val="22"/>
          <w:lang w:eastAsia="lt-LT"/>
        </w:rPr>
        <w:t>antiinhibitoriaus-koagulianto</w:t>
      </w:r>
      <w:proofErr w:type="spellEnd"/>
      <w:r w:rsidRPr="00BA6AA7">
        <w:rPr>
          <w:rFonts w:ascii="Times New Roman" w:eastAsia="Times New Roman" w:hAnsi="Times New Roman"/>
          <w:sz w:val="22"/>
          <w:szCs w:val="22"/>
          <w:lang w:eastAsia="lt-LT"/>
        </w:rPr>
        <w:t xml:space="preserve"> komplekso (esančio 400–1 200 mg žmogaus plazmos baltymo sudėtyje).</w:t>
      </w:r>
    </w:p>
    <w:p w:rsidR="00450D15" w:rsidRPr="00BA6AA7" w:rsidRDefault="00450D15" w:rsidP="00450D15">
      <w:pPr>
        <w:pStyle w:val="Sraopastraipa"/>
        <w:numPr>
          <w:ilvl w:val="0"/>
          <w:numId w:val="10"/>
        </w:numPr>
        <w:ind w:left="1124"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2 500 V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pakuotėje yra 2 500 V VIII</w:t>
      </w:r>
      <w:r>
        <w:rPr>
          <w:rFonts w:ascii="Times New Roman" w:eastAsia="Times New Roman" w:hAnsi="Times New Roman"/>
          <w:sz w:val="22"/>
          <w:szCs w:val="22"/>
          <w:lang w:eastAsia="lt-LT"/>
        </w:rPr>
        <w:t>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w:t>
      </w:r>
      <w:proofErr w:type="spellStart"/>
      <w:r w:rsidRPr="00BA6AA7">
        <w:rPr>
          <w:rFonts w:ascii="Times New Roman" w:eastAsia="Times New Roman" w:hAnsi="Times New Roman"/>
          <w:sz w:val="22"/>
          <w:szCs w:val="22"/>
          <w:lang w:eastAsia="lt-LT"/>
        </w:rPr>
        <w:t>antiinhibitoriaus-koagulianto</w:t>
      </w:r>
      <w:proofErr w:type="spellEnd"/>
      <w:r w:rsidRPr="00BA6AA7">
        <w:rPr>
          <w:rFonts w:ascii="Times New Roman" w:eastAsia="Times New Roman" w:hAnsi="Times New Roman"/>
          <w:sz w:val="22"/>
          <w:szCs w:val="22"/>
          <w:lang w:eastAsia="lt-LT"/>
        </w:rPr>
        <w:t xml:space="preserve"> komplekso (esančio 1 000–3 000 mg žmogaus plazmos baltymo sudėtyje).</w:t>
      </w:r>
    </w:p>
    <w:p w:rsidR="00450D15" w:rsidRPr="00BA6AA7" w:rsidRDefault="00450D15" w:rsidP="00450D15">
      <w:pPr>
        <w:pStyle w:val="Sraopastraipa"/>
        <w:tabs>
          <w:tab w:val="left" w:pos="567"/>
        </w:tabs>
        <w:ind w:left="567"/>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sudėtyje taip pat yra daugiausiai neaktyvuotų II, IX ir X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faktorių bei aktyvuoto VII</w:t>
      </w:r>
      <w:r>
        <w:rPr>
          <w:rFonts w:ascii="Times New Roman" w:eastAsia="Times New Roman" w:hAnsi="Times New Roman"/>
          <w:sz w:val="22"/>
          <w:szCs w:val="22"/>
          <w:lang w:eastAsia="lt-LT"/>
        </w:rPr>
        <w:t>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VIII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faktoriaus antigeno (FVIII</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K:Ag) ir </w:t>
      </w:r>
      <w:proofErr w:type="spellStart"/>
      <w:r w:rsidRPr="00BA6AA7">
        <w:rPr>
          <w:rFonts w:ascii="Times New Roman" w:eastAsia="Times New Roman" w:hAnsi="Times New Roman"/>
          <w:sz w:val="22"/>
          <w:szCs w:val="22"/>
          <w:lang w:eastAsia="lt-LT"/>
        </w:rPr>
        <w:t>kalikreino-kinino</w:t>
      </w:r>
      <w:proofErr w:type="spellEnd"/>
      <w:r w:rsidRPr="00BA6AA7">
        <w:rPr>
          <w:rFonts w:ascii="Times New Roman" w:eastAsia="Times New Roman" w:hAnsi="Times New Roman"/>
          <w:sz w:val="22"/>
          <w:szCs w:val="22"/>
          <w:lang w:eastAsia="lt-LT"/>
        </w:rPr>
        <w:t xml:space="preserve"> sistemos faktorių yra tik pėdsakai arba jų visai nėra.</w:t>
      </w:r>
    </w:p>
    <w:p w:rsidR="00450D15" w:rsidRPr="00BA6AA7" w:rsidRDefault="00450D15" w:rsidP="00450D15">
      <w:pPr>
        <w:pStyle w:val="Sraopastraipa"/>
        <w:numPr>
          <w:ilvl w:val="0"/>
          <w:numId w:val="9"/>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Pagalbinės medžiagos yra natrio chloridas ir natrio citratas. </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sz w:val="22"/>
          <w:szCs w:val="22"/>
        </w:rPr>
      </w:pPr>
      <w:r w:rsidRPr="00BA6AA7">
        <w:rPr>
          <w:rFonts w:ascii="Times New Roman" w:eastAsia="Times New Roman" w:hAnsi="Times New Roman"/>
          <w:sz w:val="22"/>
          <w:szCs w:val="22"/>
        </w:rPr>
        <w:t>Tirpiklis</w:t>
      </w:r>
    </w:p>
    <w:p w:rsidR="00450D15" w:rsidRPr="00BA6AA7" w:rsidRDefault="00450D15" w:rsidP="00450D15">
      <w:pPr>
        <w:pStyle w:val="Sraopastraipa"/>
        <w:numPr>
          <w:ilvl w:val="0"/>
          <w:numId w:val="9"/>
        </w:numPr>
        <w:ind w:left="562" w:hanging="562"/>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Injekcinis vanduo.</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sz w:val="22"/>
          <w:szCs w:val="22"/>
          <w:lang w:eastAsia="lt-LT"/>
        </w:rPr>
      </w:pPr>
      <w:proofErr w:type="spellStart"/>
      <w:r w:rsidRPr="00BA6AA7">
        <w:rPr>
          <w:rFonts w:ascii="Times New Roman" w:eastAsia="Times New Roman" w:hAnsi="Times New Roman"/>
          <w:b/>
          <w:bCs/>
          <w:sz w:val="22"/>
          <w:szCs w:val="22"/>
        </w:rPr>
        <w:t>Feiba</w:t>
      </w:r>
      <w:proofErr w:type="spellEnd"/>
      <w:r w:rsidRPr="00BA6AA7">
        <w:rPr>
          <w:rFonts w:ascii="Times New Roman" w:eastAsia="Times New Roman" w:hAnsi="Times New Roman"/>
          <w:b/>
          <w:bCs/>
          <w:sz w:val="22"/>
          <w:szCs w:val="22"/>
        </w:rPr>
        <w:t xml:space="preserve"> išvaizda ir kiekis pakuotėje</w:t>
      </w:r>
    </w:p>
    <w:p w:rsidR="00450D15" w:rsidRPr="00BA6AA7" w:rsidRDefault="00450D15" w:rsidP="00450D15">
      <w:pPr>
        <w:keepNext/>
        <w:keepLines/>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Vaistas yra balti, beveik balti arba blyškiai žalsvi </w:t>
      </w:r>
      <w:proofErr w:type="spellStart"/>
      <w:r w:rsidRPr="00BA6AA7">
        <w:rPr>
          <w:rFonts w:ascii="Times New Roman" w:eastAsia="Times New Roman" w:hAnsi="Times New Roman"/>
          <w:sz w:val="22"/>
          <w:szCs w:val="22"/>
          <w:lang w:eastAsia="lt-LT"/>
        </w:rPr>
        <w:t>liofilizuoti</w:t>
      </w:r>
      <w:proofErr w:type="spellEnd"/>
      <w:r w:rsidRPr="00BA6AA7">
        <w:rPr>
          <w:rFonts w:ascii="Times New Roman" w:eastAsia="Times New Roman" w:hAnsi="Times New Roman"/>
          <w:sz w:val="22"/>
          <w:szCs w:val="22"/>
          <w:lang w:eastAsia="lt-LT"/>
        </w:rPr>
        <w:t xml:space="preserve"> milteliai arba puri medžiaga. Paruošto vartoti tirpalo pH vertė yra 6,5–7,3.</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Milteliai ir tirpiklis yra stikliniuose flakonuose, užkimštuose guminiais kamščiais.</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tabs>
          <w:tab w:val="left" w:pos="1080"/>
        </w:tabs>
        <w:rPr>
          <w:rFonts w:ascii="Times New Roman" w:eastAsia="Times New Roman" w:hAnsi="Times New Roman"/>
          <w:sz w:val="22"/>
          <w:szCs w:val="22"/>
        </w:rPr>
      </w:pPr>
      <w:r w:rsidRPr="00BA6AA7">
        <w:rPr>
          <w:rFonts w:ascii="Times New Roman" w:eastAsia="Times New Roman" w:hAnsi="Times New Roman"/>
          <w:b/>
          <w:bCs/>
          <w:sz w:val="22"/>
          <w:szCs w:val="22"/>
        </w:rPr>
        <w:t>Pakuotė:</w:t>
      </w:r>
      <w:r w:rsidRPr="00BA6AA7">
        <w:rPr>
          <w:rFonts w:ascii="Times New Roman" w:eastAsia="Times New Roman" w:hAnsi="Times New Roman"/>
          <w:sz w:val="22"/>
          <w:szCs w:val="22"/>
        </w:rPr>
        <w:tab/>
        <w:t>1 x 500 V</w:t>
      </w:r>
    </w:p>
    <w:p w:rsidR="00450D15" w:rsidRPr="00BA6AA7" w:rsidRDefault="00450D15" w:rsidP="00450D15">
      <w:pPr>
        <w:keepNext/>
        <w:keepLines/>
        <w:tabs>
          <w:tab w:val="left" w:pos="1080"/>
        </w:tabs>
        <w:ind w:left="993" w:firstLine="141"/>
        <w:rPr>
          <w:rFonts w:ascii="Times New Roman" w:eastAsia="Times New Roman" w:hAnsi="Times New Roman"/>
          <w:sz w:val="22"/>
          <w:szCs w:val="22"/>
        </w:rPr>
      </w:pPr>
      <w:r w:rsidRPr="00BA6AA7">
        <w:rPr>
          <w:rFonts w:ascii="Times New Roman" w:eastAsia="Times New Roman" w:hAnsi="Times New Roman"/>
          <w:sz w:val="22"/>
          <w:szCs w:val="22"/>
        </w:rPr>
        <w:t>1 x 1 000 V</w:t>
      </w:r>
    </w:p>
    <w:p w:rsidR="00450D15" w:rsidRPr="00BA6AA7" w:rsidRDefault="00450D15" w:rsidP="00450D15">
      <w:pPr>
        <w:tabs>
          <w:tab w:val="left" w:pos="1080"/>
        </w:tabs>
        <w:ind w:left="414" w:firstLine="720"/>
        <w:rPr>
          <w:rFonts w:ascii="Times New Roman" w:eastAsia="Times New Roman" w:hAnsi="Times New Roman"/>
          <w:sz w:val="22"/>
          <w:szCs w:val="22"/>
        </w:rPr>
      </w:pPr>
      <w:r w:rsidRPr="00BA6AA7">
        <w:rPr>
          <w:rFonts w:ascii="Times New Roman" w:eastAsia="Times New Roman" w:hAnsi="Times New Roman"/>
          <w:sz w:val="22"/>
          <w:szCs w:val="22"/>
        </w:rPr>
        <w:t>1 x 2 500 V</w:t>
      </w:r>
    </w:p>
    <w:p w:rsidR="00450D15" w:rsidRPr="00BA6AA7" w:rsidRDefault="00450D15" w:rsidP="00450D15">
      <w:pPr>
        <w:tabs>
          <w:tab w:val="left" w:pos="567"/>
        </w:tabs>
        <w:autoSpaceDE w:val="0"/>
        <w:autoSpaceDN w:val="0"/>
        <w:adjustRightInd w:val="0"/>
        <w:rPr>
          <w:rFonts w:ascii="Times New Roman" w:eastAsia="Times New Roman" w:hAnsi="Times New Roman"/>
          <w:color w:val="000000"/>
          <w:sz w:val="22"/>
          <w:szCs w:val="22"/>
        </w:rPr>
      </w:pPr>
    </w:p>
    <w:p w:rsidR="00450D15" w:rsidRPr="00BA6AA7" w:rsidRDefault="00450D15" w:rsidP="00450D15">
      <w:pPr>
        <w:tabs>
          <w:tab w:val="left" w:pos="567"/>
        </w:tabs>
        <w:autoSpaceDE w:val="0"/>
        <w:autoSpaceDN w:val="0"/>
        <w:adjustRightInd w:val="0"/>
        <w:rPr>
          <w:rFonts w:ascii="Times New Roman" w:eastAsia="Times New Roman" w:hAnsi="Times New Roman"/>
          <w:color w:val="000000"/>
          <w:sz w:val="22"/>
          <w:szCs w:val="22"/>
        </w:rPr>
      </w:pPr>
      <w:r w:rsidRPr="00BA6AA7">
        <w:rPr>
          <w:rFonts w:ascii="Times New Roman" w:eastAsia="Times New Roman" w:hAnsi="Times New Roman"/>
          <w:color w:val="000000"/>
          <w:sz w:val="22"/>
          <w:szCs w:val="22"/>
        </w:rPr>
        <w:t>Gali būti tiekiamos ne visų dydžių pakuotės.</w:t>
      </w:r>
    </w:p>
    <w:p w:rsidR="00450D15" w:rsidRPr="00BA6AA7" w:rsidRDefault="00450D15" w:rsidP="00450D15">
      <w:pPr>
        <w:tabs>
          <w:tab w:val="left" w:pos="567"/>
        </w:tabs>
        <w:autoSpaceDE w:val="0"/>
        <w:autoSpaceDN w:val="0"/>
        <w:adjustRightInd w:val="0"/>
        <w:rPr>
          <w:rFonts w:ascii="Times New Roman" w:eastAsia="Times New Roman" w:hAnsi="Times New Roman"/>
          <w:color w:val="000000"/>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Pakuotės turinys</w:t>
      </w:r>
    </w:p>
    <w:p w:rsidR="00450D15" w:rsidRPr="00033EF3" w:rsidRDefault="00450D15" w:rsidP="00450D15">
      <w:pPr>
        <w:keepNext/>
        <w:keepLines/>
        <w:tabs>
          <w:tab w:val="left" w:pos="0"/>
        </w:tabs>
        <w:autoSpaceDE w:val="0"/>
        <w:autoSpaceDN w:val="0"/>
        <w:adjustRightInd w:val="0"/>
        <w:rPr>
          <w:rFonts w:ascii="Times New Roman" w:eastAsia="Times New Roman" w:hAnsi="Times New Roman"/>
          <w:color w:val="000000"/>
          <w:sz w:val="22"/>
          <w:szCs w:val="22"/>
        </w:rPr>
      </w:pPr>
    </w:p>
    <w:p w:rsidR="00450D15" w:rsidRPr="00BA6AA7" w:rsidRDefault="00450D15" w:rsidP="00450D15">
      <w:pPr>
        <w:pStyle w:val="Sraopastraipa"/>
        <w:numPr>
          <w:ilvl w:val="0"/>
          <w:numId w:val="1"/>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flakonas, kuriame yra 500 V</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1 000 V</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2 500 V</w:t>
      </w:r>
      <w:r w:rsidRPr="00BA6AA7">
        <w:rPr>
          <w:rFonts w:ascii="Times New Roman" w:eastAsia="Times New Roman" w:hAnsi="Times New Roman"/>
          <w:bCs/>
          <w:sz w:val="22"/>
          <w:szCs w:val="22"/>
          <w:lang w:eastAsia="lt-LT"/>
        </w:rPr>
        <w:t xml:space="preserve">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miltelių infuziniam tirpalui</w:t>
      </w:r>
    </w:p>
    <w:p w:rsidR="00450D15" w:rsidRPr="00BA6AA7" w:rsidRDefault="00450D15" w:rsidP="00450D15">
      <w:pPr>
        <w:pStyle w:val="Sraopastraipa"/>
        <w:numPr>
          <w:ilvl w:val="0"/>
          <w:numId w:val="1"/>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flakonas, kuriame yra 5 ml</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10</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ml</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25 ml injekcinio vandens</w:t>
      </w:r>
    </w:p>
    <w:p w:rsidR="00450D15" w:rsidRPr="00BA6AA7" w:rsidRDefault="00450D15" w:rsidP="00450D15">
      <w:pPr>
        <w:pStyle w:val="Sraopastraipa"/>
        <w:numPr>
          <w:ilvl w:val="0"/>
          <w:numId w:val="1"/>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BAXJECT</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II </w:t>
      </w:r>
      <w:proofErr w:type="spellStart"/>
      <w:r w:rsidRPr="00BA6AA7">
        <w:rPr>
          <w:rFonts w:ascii="Times New Roman" w:eastAsia="Times New Roman" w:hAnsi="Times New Roman"/>
          <w:sz w:val="22"/>
          <w:szCs w:val="22"/>
          <w:lang w:eastAsia="lt-LT"/>
        </w:rPr>
        <w:t>Hi-Flow</w:t>
      </w:r>
      <w:proofErr w:type="spellEnd"/>
      <w:r w:rsidRPr="00BA6AA7">
        <w:rPr>
          <w:rFonts w:ascii="Times New Roman" w:eastAsia="Times New Roman" w:hAnsi="Times New Roman"/>
          <w:sz w:val="22"/>
          <w:szCs w:val="22"/>
          <w:lang w:eastAsia="lt-LT"/>
        </w:rPr>
        <w:t>, skirtas tirpalo ruošimui</w:t>
      </w:r>
    </w:p>
    <w:p w:rsidR="00450D15" w:rsidRPr="00BA6AA7" w:rsidRDefault="00450D15" w:rsidP="00450D15">
      <w:pPr>
        <w:pStyle w:val="Sraopastraipa"/>
        <w:numPr>
          <w:ilvl w:val="0"/>
          <w:numId w:val="1"/>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vienkartinis švirkštas</w:t>
      </w:r>
    </w:p>
    <w:p w:rsidR="00450D15" w:rsidRPr="00BA6AA7" w:rsidRDefault="00450D15" w:rsidP="00450D15">
      <w:pPr>
        <w:pStyle w:val="Sraopastraipa"/>
        <w:numPr>
          <w:ilvl w:val="0"/>
          <w:numId w:val="1"/>
        </w:numPr>
        <w:ind w:left="567" w:hanging="567"/>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„drugelio“ tipo adata </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Registruotojas ir gamintojas</w:t>
      </w:r>
    </w:p>
    <w:p w:rsidR="00450D15" w:rsidRPr="00BA6AA7" w:rsidRDefault="00450D15" w:rsidP="00450D15">
      <w:pPr>
        <w:keepNext/>
        <w:keepLines/>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Registruotojas</w:t>
      </w:r>
    </w:p>
    <w:p w:rsidR="00450D15" w:rsidRDefault="00450D15" w:rsidP="00450D15">
      <w:pPr>
        <w:keepNext/>
        <w:keepLines/>
        <w:rPr>
          <w:rFonts w:ascii="Times New Roman" w:eastAsia="Times New Roman" w:hAnsi="Times New Roman"/>
          <w:bCs/>
          <w:sz w:val="22"/>
          <w:szCs w:val="22"/>
        </w:rPr>
      </w:pPr>
    </w:p>
    <w:p w:rsidR="00450D15" w:rsidRPr="00BA6AA7" w:rsidRDefault="00450D15" w:rsidP="00450D15">
      <w:pPr>
        <w:keepNext/>
        <w:keepLines/>
        <w:rPr>
          <w:rFonts w:ascii="Times New Roman" w:eastAsia="Times New Roman" w:hAnsi="Times New Roman"/>
          <w:bCs/>
          <w:sz w:val="22"/>
          <w:szCs w:val="22"/>
        </w:rPr>
      </w:pPr>
      <w:proofErr w:type="spellStart"/>
      <w:r w:rsidRPr="00BA6AA7">
        <w:rPr>
          <w:rFonts w:ascii="Times New Roman" w:eastAsia="Times New Roman" w:hAnsi="Times New Roman"/>
          <w:bCs/>
          <w:sz w:val="22"/>
          <w:szCs w:val="22"/>
        </w:rPr>
        <w:t>Baxalta</w:t>
      </w:r>
      <w:proofErr w:type="spellEnd"/>
      <w:r w:rsidRPr="00BA6AA7">
        <w:rPr>
          <w:rFonts w:ascii="Times New Roman" w:eastAsia="Times New Roman" w:hAnsi="Times New Roman"/>
          <w:bCs/>
          <w:sz w:val="22"/>
          <w:szCs w:val="22"/>
        </w:rPr>
        <w:t xml:space="preserve"> </w:t>
      </w:r>
      <w:proofErr w:type="spellStart"/>
      <w:r w:rsidRPr="00BA6AA7">
        <w:rPr>
          <w:rFonts w:ascii="Times New Roman" w:eastAsia="Times New Roman" w:hAnsi="Times New Roman"/>
          <w:bCs/>
          <w:sz w:val="22"/>
          <w:szCs w:val="22"/>
        </w:rPr>
        <w:t>Innovations</w:t>
      </w:r>
      <w:proofErr w:type="spellEnd"/>
      <w:r w:rsidRPr="00BA6AA7">
        <w:rPr>
          <w:rFonts w:ascii="Times New Roman" w:eastAsia="Times New Roman" w:hAnsi="Times New Roman"/>
          <w:bCs/>
          <w:sz w:val="22"/>
          <w:szCs w:val="22"/>
        </w:rPr>
        <w:t xml:space="preserve"> </w:t>
      </w:r>
      <w:proofErr w:type="spellStart"/>
      <w:r w:rsidRPr="00BA6AA7">
        <w:rPr>
          <w:rFonts w:ascii="Times New Roman" w:eastAsia="Times New Roman" w:hAnsi="Times New Roman"/>
          <w:bCs/>
          <w:sz w:val="22"/>
          <w:szCs w:val="22"/>
        </w:rPr>
        <w:t>GmbH</w:t>
      </w:r>
      <w:proofErr w:type="spellEnd"/>
    </w:p>
    <w:p w:rsidR="00450D15" w:rsidRPr="00BA6AA7" w:rsidRDefault="00450D15" w:rsidP="00450D15">
      <w:pPr>
        <w:keepNext/>
        <w:keepLines/>
        <w:rPr>
          <w:rFonts w:ascii="Times New Roman" w:eastAsia="Times New Roman" w:hAnsi="Times New Roman"/>
          <w:sz w:val="22"/>
          <w:szCs w:val="22"/>
        </w:rPr>
      </w:pPr>
      <w:proofErr w:type="spellStart"/>
      <w:r w:rsidRPr="00BA6AA7">
        <w:rPr>
          <w:rFonts w:ascii="Times New Roman" w:eastAsia="Times New Roman" w:hAnsi="Times New Roman"/>
          <w:sz w:val="22"/>
          <w:szCs w:val="22"/>
        </w:rPr>
        <w:t>Industriestrasse</w:t>
      </w:r>
      <w:proofErr w:type="spellEnd"/>
      <w:r w:rsidRPr="00BA6AA7">
        <w:rPr>
          <w:rFonts w:ascii="Times New Roman" w:eastAsia="Times New Roman" w:hAnsi="Times New Roman"/>
          <w:sz w:val="22"/>
          <w:szCs w:val="22"/>
        </w:rPr>
        <w:t xml:space="preserve"> 67</w:t>
      </w:r>
    </w:p>
    <w:p w:rsidR="00450D15" w:rsidRPr="00BA6AA7" w:rsidRDefault="00450D15" w:rsidP="00450D15">
      <w:pPr>
        <w:keepNext/>
        <w:keepLines/>
        <w:rPr>
          <w:rFonts w:ascii="Times New Roman" w:eastAsia="Times New Roman" w:hAnsi="Times New Roman"/>
          <w:sz w:val="22"/>
          <w:szCs w:val="22"/>
        </w:rPr>
      </w:pPr>
      <w:r w:rsidRPr="00BA6AA7">
        <w:rPr>
          <w:rFonts w:ascii="Times New Roman" w:eastAsia="Times New Roman" w:hAnsi="Times New Roman"/>
          <w:sz w:val="22"/>
          <w:szCs w:val="22"/>
        </w:rPr>
        <w:t xml:space="preserve">1221 </w:t>
      </w:r>
      <w:proofErr w:type="spellStart"/>
      <w:r w:rsidRPr="00BA6AA7">
        <w:rPr>
          <w:rFonts w:ascii="Times New Roman" w:eastAsia="Times New Roman" w:hAnsi="Times New Roman"/>
          <w:sz w:val="22"/>
          <w:szCs w:val="22"/>
        </w:rPr>
        <w:t>Vienna</w:t>
      </w:r>
      <w:proofErr w:type="spellEnd"/>
    </w:p>
    <w:p w:rsidR="00450D15" w:rsidRPr="00BA6AA7" w:rsidRDefault="00450D15" w:rsidP="00450D15">
      <w:pPr>
        <w:rPr>
          <w:rFonts w:ascii="Times New Roman" w:eastAsia="Times New Roman" w:hAnsi="Times New Roman"/>
          <w:b/>
          <w:sz w:val="22"/>
          <w:szCs w:val="22"/>
        </w:rPr>
      </w:pPr>
      <w:r w:rsidRPr="00BA6AA7">
        <w:rPr>
          <w:rFonts w:ascii="Times New Roman" w:eastAsia="Times New Roman" w:hAnsi="Times New Roman"/>
          <w:sz w:val="22"/>
          <w:szCs w:val="22"/>
        </w:rPr>
        <w:t>Austrija</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bCs/>
          <w:sz w:val="22"/>
          <w:szCs w:val="22"/>
        </w:rPr>
      </w:pPr>
      <w:r w:rsidRPr="00BA6AA7">
        <w:rPr>
          <w:rFonts w:ascii="Times New Roman" w:eastAsia="Times New Roman" w:hAnsi="Times New Roman"/>
          <w:b/>
          <w:bCs/>
          <w:sz w:val="22"/>
          <w:szCs w:val="22"/>
        </w:rPr>
        <w:t>Gamintojas</w:t>
      </w:r>
    </w:p>
    <w:p w:rsidR="00450D15" w:rsidRDefault="00450D15" w:rsidP="00450D15">
      <w:pPr>
        <w:keepNext/>
        <w:keepLines/>
        <w:rPr>
          <w:rFonts w:ascii="Times New Roman" w:eastAsia="Times New Roman" w:hAnsi="Times New Roman"/>
          <w:bCs/>
          <w:sz w:val="22"/>
          <w:szCs w:val="22"/>
        </w:rPr>
      </w:pPr>
    </w:p>
    <w:p w:rsidR="00450D15" w:rsidRPr="00BA6AA7" w:rsidRDefault="00450D15" w:rsidP="00450D15">
      <w:pPr>
        <w:keepNext/>
        <w:keepLines/>
        <w:rPr>
          <w:rFonts w:ascii="Times New Roman" w:eastAsia="Times New Roman" w:hAnsi="Times New Roman"/>
          <w:sz w:val="22"/>
          <w:szCs w:val="22"/>
        </w:rPr>
      </w:pPr>
      <w:proofErr w:type="spellStart"/>
      <w:r w:rsidRPr="00BA6AA7">
        <w:rPr>
          <w:rFonts w:ascii="Times New Roman" w:eastAsia="Times New Roman" w:hAnsi="Times New Roman"/>
          <w:bCs/>
          <w:sz w:val="22"/>
          <w:szCs w:val="22"/>
        </w:rPr>
        <w:t>Takeda</w:t>
      </w:r>
      <w:proofErr w:type="spellEnd"/>
      <w:r w:rsidRPr="00BA6AA7">
        <w:rPr>
          <w:rFonts w:ascii="Times New Roman" w:eastAsia="Times New Roman" w:hAnsi="Times New Roman"/>
          <w:bCs/>
          <w:sz w:val="22"/>
          <w:szCs w:val="22"/>
        </w:rPr>
        <w:t xml:space="preserve"> </w:t>
      </w:r>
      <w:proofErr w:type="spellStart"/>
      <w:r w:rsidRPr="00BA6AA7">
        <w:rPr>
          <w:rFonts w:ascii="Times New Roman" w:eastAsia="Times New Roman" w:hAnsi="Times New Roman"/>
          <w:bCs/>
          <w:sz w:val="22"/>
          <w:szCs w:val="22"/>
        </w:rPr>
        <w:t>Manufacturing</w:t>
      </w:r>
      <w:proofErr w:type="spellEnd"/>
      <w:r w:rsidRPr="00BA6AA7">
        <w:rPr>
          <w:rFonts w:ascii="Times New Roman" w:eastAsia="Times New Roman" w:hAnsi="Times New Roman"/>
          <w:bCs/>
          <w:sz w:val="22"/>
          <w:szCs w:val="22"/>
        </w:rPr>
        <w:t xml:space="preserve"> </w:t>
      </w:r>
      <w:proofErr w:type="spellStart"/>
      <w:r w:rsidRPr="00BA6AA7">
        <w:rPr>
          <w:rFonts w:ascii="Times New Roman" w:eastAsia="Times New Roman" w:hAnsi="Times New Roman"/>
          <w:bCs/>
          <w:sz w:val="22"/>
          <w:szCs w:val="22"/>
        </w:rPr>
        <w:t>Austria</w:t>
      </w:r>
      <w:proofErr w:type="spellEnd"/>
      <w:r w:rsidRPr="00BA6AA7">
        <w:rPr>
          <w:rFonts w:ascii="Times New Roman" w:eastAsia="Times New Roman" w:hAnsi="Times New Roman"/>
          <w:bCs/>
          <w:sz w:val="22"/>
          <w:szCs w:val="22"/>
        </w:rPr>
        <w:t xml:space="preserve"> AG</w:t>
      </w:r>
      <w:r w:rsidRPr="00BA6AA7" w:rsidDel="00562C4F">
        <w:rPr>
          <w:rFonts w:ascii="Times New Roman" w:eastAsia="Times New Roman" w:hAnsi="Times New Roman"/>
          <w:bCs/>
          <w:sz w:val="22"/>
          <w:szCs w:val="22"/>
        </w:rPr>
        <w:t xml:space="preserve"> </w:t>
      </w:r>
    </w:p>
    <w:p w:rsidR="00450D15" w:rsidRPr="00BA6AA7" w:rsidRDefault="00450D15" w:rsidP="00450D15">
      <w:pPr>
        <w:keepNext/>
        <w:keepLines/>
        <w:rPr>
          <w:rFonts w:ascii="Times New Roman" w:eastAsia="Times New Roman" w:hAnsi="Times New Roman"/>
          <w:sz w:val="22"/>
          <w:szCs w:val="22"/>
        </w:rPr>
      </w:pPr>
      <w:proofErr w:type="spellStart"/>
      <w:r w:rsidRPr="00BA6AA7">
        <w:rPr>
          <w:rFonts w:ascii="Times New Roman" w:eastAsia="Times New Roman" w:hAnsi="Times New Roman"/>
          <w:sz w:val="22"/>
          <w:szCs w:val="22"/>
        </w:rPr>
        <w:t>Industriestrasse</w:t>
      </w:r>
      <w:proofErr w:type="spellEnd"/>
      <w:r w:rsidRPr="00BA6AA7">
        <w:rPr>
          <w:rFonts w:ascii="Times New Roman" w:eastAsia="Times New Roman" w:hAnsi="Times New Roman"/>
          <w:sz w:val="22"/>
          <w:szCs w:val="22"/>
        </w:rPr>
        <w:t xml:space="preserve"> 67</w:t>
      </w:r>
    </w:p>
    <w:p w:rsidR="00450D15" w:rsidRPr="00BA6AA7" w:rsidRDefault="00450D15" w:rsidP="00450D15">
      <w:pPr>
        <w:keepNext/>
        <w:keepLines/>
        <w:rPr>
          <w:rFonts w:ascii="Times New Roman" w:eastAsia="Times New Roman" w:hAnsi="Times New Roman"/>
          <w:sz w:val="22"/>
          <w:szCs w:val="22"/>
        </w:rPr>
      </w:pPr>
      <w:r w:rsidRPr="00BA6AA7">
        <w:rPr>
          <w:rFonts w:ascii="Times New Roman" w:eastAsia="Times New Roman" w:hAnsi="Times New Roman"/>
          <w:sz w:val="22"/>
          <w:szCs w:val="22"/>
        </w:rPr>
        <w:t xml:space="preserve">1221 </w:t>
      </w:r>
      <w:proofErr w:type="spellStart"/>
      <w:r w:rsidRPr="00BA6AA7">
        <w:rPr>
          <w:rFonts w:ascii="Times New Roman" w:eastAsia="Times New Roman" w:hAnsi="Times New Roman"/>
          <w:sz w:val="22"/>
          <w:szCs w:val="22"/>
        </w:rPr>
        <w:t>Vienna</w:t>
      </w:r>
      <w:proofErr w:type="spellEnd"/>
    </w:p>
    <w:p w:rsidR="00450D15" w:rsidRPr="00BA6AA7" w:rsidRDefault="00450D15" w:rsidP="00450D15">
      <w:pPr>
        <w:rPr>
          <w:rFonts w:ascii="Times New Roman" w:eastAsia="Times New Roman" w:hAnsi="Times New Roman"/>
          <w:sz w:val="22"/>
          <w:szCs w:val="22"/>
        </w:rPr>
      </w:pPr>
      <w:r w:rsidRPr="00BA6AA7">
        <w:rPr>
          <w:rFonts w:ascii="Times New Roman" w:eastAsia="Times New Roman" w:hAnsi="Times New Roman"/>
          <w:sz w:val="22"/>
          <w:szCs w:val="22"/>
        </w:rPr>
        <w:t>Austrija</w:t>
      </w:r>
    </w:p>
    <w:p w:rsidR="00450D15" w:rsidRPr="00BA6AA7" w:rsidRDefault="00450D15" w:rsidP="00450D15">
      <w:pPr>
        <w:rPr>
          <w:rFonts w:ascii="Times New Roman" w:eastAsia="Times New Roman" w:hAnsi="Times New Roman"/>
          <w:sz w:val="22"/>
          <w:szCs w:val="22"/>
        </w:rPr>
      </w:pPr>
    </w:p>
    <w:p w:rsidR="00450D15" w:rsidRPr="00BA6AA7" w:rsidRDefault="00450D15" w:rsidP="00450D15">
      <w:pPr>
        <w:keepNext/>
        <w:keepLines/>
        <w:rPr>
          <w:rFonts w:ascii="Times New Roman" w:eastAsia="Times New Roman" w:hAnsi="Times New Roman"/>
          <w:b/>
          <w:sz w:val="22"/>
          <w:szCs w:val="22"/>
        </w:rPr>
      </w:pPr>
      <w:r w:rsidRPr="00BA6AA7">
        <w:rPr>
          <w:rFonts w:ascii="Times New Roman" w:eastAsia="Times New Roman" w:hAnsi="Times New Roman"/>
          <w:b/>
          <w:sz w:val="22"/>
          <w:szCs w:val="22"/>
        </w:rPr>
        <w:t xml:space="preserve">Šis vaistas Europos ekonominės erdvės valstybėse </w:t>
      </w:r>
      <w:r w:rsidRPr="00641692">
        <w:rPr>
          <w:rFonts w:ascii="Times New Roman" w:eastAsia="Times New Roman" w:hAnsi="Times New Roman"/>
          <w:b/>
          <w:sz w:val="22"/>
          <w:szCs w:val="22"/>
        </w:rPr>
        <w:t xml:space="preserve">narėse </w:t>
      </w:r>
      <w:r w:rsidRPr="00BA6AA7">
        <w:rPr>
          <w:rFonts w:ascii="Times New Roman" w:eastAsia="Times New Roman" w:hAnsi="Times New Roman"/>
          <w:b/>
          <w:sz w:val="22"/>
          <w:szCs w:val="22"/>
        </w:rPr>
        <w:t>registruotas tokiais pavadinimais</w:t>
      </w:r>
      <w:r>
        <w:rPr>
          <w:rFonts w:ascii="Times New Roman" w:eastAsia="Times New Roman" w:hAnsi="Times New Roman"/>
          <w:b/>
          <w:sz w:val="22"/>
          <w:szCs w:val="22"/>
        </w:rPr>
        <w:t>:</w:t>
      </w:r>
    </w:p>
    <w:p w:rsidR="00450D15" w:rsidRPr="00BA6AA7" w:rsidRDefault="00450D15" w:rsidP="00450D15">
      <w:pPr>
        <w:keepNext/>
        <w:keepLines/>
        <w:rPr>
          <w:rFonts w:ascii="Times New Roman" w:eastAsia="Times New Roman" w:hAnsi="Times New Roman"/>
          <w:b/>
          <w:sz w:val="22"/>
          <w:szCs w:val="22"/>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7684"/>
      </w:tblGrid>
      <w:tr w:rsidR="00450D15" w:rsidRPr="00BA6AA7" w:rsidTr="00D862C6">
        <w:trPr>
          <w:cantSplit/>
        </w:trPr>
        <w:tc>
          <w:tcPr>
            <w:tcW w:w="1701" w:type="dxa"/>
          </w:tcPr>
          <w:p w:rsidR="00450D15" w:rsidRPr="00641692" w:rsidRDefault="00450D15" w:rsidP="00D862C6">
            <w:pPr>
              <w:rPr>
                <w:rFonts w:ascii="Times New Roman" w:hAnsi="Times New Roman"/>
                <w:b/>
                <w:bCs/>
                <w:sz w:val="22"/>
                <w:szCs w:val="22"/>
              </w:rPr>
            </w:pPr>
            <w:proofErr w:type="spellStart"/>
            <w:r w:rsidRPr="00BA6AA7">
              <w:rPr>
                <w:rFonts w:ascii="Times New Roman" w:hAnsi="Times New Roman"/>
                <w:b/>
                <w:bCs/>
                <w:sz w:val="22"/>
                <w:szCs w:val="22"/>
              </w:rPr>
              <w:t>Valstybės</w:t>
            </w:r>
            <w:proofErr w:type="spellEnd"/>
            <w:r w:rsidRPr="00BA6AA7">
              <w:rPr>
                <w:rFonts w:ascii="Times New Roman" w:hAnsi="Times New Roman"/>
                <w:b/>
                <w:bCs/>
                <w:sz w:val="22"/>
                <w:szCs w:val="22"/>
              </w:rPr>
              <w:t xml:space="preserve"> </w:t>
            </w:r>
            <w:proofErr w:type="spellStart"/>
            <w:r w:rsidRPr="00BA6AA7">
              <w:rPr>
                <w:rFonts w:ascii="Times New Roman" w:hAnsi="Times New Roman"/>
                <w:b/>
                <w:bCs/>
                <w:sz w:val="22"/>
                <w:szCs w:val="22"/>
              </w:rPr>
              <w:t>narės</w:t>
            </w:r>
            <w:proofErr w:type="spellEnd"/>
            <w:r w:rsidRPr="00BA6AA7">
              <w:rPr>
                <w:rFonts w:ascii="Times New Roman" w:hAnsi="Times New Roman"/>
                <w:b/>
                <w:bCs/>
                <w:sz w:val="22"/>
                <w:szCs w:val="22"/>
              </w:rPr>
              <w:t xml:space="preserve"> </w:t>
            </w:r>
            <w:proofErr w:type="spellStart"/>
            <w:r w:rsidRPr="00BA6AA7">
              <w:rPr>
                <w:rFonts w:ascii="Times New Roman" w:hAnsi="Times New Roman"/>
                <w:b/>
                <w:bCs/>
                <w:sz w:val="22"/>
                <w:szCs w:val="22"/>
              </w:rPr>
              <w:t>pavadinimas</w:t>
            </w:r>
            <w:proofErr w:type="spellEnd"/>
          </w:p>
          <w:p w:rsidR="00450D15" w:rsidRPr="00BA6AA7" w:rsidRDefault="00450D15" w:rsidP="00D862C6">
            <w:pPr>
              <w:rPr>
                <w:rFonts w:ascii="Times New Roman" w:eastAsia="Times New Roman" w:hAnsi="Times New Roman"/>
                <w:b/>
                <w:bCs/>
                <w:sz w:val="22"/>
                <w:szCs w:val="22"/>
              </w:rPr>
            </w:pPr>
          </w:p>
        </w:tc>
        <w:tc>
          <w:tcPr>
            <w:tcW w:w="7599" w:type="dxa"/>
          </w:tcPr>
          <w:p w:rsidR="00450D15" w:rsidRPr="00641692" w:rsidRDefault="00450D15" w:rsidP="00D862C6">
            <w:pPr>
              <w:rPr>
                <w:rFonts w:ascii="Times New Roman" w:hAnsi="Times New Roman"/>
                <w:b/>
                <w:bCs/>
                <w:sz w:val="22"/>
                <w:szCs w:val="22"/>
              </w:rPr>
            </w:pPr>
            <w:proofErr w:type="spellStart"/>
            <w:r w:rsidRPr="00BA6AA7">
              <w:rPr>
                <w:rFonts w:ascii="Times New Roman" w:hAnsi="Times New Roman"/>
                <w:b/>
                <w:bCs/>
                <w:sz w:val="22"/>
                <w:szCs w:val="22"/>
              </w:rPr>
              <w:t>Vaisto</w:t>
            </w:r>
            <w:proofErr w:type="spellEnd"/>
            <w:r w:rsidRPr="00BA6AA7">
              <w:rPr>
                <w:rFonts w:ascii="Times New Roman" w:hAnsi="Times New Roman"/>
                <w:b/>
                <w:bCs/>
                <w:sz w:val="22"/>
                <w:szCs w:val="22"/>
              </w:rPr>
              <w:t xml:space="preserve"> </w:t>
            </w:r>
            <w:proofErr w:type="spellStart"/>
            <w:r w:rsidRPr="00BA6AA7">
              <w:rPr>
                <w:rFonts w:ascii="Times New Roman" w:hAnsi="Times New Roman"/>
                <w:b/>
                <w:bCs/>
                <w:sz w:val="22"/>
                <w:szCs w:val="22"/>
              </w:rPr>
              <w:t>pavadinimas</w:t>
            </w:r>
            <w:proofErr w:type="spellEnd"/>
          </w:p>
          <w:p w:rsidR="00450D15" w:rsidRPr="00BA6AA7" w:rsidRDefault="00450D15" w:rsidP="00D862C6">
            <w:pPr>
              <w:rPr>
                <w:rFonts w:ascii="Times New Roman" w:eastAsia="Times New Roman" w:hAnsi="Times New Roman"/>
                <w:b/>
                <w:bCs/>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Austrija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E./ml </w:t>
            </w:r>
            <w:proofErr w:type="spellStart"/>
            <w:r w:rsidRPr="00BA6AA7">
              <w:rPr>
                <w:rFonts w:ascii="Times New Roman" w:eastAsia="Times New Roman" w:hAnsi="Times New Roman"/>
                <w:sz w:val="22"/>
                <w:szCs w:val="22"/>
              </w:rPr>
              <w:t>Pulver</w:t>
            </w:r>
            <w:proofErr w:type="spellEnd"/>
            <w:r w:rsidRPr="00BA6AA7">
              <w:rPr>
                <w:rFonts w:ascii="Times New Roman" w:eastAsia="Times New Roman" w:hAnsi="Times New Roman"/>
                <w:sz w:val="22"/>
                <w:szCs w:val="22"/>
              </w:rPr>
              <w:t xml:space="preserve"> und </w:t>
            </w:r>
            <w:proofErr w:type="spellStart"/>
            <w:r w:rsidRPr="00BA6AA7">
              <w:rPr>
                <w:rFonts w:ascii="Times New Roman" w:eastAsia="Times New Roman" w:hAnsi="Times New Roman"/>
                <w:sz w:val="22"/>
                <w:szCs w:val="22"/>
              </w:rPr>
              <w:t>Lösungsmittel</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zur</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Herstellung</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einer</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Infusionslösung</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Bulgarija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FEIBA 100 U/ml powder and solvent for solution for infusion</w:t>
            </w:r>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Kroatija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U/ml </w:t>
            </w:r>
            <w:proofErr w:type="spellStart"/>
            <w:r w:rsidRPr="00BA6AA7">
              <w:rPr>
                <w:rFonts w:ascii="Times New Roman" w:eastAsia="Times New Roman" w:hAnsi="Times New Roman"/>
                <w:sz w:val="22"/>
                <w:szCs w:val="22"/>
              </w:rPr>
              <w:t>prašak</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i</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otapalo</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za</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otopinu</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za</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infuziju</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Kipras</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U/ml </w:t>
            </w:r>
            <w:proofErr w:type="spellStart"/>
            <w:r w:rsidRPr="00BA6AA7">
              <w:rPr>
                <w:rFonts w:ascii="Times New Roman" w:eastAsia="Times New Roman" w:hAnsi="Times New Roman"/>
                <w:sz w:val="22"/>
                <w:szCs w:val="22"/>
              </w:rPr>
              <w:t>κόνις</w:t>
            </w:r>
            <w:proofErr w:type="spellEnd"/>
            <w:r w:rsidRPr="00BA6AA7">
              <w:rPr>
                <w:rFonts w:ascii="Times New Roman" w:eastAsia="Times New Roman" w:hAnsi="Times New Roman"/>
                <w:sz w:val="22"/>
                <w:szCs w:val="22"/>
              </w:rPr>
              <w:t xml:space="preserve"> και </w:t>
            </w:r>
            <w:proofErr w:type="spellStart"/>
            <w:r w:rsidRPr="00BA6AA7">
              <w:rPr>
                <w:rFonts w:ascii="Times New Roman" w:eastAsia="Times New Roman" w:hAnsi="Times New Roman"/>
                <w:sz w:val="22"/>
                <w:szCs w:val="22"/>
              </w:rPr>
              <w:t>δι</w:t>
            </w:r>
            <w:proofErr w:type="spellEnd"/>
            <w:r w:rsidRPr="00BA6AA7">
              <w:rPr>
                <w:rFonts w:ascii="Times New Roman" w:eastAsia="Times New Roman" w:hAnsi="Times New Roman"/>
                <w:sz w:val="22"/>
                <w:szCs w:val="22"/>
              </w:rPr>
              <w:t xml:space="preserve">αλύτης </w:t>
            </w:r>
            <w:proofErr w:type="spellStart"/>
            <w:r w:rsidRPr="00BA6AA7">
              <w:rPr>
                <w:rFonts w:ascii="Times New Roman" w:eastAsia="Times New Roman" w:hAnsi="Times New Roman"/>
                <w:sz w:val="22"/>
                <w:szCs w:val="22"/>
              </w:rPr>
              <w:t>γι</w:t>
            </w:r>
            <w:proofErr w:type="spellEnd"/>
            <w:r w:rsidRPr="00BA6AA7">
              <w:rPr>
                <w:rFonts w:ascii="Times New Roman" w:eastAsia="Times New Roman" w:hAnsi="Times New Roman"/>
                <w:sz w:val="22"/>
                <w:szCs w:val="22"/>
              </w:rPr>
              <w:t xml:space="preserve">α </w:t>
            </w:r>
            <w:proofErr w:type="spellStart"/>
            <w:r w:rsidRPr="00BA6AA7">
              <w:rPr>
                <w:rFonts w:ascii="Times New Roman" w:eastAsia="Times New Roman" w:hAnsi="Times New Roman"/>
                <w:sz w:val="22"/>
                <w:szCs w:val="22"/>
              </w:rPr>
              <w:t>διάλυμ</w:t>
            </w:r>
            <w:proofErr w:type="spellEnd"/>
            <w:r w:rsidRPr="00BA6AA7">
              <w:rPr>
                <w:rFonts w:ascii="Times New Roman" w:eastAsia="Times New Roman" w:hAnsi="Times New Roman"/>
                <w:sz w:val="22"/>
                <w:szCs w:val="22"/>
              </w:rPr>
              <w:t>α π</w:t>
            </w:r>
            <w:proofErr w:type="spellStart"/>
            <w:r w:rsidRPr="00BA6AA7">
              <w:rPr>
                <w:rFonts w:ascii="Times New Roman" w:eastAsia="Times New Roman" w:hAnsi="Times New Roman"/>
                <w:sz w:val="22"/>
                <w:szCs w:val="22"/>
              </w:rPr>
              <w:t>ρος</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έγχυση</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hAnsi="Times New Roman"/>
                <w:sz w:val="22"/>
                <w:szCs w:val="22"/>
              </w:rPr>
              <w:t>Čekija</w:t>
            </w:r>
            <w:proofErr w:type="spellEnd"/>
            <w:r>
              <w:rPr>
                <w:rFonts w:ascii="Times New Roman" w:hAnsi="Times New Roman"/>
                <w:sz w:val="22"/>
                <w:szCs w:val="22"/>
              </w:rPr>
              <w:t>:</w:t>
            </w:r>
          </w:p>
        </w:tc>
        <w:tc>
          <w:tcPr>
            <w:tcW w:w="7599" w:type="dxa"/>
          </w:tcPr>
          <w:p w:rsidR="00450D15" w:rsidRPr="00641692" w:rsidRDefault="00450D15" w:rsidP="00D862C6">
            <w:pPr>
              <w:rPr>
                <w:rFonts w:ascii="Times New Roman" w:hAnsi="Times New Roman"/>
                <w:sz w:val="22"/>
                <w:szCs w:val="22"/>
              </w:rPr>
            </w:pPr>
            <w:r w:rsidRPr="00BA6AA7">
              <w:rPr>
                <w:rFonts w:ascii="Times New Roman" w:hAnsi="Times New Roman"/>
                <w:sz w:val="22"/>
                <w:szCs w:val="22"/>
              </w:rPr>
              <w:t>FEIBA</w:t>
            </w:r>
          </w:p>
          <w:p w:rsidR="00450D15" w:rsidRPr="00BA6AA7" w:rsidRDefault="00450D15" w:rsidP="00D862C6">
            <w:pPr>
              <w:rPr>
                <w:rFonts w:ascii="Times New Roman" w:eastAsia="Times New Roman" w:hAnsi="Times New Roman"/>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Danija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Feiba</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Estija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FEIBA 100 Ü/ML</w:t>
            </w:r>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Suomija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Feiba</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Vokietija</w:t>
            </w:r>
            <w:proofErr w:type="spellEnd"/>
            <w:r>
              <w:rPr>
                <w:rFonts w:ascii="Times New Roman" w:eastAsia="Times New Roman" w:hAnsi="Times New Roman"/>
                <w:sz w:val="22"/>
                <w:szCs w:val="22"/>
              </w:rPr>
              <w:t>:</w:t>
            </w:r>
          </w:p>
        </w:tc>
        <w:tc>
          <w:tcPr>
            <w:tcW w:w="7599" w:type="dxa"/>
          </w:tcPr>
          <w:p w:rsidR="00450D15" w:rsidRPr="00C07C0B" w:rsidRDefault="00450D15" w:rsidP="00D862C6">
            <w:pPr>
              <w:rPr>
                <w:rFonts w:ascii="Times New Roman" w:eastAsia="Times New Roman" w:hAnsi="Times New Roman"/>
                <w:sz w:val="22"/>
                <w:szCs w:val="22"/>
                <w:lang w:val="de-DE"/>
              </w:rPr>
            </w:pPr>
            <w:r w:rsidRPr="00C07C0B">
              <w:rPr>
                <w:rFonts w:ascii="Times New Roman" w:eastAsia="Times New Roman" w:hAnsi="Times New Roman"/>
                <w:sz w:val="22"/>
                <w:szCs w:val="22"/>
                <w:lang w:val="de-DE"/>
              </w:rPr>
              <w:t>FEIBA 500 E konzentriert</w:t>
            </w:r>
            <w:r>
              <w:rPr>
                <w:rFonts w:ascii="Times New Roman" w:eastAsia="Times New Roman" w:hAnsi="Times New Roman"/>
                <w:sz w:val="22"/>
                <w:szCs w:val="22"/>
              </w:rPr>
              <w:t xml:space="preserve">, </w:t>
            </w:r>
            <w:r w:rsidRPr="00033EF3">
              <w:rPr>
                <w:rFonts w:ascii="Times New Roman" w:eastAsia="Times New Roman" w:hAnsi="Times New Roman"/>
                <w:sz w:val="22"/>
                <w:szCs w:val="22"/>
              </w:rPr>
              <w:t>FEIBA 1</w:t>
            </w:r>
            <w:r>
              <w:rPr>
                <w:rFonts w:ascii="Times New Roman" w:eastAsia="Times New Roman" w:hAnsi="Times New Roman"/>
                <w:sz w:val="22"/>
                <w:szCs w:val="22"/>
              </w:rPr>
              <w:t> </w:t>
            </w:r>
            <w:r w:rsidRPr="00C07C0B">
              <w:rPr>
                <w:rFonts w:ascii="Times New Roman" w:eastAsia="Times New Roman" w:hAnsi="Times New Roman"/>
                <w:sz w:val="22"/>
                <w:szCs w:val="22"/>
                <w:lang w:val="de-DE"/>
              </w:rPr>
              <w:t>000 E konzentriert</w:t>
            </w:r>
            <w:r>
              <w:rPr>
                <w:rFonts w:ascii="Times New Roman" w:eastAsia="Times New Roman" w:hAnsi="Times New Roman"/>
                <w:sz w:val="22"/>
                <w:szCs w:val="22"/>
              </w:rPr>
              <w:t xml:space="preserve">, </w:t>
            </w:r>
            <w:r w:rsidRPr="00033EF3">
              <w:rPr>
                <w:rFonts w:ascii="Times New Roman" w:eastAsia="Times New Roman" w:hAnsi="Times New Roman"/>
                <w:sz w:val="22"/>
                <w:szCs w:val="22"/>
              </w:rPr>
              <w:t>FEIBA 2</w:t>
            </w:r>
            <w:r>
              <w:rPr>
                <w:rFonts w:ascii="Times New Roman" w:eastAsia="Times New Roman" w:hAnsi="Times New Roman"/>
                <w:sz w:val="22"/>
                <w:szCs w:val="22"/>
              </w:rPr>
              <w:t> </w:t>
            </w:r>
            <w:r w:rsidRPr="00C07C0B">
              <w:rPr>
                <w:rFonts w:ascii="Times New Roman" w:eastAsia="Times New Roman" w:hAnsi="Times New Roman"/>
                <w:sz w:val="22"/>
                <w:szCs w:val="22"/>
                <w:lang w:val="de-DE"/>
              </w:rPr>
              <w:t>500 E konzentriert</w:t>
            </w:r>
          </w:p>
          <w:p w:rsidR="00450D15" w:rsidRPr="00BA6AA7" w:rsidRDefault="00450D15" w:rsidP="00D862C6">
            <w:pPr>
              <w:rPr>
                <w:rFonts w:ascii="Times New Roman" w:eastAsia="Times New Roman" w:hAnsi="Times New Roman"/>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Graikija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U/ml </w:t>
            </w:r>
            <w:proofErr w:type="spellStart"/>
            <w:r w:rsidRPr="00BA6AA7">
              <w:rPr>
                <w:rFonts w:ascii="Times New Roman" w:eastAsia="Times New Roman" w:hAnsi="Times New Roman"/>
                <w:sz w:val="22"/>
                <w:szCs w:val="22"/>
              </w:rPr>
              <w:t>κόνις</w:t>
            </w:r>
            <w:proofErr w:type="spellEnd"/>
            <w:r w:rsidRPr="00BA6AA7">
              <w:rPr>
                <w:rFonts w:ascii="Times New Roman" w:eastAsia="Times New Roman" w:hAnsi="Times New Roman"/>
                <w:sz w:val="22"/>
                <w:szCs w:val="22"/>
              </w:rPr>
              <w:t xml:space="preserve"> και </w:t>
            </w:r>
            <w:proofErr w:type="spellStart"/>
            <w:r w:rsidRPr="00BA6AA7">
              <w:rPr>
                <w:rFonts w:ascii="Times New Roman" w:eastAsia="Times New Roman" w:hAnsi="Times New Roman"/>
                <w:sz w:val="22"/>
                <w:szCs w:val="22"/>
              </w:rPr>
              <w:t>δι</w:t>
            </w:r>
            <w:proofErr w:type="spellEnd"/>
            <w:r w:rsidRPr="00BA6AA7">
              <w:rPr>
                <w:rFonts w:ascii="Times New Roman" w:eastAsia="Times New Roman" w:hAnsi="Times New Roman"/>
                <w:sz w:val="22"/>
                <w:szCs w:val="22"/>
              </w:rPr>
              <w:t xml:space="preserve">αλύτης </w:t>
            </w:r>
            <w:proofErr w:type="spellStart"/>
            <w:r w:rsidRPr="00BA6AA7">
              <w:rPr>
                <w:rFonts w:ascii="Times New Roman" w:eastAsia="Times New Roman" w:hAnsi="Times New Roman"/>
                <w:sz w:val="22"/>
                <w:szCs w:val="22"/>
              </w:rPr>
              <w:t>γι</w:t>
            </w:r>
            <w:proofErr w:type="spellEnd"/>
            <w:r w:rsidRPr="00BA6AA7">
              <w:rPr>
                <w:rFonts w:ascii="Times New Roman" w:eastAsia="Times New Roman" w:hAnsi="Times New Roman"/>
                <w:sz w:val="22"/>
                <w:szCs w:val="22"/>
              </w:rPr>
              <w:t xml:space="preserve">α </w:t>
            </w:r>
            <w:proofErr w:type="spellStart"/>
            <w:r w:rsidRPr="00BA6AA7">
              <w:rPr>
                <w:rFonts w:ascii="Times New Roman" w:eastAsia="Times New Roman" w:hAnsi="Times New Roman"/>
                <w:sz w:val="22"/>
                <w:szCs w:val="22"/>
              </w:rPr>
              <w:t>διάλυμ</w:t>
            </w:r>
            <w:proofErr w:type="spellEnd"/>
            <w:r w:rsidRPr="00BA6AA7">
              <w:rPr>
                <w:rFonts w:ascii="Times New Roman" w:eastAsia="Times New Roman" w:hAnsi="Times New Roman"/>
                <w:sz w:val="22"/>
                <w:szCs w:val="22"/>
              </w:rPr>
              <w:t>α π</w:t>
            </w:r>
            <w:proofErr w:type="spellStart"/>
            <w:r w:rsidRPr="00BA6AA7">
              <w:rPr>
                <w:rFonts w:ascii="Times New Roman" w:eastAsia="Times New Roman" w:hAnsi="Times New Roman"/>
                <w:sz w:val="22"/>
                <w:szCs w:val="22"/>
              </w:rPr>
              <w:t>ρος</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έγχυση</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Airija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FEIBA 100 U/ml powder and solvent for solution for infusion</w:t>
            </w:r>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hAnsi="Times New Roman"/>
                <w:sz w:val="22"/>
                <w:szCs w:val="22"/>
              </w:rPr>
            </w:pPr>
            <w:proofErr w:type="spellStart"/>
            <w:r w:rsidRPr="00BA6AA7">
              <w:rPr>
                <w:rFonts w:ascii="Times New Roman" w:hAnsi="Times New Roman"/>
                <w:sz w:val="22"/>
                <w:szCs w:val="22"/>
              </w:rPr>
              <w:t>Latvija</w:t>
            </w:r>
            <w:proofErr w:type="spellEnd"/>
            <w:r>
              <w:rPr>
                <w:rFonts w:ascii="Times New Roman" w:hAnsi="Times New Roman"/>
                <w:sz w:val="22"/>
                <w:szCs w:val="22"/>
              </w:rPr>
              <w:t>:</w:t>
            </w:r>
          </w:p>
        </w:tc>
        <w:tc>
          <w:tcPr>
            <w:tcW w:w="7599" w:type="dxa"/>
          </w:tcPr>
          <w:p w:rsidR="00450D15" w:rsidRPr="00641692" w:rsidRDefault="00450D15" w:rsidP="00D862C6">
            <w:pPr>
              <w:rPr>
                <w:rFonts w:ascii="Times New Roman" w:hAnsi="Times New Roman"/>
                <w:sz w:val="22"/>
                <w:szCs w:val="22"/>
                <w:lang w:bidi="bn-BD"/>
              </w:rPr>
            </w:pPr>
            <w:proofErr w:type="spellStart"/>
            <w:r w:rsidRPr="00BA6AA7">
              <w:rPr>
                <w:rFonts w:ascii="Times New Roman" w:eastAsia="Times New Roman" w:hAnsi="Times New Roman"/>
                <w:sz w:val="22"/>
                <w:szCs w:val="22"/>
                <w:lang w:bidi="bn-BD"/>
              </w:rPr>
              <w:t>Feiba</w:t>
            </w:r>
            <w:proofErr w:type="spellEnd"/>
            <w:r w:rsidRPr="00BA6AA7">
              <w:rPr>
                <w:rFonts w:ascii="Times New Roman" w:eastAsia="Times New Roman" w:hAnsi="Times New Roman"/>
                <w:sz w:val="22"/>
                <w:szCs w:val="22"/>
                <w:lang w:bidi="bn-BD"/>
              </w:rPr>
              <w:t xml:space="preserve"> 100 V/ml</w:t>
            </w:r>
            <w:r w:rsidRPr="00BA6AA7">
              <w:rPr>
                <w:rFonts w:ascii="Times New Roman" w:hAnsi="Times New Roman"/>
                <w:sz w:val="22"/>
                <w:szCs w:val="22"/>
                <w:lang w:bidi="bn-BD"/>
              </w:rPr>
              <w:t xml:space="preserve"> </w:t>
            </w:r>
            <w:proofErr w:type="spellStart"/>
            <w:r w:rsidRPr="00BA6AA7">
              <w:rPr>
                <w:rFonts w:ascii="Times New Roman" w:eastAsia="Times New Roman" w:hAnsi="Times New Roman"/>
                <w:sz w:val="22"/>
                <w:szCs w:val="22"/>
                <w:lang w:bidi="bn-BD"/>
              </w:rPr>
              <w:t>pulveris</w:t>
            </w:r>
            <w:proofErr w:type="spellEnd"/>
            <w:r w:rsidRPr="00BA6AA7">
              <w:rPr>
                <w:rFonts w:ascii="Times New Roman" w:eastAsia="Times New Roman" w:hAnsi="Times New Roman"/>
                <w:sz w:val="22"/>
                <w:szCs w:val="22"/>
                <w:lang w:bidi="bn-BD"/>
              </w:rPr>
              <w:t xml:space="preserve"> un </w:t>
            </w:r>
            <w:proofErr w:type="spellStart"/>
            <w:r w:rsidRPr="00BA6AA7">
              <w:rPr>
                <w:rFonts w:ascii="Times New Roman" w:eastAsia="Times New Roman" w:hAnsi="Times New Roman"/>
                <w:sz w:val="22"/>
                <w:szCs w:val="22"/>
                <w:lang w:bidi="bn-BD"/>
              </w:rPr>
              <w:t>šķīdinātājs</w:t>
            </w:r>
            <w:proofErr w:type="spellEnd"/>
            <w:r w:rsidRPr="00BA6AA7">
              <w:rPr>
                <w:rFonts w:ascii="Times New Roman" w:eastAsia="Times New Roman" w:hAnsi="Times New Roman"/>
                <w:sz w:val="22"/>
                <w:szCs w:val="22"/>
                <w:lang w:bidi="bn-BD"/>
              </w:rPr>
              <w:t xml:space="preserve"> </w:t>
            </w:r>
            <w:proofErr w:type="spellStart"/>
            <w:r w:rsidRPr="00BA6AA7">
              <w:rPr>
                <w:rFonts w:ascii="Times New Roman" w:eastAsia="Times New Roman" w:hAnsi="Times New Roman"/>
                <w:sz w:val="22"/>
                <w:szCs w:val="22"/>
                <w:lang w:bidi="bn-BD"/>
              </w:rPr>
              <w:t>infūziju</w:t>
            </w:r>
            <w:proofErr w:type="spellEnd"/>
            <w:r w:rsidRPr="00BA6AA7">
              <w:rPr>
                <w:rFonts w:ascii="Times New Roman" w:hAnsi="Times New Roman"/>
                <w:sz w:val="22"/>
                <w:szCs w:val="22"/>
                <w:lang w:bidi="bn-BD"/>
              </w:rPr>
              <w:t xml:space="preserve"> </w:t>
            </w:r>
            <w:proofErr w:type="spellStart"/>
            <w:r w:rsidRPr="00BA6AA7">
              <w:rPr>
                <w:rFonts w:ascii="Times New Roman" w:hAnsi="Times New Roman"/>
                <w:sz w:val="22"/>
                <w:szCs w:val="22"/>
                <w:lang w:bidi="bn-BD"/>
              </w:rPr>
              <w:t>šķīduma</w:t>
            </w:r>
            <w:proofErr w:type="spellEnd"/>
            <w:r w:rsidRPr="00BA6AA7">
              <w:rPr>
                <w:rFonts w:ascii="Times New Roman" w:hAnsi="Times New Roman"/>
                <w:sz w:val="22"/>
                <w:szCs w:val="22"/>
                <w:lang w:bidi="bn-BD"/>
              </w:rPr>
              <w:t xml:space="preserve"> </w:t>
            </w:r>
            <w:proofErr w:type="spellStart"/>
            <w:r w:rsidRPr="00BA6AA7">
              <w:rPr>
                <w:rFonts w:ascii="Times New Roman" w:hAnsi="Times New Roman"/>
                <w:sz w:val="22"/>
                <w:szCs w:val="22"/>
                <w:lang w:bidi="bn-BD"/>
              </w:rPr>
              <w:t>pagatavošanai</w:t>
            </w:r>
            <w:proofErr w:type="spellEnd"/>
          </w:p>
          <w:p w:rsidR="00450D15" w:rsidRPr="00BA6AA7" w:rsidRDefault="00450D15" w:rsidP="00D862C6">
            <w:pPr>
              <w:rPr>
                <w:rFonts w:ascii="Times New Roman" w:hAnsi="Times New Roman"/>
                <w:sz w:val="22"/>
                <w:szCs w:val="22"/>
                <w:lang w:bidi="bn-BD"/>
              </w:rPr>
            </w:pPr>
          </w:p>
        </w:tc>
      </w:tr>
      <w:tr w:rsidR="00450D15" w:rsidRPr="00BA6AA7" w:rsidTr="00D862C6">
        <w:trPr>
          <w:cantSplit/>
        </w:trPr>
        <w:tc>
          <w:tcPr>
            <w:tcW w:w="1701" w:type="dxa"/>
          </w:tcPr>
          <w:p w:rsidR="00450D15" w:rsidRPr="00BA6AA7" w:rsidRDefault="00450D15" w:rsidP="00D862C6">
            <w:pPr>
              <w:rPr>
                <w:rFonts w:ascii="Times New Roman" w:hAnsi="Times New Roman"/>
                <w:sz w:val="22"/>
                <w:szCs w:val="22"/>
              </w:rPr>
            </w:pPr>
            <w:proofErr w:type="spellStart"/>
            <w:r w:rsidRPr="00BA6AA7">
              <w:rPr>
                <w:rFonts w:ascii="Times New Roman" w:eastAsia="Times New Roman" w:hAnsi="Times New Roman"/>
                <w:sz w:val="22"/>
                <w:szCs w:val="22"/>
              </w:rPr>
              <w:t>Lietuva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hAnsi="Times New Roman"/>
                <w:sz w:val="22"/>
                <w:szCs w:val="22"/>
              </w:rPr>
            </w:pPr>
            <w:proofErr w:type="spellStart"/>
            <w:r w:rsidRPr="00BA6AA7">
              <w:rPr>
                <w:rFonts w:ascii="Times New Roman" w:hAnsi="Times New Roman"/>
                <w:sz w:val="22"/>
                <w:szCs w:val="22"/>
              </w:rPr>
              <w:t>Feiba</w:t>
            </w:r>
            <w:proofErr w:type="spellEnd"/>
            <w:r w:rsidRPr="00BA6AA7">
              <w:rPr>
                <w:rFonts w:ascii="Times New Roman" w:hAnsi="Times New Roman"/>
                <w:sz w:val="22"/>
                <w:szCs w:val="22"/>
              </w:rPr>
              <w:t xml:space="preserve"> 100 V/</w:t>
            </w:r>
            <w:r w:rsidRPr="00BA6AA7">
              <w:rPr>
                <w:rFonts w:ascii="Times New Roman" w:eastAsia="Times New Roman" w:hAnsi="Times New Roman"/>
                <w:sz w:val="22"/>
                <w:szCs w:val="22"/>
              </w:rPr>
              <w:t>ml</w:t>
            </w:r>
            <w:r w:rsidRPr="00BA6AA7">
              <w:rPr>
                <w:rFonts w:ascii="Times New Roman" w:hAnsi="Times New Roman"/>
                <w:sz w:val="22"/>
                <w:szCs w:val="22"/>
              </w:rPr>
              <w:t xml:space="preserve"> </w:t>
            </w:r>
            <w:proofErr w:type="spellStart"/>
            <w:r w:rsidRPr="00BA6AA7">
              <w:rPr>
                <w:rFonts w:ascii="Times New Roman" w:hAnsi="Times New Roman"/>
                <w:sz w:val="22"/>
                <w:szCs w:val="22"/>
              </w:rPr>
              <w:t>milteliai</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ir</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tirpiklis</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infuziniam</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tirpalui</w:t>
            </w:r>
            <w:proofErr w:type="spellEnd"/>
          </w:p>
          <w:p w:rsidR="00450D15" w:rsidRPr="00BA6AA7" w:rsidRDefault="00450D15" w:rsidP="00D862C6">
            <w:pPr>
              <w:rPr>
                <w:rFonts w:ascii="Times New Roman" w:hAnsi="Times New Roman"/>
                <w:sz w:val="22"/>
                <w:szCs w:val="22"/>
                <w:lang w:bidi="bn-BD"/>
              </w:rPr>
            </w:pPr>
          </w:p>
        </w:tc>
      </w:tr>
      <w:tr w:rsidR="00450D15" w:rsidRPr="00BA6AA7" w:rsidTr="00D862C6">
        <w:trPr>
          <w:cantSplit/>
        </w:trPr>
        <w:tc>
          <w:tcPr>
            <w:tcW w:w="1701" w:type="dxa"/>
          </w:tcPr>
          <w:p w:rsidR="00450D15" w:rsidRPr="00BA6AA7" w:rsidRDefault="00450D15" w:rsidP="00D862C6">
            <w:pPr>
              <w:rPr>
                <w:rFonts w:ascii="Times New Roman" w:hAnsi="Times New Roman"/>
                <w:sz w:val="22"/>
                <w:szCs w:val="22"/>
              </w:rPr>
            </w:pPr>
            <w:r w:rsidRPr="00BA6AA7">
              <w:rPr>
                <w:rFonts w:ascii="Times New Roman" w:hAnsi="Times New Roman"/>
                <w:sz w:val="22"/>
                <w:szCs w:val="22"/>
              </w:rPr>
              <w:t>Malta</w:t>
            </w:r>
            <w:r>
              <w:rPr>
                <w:rFonts w:ascii="Times New Roman" w:hAnsi="Times New Roman"/>
                <w:sz w:val="22"/>
                <w:szCs w:val="22"/>
              </w:rPr>
              <w:t>:</w:t>
            </w:r>
          </w:p>
        </w:tc>
        <w:tc>
          <w:tcPr>
            <w:tcW w:w="7599" w:type="dxa"/>
          </w:tcPr>
          <w:p w:rsidR="00450D15" w:rsidRPr="00641692" w:rsidRDefault="00450D15" w:rsidP="00D862C6">
            <w:pPr>
              <w:rPr>
                <w:rFonts w:ascii="Times New Roman" w:hAnsi="Times New Roman"/>
                <w:sz w:val="22"/>
                <w:szCs w:val="22"/>
              </w:rPr>
            </w:pPr>
            <w:r w:rsidRPr="00BA6AA7">
              <w:rPr>
                <w:rFonts w:ascii="Times New Roman" w:hAnsi="Times New Roman"/>
                <w:sz w:val="22"/>
                <w:szCs w:val="22"/>
              </w:rPr>
              <w:t>FEIBA 100 U/ml powder and solvent for solution for infusion</w:t>
            </w:r>
          </w:p>
          <w:p w:rsidR="00450D15" w:rsidRPr="00BA6AA7" w:rsidRDefault="00450D15" w:rsidP="00D862C6">
            <w:pPr>
              <w:rPr>
                <w:rFonts w:ascii="Times New Roman" w:hAnsi="Times New Roman"/>
                <w:sz w:val="22"/>
                <w:szCs w:val="22"/>
                <w:lang w:bidi="bn-BD"/>
              </w:rPr>
            </w:pPr>
          </w:p>
        </w:tc>
      </w:tr>
      <w:tr w:rsidR="00450D15" w:rsidRPr="00BA6AA7" w:rsidTr="00D862C6">
        <w:trPr>
          <w:cantSplit/>
        </w:trPr>
        <w:tc>
          <w:tcPr>
            <w:tcW w:w="1701" w:type="dxa"/>
          </w:tcPr>
          <w:p w:rsidR="00450D15" w:rsidRPr="00BA6AA7" w:rsidRDefault="00450D15" w:rsidP="00D862C6">
            <w:pPr>
              <w:rPr>
                <w:rFonts w:ascii="Times New Roman" w:hAnsi="Times New Roman"/>
                <w:sz w:val="22"/>
                <w:szCs w:val="22"/>
              </w:rPr>
            </w:pPr>
            <w:proofErr w:type="spellStart"/>
            <w:r w:rsidRPr="00BA6AA7">
              <w:rPr>
                <w:rFonts w:ascii="Times New Roman" w:hAnsi="Times New Roman"/>
                <w:sz w:val="22"/>
                <w:szCs w:val="22"/>
              </w:rPr>
              <w:t>Nyderlandai</w:t>
            </w:r>
            <w:proofErr w:type="spellEnd"/>
            <w:r>
              <w:rPr>
                <w:rFonts w:ascii="Times New Roman" w:hAnsi="Times New Roman"/>
                <w:sz w:val="22"/>
                <w:szCs w:val="22"/>
              </w:rPr>
              <w:t>:</w:t>
            </w:r>
          </w:p>
        </w:tc>
        <w:tc>
          <w:tcPr>
            <w:tcW w:w="7599" w:type="dxa"/>
          </w:tcPr>
          <w:p w:rsidR="00450D15" w:rsidRPr="00641692" w:rsidRDefault="00450D15" w:rsidP="00D862C6">
            <w:pPr>
              <w:rPr>
                <w:rFonts w:ascii="Times New Roman" w:hAnsi="Times New Roman"/>
                <w:sz w:val="22"/>
                <w:szCs w:val="22"/>
              </w:rPr>
            </w:pPr>
            <w:r w:rsidRPr="00BA6AA7">
              <w:rPr>
                <w:rFonts w:ascii="Times New Roman" w:hAnsi="Times New Roman"/>
                <w:sz w:val="22"/>
                <w:szCs w:val="22"/>
              </w:rPr>
              <w:t xml:space="preserve">FEIBA 100 E/ML, </w:t>
            </w:r>
            <w:proofErr w:type="spellStart"/>
            <w:r w:rsidRPr="00BA6AA7">
              <w:rPr>
                <w:rFonts w:ascii="Times New Roman" w:hAnsi="Times New Roman"/>
                <w:sz w:val="22"/>
                <w:szCs w:val="22"/>
              </w:rPr>
              <w:t>poeder</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en</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oplosmidel</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voor</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oplossing</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voor</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injectie</w:t>
            </w:r>
            <w:proofErr w:type="spellEnd"/>
          </w:p>
          <w:p w:rsidR="00450D15" w:rsidRPr="00BA6AA7" w:rsidRDefault="00450D15" w:rsidP="00D862C6">
            <w:pPr>
              <w:rPr>
                <w:rFonts w:ascii="Times New Roman" w:hAnsi="Times New Roman"/>
                <w:sz w:val="22"/>
                <w:szCs w:val="22"/>
                <w:lang w:bidi="bn-BD"/>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b/>
                <w:sz w:val="22"/>
                <w:szCs w:val="22"/>
              </w:rPr>
            </w:pPr>
            <w:proofErr w:type="spellStart"/>
            <w:r w:rsidRPr="00BA6AA7">
              <w:rPr>
                <w:rFonts w:ascii="Times New Roman" w:eastAsia="Times New Roman" w:hAnsi="Times New Roman"/>
                <w:sz w:val="22"/>
                <w:szCs w:val="22"/>
              </w:rPr>
              <w:t>Norvegija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Feiba</w:t>
            </w:r>
            <w:proofErr w:type="spellEnd"/>
          </w:p>
          <w:p w:rsidR="00450D15" w:rsidRPr="00BA6AA7" w:rsidRDefault="00450D15" w:rsidP="00D862C6">
            <w:pPr>
              <w:rPr>
                <w:rFonts w:ascii="Times New Roman" w:eastAsia="Times New Roman" w:hAnsi="Times New Roman"/>
                <w:b/>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Rumunija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U/ml </w:t>
            </w:r>
            <w:proofErr w:type="spellStart"/>
            <w:r w:rsidRPr="00BA6AA7">
              <w:rPr>
                <w:rFonts w:ascii="Times New Roman" w:eastAsia="Times New Roman" w:hAnsi="Times New Roman"/>
                <w:sz w:val="22"/>
                <w:szCs w:val="22"/>
              </w:rPr>
              <w:t>pulbere</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şi</w:t>
            </w:r>
            <w:proofErr w:type="spellEnd"/>
            <w:r w:rsidRPr="00BA6AA7">
              <w:rPr>
                <w:rFonts w:ascii="Times New Roman" w:eastAsia="Times New Roman" w:hAnsi="Times New Roman"/>
                <w:sz w:val="22"/>
                <w:szCs w:val="22"/>
              </w:rPr>
              <w:t xml:space="preserve"> solvent </w:t>
            </w:r>
            <w:proofErr w:type="spellStart"/>
            <w:r w:rsidRPr="00BA6AA7">
              <w:rPr>
                <w:rFonts w:ascii="Times New Roman" w:eastAsia="Times New Roman" w:hAnsi="Times New Roman"/>
                <w:sz w:val="22"/>
                <w:szCs w:val="22"/>
              </w:rPr>
              <w:t>pentru</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soluţie</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injectabilă</w:t>
            </w:r>
            <w:proofErr w:type="spellEnd"/>
          </w:p>
          <w:p w:rsidR="00450D15" w:rsidRPr="00BA6AA7" w:rsidRDefault="00450D15" w:rsidP="00D862C6">
            <w:pPr>
              <w:rPr>
                <w:rFonts w:ascii="Times New Roman" w:eastAsia="Times New Roman" w:hAnsi="Times New Roman"/>
                <w:sz w:val="22"/>
                <w:szCs w:val="22"/>
              </w:rPr>
            </w:pPr>
          </w:p>
        </w:tc>
      </w:tr>
      <w:tr w:rsidR="00450D15" w:rsidRPr="00BA6AA7" w:rsidTr="00D862C6">
        <w:trPr>
          <w:cantSplit/>
        </w:trPr>
        <w:tc>
          <w:tcPr>
            <w:tcW w:w="1701" w:type="dxa"/>
          </w:tcPr>
          <w:p w:rsidR="00450D15" w:rsidRPr="00BA6AA7" w:rsidRDefault="00450D15" w:rsidP="00D862C6">
            <w:pPr>
              <w:rPr>
                <w:rFonts w:ascii="Times New Roman" w:hAnsi="Times New Roman"/>
                <w:sz w:val="22"/>
                <w:szCs w:val="22"/>
              </w:rPr>
            </w:pPr>
            <w:proofErr w:type="spellStart"/>
            <w:r w:rsidRPr="00BA6AA7">
              <w:rPr>
                <w:rFonts w:ascii="Times New Roman" w:hAnsi="Times New Roman"/>
                <w:sz w:val="22"/>
                <w:szCs w:val="22"/>
              </w:rPr>
              <w:t>Slovakija</w:t>
            </w:r>
            <w:proofErr w:type="spellEnd"/>
            <w:r>
              <w:rPr>
                <w:rFonts w:ascii="Times New Roman" w:hAnsi="Times New Roman"/>
                <w:sz w:val="22"/>
                <w:szCs w:val="22"/>
              </w:rPr>
              <w:t>:</w:t>
            </w:r>
          </w:p>
        </w:tc>
        <w:tc>
          <w:tcPr>
            <w:tcW w:w="7599" w:type="dxa"/>
          </w:tcPr>
          <w:p w:rsidR="00450D15" w:rsidRPr="00641692" w:rsidRDefault="00450D15" w:rsidP="00D862C6">
            <w:pPr>
              <w:rPr>
                <w:rFonts w:ascii="Times New Roman" w:hAnsi="Times New Roman"/>
                <w:sz w:val="22"/>
                <w:szCs w:val="22"/>
              </w:rPr>
            </w:pPr>
            <w:r w:rsidRPr="00BA6AA7">
              <w:rPr>
                <w:rFonts w:ascii="Times New Roman" w:eastAsia="Times New Roman" w:hAnsi="Times New Roman"/>
                <w:sz w:val="22"/>
                <w:szCs w:val="22"/>
              </w:rPr>
              <w:t xml:space="preserve">FEIBA 100 U/ml </w:t>
            </w:r>
            <w:proofErr w:type="spellStart"/>
            <w:r w:rsidRPr="00BA6AA7">
              <w:rPr>
                <w:rFonts w:ascii="Times New Roman" w:hAnsi="Times New Roman"/>
                <w:sz w:val="22"/>
                <w:szCs w:val="22"/>
              </w:rPr>
              <w:t>prášok</w:t>
            </w:r>
            <w:proofErr w:type="spellEnd"/>
            <w:r w:rsidRPr="00BA6AA7">
              <w:rPr>
                <w:rFonts w:ascii="Times New Roman" w:hAnsi="Times New Roman"/>
                <w:sz w:val="22"/>
                <w:szCs w:val="22"/>
              </w:rPr>
              <w:t xml:space="preserve"> a </w:t>
            </w:r>
            <w:proofErr w:type="spellStart"/>
            <w:r w:rsidRPr="00BA6AA7">
              <w:rPr>
                <w:rFonts w:ascii="Times New Roman" w:hAnsi="Times New Roman"/>
                <w:sz w:val="22"/>
                <w:szCs w:val="22"/>
              </w:rPr>
              <w:t>rozpúšťadlo</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na</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infúzny</w:t>
            </w:r>
            <w:proofErr w:type="spellEnd"/>
            <w:r w:rsidRPr="00BA6AA7">
              <w:rPr>
                <w:rFonts w:ascii="Times New Roman" w:hAnsi="Times New Roman"/>
                <w:sz w:val="22"/>
                <w:szCs w:val="22"/>
              </w:rPr>
              <w:t xml:space="preserve"> </w:t>
            </w:r>
            <w:proofErr w:type="spellStart"/>
            <w:r w:rsidRPr="00BA6AA7">
              <w:rPr>
                <w:rFonts w:ascii="Times New Roman" w:hAnsi="Times New Roman"/>
                <w:sz w:val="22"/>
                <w:szCs w:val="22"/>
              </w:rPr>
              <w:t>roztok</w:t>
            </w:r>
            <w:proofErr w:type="spellEnd"/>
          </w:p>
          <w:p w:rsidR="00450D15" w:rsidRPr="00BA6AA7" w:rsidRDefault="00450D15" w:rsidP="00D862C6">
            <w:pPr>
              <w:rPr>
                <w:rFonts w:ascii="Times New Roman" w:hAnsi="Times New Roman"/>
                <w:sz w:val="22"/>
                <w:szCs w:val="22"/>
                <w:lang w:bidi="bn-BD"/>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Slovėnija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e./ml </w:t>
            </w:r>
            <w:proofErr w:type="spellStart"/>
            <w:r w:rsidRPr="00BA6AA7">
              <w:rPr>
                <w:rFonts w:ascii="Times New Roman" w:eastAsia="Times New Roman" w:hAnsi="Times New Roman"/>
                <w:sz w:val="22"/>
                <w:szCs w:val="22"/>
              </w:rPr>
              <w:t>prašek</w:t>
            </w:r>
            <w:proofErr w:type="spellEnd"/>
            <w:r w:rsidRPr="00BA6AA7">
              <w:rPr>
                <w:rFonts w:ascii="Times New Roman" w:eastAsia="Times New Roman" w:hAnsi="Times New Roman"/>
                <w:sz w:val="22"/>
                <w:szCs w:val="22"/>
              </w:rPr>
              <w:t xml:space="preserve"> in </w:t>
            </w:r>
            <w:proofErr w:type="spellStart"/>
            <w:r w:rsidRPr="00BA6AA7">
              <w:rPr>
                <w:rFonts w:ascii="Times New Roman" w:eastAsia="Times New Roman" w:hAnsi="Times New Roman"/>
                <w:sz w:val="22"/>
                <w:szCs w:val="22"/>
              </w:rPr>
              <w:t>vehikel</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za</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raztopino</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za</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infundiranje</w:t>
            </w:r>
            <w:proofErr w:type="spellEnd"/>
          </w:p>
          <w:p w:rsidR="00450D15" w:rsidRPr="00BA6AA7" w:rsidRDefault="00450D15" w:rsidP="00D862C6">
            <w:pPr>
              <w:rPr>
                <w:rFonts w:ascii="Times New Roman" w:eastAsia="Times New Roman" w:hAnsi="Times New Roman"/>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Ispanija</w:t>
            </w:r>
            <w:proofErr w:type="spellEnd"/>
            <w:r>
              <w:rPr>
                <w:rFonts w:ascii="Times New Roman" w:eastAsia="Times New Roman" w:hAnsi="Times New Roman"/>
                <w:sz w:val="22"/>
                <w:szCs w:val="22"/>
              </w:rPr>
              <w:t>:</w:t>
            </w:r>
          </w:p>
        </w:tc>
        <w:tc>
          <w:tcPr>
            <w:tcW w:w="7599" w:type="dxa"/>
          </w:tcPr>
          <w:p w:rsidR="00450D15" w:rsidRPr="00641692" w:rsidRDefault="00450D15" w:rsidP="00D862C6">
            <w:pPr>
              <w:rPr>
                <w:rFonts w:ascii="Times New Roman" w:eastAsia="Times New Roman" w:hAnsi="Times New Roman"/>
                <w:sz w:val="22"/>
                <w:szCs w:val="22"/>
              </w:rPr>
            </w:pPr>
            <w:r w:rsidRPr="00BA6AA7">
              <w:rPr>
                <w:rFonts w:ascii="Times New Roman" w:eastAsia="Times New Roman" w:hAnsi="Times New Roman"/>
                <w:sz w:val="22"/>
                <w:szCs w:val="22"/>
              </w:rPr>
              <w:t xml:space="preserve">FEIBA 100 U/ml </w:t>
            </w:r>
            <w:proofErr w:type="spellStart"/>
            <w:r w:rsidRPr="00BA6AA7">
              <w:rPr>
                <w:rFonts w:ascii="Times New Roman" w:eastAsia="Times New Roman" w:hAnsi="Times New Roman"/>
                <w:sz w:val="22"/>
                <w:szCs w:val="22"/>
              </w:rPr>
              <w:t>polvo</w:t>
            </w:r>
            <w:proofErr w:type="spellEnd"/>
            <w:r w:rsidRPr="00BA6AA7">
              <w:rPr>
                <w:rFonts w:ascii="Times New Roman" w:eastAsia="Times New Roman" w:hAnsi="Times New Roman"/>
                <w:sz w:val="22"/>
                <w:szCs w:val="22"/>
              </w:rPr>
              <w:t xml:space="preserve"> y </w:t>
            </w:r>
            <w:proofErr w:type="spellStart"/>
            <w:r w:rsidRPr="00BA6AA7">
              <w:rPr>
                <w:rFonts w:ascii="Times New Roman" w:eastAsia="Times New Roman" w:hAnsi="Times New Roman"/>
                <w:sz w:val="22"/>
                <w:szCs w:val="22"/>
              </w:rPr>
              <w:t>disolvente</w:t>
            </w:r>
            <w:proofErr w:type="spellEnd"/>
            <w:r w:rsidRPr="00BA6AA7">
              <w:rPr>
                <w:rFonts w:ascii="Times New Roman" w:eastAsia="Times New Roman" w:hAnsi="Times New Roman"/>
                <w:sz w:val="22"/>
                <w:szCs w:val="22"/>
              </w:rPr>
              <w:t xml:space="preserve"> para </w:t>
            </w:r>
            <w:proofErr w:type="spellStart"/>
            <w:r w:rsidRPr="00BA6AA7">
              <w:rPr>
                <w:rFonts w:ascii="Times New Roman" w:eastAsia="Times New Roman" w:hAnsi="Times New Roman"/>
                <w:sz w:val="22"/>
                <w:szCs w:val="22"/>
              </w:rPr>
              <w:t>solución</w:t>
            </w:r>
            <w:proofErr w:type="spellEnd"/>
            <w:r w:rsidRPr="00BA6AA7">
              <w:rPr>
                <w:rFonts w:ascii="Times New Roman" w:eastAsia="Times New Roman" w:hAnsi="Times New Roman"/>
                <w:sz w:val="22"/>
                <w:szCs w:val="22"/>
              </w:rPr>
              <w:t xml:space="preserve"> para </w:t>
            </w:r>
            <w:proofErr w:type="spellStart"/>
            <w:r w:rsidRPr="00BA6AA7">
              <w:rPr>
                <w:rFonts w:ascii="Times New Roman" w:eastAsia="Times New Roman" w:hAnsi="Times New Roman"/>
                <w:sz w:val="22"/>
                <w:szCs w:val="22"/>
              </w:rPr>
              <w:t>perfusión</w:t>
            </w:r>
            <w:proofErr w:type="spellEnd"/>
          </w:p>
          <w:p w:rsidR="00450D15" w:rsidRPr="00BA6AA7" w:rsidRDefault="00450D15" w:rsidP="00D862C6">
            <w:pPr>
              <w:rPr>
                <w:rFonts w:ascii="Times New Roman" w:eastAsia="Times New Roman" w:hAnsi="Times New Roman"/>
                <w:sz w:val="22"/>
                <w:szCs w:val="22"/>
              </w:rPr>
            </w:pPr>
          </w:p>
        </w:tc>
      </w:tr>
      <w:tr w:rsidR="00450D15" w:rsidRPr="00BA6AA7" w:rsidTr="00D862C6">
        <w:trPr>
          <w:cantSplit/>
        </w:trPr>
        <w:tc>
          <w:tcPr>
            <w:tcW w:w="1701"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Švedija</w:t>
            </w:r>
            <w:proofErr w:type="spellEnd"/>
            <w:r>
              <w:rPr>
                <w:rFonts w:ascii="Times New Roman" w:eastAsia="Times New Roman" w:hAnsi="Times New Roman"/>
                <w:sz w:val="22"/>
                <w:szCs w:val="22"/>
              </w:rPr>
              <w:t>:</w:t>
            </w:r>
          </w:p>
        </w:tc>
        <w:tc>
          <w:tcPr>
            <w:tcW w:w="7599" w:type="dxa"/>
          </w:tcPr>
          <w:p w:rsidR="00450D15" w:rsidRPr="00BA6AA7" w:rsidRDefault="00450D15" w:rsidP="00D862C6">
            <w:pPr>
              <w:rPr>
                <w:rFonts w:ascii="Times New Roman" w:eastAsia="Times New Roman" w:hAnsi="Times New Roman"/>
                <w:sz w:val="22"/>
                <w:szCs w:val="22"/>
              </w:rPr>
            </w:pPr>
            <w:proofErr w:type="spellStart"/>
            <w:r w:rsidRPr="00BA6AA7">
              <w:rPr>
                <w:rFonts w:ascii="Times New Roman" w:eastAsia="Times New Roman" w:hAnsi="Times New Roman"/>
                <w:sz w:val="22"/>
                <w:szCs w:val="22"/>
              </w:rPr>
              <w:t>Feiba</w:t>
            </w:r>
            <w:proofErr w:type="spellEnd"/>
            <w:r w:rsidRPr="00BA6AA7">
              <w:rPr>
                <w:rFonts w:ascii="Times New Roman" w:eastAsia="Times New Roman" w:hAnsi="Times New Roman"/>
                <w:sz w:val="22"/>
                <w:szCs w:val="22"/>
              </w:rPr>
              <w:t xml:space="preserve"> 100 </w:t>
            </w:r>
            <w:proofErr w:type="spellStart"/>
            <w:r w:rsidRPr="00BA6AA7">
              <w:rPr>
                <w:rFonts w:ascii="Times New Roman" w:eastAsia="Times New Roman" w:hAnsi="Times New Roman"/>
                <w:sz w:val="22"/>
                <w:szCs w:val="22"/>
              </w:rPr>
              <w:t>enheter</w:t>
            </w:r>
            <w:proofErr w:type="spellEnd"/>
            <w:r w:rsidRPr="00BA6AA7">
              <w:rPr>
                <w:rFonts w:ascii="Times New Roman" w:eastAsia="Times New Roman" w:hAnsi="Times New Roman"/>
                <w:sz w:val="22"/>
                <w:szCs w:val="22"/>
              </w:rPr>
              <w:t xml:space="preserve">/ml </w:t>
            </w:r>
            <w:proofErr w:type="spellStart"/>
            <w:r w:rsidRPr="00BA6AA7">
              <w:rPr>
                <w:rFonts w:ascii="Times New Roman" w:eastAsia="Times New Roman" w:hAnsi="Times New Roman"/>
                <w:sz w:val="22"/>
                <w:szCs w:val="22"/>
              </w:rPr>
              <w:t>pulver</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och</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vätska</w:t>
            </w:r>
            <w:proofErr w:type="spellEnd"/>
            <w:r w:rsidRPr="00BA6AA7">
              <w:rPr>
                <w:rFonts w:ascii="Times New Roman" w:eastAsia="Times New Roman" w:hAnsi="Times New Roman"/>
                <w:sz w:val="22"/>
                <w:szCs w:val="22"/>
              </w:rPr>
              <w:t xml:space="preserve"> till </w:t>
            </w:r>
            <w:proofErr w:type="spellStart"/>
            <w:r w:rsidRPr="00BA6AA7">
              <w:rPr>
                <w:rFonts w:ascii="Times New Roman" w:eastAsia="Times New Roman" w:hAnsi="Times New Roman"/>
                <w:sz w:val="22"/>
                <w:szCs w:val="22"/>
              </w:rPr>
              <w:t>infusionsvätska</w:t>
            </w:r>
            <w:proofErr w:type="spellEnd"/>
            <w:r w:rsidRPr="00BA6AA7">
              <w:rPr>
                <w:rFonts w:ascii="Times New Roman" w:eastAsia="Times New Roman" w:hAnsi="Times New Roman"/>
                <w:sz w:val="22"/>
                <w:szCs w:val="22"/>
              </w:rPr>
              <w:t xml:space="preserve">, </w:t>
            </w:r>
            <w:proofErr w:type="spellStart"/>
            <w:r w:rsidRPr="00BA6AA7">
              <w:rPr>
                <w:rFonts w:ascii="Times New Roman" w:eastAsia="Times New Roman" w:hAnsi="Times New Roman"/>
                <w:sz w:val="22"/>
                <w:szCs w:val="22"/>
              </w:rPr>
              <w:t>lösning</w:t>
            </w:r>
            <w:proofErr w:type="spellEnd"/>
          </w:p>
        </w:tc>
      </w:tr>
    </w:tbl>
    <w:p w:rsidR="00450D15" w:rsidRPr="00033EF3" w:rsidRDefault="00450D15" w:rsidP="00450D15">
      <w:pPr>
        <w:rPr>
          <w:rFonts w:ascii="Times New Roman" w:eastAsia="Times New Roman" w:hAnsi="Times New Roman"/>
          <w:bCs/>
          <w:sz w:val="22"/>
          <w:szCs w:val="22"/>
        </w:rPr>
      </w:pPr>
    </w:p>
    <w:p w:rsidR="00450D15" w:rsidRPr="00BA6AA7" w:rsidRDefault="00450D15" w:rsidP="00450D15">
      <w:pPr>
        <w:rPr>
          <w:rFonts w:ascii="Times New Roman" w:hAnsi="Times New Roman"/>
          <w:sz w:val="22"/>
          <w:szCs w:val="22"/>
        </w:rPr>
      </w:pPr>
      <w:r w:rsidRPr="00BA6AA7">
        <w:rPr>
          <w:rFonts w:ascii="Times New Roman" w:eastAsia="Times New Roman" w:hAnsi="Times New Roman"/>
          <w:b/>
          <w:bCs/>
          <w:sz w:val="22"/>
          <w:szCs w:val="22"/>
        </w:rPr>
        <w:t>Šis pakuotės lapelis</w:t>
      </w:r>
      <w:r w:rsidRPr="00BA6AA7">
        <w:rPr>
          <w:rFonts w:ascii="Times New Roman" w:eastAsia="Times New Roman" w:hAnsi="Times New Roman"/>
          <w:b/>
          <w:sz w:val="22"/>
          <w:szCs w:val="22"/>
        </w:rPr>
        <w:t xml:space="preserve"> paskutinį kartą peržiūrėtas 2024-0</w:t>
      </w:r>
      <w:r>
        <w:rPr>
          <w:rFonts w:ascii="Times New Roman" w:eastAsia="Times New Roman" w:hAnsi="Times New Roman"/>
          <w:b/>
          <w:sz w:val="22"/>
          <w:szCs w:val="22"/>
        </w:rPr>
        <w:t>8-28</w:t>
      </w:r>
      <w:r w:rsidRPr="00BA6AA7">
        <w:rPr>
          <w:rFonts w:ascii="Times New Roman" w:eastAsia="Times New Roman" w:hAnsi="Times New Roman"/>
          <w:b/>
          <w:sz w:val="22"/>
          <w:szCs w:val="22"/>
        </w:rPr>
        <w:t>.</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b/>
          <w:sz w:val="22"/>
          <w:szCs w:val="22"/>
          <w:lang w:eastAsia="lt-LT"/>
        </w:rPr>
      </w:pPr>
      <w:r w:rsidRPr="00BA6AA7">
        <w:rPr>
          <w:rFonts w:ascii="Times New Roman" w:eastAsia="Times New Roman" w:hAnsi="Times New Roman"/>
          <w:sz w:val="22"/>
          <w:szCs w:val="22"/>
        </w:rPr>
        <w:t xml:space="preserve">Išsami informacija apie šį vaistą pateikiama Valstybinės vaistų kontrolės tarnybos prie Lietuvos Respublikos sveikatos apsaugos ministerijos tinklalapyje </w:t>
      </w:r>
      <w:r w:rsidRPr="0043149A">
        <w:rPr>
          <w:rFonts w:ascii="Times New Roman" w:eastAsia="Times New Roman" w:hAnsi="Times New Roman"/>
          <w:color w:val="0000EE"/>
          <w:sz w:val="22"/>
          <w:szCs w:val="22"/>
          <w:u w:val="single"/>
          <w:lang w:eastAsia="lt-LT"/>
        </w:rPr>
        <w:t>https://vvkt.lrv.lt/lt/</w:t>
      </w:r>
      <w:r w:rsidRPr="0043149A">
        <w:rPr>
          <w:rFonts w:ascii="Times New Roman" w:eastAsia="Times New Roman" w:hAnsi="Times New Roman"/>
          <w:sz w:val="22"/>
          <w:szCs w:val="22"/>
          <w:lang w:eastAsia="lt-LT"/>
        </w:rPr>
        <w:t>.</w:t>
      </w:r>
    </w:p>
    <w:p w:rsidR="00450D15" w:rsidRPr="00B5091E" w:rsidRDefault="00450D15" w:rsidP="00450D15">
      <w:pPr>
        <w:keepNext/>
        <w:pBdr>
          <w:bottom w:val="single" w:sz="6" w:space="1" w:color="auto"/>
        </w:pBdr>
        <w:autoSpaceDE w:val="0"/>
        <w:autoSpaceDN w:val="0"/>
        <w:adjustRightInd w:val="0"/>
        <w:rPr>
          <w:rFonts w:ascii="Times New Roman" w:hAnsi="Times New Roman"/>
        </w:rPr>
      </w:pPr>
      <w:bookmarkStart w:id="12" w:name="_Hlk175411718"/>
    </w:p>
    <w:bookmarkEnd w:id="12"/>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Toliau pateikta informacija skirta tik sveikatos priežiūros specialistams.</w:t>
      </w:r>
    </w:p>
    <w:p w:rsidR="00450D15" w:rsidRPr="00033EF3" w:rsidRDefault="00450D15" w:rsidP="00450D15">
      <w:pPr>
        <w:keepLines/>
        <w:outlineLvl w:val="4"/>
        <w:rPr>
          <w:rFonts w:ascii="Times New Roman" w:eastAsia="Times New Roman" w:hAnsi="Times New Roman"/>
          <w:bCs/>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Gydymą turi pradėti ir prižiūrėti gydytojas, turintis kraujo krešėjimo sutrikimų gydymo patirties.</w:t>
      </w:r>
    </w:p>
    <w:p w:rsidR="00450D15" w:rsidRPr="00BA6AA7" w:rsidRDefault="00450D15" w:rsidP="00450D15">
      <w:pPr>
        <w:rPr>
          <w:rFonts w:ascii="Times New Roman" w:eastAsia="Times New Roman" w:hAnsi="Times New Roman"/>
          <w:sz w:val="22"/>
          <w:szCs w:val="22"/>
          <w:lang w:eastAsia="lt-LT"/>
        </w:rPr>
      </w:pPr>
    </w:p>
    <w:p w:rsidR="00450D15" w:rsidRPr="00033EF3" w:rsidRDefault="00450D15" w:rsidP="00450D15">
      <w:pPr>
        <w:keepNext/>
        <w:keepLines/>
        <w:outlineLvl w:val="4"/>
        <w:rPr>
          <w:rFonts w:ascii="Times New Roman" w:eastAsia="Times New Roman" w:hAnsi="Times New Roman"/>
          <w:iCs/>
          <w:sz w:val="22"/>
          <w:szCs w:val="22"/>
          <w:u w:val="single"/>
          <w:lang w:eastAsia="lt-LT"/>
        </w:rPr>
      </w:pPr>
      <w:r w:rsidRPr="00033EF3">
        <w:rPr>
          <w:rFonts w:ascii="Times New Roman" w:eastAsia="Times New Roman" w:hAnsi="Times New Roman"/>
          <w:iCs/>
          <w:sz w:val="22"/>
          <w:szCs w:val="22"/>
          <w:u w:val="single"/>
          <w:lang w:eastAsia="lt-LT"/>
        </w:rPr>
        <w:t>Dozavimas</w:t>
      </w:r>
    </w:p>
    <w:p w:rsidR="00450D15" w:rsidRPr="00033EF3" w:rsidRDefault="00450D15" w:rsidP="00450D15">
      <w:pPr>
        <w:keepNext/>
        <w:keepLines/>
        <w:outlineLvl w:val="4"/>
        <w:rPr>
          <w:rFonts w:ascii="Times New Roman" w:eastAsia="Times New Roman" w:hAnsi="Times New Roman"/>
          <w:iCs/>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Dozė ir gydymo trukmė priklauso nuo hemostazės sutrikimo sunkumo, kraujavimo vietos, pobūdžio bei klinikinės paciento būklės.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Dozė ir vartojimo dažnis priklauso nuo kiekvieno atskiro atvejo gydymo veiksmingumo.</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Paprastai rekomenduojama 50–100 V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1 kg kūno svorio dozė, tačiau </w:t>
      </w:r>
      <w:r w:rsidRPr="00641692">
        <w:rPr>
          <w:rFonts w:ascii="Times New Roman" w:eastAsia="Times New Roman" w:hAnsi="Times New Roman"/>
          <w:sz w:val="22"/>
          <w:szCs w:val="22"/>
          <w:lang w:eastAsia="lt-LT"/>
        </w:rPr>
        <w:t xml:space="preserve">viena </w:t>
      </w:r>
      <w:r w:rsidRPr="00BA6AA7">
        <w:rPr>
          <w:rFonts w:ascii="Times New Roman" w:eastAsia="Times New Roman" w:hAnsi="Times New Roman"/>
          <w:sz w:val="22"/>
          <w:szCs w:val="22"/>
          <w:lang w:eastAsia="lt-LT"/>
        </w:rPr>
        <w:t>dozė neturi viršyti 100 V/kg kūno svorio, o paros dozė</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 nebent kraujavimas yra sunkus ir didesnių dozių vartojimas yra pagrįstas.</w:t>
      </w:r>
    </w:p>
    <w:p w:rsidR="00450D15" w:rsidRPr="00BA6AA7" w:rsidRDefault="00450D15" w:rsidP="00450D15">
      <w:pPr>
        <w:rPr>
          <w:rFonts w:ascii="Times New Roman" w:eastAsia="Times New Roman" w:hAnsi="Times New Roman"/>
          <w:i/>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Dėl paciento individualių savybių reakcija į gydymą </w:t>
      </w:r>
      <w:proofErr w:type="spellStart"/>
      <w:r w:rsidRPr="00BA6AA7">
        <w:rPr>
          <w:rFonts w:ascii="Times New Roman" w:eastAsia="Times New Roman" w:hAnsi="Times New Roman"/>
          <w:sz w:val="22"/>
          <w:szCs w:val="22"/>
          <w:lang w:eastAsia="lt-LT"/>
        </w:rPr>
        <w:t>antiinhibitoriaus-koagulianto</w:t>
      </w:r>
      <w:proofErr w:type="spellEnd"/>
      <w:r w:rsidRPr="00BA6AA7">
        <w:rPr>
          <w:rFonts w:ascii="Times New Roman" w:eastAsia="Times New Roman" w:hAnsi="Times New Roman"/>
          <w:sz w:val="22"/>
          <w:szCs w:val="22"/>
          <w:lang w:eastAsia="lt-LT"/>
        </w:rPr>
        <w:t xml:space="preserve"> kompleksu gali būti įvairi, ir tam tikromis aplinkybėmis kraujuojančiam pacientui į vieną vaistinį preparatą reakcija nepakankama, o vartojant kito vaistinio preparato būklė pagerėja. Jeigu nesulaukiama pakankamo būklės pagerėjimo vartojant vieno </w:t>
      </w:r>
      <w:proofErr w:type="spellStart"/>
      <w:r w:rsidRPr="00BA6AA7">
        <w:rPr>
          <w:rFonts w:ascii="Times New Roman" w:eastAsia="Times New Roman" w:hAnsi="Times New Roman"/>
          <w:sz w:val="22"/>
          <w:szCs w:val="22"/>
          <w:lang w:eastAsia="lt-LT"/>
        </w:rPr>
        <w:t>antiinhibitoriaus-koagulianto</w:t>
      </w:r>
      <w:proofErr w:type="spellEnd"/>
      <w:r w:rsidRPr="00BA6AA7">
        <w:rPr>
          <w:rFonts w:ascii="Times New Roman" w:eastAsia="Times New Roman" w:hAnsi="Times New Roman"/>
          <w:sz w:val="22"/>
          <w:szCs w:val="22"/>
          <w:lang w:eastAsia="lt-LT"/>
        </w:rPr>
        <w:t xml:space="preserve"> komplekso, reikia paskirti kito vaistinio preparato.</w:t>
      </w:r>
    </w:p>
    <w:p w:rsidR="00450D15" w:rsidRPr="00BA6AA7" w:rsidRDefault="00450D15" w:rsidP="00450D15">
      <w:pPr>
        <w:rPr>
          <w:rFonts w:ascii="Times New Roman" w:eastAsia="Times New Roman" w:hAnsi="Times New Roman"/>
          <w:i/>
          <w:sz w:val="22"/>
          <w:szCs w:val="22"/>
          <w:lang w:eastAsia="lt-LT"/>
        </w:rPr>
      </w:pPr>
    </w:p>
    <w:p w:rsidR="00450D15" w:rsidRPr="00BA6AA7" w:rsidRDefault="00450D15" w:rsidP="00450D15">
      <w:pPr>
        <w:keepNext/>
        <w:keepLines/>
        <w:rPr>
          <w:rFonts w:ascii="Times New Roman" w:eastAsia="Times New Roman" w:hAnsi="Times New Roman"/>
          <w:i/>
          <w:sz w:val="22"/>
          <w:szCs w:val="22"/>
          <w:lang w:eastAsia="lt-LT"/>
        </w:rPr>
      </w:pPr>
      <w:r w:rsidRPr="00BA6AA7">
        <w:rPr>
          <w:rFonts w:ascii="Times New Roman" w:eastAsia="Times New Roman" w:hAnsi="Times New Roman"/>
          <w:i/>
          <w:sz w:val="22"/>
          <w:szCs w:val="22"/>
          <w:lang w:eastAsia="lt-LT"/>
        </w:rPr>
        <w:t>Vaikų populiacija</w:t>
      </w:r>
    </w:p>
    <w:p w:rsidR="00450D15" w:rsidRPr="00033EF3" w:rsidRDefault="00450D15" w:rsidP="00450D15">
      <w:pPr>
        <w:keepNext/>
        <w:keepLines/>
        <w:rPr>
          <w:rFonts w:ascii="Times New Roman" w:eastAsia="Times New Roman" w:hAnsi="Times New Roman"/>
          <w:iCs/>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Vartojimo jaunesniems kaip 6 metų vaikams patirtis yra ribota. Gydant vaikus dozę rekomenduojama apskaičiuoti taip pat, kaip ir suaugusiesiems, priderinant prie vaiko klinikinės būklės.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Next/>
        <w:keepLines/>
        <w:ind w:left="540" w:hanging="54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1) Savaiminis kraujavimas</w:t>
      </w:r>
    </w:p>
    <w:p w:rsidR="00450D15" w:rsidRPr="00033EF3" w:rsidRDefault="00450D15" w:rsidP="00450D15">
      <w:pPr>
        <w:keepNext/>
        <w:keepLines/>
        <w:ind w:left="540" w:hanging="540"/>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Sąnarių, raumenų ir minkštųjų audinių kraujavimas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Esant lengvam ar vidutinio sunkumo kraujavimui, rekomenduojama skirti 50–75 V/kg kūno svorio kas 12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valandų. Gydymas gali būti tęsiamas, kol pasireiškia ryškūs klinikinių simptomų palengvėjimo požymiai – sumažėjęs skausmas, sumažėjęs tinimas ar padidėjęs sąnarių judrumas.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sunkiam raumenų ir minkštųjų audinių kraujavimui, pvz., </w:t>
      </w:r>
      <w:proofErr w:type="spellStart"/>
      <w:r w:rsidRPr="00BA6AA7">
        <w:rPr>
          <w:rFonts w:ascii="Times New Roman" w:eastAsia="Times New Roman" w:hAnsi="Times New Roman"/>
          <w:sz w:val="22"/>
          <w:szCs w:val="22"/>
          <w:lang w:eastAsia="lt-LT"/>
        </w:rPr>
        <w:t>retroperitoniniam</w:t>
      </w:r>
      <w:proofErr w:type="spellEnd"/>
      <w:r w:rsidRPr="00BA6AA7">
        <w:rPr>
          <w:rFonts w:ascii="Times New Roman" w:eastAsia="Times New Roman" w:hAnsi="Times New Roman"/>
          <w:sz w:val="22"/>
          <w:szCs w:val="22"/>
          <w:lang w:eastAsia="lt-LT"/>
        </w:rPr>
        <w:t xml:space="preserve"> kraujavimui, rekomenduojama kas 12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 skirti po 100 V/kg kūno svorio.</w:t>
      </w:r>
    </w:p>
    <w:p w:rsidR="00450D15" w:rsidRPr="00BA6AA7" w:rsidRDefault="00450D15" w:rsidP="00450D15">
      <w:pPr>
        <w:rPr>
          <w:rFonts w:ascii="Times New Roman" w:eastAsia="Times New Roman" w:hAnsi="Times New Roman"/>
          <w:b/>
          <w:sz w:val="22"/>
          <w:szCs w:val="22"/>
          <w:lang w:eastAsia="lt-LT"/>
        </w:rPr>
      </w:pPr>
    </w:p>
    <w:p w:rsidR="00450D15" w:rsidRPr="00BA6AA7" w:rsidRDefault="00450D15" w:rsidP="00450D15">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Gleivinių kraujavimas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Rekomenduojama kas 6</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 skirti po 50 V/kg kūno svorio, atidžiai stebint pacientą (stebėti kraujavimo vietą, reguliariai tirti </w:t>
      </w:r>
      <w:proofErr w:type="spellStart"/>
      <w:r w:rsidRPr="00BA6AA7">
        <w:rPr>
          <w:rFonts w:ascii="Times New Roman" w:eastAsia="Times New Roman" w:hAnsi="Times New Roman"/>
          <w:sz w:val="22"/>
          <w:szCs w:val="22"/>
          <w:lang w:eastAsia="lt-LT"/>
        </w:rPr>
        <w:t>hematokrito</w:t>
      </w:r>
      <w:proofErr w:type="spellEnd"/>
      <w:r w:rsidRPr="00BA6AA7">
        <w:rPr>
          <w:rFonts w:ascii="Times New Roman" w:eastAsia="Times New Roman" w:hAnsi="Times New Roman"/>
          <w:sz w:val="22"/>
          <w:szCs w:val="22"/>
          <w:lang w:eastAsia="lt-LT"/>
        </w:rPr>
        <w:t xml:space="preserve"> rodiklį). Jei kraujuoti nenustoja, dozę galima padidinti iki 100 V/kg kūno svorio, tačiau draudžiama viršyti didžiausią paros dozę</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w:t>
      </w:r>
    </w:p>
    <w:p w:rsidR="00450D15" w:rsidRPr="00033EF3" w:rsidRDefault="00450D15" w:rsidP="00450D15">
      <w:pPr>
        <w:rPr>
          <w:rFonts w:ascii="Times New Roman" w:eastAsia="Times New Roman" w:hAnsi="Times New Roman"/>
          <w:iCs/>
          <w:sz w:val="22"/>
          <w:szCs w:val="22"/>
          <w:lang w:eastAsia="lt-LT"/>
        </w:rPr>
      </w:pPr>
    </w:p>
    <w:p w:rsidR="00450D15" w:rsidRPr="00BA6AA7" w:rsidRDefault="00450D15" w:rsidP="00450D15">
      <w:pPr>
        <w:keepNext/>
        <w:keepLines/>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Kiti sunkūs kraujavimai</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sunkiam kraujavimui, pvz., centrinės nervų sistemos kraujavimui, rekomenduojama skirti 100  V/kg kūno svorio dozę kas 12 valandų. Atskirais atvejais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galima skirti kas 6</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 kol pasiekiamas ryškus klinikinės būklės pagerėjimas (draudžiama viršyti didžiausią paros dozę</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200 V/kg kūno svorio!)</w:t>
      </w:r>
      <w:r>
        <w:rPr>
          <w:rFonts w:ascii="Times New Roman" w:eastAsia="Times New Roman" w:hAnsi="Times New Roman"/>
          <w:sz w:val="22"/>
          <w:szCs w:val="22"/>
          <w:lang w:eastAsia="lt-LT"/>
        </w:rPr>
        <w:t>.</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ind w:left="540" w:hanging="540"/>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2) Chirurgija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Atliekant chirurgines intervencijas, pradinė 100 V/kg kūno svorio dozė gali būti skiriama prieš operaciją, o kita 50–100 V/kg kūno svorio dozė gali būti skiriama po 6–12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valandų. Kaip palaikomoji pooperacinė dozė gali būti skiriama 50–100 V/kg kūno svorio kas 6 – 12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valandų. Dozė, skyrimo intervalai ir </w:t>
      </w:r>
      <w:proofErr w:type="spellStart"/>
      <w:r w:rsidRPr="00BA6AA7">
        <w:rPr>
          <w:rFonts w:ascii="Times New Roman" w:eastAsia="Times New Roman" w:hAnsi="Times New Roman"/>
          <w:sz w:val="22"/>
          <w:szCs w:val="22"/>
          <w:lang w:eastAsia="lt-LT"/>
        </w:rPr>
        <w:t>perioperacinio</w:t>
      </w:r>
      <w:proofErr w:type="spellEnd"/>
      <w:r w:rsidRPr="00BA6AA7">
        <w:rPr>
          <w:rFonts w:ascii="Times New Roman" w:eastAsia="Times New Roman" w:hAnsi="Times New Roman"/>
          <w:sz w:val="22"/>
          <w:szCs w:val="22"/>
          <w:lang w:eastAsia="lt-LT"/>
        </w:rPr>
        <w:t xml:space="preserve"> bei pooperacinio gydymo trukmė priklauso nuo chirurginės intervencijos, paciento bendros būklės ir klinikinio veiksmingumo kiekvienu atskiru atveju (draudžiama viršyti didžiausią 200 V/kg kūno svorio paros dozę!)</w:t>
      </w:r>
      <w:r>
        <w:rPr>
          <w:rFonts w:ascii="Times New Roman" w:eastAsia="Times New Roman" w:hAnsi="Times New Roman"/>
          <w:sz w:val="22"/>
          <w:szCs w:val="22"/>
          <w:lang w:eastAsia="lt-LT"/>
        </w:rPr>
        <w:t>.</w:t>
      </w:r>
    </w:p>
    <w:p w:rsidR="00450D15" w:rsidRPr="00033EF3" w:rsidRDefault="00450D15" w:rsidP="00450D15">
      <w:pPr>
        <w:rPr>
          <w:rFonts w:ascii="Times New Roman" w:eastAsia="Times New Roman" w:hAnsi="Times New Roman"/>
          <w:bCs/>
          <w:sz w:val="22"/>
          <w:szCs w:val="22"/>
          <w:lang w:eastAsia="lt-LT"/>
        </w:rPr>
      </w:pPr>
    </w:p>
    <w:p w:rsidR="00450D15" w:rsidRPr="00BA6AA7" w:rsidRDefault="00450D15" w:rsidP="00450D15">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3) Profilaktika </w:t>
      </w:r>
      <w:proofErr w:type="spellStart"/>
      <w:r w:rsidRPr="00BA6AA7">
        <w:rPr>
          <w:rFonts w:ascii="Times New Roman" w:eastAsia="Times New Roman" w:hAnsi="Times New Roman"/>
          <w:b/>
          <w:bCs/>
          <w:sz w:val="22"/>
          <w:szCs w:val="22"/>
          <w:lang w:eastAsia="lt-LT"/>
        </w:rPr>
        <w:t>hemofilija</w:t>
      </w:r>
      <w:proofErr w:type="spellEnd"/>
      <w:r w:rsidRPr="00BA6AA7">
        <w:rPr>
          <w:rFonts w:ascii="Times New Roman" w:eastAsia="Times New Roman" w:hAnsi="Times New Roman"/>
          <w:b/>
          <w:bCs/>
          <w:sz w:val="22"/>
          <w:szCs w:val="22"/>
          <w:lang w:eastAsia="lt-LT"/>
        </w:rPr>
        <w:t xml:space="preserve"> A sergantiems pacientams, kuriems yra inhibitorių</w:t>
      </w:r>
    </w:p>
    <w:p w:rsidR="00450D15" w:rsidRPr="00033EF3" w:rsidRDefault="00450D15" w:rsidP="00450D15">
      <w:pPr>
        <w:keepNext/>
        <w:keepLines/>
        <w:rPr>
          <w:rFonts w:ascii="Times New Roman" w:eastAsia="Times New Roman" w:hAnsi="Times New Roman"/>
          <w:sz w:val="22"/>
          <w:szCs w:val="22"/>
          <w:lang w:eastAsia="lt-LT"/>
        </w:rPr>
      </w:pPr>
    </w:p>
    <w:p w:rsidR="00450D15" w:rsidRPr="00033EF3" w:rsidRDefault="00450D15" w:rsidP="00450D15">
      <w:pPr>
        <w:keepNext/>
        <w:keepLines/>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Kraujavimo profilaktika pacientams, kuriems yra aukštas inhibitoriaus titras bei dažni kraujavimai, jei taikytas imuninės tolerancijos indukcijos (ITI) metodas buvo neveiksmingas arba netinka</w:t>
      </w:r>
    </w:p>
    <w:p w:rsidR="00450D15" w:rsidRPr="00033EF3" w:rsidRDefault="00450D15" w:rsidP="00450D15">
      <w:pPr>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Rekomenduojama dozė yra 70–100 V/kg kūno svorio kas antrą dieną.</w:t>
      </w:r>
      <w:r w:rsidRPr="00033EF3">
        <w:rPr>
          <w:rFonts w:ascii="Times New Roman" w:hAnsi="Times New Roman"/>
          <w:sz w:val="22"/>
          <w:szCs w:val="22"/>
        </w:rPr>
        <w:t xml:space="preserve"> </w:t>
      </w:r>
      <w:r w:rsidRPr="00033EF3">
        <w:rPr>
          <w:rFonts w:ascii="Times New Roman" w:eastAsia="Times New Roman" w:hAnsi="Times New Roman"/>
          <w:sz w:val="22"/>
          <w:szCs w:val="22"/>
          <w:lang w:eastAsia="lt-LT"/>
        </w:rPr>
        <w:t xml:space="preserve">Jei reikia, dozę galima didinti iki 100 V/kg kūno svorio per parą arba palaipsniui mažinti. </w:t>
      </w:r>
    </w:p>
    <w:p w:rsidR="00450D15" w:rsidRPr="00BA6AA7" w:rsidRDefault="00450D15" w:rsidP="00450D15">
      <w:pPr>
        <w:rPr>
          <w:rFonts w:ascii="Times New Roman" w:eastAsia="Times New Roman" w:hAnsi="Times New Roman"/>
          <w:sz w:val="22"/>
          <w:szCs w:val="22"/>
          <w:lang w:eastAsia="lt-LT"/>
        </w:rPr>
      </w:pPr>
    </w:p>
    <w:p w:rsidR="00450D15" w:rsidRPr="00033EF3" w:rsidRDefault="00450D15" w:rsidP="00450D15">
      <w:pPr>
        <w:keepNext/>
        <w:keepLines/>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Kraujavimo profilaktika pacientams, kuriems yra aukštas inhibitoriaus titras ir kuriems taikomas imuninės tolerancijos indukcijos (ITI) metodas</w:t>
      </w:r>
    </w:p>
    <w:p w:rsidR="00450D15" w:rsidRPr="00033EF3" w:rsidRDefault="00450D15" w:rsidP="00450D15">
      <w:pPr>
        <w:rPr>
          <w:rFonts w:ascii="Times New Roman" w:eastAsia="Times New Roman" w:hAnsi="Times New Roman"/>
          <w:sz w:val="22"/>
          <w:szCs w:val="22"/>
          <w:lang w:eastAsia="lt-LT"/>
        </w:rPr>
      </w:pPr>
      <w:proofErr w:type="spellStart"/>
      <w:r w:rsidRPr="00033EF3">
        <w:rPr>
          <w:rFonts w:ascii="Times New Roman" w:eastAsia="Times New Roman" w:hAnsi="Times New Roman"/>
          <w:bCs/>
          <w:sz w:val="22"/>
          <w:szCs w:val="22"/>
          <w:lang w:eastAsia="lt-LT"/>
        </w:rPr>
        <w:t>Feiba</w:t>
      </w:r>
      <w:proofErr w:type="spellEnd"/>
      <w:r w:rsidRPr="00033EF3">
        <w:rPr>
          <w:rFonts w:ascii="Times New Roman" w:eastAsia="Times New Roman" w:hAnsi="Times New Roman"/>
          <w:sz w:val="22"/>
          <w:szCs w:val="22"/>
          <w:lang w:eastAsia="lt-LT"/>
        </w:rPr>
        <w:t xml:space="preserve"> gali būti skiriamas kartu su VIII</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faktoriumi nuo 50</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iki 100 V/kg kūno svorio du kartus per parą doze, kol VIII</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faktoriaus inhibitorių titras sumažės iki</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&lt; 2 B.V.*</w:t>
      </w:r>
    </w:p>
    <w:p w:rsidR="00450D15" w:rsidRPr="00033EF3" w:rsidRDefault="00450D15" w:rsidP="00450D15">
      <w:pPr>
        <w:rPr>
          <w:rFonts w:ascii="Times New Roman" w:eastAsia="Times New Roman" w:hAnsi="Times New Roman"/>
          <w:sz w:val="22"/>
          <w:szCs w:val="22"/>
          <w:lang w:eastAsia="lt-LT"/>
        </w:rPr>
      </w:pPr>
    </w:p>
    <w:p w:rsidR="00450D15" w:rsidRPr="00033EF3" w:rsidRDefault="00450D15" w:rsidP="00450D15">
      <w:pPr>
        <w:rPr>
          <w:rFonts w:ascii="Times New Roman" w:eastAsia="Times New Roman" w:hAnsi="Times New Roman"/>
          <w:sz w:val="22"/>
          <w:szCs w:val="22"/>
          <w:lang w:eastAsia="lt-LT"/>
        </w:rPr>
      </w:pPr>
      <w:r w:rsidRPr="00033EF3">
        <w:rPr>
          <w:rFonts w:ascii="Times New Roman" w:eastAsia="Times New Roman" w:hAnsi="Times New Roman"/>
          <w:sz w:val="22"/>
          <w:szCs w:val="22"/>
          <w:lang w:eastAsia="lt-LT"/>
        </w:rPr>
        <w:t>*</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1</w:t>
      </w:r>
      <w:r>
        <w:rPr>
          <w:rFonts w:ascii="Times New Roman" w:eastAsia="Times New Roman" w:hAnsi="Times New Roman"/>
          <w:sz w:val="22"/>
          <w:szCs w:val="22"/>
          <w:lang w:eastAsia="lt-LT"/>
        </w:rPr>
        <w:t> </w:t>
      </w:r>
      <w:proofErr w:type="spellStart"/>
      <w:r w:rsidRPr="00033EF3">
        <w:rPr>
          <w:rFonts w:ascii="Times New Roman" w:eastAsia="Times New Roman" w:hAnsi="Times New Roman"/>
          <w:sz w:val="22"/>
          <w:szCs w:val="22"/>
          <w:lang w:eastAsia="lt-LT"/>
        </w:rPr>
        <w:t>Betesdos</w:t>
      </w:r>
      <w:proofErr w:type="spellEnd"/>
      <w:r w:rsidRPr="00033EF3">
        <w:rPr>
          <w:rFonts w:ascii="Times New Roman" w:eastAsia="Times New Roman" w:hAnsi="Times New Roman"/>
          <w:sz w:val="22"/>
          <w:szCs w:val="22"/>
          <w:lang w:eastAsia="lt-LT"/>
        </w:rPr>
        <w:t xml:space="preserve"> (</w:t>
      </w:r>
      <w:proofErr w:type="spellStart"/>
      <w:r w:rsidRPr="00033EF3">
        <w:rPr>
          <w:rFonts w:ascii="Times New Roman" w:eastAsia="Times New Roman" w:hAnsi="Times New Roman"/>
          <w:i/>
          <w:iCs/>
          <w:sz w:val="22"/>
          <w:szCs w:val="22"/>
          <w:lang w:eastAsia="lt-LT"/>
        </w:rPr>
        <w:t>Bethesda</w:t>
      </w:r>
      <w:proofErr w:type="spellEnd"/>
      <w:r w:rsidRPr="00033EF3">
        <w:rPr>
          <w:rFonts w:ascii="Times New Roman" w:eastAsia="Times New Roman" w:hAnsi="Times New Roman"/>
          <w:sz w:val="22"/>
          <w:szCs w:val="22"/>
          <w:lang w:eastAsia="lt-LT"/>
        </w:rPr>
        <w:t>) vienetas (B.V.) apibūdinamas antikūnų kiekiu, kuris slopina 50 % VIII</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 xml:space="preserve">faktoriaus aktyvumo </w:t>
      </w:r>
      <w:proofErr w:type="spellStart"/>
      <w:r w:rsidRPr="00033EF3">
        <w:rPr>
          <w:rFonts w:ascii="Times New Roman" w:eastAsia="Times New Roman" w:hAnsi="Times New Roman"/>
          <w:sz w:val="22"/>
          <w:szCs w:val="22"/>
          <w:lang w:eastAsia="lt-LT"/>
        </w:rPr>
        <w:t>inkubuotoje</w:t>
      </w:r>
      <w:proofErr w:type="spellEnd"/>
      <w:r w:rsidRPr="00033EF3">
        <w:rPr>
          <w:rFonts w:ascii="Times New Roman" w:eastAsia="Times New Roman" w:hAnsi="Times New Roman"/>
          <w:sz w:val="22"/>
          <w:szCs w:val="22"/>
          <w:lang w:eastAsia="lt-LT"/>
        </w:rPr>
        <w:t xml:space="preserve"> žmogus plazmoje (2</w:t>
      </w:r>
      <w:r>
        <w:rPr>
          <w:rFonts w:ascii="Times New Roman" w:eastAsia="Times New Roman" w:hAnsi="Times New Roman"/>
          <w:sz w:val="22"/>
          <w:szCs w:val="22"/>
          <w:lang w:eastAsia="lt-LT"/>
        </w:rPr>
        <w:t> </w:t>
      </w:r>
      <w:r w:rsidRPr="00033EF3">
        <w:rPr>
          <w:rFonts w:ascii="Times New Roman" w:eastAsia="Times New Roman" w:hAnsi="Times New Roman"/>
          <w:sz w:val="22"/>
          <w:szCs w:val="22"/>
          <w:lang w:eastAsia="lt-LT"/>
        </w:rPr>
        <w:t>val. esant 37 °C temperatūrai).</w:t>
      </w:r>
    </w:p>
    <w:p w:rsidR="00450D15" w:rsidRPr="00BA6AA7" w:rsidRDefault="00450D15" w:rsidP="00450D15">
      <w:pPr>
        <w:rPr>
          <w:rFonts w:ascii="Times New Roman" w:eastAsia="Times New Roman" w:hAnsi="Times New Roman"/>
          <w:i/>
          <w:sz w:val="22"/>
          <w:szCs w:val="22"/>
          <w:lang w:eastAsia="lt-LT"/>
        </w:rPr>
      </w:pPr>
    </w:p>
    <w:p w:rsidR="00450D15" w:rsidRPr="00BA6AA7" w:rsidRDefault="00450D15" w:rsidP="00450D15">
      <w:pPr>
        <w:keepNext/>
        <w:rPr>
          <w:rFonts w:ascii="Times New Roman" w:eastAsia="Times New Roman" w:hAnsi="Times New Roman"/>
          <w:b/>
          <w:bCs/>
          <w:iCs/>
          <w:sz w:val="22"/>
          <w:szCs w:val="22"/>
          <w:lang w:eastAsia="lt-LT"/>
        </w:rPr>
      </w:pPr>
      <w:r w:rsidRPr="00BA6AA7">
        <w:rPr>
          <w:rFonts w:ascii="Times New Roman" w:eastAsia="Times New Roman" w:hAnsi="Times New Roman"/>
          <w:b/>
          <w:bCs/>
          <w:iCs/>
          <w:sz w:val="22"/>
          <w:szCs w:val="22"/>
          <w:lang w:eastAsia="lt-LT"/>
        </w:rPr>
        <w:t xml:space="preserve">4) </w:t>
      </w:r>
      <w:proofErr w:type="spellStart"/>
      <w:r w:rsidRPr="00BA6AA7">
        <w:rPr>
          <w:rFonts w:ascii="Times New Roman" w:eastAsia="Times New Roman" w:hAnsi="Times New Roman"/>
          <w:b/>
          <w:bCs/>
          <w:iCs/>
          <w:sz w:val="22"/>
          <w:szCs w:val="22"/>
          <w:lang w:eastAsia="lt-LT"/>
        </w:rPr>
        <w:t>Feiba</w:t>
      </w:r>
      <w:proofErr w:type="spellEnd"/>
      <w:r w:rsidRPr="00BA6AA7">
        <w:rPr>
          <w:rFonts w:ascii="Times New Roman" w:eastAsia="Times New Roman" w:hAnsi="Times New Roman"/>
          <w:b/>
          <w:bCs/>
          <w:iCs/>
          <w:sz w:val="22"/>
          <w:szCs w:val="22"/>
          <w:lang w:eastAsia="lt-LT"/>
        </w:rPr>
        <w:t xml:space="preserve"> vartojimas ypatingų populiacijų pacientams</w:t>
      </w:r>
    </w:p>
    <w:p w:rsidR="00450D15" w:rsidRPr="00BA6AA7" w:rsidRDefault="00450D15" w:rsidP="00450D15">
      <w:pPr>
        <w:keepNext/>
        <w:rPr>
          <w:rFonts w:ascii="Times New Roman" w:eastAsia="Times New Roman" w:hAnsi="Times New Roman"/>
          <w:i/>
          <w:sz w:val="22"/>
          <w:szCs w:val="22"/>
          <w:lang w:eastAsia="lt-LT"/>
        </w:rPr>
      </w:pPr>
    </w:p>
    <w:p w:rsidR="00450D15" w:rsidRPr="00BA6AA7" w:rsidRDefault="00450D15" w:rsidP="00450D15">
      <w:pPr>
        <w:rPr>
          <w:rFonts w:ascii="Times New Roman" w:eastAsia="Times New Roman" w:hAnsi="Times New Roman"/>
          <w:iCs/>
          <w:sz w:val="22"/>
          <w:szCs w:val="22"/>
          <w:lang w:eastAsia="lt-LT"/>
        </w:rPr>
      </w:pPr>
      <w:r w:rsidRPr="00BA6AA7">
        <w:rPr>
          <w:rFonts w:ascii="Times New Roman" w:eastAsia="Times New Roman" w:hAnsi="Times New Roman"/>
          <w:iCs/>
          <w:sz w:val="22"/>
          <w:szCs w:val="22"/>
          <w:lang w:eastAsia="lt-LT"/>
        </w:rPr>
        <w:t>Kartu su VIII</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 xml:space="preserve">faktoriaus koncentratu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iCs/>
          <w:sz w:val="22"/>
          <w:szCs w:val="22"/>
          <w:lang w:eastAsia="lt-LT"/>
        </w:rPr>
        <w:t xml:space="preserve"> taip pat buvo skiriamas ilgalaikiam gydymui, siekiant visiškai ir visam laikui pašalinti VIII</w:t>
      </w:r>
      <w:r>
        <w:rPr>
          <w:rFonts w:ascii="Times New Roman" w:eastAsia="Times New Roman" w:hAnsi="Times New Roman"/>
          <w:iCs/>
          <w:sz w:val="22"/>
          <w:szCs w:val="22"/>
          <w:lang w:eastAsia="lt-LT"/>
        </w:rPr>
        <w:t> </w:t>
      </w:r>
      <w:r w:rsidRPr="00BA6AA7">
        <w:rPr>
          <w:rFonts w:ascii="Times New Roman" w:eastAsia="Times New Roman" w:hAnsi="Times New Roman"/>
          <w:iCs/>
          <w:sz w:val="22"/>
          <w:szCs w:val="22"/>
          <w:lang w:eastAsia="lt-LT"/>
        </w:rPr>
        <w:t>faktoriaus inhibitorių.</w:t>
      </w:r>
    </w:p>
    <w:p w:rsidR="00450D15" w:rsidRPr="00033EF3" w:rsidRDefault="00450D15" w:rsidP="00450D15">
      <w:pPr>
        <w:rPr>
          <w:rFonts w:ascii="Times New Roman" w:eastAsia="Times New Roman" w:hAnsi="Times New Roman"/>
          <w:iCs/>
          <w:sz w:val="22"/>
          <w:szCs w:val="22"/>
          <w:lang w:eastAsia="lt-LT"/>
        </w:rPr>
      </w:pPr>
    </w:p>
    <w:p w:rsidR="00450D15" w:rsidRPr="00BA6AA7" w:rsidRDefault="00450D15" w:rsidP="00450D15">
      <w:pPr>
        <w:keepNext/>
        <w:keepLines/>
        <w:rPr>
          <w:rFonts w:ascii="Times New Roman" w:eastAsia="Times New Roman" w:hAnsi="Times New Roman"/>
          <w:b/>
          <w:bCs/>
          <w:iCs/>
          <w:sz w:val="22"/>
          <w:szCs w:val="22"/>
          <w:lang w:eastAsia="lt-LT"/>
        </w:rPr>
      </w:pPr>
      <w:r w:rsidRPr="00033EF3">
        <w:rPr>
          <w:rFonts w:ascii="Times New Roman" w:eastAsia="Times New Roman" w:hAnsi="Times New Roman"/>
          <w:b/>
          <w:bCs/>
          <w:iCs/>
          <w:sz w:val="22"/>
          <w:szCs w:val="22"/>
          <w:lang w:eastAsia="lt-LT"/>
        </w:rPr>
        <w:t>Stebėjimas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Jeigu vartojant šio vaistinio preparato klinikinė reakcija nepakankama, rekomenduojama atlikti trombocitų skaičiaus tyrimą, nes manoma, kad vaistinio preparato veiksmingumui būtinas pakankamas skaičius normaliai funkcionuojančių trombocitų.</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Dėl sudėtingo veikimo mechanizmo nėra galimybės tiesiogiai tirti veikliosios medžiagos kiekį.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tyrimai, pvz., viso kraujo krešėjimo laikas (angl. </w:t>
      </w:r>
      <w:proofErr w:type="spellStart"/>
      <w:r w:rsidRPr="00BA6AA7">
        <w:rPr>
          <w:rFonts w:ascii="Times New Roman" w:eastAsia="Times New Roman" w:hAnsi="Times New Roman"/>
          <w:i/>
          <w:iCs/>
          <w:sz w:val="22"/>
          <w:szCs w:val="22"/>
          <w:lang w:eastAsia="lt-LT"/>
        </w:rPr>
        <w:t>whole</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blood</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coagulation</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time</w:t>
      </w:r>
      <w:proofErr w:type="spellEnd"/>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WBCT</w:t>
      </w:r>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tromboelastograma</w:t>
      </w:r>
      <w:proofErr w:type="spellEnd"/>
      <w:r w:rsidRPr="00BA6AA7">
        <w:rPr>
          <w:rFonts w:ascii="Times New Roman" w:eastAsia="Times New Roman" w:hAnsi="Times New Roman"/>
          <w:sz w:val="22"/>
          <w:szCs w:val="22"/>
          <w:lang w:eastAsia="lt-LT"/>
        </w:rPr>
        <w:t xml:space="preserve"> (angl. </w:t>
      </w:r>
      <w:proofErr w:type="spellStart"/>
      <w:r w:rsidRPr="00BA6AA7">
        <w:rPr>
          <w:rFonts w:ascii="Times New Roman" w:eastAsia="Times New Roman" w:hAnsi="Times New Roman"/>
          <w:i/>
          <w:iCs/>
          <w:sz w:val="22"/>
          <w:szCs w:val="22"/>
          <w:lang w:eastAsia="lt-LT"/>
        </w:rPr>
        <w:t>thromboelastogram</w:t>
      </w:r>
      <w:proofErr w:type="spellEnd"/>
      <w:r w:rsidRPr="00BA6AA7">
        <w:rPr>
          <w:rFonts w:ascii="Times New Roman" w:eastAsia="Times New Roman" w:hAnsi="Times New Roman"/>
          <w:sz w:val="22"/>
          <w:szCs w:val="22"/>
          <w:lang w:eastAsia="lt-LT"/>
        </w:rPr>
        <w:t xml:space="preserve">, TEG) ir aktyvintas dalinis </w:t>
      </w:r>
      <w:proofErr w:type="spellStart"/>
      <w:r w:rsidRPr="00BA6AA7">
        <w:rPr>
          <w:rFonts w:ascii="Times New Roman" w:eastAsia="Times New Roman" w:hAnsi="Times New Roman"/>
          <w:sz w:val="22"/>
          <w:szCs w:val="22"/>
          <w:lang w:eastAsia="lt-LT"/>
        </w:rPr>
        <w:t>tromboplastino</w:t>
      </w:r>
      <w:proofErr w:type="spellEnd"/>
      <w:r w:rsidRPr="00BA6AA7">
        <w:rPr>
          <w:rFonts w:ascii="Times New Roman" w:eastAsia="Times New Roman" w:hAnsi="Times New Roman"/>
          <w:sz w:val="22"/>
          <w:szCs w:val="22"/>
          <w:lang w:eastAsia="lt-LT"/>
        </w:rPr>
        <w:t xml:space="preserve"> laikas (</w:t>
      </w:r>
      <w:proofErr w:type="spellStart"/>
      <w:r w:rsidRPr="00BA6AA7">
        <w:rPr>
          <w:rFonts w:ascii="Times New Roman" w:eastAsia="Times New Roman" w:hAnsi="Times New Roman"/>
          <w:sz w:val="22"/>
          <w:szCs w:val="22"/>
          <w:lang w:eastAsia="lt-LT"/>
        </w:rPr>
        <w:t>aDTL</w:t>
      </w:r>
      <w:proofErr w:type="spellEnd"/>
      <w:r w:rsidRPr="00BA6AA7">
        <w:rPr>
          <w:rFonts w:ascii="Times New Roman" w:eastAsia="Times New Roman" w:hAnsi="Times New Roman"/>
          <w:sz w:val="22"/>
          <w:szCs w:val="22"/>
          <w:lang w:eastAsia="lt-LT"/>
        </w:rPr>
        <w:t xml:space="preserve">) paprastai parodo tiktai nežymų sumažėjimą ir nebūtinai siejasi su klinikiniu veiksmingumu. Dėl to šiems tyrimams neteikiama daug reikšmės stebint gydymą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w:t>
      </w:r>
    </w:p>
    <w:p w:rsidR="00450D15" w:rsidRPr="00BA6AA7" w:rsidRDefault="00450D15" w:rsidP="00450D15">
      <w:pPr>
        <w:rPr>
          <w:rFonts w:ascii="Times New Roman" w:eastAsia="Times New Roman" w:hAnsi="Times New Roman"/>
          <w:sz w:val="22"/>
          <w:szCs w:val="22"/>
          <w:lang w:eastAsia="lt-LT"/>
        </w:rPr>
      </w:pPr>
    </w:p>
    <w:p w:rsidR="00450D15" w:rsidRPr="00033EF3" w:rsidRDefault="00450D15" w:rsidP="00450D15">
      <w:pPr>
        <w:keepNext/>
        <w:keepLines/>
        <w:rPr>
          <w:rFonts w:ascii="Times New Roman" w:eastAsia="Times New Roman" w:hAnsi="Times New Roman"/>
          <w:b/>
          <w:bCs/>
          <w:sz w:val="22"/>
          <w:szCs w:val="22"/>
          <w:lang w:eastAsia="lt-LT"/>
        </w:rPr>
      </w:pPr>
      <w:r w:rsidRPr="00033EF3">
        <w:rPr>
          <w:rFonts w:ascii="Times New Roman" w:eastAsia="Times New Roman" w:hAnsi="Times New Roman"/>
          <w:b/>
          <w:bCs/>
          <w:sz w:val="22"/>
          <w:szCs w:val="22"/>
          <w:lang w:eastAsia="lt-LT"/>
        </w:rPr>
        <w:t>Vartojimo metodas</w:t>
      </w: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reikia lėtai suleisti į veną.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reikia leisti 2 V/kg kūno svorio per minutę greičiu.</w:t>
      </w:r>
      <w:r w:rsidRPr="00033EF3">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Pacientams, kurie gerai toleravo 2 V/kg kūno svorio per minutę infuzijos greitį, vėlesnių infuzijų metu infuzijos greitį galima padidinti iki 10 V/kg kūno svorio per minutę.</w:t>
      </w: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turi būti ištirpinamas prieš pat vartojimą. Paruoštas tirpalas turi būti suvartojamas nedelsiant (nes jame nėra konservantų). Negalima vartoti drumstų ar su nuosėdomis tirpalų. Nesuvartotą vaistinį preparatą ar atliekas reikia tvarkyti laikantis vietinių reikalavimų.</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b/>
          <w:bCs/>
          <w:sz w:val="22"/>
          <w:szCs w:val="22"/>
          <w:lang w:eastAsia="lt-LT"/>
        </w:rPr>
        <w:t>Gydymo priežiūra</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bCs/>
          <w:sz w:val="22"/>
          <w:szCs w:val="22"/>
          <w:lang w:eastAsia="lt-LT"/>
        </w:rPr>
        <w:t xml:space="preserve">Draudžiama viršyti vienkartinę 100 V/kg kūno svorio dozę ir 200 V/kg kūno svorio paros dozę. </w:t>
      </w:r>
      <w:r w:rsidRPr="00BA6AA7">
        <w:rPr>
          <w:rFonts w:ascii="Times New Roman" w:eastAsia="Times New Roman" w:hAnsi="Times New Roman"/>
          <w:sz w:val="22"/>
          <w:szCs w:val="22"/>
          <w:lang w:eastAsia="lt-LT"/>
        </w:rPr>
        <w:t xml:space="preserve">Pacientus, vartojančius 100 V/kg kūno svorio ar didesnę dozę, reikia atidžiai stebėti, ypač dėl to, ar neatsiranda DIK ir (arba) ūminės vainikinių širdies kraujagyslių išemijos ir kitų </w:t>
      </w:r>
      <w:proofErr w:type="spellStart"/>
      <w:r w:rsidRPr="00BA6AA7">
        <w:rPr>
          <w:rFonts w:ascii="Times New Roman" w:eastAsia="Times New Roman" w:hAnsi="Times New Roman"/>
          <w:sz w:val="22"/>
          <w:szCs w:val="22"/>
          <w:lang w:eastAsia="lt-LT"/>
        </w:rPr>
        <w:t>trombozinių</w:t>
      </w:r>
      <w:proofErr w:type="spellEnd"/>
      <w:r w:rsidRPr="00BA6AA7">
        <w:rPr>
          <w:rFonts w:ascii="Times New Roman" w:eastAsia="Times New Roman" w:hAnsi="Times New Roman"/>
          <w:sz w:val="22"/>
          <w:szCs w:val="22"/>
          <w:lang w:eastAsia="lt-LT"/>
        </w:rPr>
        <w:t xml:space="preserve"> ar </w:t>
      </w:r>
      <w:proofErr w:type="spellStart"/>
      <w:r w:rsidRPr="00BA6AA7">
        <w:rPr>
          <w:rFonts w:ascii="Times New Roman" w:eastAsia="Times New Roman" w:hAnsi="Times New Roman"/>
          <w:sz w:val="22"/>
          <w:szCs w:val="22"/>
          <w:lang w:eastAsia="lt-LT"/>
        </w:rPr>
        <w:t>tromboembolinių</w:t>
      </w:r>
      <w:proofErr w:type="spellEnd"/>
      <w:r w:rsidRPr="00BA6AA7">
        <w:rPr>
          <w:rFonts w:ascii="Times New Roman" w:eastAsia="Times New Roman" w:hAnsi="Times New Roman"/>
          <w:sz w:val="22"/>
          <w:szCs w:val="22"/>
          <w:lang w:eastAsia="lt-LT"/>
        </w:rPr>
        <w:t xml:space="preserve"> reiškinių simptomų. Dideles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dozes reikia skirti tik tol, kol tai būtina kraujavimui sustabdyti.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Pasireiškus kliniškai reikšmingiems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BA6AA7">
        <w:rPr>
          <w:rFonts w:ascii="Times New Roman" w:eastAsia="Times New Roman" w:hAnsi="Times New Roman"/>
          <w:sz w:val="22"/>
          <w:szCs w:val="22"/>
          <w:lang w:eastAsia="lt-LT"/>
        </w:rPr>
        <w:t>fibrinogeno</w:t>
      </w:r>
      <w:proofErr w:type="spellEnd"/>
      <w:r w:rsidRPr="00BA6AA7">
        <w:rPr>
          <w:rFonts w:ascii="Times New Roman" w:eastAsia="Times New Roman" w:hAnsi="Times New Roman"/>
          <w:sz w:val="22"/>
          <w:szCs w:val="22"/>
          <w:lang w:eastAsia="lt-LT"/>
        </w:rPr>
        <w:t xml:space="preserve"> koncentracijos sumažėjimas, trombocitų skaičiaus sumažėjimas ir (arba) fibrino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fibrinogeno</w:t>
      </w:r>
      <w:proofErr w:type="spellEnd"/>
      <w:r w:rsidRPr="00BA6AA7">
        <w:rPr>
          <w:rFonts w:ascii="Times New Roman" w:eastAsia="Times New Roman" w:hAnsi="Times New Roman"/>
          <w:sz w:val="22"/>
          <w:szCs w:val="22"/>
          <w:lang w:eastAsia="lt-LT"/>
        </w:rPr>
        <w:t xml:space="preserve"> skilimo produktų (angl. </w:t>
      </w:r>
      <w:proofErr w:type="spellStart"/>
      <w:r w:rsidRPr="00BA6AA7">
        <w:rPr>
          <w:rFonts w:ascii="Times New Roman" w:eastAsia="Times New Roman" w:hAnsi="Times New Roman"/>
          <w:i/>
          <w:iCs/>
          <w:sz w:val="22"/>
          <w:szCs w:val="22"/>
          <w:lang w:eastAsia="lt-LT"/>
        </w:rPr>
        <w:t>fibrin</w:t>
      </w:r>
      <w:proofErr w:type="spellEnd"/>
      <w:r w:rsidRPr="00BA6AA7">
        <w:rPr>
          <w:rFonts w:ascii="Times New Roman" w:eastAsia="Times New Roman" w:hAnsi="Times New Roman"/>
          <w:i/>
          <w:iCs/>
          <w:sz w:val="22"/>
          <w:szCs w:val="22"/>
          <w:lang w:eastAsia="lt-LT"/>
        </w:rPr>
        <w:t>/</w:t>
      </w:r>
      <w:proofErr w:type="spellStart"/>
      <w:r w:rsidRPr="00BA6AA7">
        <w:rPr>
          <w:rFonts w:ascii="Times New Roman" w:eastAsia="Times New Roman" w:hAnsi="Times New Roman"/>
          <w:i/>
          <w:iCs/>
          <w:sz w:val="22"/>
          <w:szCs w:val="22"/>
          <w:lang w:eastAsia="lt-LT"/>
        </w:rPr>
        <w:t>fibrinogen</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degradation</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products</w:t>
      </w:r>
      <w:proofErr w:type="spellEnd"/>
      <w:r w:rsidRPr="00BA6AA7">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FDP</w:t>
      </w:r>
      <w:r w:rsidRPr="00BA6AA7">
        <w:rPr>
          <w:rFonts w:ascii="Times New Roman" w:eastAsia="Times New Roman" w:hAnsi="Times New Roman"/>
          <w:sz w:val="22"/>
          <w:szCs w:val="22"/>
          <w:lang w:eastAsia="lt-LT"/>
        </w:rPr>
        <w:t xml:space="preserve">) atsiradimas. Be to, </w:t>
      </w:r>
      <w:proofErr w:type="spellStart"/>
      <w:r w:rsidRPr="00BA6AA7">
        <w:rPr>
          <w:rFonts w:ascii="Times New Roman" w:eastAsia="Times New Roman" w:hAnsi="Times New Roman"/>
          <w:sz w:val="22"/>
          <w:szCs w:val="22"/>
          <w:lang w:eastAsia="lt-LT"/>
        </w:rPr>
        <w:t>diseminuotą</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intravaskulinę</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koaguliaciją</w:t>
      </w:r>
      <w:proofErr w:type="spellEnd"/>
      <w:r w:rsidRPr="00BA6AA7">
        <w:rPr>
          <w:rFonts w:ascii="Times New Roman" w:eastAsia="Times New Roman" w:hAnsi="Times New Roman"/>
          <w:sz w:val="22"/>
          <w:szCs w:val="22"/>
          <w:lang w:eastAsia="lt-LT"/>
        </w:rPr>
        <w:t xml:space="preserve"> rodo ir gerokai pailgėjęs trombino laikas, </w:t>
      </w:r>
      <w:proofErr w:type="spellStart"/>
      <w:r w:rsidRPr="00BA6AA7">
        <w:rPr>
          <w:rFonts w:ascii="Times New Roman" w:eastAsia="Times New Roman" w:hAnsi="Times New Roman"/>
          <w:sz w:val="22"/>
          <w:szCs w:val="22"/>
          <w:lang w:eastAsia="lt-LT"/>
        </w:rPr>
        <w:t>protrombino</w:t>
      </w:r>
      <w:proofErr w:type="spellEnd"/>
      <w:r w:rsidRPr="00BA6AA7">
        <w:rPr>
          <w:rFonts w:ascii="Times New Roman" w:eastAsia="Times New Roman" w:hAnsi="Times New Roman"/>
          <w:sz w:val="22"/>
          <w:szCs w:val="22"/>
          <w:lang w:eastAsia="lt-LT"/>
        </w:rPr>
        <w:t xml:space="preserve"> laikas arba </w:t>
      </w:r>
      <w:proofErr w:type="spellStart"/>
      <w:r w:rsidRPr="00BA6AA7">
        <w:rPr>
          <w:rFonts w:ascii="Times New Roman" w:eastAsia="Times New Roman" w:hAnsi="Times New Roman"/>
          <w:sz w:val="22"/>
          <w:szCs w:val="22"/>
          <w:lang w:eastAsia="lt-LT"/>
        </w:rPr>
        <w:t>aDTL</w:t>
      </w:r>
      <w:proofErr w:type="spellEnd"/>
      <w:r w:rsidRPr="00BA6AA7">
        <w:rPr>
          <w:rFonts w:ascii="Times New Roman" w:eastAsia="Times New Roman" w:hAnsi="Times New Roman"/>
          <w:sz w:val="22"/>
          <w:szCs w:val="22"/>
          <w:lang w:eastAsia="lt-LT"/>
        </w:rPr>
        <w:t xml:space="preserve">. Pacientams, sergantiems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xml:space="preserve"> su inhibitoriais arba kuriems yra įgytų</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VIII, IX ir</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(arba) XI</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faktorių inhibitorių, </w:t>
      </w:r>
      <w:proofErr w:type="spellStart"/>
      <w:r w:rsidRPr="00BA6AA7">
        <w:rPr>
          <w:rFonts w:ascii="Times New Roman" w:eastAsia="Times New Roman" w:hAnsi="Times New Roman"/>
          <w:sz w:val="22"/>
          <w:szCs w:val="22"/>
          <w:lang w:eastAsia="lt-LT"/>
        </w:rPr>
        <w:t>aDTL</w:t>
      </w:r>
      <w:proofErr w:type="spellEnd"/>
      <w:r w:rsidRPr="00BA6AA7">
        <w:rPr>
          <w:rFonts w:ascii="Times New Roman" w:eastAsia="Times New Roman" w:hAnsi="Times New Roman"/>
          <w:sz w:val="22"/>
          <w:szCs w:val="22"/>
          <w:lang w:eastAsia="lt-LT"/>
        </w:rPr>
        <w:t xml:space="preserve"> pailgėja dėl pagrindinės ligos.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Sekant </w:t>
      </w:r>
      <w:proofErr w:type="spellStart"/>
      <w:r w:rsidRPr="00BA6AA7">
        <w:rPr>
          <w:rFonts w:ascii="Times New Roman" w:eastAsia="Times New Roman" w:hAnsi="Times New Roman"/>
          <w:sz w:val="22"/>
          <w:szCs w:val="22"/>
          <w:lang w:eastAsia="lt-LT"/>
        </w:rPr>
        <w:t>anamnezę</w:t>
      </w:r>
      <w:proofErr w:type="spellEnd"/>
      <w:r w:rsidRPr="00BA6AA7">
        <w:rPr>
          <w:rFonts w:ascii="Times New Roman" w:eastAsia="Times New Roman" w:hAnsi="Times New Roman"/>
          <w:sz w:val="22"/>
          <w:szCs w:val="22"/>
          <w:lang w:eastAsia="lt-LT"/>
        </w:rPr>
        <w:t xml:space="preserve"> nustatyta, kad pacientams, kuriems susidarę krešėjimo faktorių inhibitorių, pavartojus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pradžioje gali atsirasti inhibitorių koncentracijos padidėjimas (</w:t>
      </w:r>
      <w:proofErr w:type="spellStart"/>
      <w:r w:rsidRPr="00BA6AA7">
        <w:rPr>
          <w:rFonts w:ascii="Times New Roman" w:eastAsia="Times New Roman" w:hAnsi="Times New Roman"/>
          <w:sz w:val="22"/>
          <w:szCs w:val="22"/>
          <w:lang w:eastAsia="lt-LT"/>
        </w:rPr>
        <w:t>anamnezinė</w:t>
      </w:r>
      <w:proofErr w:type="spellEnd"/>
      <w:r w:rsidRPr="00BA6AA7">
        <w:rPr>
          <w:rFonts w:ascii="Times New Roman" w:eastAsia="Times New Roman" w:hAnsi="Times New Roman"/>
          <w:sz w:val="22"/>
          <w:szCs w:val="22"/>
          <w:lang w:eastAsia="lt-LT"/>
        </w:rPr>
        <w:t xml:space="preserve"> reakcija). Toliau tęsiant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vartojimą, inhibitorių koncentracija vėl sumažėja. Klinikiniai ir moksliniai duomenys rodo, kad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veiksmingumas nesumažėja.</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Pacientams, sergantiems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xml:space="preserve"> su inhibitoriais arba kuriems yra įgytų </w:t>
      </w:r>
      <w:proofErr w:type="spellStart"/>
      <w:r w:rsidRPr="00BA6AA7">
        <w:rPr>
          <w:rFonts w:ascii="Times New Roman" w:eastAsia="Times New Roman" w:hAnsi="Times New Roman"/>
          <w:sz w:val="22"/>
          <w:szCs w:val="22"/>
          <w:lang w:eastAsia="lt-LT"/>
        </w:rPr>
        <w:t>koaguliacijos</w:t>
      </w:r>
      <w:proofErr w:type="spellEnd"/>
      <w:r w:rsidRPr="00BA6AA7">
        <w:rPr>
          <w:rFonts w:ascii="Times New Roman" w:eastAsia="Times New Roman" w:hAnsi="Times New Roman"/>
          <w:sz w:val="22"/>
          <w:szCs w:val="22"/>
          <w:lang w:eastAsia="lt-LT"/>
        </w:rPr>
        <w:t xml:space="preserve"> faktorių inhibitorių ir kurie gydomi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tuo pat metu gali padidėti polinkis į kraujavimą ir padidėti trombozės rizika.</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Laboratoriniai tyrimai ir klinikinis veiksmingumas</w:t>
      </w: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i/>
          <w:iCs/>
          <w:sz w:val="22"/>
          <w:szCs w:val="22"/>
          <w:lang w:eastAsia="lt-LT"/>
        </w:rPr>
        <w:t>In</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vitro</w:t>
      </w:r>
      <w:proofErr w:type="spellEnd"/>
      <w:r w:rsidRPr="00BA6AA7">
        <w:rPr>
          <w:rFonts w:ascii="Times New Roman" w:eastAsia="Times New Roman" w:hAnsi="Times New Roman"/>
          <w:sz w:val="22"/>
          <w:szCs w:val="22"/>
          <w:lang w:eastAsia="lt-LT"/>
        </w:rPr>
        <w:t xml:space="preserve"> tyrimų, tokių kaip </w:t>
      </w:r>
      <w:proofErr w:type="spellStart"/>
      <w:r w:rsidRPr="00BA6AA7">
        <w:rPr>
          <w:rFonts w:ascii="Times New Roman" w:eastAsia="Times New Roman" w:hAnsi="Times New Roman"/>
          <w:sz w:val="22"/>
          <w:szCs w:val="22"/>
          <w:lang w:eastAsia="lt-LT"/>
        </w:rPr>
        <w:t>aDTL</w:t>
      </w:r>
      <w:proofErr w:type="spellEnd"/>
      <w:r w:rsidRPr="00BA6AA7">
        <w:rPr>
          <w:rFonts w:ascii="Times New Roman" w:eastAsia="Times New Roman" w:hAnsi="Times New Roman"/>
          <w:sz w:val="22"/>
          <w:szCs w:val="22"/>
          <w:lang w:eastAsia="lt-LT"/>
        </w:rPr>
        <w:t>, viso kraujo krešėjimo laiko (</w:t>
      </w:r>
      <w:r w:rsidRPr="00BA6AA7">
        <w:rPr>
          <w:rFonts w:ascii="Times New Roman" w:eastAsia="Times New Roman" w:hAnsi="Times New Roman"/>
          <w:i/>
          <w:iCs/>
          <w:sz w:val="22"/>
          <w:szCs w:val="22"/>
          <w:lang w:eastAsia="lt-LT"/>
        </w:rPr>
        <w:t>WBCT</w:t>
      </w:r>
      <w:r w:rsidRPr="00BA6AA7">
        <w:rPr>
          <w:rFonts w:ascii="Times New Roman" w:eastAsia="Times New Roman" w:hAnsi="Times New Roman"/>
          <w:sz w:val="22"/>
          <w:szCs w:val="22"/>
          <w:lang w:eastAsia="lt-LT"/>
        </w:rPr>
        <w:t xml:space="preserve">) ir </w:t>
      </w:r>
      <w:proofErr w:type="spellStart"/>
      <w:r w:rsidRPr="00BA6AA7">
        <w:rPr>
          <w:rFonts w:ascii="Times New Roman" w:eastAsia="Times New Roman" w:hAnsi="Times New Roman"/>
          <w:sz w:val="22"/>
          <w:szCs w:val="22"/>
          <w:lang w:eastAsia="lt-LT"/>
        </w:rPr>
        <w:t>tromboelastogramos</w:t>
      </w:r>
      <w:proofErr w:type="spellEnd"/>
      <w:r w:rsidRPr="00BA6AA7">
        <w:rPr>
          <w:rFonts w:ascii="Times New Roman" w:eastAsia="Times New Roman" w:hAnsi="Times New Roman"/>
          <w:sz w:val="22"/>
          <w:szCs w:val="22"/>
          <w:lang w:eastAsia="lt-LT"/>
        </w:rPr>
        <w:t xml:space="preserve"> (TEG), skirtų veiksmingumui įrodyti, rezultatai neturi koreliuoti su klinikine būkle. Dėl šios priežasties pastangos normalizuoti šiuos rodiklius, didinant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dozę, gali būti ir neveiksmingos, todėl būtina vengti perdozavimo ir taip išvengti galimo DIK atsiradimo.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Next/>
        <w:keepLines/>
        <w:rPr>
          <w:rFonts w:ascii="Times New Roman" w:eastAsia="Times New Roman" w:hAnsi="Times New Roman"/>
          <w:sz w:val="22"/>
          <w:szCs w:val="22"/>
          <w:u w:val="single"/>
          <w:lang w:eastAsia="lt-LT"/>
        </w:rPr>
      </w:pPr>
      <w:r w:rsidRPr="00BA6AA7">
        <w:rPr>
          <w:rFonts w:ascii="Times New Roman" w:eastAsia="Times New Roman" w:hAnsi="Times New Roman"/>
          <w:b/>
          <w:bCs/>
          <w:sz w:val="22"/>
          <w:szCs w:val="22"/>
          <w:lang w:eastAsia="lt-LT"/>
        </w:rPr>
        <w:t>Trombocitų skaičiaus reikšmė</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Esant neadekvačiai reakcijai į gydymą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rekomenduojama įvertinti trombocitų skaičių, nes gydymo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veiksmingumui būtinas pakankamas sveikų ir normaliai funkcionuojančių trombocitų skaičius. </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keepNext/>
        <w:rPr>
          <w:rFonts w:ascii="Times New Roman" w:eastAsia="Times New Roman" w:hAnsi="Times New Roman"/>
          <w:b/>
          <w:bCs/>
          <w:sz w:val="22"/>
          <w:szCs w:val="22"/>
          <w:lang w:eastAsia="lt-LT"/>
        </w:rPr>
      </w:pPr>
      <w:r w:rsidRPr="00BA6AA7">
        <w:rPr>
          <w:rFonts w:ascii="Times New Roman" w:eastAsia="Times New Roman" w:hAnsi="Times New Roman"/>
          <w:b/>
          <w:bCs/>
          <w:sz w:val="22"/>
          <w:szCs w:val="22"/>
          <w:lang w:eastAsia="lt-LT"/>
        </w:rPr>
        <w:t xml:space="preserve">Pacientų, sergančių </w:t>
      </w:r>
      <w:proofErr w:type="spellStart"/>
      <w:r w:rsidRPr="00BA6AA7">
        <w:rPr>
          <w:rFonts w:ascii="Times New Roman" w:eastAsia="Times New Roman" w:hAnsi="Times New Roman"/>
          <w:b/>
          <w:bCs/>
          <w:sz w:val="22"/>
          <w:szCs w:val="22"/>
          <w:lang w:eastAsia="lt-LT"/>
        </w:rPr>
        <w:t>hemofilija</w:t>
      </w:r>
      <w:proofErr w:type="spellEnd"/>
      <w:r>
        <w:rPr>
          <w:rFonts w:ascii="Times New Roman" w:eastAsia="Times New Roman" w:hAnsi="Times New Roman"/>
          <w:b/>
          <w:bCs/>
          <w:sz w:val="22"/>
          <w:szCs w:val="22"/>
          <w:lang w:eastAsia="lt-LT"/>
        </w:rPr>
        <w:t> </w:t>
      </w:r>
      <w:r w:rsidRPr="00BA6AA7">
        <w:rPr>
          <w:rFonts w:ascii="Times New Roman" w:eastAsia="Times New Roman" w:hAnsi="Times New Roman"/>
          <w:b/>
          <w:bCs/>
          <w:sz w:val="22"/>
          <w:szCs w:val="22"/>
          <w:lang w:eastAsia="lt-LT"/>
        </w:rPr>
        <w:t>B ir kuriems yra inhibitorių, gydymas</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Patirtis gydant pacientus, sergančius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ir kuriems yra IX</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faktoriaus inhibitorių, yra ribota dėl šios ligos retumo. Penki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sergantys pacientai, turintys inhibitorių, buvo gydomi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klinikinių tyrimų metu pagal poreikį, profilaktiškai arba chirurginių intervencijų metu.</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Perspektyvinio atviro atsitiktinių imčių lygiagrečių grupių klinikinio tyrimo su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arba</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sergančiais pacientais, kuriems nuolat buvo didelis inhibitorių titras (090701, PROOF), metu 36</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pacientai buvo atsitiktine tvarka suskirstyti į 12 mėnesių</w:t>
      </w:r>
      <w:r>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 14</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dienų profilaktikos arba gydymo pagal poreikį grupes. 17</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pacientų profilaktikos grupėje vartojo po 85 ± 15 V/kg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kas antrą dieną, o 19</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pacientų gydymo pagal poreikį grupėje buvo gydomi individualiai, gydytojo sprendimu. Du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sergantys pacientai, turintys inhibitorių, buvo gydomi gydymo pagal poreikį grupėje, 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vienas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pacientas buvo gydomas profilaktikos grupėje.</w:t>
      </w:r>
      <w:r>
        <w:rPr>
          <w:rFonts w:ascii="Times New Roman" w:eastAsia="Times New Roman" w:hAnsi="Times New Roman"/>
          <w:sz w:val="22"/>
          <w:szCs w:val="22"/>
          <w:lang w:eastAsia="lt-LT"/>
        </w:rPr>
        <w:t xml:space="preserve">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(angl. </w:t>
      </w:r>
      <w:proofErr w:type="spellStart"/>
      <w:r w:rsidRPr="00BA6AA7">
        <w:rPr>
          <w:rFonts w:ascii="Times New Roman" w:eastAsia="Times New Roman" w:hAnsi="Times New Roman"/>
          <w:i/>
          <w:iCs/>
          <w:sz w:val="22"/>
          <w:szCs w:val="22"/>
          <w:lang w:eastAsia="lt-LT"/>
        </w:rPr>
        <w:t>annualized</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bleeding</w:t>
      </w:r>
      <w:proofErr w:type="spellEnd"/>
      <w:r w:rsidRPr="00BA6AA7">
        <w:rPr>
          <w:rFonts w:ascii="Times New Roman" w:eastAsia="Times New Roman" w:hAnsi="Times New Roman"/>
          <w:i/>
          <w:iCs/>
          <w:sz w:val="22"/>
          <w:szCs w:val="22"/>
          <w:lang w:eastAsia="lt-LT"/>
        </w:rPr>
        <w:t xml:space="preserve"> rate</w:t>
      </w:r>
      <w:r w:rsidRPr="00BA6AA7">
        <w:rPr>
          <w:rFonts w:ascii="Times New Roman" w:eastAsia="Times New Roman" w:hAnsi="Times New Roman"/>
          <w:sz w:val="22"/>
          <w:szCs w:val="22"/>
          <w:lang w:eastAsia="lt-LT"/>
        </w:rPr>
        <w:t>, metinio kraujavimo dažnio) mediana visų tipų kraujavimo epizodams profilaktikos grupės pacientams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mediana = 7,9) buvo mažesnė nei pacientų gydymo pagal poreikį grupėje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mediana = 28,7), o tai sudaro 72,5 % </w:t>
      </w:r>
      <w:r w:rsidRPr="00BA6AA7">
        <w:rPr>
          <w:rFonts w:ascii="Times New Roman" w:eastAsia="Times New Roman" w:hAnsi="Times New Roman"/>
          <w:i/>
          <w:iCs/>
          <w:sz w:val="22"/>
          <w:szCs w:val="22"/>
          <w:lang w:eastAsia="lt-LT"/>
        </w:rPr>
        <w:t>ABR</w:t>
      </w:r>
      <w:r w:rsidRPr="00BA6AA7">
        <w:rPr>
          <w:rFonts w:ascii="Times New Roman" w:eastAsia="Times New Roman" w:hAnsi="Times New Roman"/>
          <w:sz w:val="22"/>
          <w:szCs w:val="22"/>
          <w:lang w:eastAsia="lt-LT"/>
        </w:rPr>
        <w:t xml:space="preserve"> medianos sumažėjimą tarp gydymo grupių.</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Kitame užbaigtame perspektyviniame neintervenciniame stebėjimo tyrime, kurio metu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buvo skiriamas operacijos metu (PASS-INT-003, SURF), buvo atliktos 34</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chirurginės procedūros 23</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pacientams. Dauguma pacientų (18) buvo įgimta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sergantys pacientai, turintys inhibitorių, du</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sergantys pacientai, turintys inhibitorių, ir trys</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–įgyta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A sergantys pacientai, turintys inhibitorių.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ekspozicijos trukmė svyravo nuo 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28</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dienų, vidurkis buvo 9</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dienos, o mediana</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8</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dienos. Vidutinė kumuliacinė dozė buvo 88 347 V, o dozės mediana buvo 59 000 V.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sergantiems pacientams, turintiems inhibitorių, ilgiausia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ekspozicija buvo 21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diena, o didžiausia taikyta dozė buvo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7 324 V.</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Be to, </w:t>
      </w:r>
      <w:r w:rsidRPr="00641692">
        <w:rPr>
          <w:rFonts w:ascii="Times New Roman" w:eastAsia="Times New Roman" w:hAnsi="Times New Roman"/>
          <w:sz w:val="22"/>
          <w:szCs w:val="22"/>
          <w:lang w:eastAsia="lt-LT"/>
        </w:rPr>
        <w:t>48</w:t>
      </w:r>
      <w:r>
        <w:rPr>
          <w:rFonts w:ascii="Times New Roman" w:eastAsia="Times New Roman" w:hAnsi="Times New Roman"/>
          <w:sz w:val="22"/>
          <w:szCs w:val="22"/>
          <w:lang w:eastAsia="lt-LT"/>
        </w:rPr>
        <w:t> </w:t>
      </w:r>
      <w:r w:rsidRPr="00641692">
        <w:rPr>
          <w:rFonts w:ascii="Times New Roman" w:eastAsia="Times New Roman" w:hAnsi="Times New Roman"/>
          <w:sz w:val="22"/>
          <w:szCs w:val="22"/>
          <w:lang w:eastAsia="lt-LT"/>
        </w:rPr>
        <w:t>pacientai literatūroje pranešė</w:t>
      </w:r>
      <w:r w:rsidRPr="00BA6AA7">
        <w:rPr>
          <w:rFonts w:ascii="Times New Roman" w:eastAsia="Times New Roman" w:hAnsi="Times New Roman"/>
          <w:sz w:val="22"/>
          <w:szCs w:val="22"/>
          <w:lang w:eastAsia="lt-LT"/>
        </w:rPr>
        <w:t xml:space="preserve">, kai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buvo vartojamas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w:t>
      </w:r>
      <w:r>
        <w:rPr>
          <w:rFonts w:ascii="Times New Roman" w:eastAsia="Times New Roman" w:hAnsi="Times New Roman"/>
          <w:sz w:val="22"/>
          <w:szCs w:val="22"/>
          <w:lang w:eastAsia="lt-LT"/>
        </w:rPr>
        <w:t xml:space="preserve"> </w:t>
      </w:r>
      <w:r w:rsidRPr="00BA6AA7">
        <w:rPr>
          <w:rFonts w:ascii="Times New Roman" w:eastAsia="Times New Roman" w:hAnsi="Times New Roman"/>
          <w:sz w:val="22"/>
          <w:szCs w:val="22"/>
          <w:lang w:eastAsia="lt-LT"/>
        </w:rPr>
        <w:t>sergančių pacientų, turinčių IX faktoriaus inhibitorių, kraujavimo epizodų gydymui ir profilaktikai (</w:t>
      </w:r>
      <w:r w:rsidRPr="00641692">
        <w:rPr>
          <w:rFonts w:ascii="Times New Roman" w:eastAsia="Times New Roman" w:hAnsi="Times New Roman"/>
          <w:sz w:val="22"/>
          <w:szCs w:val="22"/>
          <w:lang w:eastAsia="lt-LT"/>
        </w:rPr>
        <w:t>34</w:t>
      </w:r>
      <w:r>
        <w:rPr>
          <w:rFonts w:ascii="Times New Roman" w:eastAsia="Times New Roman" w:hAnsi="Times New Roman"/>
          <w:sz w:val="22"/>
          <w:szCs w:val="22"/>
          <w:lang w:eastAsia="lt-LT"/>
        </w:rPr>
        <w:t> </w:t>
      </w:r>
      <w:proofErr w:type="spellStart"/>
      <w:r w:rsidRPr="00BA6AA7">
        <w:rPr>
          <w:rFonts w:ascii="Times New Roman" w:eastAsia="Times New Roman" w:hAnsi="Times New Roman"/>
          <w:sz w:val="22"/>
          <w:szCs w:val="22"/>
          <w:lang w:eastAsia="lt-LT"/>
        </w:rPr>
        <w:t>hemofilija</w:t>
      </w:r>
      <w:proofErr w:type="spellEnd"/>
      <w:r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sergantys pacientai, turintys inhibitorių, buvo gydomi pagal poreikį, </w:t>
      </w:r>
      <w:r w:rsidRPr="00641692">
        <w:rPr>
          <w:rFonts w:ascii="Times New Roman" w:eastAsia="Times New Roman" w:hAnsi="Times New Roman"/>
          <w:sz w:val="22"/>
          <w:szCs w:val="22"/>
          <w:lang w:eastAsia="lt-LT"/>
        </w:rPr>
        <w:t xml:space="preserve">šeši </w:t>
      </w:r>
      <w:proofErr w:type="spellStart"/>
      <w:r w:rsidRPr="00BA6AA7">
        <w:rPr>
          <w:rFonts w:ascii="Times New Roman" w:eastAsia="Times New Roman" w:hAnsi="Times New Roman"/>
          <w:sz w:val="22"/>
          <w:szCs w:val="22"/>
          <w:lang w:eastAsia="lt-LT"/>
        </w:rPr>
        <w:t>hemofilija</w:t>
      </w:r>
      <w:proofErr w:type="spellEnd"/>
      <w:r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pacientai, turintys inhibitorių, buvo gydomi profilaktiškai ir aštuoni </w:t>
      </w:r>
      <w:proofErr w:type="spellStart"/>
      <w:r w:rsidRPr="00BA6AA7">
        <w:rPr>
          <w:rFonts w:ascii="Times New Roman" w:eastAsia="Times New Roman" w:hAnsi="Times New Roman"/>
          <w:sz w:val="22"/>
          <w:szCs w:val="22"/>
          <w:lang w:eastAsia="lt-LT"/>
        </w:rPr>
        <w:t>hemofilija</w:t>
      </w:r>
      <w:proofErr w:type="spellEnd"/>
      <w:r w:rsidRPr="00641692">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B sergantys pacientai, turintys inhibitorių, buvo gydomi chirurginių procedūrų metu).</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paruošto su įprastu arba 50 % sumažintu tirpiklio tūriu bei leidžiamo didesniu infuzijos greičiu, toleravimas ir saugumas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xml:space="preserve"> sergantiems pacientams, turintiems inhibitorių, buvo tiriamas perspektyvinio, atviro, atsitiktinių imčių kryžminio tyrimo (091501) metu. Buvo gydomi trisdešimt trys pacientai, tyrimą užbaigė dvidešimt aštuoni pacientai. Tyrimo metu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buvo ruošiamas su 50 % sumažintu tirpiklio tūriu (100 V/ml koncentracija) ir buvo atliekama infuzija į veną 2, 4</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ir 10 V/kg/min. infuzijos greičiu, visiems pacientams skiriant 85 V/kg ± 15 V/kg dozę. Pirminės vertinamosios baigtys buvo toleravimas ir saugumas skiriant 50 % sumažintą tūrį (padidinta koncentracija) standartiniu ir padidintu infuzijos greičiu. Tyrimas parodė, kad tiek didesnė koncentracija (100 V/ml), tiek didesnis infuzijos greitis (4 ir 10 V/kg/min.) buvo gerai toleruojami, o saugumo savybės buvo panašios, kai dozė buvo 85 V/kg ± 15 V/kg. Pacientams, gavusiems 50 % sumažintą tūrį (padidintą koncentraciją) standartiniu 2 V/kg/min. infuzijos greičiu, su gydymu susijusių nepageidaujamų reiškinių (angl. </w:t>
      </w:r>
      <w:proofErr w:type="spellStart"/>
      <w:r w:rsidRPr="00BA6AA7">
        <w:rPr>
          <w:rFonts w:ascii="Times New Roman" w:eastAsia="Times New Roman" w:hAnsi="Times New Roman"/>
          <w:i/>
          <w:iCs/>
          <w:sz w:val="22"/>
          <w:szCs w:val="22"/>
          <w:lang w:eastAsia="lt-LT"/>
        </w:rPr>
        <w:t>treatment</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emergent</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adverse</w:t>
      </w:r>
      <w:proofErr w:type="spellEnd"/>
      <w:r w:rsidRPr="00BA6AA7">
        <w:rPr>
          <w:rFonts w:ascii="Times New Roman" w:eastAsia="Times New Roman" w:hAnsi="Times New Roman"/>
          <w:i/>
          <w:iCs/>
          <w:sz w:val="22"/>
          <w:szCs w:val="22"/>
          <w:lang w:eastAsia="lt-LT"/>
        </w:rPr>
        <w:t xml:space="preserve"> </w:t>
      </w:r>
      <w:proofErr w:type="spellStart"/>
      <w:r w:rsidRPr="00BA6AA7">
        <w:rPr>
          <w:rFonts w:ascii="Times New Roman" w:eastAsia="Times New Roman" w:hAnsi="Times New Roman"/>
          <w:i/>
          <w:iCs/>
          <w:sz w:val="22"/>
          <w:szCs w:val="22"/>
          <w:lang w:eastAsia="lt-LT"/>
        </w:rPr>
        <w:t>events</w:t>
      </w:r>
      <w:proofErr w:type="spellEnd"/>
      <w:r w:rsidRPr="00BA6AA7">
        <w:rPr>
          <w:rFonts w:ascii="Times New Roman" w:eastAsia="Times New Roman" w:hAnsi="Times New Roman"/>
          <w:sz w:val="22"/>
          <w:szCs w:val="22"/>
          <w:lang w:eastAsia="lt-LT"/>
        </w:rPr>
        <w:t>, TEAE) dažnis buvo panašus, palyginti su pacientais, gavusiais įprastą tūrį (50 V/ml koncentracijos) tokiu pat infuzijos greičiu. Taikant 4 V/kg/min. infuzijos greitį, su tuo susijusių TEAE nepastebėta. Pacientams, gavusiems 50 % sumažintą tūrį (100 V/ml) ir kai infuzijos greitis buvo 10 V/kg/min., pasireiškė 1</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susijęs lengvas TEAE. Be to, pacientams, gavusiems 50 % sumažintą tūrį (padidintą koncentraciją) ir kai infuzijos greitis buvo 4</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ir 10 V/kg/min., nepasireiškė jokių sunkių TEAE, jokių padidėjusio jautrumo reakcijų, jokių reakcijų infuzijos vietoje, jokių </w:t>
      </w:r>
      <w:proofErr w:type="spellStart"/>
      <w:r w:rsidRPr="00BA6AA7">
        <w:rPr>
          <w:rFonts w:ascii="Times New Roman" w:eastAsia="Times New Roman" w:hAnsi="Times New Roman"/>
          <w:sz w:val="22"/>
          <w:szCs w:val="22"/>
          <w:lang w:eastAsia="lt-LT"/>
        </w:rPr>
        <w:t>trombozinių</w:t>
      </w:r>
      <w:proofErr w:type="spellEnd"/>
      <w:r w:rsidRPr="00BA6AA7">
        <w:rPr>
          <w:rFonts w:ascii="Times New Roman" w:eastAsia="Times New Roman" w:hAnsi="Times New Roman"/>
          <w:sz w:val="22"/>
          <w:szCs w:val="22"/>
          <w:lang w:eastAsia="lt-LT"/>
        </w:rPr>
        <w:t xml:space="preserve"> TEAE ir jokių TEAE, dėl kurių būtų reikėję nutraukti vaistinio preparato vartojimą ar nutraukti tyrimą. Apskritai tyrimo metu pastebėti TEAE atitiko žinomas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saugumo savybes pacientams, sergantiems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xml:space="preserve"> su inhibitoriais.</w:t>
      </w:r>
    </w:p>
    <w:p w:rsidR="00450D15" w:rsidRPr="00BA6AA7" w:rsidRDefault="00450D15" w:rsidP="00450D15">
      <w:pPr>
        <w:rPr>
          <w:rFonts w:ascii="Times New Roman" w:eastAsia="Times New Roman" w:hAnsi="Times New Roman"/>
          <w:sz w:val="22"/>
          <w:szCs w:val="22"/>
          <w:lang w:eastAsia="lt-LT"/>
        </w:rPr>
      </w:pP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Atvirame, nekontroliuojamame, neintervenciniame stebimajame </w:t>
      </w:r>
      <w:proofErr w:type="spellStart"/>
      <w:r w:rsidRPr="00BA6AA7">
        <w:rPr>
          <w:rFonts w:ascii="Times New Roman" w:eastAsia="Times New Roman" w:hAnsi="Times New Roman"/>
          <w:sz w:val="22"/>
          <w:szCs w:val="22"/>
          <w:lang w:eastAsia="lt-LT"/>
        </w:rPr>
        <w:t>poregistraciniame</w:t>
      </w:r>
      <w:proofErr w:type="spellEnd"/>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saugumo tyrime (PASS-EU-006)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buvo gydomi 75 pacientai (vidutinis amžius 34,8 metų, 70 vyrų ir 5 moterys), iš kurių 73</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sirgo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su inhibitoriais ir</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xml:space="preserve"> B su inhibitoriais. Iš 65 pacientų, sergančių įgimta </w:t>
      </w:r>
      <w:proofErr w:type="spellStart"/>
      <w:r w:rsidRPr="00BA6AA7">
        <w:rPr>
          <w:rFonts w:ascii="Times New Roman" w:eastAsia="Times New Roman" w:hAnsi="Times New Roman"/>
          <w:sz w:val="22"/>
          <w:szCs w:val="22"/>
          <w:lang w:eastAsia="lt-LT"/>
        </w:rPr>
        <w:t>hemofilija</w:t>
      </w:r>
      <w:proofErr w:type="spellEnd"/>
      <w:r w:rsidRPr="00BA6AA7">
        <w:rPr>
          <w:rFonts w:ascii="Times New Roman" w:eastAsia="Times New Roman" w:hAnsi="Times New Roman"/>
          <w:sz w:val="22"/>
          <w:szCs w:val="22"/>
          <w:lang w:eastAsia="lt-LT"/>
        </w:rPr>
        <w:t>, 63</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sirgo įgimta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A ir</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 įgimta </w:t>
      </w:r>
      <w:proofErr w:type="spellStart"/>
      <w:r w:rsidRPr="00BA6AA7">
        <w:rPr>
          <w:rFonts w:ascii="Times New Roman" w:eastAsia="Times New Roman" w:hAnsi="Times New Roman"/>
          <w:sz w:val="22"/>
          <w:szCs w:val="22"/>
          <w:lang w:eastAsia="lt-LT"/>
        </w:rPr>
        <w:t>hemofilija</w:t>
      </w:r>
      <w:proofErr w:type="spellEnd"/>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xml:space="preserve">B. Iš pradžių 43 pacientams </w:t>
      </w:r>
      <w:proofErr w:type="spellStart"/>
      <w:r w:rsidRPr="00BA6AA7">
        <w:rPr>
          <w:rFonts w:ascii="Times New Roman" w:eastAsia="Times New Roman" w:hAnsi="Times New Roman"/>
          <w:sz w:val="22"/>
          <w:szCs w:val="22"/>
          <w:lang w:eastAsia="lt-LT"/>
        </w:rPr>
        <w:t>Feiba</w:t>
      </w:r>
      <w:proofErr w:type="spellEnd"/>
      <w:r w:rsidRPr="00BA6AA7">
        <w:rPr>
          <w:rFonts w:ascii="Times New Roman" w:eastAsia="Times New Roman" w:hAnsi="Times New Roman"/>
          <w:sz w:val="22"/>
          <w:szCs w:val="22"/>
          <w:lang w:eastAsia="lt-LT"/>
        </w:rPr>
        <w:t xml:space="preserve"> buvo paskirtas profilaktikai, o</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32</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 gydymui pagal poreikį. Didesnis infuzijos greitis (&gt; 2 V/kg/min.) buvo taikomas 6</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vaikams (nuo 11 mėnesių iki 11 metų) ir 5 paaugliams (nuo 13</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iki 16 metų).</w:t>
      </w:r>
    </w:p>
    <w:p w:rsidR="00450D15" w:rsidRPr="00BA6AA7"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Iš 320 infuzijų, kurių infuzijos greitis buvo žinomas 7 vaikams ir 6 paaugliams, 2 pacientams (abu buvo vaikai) atliktos 129 infuzijos (40,3 %), kurių greitis &gt; 10 V/kg/min., 7</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pacientams (4 vaikams; 3 paaugliams) atliktos 26 infuzijos (8,1 %), kurių greitis &gt; 4</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ir ≤ 10 V/kg/min., 7 pacientams (3 vaikams; 4 paaugliams) atliktos 135 infuzijos (42,2 %), kurių greitis &gt; 2 ir ≤ 4 V/kg/min., ir 3 pacientams (1 vaikui; 2 paaugliams), atlikta 30 infuzijų (9,4 %), kurių greitis ≤ 2 V/kg/min.</w:t>
      </w:r>
    </w:p>
    <w:p w:rsidR="00450D15" w:rsidRPr="00BA6AA7" w:rsidRDefault="00450D15" w:rsidP="00450D15">
      <w:pPr>
        <w:rPr>
          <w:rFonts w:ascii="Times New Roman" w:eastAsia="Times New Roman" w:hAnsi="Times New Roman"/>
          <w:sz w:val="22"/>
          <w:szCs w:val="22"/>
          <w:lang w:eastAsia="lt-LT"/>
        </w:rPr>
      </w:pPr>
    </w:p>
    <w:p w:rsidR="00450D15" w:rsidRPr="00641692" w:rsidRDefault="00450D15" w:rsidP="00450D15">
      <w:pPr>
        <w:rPr>
          <w:rFonts w:ascii="Times New Roman" w:eastAsia="Times New Roman" w:hAnsi="Times New Roman"/>
          <w:sz w:val="22"/>
          <w:szCs w:val="22"/>
          <w:lang w:eastAsia="lt-LT"/>
        </w:rPr>
      </w:pPr>
      <w:r w:rsidRPr="00BA6AA7">
        <w:rPr>
          <w:rFonts w:ascii="Times New Roman" w:eastAsia="Times New Roman" w:hAnsi="Times New Roman"/>
          <w:sz w:val="22"/>
          <w:szCs w:val="22"/>
          <w:lang w:eastAsia="lt-LT"/>
        </w:rPr>
        <w:t xml:space="preserve">Taip pat yra pavienių pranešimų apie </w:t>
      </w:r>
      <w:proofErr w:type="spellStart"/>
      <w:r w:rsidRPr="00BA6AA7">
        <w:rPr>
          <w:rFonts w:ascii="Times New Roman" w:eastAsia="Times New Roman" w:hAnsi="Times New Roman"/>
          <w:bCs/>
          <w:sz w:val="22"/>
          <w:szCs w:val="22"/>
          <w:lang w:eastAsia="lt-LT"/>
        </w:rPr>
        <w:t>Feiba</w:t>
      </w:r>
      <w:proofErr w:type="spellEnd"/>
      <w:r w:rsidRPr="00BA6AA7">
        <w:rPr>
          <w:rFonts w:ascii="Times New Roman" w:eastAsia="Times New Roman" w:hAnsi="Times New Roman"/>
          <w:sz w:val="22"/>
          <w:szCs w:val="22"/>
          <w:lang w:eastAsia="lt-LT"/>
        </w:rPr>
        <w:t xml:space="preserve"> vartojimą gydant pacientus, kuriems buvo įgyti</w:t>
      </w:r>
      <w:r>
        <w:rPr>
          <w:rFonts w:ascii="Times New Roman" w:eastAsia="Times New Roman" w:hAnsi="Times New Roman"/>
          <w:sz w:val="22"/>
          <w:szCs w:val="22"/>
          <w:lang w:eastAsia="lt-LT"/>
        </w:rPr>
        <w:t> </w:t>
      </w:r>
      <w:r w:rsidRPr="00641692">
        <w:rPr>
          <w:rFonts w:ascii="Times New Roman" w:eastAsia="Times New Roman" w:hAnsi="Times New Roman"/>
          <w:sz w:val="22"/>
          <w:szCs w:val="22"/>
          <w:lang w:eastAsia="lt-LT"/>
        </w:rPr>
        <w:t xml:space="preserve">IX, </w:t>
      </w:r>
      <w:r w:rsidRPr="00BA6AA7">
        <w:rPr>
          <w:rFonts w:ascii="Times New Roman" w:eastAsia="Times New Roman" w:hAnsi="Times New Roman"/>
          <w:sz w:val="22"/>
          <w:szCs w:val="22"/>
          <w:lang w:eastAsia="lt-LT"/>
        </w:rPr>
        <w:t>X, XI</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ir XIII</w:t>
      </w:r>
      <w:r>
        <w:rPr>
          <w:rFonts w:ascii="Times New Roman" w:eastAsia="Times New Roman" w:hAnsi="Times New Roman"/>
          <w:sz w:val="22"/>
          <w:szCs w:val="22"/>
          <w:lang w:eastAsia="lt-LT"/>
        </w:rPr>
        <w:t> </w:t>
      </w:r>
      <w:r w:rsidRPr="00BA6AA7">
        <w:rPr>
          <w:rFonts w:ascii="Times New Roman" w:eastAsia="Times New Roman" w:hAnsi="Times New Roman"/>
          <w:sz w:val="22"/>
          <w:szCs w:val="22"/>
          <w:lang w:eastAsia="lt-LT"/>
        </w:rPr>
        <w:t>faktorių inhibitoriai.</w:t>
      </w:r>
    </w:p>
    <w:p w:rsidR="00450D15" w:rsidRPr="00BA6AA7" w:rsidRDefault="00450D15" w:rsidP="00450D15">
      <w:pPr>
        <w:rPr>
          <w:rFonts w:ascii="Times New Roman" w:eastAsia="Times New Roman" w:hAnsi="Times New Roman"/>
          <w:sz w:val="22"/>
          <w:szCs w:val="22"/>
          <w:lang w:eastAsia="lt-LT"/>
        </w:rPr>
      </w:pPr>
      <w:r w:rsidRPr="00641692">
        <w:rPr>
          <w:rFonts w:ascii="Times New Roman" w:eastAsia="Times New Roman" w:hAnsi="Times New Roman"/>
          <w:sz w:val="22"/>
          <w:szCs w:val="22"/>
          <w:lang w:eastAsia="lt-LT"/>
        </w:rPr>
        <w:t xml:space="preserve">Retais atvejais </w:t>
      </w:r>
      <w:proofErr w:type="spellStart"/>
      <w:r w:rsidRPr="00641692">
        <w:rPr>
          <w:rFonts w:ascii="Times New Roman" w:eastAsia="Times New Roman" w:hAnsi="Times New Roman"/>
          <w:sz w:val="22"/>
          <w:szCs w:val="22"/>
          <w:lang w:eastAsia="lt-LT"/>
        </w:rPr>
        <w:t>Feiba</w:t>
      </w:r>
      <w:proofErr w:type="spellEnd"/>
      <w:r w:rsidRPr="00641692">
        <w:rPr>
          <w:rFonts w:ascii="Times New Roman" w:eastAsia="Times New Roman" w:hAnsi="Times New Roman"/>
          <w:sz w:val="22"/>
          <w:szCs w:val="22"/>
          <w:lang w:eastAsia="lt-LT"/>
        </w:rPr>
        <w:t xml:space="preserve"> taip pat buvo vartojamas pacientų su pasireiškusiu </w:t>
      </w:r>
      <w:proofErr w:type="spellStart"/>
      <w:r w:rsidRPr="00641692">
        <w:rPr>
          <w:rFonts w:ascii="Times New Roman" w:eastAsia="Times New Roman" w:hAnsi="Times New Roman"/>
          <w:sz w:val="22"/>
          <w:szCs w:val="22"/>
          <w:lang w:eastAsia="lt-LT"/>
        </w:rPr>
        <w:t>von</w:t>
      </w:r>
      <w:proofErr w:type="spellEnd"/>
      <w:r>
        <w:rPr>
          <w:rFonts w:ascii="Times New Roman" w:eastAsia="Times New Roman" w:hAnsi="Times New Roman"/>
          <w:sz w:val="22"/>
          <w:szCs w:val="22"/>
          <w:lang w:eastAsia="lt-LT"/>
        </w:rPr>
        <w:t> </w:t>
      </w:r>
      <w:proofErr w:type="spellStart"/>
      <w:r w:rsidRPr="00641692">
        <w:rPr>
          <w:rFonts w:ascii="Times New Roman" w:eastAsia="Times New Roman" w:hAnsi="Times New Roman"/>
          <w:sz w:val="22"/>
          <w:szCs w:val="22"/>
          <w:lang w:eastAsia="lt-LT"/>
        </w:rPr>
        <w:t>Willebrand</w:t>
      </w:r>
      <w:proofErr w:type="spellEnd"/>
      <w:r w:rsidRPr="00641692">
        <w:rPr>
          <w:rFonts w:ascii="Times New Roman" w:eastAsia="Times New Roman" w:hAnsi="Times New Roman"/>
          <w:sz w:val="22"/>
          <w:szCs w:val="22"/>
          <w:lang w:eastAsia="lt-LT"/>
        </w:rPr>
        <w:t xml:space="preserve"> faktoriaus inhibitoriumi.</w:t>
      </w:r>
    </w:p>
    <w:p w:rsidR="00BA6577" w:rsidRDefault="00BA6577">
      <w:bookmarkStart w:id="13" w:name="_GoBack"/>
      <w:bookmarkEnd w:id="13"/>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U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649"/>
    <w:multiLevelType w:val="hybridMultilevel"/>
    <w:tmpl w:val="E3BAE22A"/>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57521A8"/>
    <w:multiLevelType w:val="hybridMultilevel"/>
    <w:tmpl w:val="D18C7F4A"/>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219F3"/>
    <w:multiLevelType w:val="hybridMultilevel"/>
    <w:tmpl w:val="7AC8D4F0"/>
    <w:lvl w:ilvl="0" w:tplc="00000004">
      <w:start w:val="2"/>
      <w:numFmt w:val="bullet"/>
      <w:lvlText w:val="-"/>
      <w:lvlJc w:val="left"/>
      <w:pPr>
        <w:ind w:left="720" w:hanging="360"/>
      </w:pPr>
      <w:rPr>
        <w:rFonts w:ascii="Times New Roman" w:hAnsi="Times New Roman" w:cs="Times New Roman"/>
      </w:rPr>
    </w:lvl>
    <w:lvl w:ilvl="1" w:tplc="902ED492">
      <w:start w:val="1"/>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D77AA"/>
    <w:multiLevelType w:val="hybridMultilevel"/>
    <w:tmpl w:val="0A747934"/>
    <w:lvl w:ilvl="0" w:tplc="00000004">
      <w:start w:val="2"/>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84741B"/>
    <w:multiLevelType w:val="hybridMultilevel"/>
    <w:tmpl w:val="66B80E68"/>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067962"/>
    <w:multiLevelType w:val="hybridMultilevel"/>
    <w:tmpl w:val="E842AF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D12369C"/>
    <w:multiLevelType w:val="hybridMultilevel"/>
    <w:tmpl w:val="0B4CC5DE"/>
    <w:lvl w:ilvl="0" w:tplc="FFA4DB6A">
      <w:start w:val="1"/>
      <w:numFmt w:val="bullet"/>
      <w:lvlText w:val="-"/>
      <w:lvlJc w:val="left"/>
      <w:pPr>
        <w:ind w:left="1647" w:hanging="360"/>
      </w:pPr>
      <w:rPr>
        <w:rFonts w:ascii="Times New Roman" w:hAnsi="Times New Roman" w:hint="default"/>
        <w:b w:val="0"/>
        <w:i w:val="0"/>
        <w:sz w:val="22"/>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7" w15:restartNumberingAfterBreak="0">
    <w:nsid w:val="649A2956"/>
    <w:multiLevelType w:val="hybridMultilevel"/>
    <w:tmpl w:val="7AD01574"/>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68D04AA1"/>
    <w:multiLevelType w:val="hybridMultilevel"/>
    <w:tmpl w:val="494AF93A"/>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4222FF"/>
    <w:multiLevelType w:val="hybridMultilevel"/>
    <w:tmpl w:val="7B42F34A"/>
    <w:lvl w:ilvl="0" w:tplc="FFA4DB6A">
      <w:start w:val="1"/>
      <w:numFmt w:val="bullet"/>
      <w:lvlText w:val="-"/>
      <w:lvlJc w:val="left"/>
      <w:pPr>
        <w:ind w:left="720" w:hanging="360"/>
      </w:pPr>
      <w:rPr>
        <w:rFonts w:ascii="Times New Roman" w:hAnsi="Times New Roman"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7"/>
  </w:num>
  <w:num w:numId="6">
    <w:abstractNumId w:val="8"/>
  </w:num>
  <w:num w:numId="7">
    <w:abstractNumId w:val="5"/>
  </w:num>
  <w:num w:numId="8">
    <w:abstractNumId w:val="6"/>
  </w:num>
  <w:num w:numId="9">
    <w:abstractNumId w:val="9"/>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15"/>
    <w:rsid w:val="00072F85"/>
    <w:rsid w:val="000A5E72"/>
    <w:rsid w:val="000A7B60"/>
    <w:rsid w:val="00181364"/>
    <w:rsid w:val="002945D9"/>
    <w:rsid w:val="00305C48"/>
    <w:rsid w:val="003362C6"/>
    <w:rsid w:val="00450D15"/>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084CE-6930-4E9B-8A01-0CB42BC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D15"/>
    <w:pPr>
      <w:spacing w:after="0" w:line="240" w:lineRule="auto"/>
    </w:pPr>
    <w:rPr>
      <w:rFonts w:ascii="Calibri" w:eastAsia="Calibri" w:hAnsi="Calibri" w:cs="Times New Roman"/>
      <w:sz w:val="24"/>
      <w:szCs w:val="24"/>
    </w:rPr>
  </w:style>
  <w:style w:type="paragraph" w:styleId="Antrat1">
    <w:name w:val="heading 1"/>
    <w:basedOn w:val="prastasis"/>
    <w:next w:val="prastasis"/>
    <w:link w:val="Antrat1Diagrama"/>
    <w:autoRedefine/>
    <w:qFormat/>
    <w:rsid w:val="00450D15"/>
    <w:pPr>
      <w:keepNext/>
      <w:outlineLvl w:val="0"/>
    </w:pPr>
    <w:rPr>
      <w:rFonts w:ascii="Times New Roman" w:eastAsia="Times New Roman" w:hAnsi="Times New Roman"/>
      <w:b/>
      <w:sz w:val="22"/>
      <w:szCs w:val="20"/>
      <w:lang w:eastAsia="lt-LT"/>
    </w:rPr>
  </w:style>
  <w:style w:type="paragraph" w:styleId="Antrat2">
    <w:name w:val="heading 2"/>
    <w:basedOn w:val="prastasis"/>
    <w:next w:val="prastasis"/>
    <w:link w:val="Antrat2Diagrama"/>
    <w:autoRedefine/>
    <w:qFormat/>
    <w:rsid w:val="00450D15"/>
    <w:pPr>
      <w:keepNext/>
      <w:outlineLvl w:val="1"/>
    </w:pPr>
    <w:rPr>
      <w:rFonts w:ascii="Times New Roman" w:eastAsia="Times New Roman" w:hAnsi="Times New Roman"/>
      <w:b/>
      <w:sz w:val="22"/>
      <w:szCs w:val="20"/>
      <w:lang w:eastAsia="lt-LT"/>
    </w:rPr>
  </w:style>
  <w:style w:type="paragraph" w:styleId="Antrat3">
    <w:name w:val="heading 3"/>
    <w:basedOn w:val="prastasis"/>
    <w:next w:val="prastasis"/>
    <w:link w:val="Antrat3Diagrama"/>
    <w:autoRedefine/>
    <w:qFormat/>
    <w:rsid w:val="00450D15"/>
    <w:pPr>
      <w:keepNext/>
      <w:outlineLvl w:val="2"/>
    </w:pPr>
    <w:rPr>
      <w:rFonts w:ascii="Times New Roman" w:eastAsia="Times New Roman" w:hAnsi="Times New Roman"/>
      <w:b/>
      <w:sz w:val="22"/>
      <w:szCs w:val="20"/>
      <w:lang w:eastAsia="lt-LT"/>
    </w:rPr>
  </w:style>
  <w:style w:type="paragraph" w:styleId="Antrat4">
    <w:name w:val="heading 4"/>
    <w:basedOn w:val="prastasis"/>
    <w:next w:val="prastasis"/>
    <w:link w:val="Antrat4Diagrama"/>
    <w:uiPriority w:val="9"/>
    <w:qFormat/>
    <w:rsid w:val="00450D15"/>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450D15"/>
    <w:pPr>
      <w:spacing w:before="240" w:after="60"/>
      <w:outlineLvl w:val="4"/>
    </w:pPr>
    <w:rPr>
      <w:rFonts w:ascii="Times New Roman" w:eastAsia="Times New Roman" w:hAnsi="Times New Roman"/>
      <w:b/>
      <w:bCs/>
      <w:i/>
      <w:iCs/>
      <w:sz w:val="26"/>
      <w:szCs w:val="26"/>
      <w:lang w:eastAsia="lt-LT"/>
    </w:rPr>
  </w:style>
  <w:style w:type="paragraph" w:styleId="Antrat6">
    <w:name w:val="heading 6"/>
    <w:basedOn w:val="prastasis"/>
    <w:next w:val="prastasis"/>
    <w:link w:val="Antrat6Diagrama"/>
    <w:qFormat/>
    <w:rsid w:val="00450D15"/>
    <w:pPr>
      <w:spacing w:before="240" w:after="60"/>
      <w:outlineLvl w:val="5"/>
    </w:pPr>
    <w:rPr>
      <w:rFonts w:ascii="Times New Roman" w:eastAsia="Times New Roman" w:hAnsi="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0D15"/>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450D15"/>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450D15"/>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rsid w:val="00450D15"/>
    <w:rPr>
      <w:rFonts w:ascii="Calibri Light" w:eastAsia="Times New Roman" w:hAnsi="Calibri Light" w:cs="Times New Roman"/>
      <w:b/>
      <w:bCs/>
      <w:i/>
      <w:iCs/>
      <w:color w:val="5B9BD5"/>
      <w:sz w:val="24"/>
      <w:szCs w:val="24"/>
      <w:lang w:val="en-US"/>
    </w:rPr>
  </w:style>
  <w:style w:type="character" w:customStyle="1" w:styleId="Antrat5Diagrama">
    <w:name w:val="Antraštė 5 Diagrama"/>
    <w:basedOn w:val="Numatytasispastraiposriftas"/>
    <w:link w:val="Antrat5"/>
    <w:rsid w:val="00450D15"/>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rsid w:val="00450D15"/>
    <w:rPr>
      <w:rFonts w:ascii="Times New Roman" w:eastAsia="Times New Roman" w:hAnsi="Times New Roman" w:cs="Times New Roman"/>
      <w:b/>
      <w:bCs/>
      <w:lang w:eastAsia="lt-LT"/>
    </w:rPr>
  </w:style>
  <w:style w:type="paragraph" w:customStyle="1" w:styleId="TableText11">
    <w:name w:val="Table Text 11"/>
    <w:basedOn w:val="prastasis"/>
    <w:rsid w:val="00450D15"/>
    <w:pPr>
      <w:spacing w:before="60" w:after="60"/>
    </w:pPr>
    <w:rPr>
      <w:rFonts w:ascii="Times New Roman" w:eastAsia="Times New Roman" w:hAnsi="Times New Roman"/>
      <w:lang w:val="en-US"/>
    </w:rPr>
  </w:style>
  <w:style w:type="paragraph" w:customStyle="1" w:styleId="Heading41">
    <w:name w:val="Heading 41"/>
    <w:basedOn w:val="prastasis"/>
    <w:next w:val="prastasis"/>
    <w:uiPriority w:val="9"/>
    <w:semiHidden/>
    <w:unhideWhenUsed/>
    <w:qFormat/>
    <w:rsid w:val="00450D15"/>
    <w:pPr>
      <w:keepNext/>
      <w:keepLines/>
      <w:spacing w:before="200" w:line="276" w:lineRule="auto"/>
      <w:outlineLvl w:val="3"/>
    </w:pPr>
    <w:rPr>
      <w:rFonts w:ascii="Calibri Light" w:eastAsia="Times New Roman" w:hAnsi="Calibri Light"/>
      <w:b/>
      <w:bCs/>
      <w:i/>
      <w:iCs/>
      <w:color w:val="5B9BD5"/>
      <w:sz w:val="22"/>
      <w:szCs w:val="22"/>
      <w:lang w:val="en-US"/>
    </w:rPr>
  </w:style>
  <w:style w:type="numbering" w:customStyle="1" w:styleId="NoList1">
    <w:name w:val="No List1"/>
    <w:next w:val="Sraonra"/>
    <w:uiPriority w:val="99"/>
    <w:semiHidden/>
    <w:unhideWhenUsed/>
    <w:rsid w:val="00450D15"/>
  </w:style>
  <w:style w:type="numbering" w:customStyle="1" w:styleId="NoList11">
    <w:name w:val="No List11"/>
    <w:next w:val="Sraonra"/>
    <w:uiPriority w:val="99"/>
    <w:semiHidden/>
    <w:unhideWhenUsed/>
    <w:rsid w:val="00450D15"/>
  </w:style>
  <w:style w:type="character" w:styleId="Hipersaitas">
    <w:name w:val="Hyperlink"/>
    <w:uiPriority w:val="99"/>
    <w:unhideWhenUsed/>
    <w:rsid w:val="00450D15"/>
    <w:rPr>
      <w:color w:val="0000FF"/>
      <w:u w:val="single"/>
    </w:rPr>
  </w:style>
  <w:style w:type="character" w:customStyle="1" w:styleId="FollowedHyperlink1">
    <w:name w:val="FollowedHyperlink1"/>
    <w:uiPriority w:val="99"/>
    <w:unhideWhenUsed/>
    <w:rsid w:val="00450D15"/>
    <w:rPr>
      <w:color w:val="954F72"/>
      <w:u w:val="single"/>
    </w:rPr>
  </w:style>
  <w:style w:type="paragraph" w:styleId="prastojitrauka">
    <w:name w:val="Normal Indent"/>
    <w:basedOn w:val="prastasis"/>
    <w:uiPriority w:val="99"/>
    <w:unhideWhenUsed/>
    <w:rsid w:val="00450D15"/>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unhideWhenUsed/>
    <w:rsid w:val="00450D15"/>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rsid w:val="00450D15"/>
    <w:rPr>
      <w:rFonts w:ascii="Calibri" w:eastAsia="Times New Roman" w:hAnsi="Calibri" w:cs="Times New Roman"/>
      <w:sz w:val="20"/>
      <w:szCs w:val="20"/>
      <w:lang w:val="en-US"/>
    </w:rPr>
  </w:style>
  <w:style w:type="paragraph" w:styleId="Antrats">
    <w:name w:val="header"/>
    <w:basedOn w:val="prastasis"/>
    <w:link w:val="AntratsDiagrama"/>
    <w:unhideWhenUsed/>
    <w:rsid w:val="00450D15"/>
    <w:pPr>
      <w:tabs>
        <w:tab w:val="center" w:pos="4819"/>
        <w:tab w:val="right" w:pos="9638"/>
      </w:tabs>
    </w:pPr>
    <w:rPr>
      <w:rFonts w:ascii="Times New Roman" w:eastAsia="Times New Roman" w:hAnsi="Times New Roman"/>
      <w:sz w:val="22"/>
      <w:szCs w:val="20"/>
      <w:lang w:eastAsia="lt-LT"/>
    </w:rPr>
  </w:style>
  <w:style w:type="character" w:customStyle="1" w:styleId="AntratsDiagrama">
    <w:name w:val="Antraštės Diagrama"/>
    <w:basedOn w:val="Numatytasispastraiposriftas"/>
    <w:link w:val="Antrats"/>
    <w:rsid w:val="00450D15"/>
    <w:rPr>
      <w:rFonts w:ascii="Times New Roman" w:eastAsia="Times New Roman" w:hAnsi="Times New Roman" w:cs="Times New Roman"/>
      <w:szCs w:val="20"/>
      <w:lang w:eastAsia="lt-LT"/>
    </w:rPr>
  </w:style>
  <w:style w:type="paragraph" w:styleId="Porat">
    <w:name w:val="footer"/>
    <w:basedOn w:val="prastasis"/>
    <w:link w:val="PoratDiagrama"/>
    <w:unhideWhenUsed/>
    <w:rsid w:val="00450D15"/>
    <w:pPr>
      <w:tabs>
        <w:tab w:val="center" w:pos="4153"/>
        <w:tab w:val="right" w:pos="8306"/>
      </w:tabs>
    </w:pPr>
    <w:rPr>
      <w:rFonts w:ascii="Times New Roman" w:eastAsia="Times New Roman" w:hAnsi="Times New Roman"/>
      <w:sz w:val="22"/>
      <w:szCs w:val="20"/>
      <w:lang w:eastAsia="lt-LT"/>
    </w:rPr>
  </w:style>
  <w:style w:type="character" w:customStyle="1" w:styleId="PoratDiagrama">
    <w:name w:val="Poraštė Diagrama"/>
    <w:basedOn w:val="Numatytasispastraiposriftas"/>
    <w:link w:val="Porat"/>
    <w:rsid w:val="00450D15"/>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450D15"/>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basedOn w:val="Numatytasispastraiposriftas"/>
    <w:link w:val="Pavadinimas"/>
    <w:rsid w:val="00450D15"/>
    <w:rPr>
      <w:rFonts w:ascii="Times New Roman" w:eastAsia="Times New Roman" w:hAnsi="Times New Roman" w:cs="Times New Roman"/>
      <w:b/>
      <w:noProof/>
      <w:kern w:val="28"/>
      <w:szCs w:val="24"/>
      <w:lang w:val="fi-FI" w:eastAsia="lt-LT"/>
    </w:rPr>
  </w:style>
  <w:style w:type="paragraph" w:styleId="Pagrindinistekstas">
    <w:name w:val="Body Text"/>
    <w:basedOn w:val="prastasis"/>
    <w:link w:val="PagrindinistekstasDiagrama"/>
    <w:semiHidden/>
    <w:unhideWhenUsed/>
    <w:rsid w:val="00450D15"/>
    <w:pPr>
      <w:spacing w:after="120"/>
    </w:pPr>
    <w:rPr>
      <w:rFonts w:ascii="Times New Roman" w:eastAsia="Times New Roman" w:hAnsi="Times New Roman"/>
      <w:sz w:val="22"/>
      <w:szCs w:val="20"/>
      <w:lang w:eastAsia="lt-LT"/>
    </w:rPr>
  </w:style>
  <w:style w:type="character" w:customStyle="1" w:styleId="PagrindinistekstasDiagrama">
    <w:name w:val="Pagrindinis tekstas Diagrama"/>
    <w:basedOn w:val="Numatytasispastraiposriftas"/>
    <w:link w:val="Pagrindinistekstas"/>
    <w:semiHidden/>
    <w:rsid w:val="00450D15"/>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semiHidden/>
    <w:unhideWhenUsed/>
    <w:rsid w:val="00450D15"/>
    <w:pPr>
      <w:spacing w:after="120"/>
      <w:ind w:left="283"/>
    </w:pPr>
    <w:rPr>
      <w:rFonts w:ascii="Times New Roman" w:eastAsia="Times New Roman" w:hAnsi="Times New Roman"/>
      <w:sz w:val="22"/>
      <w:szCs w:val="20"/>
      <w:lang w:eastAsia="lt-LT"/>
    </w:rPr>
  </w:style>
  <w:style w:type="character" w:customStyle="1" w:styleId="PagrindiniotekstotraukaDiagrama">
    <w:name w:val="Pagrindinio teksto įtrauka Diagrama"/>
    <w:basedOn w:val="Numatytasispastraiposriftas"/>
    <w:link w:val="Pagrindiniotekstotrauka"/>
    <w:semiHidden/>
    <w:rsid w:val="00450D15"/>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semiHidden/>
    <w:unhideWhenUsed/>
    <w:rsid w:val="00450D15"/>
    <w:pPr>
      <w:spacing w:after="120" w:line="480" w:lineRule="auto"/>
    </w:pPr>
    <w:rPr>
      <w:rFonts w:ascii="Times New Roman" w:eastAsia="Times New Roman" w:hAnsi="Times New Roman"/>
      <w:sz w:val="22"/>
      <w:szCs w:val="20"/>
      <w:lang w:eastAsia="lt-LT"/>
    </w:rPr>
  </w:style>
  <w:style w:type="character" w:customStyle="1" w:styleId="Pagrindinistekstas2Diagrama">
    <w:name w:val="Pagrindinis tekstas 2 Diagrama"/>
    <w:basedOn w:val="Numatytasispastraiposriftas"/>
    <w:link w:val="Pagrindinistekstas2"/>
    <w:semiHidden/>
    <w:rsid w:val="00450D15"/>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semiHidden/>
    <w:unhideWhenUsed/>
    <w:rsid w:val="00450D15"/>
    <w:pPr>
      <w:spacing w:after="120"/>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450D15"/>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semiHidden/>
    <w:unhideWhenUsed/>
    <w:rsid w:val="00450D15"/>
    <w:pPr>
      <w:spacing w:after="120" w:line="480" w:lineRule="auto"/>
      <w:ind w:left="283"/>
    </w:pPr>
    <w:rPr>
      <w:rFonts w:ascii="Times New Roman" w:eastAsia="Times New Roman" w:hAnsi="Times New Roman"/>
      <w:sz w:val="22"/>
      <w:szCs w:val="20"/>
      <w:lang w:eastAsia="lt-LT"/>
    </w:rPr>
  </w:style>
  <w:style w:type="character" w:customStyle="1" w:styleId="Pagrindiniotekstotrauka2Diagrama">
    <w:name w:val="Pagrindinio teksto įtrauka 2 Diagrama"/>
    <w:basedOn w:val="Numatytasispastraiposriftas"/>
    <w:link w:val="Pagrindiniotekstotrauka2"/>
    <w:semiHidden/>
    <w:rsid w:val="00450D15"/>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450D15"/>
    <w:rPr>
      <w:b/>
      <w:bCs/>
    </w:rPr>
  </w:style>
  <w:style w:type="character" w:customStyle="1" w:styleId="KomentarotemaDiagrama">
    <w:name w:val="Komentaro tema Diagrama"/>
    <w:basedOn w:val="KomentarotekstasDiagrama"/>
    <w:link w:val="Komentarotema"/>
    <w:uiPriority w:val="99"/>
    <w:semiHidden/>
    <w:rsid w:val="00450D15"/>
    <w:rPr>
      <w:rFonts w:ascii="Calibri" w:eastAsia="Times New Roman" w:hAnsi="Calibri" w:cs="Times New Roman"/>
      <w:b/>
      <w:bCs/>
      <w:sz w:val="20"/>
      <w:szCs w:val="20"/>
      <w:lang w:val="en-US"/>
    </w:rPr>
  </w:style>
  <w:style w:type="paragraph" w:styleId="Debesliotekstas">
    <w:name w:val="Balloon Text"/>
    <w:basedOn w:val="prastasis"/>
    <w:link w:val="DebesliotekstasDiagrama"/>
    <w:semiHidden/>
    <w:unhideWhenUsed/>
    <w:rsid w:val="00450D15"/>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450D15"/>
    <w:rPr>
      <w:rFonts w:ascii="Tahoma" w:eastAsia="Times New Roman" w:hAnsi="Tahoma" w:cs="Tahoma"/>
      <w:sz w:val="16"/>
      <w:szCs w:val="16"/>
      <w:lang w:eastAsia="lt-LT"/>
    </w:rPr>
  </w:style>
  <w:style w:type="paragraph" w:customStyle="1" w:styleId="NoSpacing1">
    <w:name w:val="No Spacing1"/>
    <w:next w:val="MediumGrid21"/>
    <w:uiPriority w:val="1"/>
    <w:qFormat/>
    <w:rsid w:val="00450D15"/>
    <w:pPr>
      <w:spacing w:after="0" w:line="240" w:lineRule="auto"/>
    </w:pPr>
    <w:rPr>
      <w:rFonts w:ascii="Calibri" w:eastAsia="Times New Roman" w:hAnsi="Calibri" w:cs="Times New Roman"/>
      <w:lang w:val="en-US"/>
    </w:rPr>
  </w:style>
  <w:style w:type="paragraph" w:customStyle="1" w:styleId="ColorfulList-Accent11">
    <w:name w:val="Colorful List - Accent 11"/>
    <w:basedOn w:val="prastasis"/>
    <w:uiPriority w:val="34"/>
    <w:qFormat/>
    <w:rsid w:val="00450D15"/>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450D15"/>
    <w:rPr>
      <w:rFonts w:ascii="Times New Roman" w:eastAsia="Times New Roman" w:hAnsi="Times New Roman"/>
      <w:noProof/>
    </w:rPr>
  </w:style>
  <w:style w:type="paragraph" w:customStyle="1" w:styleId="BTEMEASMCA">
    <w:name w:val="BT EMEA_SMCA"/>
    <w:basedOn w:val="prastasis"/>
    <w:link w:val="BTEMEASMCAChar"/>
    <w:autoRedefine/>
    <w:rsid w:val="00450D15"/>
    <w:rPr>
      <w:rFonts w:ascii="Times New Roman" w:eastAsia="Times New Roman" w:hAnsi="Times New Roman" w:cstheme="minorBidi"/>
      <w:noProof/>
      <w:sz w:val="22"/>
      <w:szCs w:val="22"/>
    </w:rPr>
  </w:style>
  <w:style w:type="paragraph" w:customStyle="1" w:styleId="BT-EMEASMCA">
    <w:name w:val="BT- EMEA_SMCA"/>
    <w:basedOn w:val="BTEMEASMCA"/>
    <w:autoRedefine/>
    <w:rsid w:val="00450D15"/>
    <w:pPr>
      <w:ind w:left="540" w:hanging="540"/>
    </w:pPr>
  </w:style>
  <w:style w:type="paragraph" w:customStyle="1" w:styleId="PI-3EMEASMCA">
    <w:name w:val="PI-3 EMEA_SMCA"/>
    <w:basedOn w:val="prastasis"/>
    <w:autoRedefine/>
    <w:rsid w:val="00450D15"/>
    <w:pPr>
      <w:spacing w:line="220" w:lineRule="exact"/>
    </w:pPr>
    <w:rPr>
      <w:rFonts w:ascii="Times New Roman" w:eastAsia="Times New Roman" w:hAnsi="Times New Roman"/>
      <w:b/>
      <w:bCs/>
      <w:sz w:val="22"/>
      <w:szCs w:val="22"/>
    </w:rPr>
  </w:style>
  <w:style w:type="paragraph" w:customStyle="1" w:styleId="PI-1EMEASMCA">
    <w:name w:val="PI-1 EMEA_SMCA"/>
    <w:basedOn w:val="Antrat2"/>
    <w:autoRedefine/>
    <w:rsid w:val="00450D15"/>
    <w:pPr>
      <w:tabs>
        <w:tab w:val="left" w:pos="567"/>
      </w:tabs>
      <w:ind w:left="567" w:hanging="567"/>
    </w:pPr>
    <w:rPr>
      <w:szCs w:val="22"/>
      <w:lang w:eastAsia="en-US"/>
    </w:rPr>
  </w:style>
  <w:style w:type="paragraph" w:customStyle="1" w:styleId="PI-2EMEASMCA">
    <w:name w:val="PI-2 EMEA_SMCA"/>
    <w:basedOn w:val="Antrat3"/>
    <w:autoRedefine/>
    <w:rsid w:val="00450D15"/>
    <w:pPr>
      <w:keepLines/>
      <w:tabs>
        <w:tab w:val="left" w:pos="567"/>
      </w:tabs>
      <w:ind w:left="567" w:hanging="567"/>
    </w:pPr>
    <w:rPr>
      <w:kern w:val="28"/>
      <w:szCs w:val="22"/>
      <w:lang w:eastAsia="en-US"/>
    </w:rPr>
  </w:style>
  <w:style w:type="character" w:customStyle="1" w:styleId="TTEMEASMCAChar">
    <w:name w:val="TT EMEA_SMCA Char"/>
    <w:link w:val="TTEMEASMCA"/>
    <w:locked/>
    <w:rsid w:val="00450D15"/>
    <w:rPr>
      <w:rFonts w:ascii="Times New Roman" w:eastAsia="Times New Roman" w:hAnsi="Times New Roman"/>
      <w:b/>
      <w:caps/>
    </w:rPr>
  </w:style>
  <w:style w:type="paragraph" w:customStyle="1" w:styleId="TTEMEASMCA">
    <w:name w:val="TT EMEA_SMCA"/>
    <w:basedOn w:val="Antrat1"/>
    <w:link w:val="TTEMEASMCAChar"/>
    <w:autoRedefine/>
    <w:rsid w:val="00450D15"/>
    <w:pPr>
      <w:keepNext w:val="0"/>
      <w:tabs>
        <w:tab w:val="left" w:pos="567"/>
      </w:tabs>
      <w:jc w:val="center"/>
    </w:pPr>
    <w:rPr>
      <w:rFonts w:cstheme="minorBidi"/>
      <w:caps/>
      <w:szCs w:val="22"/>
      <w:lang w:eastAsia="en-US"/>
    </w:rPr>
  </w:style>
  <w:style w:type="paragraph" w:customStyle="1" w:styleId="BTAnIIEMEASMCA">
    <w:name w:val="BT(AnII) EMEA_SMCA"/>
    <w:basedOn w:val="Debesliotekstas"/>
    <w:autoRedefine/>
    <w:rsid w:val="00450D15"/>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450D15"/>
    <w:rPr>
      <w:rFonts w:ascii="Times New Roman" w:eastAsia="Times New Roman" w:hAnsi="Times New Roman"/>
      <w:i/>
      <w:noProof/>
      <w:color w:val="008000"/>
    </w:rPr>
  </w:style>
  <w:style w:type="paragraph" w:customStyle="1" w:styleId="BTgEMEASMCA">
    <w:name w:val="BT(g) EMEA_SMCA"/>
    <w:basedOn w:val="BTEMEASMCA"/>
    <w:link w:val="BTgEMEASMCAChar"/>
    <w:autoRedefine/>
    <w:rsid w:val="00450D15"/>
    <w:rPr>
      <w:i/>
      <w:color w:val="008000"/>
    </w:rPr>
  </w:style>
  <w:style w:type="paragraph" w:customStyle="1" w:styleId="BTuEMEASMCA">
    <w:name w:val="BT(u) EMEA_SMCA"/>
    <w:basedOn w:val="BTEMEASMCA"/>
    <w:autoRedefine/>
    <w:rsid w:val="00450D15"/>
    <w:rPr>
      <w:u w:val="single"/>
    </w:rPr>
  </w:style>
  <w:style w:type="paragraph" w:customStyle="1" w:styleId="BTbEMEASMCA">
    <w:name w:val="BT(b) EMEA_SMCA"/>
    <w:basedOn w:val="BTEMEASMCA"/>
    <w:autoRedefine/>
    <w:rsid w:val="00450D15"/>
    <w:rPr>
      <w:b/>
    </w:rPr>
  </w:style>
  <w:style w:type="paragraph" w:customStyle="1" w:styleId="FreieForm">
    <w:name w:val="Freie Form"/>
    <w:rsid w:val="00450D15"/>
    <w:pPr>
      <w:spacing w:after="0" w:line="240" w:lineRule="auto"/>
    </w:pPr>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450D15"/>
    <w:pPr>
      <w:spacing w:after="0" w:line="240" w:lineRule="auto"/>
    </w:pPr>
    <w:rPr>
      <w:rFonts w:ascii="Times New Roman" w:eastAsia="Calibri" w:hAnsi="Times New Roman" w:cs="Times New Roman"/>
      <w:color w:val="000000"/>
      <w:lang w:eastAsia="de-DE"/>
    </w:rPr>
  </w:style>
  <w:style w:type="character" w:styleId="Komentaronuoroda">
    <w:name w:val="annotation reference"/>
    <w:uiPriority w:val="99"/>
    <w:semiHidden/>
    <w:unhideWhenUsed/>
    <w:rsid w:val="00450D15"/>
    <w:rPr>
      <w:sz w:val="16"/>
      <w:szCs w:val="16"/>
    </w:rPr>
  </w:style>
  <w:style w:type="character" w:customStyle="1" w:styleId="a">
    <w:name w:val="À&quot;À"/>
    <w:basedOn w:val="Numatytasispastraiposriftas"/>
    <w:rsid w:val="00450D15"/>
  </w:style>
  <w:style w:type="character" w:customStyle="1" w:styleId="hps">
    <w:name w:val="hps"/>
    <w:basedOn w:val="Numatytasispastraiposriftas"/>
    <w:uiPriority w:val="99"/>
    <w:rsid w:val="00450D15"/>
  </w:style>
  <w:style w:type="character" w:customStyle="1" w:styleId="shorttext">
    <w:name w:val="short_text"/>
    <w:basedOn w:val="Numatytasispastraiposriftas"/>
    <w:uiPriority w:val="99"/>
    <w:rsid w:val="00450D15"/>
  </w:style>
  <w:style w:type="character" w:customStyle="1" w:styleId="st">
    <w:name w:val="st"/>
    <w:basedOn w:val="Numatytasispastraiposriftas"/>
    <w:uiPriority w:val="99"/>
    <w:rsid w:val="00450D15"/>
  </w:style>
  <w:style w:type="table" w:styleId="Lentelstinklelis">
    <w:name w:val="Table Grid"/>
    <w:basedOn w:val="prastojilentel"/>
    <w:rsid w:val="00450D15"/>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50D15"/>
    <w:rPr>
      <w:i/>
      <w:iCs/>
    </w:rPr>
  </w:style>
  <w:style w:type="character" w:customStyle="1" w:styleId="Heading4Char1">
    <w:name w:val="Heading 4 Char1"/>
    <w:uiPriority w:val="9"/>
    <w:semiHidden/>
    <w:rsid w:val="00450D15"/>
    <w:rPr>
      <w:rFonts w:ascii="Calibri Light" w:eastAsia="Times New Roman" w:hAnsi="Calibri Light" w:cs="Times New Roman"/>
      <w:i/>
      <w:iCs/>
      <w:color w:val="2F5496"/>
    </w:rPr>
  </w:style>
  <w:style w:type="character" w:styleId="Perirtashipersaitas">
    <w:name w:val="FollowedHyperlink"/>
    <w:uiPriority w:val="99"/>
    <w:semiHidden/>
    <w:unhideWhenUsed/>
    <w:rsid w:val="00450D15"/>
    <w:rPr>
      <w:color w:val="954F72"/>
      <w:u w:val="single"/>
    </w:rPr>
  </w:style>
  <w:style w:type="paragraph" w:customStyle="1" w:styleId="MediumGrid21">
    <w:name w:val="Medium Grid 21"/>
    <w:uiPriority w:val="1"/>
    <w:qFormat/>
    <w:rsid w:val="00450D15"/>
    <w:pPr>
      <w:spacing w:after="0" w:line="240" w:lineRule="auto"/>
    </w:pPr>
    <w:rPr>
      <w:rFonts w:ascii="Calibri" w:eastAsia="Calibri" w:hAnsi="Calibri" w:cs="Times New Roman"/>
      <w:sz w:val="24"/>
      <w:szCs w:val="24"/>
      <w:lang w:val="en-GB"/>
    </w:rPr>
  </w:style>
  <w:style w:type="paragraph" w:customStyle="1" w:styleId="ColorfulShading-Accent11">
    <w:name w:val="Colorful Shading - Accent 11"/>
    <w:hidden/>
    <w:uiPriority w:val="99"/>
    <w:semiHidden/>
    <w:rsid w:val="00450D15"/>
    <w:pPr>
      <w:spacing w:after="0" w:line="240" w:lineRule="auto"/>
    </w:pPr>
    <w:rPr>
      <w:rFonts w:ascii="Calibri" w:eastAsia="Calibri" w:hAnsi="Calibri" w:cs="Times New Roman"/>
      <w:sz w:val="24"/>
      <w:szCs w:val="24"/>
      <w:lang w:val="en-GB"/>
    </w:rPr>
  </w:style>
  <w:style w:type="paragraph" w:styleId="Pataisymai">
    <w:name w:val="Revision"/>
    <w:hidden/>
    <w:uiPriority w:val="71"/>
    <w:unhideWhenUsed/>
    <w:rsid w:val="00450D15"/>
    <w:pPr>
      <w:spacing w:after="0" w:line="240" w:lineRule="auto"/>
    </w:pPr>
    <w:rPr>
      <w:rFonts w:ascii="Calibri" w:eastAsia="Calibri" w:hAnsi="Calibri" w:cs="Times New Roman"/>
      <w:sz w:val="24"/>
      <w:szCs w:val="24"/>
      <w:lang w:val="en-GB"/>
    </w:rPr>
  </w:style>
  <w:style w:type="character" w:customStyle="1" w:styleId="UnresolvedMention1">
    <w:name w:val="Unresolved Mention1"/>
    <w:basedOn w:val="Numatytasispastraiposriftas"/>
    <w:uiPriority w:val="99"/>
    <w:semiHidden/>
    <w:unhideWhenUsed/>
    <w:rsid w:val="00450D15"/>
    <w:rPr>
      <w:color w:val="605E5C"/>
      <w:shd w:val="clear" w:color="auto" w:fill="E1DFDD"/>
    </w:rPr>
  </w:style>
  <w:style w:type="paragraph" w:styleId="Sraopastraipa">
    <w:name w:val="List Paragraph"/>
    <w:basedOn w:val="prastasis"/>
    <w:uiPriority w:val="72"/>
    <w:qFormat/>
    <w:rsid w:val="00450D15"/>
    <w:pPr>
      <w:ind w:left="720"/>
      <w:contextualSpacing/>
    </w:pPr>
  </w:style>
  <w:style w:type="paragraph" w:customStyle="1" w:styleId="CCDSMandatoryInformation">
    <w:name w:val="CCDS Mandatory Information"/>
    <w:basedOn w:val="prastasis"/>
    <w:rsid w:val="00450D15"/>
    <w:pPr>
      <w:spacing w:before="60" w:line="288" w:lineRule="auto"/>
    </w:pPr>
    <w:rPr>
      <w:rFonts w:ascii="Times New Roman" w:eastAsia="Batang" w:hAnsi="Times New Roman"/>
      <w:b/>
      <w:lang w:val="en-US"/>
    </w:rPr>
  </w:style>
  <w:style w:type="character" w:customStyle="1" w:styleId="UnresolvedMention2">
    <w:name w:val="Unresolved Mention2"/>
    <w:basedOn w:val="Numatytasispastraiposriftas"/>
    <w:uiPriority w:val="99"/>
    <w:semiHidden/>
    <w:unhideWhenUsed/>
    <w:rsid w:val="00450D15"/>
    <w:rPr>
      <w:color w:val="605E5C"/>
      <w:shd w:val="clear" w:color="auto" w:fill="E1DFDD"/>
    </w:rPr>
  </w:style>
  <w:style w:type="character" w:customStyle="1" w:styleId="UnresolvedMention3">
    <w:name w:val="Unresolved Mention3"/>
    <w:basedOn w:val="Numatytasispastraiposriftas"/>
    <w:uiPriority w:val="99"/>
    <w:semiHidden/>
    <w:unhideWhenUsed/>
    <w:rsid w:val="00450D15"/>
    <w:rPr>
      <w:color w:val="605E5C"/>
      <w:shd w:val="clear" w:color="auto" w:fill="E1DFDD"/>
    </w:rPr>
  </w:style>
  <w:style w:type="character" w:customStyle="1" w:styleId="UnresolvedMention4">
    <w:name w:val="Unresolved Mention4"/>
    <w:basedOn w:val="Numatytasispastraiposriftas"/>
    <w:uiPriority w:val="99"/>
    <w:semiHidden/>
    <w:unhideWhenUsed/>
    <w:rsid w:val="00450D15"/>
    <w:rPr>
      <w:color w:val="605E5C"/>
      <w:shd w:val="clear" w:color="auto" w:fill="E1DFDD"/>
    </w:rPr>
  </w:style>
  <w:style w:type="character" w:customStyle="1" w:styleId="Neapdorotaspaminjimas1">
    <w:name w:val="Neapdorotas paminėjimas1"/>
    <w:basedOn w:val="Numatytasispastraiposriftas"/>
    <w:uiPriority w:val="99"/>
    <w:semiHidden/>
    <w:unhideWhenUsed/>
    <w:rsid w:val="0045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22771</Words>
  <Characters>12980</Characters>
  <Application>Microsoft Office Word</Application>
  <DocSecurity>0</DocSecurity>
  <Lines>108</Lines>
  <Paragraphs>71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Pakuotės lapelis: informacija vartotojui</vt:lpstr>
      <vt:lpstr>    1.	Kas yra Feiba ir kam jis vartojamas</vt:lpstr>
      <vt:lpstr>    2.	Kas žinotina prieš vartojant Feiba</vt:lpstr>
      <vt:lpstr>    </vt:lpstr>
      <vt: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2024-09-23T13:29:00Z</dcterms:created>
  <dcterms:modified xsi:type="dcterms:W3CDTF">2024-09-23T13:30:00Z</dcterms:modified>
</cp:coreProperties>
</file>