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3D43" w14:textId="3C5F8DDA" w:rsidR="008020E2" w:rsidRDefault="00137C20">
      <w:pPr>
        <w:widowControl w:val="0"/>
        <w:jc w:val="center"/>
        <w:outlineLvl w:val="1"/>
        <w:rPr>
          <w:b/>
          <w:snapToGrid w:val="0"/>
          <w:szCs w:val="22"/>
          <w:lang w:eastAsia="x-none"/>
        </w:rPr>
      </w:pPr>
      <w:bookmarkStart w:id="0" w:name="_GoBack"/>
      <w:bookmarkEnd w:id="0"/>
      <w:r>
        <w:rPr>
          <w:b/>
          <w:bCs/>
          <w:iCs/>
          <w:snapToGrid w:val="0"/>
          <w:szCs w:val="22"/>
          <w:lang w:eastAsia="x-none"/>
        </w:rPr>
        <w:t>Pakuotės lapelis:</w:t>
      </w:r>
      <w:r>
        <w:rPr>
          <w:b/>
          <w:snapToGrid w:val="0"/>
          <w:szCs w:val="22"/>
          <w:lang w:eastAsia="x-none"/>
        </w:rPr>
        <w:t xml:space="preserve"> </w:t>
      </w:r>
      <w:r>
        <w:rPr>
          <w:b/>
          <w:bCs/>
          <w:iCs/>
          <w:snapToGrid w:val="0"/>
          <w:szCs w:val="22"/>
          <w:lang w:eastAsia="x-none"/>
        </w:rPr>
        <w:t>informacija pacientui</w:t>
      </w:r>
    </w:p>
    <w:p w14:paraId="4EFBF966" w14:textId="77777777" w:rsidR="008020E2" w:rsidRDefault="008020E2">
      <w:pPr>
        <w:widowControl w:val="0"/>
        <w:numPr>
          <w:ilvl w:val="12"/>
          <w:numId w:val="0"/>
        </w:numPr>
        <w:shd w:val="clear" w:color="auto" w:fill="FFFFFF"/>
        <w:jc w:val="center"/>
        <w:rPr>
          <w:snapToGrid w:val="0"/>
          <w:szCs w:val="22"/>
        </w:rPr>
      </w:pPr>
    </w:p>
    <w:p w14:paraId="339B9187" w14:textId="77777777" w:rsidR="008020E2" w:rsidRDefault="00137C20">
      <w:pPr>
        <w:widowControl w:val="0"/>
        <w:jc w:val="center"/>
        <w:rPr>
          <w:b/>
          <w:bCs/>
          <w:iCs/>
          <w:snapToGrid w:val="0"/>
          <w:szCs w:val="22"/>
        </w:rPr>
      </w:pPr>
      <w:r>
        <w:rPr>
          <w:b/>
          <w:bCs/>
          <w:snapToGrid w:val="0"/>
          <w:szCs w:val="22"/>
        </w:rPr>
        <w:t>Pitipix 1 mg plėvele dengtos tabletės</w:t>
      </w:r>
    </w:p>
    <w:p w14:paraId="722AA8DA" w14:textId="77777777" w:rsidR="008020E2" w:rsidRDefault="00137C20">
      <w:pPr>
        <w:widowControl w:val="0"/>
        <w:jc w:val="center"/>
        <w:rPr>
          <w:b/>
          <w:bCs/>
          <w:iCs/>
          <w:snapToGrid w:val="0"/>
          <w:szCs w:val="22"/>
        </w:rPr>
      </w:pPr>
      <w:r>
        <w:rPr>
          <w:b/>
          <w:bCs/>
          <w:snapToGrid w:val="0"/>
          <w:szCs w:val="22"/>
        </w:rPr>
        <w:t>Pitipix 2 mg plėvele dengtos tabletės</w:t>
      </w:r>
    </w:p>
    <w:p w14:paraId="699CB7F7" w14:textId="77777777" w:rsidR="008020E2" w:rsidRDefault="00137C20">
      <w:pPr>
        <w:widowControl w:val="0"/>
        <w:jc w:val="center"/>
        <w:rPr>
          <w:b/>
          <w:bCs/>
          <w:iCs/>
          <w:snapToGrid w:val="0"/>
          <w:szCs w:val="22"/>
        </w:rPr>
      </w:pPr>
      <w:bookmarkStart w:id="1" w:name="_Hlk168507583"/>
      <w:r>
        <w:rPr>
          <w:b/>
          <w:bCs/>
          <w:snapToGrid w:val="0"/>
          <w:szCs w:val="22"/>
        </w:rPr>
        <w:t xml:space="preserve">Pitipix </w:t>
      </w:r>
      <w:bookmarkEnd w:id="1"/>
      <w:r>
        <w:rPr>
          <w:b/>
          <w:bCs/>
          <w:snapToGrid w:val="0"/>
          <w:szCs w:val="22"/>
        </w:rPr>
        <w:t>4 mg plėvele dengtos tabletės</w:t>
      </w:r>
    </w:p>
    <w:p w14:paraId="3C4A79D7" w14:textId="77777777" w:rsidR="008020E2" w:rsidRDefault="00137C20">
      <w:pPr>
        <w:widowControl w:val="0"/>
        <w:jc w:val="center"/>
        <w:rPr>
          <w:snapToGrid w:val="0"/>
          <w:szCs w:val="22"/>
        </w:rPr>
      </w:pPr>
      <w:r>
        <w:rPr>
          <w:snapToGrid w:val="0"/>
          <w:szCs w:val="22"/>
        </w:rPr>
        <w:t>pitavastatinas</w:t>
      </w:r>
    </w:p>
    <w:p w14:paraId="1030F14B" w14:textId="77777777" w:rsidR="008020E2" w:rsidRDefault="008020E2">
      <w:pPr>
        <w:widowControl w:val="0"/>
        <w:rPr>
          <w:snapToGrid w:val="0"/>
          <w:szCs w:val="22"/>
        </w:rPr>
      </w:pPr>
    </w:p>
    <w:p w14:paraId="40A588F6" w14:textId="77777777" w:rsidR="008020E2" w:rsidRDefault="00137C20">
      <w:pPr>
        <w:widowControl w:val="0"/>
        <w:rPr>
          <w:snapToGrid w:val="0"/>
          <w:szCs w:val="22"/>
        </w:rPr>
      </w:pPr>
      <w:r>
        <w:rPr>
          <w:b/>
          <w:snapToGrid w:val="0"/>
          <w:szCs w:val="22"/>
        </w:rPr>
        <w:t>Atidžiai perskaitykite visą šį lapelį, prieš pradėdami vartoti vaistą, nes jame pateikiama Jums svarbi informacija.</w:t>
      </w:r>
    </w:p>
    <w:p w14:paraId="2984207B" w14:textId="77777777" w:rsidR="008020E2" w:rsidRDefault="00137C20">
      <w:pPr>
        <w:widowControl w:val="0"/>
        <w:numPr>
          <w:ilvl w:val="0"/>
          <w:numId w:val="11"/>
        </w:numPr>
        <w:tabs>
          <w:tab w:val="left" w:pos="567"/>
        </w:tabs>
        <w:spacing w:line="260" w:lineRule="exact"/>
        <w:ind w:left="567" w:right="-2" w:hanging="567"/>
        <w:rPr>
          <w:snapToGrid w:val="0"/>
          <w:szCs w:val="22"/>
        </w:rPr>
      </w:pPr>
      <w:r>
        <w:rPr>
          <w:snapToGrid w:val="0"/>
          <w:szCs w:val="22"/>
        </w:rPr>
        <w:t>Neišmeskite šio lapelio, nes vėl gali prireikti jį perskaityti.</w:t>
      </w:r>
    </w:p>
    <w:p w14:paraId="4CDEE3BA" w14:textId="77777777" w:rsidR="008020E2" w:rsidRDefault="00137C20">
      <w:pPr>
        <w:widowControl w:val="0"/>
        <w:numPr>
          <w:ilvl w:val="0"/>
          <w:numId w:val="11"/>
        </w:numPr>
        <w:tabs>
          <w:tab w:val="left" w:pos="567"/>
        </w:tabs>
        <w:spacing w:line="260" w:lineRule="exact"/>
        <w:ind w:left="567" w:right="-2" w:hanging="567"/>
        <w:rPr>
          <w:snapToGrid w:val="0"/>
          <w:szCs w:val="22"/>
        </w:rPr>
      </w:pPr>
      <w:r>
        <w:rPr>
          <w:snapToGrid w:val="0"/>
          <w:szCs w:val="22"/>
        </w:rPr>
        <w:t>Jeigu kiltų daugiau klausimų, kreipkitės į gydytoją arba vaistininką.</w:t>
      </w:r>
    </w:p>
    <w:p w14:paraId="1DD336A1" w14:textId="77777777" w:rsidR="008020E2" w:rsidRDefault="00137C20">
      <w:pPr>
        <w:widowControl w:val="0"/>
        <w:tabs>
          <w:tab w:val="left" w:pos="567"/>
        </w:tabs>
        <w:ind w:left="567" w:right="-2" w:hanging="567"/>
        <w:rPr>
          <w:snapToGrid w:val="0"/>
          <w:szCs w:val="22"/>
        </w:rPr>
      </w:pPr>
      <w:r>
        <w:rPr>
          <w:snapToGrid w:val="0"/>
          <w:szCs w:val="22"/>
        </w:rPr>
        <w:t>-</w:t>
      </w:r>
      <w:r>
        <w:rPr>
          <w:snapToGrid w:val="0"/>
          <w:szCs w:val="22"/>
        </w:rPr>
        <w:tab/>
        <w:t>Šis vaistas skirtas tik Jums, todėl kitiems žmonėms jo duoti negalima. Vaistas gali jiems pakenkti (net tiems, kurių ligos požymiai yra tokie patys kaip Jūsų).</w:t>
      </w:r>
    </w:p>
    <w:p w14:paraId="4AE39315" w14:textId="77777777" w:rsidR="008020E2" w:rsidRDefault="00137C20">
      <w:pPr>
        <w:widowControl w:val="0"/>
        <w:numPr>
          <w:ilvl w:val="0"/>
          <w:numId w:val="11"/>
        </w:numPr>
        <w:tabs>
          <w:tab w:val="left" w:pos="567"/>
        </w:tabs>
        <w:spacing w:line="260" w:lineRule="exact"/>
        <w:ind w:left="567" w:hanging="567"/>
        <w:rPr>
          <w:snapToGrid w:val="0"/>
          <w:szCs w:val="22"/>
        </w:rPr>
      </w:pPr>
      <w:r>
        <w:rPr>
          <w:snapToGrid w:val="0"/>
          <w:szCs w:val="22"/>
        </w:rPr>
        <w:t>Jeigu pasireiškė šalutinis poveikis (net jeigu jis šiame lapelyje nenurodytas), kreipkitės į gydytoją arba vaistininką. Žr. 4 skyrių.</w:t>
      </w:r>
    </w:p>
    <w:p w14:paraId="178E693E" w14:textId="77777777" w:rsidR="008020E2" w:rsidRDefault="008020E2">
      <w:pPr>
        <w:widowControl w:val="0"/>
        <w:ind w:right="-2"/>
        <w:rPr>
          <w:snapToGrid w:val="0"/>
          <w:szCs w:val="22"/>
        </w:rPr>
      </w:pPr>
    </w:p>
    <w:p w14:paraId="4D68367B"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Apie ką rašoma šiame lapelyje?</w:t>
      </w:r>
    </w:p>
    <w:p w14:paraId="31FEE70C" w14:textId="77777777" w:rsidR="008020E2" w:rsidRDefault="008020E2">
      <w:pPr>
        <w:widowControl w:val="0"/>
        <w:numPr>
          <w:ilvl w:val="12"/>
          <w:numId w:val="0"/>
        </w:numPr>
        <w:rPr>
          <w:snapToGrid w:val="0"/>
          <w:szCs w:val="22"/>
        </w:rPr>
      </w:pPr>
    </w:p>
    <w:p w14:paraId="1AF29373" w14:textId="77777777" w:rsidR="008020E2" w:rsidRDefault="00137C20">
      <w:pPr>
        <w:widowControl w:val="0"/>
        <w:numPr>
          <w:ilvl w:val="12"/>
          <w:numId w:val="0"/>
        </w:numPr>
        <w:ind w:left="567" w:right="-2" w:hanging="567"/>
        <w:rPr>
          <w:snapToGrid w:val="0"/>
          <w:szCs w:val="22"/>
        </w:rPr>
      </w:pPr>
      <w:r>
        <w:rPr>
          <w:snapToGrid w:val="0"/>
          <w:szCs w:val="22"/>
        </w:rPr>
        <w:t>1.</w:t>
      </w:r>
      <w:r>
        <w:rPr>
          <w:snapToGrid w:val="0"/>
          <w:szCs w:val="22"/>
        </w:rPr>
        <w:tab/>
        <w:t>Kas yra Pitipix ir kam jis vartojamas</w:t>
      </w:r>
    </w:p>
    <w:p w14:paraId="670F5F51" w14:textId="77777777" w:rsidR="008020E2" w:rsidRDefault="00137C20">
      <w:pPr>
        <w:widowControl w:val="0"/>
        <w:numPr>
          <w:ilvl w:val="12"/>
          <w:numId w:val="0"/>
        </w:numPr>
        <w:ind w:left="567" w:right="-2" w:hanging="567"/>
        <w:rPr>
          <w:snapToGrid w:val="0"/>
          <w:szCs w:val="22"/>
        </w:rPr>
      </w:pPr>
      <w:r>
        <w:rPr>
          <w:snapToGrid w:val="0"/>
          <w:szCs w:val="22"/>
        </w:rPr>
        <w:t>2.</w:t>
      </w:r>
      <w:r>
        <w:rPr>
          <w:snapToGrid w:val="0"/>
          <w:szCs w:val="22"/>
        </w:rPr>
        <w:tab/>
        <w:t>Kas žinotina prieš vartojant Pitipix</w:t>
      </w:r>
    </w:p>
    <w:p w14:paraId="53C89DA3" w14:textId="77777777" w:rsidR="008020E2" w:rsidRDefault="00137C20">
      <w:pPr>
        <w:widowControl w:val="0"/>
        <w:numPr>
          <w:ilvl w:val="12"/>
          <w:numId w:val="0"/>
        </w:numPr>
        <w:ind w:left="567" w:right="-2" w:hanging="567"/>
        <w:rPr>
          <w:snapToGrid w:val="0"/>
          <w:szCs w:val="22"/>
        </w:rPr>
      </w:pPr>
      <w:r>
        <w:rPr>
          <w:snapToGrid w:val="0"/>
          <w:szCs w:val="22"/>
        </w:rPr>
        <w:t>3.</w:t>
      </w:r>
      <w:r>
        <w:rPr>
          <w:snapToGrid w:val="0"/>
          <w:szCs w:val="22"/>
        </w:rPr>
        <w:tab/>
        <w:t>Kaip vartoti</w:t>
      </w:r>
      <w:r w:rsidRPr="006174FB">
        <w:t xml:space="preserve"> </w:t>
      </w:r>
      <w:r>
        <w:rPr>
          <w:snapToGrid w:val="0"/>
          <w:szCs w:val="22"/>
        </w:rPr>
        <w:t>Pitipix</w:t>
      </w:r>
    </w:p>
    <w:p w14:paraId="52544FAE" w14:textId="77777777" w:rsidR="008020E2" w:rsidRDefault="00137C20">
      <w:pPr>
        <w:widowControl w:val="0"/>
        <w:numPr>
          <w:ilvl w:val="12"/>
          <w:numId w:val="0"/>
        </w:numPr>
        <w:ind w:left="567" w:right="-2" w:hanging="567"/>
        <w:rPr>
          <w:snapToGrid w:val="0"/>
          <w:szCs w:val="22"/>
        </w:rPr>
      </w:pPr>
      <w:r>
        <w:rPr>
          <w:snapToGrid w:val="0"/>
          <w:szCs w:val="22"/>
        </w:rPr>
        <w:t>4.</w:t>
      </w:r>
      <w:r>
        <w:rPr>
          <w:snapToGrid w:val="0"/>
          <w:szCs w:val="22"/>
        </w:rPr>
        <w:tab/>
        <w:t>Galimas šalutinis poveikis</w:t>
      </w:r>
    </w:p>
    <w:p w14:paraId="07819B68" w14:textId="77777777" w:rsidR="008020E2" w:rsidRDefault="00137C20">
      <w:pPr>
        <w:widowControl w:val="0"/>
        <w:numPr>
          <w:ilvl w:val="12"/>
          <w:numId w:val="0"/>
        </w:numPr>
        <w:tabs>
          <w:tab w:val="left" w:pos="709"/>
        </w:tabs>
        <w:ind w:left="567" w:right="-2" w:hanging="567"/>
        <w:rPr>
          <w:snapToGrid w:val="0"/>
          <w:szCs w:val="22"/>
        </w:rPr>
      </w:pPr>
      <w:r>
        <w:rPr>
          <w:snapToGrid w:val="0"/>
          <w:szCs w:val="22"/>
        </w:rPr>
        <w:t>5.</w:t>
      </w:r>
      <w:r>
        <w:rPr>
          <w:snapToGrid w:val="0"/>
          <w:szCs w:val="22"/>
        </w:rPr>
        <w:tab/>
        <w:t>Kaip laikyti Pitipix</w:t>
      </w:r>
    </w:p>
    <w:p w14:paraId="1233AC6A" w14:textId="77777777" w:rsidR="008020E2" w:rsidRDefault="00137C20">
      <w:pPr>
        <w:widowControl w:val="0"/>
        <w:numPr>
          <w:ilvl w:val="12"/>
          <w:numId w:val="0"/>
        </w:numPr>
        <w:ind w:left="567" w:right="-2" w:hanging="567"/>
        <w:rPr>
          <w:snapToGrid w:val="0"/>
          <w:szCs w:val="22"/>
        </w:rPr>
      </w:pPr>
      <w:r>
        <w:rPr>
          <w:snapToGrid w:val="0"/>
          <w:szCs w:val="22"/>
        </w:rPr>
        <w:t>6.</w:t>
      </w:r>
      <w:r>
        <w:rPr>
          <w:snapToGrid w:val="0"/>
          <w:szCs w:val="22"/>
        </w:rPr>
        <w:tab/>
        <w:t>Pakuotės turinys ir kita informacija</w:t>
      </w:r>
    </w:p>
    <w:p w14:paraId="636A2ADC" w14:textId="77777777" w:rsidR="008020E2" w:rsidRDefault="008020E2">
      <w:pPr>
        <w:widowControl w:val="0"/>
        <w:numPr>
          <w:ilvl w:val="12"/>
          <w:numId w:val="0"/>
        </w:numPr>
        <w:ind w:right="-2"/>
        <w:rPr>
          <w:snapToGrid w:val="0"/>
          <w:szCs w:val="22"/>
        </w:rPr>
      </w:pPr>
    </w:p>
    <w:p w14:paraId="7AFB1747" w14:textId="77777777" w:rsidR="008020E2" w:rsidRDefault="008020E2">
      <w:pPr>
        <w:widowControl w:val="0"/>
        <w:numPr>
          <w:ilvl w:val="12"/>
          <w:numId w:val="0"/>
        </w:numPr>
        <w:ind w:right="-2"/>
        <w:rPr>
          <w:snapToGrid w:val="0"/>
          <w:szCs w:val="22"/>
        </w:rPr>
      </w:pPr>
    </w:p>
    <w:p w14:paraId="0DB90B70"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1.</w:t>
      </w:r>
      <w:r>
        <w:rPr>
          <w:b/>
          <w:bCs/>
          <w:snapToGrid w:val="0"/>
          <w:szCs w:val="22"/>
          <w:lang w:eastAsia="x-none"/>
        </w:rPr>
        <w:tab/>
        <w:t>Kas yra Pitipix ir kam jis vartojamas</w:t>
      </w:r>
    </w:p>
    <w:p w14:paraId="0EF878EB" w14:textId="77777777" w:rsidR="008020E2" w:rsidRDefault="008020E2">
      <w:pPr>
        <w:widowControl w:val="0"/>
        <w:numPr>
          <w:ilvl w:val="12"/>
          <w:numId w:val="0"/>
        </w:numPr>
        <w:ind w:right="-2"/>
        <w:rPr>
          <w:snapToGrid w:val="0"/>
          <w:szCs w:val="22"/>
        </w:rPr>
      </w:pPr>
    </w:p>
    <w:p w14:paraId="6D438FCF" w14:textId="77777777" w:rsidR="008020E2" w:rsidRDefault="00137C20">
      <w:pPr>
        <w:widowControl w:val="0"/>
        <w:tabs>
          <w:tab w:val="left" w:pos="567"/>
          <w:tab w:val="left" w:pos="1134"/>
        </w:tabs>
        <w:contextualSpacing/>
        <w:rPr>
          <w:snapToGrid w:val="0"/>
          <w:szCs w:val="22"/>
        </w:rPr>
      </w:pPr>
      <w:r>
        <w:rPr>
          <w:snapToGrid w:val="0"/>
          <w:szCs w:val="22"/>
        </w:rPr>
        <w:t>Pitipix sudėtyje yra vaisto, vadinamo pitavastatinu. Jis priklauso vaistų, vadinamų statinais, grupei. Pitipix vartojamas riebalų (lipidų) kiekiui kraujyje koreguoti ir gali būti vartojamas vaikams nuo 6 metų bei suaugusiesiems. Riebalų, ypač cholesterolio, pusiausvyros sutrikimas kartais gali sukelti širdies priepuolį arba insultą.</w:t>
      </w:r>
    </w:p>
    <w:p w14:paraId="53F0DA21" w14:textId="77777777" w:rsidR="008020E2" w:rsidRDefault="008020E2">
      <w:pPr>
        <w:widowControl w:val="0"/>
        <w:tabs>
          <w:tab w:val="left" w:pos="567"/>
          <w:tab w:val="left" w:pos="1134"/>
        </w:tabs>
        <w:contextualSpacing/>
        <w:rPr>
          <w:snapToGrid w:val="0"/>
          <w:szCs w:val="22"/>
        </w:rPr>
      </w:pPr>
    </w:p>
    <w:p w14:paraId="59ED0D69" w14:textId="77777777" w:rsidR="008020E2" w:rsidRDefault="00137C20">
      <w:pPr>
        <w:widowControl w:val="0"/>
        <w:tabs>
          <w:tab w:val="left" w:pos="567"/>
          <w:tab w:val="left" w:pos="1134"/>
        </w:tabs>
        <w:contextualSpacing/>
        <w:rPr>
          <w:snapToGrid w:val="0"/>
          <w:szCs w:val="22"/>
        </w:rPr>
      </w:pPr>
      <w:r>
        <w:rPr>
          <w:snapToGrid w:val="0"/>
          <w:szCs w:val="22"/>
        </w:rPr>
        <w:t>Jums buvo paskirtas Pitipix, nes Jums yra sutrikusi riebalų pusiausvyra, o mitybos ir gyvenimo būdo pakeitimo nepakako jai koreguoti. Kol vartojate Pitipix, turite toliau laikytis cholesterolio kiekį kraujyje mažinančios dietos ir gyvenimo būdo pokyčių.</w:t>
      </w:r>
    </w:p>
    <w:p w14:paraId="762864C9" w14:textId="77777777" w:rsidR="008020E2" w:rsidRDefault="008020E2">
      <w:pPr>
        <w:widowControl w:val="0"/>
        <w:numPr>
          <w:ilvl w:val="12"/>
          <w:numId w:val="0"/>
        </w:numPr>
        <w:ind w:right="-2"/>
        <w:rPr>
          <w:snapToGrid w:val="0"/>
          <w:szCs w:val="22"/>
        </w:rPr>
      </w:pPr>
    </w:p>
    <w:p w14:paraId="06AF6597" w14:textId="77777777" w:rsidR="008020E2" w:rsidRDefault="008020E2">
      <w:pPr>
        <w:widowControl w:val="0"/>
        <w:numPr>
          <w:ilvl w:val="12"/>
          <w:numId w:val="0"/>
        </w:numPr>
        <w:ind w:right="-2"/>
        <w:rPr>
          <w:snapToGrid w:val="0"/>
          <w:szCs w:val="22"/>
        </w:rPr>
      </w:pPr>
    </w:p>
    <w:p w14:paraId="11D8FAFF"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2.</w:t>
      </w:r>
      <w:r>
        <w:rPr>
          <w:b/>
          <w:bCs/>
          <w:snapToGrid w:val="0"/>
          <w:szCs w:val="22"/>
          <w:lang w:eastAsia="x-none"/>
        </w:rPr>
        <w:tab/>
        <w:t>Kas žinotina prieš vartojant Pitipix</w:t>
      </w:r>
    </w:p>
    <w:p w14:paraId="4C21B166" w14:textId="77777777" w:rsidR="008020E2" w:rsidRDefault="008020E2">
      <w:pPr>
        <w:widowControl w:val="0"/>
        <w:numPr>
          <w:ilvl w:val="12"/>
          <w:numId w:val="0"/>
        </w:numPr>
        <w:rPr>
          <w:snapToGrid w:val="0"/>
          <w:szCs w:val="22"/>
        </w:rPr>
      </w:pPr>
    </w:p>
    <w:p w14:paraId="439F68B3" w14:textId="77777777" w:rsidR="008020E2" w:rsidRDefault="00137C20">
      <w:pPr>
        <w:widowControl w:val="0"/>
        <w:tabs>
          <w:tab w:val="left" w:pos="567"/>
        </w:tabs>
        <w:jc w:val="both"/>
        <w:outlineLvl w:val="3"/>
        <w:rPr>
          <w:b/>
          <w:bCs/>
          <w:snapToGrid w:val="0"/>
          <w:szCs w:val="22"/>
          <w:lang w:eastAsia="x-none"/>
        </w:rPr>
      </w:pPr>
      <w:bookmarkStart w:id="2" w:name="_Hlk168509038"/>
      <w:r>
        <w:rPr>
          <w:b/>
          <w:bCs/>
          <w:snapToGrid w:val="0"/>
          <w:szCs w:val="22"/>
          <w:lang w:eastAsia="x-none"/>
        </w:rPr>
        <w:t xml:space="preserve">Pitipix </w:t>
      </w:r>
      <w:bookmarkEnd w:id="2"/>
      <w:r>
        <w:rPr>
          <w:b/>
          <w:bCs/>
          <w:snapToGrid w:val="0"/>
          <w:szCs w:val="22"/>
          <w:lang w:eastAsia="x-none"/>
        </w:rPr>
        <w:t>vartoti draudžiama:</w:t>
      </w:r>
    </w:p>
    <w:p w14:paraId="55808247"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yra alergija pitavastatinui bet kuriai pagalbinei šio vaisto medžiagai (jos išvardytos 6 skyriuje);</w:t>
      </w:r>
    </w:p>
    <w:p w14:paraId="3E12C32C"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esate nėščia arba maitinate krūtimi;</w:t>
      </w:r>
    </w:p>
    <w:p w14:paraId="70D63F9B"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esate moteris, galinti turėti vaikų, ir nenaudojate patikimo kontracepcijos metodo (žr. skyrių „Nėštumas, žindymo laikotarpis ir vaisingumas“);</w:t>
      </w:r>
    </w:p>
    <w:p w14:paraId="6653083B" w14:textId="7BC5EE85"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šiuo metu Jums yra kepenų sutrikimų;</w:t>
      </w:r>
    </w:p>
    <w:p w14:paraId="1A6FA111"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vartojate ciklosporiną (vaistą, skiriamą po organų persodinimo);</w:t>
      </w:r>
    </w:p>
    <w:p w14:paraId="4782D6A7"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Jums kartojasi ar pasireiškia neaiškios priežasties sukeltas raumenų maudimas ar skausmas.</w:t>
      </w:r>
    </w:p>
    <w:p w14:paraId="01719778" w14:textId="77777777" w:rsidR="008020E2" w:rsidRPr="006174FB" w:rsidRDefault="00137C20">
      <w:pPr>
        <w:widowControl w:val="0"/>
        <w:tabs>
          <w:tab w:val="left" w:pos="567"/>
        </w:tabs>
        <w:jc w:val="both"/>
        <w:outlineLvl w:val="3"/>
        <w:rPr>
          <w:lang w:val="pt-PT"/>
        </w:rPr>
      </w:pPr>
      <w:r w:rsidRPr="006174FB">
        <w:rPr>
          <w:lang w:val="pt-PT"/>
        </w:rPr>
        <w:t>Jeigu nesate tikri, prieš pradėdami vartoti Pitipix, pasitarkite su gydytoju arba vaistininku.</w:t>
      </w:r>
    </w:p>
    <w:p w14:paraId="7DCC7F0D" w14:textId="77777777" w:rsidR="008020E2" w:rsidRPr="006174FB" w:rsidRDefault="008020E2">
      <w:pPr>
        <w:widowControl w:val="0"/>
        <w:tabs>
          <w:tab w:val="left" w:pos="567"/>
        </w:tabs>
        <w:jc w:val="both"/>
        <w:outlineLvl w:val="3"/>
        <w:rPr>
          <w:lang w:val="pt-PT"/>
        </w:rPr>
      </w:pPr>
    </w:p>
    <w:p w14:paraId="2933193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Įspėjimai ir atsargumo priemonės</w:t>
      </w:r>
    </w:p>
    <w:p w14:paraId="285B7CB2" w14:textId="77777777" w:rsidR="008020E2" w:rsidRDefault="00137C20">
      <w:pPr>
        <w:widowControl w:val="0"/>
        <w:ind w:right="-2"/>
        <w:rPr>
          <w:snapToGrid w:val="0"/>
          <w:szCs w:val="22"/>
          <w:lang w:eastAsia="x-none"/>
        </w:rPr>
      </w:pPr>
      <w:r>
        <w:rPr>
          <w:rFonts w:eastAsia="Calibri"/>
          <w:szCs w:val="22"/>
        </w:rPr>
        <w:t>Pasitarkite su gydytoju arba vaistininku, prieš pradėdami vartoti Pitipix:</w:t>
      </w:r>
    </w:p>
    <w:p w14:paraId="58CB7C19"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Jums yra sunkus kvėpavimo nepakankamumas (sunkūs kvėpavimo sutrikimai);</w:t>
      </w:r>
    </w:p>
    <w:p w14:paraId="1164B735" w14:textId="60F16AFA"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kada nors yra buvę inkstų sutrikimų;</w:t>
      </w:r>
    </w:p>
    <w:p w14:paraId="5FD523D9" w14:textId="301C2E93"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anksčiau yra buvę kepenų sutrikimų. Statinai nedideliam skaičiui žmonių gali paveikti kepenis. Prieš gydymą Pitipix ir jo metu gydytojas paprastai atliks kraujo tyrimą (kepenų funkcijos tyrimą);</w:t>
      </w:r>
    </w:p>
    <w:p w14:paraId="0ECD337F"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kada nors yra buvę skydliaukės sutrikimų;</w:t>
      </w:r>
    </w:p>
    <w:p w14:paraId="713D45AF"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Jums arba Jūsų kraujo giminaičiui yra buvę raumenų sutrikimų;</w:t>
      </w:r>
    </w:p>
    <w:p w14:paraId="56A72D67" w14:textId="062F2E0B"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anksčiau, vartojant kitus cholesterolio </w:t>
      </w:r>
      <w:r w:rsidR="00681ABB">
        <w:rPr>
          <w:snapToGrid w:val="0"/>
          <w:szCs w:val="22"/>
        </w:rPr>
        <w:t xml:space="preserve">koncentraciją </w:t>
      </w:r>
      <w:r>
        <w:rPr>
          <w:snapToGrid w:val="0"/>
          <w:szCs w:val="22"/>
        </w:rPr>
        <w:t>kraujyje mažinančius vaistus (pvz., statinus ar fibratus), Jums buvo atsiradę raumenų sutrikimų;</w:t>
      </w:r>
    </w:p>
    <w:p w14:paraId="6685B8BC"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dideliais kiekiais vartojate alkoholį;</w:t>
      </w:r>
    </w:p>
    <w:p w14:paraId="330CE8DA" w14:textId="5B0610F8"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vartojate arba per pastarąsias 7 dienas vartojote (per burną arba injekcijomis) vaisto, vadinamo fuzido rūgštimi (vaisto nuo bakterinės infekcijos). Fuzido rūgšties ir Pitipix derinys gali sukelti sunkių raumenų sutrikimų (rabdomioliz</w:t>
      </w:r>
      <w:r w:rsidR="004577C5">
        <w:rPr>
          <w:snapToGrid w:val="0"/>
          <w:szCs w:val="22"/>
        </w:rPr>
        <w:t>ė</w:t>
      </w:r>
      <w:r>
        <w:rPr>
          <w:snapToGrid w:val="0"/>
          <w:szCs w:val="22"/>
        </w:rPr>
        <w:t>);</w:t>
      </w:r>
    </w:p>
    <w:p w14:paraId="114DC3E5"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vartojate vaistų, kurių sudėtyje yra glecapreviro ir pibrentasviro (vaistų, kuriais gydomas hepatitas C). Gydytojui gali tekti pakeisti Jums skiriamą pitavastatino dozę;</w:t>
      </w:r>
    </w:p>
    <w:p w14:paraId="6F60F3B7"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sergate arba sirgote miastenija (liga, pasireiškianti bendru raumenų silpnumu, įskaitant kai kuriais atvejais raumenis, naudojamus kvėpuojant) arba akių miastenija (liga, sukelianti akių raumenų silpnumą), nes statinai kartais gali pasunkinti tokią būklę arba sukelti miasteniją (žr. 4 skyrių).</w:t>
      </w:r>
    </w:p>
    <w:p w14:paraId="7572B747" w14:textId="77777777" w:rsidR="008020E2" w:rsidRDefault="008020E2">
      <w:pPr>
        <w:widowControl w:val="0"/>
        <w:numPr>
          <w:ilvl w:val="12"/>
          <w:numId w:val="0"/>
        </w:numPr>
        <w:ind w:right="-2"/>
        <w:rPr>
          <w:snapToGrid w:val="0"/>
          <w:szCs w:val="22"/>
        </w:rPr>
      </w:pPr>
    </w:p>
    <w:p w14:paraId="4CEE0C1D" w14:textId="77777777" w:rsidR="008020E2" w:rsidRDefault="00137C20">
      <w:pPr>
        <w:widowControl w:val="0"/>
        <w:numPr>
          <w:ilvl w:val="12"/>
          <w:numId w:val="0"/>
        </w:numPr>
        <w:ind w:right="-2"/>
        <w:rPr>
          <w:snapToGrid w:val="0"/>
          <w:szCs w:val="22"/>
        </w:rPr>
      </w:pPr>
      <w:r>
        <w:rPr>
          <w:snapToGrid w:val="0"/>
          <w:szCs w:val="22"/>
        </w:rPr>
        <w:t>Jei bet kuri iš pirmiau nurodytų būklių Jums tinka (arba nesate tikri), prieš pradėdami vartoti Pitipix, pasitarkite su gydytoju arba vaistininku. Taip pat pasakykite gydytojui arba vaistininkui, jeigu Jums yra nuolatinis raumenų silpnumas. Tam diagnozuoti ir gydyti gali prireikti papildomų tyrimų ir vaistų.</w:t>
      </w:r>
    </w:p>
    <w:p w14:paraId="63538EF9" w14:textId="77777777" w:rsidR="008020E2" w:rsidRDefault="008020E2">
      <w:pPr>
        <w:widowControl w:val="0"/>
        <w:numPr>
          <w:ilvl w:val="12"/>
          <w:numId w:val="0"/>
        </w:numPr>
        <w:ind w:right="-2"/>
        <w:rPr>
          <w:snapToGrid w:val="0"/>
          <w:szCs w:val="22"/>
        </w:rPr>
      </w:pPr>
    </w:p>
    <w:p w14:paraId="17A0C984" w14:textId="77777777" w:rsidR="008020E2" w:rsidRDefault="00137C20">
      <w:pPr>
        <w:widowControl w:val="0"/>
        <w:numPr>
          <w:ilvl w:val="12"/>
          <w:numId w:val="0"/>
        </w:numPr>
        <w:ind w:right="-2"/>
        <w:rPr>
          <w:snapToGrid w:val="0"/>
          <w:szCs w:val="22"/>
        </w:rPr>
      </w:pPr>
      <w:r>
        <w:rPr>
          <w:snapToGrid w:val="0"/>
          <w:szCs w:val="22"/>
        </w:rPr>
        <w:t>Kol vartosite šį vaistą, Jūsų gydytojas atidžiai Jus stebės, jeigu sergate cukriniu diabetu arba yra rizika susirgti cukriniu diabetu. Tikėtina, kad Jums yra rizika susirgti cukriniu diabetu, jeigu Jūsų kraujyje yra didelis cukraus ir riebalų kiekis, turite antsvorio ir aukštą kraujospūdį.</w:t>
      </w:r>
    </w:p>
    <w:p w14:paraId="0E5F8561" w14:textId="77777777" w:rsidR="008020E2" w:rsidRDefault="008020E2">
      <w:pPr>
        <w:widowControl w:val="0"/>
        <w:numPr>
          <w:ilvl w:val="12"/>
          <w:numId w:val="0"/>
        </w:numPr>
        <w:ind w:right="-2"/>
        <w:rPr>
          <w:snapToGrid w:val="0"/>
          <w:szCs w:val="22"/>
        </w:rPr>
      </w:pPr>
    </w:p>
    <w:p w14:paraId="018C851A" w14:textId="77777777" w:rsidR="008020E2" w:rsidRDefault="00137C20">
      <w:pPr>
        <w:widowControl w:val="0"/>
        <w:tabs>
          <w:tab w:val="left" w:pos="567"/>
        </w:tabs>
        <w:spacing w:line="260" w:lineRule="exact"/>
        <w:jc w:val="both"/>
        <w:outlineLvl w:val="3"/>
        <w:rPr>
          <w:b/>
          <w:bCs/>
          <w:snapToGrid w:val="0"/>
          <w:szCs w:val="28"/>
          <w:lang w:eastAsia="x-none"/>
        </w:rPr>
      </w:pPr>
      <w:r>
        <w:rPr>
          <w:b/>
          <w:bCs/>
          <w:snapToGrid w:val="0"/>
          <w:szCs w:val="28"/>
          <w:lang w:eastAsia="x-none"/>
        </w:rPr>
        <w:t>Vaikams ir paaugliams</w:t>
      </w:r>
    </w:p>
    <w:p w14:paraId="06DAE607" w14:textId="77777777" w:rsidR="008020E2" w:rsidRDefault="00137C20">
      <w:pPr>
        <w:widowControl w:val="0"/>
        <w:numPr>
          <w:ilvl w:val="12"/>
          <w:numId w:val="0"/>
        </w:numPr>
        <w:ind w:right="-2"/>
        <w:rPr>
          <w:snapToGrid w:val="0"/>
          <w:szCs w:val="22"/>
          <w:lang w:eastAsia="x-none"/>
        </w:rPr>
      </w:pPr>
      <w:r>
        <w:rPr>
          <w:snapToGrid w:val="0"/>
          <w:szCs w:val="22"/>
          <w:lang w:eastAsia="x-none"/>
        </w:rPr>
        <w:t>Pitipix negalima skirti jaunesniems kaip 6 metų vaikams.</w:t>
      </w:r>
    </w:p>
    <w:p w14:paraId="16B75B23" w14:textId="77777777" w:rsidR="008020E2" w:rsidRDefault="00137C20">
      <w:pPr>
        <w:widowControl w:val="0"/>
        <w:numPr>
          <w:ilvl w:val="12"/>
          <w:numId w:val="0"/>
        </w:numPr>
        <w:ind w:right="-2"/>
        <w:rPr>
          <w:snapToGrid w:val="0"/>
          <w:szCs w:val="22"/>
        </w:rPr>
      </w:pPr>
      <w:r>
        <w:rPr>
          <w:snapToGrid w:val="0"/>
          <w:szCs w:val="22"/>
          <w:lang w:eastAsia="x-none"/>
        </w:rPr>
        <w:t>Prieš pradedant Pitipix vartoti paauglėms, joms turi būti pateikta gairių ir patarimų kontracepcijos klausimais.</w:t>
      </w:r>
    </w:p>
    <w:p w14:paraId="132FFC5C" w14:textId="77777777" w:rsidR="008020E2" w:rsidRDefault="008020E2">
      <w:pPr>
        <w:widowControl w:val="0"/>
        <w:numPr>
          <w:ilvl w:val="12"/>
          <w:numId w:val="0"/>
        </w:numPr>
        <w:ind w:right="-2"/>
        <w:rPr>
          <w:snapToGrid w:val="0"/>
          <w:szCs w:val="22"/>
        </w:rPr>
      </w:pPr>
    </w:p>
    <w:p w14:paraId="32F11ED1"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Kiti vaistai ir</w:t>
      </w:r>
      <w:r w:rsidRPr="006174FB">
        <w:t xml:space="preserve"> </w:t>
      </w:r>
      <w:r>
        <w:rPr>
          <w:b/>
          <w:bCs/>
          <w:snapToGrid w:val="0"/>
          <w:szCs w:val="22"/>
          <w:lang w:eastAsia="x-none"/>
        </w:rPr>
        <w:t>Pitipix</w:t>
      </w:r>
    </w:p>
    <w:p w14:paraId="6737FB66" w14:textId="77777777" w:rsidR="008020E2" w:rsidRDefault="00137C20">
      <w:pPr>
        <w:widowControl w:val="0"/>
        <w:numPr>
          <w:ilvl w:val="12"/>
          <w:numId w:val="0"/>
        </w:numPr>
        <w:ind w:right="-2"/>
        <w:rPr>
          <w:snapToGrid w:val="0"/>
          <w:szCs w:val="22"/>
        </w:rPr>
      </w:pPr>
      <w:r>
        <w:rPr>
          <w:snapToGrid w:val="0"/>
          <w:szCs w:val="22"/>
        </w:rPr>
        <w:t>Jeigu vartojate ar neseniai vartojote kitų vaistų, įskaitant įsigytus be recepto bei augalinius preparatus, arba dėl to nesate tikri, apie tai pasakykite gydytojui.</w:t>
      </w:r>
      <w:r w:rsidRPr="006174FB">
        <w:t xml:space="preserve"> </w:t>
      </w:r>
      <w:r>
        <w:rPr>
          <w:snapToGrid w:val="0"/>
          <w:szCs w:val="22"/>
        </w:rPr>
        <w:t>Kai kurie vaistai gali trikdyti tinkamą vienas kito poveikį. Ypač svarbu pasakyti gydytojui arba vaistininkui, jei vartojate bet kurį iš toliau išvardytų vaistų:</w:t>
      </w:r>
    </w:p>
    <w:p w14:paraId="69B4547A"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kitų vaistų, vadinamų fibratais, pvz., gemfibrozilio ir fenofibrato;</w:t>
      </w:r>
    </w:p>
    <w:p w14:paraId="4619BB5D"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eritromicino arba rifampicino (tam tikrų antibiotikų, vartojamų infekcinėms ligoms gydyti);</w:t>
      </w:r>
    </w:p>
    <w:p w14:paraId="6435BFF7"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varfarino ar bet kokio kito vaisto, vartojamo kraujui skystinti;</w:t>
      </w:r>
    </w:p>
    <w:p w14:paraId="7D12571F" w14:textId="4CCA4DB1"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vaistų </w:t>
      </w:r>
      <w:r w:rsidR="002370FB">
        <w:rPr>
          <w:snapToGrid w:val="0"/>
          <w:szCs w:val="22"/>
        </w:rPr>
        <w:t xml:space="preserve">skirtų </w:t>
      </w:r>
      <w:r>
        <w:rPr>
          <w:snapToGrid w:val="0"/>
          <w:szCs w:val="22"/>
        </w:rPr>
        <w:t>ŽIV infekcij</w:t>
      </w:r>
      <w:r w:rsidR="002370FB">
        <w:rPr>
          <w:snapToGrid w:val="0"/>
          <w:szCs w:val="22"/>
        </w:rPr>
        <w:t>ai gydyti</w:t>
      </w:r>
      <w:r>
        <w:rPr>
          <w:snapToGrid w:val="0"/>
          <w:szCs w:val="22"/>
        </w:rPr>
        <w:t>, vadinamų proteazės inhibitoriais (pvz., ritonaviro, lopinaviro, darunaviro, atazanaviro) ir ne nukleozidinių atvirkštinės transkriptazės inhibitorių (pvz., efavirenzo);</w:t>
      </w:r>
    </w:p>
    <w:p w14:paraId="43A52BC9"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niacino (vitamino B</w:t>
      </w:r>
      <w:r>
        <w:rPr>
          <w:snapToGrid w:val="0"/>
          <w:szCs w:val="22"/>
          <w:vertAlign w:val="subscript"/>
        </w:rPr>
        <w:t>3</w:t>
      </w:r>
      <w:r>
        <w:rPr>
          <w:snapToGrid w:val="0"/>
          <w:szCs w:val="22"/>
        </w:rPr>
        <w:t>);</w:t>
      </w:r>
    </w:p>
    <w:p w14:paraId="328D8AAC"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jeigu Jums reikia vartoti geriamąją fuzido rūgštį bakterijų sukeltai infekcinei ligai gydyti, reikės laikinai nutraukti šio vaisto vartojimą. Gydytojas pasakys, kada bus saugu vėl pradėti vartoti Pitipix. Vartojant Pitipix su fuzido rūgštimi, retai gali atsirasti raumenų silpnumas, jautrumas ar skausmas (rabdomiolizė). Daugiau informacijos apie rabdomiolizę pateikiama 4 skyriuje;</w:t>
      </w:r>
    </w:p>
    <w:p w14:paraId="7B0DBB5A"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jeigu vartojate vaistų, kurių sudėtyje yra glekapreviro ir pibrentasviro (vaistų, kuriais gydomas hepatitas C). Gydytojui gali tekti pakeisti Pitipix dozę.</w:t>
      </w:r>
    </w:p>
    <w:p w14:paraId="58D967DA" w14:textId="77777777" w:rsidR="008020E2" w:rsidRDefault="008020E2">
      <w:pPr>
        <w:widowControl w:val="0"/>
        <w:numPr>
          <w:ilvl w:val="12"/>
          <w:numId w:val="0"/>
        </w:numPr>
        <w:ind w:right="-2"/>
        <w:rPr>
          <w:snapToGrid w:val="0"/>
          <w:szCs w:val="22"/>
        </w:rPr>
      </w:pPr>
    </w:p>
    <w:p w14:paraId="2771EF49" w14:textId="77777777" w:rsidR="008020E2" w:rsidRDefault="00137C20">
      <w:pPr>
        <w:widowControl w:val="0"/>
        <w:numPr>
          <w:ilvl w:val="12"/>
          <w:numId w:val="0"/>
        </w:numPr>
        <w:ind w:right="-2"/>
        <w:rPr>
          <w:snapToGrid w:val="0"/>
          <w:szCs w:val="22"/>
          <w:lang w:eastAsia="x-none"/>
        </w:rPr>
      </w:pPr>
      <w:r>
        <w:rPr>
          <w:snapToGrid w:val="0"/>
          <w:szCs w:val="22"/>
        </w:rPr>
        <w:t>Jei bet kuri iš pirmiau nurodytų būklių Jums tinka (arba nesate tikri), prieš pradėdami vartoti Pitipix, pasitarkite su gydytoju arba vaistininku.</w:t>
      </w:r>
    </w:p>
    <w:p w14:paraId="58F59C3C" w14:textId="77777777" w:rsidR="008020E2" w:rsidRDefault="008020E2">
      <w:pPr>
        <w:widowControl w:val="0"/>
        <w:tabs>
          <w:tab w:val="left" w:pos="567"/>
        </w:tabs>
        <w:jc w:val="both"/>
        <w:outlineLvl w:val="3"/>
        <w:rPr>
          <w:snapToGrid w:val="0"/>
          <w:szCs w:val="22"/>
          <w:lang w:eastAsia="x-none"/>
        </w:rPr>
      </w:pPr>
    </w:p>
    <w:p w14:paraId="61778608" w14:textId="77777777" w:rsidR="008020E2" w:rsidRDefault="00137C20">
      <w:pPr>
        <w:keepNext/>
        <w:tabs>
          <w:tab w:val="left" w:pos="567"/>
        </w:tabs>
        <w:spacing w:line="260" w:lineRule="exact"/>
        <w:jc w:val="both"/>
        <w:outlineLvl w:val="3"/>
        <w:rPr>
          <w:b/>
          <w:bCs/>
          <w:snapToGrid w:val="0"/>
          <w:szCs w:val="28"/>
          <w:lang w:eastAsia="x-none"/>
        </w:rPr>
      </w:pPr>
      <w:bookmarkStart w:id="3" w:name="_Hlk168512993"/>
      <w:r>
        <w:rPr>
          <w:b/>
          <w:bCs/>
          <w:snapToGrid w:val="0"/>
          <w:szCs w:val="28"/>
          <w:lang w:eastAsia="x-none"/>
        </w:rPr>
        <w:t>Pitipix vartojimas su maistu ir gėrimais</w:t>
      </w:r>
    </w:p>
    <w:p w14:paraId="415DD1C0" w14:textId="77777777" w:rsidR="008020E2" w:rsidRDefault="00137C20">
      <w:pPr>
        <w:widowControl w:val="0"/>
        <w:tabs>
          <w:tab w:val="left" w:pos="567"/>
        </w:tabs>
        <w:jc w:val="both"/>
        <w:outlineLvl w:val="3"/>
        <w:rPr>
          <w:snapToGrid w:val="0"/>
          <w:szCs w:val="22"/>
          <w:lang w:eastAsia="x-none"/>
        </w:rPr>
      </w:pPr>
      <w:bookmarkStart w:id="4" w:name="_Hlk168606071"/>
      <w:r>
        <w:rPr>
          <w:snapToGrid w:val="0"/>
          <w:szCs w:val="22"/>
          <w:lang w:eastAsia="x-none"/>
        </w:rPr>
        <w:t xml:space="preserve">Pitipix </w:t>
      </w:r>
      <w:bookmarkEnd w:id="3"/>
      <w:bookmarkEnd w:id="4"/>
      <w:r>
        <w:rPr>
          <w:snapToGrid w:val="0"/>
          <w:szCs w:val="22"/>
          <w:lang w:eastAsia="x-none"/>
        </w:rPr>
        <w:t>galima vartoti su maistu arba be jo.</w:t>
      </w:r>
    </w:p>
    <w:p w14:paraId="47447B5B" w14:textId="77777777" w:rsidR="008020E2" w:rsidRDefault="008020E2">
      <w:pPr>
        <w:widowControl w:val="0"/>
        <w:tabs>
          <w:tab w:val="left" w:pos="567"/>
        </w:tabs>
        <w:jc w:val="both"/>
        <w:outlineLvl w:val="3"/>
        <w:rPr>
          <w:snapToGrid w:val="0"/>
          <w:szCs w:val="22"/>
          <w:lang w:eastAsia="x-none"/>
        </w:rPr>
      </w:pPr>
    </w:p>
    <w:p w14:paraId="293D2C46"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Nėštumas, žindymo laikotarpis ir vaisingumas</w:t>
      </w:r>
    </w:p>
    <w:p w14:paraId="2AD84795" w14:textId="77777777" w:rsidR="008020E2" w:rsidRDefault="00137C20">
      <w:pPr>
        <w:widowControl w:val="0"/>
        <w:numPr>
          <w:ilvl w:val="12"/>
          <w:numId w:val="0"/>
        </w:numPr>
        <w:rPr>
          <w:snapToGrid w:val="0"/>
          <w:szCs w:val="22"/>
        </w:rPr>
      </w:pPr>
      <w:r>
        <w:rPr>
          <w:snapToGrid w:val="0"/>
          <w:szCs w:val="22"/>
        </w:rPr>
        <w:t>Nevartokite Pitipix, jei esate nėščia arba maitinate krūtimi. Jei bandote pastoti, prieš pradėdama vartoti Pitipix pasitarkite su gydytoju. Jei esate moteris, galinti turėti vaikų, vartodama Pitipix turite naudoti patikimą kontracepcijos metodą. Jei vartodama Pitipix pastojote, nutraukite Pitipix vartojimą ir nedelsdama kreipkitės į gydytoją. Jeigu esate nėščia arba maitinate krūtimi, prieš pradėdama vartoti bet kokį vaistą, pasitarkite su gydytoju arba vaistininku.</w:t>
      </w:r>
    </w:p>
    <w:p w14:paraId="463EE3EA" w14:textId="77777777" w:rsidR="008020E2" w:rsidRDefault="008020E2">
      <w:pPr>
        <w:widowControl w:val="0"/>
        <w:numPr>
          <w:ilvl w:val="12"/>
          <w:numId w:val="0"/>
        </w:numPr>
        <w:rPr>
          <w:snapToGrid w:val="0"/>
          <w:szCs w:val="22"/>
        </w:rPr>
      </w:pPr>
    </w:p>
    <w:p w14:paraId="75BA581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Vairavimas ir mechanizmų valdymas</w:t>
      </w:r>
    </w:p>
    <w:p w14:paraId="08D2E452" w14:textId="77777777" w:rsidR="008020E2" w:rsidRDefault="00137C20">
      <w:pPr>
        <w:widowControl w:val="0"/>
        <w:tabs>
          <w:tab w:val="left" w:pos="567"/>
        </w:tabs>
        <w:rPr>
          <w:snapToGrid w:val="0"/>
          <w:szCs w:val="22"/>
        </w:rPr>
      </w:pPr>
      <w:r>
        <w:rPr>
          <w:snapToGrid w:val="0"/>
          <w:szCs w:val="22"/>
        </w:rPr>
        <w:t>Nėra tikėtina, kad Pitipix sutrikdys Jūsų gebėjimą vairuoti ar valdyti mechanizmus. Vis dėlto, jei vartodami Pitipix jaučiate svaigulį ar mieguistumą, nevairuokite, nevaldykite jokių mechanizmų ir nenaudokite jokių įrankių.</w:t>
      </w:r>
    </w:p>
    <w:p w14:paraId="1D8DCF78" w14:textId="77777777" w:rsidR="008020E2" w:rsidRDefault="008020E2">
      <w:pPr>
        <w:widowControl w:val="0"/>
        <w:tabs>
          <w:tab w:val="left" w:pos="567"/>
        </w:tabs>
        <w:rPr>
          <w:snapToGrid w:val="0"/>
          <w:szCs w:val="22"/>
          <w:lang w:eastAsia="x-none"/>
        </w:rPr>
      </w:pPr>
    </w:p>
    <w:p w14:paraId="645CF27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Pitipix sudėtyje yra</w:t>
      </w:r>
      <w:r>
        <w:rPr>
          <w:b/>
          <w:bCs/>
          <w:snapToGrid w:val="0"/>
          <w:color w:val="000000"/>
          <w:szCs w:val="22"/>
          <w:lang w:eastAsia="x-none"/>
        </w:rPr>
        <w:t xml:space="preserve"> lakotzės</w:t>
      </w:r>
    </w:p>
    <w:p w14:paraId="5CCF21E3" w14:textId="77777777" w:rsidR="008020E2" w:rsidRDefault="00137C20">
      <w:pPr>
        <w:widowControl w:val="0"/>
        <w:numPr>
          <w:ilvl w:val="12"/>
          <w:numId w:val="0"/>
        </w:numPr>
        <w:ind w:right="-2"/>
        <w:rPr>
          <w:snapToGrid w:val="0"/>
          <w:szCs w:val="22"/>
        </w:rPr>
      </w:pPr>
      <w:r>
        <w:rPr>
          <w:snapToGrid w:val="0"/>
          <w:szCs w:val="22"/>
        </w:rPr>
        <w:t>Pitipix sudėtyje yra laktozės (tam tikro cukraus). Jeigu gydytojas Jums yra sakęs, kad netoleruojate kokių nors angliavandenių, kreipkitės į jį, prieš pradėdami vartoti šį vaistą.</w:t>
      </w:r>
    </w:p>
    <w:p w14:paraId="1153ED11" w14:textId="77777777" w:rsidR="008020E2" w:rsidRDefault="008020E2">
      <w:pPr>
        <w:widowControl w:val="0"/>
        <w:numPr>
          <w:ilvl w:val="12"/>
          <w:numId w:val="0"/>
        </w:numPr>
        <w:ind w:right="-2"/>
        <w:rPr>
          <w:snapToGrid w:val="0"/>
          <w:szCs w:val="22"/>
        </w:rPr>
      </w:pPr>
    </w:p>
    <w:p w14:paraId="5BBA525B" w14:textId="77777777" w:rsidR="008020E2" w:rsidRDefault="008020E2">
      <w:pPr>
        <w:widowControl w:val="0"/>
        <w:numPr>
          <w:ilvl w:val="12"/>
          <w:numId w:val="0"/>
        </w:numPr>
        <w:ind w:right="-2"/>
        <w:rPr>
          <w:snapToGrid w:val="0"/>
          <w:szCs w:val="22"/>
        </w:rPr>
      </w:pPr>
    </w:p>
    <w:p w14:paraId="15F65B35"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3.</w:t>
      </w:r>
      <w:r>
        <w:rPr>
          <w:b/>
          <w:bCs/>
          <w:snapToGrid w:val="0"/>
          <w:szCs w:val="22"/>
          <w:lang w:eastAsia="x-none"/>
        </w:rPr>
        <w:tab/>
        <w:t>Kaip vartoti Pitipix</w:t>
      </w:r>
    </w:p>
    <w:p w14:paraId="2715B42E" w14:textId="77777777" w:rsidR="008020E2" w:rsidRDefault="008020E2">
      <w:pPr>
        <w:widowControl w:val="0"/>
        <w:numPr>
          <w:ilvl w:val="12"/>
          <w:numId w:val="0"/>
        </w:numPr>
        <w:rPr>
          <w:snapToGrid w:val="0"/>
          <w:szCs w:val="22"/>
        </w:rPr>
      </w:pPr>
    </w:p>
    <w:p w14:paraId="06AE1DD5" w14:textId="77777777" w:rsidR="008020E2" w:rsidRDefault="00137C20">
      <w:pPr>
        <w:widowControl w:val="0"/>
        <w:numPr>
          <w:ilvl w:val="12"/>
          <w:numId w:val="0"/>
        </w:numPr>
        <w:ind w:right="-2"/>
        <w:rPr>
          <w:snapToGrid w:val="0"/>
          <w:szCs w:val="22"/>
        </w:rPr>
      </w:pPr>
      <w:r>
        <w:rPr>
          <w:snapToGrid w:val="0"/>
          <w:szCs w:val="22"/>
        </w:rPr>
        <w:t>Visada vartokite šį vaistą tiksliai, kaip nurodė gydytojas arba vaistininkas. Jeigu abejojate, kreipkitės į gydytoją arba vaistininką.</w:t>
      </w:r>
    </w:p>
    <w:p w14:paraId="60BB350A" w14:textId="77777777" w:rsidR="008020E2" w:rsidRDefault="008020E2">
      <w:pPr>
        <w:widowControl w:val="0"/>
        <w:numPr>
          <w:ilvl w:val="12"/>
          <w:numId w:val="0"/>
        </w:numPr>
        <w:ind w:right="-2"/>
        <w:rPr>
          <w:snapToGrid w:val="0"/>
          <w:szCs w:val="22"/>
        </w:rPr>
      </w:pPr>
    </w:p>
    <w:p w14:paraId="08EEB779" w14:textId="77777777" w:rsidR="008020E2" w:rsidRDefault="00137C20">
      <w:pPr>
        <w:widowControl w:val="0"/>
        <w:numPr>
          <w:ilvl w:val="12"/>
          <w:numId w:val="0"/>
        </w:numPr>
        <w:ind w:right="-2"/>
        <w:rPr>
          <w:b/>
          <w:bCs/>
          <w:snapToGrid w:val="0"/>
          <w:szCs w:val="22"/>
        </w:rPr>
      </w:pPr>
      <w:r>
        <w:rPr>
          <w:b/>
          <w:bCs/>
          <w:snapToGrid w:val="0"/>
          <w:szCs w:val="22"/>
        </w:rPr>
        <w:t>Šio vaisto vartojimas</w:t>
      </w:r>
    </w:p>
    <w:p w14:paraId="49015394" w14:textId="68B172DC" w:rsidR="008020E2" w:rsidRDefault="00137C20">
      <w:pPr>
        <w:widowControl w:val="0"/>
        <w:numPr>
          <w:ilvl w:val="12"/>
          <w:numId w:val="0"/>
        </w:numPr>
        <w:ind w:right="-2"/>
        <w:rPr>
          <w:snapToGrid w:val="0"/>
          <w:szCs w:val="22"/>
        </w:rPr>
      </w:pPr>
      <w:r>
        <w:rPr>
          <w:snapToGrid w:val="0"/>
          <w:szCs w:val="22"/>
        </w:rPr>
        <w:t>Nurykite visą tabletę už</w:t>
      </w:r>
      <w:r w:rsidR="00206967">
        <w:rPr>
          <w:snapToGrid w:val="0"/>
          <w:szCs w:val="22"/>
        </w:rPr>
        <w:t>si</w:t>
      </w:r>
      <w:r>
        <w:rPr>
          <w:snapToGrid w:val="0"/>
          <w:szCs w:val="22"/>
        </w:rPr>
        <w:t>gerdami vandeniu, valg</w:t>
      </w:r>
      <w:r w:rsidR="00206967">
        <w:rPr>
          <w:snapToGrid w:val="0"/>
          <w:szCs w:val="22"/>
        </w:rPr>
        <w:t>io metu</w:t>
      </w:r>
      <w:r>
        <w:rPr>
          <w:snapToGrid w:val="0"/>
          <w:szCs w:val="22"/>
        </w:rPr>
        <w:t xml:space="preserve"> arba </w:t>
      </w:r>
      <w:r w:rsidR="0085262D">
        <w:rPr>
          <w:snapToGrid w:val="0"/>
          <w:szCs w:val="22"/>
        </w:rPr>
        <w:t>nevalgius</w:t>
      </w:r>
      <w:r>
        <w:rPr>
          <w:snapToGrid w:val="0"/>
          <w:szCs w:val="22"/>
        </w:rPr>
        <w:t>. Galite ją vartoti bet kuriuo paros metu. Vis dėlto stenkitės tabletę išgerti kasdien tuo pačiu metu.</w:t>
      </w:r>
    </w:p>
    <w:p w14:paraId="52F03E90" w14:textId="77777777" w:rsidR="008020E2" w:rsidRDefault="008020E2">
      <w:pPr>
        <w:widowControl w:val="0"/>
        <w:numPr>
          <w:ilvl w:val="12"/>
          <w:numId w:val="0"/>
        </w:numPr>
        <w:ind w:right="-2"/>
        <w:rPr>
          <w:snapToGrid w:val="0"/>
          <w:szCs w:val="22"/>
        </w:rPr>
      </w:pPr>
    </w:p>
    <w:p w14:paraId="659D066F" w14:textId="77777777" w:rsidR="008020E2" w:rsidRDefault="00137C20">
      <w:pPr>
        <w:widowControl w:val="0"/>
        <w:numPr>
          <w:ilvl w:val="12"/>
          <w:numId w:val="0"/>
        </w:numPr>
        <w:ind w:right="-2"/>
        <w:rPr>
          <w:b/>
          <w:bCs/>
          <w:snapToGrid w:val="0"/>
          <w:szCs w:val="22"/>
        </w:rPr>
      </w:pPr>
      <w:r>
        <w:rPr>
          <w:b/>
          <w:bCs/>
          <w:snapToGrid w:val="0"/>
          <w:szCs w:val="22"/>
        </w:rPr>
        <w:t>Kiek vartoti</w:t>
      </w:r>
    </w:p>
    <w:p w14:paraId="540CAE49"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Įprastinė pradinė dozė yra 1 mg vieną kartą per parą. Po kelių savaičių gydytojas gali nuspręsti padidinti dozę. Didžiausia kasdienė dozė suaugusiesiems ir vyresniems nei 10 metų vaikams yra 4 mg.</w:t>
      </w:r>
    </w:p>
    <w:p w14:paraId="0586F7D2"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Jeigu yra kepenų sutrikimų, negalima vartoti didesnės nei 2 mg paros dozės.</w:t>
      </w:r>
    </w:p>
    <w:p w14:paraId="25DDE9D7" w14:textId="77777777" w:rsidR="008020E2" w:rsidRDefault="008020E2">
      <w:pPr>
        <w:widowControl w:val="0"/>
        <w:numPr>
          <w:ilvl w:val="12"/>
          <w:numId w:val="0"/>
        </w:numPr>
        <w:ind w:right="-2"/>
        <w:rPr>
          <w:snapToGrid w:val="0"/>
          <w:szCs w:val="22"/>
        </w:rPr>
      </w:pPr>
    </w:p>
    <w:p w14:paraId="4D609992" w14:textId="77777777" w:rsidR="008020E2" w:rsidRDefault="00137C20">
      <w:pPr>
        <w:widowControl w:val="0"/>
        <w:numPr>
          <w:ilvl w:val="12"/>
          <w:numId w:val="0"/>
        </w:numPr>
        <w:ind w:right="-2"/>
        <w:rPr>
          <w:b/>
          <w:bCs/>
          <w:snapToGrid w:val="0"/>
          <w:szCs w:val="22"/>
        </w:rPr>
      </w:pPr>
      <w:r>
        <w:rPr>
          <w:b/>
          <w:bCs/>
          <w:snapToGrid w:val="0"/>
          <w:szCs w:val="22"/>
        </w:rPr>
        <w:t>Vartojimas vaikams ir paaugliams</w:t>
      </w:r>
    </w:p>
    <w:p w14:paraId="0DF06649"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Didžiausia kasdien vartojama dozė jaunesniems nei 10 metų vaikams yra 2 mg.</w:t>
      </w:r>
    </w:p>
    <w:p w14:paraId="5A90B5BE" w14:textId="2AEF4BDF"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Jei reikia, tabletes galima </w:t>
      </w:r>
      <w:r w:rsidR="000A1F80">
        <w:rPr>
          <w:snapToGrid w:val="0"/>
          <w:szCs w:val="22"/>
        </w:rPr>
        <w:t xml:space="preserve">ištirpinti </w:t>
      </w:r>
      <w:r>
        <w:rPr>
          <w:snapToGrid w:val="0"/>
          <w:szCs w:val="22"/>
        </w:rPr>
        <w:t xml:space="preserve">stiklinėje vandens prieš pat vartojimą ir iš karto išgerti, po to į stiklinę reikia antrą kartą įpilti vandens, </w:t>
      </w:r>
      <w:r w:rsidR="00FF1C4E">
        <w:rPr>
          <w:snapToGrid w:val="0"/>
          <w:szCs w:val="22"/>
        </w:rPr>
        <w:t xml:space="preserve">išmaišyti </w:t>
      </w:r>
      <w:r>
        <w:rPr>
          <w:snapToGrid w:val="0"/>
          <w:szCs w:val="22"/>
        </w:rPr>
        <w:t xml:space="preserve">ir vėl iš karto išgerti. Tablečių negalima </w:t>
      </w:r>
      <w:r w:rsidR="00EA1998">
        <w:rPr>
          <w:snapToGrid w:val="0"/>
          <w:szCs w:val="22"/>
        </w:rPr>
        <w:t xml:space="preserve">ištirpinti </w:t>
      </w:r>
      <w:r>
        <w:rPr>
          <w:snapToGrid w:val="0"/>
          <w:szCs w:val="22"/>
        </w:rPr>
        <w:t>vaisių sultyse arba piene.</w:t>
      </w:r>
    </w:p>
    <w:p w14:paraId="7C990ED7"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Pitipix nerekomenduojama vartoti jaunesniems kaip 6 metų vaikams.</w:t>
      </w:r>
    </w:p>
    <w:p w14:paraId="16DB3FA0" w14:textId="77777777" w:rsidR="008020E2" w:rsidRDefault="008020E2">
      <w:pPr>
        <w:widowControl w:val="0"/>
        <w:numPr>
          <w:ilvl w:val="12"/>
          <w:numId w:val="0"/>
        </w:numPr>
        <w:ind w:right="-2"/>
        <w:rPr>
          <w:snapToGrid w:val="0"/>
          <w:szCs w:val="22"/>
        </w:rPr>
      </w:pPr>
    </w:p>
    <w:p w14:paraId="742497CA" w14:textId="77777777" w:rsidR="008020E2" w:rsidRDefault="00137C20">
      <w:pPr>
        <w:widowControl w:val="0"/>
        <w:numPr>
          <w:ilvl w:val="12"/>
          <w:numId w:val="0"/>
        </w:numPr>
        <w:ind w:right="-2"/>
        <w:rPr>
          <w:snapToGrid w:val="0"/>
          <w:szCs w:val="22"/>
        </w:rPr>
      </w:pPr>
      <w:r>
        <w:rPr>
          <w:b/>
          <w:bCs/>
          <w:snapToGrid w:val="0"/>
          <w:szCs w:val="22"/>
        </w:rPr>
        <w:t>Kita informacija, kurią reikia žinoti vartojant Pitipix</w:t>
      </w:r>
    </w:p>
    <w:p w14:paraId="3AE02934"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Jei pateksite į ligoninę arba būsite gydomi dėl kitos problemos, pasakykite medicinos personalui, kad vartojate Pitipix.</w:t>
      </w:r>
    </w:p>
    <w:p w14:paraId="44997D71" w14:textId="393E6B5A"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Jūsų gydytojas gali reguliariai tikrinti cholesterolio </w:t>
      </w:r>
      <w:r w:rsidR="00EA1998">
        <w:rPr>
          <w:snapToGrid w:val="0"/>
          <w:szCs w:val="22"/>
        </w:rPr>
        <w:t xml:space="preserve">koncentraciją </w:t>
      </w:r>
      <w:r>
        <w:rPr>
          <w:snapToGrid w:val="0"/>
          <w:szCs w:val="22"/>
        </w:rPr>
        <w:t>kraujyje.</w:t>
      </w:r>
    </w:p>
    <w:p w14:paraId="4F6E31D0" w14:textId="2AA91E29"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Nenutraukite Pitipix vartojimo prieš tai nepasitarę su gydytoju. Jūsų cholesterolio </w:t>
      </w:r>
      <w:r w:rsidR="00FB2AAC">
        <w:rPr>
          <w:snapToGrid w:val="0"/>
          <w:szCs w:val="22"/>
        </w:rPr>
        <w:t xml:space="preserve">koncentracija </w:t>
      </w:r>
      <w:r>
        <w:rPr>
          <w:snapToGrid w:val="0"/>
          <w:szCs w:val="22"/>
        </w:rPr>
        <w:t>gali padidėti.</w:t>
      </w:r>
    </w:p>
    <w:p w14:paraId="5179E9A1" w14:textId="77777777" w:rsidR="008020E2" w:rsidRDefault="008020E2">
      <w:pPr>
        <w:widowControl w:val="0"/>
        <w:numPr>
          <w:ilvl w:val="12"/>
          <w:numId w:val="0"/>
        </w:numPr>
        <w:ind w:right="-2"/>
        <w:rPr>
          <w:snapToGrid w:val="0"/>
          <w:szCs w:val="22"/>
        </w:rPr>
      </w:pPr>
    </w:p>
    <w:p w14:paraId="4D04A300"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Ką daryti pavartojus per didelę Pitipix dozę</w:t>
      </w:r>
    </w:p>
    <w:p w14:paraId="45EE04DA" w14:textId="77777777" w:rsidR="008020E2" w:rsidRDefault="00137C20">
      <w:pPr>
        <w:widowControl w:val="0"/>
        <w:numPr>
          <w:ilvl w:val="12"/>
          <w:numId w:val="0"/>
        </w:numPr>
        <w:ind w:right="-2"/>
        <w:rPr>
          <w:rFonts w:eastAsia="Calibri"/>
          <w:szCs w:val="22"/>
          <w:lang w:eastAsia="sl-SI"/>
        </w:rPr>
      </w:pPr>
      <w:r>
        <w:rPr>
          <w:rFonts w:eastAsia="Calibri"/>
          <w:szCs w:val="22"/>
          <w:lang w:eastAsia="sl-SI"/>
        </w:rPr>
        <w:t>Jei išgėrėte daugiau Pitipix nei reikia, kreipkitės į gydytoją arba nedelsdami vykite į ligoninę. Su savimi pasiimkite vaisto pakuotę.</w:t>
      </w:r>
    </w:p>
    <w:p w14:paraId="573CEE78" w14:textId="77777777" w:rsidR="008020E2" w:rsidRDefault="008020E2">
      <w:pPr>
        <w:widowControl w:val="0"/>
        <w:numPr>
          <w:ilvl w:val="12"/>
          <w:numId w:val="0"/>
        </w:numPr>
        <w:ind w:right="-2"/>
        <w:rPr>
          <w:snapToGrid w:val="0"/>
          <w:szCs w:val="22"/>
        </w:rPr>
      </w:pPr>
    </w:p>
    <w:p w14:paraId="5795522D" w14:textId="77777777" w:rsidR="008020E2" w:rsidRDefault="00137C20">
      <w:pPr>
        <w:widowControl w:val="0"/>
        <w:tabs>
          <w:tab w:val="left" w:pos="567"/>
        </w:tabs>
        <w:snapToGrid w:val="0"/>
        <w:jc w:val="both"/>
        <w:outlineLvl w:val="3"/>
        <w:rPr>
          <w:b/>
          <w:bCs/>
          <w:szCs w:val="22"/>
          <w:lang w:eastAsia="x-none"/>
        </w:rPr>
      </w:pPr>
      <w:r>
        <w:rPr>
          <w:b/>
          <w:bCs/>
          <w:szCs w:val="22"/>
          <w:lang w:eastAsia="x-none"/>
        </w:rPr>
        <w:t xml:space="preserve">Pamiršus pavartoti </w:t>
      </w:r>
      <w:r>
        <w:rPr>
          <w:b/>
          <w:bCs/>
          <w:snapToGrid w:val="0"/>
          <w:szCs w:val="22"/>
          <w:lang w:eastAsia="x-none"/>
        </w:rPr>
        <w:t>Pitipix</w:t>
      </w:r>
    </w:p>
    <w:p w14:paraId="167E675C" w14:textId="77777777" w:rsidR="008020E2" w:rsidRDefault="00137C20">
      <w:pPr>
        <w:widowControl w:val="0"/>
        <w:rPr>
          <w:szCs w:val="22"/>
        </w:rPr>
      </w:pPr>
      <w:r>
        <w:rPr>
          <w:rFonts w:eastAsia="Calibri"/>
          <w:szCs w:val="22"/>
        </w:rPr>
        <w:t>Nesijaudinkite, tiesiog k</w:t>
      </w:r>
      <w:r>
        <w:rPr>
          <w:szCs w:val="22"/>
        </w:rPr>
        <w:t>itą dozę vartokite tinkamu laiku. Negalima vartoti dvigubos dozės norint kompensuoti praleistą dozę.</w:t>
      </w:r>
    </w:p>
    <w:p w14:paraId="0A4FF431" w14:textId="77777777" w:rsidR="008020E2" w:rsidRDefault="008020E2">
      <w:pPr>
        <w:widowControl w:val="0"/>
        <w:numPr>
          <w:ilvl w:val="12"/>
          <w:numId w:val="0"/>
        </w:numPr>
        <w:ind w:right="-2"/>
        <w:rPr>
          <w:snapToGrid w:val="0"/>
          <w:szCs w:val="22"/>
        </w:rPr>
      </w:pPr>
    </w:p>
    <w:p w14:paraId="38579F05" w14:textId="77777777" w:rsidR="008020E2" w:rsidRDefault="00137C20">
      <w:pPr>
        <w:widowControl w:val="0"/>
        <w:numPr>
          <w:ilvl w:val="12"/>
          <w:numId w:val="0"/>
        </w:numPr>
        <w:ind w:right="-29"/>
        <w:rPr>
          <w:snapToGrid w:val="0"/>
          <w:szCs w:val="22"/>
        </w:rPr>
      </w:pPr>
      <w:r>
        <w:rPr>
          <w:snapToGrid w:val="0"/>
          <w:szCs w:val="22"/>
        </w:rPr>
        <w:t>Jeigu kiltų daugiau klausimų dėl šio vaisto vartojimo, kreipkitės į gydytoją arba vaistininką.</w:t>
      </w:r>
    </w:p>
    <w:p w14:paraId="147C4488" w14:textId="77777777" w:rsidR="008020E2" w:rsidRDefault="008020E2">
      <w:pPr>
        <w:widowControl w:val="0"/>
        <w:numPr>
          <w:ilvl w:val="12"/>
          <w:numId w:val="0"/>
        </w:numPr>
        <w:rPr>
          <w:snapToGrid w:val="0"/>
          <w:szCs w:val="22"/>
        </w:rPr>
      </w:pPr>
    </w:p>
    <w:p w14:paraId="7E5DD458" w14:textId="77777777" w:rsidR="008020E2" w:rsidRDefault="008020E2">
      <w:pPr>
        <w:widowControl w:val="0"/>
        <w:numPr>
          <w:ilvl w:val="12"/>
          <w:numId w:val="0"/>
        </w:numPr>
        <w:rPr>
          <w:snapToGrid w:val="0"/>
          <w:szCs w:val="22"/>
        </w:rPr>
      </w:pPr>
    </w:p>
    <w:p w14:paraId="70A823FC"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4.</w:t>
      </w:r>
      <w:r>
        <w:rPr>
          <w:b/>
          <w:bCs/>
          <w:snapToGrid w:val="0"/>
          <w:szCs w:val="22"/>
          <w:lang w:eastAsia="x-none"/>
        </w:rPr>
        <w:tab/>
        <w:t>Galimas šalutinis poveikis</w:t>
      </w:r>
    </w:p>
    <w:p w14:paraId="7D7969AA" w14:textId="77777777" w:rsidR="008020E2" w:rsidRDefault="008020E2">
      <w:pPr>
        <w:widowControl w:val="0"/>
        <w:numPr>
          <w:ilvl w:val="12"/>
          <w:numId w:val="0"/>
        </w:numPr>
        <w:rPr>
          <w:snapToGrid w:val="0"/>
          <w:szCs w:val="22"/>
        </w:rPr>
      </w:pPr>
    </w:p>
    <w:p w14:paraId="35D786FC" w14:textId="77777777" w:rsidR="008020E2" w:rsidRDefault="00137C20">
      <w:pPr>
        <w:widowControl w:val="0"/>
        <w:numPr>
          <w:ilvl w:val="12"/>
          <w:numId w:val="0"/>
        </w:numPr>
        <w:ind w:right="-29"/>
        <w:rPr>
          <w:snapToGrid w:val="0"/>
          <w:szCs w:val="22"/>
        </w:rPr>
      </w:pPr>
      <w:r>
        <w:rPr>
          <w:snapToGrid w:val="0"/>
          <w:szCs w:val="22"/>
        </w:rPr>
        <w:t>Šis vaistas, kaip ir visi kiti, gali sukelti šalutinį poveikį, nors jis pasireiškia ne visiems žmonėms.</w:t>
      </w:r>
    </w:p>
    <w:p w14:paraId="28623E80" w14:textId="77777777" w:rsidR="008020E2" w:rsidRDefault="008020E2">
      <w:pPr>
        <w:widowControl w:val="0"/>
        <w:numPr>
          <w:ilvl w:val="12"/>
          <w:numId w:val="0"/>
        </w:numPr>
        <w:ind w:right="-29"/>
        <w:rPr>
          <w:snapToGrid w:val="0"/>
          <w:szCs w:val="22"/>
        </w:rPr>
      </w:pPr>
    </w:p>
    <w:p w14:paraId="5C047CE1" w14:textId="77777777" w:rsidR="008020E2" w:rsidRDefault="00137C20">
      <w:pPr>
        <w:widowControl w:val="0"/>
        <w:numPr>
          <w:ilvl w:val="12"/>
          <w:numId w:val="0"/>
        </w:numPr>
        <w:ind w:right="-29"/>
        <w:rPr>
          <w:b/>
          <w:bCs/>
          <w:snapToGrid w:val="0"/>
          <w:szCs w:val="22"/>
        </w:rPr>
      </w:pPr>
      <w:r>
        <w:rPr>
          <w:b/>
          <w:bCs/>
          <w:snapToGrid w:val="0"/>
          <w:szCs w:val="22"/>
        </w:rPr>
        <w:t>Jei pastebėsite bet kurį toliau paminėtą sunkų šalutinį poveikį, nutraukite Pitipix vartojimą ir nedelsdami kreipkitės į gydytoją, nes Jums gali prireikti skubios medicininės pagalbos:</w:t>
      </w:r>
    </w:p>
    <w:p w14:paraId="3337AF69"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alerginė reakcija, kurios galimi požymiai yra pasunkėjęs kvėpavimas, veido, lūpų, liežuvio ar gerklės patinimas, rijimo sutrikimai, stiprus odos niežėjimas (su iškilusiais gumbeliais);</w:t>
      </w:r>
    </w:p>
    <w:p w14:paraId="7A5129A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neaiškios priežasties sukeltas raumenų skausmas ar silpnumas, ypač jei blogai jaučiatės, karščiuojate ar šlapimas yra rausvai rudos spalvos. Pitipix retai (rečiau nei 1 iš 1000 žmonių) gali sukelti nepalankų poveikį raumenims. Neatlikus reikiamų tyrimų, toks poveikis gali sukelti rimtų problemų, tokių kaip nenormalus raumenų irimas (rabdomiolizė), dėl kurio gali atsirasti inkstų sutrikimų;</w:t>
      </w:r>
    </w:p>
    <w:p w14:paraId="16B7FC0F"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kvėpavimo sutrikimai, įskaitant nuolatinį kosulį ir (arba) dusulį ar karščiavimą;</w:t>
      </w:r>
    </w:p>
    <w:p w14:paraId="2B4D7FD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kepenų sutrikimai, dėl kurių gali pagelsti oda ir akys (gelta);</w:t>
      </w:r>
    </w:p>
    <w:p w14:paraId="572D9A3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pankreatitas (stiprus pilvo ir nugaros skausmas).</w:t>
      </w:r>
    </w:p>
    <w:p w14:paraId="0B8224A6" w14:textId="28C3CE03" w:rsidR="008020E2" w:rsidRDefault="008020E2">
      <w:pPr>
        <w:widowControl w:val="0"/>
        <w:numPr>
          <w:ilvl w:val="12"/>
          <w:numId w:val="0"/>
        </w:numPr>
        <w:ind w:right="-29"/>
        <w:rPr>
          <w:snapToGrid w:val="0"/>
          <w:szCs w:val="22"/>
        </w:rPr>
      </w:pPr>
    </w:p>
    <w:p w14:paraId="0454619E" w14:textId="34F6C2CB" w:rsidR="008020E2" w:rsidRDefault="00137C20">
      <w:pPr>
        <w:widowControl w:val="0"/>
        <w:numPr>
          <w:ilvl w:val="12"/>
          <w:numId w:val="0"/>
        </w:numPr>
        <w:ind w:right="-29"/>
        <w:rPr>
          <w:snapToGrid w:val="0"/>
          <w:szCs w:val="22"/>
        </w:rPr>
      </w:pPr>
      <w:r>
        <w:rPr>
          <w:snapToGrid w:val="0"/>
          <w:szCs w:val="22"/>
        </w:rPr>
        <w:t>Toliau yra išvardytas kitoks galimas šalutinis poveikis.</w:t>
      </w:r>
    </w:p>
    <w:p w14:paraId="3431A54B" w14:textId="77777777" w:rsidR="008020E2" w:rsidRDefault="00137C20">
      <w:pPr>
        <w:widowControl w:val="0"/>
        <w:numPr>
          <w:ilvl w:val="12"/>
          <w:numId w:val="0"/>
        </w:numPr>
        <w:ind w:right="-29"/>
        <w:rPr>
          <w:snapToGrid w:val="0"/>
          <w:szCs w:val="22"/>
        </w:rPr>
      </w:pPr>
      <w:r w:rsidRPr="006174FB">
        <w:t>Dažni šalutinio poveikio reiškiniai (gali pasireikšti rečiau kaip 1 iš 10 asmenų):</w:t>
      </w:r>
    </w:p>
    <w:p w14:paraId="6F9EFF3E"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sąnarių skausmas, raumenų maudimas;</w:t>
      </w:r>
    </w:p>
    <w:p w14:paraId="41B2D4ED"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vidurių užkietėjimas, viduriavimas, nevirškinimas, pykinimas;</w:t>
      </w:r>
    </w:p>
    <w:p w14:paraId="049F550E"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galvos skausmas.</w:t>
      </w:r>
    </w:p>
    <w:p w14:paraId="6F8E9C1A" w14:textId="77777777" w:rsidR="008020E2" w:rsidRDefault="008020E2">
      <w:pPr>
        <w:widowControl w:val="0"/>
        <w:numPr>
          <w:ilvl w:val="12"/>
          <w:numId w:val="0"/>
        </w:numPr>
        <w:ind w:right="-29"/>
        <w:rPr>
          <w:snapToGrid w:val="0"/>
          <w:szCs w:val="22"/>
        </w:rPr>
      </w:pPr>
    </w:p>
    <w:p w14:paraId="4D077D1E" w14:textId="77777777" w:rsidR="008020E2" w:rsidRPr="006174FB" w:rsidRDefault="00137C20">
      <w:pPr>
        <w:widowControl w:val="0"/>
        <w:numPr>
          <w:ilvl w:val="12"/>
          <w:numId w:val="0"/>
        </w:numPr>
        <w:ind w:right="-29"/>
      </w:pPr>
      <w:r w:rsidRPr="006174FB">
        <w:t>Nedažni šalutinio poveikio reiškiniai (gali pasireikšti rečiau kaip 1 iš 100 asmenų):</w:t>
      </w:r>
    </w:p>
    <w:p w14:paraId="3357C27D"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raumenų spazmai;</w:t>
      </w:r>
    </w:p>
    <w:p w14:paraId="48CD000A"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silpnumo, nuovargio ar blogos savijautos pojūtis;</w:t>
      </w:r>
    </w:p>
    <w:p w14:paraId="7B87562C"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kulkšnių, pėdų ar pirštų patinimas;</w:t>
      </w:r>
    </w:p>
    <w:p w14:paraId="1201CE5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skrandžio skausmas, burnos džiūvimas, vėmimas, apetito praradimas, skonio pokyčiai;</w:t>
      </w:r>
    </w:p>
    <w:p w14:paraId="6A54EED6"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blyški oda, silpnumas ar dusulys (mažakraujystė);</w:t>
      </w:r>
    </w:p>
    <w:p w14:paraId="575B79C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niežėjimas arba išbėrimas;</w:t>
      </w:r>
    </w:p>
    <w:p w14:paraId="6B5BD90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spengimas ausyse;</w:t>
      </w:r>
    </w:p>
    <w:p w14:paraId="3DA1C68C"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svaigulys ar mieguistumas, nemiga (kiti miego sutrikimai, įskaitant ir košmariškus sapnus);</w:t>
      </w:r>
    </w:p>
    <w:p w14:paraId="024ABD0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padidėjęs poreikis dažnai šlapintis (dažnas šlapinimasis);</w:t>
      </w:r>
    </w:p>
    <w:p w14:paraId="0841A88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rankų ir kojų pirštų, kojų ir veido nutirpimo ir sumažėjusio jautrumo pojūtis.</w:t>
      </w:r>
    </w:p>
    <w:p w14:paraId="59EB22BA" w14:textId="77777777" w:rsidR="008020E2" w:rsidRDefault="008020E2">
      <w:pPr>
        <w:widowControl w:val="0"/>
        <w:numPr>
          <w:ilvl w:val="12"/>
          <w:numId w:val="0"/>
        </w:numPr>
        <w:ind w:right="-29"/>
        <w:rPr>
          <w:snapToGrid w:val="0"/>
          <w:szCs w:val="22"/>
        </w:rPr>
      </w:pPr>
    </w:p>
    <w:p w14:paraId="2CA028AE" w14:textId="77777777" w:rsidR="008020E2" w:rsidRPr="006174FB" w:rsidRDefault="00137C20">
      <w:pPr>
        <w:widowControl w:val="0"/>
        <w:numPr>
          <w:ilvl w:val="12"/>
          <w:numId w:val="0"/>
        </w:numPr>
        <w:ind w:right="-29"/>
      </w:pPr>
      <w:r w:rsidRPr="006174FB">
        <w:t>Reti šalutinio poveikio reiškiniai (gali pasireikšti rečiau kaip 1 iš 1 000 asmenų):</w:t>
      </w:r>
    </w:p>
    <w:p w14:paraId="17457414" w14:textId="799BAC8D" w:rsidR="008020E2" w:rsidRPr="006174FB" w:rsidRDefault="00137C20">
      <w:pPr>
        <w:widowControl w:val="0"/>
        <w:numPr>
          <w:ilvl w:val="0"/>
          <w:numId w:val="34"/>
        </w:numPr>
        <w:tabs>
          <w:tab w:val="left" w:pos="567"/>
        </w:tabs>
        <w:spacing w:line="260" w:lineRule="exact"/>
        <w:ind w:left="567" w:right="-29" w:hanging="567"/>
        <w:rPr>
          <w:lang w:val="pt-PT"/>
        </w:rPr>
      </w:pPr>
      <w:r w:rsidRPr="006174FB">
        <w:rPr>
          <w:lang w:val="pt-PT"/>
        </w:rPr>
        <w:t xml:space="preserve">odos paraudimas, raudoni niežtintys odos </w:t>
      </w:r>
      <w:r w:rsidR="00DC4642" w:rsidRPr="006174FB">
        <w:rPr>
          <w:lang w:val="pt-PT"/>
        </w:rPr>
        <w:t>iš</w:t>
      </w:r>
      <w:r w:rsidRPr="006174FB">
        <w:rPr>
          <w:lang w:val="pt-PT"/>
        </w:rPr>
        <w:t>kilimai;</w:t>
      </w:r>
    </w:p>
    <w:p w14:paraId="5E82E713"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regos pablogėjimas;</w:t>
      </w:r>
    </w:p>
    <w:p w14:paraId="5EE7AC80"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liežuvio skausmas;</w:t>
      </w:r>
    </w:p>
    <w:p w14:paraId="78D19A37" w14:textId="77777777" w:rsidR="008020E2" w:rsidRPr="006174FB" w:rsidRDefault="00137C20">
      <w:pPr>
        <w:widowControl w:val="0"/>
        <w:numPr>
          <w:ilvl w:val="0"/>
          <w:numId w:val="34"/>
        </w:numPr>
        <w:tabs>
          <w:tab w:val="left" w:pos="567"/>
        </w:tabs>
        <w:spacing w:line="260" w:lineRule="exact"/>
        <w:ind w:left="567" w:right="-29" w:hanging="567"/>
        <w:rPr>
          <w:lang w:val="pt-PT"/>
        </w:rPr>
      </w:pPr>
      <w:r w:rsidRPr="006174FB">
        <w:rPr>
          <w:lang w:val="pt-PT"/>
        </w:rPr>
        <w:t>nemalonus pojūtis ar diskomfortas skrandyje;</w:t>
      </w:r>
    </w:p>
    <w:p w14:paraId="1C162984"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krūtų padidėjimas vyrams (ginekomastija).</w:t>
      </w:r>
    </w:p>
    <w:p w14:paraId="19437869" w14:textId="77777777" w:rsidR="008020E2" w:rsidRDefault="008020E2">
      <w:pPr>
        <w:widowControl w:val="0"/>
        <w:numPr>
          <w:ilvl w:val="12"/>
          <w:numId w:val="0"/>
        </w:numPr>
        <w:ind w:right="-29"/>
        <w:rPr>
          <w:noProof/>
          <w:snapToGrid w:val="0"/>
          <w:szCs w:val="22"/>
          <w:lang w:val="en-GB"/>
        </w:rPr>
      </w:pPr>
    </w:p>
    <w:p w14:paraId="4C6F0440" w14:textId="77777777" w:rsidR="008020E2" w:rsidRPr="006174FB" w:rsidRDefault="00137C20">
      <w:pPr>
        <w:widowControl w:val="0"/>
        <w:numPr>
          <w:ilvl w:val="12"/>
          <w:numId w:val="0"/>
        </w:numPr>
        <w:ind w:right="-29"/>
        <w:rPr>
          <w:lang w:val="pt-PT"/>
        </w:rPr>
      </w:pPr>
      <w:r>
        <w:rPr>
          <w:noProof/>
          <w:snapToGrid w:val="0"/>
          <w:szCs w:val="22"/>
        </w:rPr>
        <w:t>Šalutinio poveikio reiškiniai, kurių dažnis nežinomas (negali būti apskaičiuotas pagal turimus duomenis):</w:t>
      </w:r>
    </w:p>
    <w:p w14:paraId="5A02D641"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išliekantis raumenų silpnumas;</w:t>
      </w:r>
    </w:p>
    <w:p w14:paraId="39E24EA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į vilkligę panašus sindromas (įskaitant išbėrimą, sąnarių sutrikimus ir poveikį kraujo ląstelėms);</w:t>
      </w:r>
    </w:p>
    <w:p w14:paraId="39EF8095"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generalizuota miastenija (liga, sukelianti bendrą raumenų silpnumą, įskaitant kai kuriais atvejais kvėpavimo raumenis);</w:t>
      </w:r>
    </w:p>
    <w:p w14:paraId="3424A4E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akių miastenija (liga, sukelianti akių raumenų silpnumą).</w:t>
      </w:r>
    </w:p>
    <w:p w14:paraId="7CD70469" w14:textId="77777777" w:rsidR="008020E2" w:rsidRDefault="008020E2">
      <w:pPr>
        <w:widowControl w:val="0"/>
        <w:numPr>
          <w:ilvl w:val="12"/>
          <w:numId w:val="0"/>
        </w:numPr>
        <w:ind w:right="-29"/>
        <w:rPr>
          <w:snapToGrid w:val="0"/>
          <w:szCs w:val="22"/>
        </w:rPr>
      </w:pPr>
    </w:p>
    <w:p w14:paraId="5FD12FD2" w14:textId="77777777" w:rsidR="008020E2" w:rsidRDefault="00137C20">
      <w:pPr>
        <w:widowControl w:val="0"/>
        <w:numPr>
          <w:ilvl w:val="12"/>
          <w:numId w:val="0"/>
        </w:numPr>
        <w:ind w:right="-29"/>
        <w:rPr>
          <w:snapToGrid w:val="0"/>
          <w:szCs w:val="22"/>
        </w:rPr>
      </w:pPr>
      <w:r>
        <w:rPr>
          <w:snapToGrid w:val="0"/>
          <w:szCs w:val="22"/>
        </w:rPr>
        <w:t>Pasitarkite su gydytoju, jei pasireiškia rankų ar kojų silpnumas, kuris sustiprėja po tam tikro aktyvumo, dvejinasi matomas vaizdas ar nusileidžia vokai, sunku ryti ar jaučiate dusulį.</w:t>
      </w:r>
    </w:p>
    <w:p w14:paraId="772478E8" w14:textId="77777777" w:rsidR="008020E2" w:rsidRDefault="008020E2">
      <w:pPr>
        <w:widowControl w:val="0"/>
        <w:numPr>
          <w:ilvl w:val="12"/>
          <w:numId w:val="0"/>
        </w:numPr>
        <w:ind w:right="-29"/>
        <w:rPr>
          <w:snapToGrid w:val="0"/>
          <w:szCs w:val="22"/>
        </w:rPr>
      </w:pPr>
    </w:p>
    <w:p w14:paraId="4D3F5285" w14:textId="77777777" w:rsidR="008020E2" w:rsidRDefault="00137C20">
      <w:pPr>
        <w:widowControl w:val="0"/>
        <w:numPr>
          <w:ilvl w:val="12"/>
          <w:numId w:val="0"/>
        </w:numPr>
        <w:ind w:right="-29"/>
        <w:rPr>
          <w:snapToGrid w:val="0"/>
          <w:szCs w:val="22"/>
        </w:rPr>
      </w:pPr>
      <w:r>
        <w:rPr>
          <w:snapToGrid w:val="0"/>
          <w:szCs w:val="22"/>
        </w:rPr>
        <w:t>Kitas galimas šalutinis poveikis:</w:t>
      </w:r>
    </w:p>
    <w:p w14:paraId="114D841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atminties praradimas;</w:t>
      </w:r>
    </w:p>
    <w:p w14:paraId="65D07284"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lytinės veiklos sutrikimai;</w:t>
      </w:r>
    </w:p>
    <w:p w14:paraId="08C612D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depresija;</w:t>
      </w:r>
    </w:p>
    <w:p w14:paraId="31CD704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cukrinis diabetas. Tai labiau tikėtina, jei Jūsų kraujyje yra didelis cukraus ir riebalų kiekis, turite antsvorio ir aukštą kraujospūdį. Gydytojas gali Jus stebėti, kol vartojate šį vaistą.</w:t>
      </w:r>
    </w:p>
    <w:p w14:paraId="31588FFC" w14:textId="77777777" w:rsidR="008020E2" w:rsidRDefault="008020E2">
      <w:pPr>
        <w:widowControl w:val="0"/>
        <w:numPr>
          <w:ilvl w:val="12"/>
          <w:numId w:val="0"/>
        </w:numPr>
        <w:ind w:right="-29"/>
        <w:rPr>
          <w:snapToGrid w:val="0"/>
          <w:szCs w:val="22"/>
        </w:rPr>
      </w:pPr>
    </w:p>
    <w:p w14:paraId="2D9881A0" w14:textId="77777777" w:rsidR="008020E2" w:rsidRDefault="00137C20">
      <w:pPr>
        <w:widowControl w:val="0"/>
        <w:tabs>
          <w:tab w:val="left" w:pos="567"/>
        </w:tabs>
        <w:rPr>
          <w:b/>
          <w:snapToGrid w:val="0"/>
          <w:szCs w:val="22"/>
        </w:rPr>
      </w:pPr>
      <w:r>
        <w:rPr>
          <w:b/>
          <w:snapToGrid w:val="0"/>
          <w:szCs w:val="22"/>
        </w:rPr>
        <w:t>Pranešimas apie šalutinį poveikį</w:t>
      </w:r>
    </w:p>
    <w:p w14:paraId="640B0886" w14:textId="77777777" w:rsidR="00DB51E6" w:rsidRDefault="00DB51E6" w:rsidP="00DB51E6">
      <w:pPr>
        <w:tabs>
          <w:tab w:val="left" w:pos="567"/>
        </w:tabs>
        <w:ind w:right="-29"/>
        <w:rPr>
          <w:noProof/>
          <w:snapToGrid w:val="0"/>
        </w:rPr>
      </w:pPr>
      <w:bookmarkStart w:id="5"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bookmarkEnd w:id="5"/>
    <w:p w14:paraId="11E48526" w14:textId="77777777" w:rsidR="008020E2" w:rsidRDefault="008020E2">
      <w:pPr>
        <w:widowControl w:val="0"/>
        <w:tabs>
          <w:tab w:val="left" w:pos="567"/>
        </w:tabs>
        <w:ind w:right="-449"/>
        <w:rPr>
          <w:snapToGrid w:val="0"/>
          <w:szCs w:val="22"/>
        </w:rPr>
      </w:pPr>
    </w:p>
    <w:p w14:paraId="06D4AD98" w14:textId="77777777" w:rsidR="008020E2" w:rsidRDefault="008020E2">
      <w:pPr>
        <w:widowControl w:val="0"/>
        <w:tabs>
          <w:tab w:val="left" w:pos="567"/>
        </w:tabs>
        <w:ind w:right="-449"/>
        <w:rPr>
          <w:snapToGrid w:val="0"/>
          <w:szCs w:val="22"/>
        </w:rPr>
      </w:pPr>
    </w:p>
    <w:p w14:paraId="281448D5"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5.</w:t>
      </w:r>
      <w:r>
        <w:rPr>
          <w:b/>
          <w:bCs/>
          <w:snapToGrid w:val="0"/>
          <w:szCs w:val="22"/>
          <w:lang w:eastAsia="x-none"/>
        </w:rPr>
        <w:tab/>
        <w:t>Kaip laikyti Pitipix</w:t>
      </w:r>
    </w:p>
    <w:p w14:paraId="2D3AD817" w14:textId="77777777" w:rsidR="008020E2" w:rsidRDefault="008020E2">
      <w:pPr>
        <w:widowControl w:val="0"/>
        <w:numPr>
          <w:ilvl w:val="12"/>
          <w:numId w:val="0"/>
        </w:numPr>
        <w:rPr>
          <w:snapToGrid w:val="0"/>
          <w:szCs w:val="22"/>
        </w:rPr>
      </w:pPr>
    </w:p>
    <w:p w14:paraId="4580B37C" w14:textId="77777777" w:rsidR="008020E2" w:rsidRDefault="00137C20">
      <w:pPr>
        <w:widowControl w:val="0"/>
        <w:numPr>
          <w:ilvl w:val="12"/>
          <w:numId w:val="0"/>
        </w:numPr>
        <w:ind w:right="-2"/>
        <w:rPr>
          <w:snapToGrid w:val="0"/>
          <w:szCs w:val="22"/>
        </w:rPr>
      </w:pPr>
      <w:r>
        <w:rPr>
          <w:snapToGrid w:val="0"/>
          <w:szCs w:val="22"/>
        </w:rPr>
        <w:t>Šį vaistą laikykite vaikams nepastebimoje ir nepasiekiamoje vietoje.</w:t>
      </w:r>
    </w:p>
    <w:p w14:paraId="757280AC" w14:textId="77777777" w:rsidR="008020E2" w:rsidRDefault="008020E2">
      <w:pPr>
        <w:widowControl w:val="0"/>
        <w:numPr>
          <w:ilvl w:val="12"/>
          <w:numId w:val="0"/>
        </w:numPr>
        <w:ind w:right="-2"/>
        <w:rPr>
          <w:snapToGrid w:val="0"/>
          <w:szCs w:val="22"/>
        </w:rPr>
      </w:pPr>
    </w:p>
    <w:p w14:paraId="44BF4484" w14:textId="77777777" w:rsidR="008020E2" w:rsidRDefault="00137C20">
      <w:pPr>
        <w:widowControl w:val="0"/>
        <w:tabs>
          <w:tab w:val="left" w:pos="567"/>
        </w:tabs>
        <w:rPr>
          <w:snapToGrid w:val="0"/>
          <w:szCs w:val="22"/>
        </w:rPr>
      </w:pPr>
      <w:r>
        <w:rPr>
          <w:snapToGrid w:val="0"/>
          <w:szCs w:val="22"/>
        </w:rPr>
        <w:t>Ant dėžutės ir lizdinės plokštelės po „EXP“ nurodytam tinkamumo laikui pasibaigus, šio vaisto vartoti negalima. Vaistas tinkamas vartoti iki paskutinės nurodyto mėnesio dienos.</w:t>
      </w:r>
    </w:p>
    <w:p w14:paraId="78B44382" w14:textId="77777777" w:rsidR="008020E2" w:rsidRDefault="008020E2">
      <w:pPr>
        <w:widowControl w:val="0"/>
        <w:tabs>
          <w:tab w:val="left" w:pos="567"/>
        </w:tabs>
        <w:rPr>
          <w:snapToGrid w:val="0"/>
          <w:szCs w:val="22"/>
        </w:rPr>
      </w:pPr>
    </w:p>
    <w:p w14:paraId="368EBDF9" w14:textId="77777777" w:rsidR="008020E2" w:rsidRDefault="00137C20">
      <w:pPr>
        <w:widowControl w:val="0"/>
        <w:tabs>
          <w:tab w:val="left" w:pos="567"/>
        </w:tabs>
        <w:rPr>
          <w:snapToGrid w:val="0"/>
          <w:szCs w:val="22"/>
        </w:rPr>
      </w:pPr>
      <w:r>
        <w:rPr>
          <w:snapToGrid w:val="0"/>
          <w:szCs w:val="22"/>
        </w:rPr>
        <w:t>Šiam vaistui specialių laikymo sąlygų nereikia.</w:t>
      </w:r>
    </w:p>
    <w:p w14:paraId="1D1ADB17" w14:textId="77777777" w:rsidR="008020E2" w:rsidRDefault="008020E2">
      <w:pPr>
        <w:widowControl w:val="0"/>
        <w:numPr>
          <w:ilvl w:val="12"/>
          <w:numId w:val="0"/>
        </w:numPr>
        <w:ind w:right="-2"/>
        <w:rPr>
          <w:snapToGrid w:val="0"/>
          <w:szCs w:val="22"/>
        </w:rPr>
      </w:pPr>
    </w:p>
    <w:p w14:paraId="2A53CED5" w14:textId="77777777" w:rsidR="008020E2" w:rsidRDefault="00137C20">
      <w:pPr>
        <w:widowControl w:val="0"/>
        <w:numPr>
          <w:ilvl w:val="12"/>
          <w:numId w:val="0"/>
        </w:numPr>
        <w:ind w:right="-2"/>
        <w:rPr>
          <w:i/>
          <w:snapToGrid w:val="0"/>
          <w:szCs w:val="22"/>
        </w:rPr>
      </w:pPr>
      <w:r>
        <w:rPr>
          <w:snapToGrid w:val="0"/>
          <w:szCs w:val="22"/>
        </w:rPr>
        <w:t>Vaistų negalima išmesti į kanalizaciją arba su buitinėmis atliekomis. Kaip išmesti nereikalingus vaistus, klauskite vaistininko. Šios priemonės padės apsaugoti aplinką.</w:t>
      </w:r>
    </w:p>
    <w:p w14:paraId="6C32942C" w14:textId="77777777" w:rsidR="008020E2" w:rsidRDefault="008020E2">
      <w:pPr>
        <w:widowControl w:val="0"/>
        <w:numPr>
          <w:ilvl w:val="12"/>
          <w:numId w:val="0"/>
        </w:numPr>
        <w:ind w:right="-2"/>
        <w:rPr>
          <w:snapToGrid w:val="0"/>
          <w:szCs w:val="22"/>
        </w:rPr>
      </w:pPr>
    </w:p>
    <w:p w14:paraId="6B6B512B" w14:textId="77777777" w:rsidR="008020E2" w:rsidRDefault="008020E2">
      <w:pPr>
        <w:widowControl w:val="0"/>
        <w:numPr>
          <w:ilvl w:val="12"/>
          <w:numId w:val="0"/>
        </w:numPr>
        <w:ind w:right="-2"/>
        <w:rPr>
          <w:snapToGrid w:val="0"/>
          <w:szCs w:val="22"/>
        </w:rPr>
      </w:pPr>
    </w:p>
    <w:p w14:paraId="0F15E220"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6.</w:t>
      </w:r>
      <w:r>
        <w:rPr>
          <w:bCs/>
          <w:snapToGrid w:val="0"/>
          <w:szCs w:val="22"/>
          <w:lang w:eastAsia="x-none"/>
        </w:rPr>
        <w:tab/>
      </w:r>
      <w:r>
        <w:rPr>
          <w:b/>
          <w:bCs/>
          <w:snapToGrid w:val="0"/>
          <w:szCs w:val="22"/>
          <w:lang w:eastAsia="x-none"/>
        </w:rPr>
        <w:t>Pakuotės turinys ir kita informacija</w:t>
      </w:r>
    </w:p>
    <w:p w14:paraId="559090B5" w14:textId="77777777" w:rsidR="008020E2" w:rsidRDefault="008020E2">
      <w:pPr>
        <w:widowControl w:val="0"/>
        <w:numPr>
          <w:ilvl w:val="12"/>
          <w:numId w:val="0"/>
        </w:numPr>
        <w:rPr>
          <w:snapToGrid w:val="0"/>
          <w:szCs w:val="22"/>
        </w:rPr>
      </w:pPr>
    </w:p>
    <w:p w14:paraId="260C5A9B"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Pitipix sudėtis</w:t>
      </w:r>
    </w:p>
    <w:p w14:paraId="42FCA089" w14:textId="77777777" w:rsidR="008020E2" w:rsidRDefault="00137C20">
      <w:pPr>
        <w:widowControl w:val="0"/>
        <w:numPr>
          <w:ilvl w:val="0"/>
          <w:numId w:val="11"/>
        </w:numPr>
        <w:tabs>
          <w:tab w:val="left" w:pos="567"/>
        </w:tabs>
        <w:spacing w:line="260" w:lineRule="exact"/>
        <w:ind w:left="567" w:hanging="567"/>
        <w:contextualSpacing/>
        <w:rPr>
          <w:snapToGrid w:val="0"/>
          <w:szCs w:val="22"/>
        </w:rPr>
      </w:pPr>
      <w:r>
        <w:rPr>
          <w:snapToGrid w:val="0"/>
          <w:szCs w:val="22"/>
        </w:rPr>
        <w:t>Veiklioji medžiaga yra pitavastatinas.</w:t>
      </w:r>
    </w:p>
    <w:p w14:paraId="70A77265" w14:textId="6B9ED11C" w:rsidR="008020E2" w:rsidRDefault="00137C20">
      <w:pPr>
        <w:widowControl w:val="0"/>
        <w:ind w:left="567"/>
        <w:contextualSpacing/>
        <w:rPr>
          <w:snapToGrid w:val="0"/>
          <w:szCs w:val="22"/>
        </w:rPr>
      </w:pPr>
      <w:r>
        <w:rPr>
          <w:snapToGrid w:val="0"/>
          <w:szCs w:val="22"/>
        </w:rPr>
        <w:t xml:space="preserve">Kiekvienoje plėvele dengtoje tabletėje yra 1 mg pitavastatino (pitavastatino kalcio druskos </w:t>
      </w:r>
      <w:r w:rsidR="00700F2E">
        <w:rPr>
          <w:snapToGrid w:val="0"/>
          <w:szCs w:val="22"/>
        </w:rPr>
        <w:t>pavidalu</w:t>
      </w:r>
      <w:r>
        <w:rPr>
          <w:snapToGrid w:val="0"/>
          <w:szCs w:val="22"/>
        </w:rPr>
        <w:t>).</w:t>
      </w:r>
    </w:p>
    <w:p w14:paraId="62DC8998" w14:textId="46C9102A" w:rsidR="008020E2" w:rsidRDefault="00137C20">
      <w:pPr>
        <w:widowControl w:val="0"/>
        <w:ind w:left="567"/>
        <w:contextualSpacing/>
        <w:rPr>
          <w:snapToGrid w:val="0"/>
          <w:szCs w:val="22"/>
        </w:rPr>
      </w:pPr>
      <w:r>
        <w:rPr>
          <w:snapToGrid w:val="0"/>
          <w:szCs w:val="22"/>
        </w:rPr>
        <w:t xml:space="preserve">Kiekvienoje plėvele dengtoje tabletėje yra 2 mg pitavastatino (pitavastatino kalcio druskos </w:t>
      </w:r>
      <w:r w:rsidR="00700F2E">
        <w:rPr>
          <w:snapToGrid w:val="0"/>
          <w:szCs w:val="22"/>
        </w:rPr>
        <w:t>pavidalu</w:t>
      </w:r>
      <w:r>
        <w:rPr>
          <w:snapToGrid w:val="0"/>
          <w:szCs w:val="22"/>
        </w:rPr>
        <w:t>).</w:t>
      </w:r>
    </w:p>
    <w:p w14:paraId="419784A1" w14:textId="77777777" w:rsidR="008020E2" w:rsidRDefault="00137C20">
      <w:pPr>
        <w:widowControl w:val="0"/>
        <w:ind w:left="567"/>
        <w:contextualSpacing/>
        <w:rPr>
          <w:snapToGrid w:val="0"/>
          <w:szCs w:val="22"/>
        </w:rPr>
      </w:pPr>
      <w:r>
        <w:rPr>
          <w:snapToGrid w:val="0"/>
          <w:szCs w:val="22"/>
        </w:rPr>
        <w:t>Kiekvienoje plėvele dengtoje tabletėje yra 4 mg pitavastatino (pitavastatino kalcio druskos forma).</w:t>
      </w:r>
    </w:p>
    <w:p w14:paraId="6CC7EA5B" w14:textId="77777777" w:rsidR="008020E2" w:rsidRDefault="00137C20">
      <w:pPr>
        <w:widowControl w:val="0"/>
        <w:numPr>
          <w:ilvl w:val="0"/>
          <w:numId w:val="11"/>
        </w:numPr>
        <w:tabs>
          <w:tab w:val="left" w:pos="567"/>
        </w:tabs>
        <w:spacing w:line="260" w:lineRule="exact"/>
        <w:ind w:left="567" w:hanging="567"/>
        <w:contextualSpacing/>
        <w:rPr>
          <w:snapToGrid w:val="0"/>
          <w:szCs w:val="22"/>
        </w:rPr>
      </w:pPr>
      <w:r>
        <w:rPr>
          <w:snapToGrid w:val="0"/>
          <w:szCs w:val="22"/>
        </w:rPr>
        <w:t>Pagalbinės medžiagos:</w:t>
      </w:r>
    </w:p>
    <w:p w14:paraId="4C76850B" w14:textId="2A7DF1CD" w:rsidR="008020E2" w:rsidRDefault="00137C20">
      <w:pPr>
        <w:widowControl w:val="0"/>
        <w:ind w:left="567"/>
        <w:contextualSpacing/>
        <w:rPr>
          <w:snapToGrid w:val="0"/>
          <w:szCs w:val="22"/>
        </w:rPr>
      </w:pPr>
      <w:r>
        <w:rPr>
          <w:i/>
          <w:iCs/>
          <w:snapToGrid w:val="0"/>
          <w:szCs w:val="22"/>
        </w:rPr>
        <w:t xml:space="preserve">Tabletės </w:t>
      </w:r>
      <w:r w:rsidR="00700F2E">
        <w:rPr>
          <w:i/>
          <w:iCs/>
          <w:snapToGrid w:val="0"/>
          <w:szCs w:val="22"/>
        </w:rPr>
        <w:t>šerdis</w:t>
      </w:r>
      <w:r>
        <w:rPr>
          <w:snapToGrid w:val="0"/>
          <w:szCs w:val="22"/>
        </w:rPr>
        <w:t>: laktozė monohidratas, hipromeliozė 5 cP, hidroksipropilceliuliozė (mažai pakeista) ir magnio stearatas.</w:t>
      </w:r>
    </w:p>
    <w:p w14:paraId="79DAC4B2" w14:textId="3CB21772" w:rsidR="008020E2" w:rsidRDefault="00700F2E">
      <w:pPr>
        <w:widowControl w:val="0"/>
        <w:ind w:left="567"/>
        <w:contextualSpacing/>
        <w:rPr>
          <w:snapToGrid w:val="0"/>
          <w:szCs w:val="22"/>
        </w:rPr>
      </w:pPr>
      <w:r>
        <w:rPr>
          <w:i/>
          <w:iCs/>
          <w:snapToGrid w:val="0"/>
          <w:szCs w:val="22"/>
        </w:rPr>
        <w:t>Tabletės p</w:t>
      </w:r>
      <w:r w:rsidR="00137C20">
        <w:rPr>
          <w:i/>
          <w:iCs/>
          <w:snapToGrid w:val="0"/>
          <w:szCs w:val="22"/>
        </w:rPr>
        <w:t>lėvelė</w:t>
      </w:r>
      <w:r w:rsidR="00137C20">
        <w:rPr>
          <w:snapToGrid w:val="0"/>
          <w:szCs w:val="22"/>
        </w:rPr>
        <w:t xml:space="preserve">: hipromeliozė 6 cP, titano dioksidas (E171), talkas, propilenglikolis (E1520), geltonasis geležies oksidas (E172) - </w:t>
      </w:r>
      <w:r w:rsidR="00137C20" w:rsidRPr="006174FB">
        <w:rPr>
          <w:i/>
          <w:iCs/>
          <w:snapToGrid w:val="0"/>
          <w:szCs w:val="22"/>
        </w:rPr>
        <w:t>tik 1 mg ir 2 mg tabletėse</w:t>
      </w:r>
      <w:r w:rsidR="00137C20">
        <w:rPr>
          <w:snapToGrid w:val="0"/>
          <w:szCs w:val="22"/>
        </w:rPr>
        <w:t xml:space="preserve"> ir raudonasis geležies oksidas (E172) - </w:t>
      </w:r>
      <w:r w:rsidR="00137C20" w:rsidRPr="006174FB">
        <w:rPr>
          <w:i/>
          <w:iCs/>
          <w:snapToGrid w:val="0"/>
          <w:szCs w:val="22"/>
        </w:rPr>
        <w:t>tik 2 mg ir 4 mg tabletėse.</w:t>
      </w:r>
      <w:r w:rsidR="00137C20">
        <w:rPr>
          <w:snapToGrid w:val="0"/>
          <w:szCs w:val="22"/>
        </w:rPr>
        <w:t xml:space="preserve"> </w:t>
      </w:r>
    </w:p>
    <w:p w14:paraId="58B8C85D" w14:textId="77777777" w:rsidR="008020E2" w:rsidRDefault="00137C20">
      <w:pPr>
        <w:widowControl w:val="0"/>
        <w:ind w:left="567"/>
        <w:contextualSpacing/>
        <w:rPr>
          <w:snapToGrid w:val="0"/>
          <w:szCs w:val="22"/>
        </w:rPr>
      </w:pPr>
      <w:r>
        <w:rPr>
          <w:snapToGrid w:val="0"/>
          <w:szCs w:val="22"/>
        </w:rPr>
        <w:t>Žr. 2 skyrių „Pitipix sudėtyje yra laktozės“.</w:t>
      </w:r>
    </w:p>
    <w:p w14:paraId="43EB809C" w14:textId="77777777" w:rsidR="008020E2" w:rsidRDefault="008020E2">
      <w:pPr>
        <w:widowControl w:val="0"/>
        <w:tabs>
          <w:tab w:val="left" w:pos="567"/>
        </w:tabs>
        <w:rPr>
          <w:snapToGrid w:val="0"/>
          <w:szCs w:val="22"/>
        </w:rPr>
      </w:pPr>
    </w:p>
    <w:p w14:paraId="3CB1BEEF" w14:textId="77777777" w:rsidR="008020E2" w:rsidRDefault="00137C20">
      <w:pPr>
        <w:widowControl w:val="0"/>
        <w:tabs>
          <w:tab w:val="left" w:pos="567"/>
        </w:tabs>
        <w:jc w:val="both"/>
        <w:outlineLvl w:val="3"/>
        <w:rPr>
          <w:snapToGrid w:val="0"/>
          <w:szCs w:val="22"/>
        </w:rPr>
      </w:pPr>
      <w:r>
        <w:rPr>
          <w:b/>
          <w:bCs/>
          <w:snapToGrid w:val="0"/>
          <w:szCs w:val="22"/>
          <w:lang w:eastAsia="x-none"/>
        </w:rPr>
        <w:t>Pitipix išvaizda ir kiekis pakuotėje</w:t>
      </w:r>
    </w:p>
    <w:p w14:paraId="09F69DA3" w14:textId="3260B944"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1 mg plėvele dengtos tabletės</w:t>
      </w:r>
      <w:r>
        <w:rPr>
          <w:snapToGrid w:val="0"/>
          <w:szCs w:val="22"/>
        </w:rPr>
        <w:t xml:space="preserve">: rusvai geltonos, apvalios, abipus išgaubtos, plėvele dengtos tabletės, kurių vienoje pusėje įspausta žyma „1“. Tabletės skersmuo </w:t>
      </w:r>
      <w:r w:rsidR="00700F2E">
        <w:rPr>
          <w:snapToGrid w:val="0"/>
          <w:szCs w:val="22"/>
        </w:rPr>
        <w:t>apytiksliai</w:t>
      </w:r>
      <w:r>
        <w:rPr>
          <w:snapToGrid w:val="0"/>
          <w:szCs w:val="22"/>
        </w:rPr>
        <w:t xml:space="preserve"> </w:t>
      </w:r>
      <w:r>
        <w:rPr>
          <w:bCs/>
          <w:snapToGrid w:val="0"/>
          <w:szCs w:val="22"/>
        </w:rPr>
        <w:t>6 mm.</w:t>
      </w:r>
    </w:p>
    <w:p w14:paraId="550A1C47"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7FEBB41E" w14:textId="5BB646D7"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2 mg plėvele dengtos tabletės</w:t>
      </w:r>
      <w:r>
        <w:rPr>
          <w:snapToGrid w:val="0"/>
          <w:szCs w:val="22"/>
        </w:rPr>
        <w:t xml:space="preserve">: rusvai oranžinės, apvalios, abipus išgaubtos, plėvele dengtos tabletės, kurių vienoje pusėje įspausta žyma „2“. Tabletės skersmuo </w:t>
      </w:r>
      <w:r w:rsidR="00700F2E">
        <w:rPr>
          <w:snapToGrid w:val="0"/>
          <w:szCs w:val="22"/>
        </w:rPr>
        <w:t>apytiksliai</w:t>
      </w:r>
      <w:r>
        <w:rPr>
          <w:snapToGrid w:val="0"/>
          <w:szCs w:val="22"/>
        </w:rPr>
        <w:t xml:space="preserve"> 7</w:t>
      </w:r>
      <w:r>
        <w:rPr>
          <w:bCs/>
          <w:snapToGrid w:val="0"/>
          <w:szCs w:val="22"/>
        </w:rPr>
        <w:t> mm.</w:t>
      </w:r>
    </w:p>
    <w:p w14:paraId="1069EB6C"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4A793FE9" w14:textId="7931B4F6"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4 mg plėvele dengtos tabletės</w:t>
      </w:r>
      <w:r>
        <w:rPr>
          <w:snapToGrid w:val="0"/>
          <w:szCs w:val="22"/>
        </w:rPr>
        <w:t xml:space="preserve">: rusvai raudonos, apvalios, abipus išgaubtos, plėvele dengtos tabletės, kurių vienoje pusėje įspausta žyma „4“. Tabletės skersmuo </w:t>
      </w:r>
      <w:r w:rsidR="00700F2E">
        <w:rPr>
          <w:snapToGrid w:val="0"/>
          <w:szCs w:val="22"/>
        </w:rPr>
        <w:t>apytiksliai</w:t>
      </w:r>
      <w:r>
        <w:rPr>
          <w:snapToGrid w:val="0"/>
          <w:szCs w:val="22"/>
        </w:rPr>
        <w:t xml:space="preserve"> </w:t>
      </w:r>
      <w:r>
        <w:rPr>
          <w:bCs/>
          <w:snapToGrid w:val="0"/>
          <w:szCs w:val="22"/>
        </w:rPr>
        <w:t>9 mm.</w:t>
      </w:r>
    </w:p>
    <w:p w14:paraId="2895B7E5" w14:textId="77777777" w:rsidR="008020E2" w:rsidRDefault="008020E2">
      <w:pPr>
        <w:widowControl w:val="0"/>
        <w:rPr>
          <w:snapToGrid w:val="0"/>
          <w:szCs w:val="22"/>
        </w:rPr>
      </w:pPr>
    </w:p>
    <w:p w14:paraId="12BC9566" w14:textId="77777777" w:rsidR="008020E2" w:rsidRDefault="00137C20">
      <w:pPr>
        <w:widowControl w:val="0"/>
        <w:rPr>
          <w:snapToGrid w:val="0"/>
          <w:szCs w:val="22"/>
          <w:lang w:eastAsia="x-none"/>
        </w:rPr>
      </w:pPr>
      <w:r>
        <w:rPr>
          <w:snapToGrid w:val="0"/>
          <w:szCs w:val="22"/>
          <w:lang w:eastAsia="x-none"/>
        </w:rPr>
        <w:t>Pitipix tiekiamas dėžutėse, kuriose yra:</w:t>
      </w:r>
    </w:p>
    <w:p w14:paraId="67BC2F49" w14:textId="77777777" w:rsidR="008020E2" w:rsidRDefault="00137C20">
      <w:pPr>
        <w:widowControl w:val="0"/>
        <w:numPr>
          <w:ilvl w:val="0"/>
          <w:numId w:val="39"/>
        </w:numPr>
        <w:tabs>
          <w:tab w:val="left" w:pos="567"/>
        </w:tabs>
        <w:spacing w:line="260" w:lineRule="exact"/>
        <w:ind w:left="567" w:hanging="567"/>
        <w:rPr>
          <w:snapToGrid w:val="0"/>
          <w:szCs w:val="22"/>
          <w:lang w:eastAsia="x-none"/>
        </w:rPr>
      </w:pPr>
      <w:r>
        <w:rPr>
          <w:snapToGrid w:val="0"/>
          <w:szCs w:val="22"/>
          <w:lang w:eastAsia="x-none"/>
        </w:rPr>
        <w:t>7, 28, 30, 56, 60, 84, 90 arba 100 tablečių lizdinėse plokštelėse;</w:t>
      </w:r>
    </w:p>
    <w:p w14:paraId="396EFD6E" w14:textId="77777777" w:rsidR="008020E2" w:rsidRDefault="00137C20">
      <w:pPr>
        <w:widowControl w:val="0"/>
        <w:numPr>
          <w:ilvl w:val="0"/>
          <w:numId w:val="39"/>
        </w:numPr>
        <w:tabs>
          <w:tab w:val="left" w:pos="567"/>
        </w:tabs>
        <w:spacing w:line="260" w:lineRule="exact"/>
        <w:ind w:left="567" w:hanging="567"/>
        <w:rPr>
          <w:snapToGrid w:val="0"/>
          <w:szCs w:val="22"/>
          <w:lang w:eastAsia="x-none"/>
        </w:rPr>
      </w:pPr>
      <w:r>
        <w:rPr>
          <w:snapToGrid w:val="0"/>
          <w:szCs w:val="22"/>
          <w:lang w:eastAsia="x-none"/>
        </w:rPr>
        <w:t>7, 28, 56 arba 84 tabletės lizdinėse plokštelėse, kalendorinėje pakuotėje;</w:t>
      </w:r>
    </w:p>
    <w:p w14:paraId="71FD2CBD" w14:textId="77777777" w:rsidR="008020E2" w:rsidRDefault="00137C20">
      <w:pPr>
        <w:widowControl w:val="0"/>
        <w:numPr>
          <w:ilvl w:val="0"/>
          <w:numId w:val="39"/>
        </w:numPr>
        <w:tabs>
          <w:tab w:val="left" w:pos="567"/>
        </w:tabs>
        <w:spacing w:line="260" w:lineRule="exact"/>
        <w:ind w:left="567" w:hanging="567"/>
        <w:rPr>
          <w:snapToGrid w:val="0"/>
          <w:szCs w:val="22"/>
        </w:rPr>
      </w:pPr>
      <w:r>
        <w:rPr>
          <w:snapToGrid w:val="0"/>
          <w:szCs w:val="22"/>
          <w:lang w:eastAsia="x-none"/>
        </w:rPr>
        <w:t>7 × 1, 28 × 1, 30 × 1, 56 × 1, 60 × 1, 84 × 1, 90 × 1 arba 100 × 1 tablečių perforuotose dalomosiose lizdinėse plokštelėse;</w:t>
      </w:r>
    </w:p>
    <w:p w14:paraId="18AA4F51" w14:textId="02F840F9" w:rsidR="008020E2" w:rsidRDefault="00137C20">
      <w:pPr>
        <w:widowControl w:val="0"/>
        <w:numPr>
          <w:ilvl w:val="0"/>
          <w:numId w:val="39"/>
        </w:numPr>
        <w:tabs>
          <w:tab w:val="left" w:pos="567"/>
        </w:tabs>
        <w:spacing w:line="260" w:lineRule="exact"/>
        <w:ind w:left="567" w:hanging="567"/>
        <w:rPr>
          <w:snapToGrid w:val="0"/>
          <w:szCs w:val="22"/>
        </w:rPr>
      </w:pPr>
      <w:r>
        <w:rPr>
          <w:snapToGrid w:val="0"/>
          <w:szCs w:val="22"/>
          <w:lang w:eastAsia="x-none"/>
        </w:rPr>
        <w:t>7 × 1, 28 × 1, 56 × 1 arba 84 × 1 table</w:t>
      </w:r>
      <w:r w:rsidR="00EE1828">
        <w:rPr>
          <w:snapToGrid w:val="0"/>
          <w:szCs w:val="22"/>
          <w:lang w:eastAsia="x-none"/>
        </w:rPr>
        <w:t>tės</w:t>
      </w:r>
      <w:r>
        <w:rPr>
          <w:snapToGrid w:val="0"/>
          <w:szCs w:val="22"/>
          <w:lang w:eastAsia="x-none"/>
        </w:rPr>
        <w:t xml:space="preserve"> perforuotose dalomosiose lizdinėse plokštelėse, kalendorinėje pakuotėje.</w:t>
      </w:r>
    </w:p>
    <w:p w14:paraId="58B18541" w14:textId="77777777" w:rsidR="008020E2" w:rsidRDefault="008020E2">
      <w:pPr>
        <w:widowControl w:val="0"/>
        <w:rPr>
          <w:snapToGrid w:val="0"/>
          <w:szCs w:val="22"/>
        </w:rPr>
      </w:pPr>
    </w:p>
    <w:p w14:paraId="2D51FC9C" w14:textId="77777777" w:rsidR="008020E2" w:rsidRDefault="00137C20">
      <w:pPr>
        <w:widowControl w:val="0"/>
        <w:rPr>
          <w:snapToGrid w:val="0"/>
          <w:szCs w:val="22"/>
        </w:rPr>
      </w:pPr>
      <w:r>
        <w:rPr>
          <w:snapToGrid w:val="0"/>
          <w:szCs w:val="22"/>
        </w:rPr>
        <w:t>Gali būti tiekiamos ne visų dydžių pakuotės.</w:t>
      </w:r>
    </w:p>
    <w:p w14:paraId="3D54B906" w14:textId="77777777" w:rsidR="008020E2" w:rsidRDefault="008020E2">
      <w:pPr>
        <w:widowControl w:val="0"/>
        <w:numPr>
          <w:ilvl w:val="12"/>
          <w:numId w:val="0"/>
        </w:numPr>
        <w:ind w:right="-2"/>
        <w:rPr>
          <w:snapToGrid w:val="0"/>
          <w:szCs w:val="22"/>
        </w:rPr>
      </w:pPr>
    </w:p>
    <w:p w14:paraId="764AF88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Registruotojas ir gamintojas</w:t>
      </w:r>
    </w:p>
    <w:p w14:paraId="352DAC69" w14:textId="77777777" w:rsidR="008020E2" w:rsidRDefault="008020E2">
      <w:pPr>
        <w:widowControl w:val="0"/>
        <w:numPr>
          <w:ilvl w:val="12"/>
          <w:numId w:val="0"/>
        </w:numPr>
        <w:rPr>
          <w:snapToGrid w:val="0"/>
          <w:szCs w:val="22"/>
        </w:rPr>
      </w:pPr>
    </w:p>
    <w:p w14:paraId="343C0FBD" w14:textId="77777777" w:rsidR="008020E2" w:rsidRDefault="00137C20">
      <w:pPr>
        <w:widowControl w:val="0"/>
        <w:tabs>
          <w:tab w:val="left" w:pos="567"/>
        </w:tabs>
        <w:rPr>
          <w:szCs w:val="20"/>
          <w:lang w:eastAsia="sl-SI"/>
        </w:rPr>
      </w:pPr>
      <w:r>
        <w:rPr>
          <w:szCs w:val="20"/>
          <w:lang w:eastAsia="sl-SI"/>
        </w:rPr>
        <w:t>KRKA</w:t>
      </w:r>
      <w:r>
        <w:rPr>
          <w:snapToGrid w:val="0"/>
          <w:szCs w:val="22"/>
        </w:rPr>
        <w:t>, d.d., Novo mesto</w:t>
      </w:r>
    </w:p>
    <w:p w14:paraId="7F348618" w14:textId="77777777" w:rsidR="008020E2" w:rsidRDefault="00137C20">
      <w:pPr>
        <w:widowControl w:val="0"/>
        <w:tabs>
          <w:tab w:val="left" w:pos="567"/>
        </w:tabs>
        <w:rPr>
          <w:szCs w:val="20"/>
          <w:lang w:eastAsia="sl-SI"/>
        </w:rPr>
      </w:pPr>
      <w:r>
        <w:rPr>
          <w:snapToGrid w:val="0"/>
          <w:szCs w:val="22"/>
        </w:rPr>
        <w:t>Šmarješka cesta 6</w:t>
      </w:r>
    </w:p>
    <w:p w14:paraId="1D094F04" w14:textId="77777777" w:rsidR="008020E2" w:rsidRDefault="00137C20">
      <w:pPr>
        <w:widowControl w:val="0"/>
        <w:tabs>
          <w:tab w:val="left" w:pos="567"/>
        </w:tabs>
        <w:rPr>
          <w:szCs w:val="20"/>
          <w:lang w:eastAsia="sl-SI"/>
        </w:rPr>
      </w:pPr>
      <w:r>
        <w:rPr>
          <w:snapToGrid w:val="0"/>
          <w:szCs w:val="22"/>
        </w:rPr>
        <w:t>8501 Novo mesto</w:t>
      </w:r>
    </w:p>
    <w:p w14:paraId="09290F85" w14:textId="77777777" w:rsidR="008020E2" w:rsidRDefault="00137C20">
      <w:pPr>
        <w:widowControl w:val="0"/>
        <w:tabs>
          <w:tab w:val="left" w:pos="567"/>
        </w:tabs>
        <w:rPr>
          <w:snapToGrid w:val="0"/>
          <w:szCs w:val="22"/>
        </w:rPr>
      </w:pPr>
      <w:r>
        <w:rPr>
          <w:snapToGrid w:val="0"/>
          <w:szCs w:val="22"/>
        </w:rPr>
        <w:t>Slovėnija</w:t>
      </w:r>
    </w:p>
    <w:p w14:paraId="0745043D" w14:textId="77777777" w:rsidR="008020E2" w:rsidRDefault="008020E2">
      <w:pPr>
        <w:widowControl w:val="0"/>
        <w:numPr>
          <w:ilvl w:val="12"/>
          <w:numId w:val="0"/>
        </w:numPr>
        <w:tabs>
          <w:tab w:val="left" w:pos="567"/>
        </w:tabs>
        <w:ind w:right="-2"/>
        <w:rPr>
          <w:snapToGrid w:val="0"/>
          <w:szCs w:val="22"/>
        </w:rPr>
      </w:pPr>
    </w:p>
    <w:p w14:paraId="7DC03DFF" w14:textId="77777777" w:rsidR="008020E2" w:rsidRDefault="00137C20">
      <w:pPr>
        <w:tabs>
          <w:tab w:val="left" w:pos="567"/>
        </w:tabs>
        <w:spacing w:line="260" w:lineRule="exact"/>
        <w:ind w:left="567" w:hanging="567"/>
        <w:rPr>
          <w:b/>
          <w:snapToGrid w:val="0"/>
          <w:szCs w:val="20"/>
        </w:rPr>
      </w:pPr>
      <w:r>
        <w:rPr>
          <w:b/>
          <w:snapToGrid w:val="0"/>
          <w:szCs w:val="20"/>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8020E2" w14:paraId="291E08E2" w14:textId="77777777">
        <w:tc>
          <w:tcPr>
            <w:tcW w:w="3261" w:type="dxa"/>
          </w:tcPr>
          <w:p w14:paraId="5317556C"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0"/>
                <w:lang w:val="en-GB" w:eastAsia="sl-SI"/>
              </w:rPr>
              <w:t>Valstybės narės pavadinimas</w:t>
            </w:r>
          </w:p>
        </w:tc>
        <w:tc>
          <w:tcPr>
            <w:tcW w:w="3060" w:type="dxa"/>
          </w:tcPr>
          <w:p w14:paraId="4134FEC1"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2"/>
                <w:lang w:val="en-GB"/>
              </w:rPr>
              <w:t>Vaisto pavadinimas</w:t>
            </w:r>
          </w:p>
        </w:tc>
      </w:tr>
      <w:tr w:rsidR="008020E2" w14:paraId="5FFD3F0D" w14:textId="77777777">
        <w:tc>
          <w:tcPr>
            <w:tcW w:w="3261" w:type="dxa"/>
          </w:tcPr>
          <w:p w14:paraId="0047869E" w14:textId="77777777" w:rsidR="008020E2" w:rsidRPr="006174FB" w:rsidRDefault="00137C20">
            <w:pPr>
              <w:widowControl w:val="0"/>
              <w:numPr>
                <w:ilvl w:val="12"/>
                <w:numId w:val="0"/>
              </w:numPr>
              <w:tabs>
                <w:tab w:val="left" w:pos="567"/>
              </w:tabs>
              <w:spacing w:line="260" w:lineRule="exact"/>
              <w:ind w:right="-2"/>
              <w:rPr>
                <w:lang w:val="pt-PT"/>
              </w:rPr>
            </w:pPr>
            <w:r w:rsidRPr="006174FB">
              <w:rPr>
                <w:lang w:val="pt-PT"/>
              </w:rPr>
              <w:t xml:space="preserve">Portugalija, Lietuva, Lenkija, Rumunija, Slovėnija, Slovakija, </w:t>
            </w:r>
          </w:p>
        </w:tc>
        <w:tc>
          <w:tcPr>
            <w:tcW w:w="3060" w:type="dxa"/>
          </w:tcPr>
          <w:p w14:paraId="53041DEF"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2"/>
                <w:lang w:val="en-GB"/>
              </w:rPr>
              <w:t>Pitipix</w:t>
            </w:r>
          </w:p>
        </w:tc>
      </w:tr>
      <w:tr w:rsidR="008020E2" w14:paraId="3DB917C0" w14:textId="77777777">
        <w:tc>
          <w:tcPr>
            <w:tcW w:w="3261" w:type="dxa"/>
          </w:tcPr>
          <w:p w14:paraId="1168CD29"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2"/>
                <w:lang w:val="en-GB"/>
              </w:rPr>
              <w:t>Čekija, Vengrija</w:t>
            </w:r>
          </w:p>
        </w:tc>
        <w:tc>
          <w:tcPr>
            <w:tcW w:w="3060" w:type="dxa"/>
          </w:tcPr>
          <w:p w14:paraId="7C9365E6"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2"/>
                <w:lang w:val="en-GB"/>
              </w:rPr>
              <w:t>Pitilox</w:t>
            </w:r>
          </w:p>
        </w:tc>
      </w:tr>
      <w:tr w:rsidR="008020E2" w14:paraId="75DD795C" w14:textId="77777777">
        <w:tc>
          <w:tcPr>
            <w:tcW w:w="3261" w:type="dxa"/>
          </w:tcPr>
          <w:p w14:paraId="00D0E982"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2"/>
                <w:lang w:val="en-GB"/>
              </w:rPr>
              <w:t>Bulgarija</w:t>
            </w:r>
          </w:p>
        </w:tc>
        <w:tc>
          <w:tcPr>
            <w:tcW w:w="3060" w:type="dxa"/>
          </w:tcPr>
          <w:p w14:paraId="699AE203" w14:textId="77777777" w:rsidR="008020E2" w:rsidRDefault="00137C20">
            <w:pPr>
              <w:widowControl w:val="0"/>
              <w:numPr>
                <w:ilvl w:val="12"/>
                <w:numId w:val="0"/>
              </w:numPr>
              <w:tabs>
                <w:tab w:val="left" w:pos="567"/>
              </w:tabs>
              <w:spacing w:line="260" w:lineRule="exact"/>
              <w:ind w:right="-2"/>
              <w:rPr>
                <w:snapToGrid w:val="0"/>
                <w:szCs w:val="22"/>
                <w:lang w:val="en-GB"/>
              </w:rPr>
            </w:pPr>
            <w:r>
              <w:rPr>
                <w:snapToGrid w:val="0"/>
                <w:szCs w:val="22"/>
                <w:lang w:val="en-GB"/>
              </w:rPr>
              <w:t>Питипикс</w:t>
            </w:r>
          </w:p>
        </w:tc>
      </w:tr>
    </w:tbl>
    <w:p w14:paraId="4C85B5C8" w14:textId="77777777" w:rsidR="008020E2" w:rsidRDefault="008020E2">
      <w:pPr>
        <w:widowControl w:val="0"/>
        <w:numPr>
          <w:ilvl w:val="12"/>
          <w:numId w:val="0"/>
        </w:numPr>
        <w:ind w:right="-2"/>
        <w:rPr>
          <w:b/>
          <w:snapToGrid w:val="0"/>
          <w:szCs w:val="22"/>
        </w:rPr>
      </w:pPr>
    </w:p>
    <w:p w14:paraId="409BA122" w14:textId="77777777" w:rsidR="008020E2" w:rsidRDefault="008020E2">
      <w:pPr>
        <w:widowControl w:val="0"/>
        <w:numPr>
          <w:ilvl w:val="12"/>
          <w:numId w:val="0"/>
        </w:numPr>
        <w:ind w:right="-2"/>
        <w:rPr>
          <w:b/>
          <w:snapToGrid w:val="0"/>
          <w:szCs w:val="22"/>
        </w:rPr>
      </w:pPr>
    </w:p>
    <w:p w14:paraId="2D816946" w14:textId="4BB5CBC4" w:rsidR="008020E2" w:rsidRDefault="00137C20">
      <w:pPr>
        <w:widowControl w:val="0"/>
        <w:numPr>
          <w:ilvl w:val="12"/>
          <w:numId w:val="0"/>
        </w:numPr>
        <w:ind w:right="-2"/>
        <w:rPr>
          <w:b/>
          <w:snapToGrid w:val="0"/>
          <w:szCs w:val="22"/>
        </w:rPr>
      </w:pPr>
      <w:r>
        <w:rPr>
          <w:b/>
          <w:snapToGrid w:val="0"/>
          <w:szCs w:val="22"/>
        </w:rPr>
        <w:t>Šis pakuotės lapelis paskutinį kartą peržiūrėtas</w:t>
      </w:r>
      <w:r w:rsidR="00754C45">
        <w:rPr>
          <w:b/>
          <w:snapToGrid w:val="0"/>
          <w:szCs w:val="22"/>
        </w:rPr>
        <w:t xml:space="preserve"> </w:t>
      </w:r>
      <w:r w:rsidR="00FB0FBF">
        <w:rPr>
          <w:b/>
          <w:snapToGrid w:val="0"/>
        </w:rPr>
        <w:t>2024-08-09.</w:t>
      </w:r>
      <w:r>
        <w:rPr>
          <w:b/>
          <w:snapToGrid w:val="0"/>
          <w:szCs w:val="22"/>
        </w:rPr>
        <w:t xml:space="preserve"> </w:t>
      </w:r>
    </w:p>
    <w:p w14:paraId="58B066B0" w14:textId="77777777" w:rsidR="008020E2" w:rsidRDefault="008020E2">
      <w:pPr>
        <w:widowControl w:val="0"/>
        <w:numPr>
          <w:ilvl w:val="12"/>
          <w:numId w:val="0"/>
        </w:numPr>
        <w:tabs>
          <w:tab w:val="left" w:pos="567"/>
        </w:tabs>
        <w:ind w:right="-2"/>
        <w:rPr>
          <w:i/>
          <w:snapToGrid w:val="0"/>
          <w:szCs w:val="22"/>
        </w:rPr>
      </w:pPr>
    </w:p>
    <w:p w14:paraId="026059FD" w14:textId="46E66341" w:rsidR="008020E2" w:rsidRDefault="00137C20">
      <w:pPr>
        <w:widowControl w:val="0"/>
        <w:tabs>
          <w:tab w:val="left" w:pos="567"/>
        </w:tabs>
        <w:rPr>
          <w:snapToGrid w:val="0"/>
          <w:szCs w:val="22"/>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7" w:history="1">
        <w:r w:rsidR="00D90AF7" w:rsidRPr="00C30293">
          <w:rPr>
            <w:rStyle w:val="Hipersaitas"/>
            <w:szCs w:val="22"/>
            <w:lang w:eastAsia="lt-LT"/>
          </w:rPr>
          <w:t>https://vvkt.lrv.lt/lt/</w:t>
        </w:r>
      </w:hyperlink>
      <w:r w:rsidR="00D90AF7">
        <w:rPr>
          <w:color w:val="0000EE"/>
          <w:szCs w:val="22"/>
          <w:u w:val="single"/>
          <w:lang w:eastAsia="lt-LT"/>
        </w:rPr>
        <w:t xml:space="preserve"> </w:t>
      </w:r>
    </w:p>
    <w:p w14:paraId="4568EF8A" w14:textId="77777777" w:rsidR="008020E2" w:rsidRDefault="008020E2">
      <w:pPr>
        <w:widowControl w:val="0"/>
        <w:tabs>
          <w:tab w:val="left" w:pos="567"/>
        </w:tabs>
        <w:rPr>
          <w:snapToGrid w:val="0"/>
          <w:szCs w:val="20"/>
        </w:rPr>
      </w:pPr>
    </w:p>
    <w:p w14:paraId="65BA568D" w14:textId="77777777" w:rsidR="008020E2" w:rsidRDefault="008020E2">
      <w:pPr>
        <w:jc w:val="center"/>
        <w:outlineLvl w:val="0"/>
      </w:pPr>
    </w:p>
    <w:sectPr w:rsidR="008020E2" w:rsidSect="006174FB">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C6B66" w14:textId="77777777" w:rsidR="00F459B6" w:rsidRDefault="00F459B6">
      <w:r>
        <w:separator/>
      </w:r>
    </w:p>
  </w:endnote>
  <w:endnote w:type="continuationSeparator" w:id="0">
    <w:p w14:paraId="785C1214" w14:textId="77777777" w:rsidR="00F459B6" w:rsidRDefault="00F459B6">
      <w:r>
        <w:continuationSeparator/>
      </w:r>
    </w:p>
  </w:endnote>
  <w:endnote w:type="continuationNotice" w:id="1">
    <w:p w14:paraId="00F6AC20" w14:textId="77777777" w:rsidR="00F459B6" w:rsidRDefault="00F4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DF2C" w14:textId="77777777" w:rsidR="00F459B6" w:rsidRDefault="00F459B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C7852A7" w14:textId="77777777" w:rsidR="00F459B6" w:rsidRDefault="00F459B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6F8C" w14:textId="29BAA68B" w:rsidR="00F459B6" w:rsidRDefault="00F459B6">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E534DF">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4928" w14:textId="77777777" w:rsidR="00F459B6" w:rsidRDefault="00F459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C1F3D" w14:textId="77777777" w:rsidR="00F459B6" w:rsidRDefault="00F459B6">
      <w:r>
        <w:separator/>
      </w:r>
    </w:p>
  </w:footnote>
  <w:footnote w:type="continuationSeparator" w:id="0">
    <w:p w14:paraId="6947F96C" w14:textId="77777777" w:rsidR="00F459B6" w:rsidRDefault="00F459B6">
      <w:r>
        <w:continuationSeparator/>
      </w:r>
    </w:p>
  </w:footnote>
  <w:footnote w:type="continuationNotice" w:id="1">
    <w:p w14:paraId="14B58EC1" w14:textId="77777777" w:rsidR="00F459B6" w:rsidRDefault="00F459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0C25" w14:textId="77777777" w:rsidR="00F459B6" w:rsidRDefault="00F459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2381" w14:textId="77777777" w:rsidR="00F459B6" w:rsidRDefault="00F459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C77B" w14:textId="77777777" w:rsidR="00F459B6" w:rsidRDefault="00F459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1C42"/>
    <w:multiLevelType w:val="hybridMultilevel"/>
    <w:tmpl w:val="9E4E8F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5041A2"/>
    <w:multiLevelType w:val="hybridMultilevel"/>
    <w:tmpl w:val="2C1214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9A529E"/>
    <w:multiLevelType w:val="hybridMultilevel"/>
    <w:tmpl w:val="86DC4C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B67EE4"/>
    <w:multiLevelType w:val="hybridMultilevel"/>
    <w:tmpl w:val="B054FE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862CC"/>
    <w:multiLevelType w:val="hybridMultilevel"/>
    <w:tmpl w:val="EB2EE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1" w15:restartNumberingAfterBreak="0">
    <w:nsid w:val="1EB53F6B"/>
    <w:multiLevelType w:val="hybridMultilevel"/>
    <w:tmpl w:val="48B600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1D4AE3"/>
    <w:multiLevelType w:val="hybridMultilevel"/>
    <w:tmpl w:val="792AB73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71033B"/>
    <w:multiLevelType w:val="hybridMultilevel"/>
    <w:tmpl w:val="37D2F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3221A5"/>
    <w:multiLevelType w:val="hybridMultilevel"/>
    <w:tmpl w:val="F7E4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8D4FEA"/>
    <w:multiLevelType w:val="hybridMultilevel"/>
    <w:tmpl w:val="1B9225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7B1FA2"/>
    <w:multiLevelType w:val="hybridMultilevel"/>
    <w:tmpl w:val="958CC4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1509F5"/>
    <w:multiLevelType w:val="hybridMultilevel"/>
    <w:tmpl w:val="5C28EF1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C5D4B"/>
    <w:multiLevelType w:val="hybridMultilevel"/>
    <w:tmpl w:val="8F261B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22D7D"/>
    <w:multiLevelType w:val="hybridMultilevel"/>
    <w:tmpl w:val="A7DEA0C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31146"/>
    <w:multiLevelType w:val="hybridMultilevel"/>
    <w:tmpl w:val="38F6824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52862A4"/>
    <w:multiLevelType w:val="hybridMultilevel"/>
    <w:tmpl w:val="F1B413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0"/>
    <w:lvlOverride w:ilvl="0">
      <w:lvl w:ilvl="0">
        <w:start w:val="1"/>
        <w:numFmt w:val="bullet"/>
        <w:lvlText w:val="-"/>
        <w:lvlJc w:val="left"/>
        <w:pPr>
          <w:ind w:left="360" w:hanging="360"/>
        </w:pPr>
      </w:lvl>
    </w:lvlOverride>
  </w:num>
  <w:num w:numId="4">
    <w:abstractNumId w:val="33"/>
  </w:num>
  <w:num w:numId="5">
    <w:abstractNumId w:val="6"/>
  </w:num>
  <w:num w:numId="6">
    <w:abstractNumId w:val="29"/>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9"/>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bullet"/>
        <w:lvlText w:val="-"/>
        <w:lvlJc w:val="left"/>
        <w:pPr>
          <w:ind w:left="720" w:hanging="360"/>
        </w:pPr>
      </w:lvl>
    </w:lvlOverride>
  </w:num>
  <w:num w:numId="12">
    <w:abstractNumId w:val="16"/>
  </w:num>
  <w:num w:numId="13">
    <w:abstractNumId w:val="21"/>
  </w:num>
  <w:num w:numId="14">
    <w:abstractNumId w:val="10"/>
  </w:num>
  <w:num w:numId="15">
    <w:abstractNumId w:val="9"/>
  </w:num>
  <w:num w:numId="16">
    <w:abstractNumId w:val="2"/>
  </w:num>
  <w:num w:numId="17">
    <w:abstractNumId w:val="27"/>
  </w:num>
  <w:num w:numId="18">
    <w:abstractNumId w:val="15"/>
  </w:num>
  <w:num w:numId="19">
    <w:abstractNumId w:val="16"/>
  </w:num>
  <w:num w:numId="20">
    <w:abstractNumId w:val="26"/>
  </w:num>
  <w:num w:numId="21">
    <w:abstractNumId w:val="8"/>
  </w:num>
  <w:num w:numId="22">
    <w:abstractNumId w:val="25"/>
  </w:num>
  <w:num w:numId="23">
    <w:abstractNumId w:val="13"/>
  </w:num>
  <w:num w:numId="24">
    <w:abstractNumId w:val="23"/>
  </w:num>
  <w:num w:numId="25">
    <w:abstractNumId w:val="5"/>
  </w:num>
  <w:num w:numId="26">
    <w:abstractNumId w:val="30"/>
  </w:num>
  <w:num w:numId="27">
    <w:abstractNumId w:val="14"/>
  </w:num>
  <w:num w:numId="28">
    <w:abstractNumId w:val="31"/>
  </w:num>
  <w:num w:numId="29">
    <w:abstractNumId w:val="7"/>
  </w:num>
  <w:num w:numId="30">
    <w:abstractNumId w:val="24"/>
  </w:num>
  <w:num w:numId="31">
    <w:abstractNumId w:val="20"/>
  </w:num>
  <w:num w:numId="32">
    <w:abstractNumId w:val="22"/>
  </w:num>
  <w:num w:numId="33">
    <w:abstractNumId w:val="19"/>
  </w:num>
  <w:num w:numId="34">
    <w:abstractNumId w:val="32"/>
  </w:num>
  <w:num w:numId="35">
    <w:abstractNumId w:val="17"/>
  </w:num>
  <w:num w:numId="36">
    <w:abstractNumId w:val="1"/>
  </w:num>
  <w:num w:numId="37">
    <w:abstractNumId w:val="3"/>
  </w:num>
  <w:num w:numId="38">
    <w:abstractNumId w:val="1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020E2"/>
    <w:rsid w:val="00002005"/>
    <w:rsid w:val="000020D4"/>
    <w:rsid w:val="000156D2"/>
    <w:rsid w:val="000410D0"/>
    <w:rsid w:val="000476D7"/>
    <w:rsid w:val="0008172D"/>
    <w:rsid w:val="00090ABC"/>
    <w:rsid w:val="000A1D72"/>
    <w:rsid w:val="000A1EE3"/>
    <w:rsid w:val="000A1F80"/>
    <w:rsid w:val="000A4B00"/>
    <w:rsid w:val="000A57ED"/>
    <w:rsid w:val="000B36AD"/>
    <w:rsid w:val="00120C8B"/>
    <w:rsid w:val="00137B4B"/>
    <w:rsid w:val="00137C20"/>
    <w:rsid w:val="001432A1"/>
    <w:rsid w:val="00143484"/>
    <w:rsid w:val="00184231"/>
    <w:rsid w:val="00184D1E"/>
    <w:rsid w:val="00194B90"/>
    <w:rsid w:val="00196C1D"/>
    <w:rsid w:val="001A2C69"/>
    <w:rsid w:val="001A7764"/>
    <w:rsid w:val="001B455A"/>
    <w:rsid w:val="001C4FCD"/>
    <w:rsid w:val="001D3E1E"/>
    <w:rsid w:val="0020497D"/>
    <w:rsid w:val="00206967"/>
    <w:rsid w:val="00222BB3"/>
    <w:rsid w:val="0023411D"/>
    <w:rsid w:val="00234B61"/>
    <w:rsid w:val="002370FB"/>
    <w:rsid w:val="00243B6D"/>
    <w:rsid w:val="00244CEE"/>
    <w:rsid w:val="00255928"/>
    <w:rsid w:val="00264328"/>
    <w:rsid w:val="00273FAA"/>
    <w:rsid w:val="0029155B"/>
    <w:rsid w:val="00294451"/>
    <w:rsid w:val="002B43C8"/>
    <w:rsid w:val="002C1A12"/>
    <w:rsid w:val="002D0CF0"/>
    <w:rsid w:val="002E44A4"/>
    <w:rsid w:val="002F1A1C"/>
    <w:rsid w:val="002F302F"/>
    <w:rsid w:val="00313FED"/>
    <w:rsid w:val="003145D8"/>
    <w:rsid w:val="00340F30"/>
    <w:rsid w:val="00345896"/>
    <w:rsid w:val="00371038"/>
    <w:rsid w:val="00375BAA"/>
    <w:rsid w:val="00394191"/>
    <w:rsid w:val="003A3D90"/>
    <w:rsid w:val="003A6868"/>
    <w:rsid w:val="003C4DF9"/>
    <w:rsid w:val="003D6FC4"/>
    <w:rsid w:val="003F145B"/>
    <w:rsid w:val="00406B30"/>
    <w:rsid w:val="0041270C"/>
    <w:rsid w:val="00416AF9"/>
    <w:rsid w:val="00417532"/>
    <w:rsid w:val="00440E42"/>
    <w:rsid w:val="004577C5"/>
    <w:rsid w:val="00461AD8"/>
    <w:rsid w:val="00496A23"/>
    <w:rsid w:val="004F5B08"/>
    <w:rsid w:val="00500C57"/>
    <w:rsid w:val="00501787"/>
    <w:rsid w:val="00531F42"/>
    <w:rsid w:val="0053610E"/>
    <w:rsid w:val="00552323"/>
    <w:rsid w:val="00572DB9"/>
    <w:rsid w:val="00582B59"/>
    <w:rsid w:val="005A1E16"/>
    <w:rsid w:val="005A21F7"/>
    <w:rsid w:val="005A258E"/>
    <w:rsid w:val="005A43DC"/>
    <w:rsid w:val="005B0D54"/>
    <w:rsid w:val="005B39C3"/>
    <w:rsid w:val="005B3A2A"/>
    <w:rsid w:val="005B4BFC"/>
    <w:rsid w:val="005D4F67"/>
    <w:rsid w:val="005E1D77"/>
    <w:rsid w:val="005E546F"/>
    <w:rsid w:val="005E5AFD"/>
    <w:rsid w:val="006174FB"/>
    <w:rsid w:val="0063034A"/>
    <w:rsid w:val="00636D1C"/>
    <w:rsid w:val="00654FEE"/>
    <w:rsid w:val="00681ABB"/>
    <w:rsid w:val="00692A28"/>
    <w:rsid w:val="006B423B"/>
    <w:rsid w:val="006D2C2E"/>
    <w:rsid w:val="006E29BD"/>
    <w:rsid w:val="006E7807"/>
    <w:rsid w:val="00700F2E"/>
    <w:rsid w:val="0070665A"/>
    <w:rsid w:val="00720927"/>
    <w:rsid w:val="007260C3"/>
    <w:rsid w:val="0073491A"/>
    <w:rsid w:val="0074003D"/>
    <w:rsid w:val="0074278C"/>
    <w:rsid w:val="0074401D"/>
    <w:rsid w:val="00750B39"/>
    <w:rsid w:val="007518BF"/>
    <w:rsid w:val="00754C45"/>
    <w:rsid w:val="00762C33"/>
    <w:rsid w:val="00776C45"/>
    <w:rsid w:val="00785F87"/>
    <w:rsid w:val="0079249F"/>
    <w:rsid w:val="00794DA1"/>
    <w:rsid w:val="007D302D"/>
    <w:rsid w:val="007E3A1D"/>
    <w:rsid w:val="008020E2"/>
    <w:rsid w:val="00812697"/>
    <w:rsid w:val="0083341A"/>
    <w:rsid w:val="00843FAB"/>
    <w:rsid w:val="0085262D"/>
    <w:rsid w:val="00853136"/>
    <w:rsid w:val="0085518B"/>
    <w:rsid w:val="00855EF9"/>
    <w:rsid w:val="00866729"/>
    <w:rsid w:val="00873413"/>
    <w:rsid w:val="008C3757"/>
    <w:rsid w:val="008E78BD"/>
    <w:rsid w:val="008F3670"/>
    <w:rsid w:val="00907227"/>
    <w:rsid w:val="00913CCA"/>
    <w:rsid w:val="00917DBF"/>
    <w:rsid w:val="00947078"/>
    <w:rsid w:val="00964C03"/>
    <w:rsid w:val="00984F88"/>
    <w:rsid w:val="00986332"/>
    <w:rsid w:val="00987122"/>
    <w:rsid w:val="009A5350"/>
    <w:rsid w:val="009B048F"/>
    <w:rsid w:val="009B2190"/>
    <w:rsid w:val="009B2246"/>
    <w:rsid w:val="009C1DF7"/>
    <w:rsid w:val="009D574E"/>
    <w:rsid w:val="009F0F4D"/>
    <w:rsid w:val="00A0737B"/>
    <w:rsid w:val="00A26B11"/>
    <w:rsid w:val="00A32C58"/>
    <w:rsid w:val="00A37BEE"/>
    <w:rsid w:val="00A75A1C"/>
    <w:rsid w:val="00A8663E"/>
    <w:rsid w:val="00A94282"/>
    <w:rsid w:val="00AA2B4C"/>
    <w:rsid w:val="00AB00D9"/>
    <w:rsid w:val="00AD034F"/>
    <w:rsid w:val="00B14E3A"/>
    <w:rsid w:val="00B1661D"/>
    <w:rsid w:val="00B27EC0"/>
    <w:rsid w:val="00B312CF"/>
    <w:rsid w:val="00B467CD"/>
    <w:rsid w:val="00B611FD"/>
    <w:rsid w:val="00B66500"/>
    <w:rsid w:val="00B839F8"/>
    <w:rsid w:val="00B83B53"/>
    <w:rsid w:val="00B83EB8"/>
    <w:rsid w:val="00B95388"/>
    <w:rsid w:val="00BB4A03"/>
    <w:rsid w:val="00C10F3E"/>
    <w:rsid w:val="00C11037"/>
    <w:rsid w:val="00C53DC8"/>
    <w:rsid w:val="00C57562"/>
    <w:rsid w:val="00C57AAC"/>
    <w:rsid w:val="00C62AEF"/>
    <w:rsid w:val="00C650DD"/>
    <w:rsid w:val="00C900B8"/>
    <w:rsid w:val="00CA50A6"/>
    <w:rsid w:val="00CB2BAD"/>
    <w:rsid w:val="00CE2748"/>
    <w:rsid w:val="00CF2779"/>
    <w:rsid w:val="00D0059B"/>
    <w:rsid w:val="00D12CB3"/>
    <w:rsid w:val="00D167F7"/>
    <w:rsid w:val="00D41143"/>
    <w:rsid w:val="00D42994"/>
    <w:rsid w:val="00D54B3D"/>
    <w:rsid w:val="00D6194A"/>
    <w:rsid w:val="00D90AF7"/>
    <w:rsid w:val="00DA48EB"/>
    <w:rsid w:val="00DB51E6"/>
    <w:rsid w:val="00DB5DD1"/>
    <w:rsid w:val="00DC0BDB"/>
    <w:rsid w:val="00DC4642"/>
    <w:rsid w:val="00DC4856"/>
    <w:rsid w:val="00DD3BAB"/>
    <w:rsid w:val="00DF2D7C"/>
    <w:rsid w:val="00DF2F55"/>
    <w:rsid w:val="00E02001"/>
    <w:rsid w:val="00E0252B"/>
    <w:rsid w:val="00E061FF"/>
    <w:rsid w:val="00E248AF"/>
    <w:rsid w:val="00E4433A"/>
    <w:rsid w:val="00E5225B"/>
    <w:rsid w:val="00E534DF"/>
    <w:rsid w:val="00E55DA5"/>
    <w:rsid w:val="00E63678"/>
    <w:rsid w:val="00E637B0"/>
    <w:rsid w:val="00E70A63"/>
    <w:rsid w:val="00E95013"/>
    <w:rsid w:val="00EA04A9"/>
    <w:rsid w:val="00EA1998"/>
    <w:rsid w:val="00EC7514"/>
    <w:rsid w:val="00ED10F4"/>
    <w:rsid w:val="00EE1828"/>
    <w:rsid w:val="00EF4A46"/>
    <w:rsid w:val="00F00EA9"/>
    <w:rsid w:val="00F12365"/>
    <w:rsid w:val="00F13607"/>
    <w:rsid w:val="00F16BAD"/>
    <w:rsid w:val="00F2650B"/>
    <w:rsid w:val="00F324EB"/>
    <w:rsid w:val="00F42121"/>
    <w:rsid w:val="00F459B6"/>
    <w:rsid w:val="00F52D2A"/>
    <w:rsid w:val="00F7225B"/>
    <w:rsid w:val="00F762E7"/>
    <w:rsid w:val="00F85D7E"/>
    <w:rsid w:val="00FA5086"/>
    <w:rsid w:val="00FB0FBF"/>
    <w:rsid w:val="00FB2AAC"/>
    <w:rsid w:val="00FB3ADC"/>
    <w:rsid w:val="00FF1C4E"/>
    <w:rsid w:val="00FF3CCC"/>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BF2D"/>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Document Map" w:uiPriority="99"/>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uiPriority w:val="99"/>
  </w:style>
  <w:style w:type="paragraph" w:styleId="Antrats">
    <w:name w:val="header"/>
    <w:basedOn w:val="prastasis"/>
    <w:link w:val="AntratsDiagrama"/>
    <w:uiPriority w:val="99"/>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uiPriority w:val="99"/>
    <w:pPr>
      <w:spacing w:before="120" w:after="120"/>
      <w:jc w:val="both"/>
    </w:pPr>
    <w:rPr>
      <w:szCs w:val="20"/>
      <w:lang w:val="en-US"/>
    </w:rPr>
  </w:style>
  <w:style w:type="paragraph" w:customStyle="1" w:styleId="AHeader1">
    <w:name w:val="AHeader 1"/>
    <w:basedOn w:val="prastasis"/>
    <w:uiPriority w:val="99"/>
    <w:pPr>
      <w:numPr>
        <w:numId w:val="2"/>
      </w:numPr>
      <w:spacing w:after="120"/>
    </w:pPr>
    <w:rPr>
      <w:rFonts w:ascii="Arial" w:hAnsi="Arial" w:cs="Arial"/>
      <w:b/>
      <w:bCs/>
      <w:sz w:val="24"/>
      <w:szCs w:val="20"/>
      <w:lang w:val="en-GB"/>
    </w:rPr>
  </w:style>
  <w:style w:type="paragraph" w:customStyle="1" w:styleId="AHeader2">
    <w:name w:val="AHeader 2"/>
    <w:basedOn w:val="AHeader1"/>
    <w:uiPriority w:val="99"/>
    <w:pPr>
      <w:numPr>
        <w:ilvl w:val="1"/>
      </w:numPr>
      <w:tabs>
        <w:tab w:val="clear" w:pos="709"/>
        <w:tab w:val="num" w:pos="360"/>
      </w:tabs>
      <w:ind w:left="360" w:hanging="360"/>
    </w:pPr>
    <w:rPr>
      <w:sz w:val="22"/>
    </w:rPr>
  </w:style>
  <w:style w:type="paragraph" w:customStyle="1" w:styleId="AHeader3">
    <w:name w:val="AHeader 3"/>
    <w:basedOn w:val="AHeader2"/>
    <w:uiPriority w:val="99"/>
    <w:pPr>
      <w:numPr>
        <w:ilvl w:val="2"/>
      </w:numPr>
      <w:tabs>
        <w:tab w:val="clear" w:pos="1276"/>
        <w:tab w:val="num" w:pos="360"/>
      </w:tabs>
      <w:ind w:left="360" w:hanging="360"/>
    </w:pPr>
  </w:style>
  <w:style w:type="paragraph" w:customStyle="1" w:styleId="AHeader2abc">
    <w:name w:val="AHeader 2 abc"/>
    <w:basedOn w:val="AHeader3"/>
    <w:uiPriority w:val="99"/>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pPr>
      <w:numPr>
        <w:ilvl w:val="12"/>
      </w:numPr>
      <w:ind w:right="-2"/>
    </w:pPr>
    <w:rPr>
      <w:b/>
      <w:bCs/>
      <w:szCs w:val="20"/>
    </w:rPr>
  </w:style>
  <w:style w:type="paragraph" w:styleId="Pagrindinistekstas">
    <w:name w:val="Body Text"/>
    <w:basedOn w:val="prastasis"/>
    <w:link w:val="PagrindinistekstasDiagrama"/>
    <w:uiPriority w:val="99"/>
    <w:rPr>
      <w:i/>
      <w:color w:val="008000"/>
      <w:szCs w:val="20"/>
      <w:lang w:val="en-GB"/>
    </w:rPr>
  </w:style>
  <w:style w:type="character" w:styleId="Hipersaitas">
    <w:name w:val="Hyperlink"/>
    <w:rPr>
      <w:color w:val="0000FF"/>
      <w:u w:val="single"/>
    </w:rPr>
  </w:style>
  <w:style w:type="character" w:styleId="Grietas">
    <w:name w:val="Strong"/>
    <w:uiPriority w:val="99"/>
    <w:qFormat/>
    <w:rPr>
      <w:b/>
      <w:bCs/>
    </w:rPr>
  </w:style>
  <w:style w:type="paragraph" w:styleId="Debesliotekstas">
    <w:name w:val="Balloon Text"/>
    <w:basedOn w:val="prastasis"/>
    <w:link w:val="DebesliotekstasDiagrama"/>
    <w:uiPriority w:val="99"/>
    <w:rPr>
      <w:rFonts w:ascii="Tahoma" w:hAnsi="Tahoma" w:cs="Tahoma"/>
      <w:sz w:val="16"/>
      <w:szCs w:val="16"/>
    </w:rPr>
  </w:style>
  <w:style w:type="character" w:styleId="Perirtashipersaitas">
    <w:name w:val="FollowedHyperlink"/>
    <w:uiPriority w:val="99"/>
    <w:rPr>
      <w:color w:val="800080"/>
      <w:u w:val="singl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szCs w:val="20"/>
    </w:rPr>
  </w:style>
  <w:style w:type="character" w:customStyle="1" w:styleId="KomentarotekstasDiagrama">
    <w:name w:val="Komentaro tekstas Diagrama"/>
    <w:link w:val="Komentarotekstas"/>
    <w:uiPriority w:val="99"/>
    <w:rPr>
      <w:lang w:val="lt-LT"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lang w:val="lt-LT" w:eastAsia="en-US"/>
    </w:rPr>
  </w:style>
  <w:style w:type="numbering" w:customStyle="1" w:styleId="Sraonra1">
    <w:name w:val="Sąrašo nėra1"/>
    <w:next w:val="Sraonra"/>
    <w:uiPriority w:val="99"/>
    <w:semiHidden/>
    <w:unhideWhenUsed/>
  </w:style>
  <w:style w:type="character" w:customStyle="1" w:styleId="Antrat1Diagrama">
    <w:name w:val="Antraštė 1 Diagrama"/>
    <w:link w:val="Antrat1"/>
    <w:uiPriority w:val="99"/>
    <w:rPr>
      <w:b/>
      <w:caps/>
      <w:sz w:val="26"/>
      <w:lang w:val="en-US" w:eastAsia="en-US"/>
    </w:rPr>
  </w:style>
  <w:style w:type="character" w:customStyle="1" w:styleId="Antrat2Diagrama">
    <w:name w:val="Antraštė 2 Diagrama"/>
    <w:link w:val="Antrat2"/>
    <w:uiPriority w:val="99"/>
    <w:rPr>
      <w:rFonts w:ascii="Helvetica" w:hAnsi="Helvetica"/>
      <w:b/>
      <w:i/>
      <w:sz w:val="22"/>
      <w:lang w:val="cs-CZ" w:eastAsia="en-US"/>
    </w:rPr>
  </w:style>
  <w:style w:type="character" w:customStyle="1" w:styleId="Antrat3Diagrama">
    <w:name w:val="Antraštė 3 Diagrama"/>
    <w:link w:val="Antrat3"/>
    <w:uiPriority w:val="99"/>
    <w:rPr>
      <w:b/>
      <w:kern w:val="28"/>
      <w:sz w:val="22"/>
      <w:lang w:val="en-US" w:eastAsia="en-US"/>
    </w:rPr>
  </w:style>
  <w:style w:type="character" w:customStyle="1" w:styleId="Antrat4Diagrama">
    <w:name w:val="Antraštė 4 Diagrama"/>
    <w:link w:val="Antrat4"/>
    <w:uiPriority w:val="99"/>
    <w:rPr>
      <w:b/>
      <w:noProof/>
      <w:sz w:val="22"/>
      <w:lang w:val="cs-CZ" w:eastAsia="en-US"/>
    </w:rPr>
  </w:style>
  <w:style w:type="character" w:customStyle="1" w:styleId="Antrat5Diagrama">
    <w:name w:val="Antraštė 5 Diagrama"/>
    <w:link w:val="Antrat5"/>
    <w:uiPriority w:val="99"/>
    <w:rPr>
      <w:noProof/>
      <w:sz w:val="22"/>
      <w:lang w:val="cs-CZ" w:eastAsia="en-US"/>
    </w:rPr>
  </w:style>
  <w:style w:type="character" w:customStyle="1" w:styleId="Antrat6Diagrama">
    <w:name w:val="Antraštė 6 Diagrama"/>
    <w:link w:val="Antrat6"/>
    <w:uiPriority w:val="99"/>
    <w:rPr>
      <w:i/>
      <w:sz w:val="22"/>
      <w:lang w:val="cs-CZ" w:eastAsia="en-US"/>
    </w:rPr>
  </w:style>
  <w:style w:type="character" w:customStyle="1" w:styleId="Antrat7Diagrama">
    <w:name w:val="Antraštė 7 Diagrama"/>
    <w:link w:val="Antrat7"/>
    <w:uiPriority w:val="99"/>
    <w:rPr>
      <w:i/>
      <w:sz w:val="22"/>
      <w:lang w:val="cs-CZ" w:eastAsia="en-US"/>
    </w:rPr>
  </w:style>
  <w:style w:type="character" w:customStyle="1" w:styleId="Antrat8Diagrama">
    <w:name w:val="Antraštė 8 Diagrama"/>
    <w:link w:val="Antrat8"/>
    <w:uiPriority w:val="99"/>
    <w:rPr>
      <w:b/>
      <w:i/>
      <w:sz w:val="22"/>
      <w:lang w:val="cs-CZ" w:eastAsia="en-US"/>
    </w:rPr>
  </w:style>
  <w:style w:type="character" w:customStyle="1" w:styleId="Antrat9Diagrama">
    <w:name w:val="Antraštė 9 Diagrama"/>
    <w:link w:val="Antrat9"/>
    <w:uiPriority w:val="99"/>
    <w:rPr>
      <w:b/>
      <w:i/>
      <w:sz w:val="22"/>
      <w:lang w:val="cs-CZ" w:eastAsia="en-US"/>
    </w:rPr>
  </w:style>
  <w:style w:type="character" w:customStyle="1" w:styleId="PoratDiagrama">
    <w:name w:val="Poraštė Diagrama"/>
    <w:link w:val="Porat"/>
    <w:uiPriority w:val="99"/>
    <w:rPr>
      <w:rFonts w:ascii="Helvetica" w:hAnsi="Helvetica"/>
      <w:sz w:val="16"/>
      <w:lang w:val="cs-CZ" w:eastAsia="en-US"/>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DebesliotekstasDiagrama">
    <w:name w:val="Debesėlio tekstas Diagrama"/>
    <w:link w:val="Debesliotekstas"/>
    <w:uiPriority w:val="99"/>
    <w:rPr>
      <w:rFonts w:ascii="Tahoma" w:hAnsi="Tahoma" w:cs="Tahoma"/>
      <w:sz w:val="16"/>
      <w:szCs w:val="16"/>
      <w:lang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rFonts w:ascii="Helvetica" w:hAnsi="Helvetica"/>
      <w:lang w:val="cs-CZ" w:eastAsia="en-US"/>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Cs w:val="22"/>
      <w:lang w:val="en-GB" w:eastAsia="en-GB"/>
    </w:rPr>
  </w:style>
  <w:style w:type="character" w:customStyle="1" w:styleId="PagrindiniotekstotraukaDiagrama">
    <w:name w:val="Pagrindinio teksto įtrauka Diagrama"/>
    <w:basedOn w:val="Numatytasispastraiposriftas"/>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Cs w:val="22"/>
      <w:lang w:val="en-GB" w:eastAsia="en-GB"/>
    </w:rPr>
  </w:style>
  <w:style w:type="character" w:customStyle="1" w:styleId="Pagrindinistekstas3Diagrama">
    <w:name w:val="Pagrindinis tekstas 3 Diagrama"/>
    <w:basedOn w:val="Numatytasispastraiposriftas"/>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Cs w:val="22"/>
      <w:lang w:val="en-GB"/>
    </w:rPr>
  </w:style>
  <w:style w:type="character" w:customStyle="1" w:styleId="Pagrindiniotekstotrauka2Diagrama">
    <w:name w:val="Pagrindinio teksto įtrauka 2 Diagrama"/>
    <w:basedOn w:val="Numatytasispastraiposriftas"/>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i/>
      <w:color w:val="008000"/>
      <w:sz w:val="22"/>
      <w:lang w:val="en-GB" w:eastAsia="en-US"/>
    </w:rPr>
  </w:style>
  <w:style w:type="character" w:customStyle="1" w:styleId="Pagrindinistekstas2Diagrama">
    <w:name w:val="Pagrindinis tekstas 2 Diagrama"/>
    <w:link w:val="Pagrindinistekstas2"/>
    <w:uiPriority w:val="99"/>
    <w:rPr>
      <w:b/>
      <w:bCs/>
      <w:sz w:val="22"/>
      <w:lang w:eastAsia="en-US"/>
    </w:r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Cs w:val="21"/>
      <w:lang w:val="en-GB"/>
    </w:rPr>
  </w:style>
  <w:style w:type="character" w:customStyle="1" w:styleId="Pagrindiniotekstotrauka3Diagrama">
    <w:name w:val="Pagrindinio teksto įtrauka 3 Diagrama"/>
    <w:basedOn w:val="Numatytasispastraiposriftas"/>
    <w:link w:val="Pagrindiniotekstotrauka3"/>
    <w:uiPriority w:val="99"/>
    <w:rPr>
      <w:rFonts w:eastAsia="SimSun"/>
      <w:sz w:val="22"/>
      <w:szCs w:val="21"/>
      <w:lang w:val="en-GB" w:eastAsia="en-U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val="en-GB"/>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uiPriority w:val="99"/>
    <w:qFormat/>
    <w:pPr>
      <w:jc w:val="center"/>
    </w:pPr>
    <w:rPr>
      <w:rFonts w:eastAsia="SimSun"/>
      <w:b/>
      <w:szCs w:val="20"/>
      <w:lang w:val="en-GB"/>
    </w:rPr>
  </w:style>
  <w:style w:type="character" w:customStyle="1" w:styleId="PavadinimasDiagrama">
    <w:name w:val="Pavadinimas Diagrama"/>
    <w:basedOn w:val="Numatytasispastraiposriftas"/>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Cs w:val="20"/>
      <w:lang w:val="en-GB"/>
    </w:rPr>
  </w:style>
  <w:style w:type="character" w:customStyle="1" w:styleId="DokumentoinaostekstasDiagrama">
    <w:name w:val="Dokumento išnašos tekstas Diagrama"/>
    <w:basedOn w:val="Numatytasispastraiposriftas"/>
    <w:link w:val="Dokumentoinaostekstas"/>
    <w:uiPriority w:val="99"/>
    <w:rPr>
      <w:rFonts w:eastAsia="SimSun"/>
      <w:sz w:val="22"/>
      <w:lang w:val="en-GB" w:eastAsia="en-US"/>
    </w:rPr>
  </w:style>
  <w:style w:type="paragraph" w:customStyle="1" w:styleId="BTEMEASMCA">
    <w:name w:val="BT EMEA_SMCA"/>
    <w:basedOn w:val="prastasis"/>
    <w:link w:val="BTEMEASMCAChar"/>
    <w:autoRedefine/>
    <w:uiPriority w:val="99"/>
    <w:rPr>
      <w:rFonts w:eastAsia="SimSun"/>
      <w:noProof/>
      <w:sz w:val="20"/>
      <w:szCs w:val="20"/>
      <w:lang w:val="x-none" w:eastAsia="x-none"/>
    </w:rPr>
  </w:style>
  <w:style w:type="character" w:customStyle="1" w:styleId="BTEMEASMCAChar">
    <w:name w:val="BT EMEA_SMCA Char"/>
    <w:link w:val="BTEMEASMCA"/>
    <w:uiPriority w:val="99"/>
    <w:locked/>
    <w:rPr>
      <w:rFonts w:eastAsia="SimSun"/>
      <w:noProof/>
      <w:lang w:val="x-none" w:eastAsia="x-none"/>
    </w:rPr>
  </w:style>
  <w:style w:type="character" w:customStyle="1" w:styleId="CharChar12">
    <w:name w:val="Char Char12"/>
    <w:locked/>
    <w:rPr>
      <w:snapToGrid w:val="0"/>
      <w:lang w:val="en-GB" w:eastAsia="en-US" w:bidi="ar-SA"/>
    </w:rPr>
  </w:style>
  <w:style w:type="character" w:customStyle="1" w:styleId="UnresolvedMention">
    <w:name w:val="Unresolved Mention"/>
    <w:basedOn w:val="Numatytasispastraiposriftas"/>
    <w:uiPriority w:val="99"/>
    <w:semiHidden/>
    <w:unhideWhenUsed/>
    <w:rsid w:val="00D90AF7"/>
    <w:rPr>
      <w:color w:val="605E5C"/>
      <w:shd w:val="clear" w:color="auto" w:fill="E1DFDD"/>
    </w:rPr>
  </w:style>
  <w:style w:type="table" w:styleId="Lentelstinklelis">
    <w:name w:val="Table Grid"/>
    <w:basedOn w:val="prastojilentel"/>
    <w:rsid w:val="0041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2104</Words>
  <Characters>13491</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Hreferralspcclean_lt</vt:lpstr>
    </vt:vector>
  </TitlesOfParts>
  <Company>CDT</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2024-08-12T09:25:00Z</dcterms:created>
  <dcterms:modified xsi:type="dcterms:W3CDTF">2024-08-12T09:25:00Z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